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8"/>
        <w:spacing w:line="360" w:lineRule="auto"/>
      </w:pPr>
      <w:bookmarkStart w:id="0" w:name="_Hlk138956110"/>
      <w:r>
        <w:t xml:space="preserve">Title: </w:t>
      </w:r>
      <w:r>
        <w:rPr>
          <w:rFonts w:hint="eastAsia" w:eastAsia="宋体"/>
        </w:rPr>
        <w:t>Can forests organize regular tree growth trends at the aggregate level?</w:t>
      </w:r>
    </w:p>
    <w:p>
      <w:pPr>
        <w:pStyle w:val="27"/>
        <w:snapToGrid w:val="0"/>
        <w:spacing w:line="360" w:lineRule="auto"/>
        <w:rPr>
          <w:rFonts w:eastAsia="宋体"/>
          <w:vertAlign w:val="superscript"/>
          <w:lang w:eastAsia="zh-CN"/>
        </w:rPr>
      </w:pPr>
      <w:r>
        <w:rPr>
          <w:b/>
        </w:rPr>
        <w:t>Authors:</w:t>
      </w:r>
      <w:r>
        <w:rPr>
          <w:rFonts w:hint="eastAsia" w:eastAsia="宋体"/>
          <w:b/>
          <w:lang w:eastAsia="zh-CN"/>
        </w:rPr>
        <w:t xml:space="preserve"> </w:t>
      </w:r>
      <w:r>
        <w:t xml:space="preserve">Shumiao Shu </w:t>
      </w:r>
      <w:r>
        <w:rPr>
          <w:rFonts w:hint="eastAsia" w:eastAsia="宋体"/>
          <w:vertAlign w:val="superscript"/>
          <w:lang w:eastAsia="zh-CN"/>
        </w:rPr>
        <w:t>1</w:t>
      </w:r>
      <w:r>
        <w:rPr>
          <w:rFonts w:hint="eastAsia"/>
          <w:vertAlign w:val="superscript"/>
          <w:lang w:eastAsia="zh-CN"/>
        </w:rPr>
        <w:t>,2</w:t>
      </w:r>
      <w:r>
        <w:rPr>
          <w:rFonts w:hint="eastAsia"/>
          <w:lang w:eastAsia="zh-CN"/>
        </w:rPr>
        <w:t xml:space="preserve"> </w:t>
      </w:r>
      <w:r>
        <w:t xml:space="preserve">Xiaolu Tang </w:t>
      </w:r>
      <w:r>
        <w:rPr>
          <w:rFonts w:hint="eastAsia" w:eastAsia="宋体"/>
          <w:vertAlign w:val="superscript"/>
          <w:lang w:eastAsia="zh-CN"/>
        </w:rPr>
        <w:t>3</w:t>
      </w:r>
      <w:r>
        <w:rPr>
          <w:rFonts w:hint="eastAsia"/>
          <w:vertAlign w:val="superscript"/>
          <w:lang w:eastAsia="zh-CN"/>
        </w:rPr>
        <w:t>, 4</w:t>
      </w:r>
      <w:r>
        <w:rPr>
          <w:rFonts w:hint="eastAsia"/>
          <w:lang w:eastAsia="zh-CN"/>
        </w:rPr>
        <w:t xml:space="preserve"> </w:t>
      </w:r>
      <w:r>
        <w:t>George Kontsevich</w:t>
      </w:r>
      <w:r>
        <w:rPr>
          <w:rFonts w:hint="eastAsia"/>
          <w:lang w:eastAsia="zh-CN"/>
        </w:rPr>
        <w:t xml:space="preserve"> </w:t>
      </w:r>
      <w:r>
        <w:rPr>
          <w:rFonts w:hint="eastAsia"/>
          <w:vertAlign w:val="superscript"/>
          <w:lang w:eastAsia="zh-CN"/>
        </w:rPr>
        <w:t>5</w:t>
      </w:r>
      <w:r>
        <w:rPr>
          <w:rFonts w:hint="eastAsia"/>
          <w:lang w:eastAsia="zh-CN"/>
        </w:rPr>
        <w:t xml:space="preserve"> Ruixuan Liu </w:t>
      </w:r>
      <w:r>
        <w:rPr>
          <w:rFonts w:hint="eastAsia"/>
          <w:vertAlign w:val="superscript"/>
          <w:lang w:eastAsia="zh-CN"/>
        </w:rPr>
        <w:t>6</w:t>
      </w:r>
      <w:r>
        <w:rPr>
          <w:rFonts w:hint="eastAsia"/>
          <w:lang w:eastAsia="zh-CN"/>
        </w:rPr>
        <w:t xml:space="preserve"> YuanYao </w:t>
      </w:r>
      <w:r>
        <w:rPr>
          <w:rFonts w:hint="eastAsia"/>
          <w:vertAlign w:val="superscript"/>
          <w:lang w:eastAsia="zh-CN"/>
        </w:rPr>
        <w:t>6</w:t>
      </w:r>
      <w:r>
        <w:rPr>
          <w:rFonts w:hint="eastAsia"/>
          <w:lang w:eastAsia="zh-CN"/>
        </w:rPr>
        <w:t xml:space="preserve"> Bo Pang </w:t>
      </w:r>
      <w:r>
        <w:rPr>
          <w:rFonts w:hint="eastAsia"/>
          <w:vertAlign w:val="superscript"/>
          <w:lang w:eastAsia="zh-CN"/>
        </w:rPr>
        <w:t>2</w:t>
      </w:r>
      <w:r>
        <w:rPr>
          <w:rFonts w:hint="eastAsia"/>
          <w:lang w:eastAsia="zh-CN"/>
        </w:rPr>
        <w:t xml:space="preserve"> </w:t>
      </w:r>
      <w:r>
        <w:t xml:space="preserve">Xiaodan Wang </w:t>
      </w:r>
      <w:r>
        <w:rPr>
          <w:rFonts w:hint="eastAsia" w:eastAsia="宋体"/>
          <w:vertAlign w:val="superscript"/>
          <w:lang w:eastAsia="zh-CN"/>
        </w:rPr>
        <w:t xml:space="preserve">2,7 </w:t>
      </w:r>
      <w:r>
        <w:rPr>
          <w:vertAlign w:val="superscript"/>
        </w:rPr>
        <w:t>*</w:t>
      </w:r>
      <w:r>
        <w:t xml:space="preserve"> Wanze Zhu </w:t>
      </w:r>
      <w:r>
        <w:rPr>
          <w:rFonts w:hint="eastAsia" w:eastAsia="宋体"/>
          <w:vertAlign w:val="superscript"/>
          <w:lang w:eastAsia="zh-CN"/>
        </w:rPr>
        <w:t>2</w:t>
      </w:r>
      <w:r>
        <w:rPr>
          <w:vertAlign w:val="superscript"/>
        </w:rPr>
        <w:t>*</w:t>
      </w:r>
      <w:r>
        <w:t xml:space="preserve"> Wenzhi Wang </w:t>
      </w:r>
      <w:r>
        <w:rPr>
          <w:rFonts w:hint="eastAsia" w:eastAsia="宋体"/>
          <w:vertAlign w:val="superscript"/>
          <w:lang w:eastAsia="zh-CN"/>
        </w:rPr>
        <w:t>2</w:t>
      </w:r>
      <w:r>
        <w:t xml:space="preserve"> Xiaoxiang Zhao </w:t>
      </w:r>
      <w:r>
        <w:rPr>
          <w:rFonts w:hint="eastAsia" w:eastAsia="宋体"/>
          <w:vertAlign w:val="superscript"/>
          <w:lang w:eastAsia="zh-CN"/>
        </w:rPr>
        <w:t>8</w:t>
      </w:r>
    </w:p>
    <w:p>
      <w:pPr>
        <w:pStyle w:val="27"/>
        <w:snapToGrid w:val="0"/>
        <w:spacing w:line="360" w:lineRule="auto"/>
        <w:jc w:val="left"/>
        <w:rPr>
          <w:b/>
          <w:lang w:eastAsia="zh-CN"/>
        </w:rPr>
      </w:pPr>
      <w:r>
        <w:rPr>
          <w:b/>
        </w:rPr>
        <w:t>Affiliations:</w:t>
      </w:r>
    </w:p>
    <w:p>
      <w:pPr>
        <w:pStyle w:val="30"/>
        <w:snapToGrid w:val="0"/>
        <w:spacing w:line="360" w:lineRule="auto"/>
        <w:ind w:left="360" w:firstLine="0"/>
      </w:pPr>
      <w:r>
        <w:rPr>
          <w:rFonts w:hint="eastAsia" w:eastAsia="宋体"/>
          <w:vertAlign w:val="superscript"/>
          <w:lang w:eastAsia="zh-CN"/>
        </w:rPr>
        <w:t>1</w:t>
      </w:r>
      <w:r>
        <w:rPr>
          <w:rFonts w:hint="eastAsia"/>
        </w:rPr>
        <w:t>Tuojiang River Basin High-Quality Development Research Center, Neijiang Normal University, Neijiang 641000, China</w:t>
      </w:r>
    </w:p>
    <w:p>
      <w:pPr>
        <w:pStyle w:val="30"/>
        <w:snapToGrid w:val="0"/>
        <w:spacing w:line="360" w:lineRule="auto"/>
        <w:ind w:left="360" w:firstLine="0"/>
      </w:pPr>
      <w:r>
        <w:rPr>
          <w:rFonts w:hint="eastAsia" w:eastAsia="宋体"/>
          <w:vertAlign w:val="superscript"/>
          <w:lang w:eastAsia="zh-CN"/>
        </w:rPr>
        <w:t>2</w:t>
      </w:r>
      <w:r>
        <w:t>Institute of Mountain Hazards and Environment, Chinese Academy of Sciences, Chengdu 610041, P.R. China</w:t>
      </w:r>
    </w:p>
    <w:p>
      <w:pPr>
        <w:pStyle w:val="30"/>
        <w:snapToGrid w:val="0"/>
        <w:spacing w:line="360" w:lineRule="auto"/>
        <w:ind w:left="360" w:firstLine="0"/>
      </w:pPr>
      <w:r>
        <w:rPr>
          <w:rFonts w:hint="eastAsia" w:eastAsia="宋体"/>
          <w:vertAlign w:val="superscript"/>
          <w:lang w:eastAsia="zh-CN"/>
        </w:rPr>
        <w:t>3</w:t>
      </w:r>
      <w:r>
        <w:rPr>
          <w:rFonts w:hint="eastAsia"/>
        </w:rPr>
        <w:t>College of Ecology and Environment, Chengdu University of Technology, Chengdu, P.R. China</w:t>
      </w:r>
    </w:p>
    <w:p>
      <w:pPr>
        <w:pStyle w:val="30"/>
        <w:snapToGrid w:val="0"/>
        <w:spacing w:line="360" w:lineRule="auto"/>
        <w:ind w:left="360" w:firstLine="0"/>
        <w:rPr>
          <w:lang w:eastAsia="zh-CN"/>
        </w:rPr>
      </w:pPr>
      <w:r>
        <w:rPr>
          <w:rFonts w:hint="eastAsia" w:eastAsia="宋体"/>
          <w:vertAlign w:val="superscript"/>
          <w:lang w:eastAsia="zh-CN"/>
        </w:rPr>
        <w:t>4</w:t>
      </w:r>
      <w:r>
        <w:rPr>
          <w:rFonts w:hint="eastAsia"/>
        </w:rPr>
        <w:t>State Key Laboratory of Geohazard Prevention and Geoenvironment Protection, Chengdu University of Technology, Chengdu, P.R. China</w:t>
      </w:r>
    </w:p>
    <w:p>
      <w:pPr>
        <w:pStyle w:val="30"/>
        <w:snapToGrid w:val="0"/>
        <w:spacing w:line="360" w:lineRule="auto"/>
        <w:ind w:left="360" w:firstLine="0"/>
        <w:rPr>
          <w:lang w:eastAsia="zh-CN"/>
        </w:rPr>
      </w:pPr>
      <w:r>
        <w:rPr>
          <w:rFonts w:hint="eastAsia" w:eastAsia="宋体"/>
          <w:vertAlign w:val="superscript"/>
          <w:lang w:eastAsia="zh-CN"/>
        </w:rPr>
        <w:t>5</w:t>
      </w:r>
      <w:r>
        <w:rPr>
          <w:rFonts w:hint="eastAsia"/>
        </w:rPr>
        <w:t>Department of Geosciences, National Taiwan University, 10617, Taipei, Taiwan, R.O. China</w:t>
      </w:r>
    </w:p>
    <w:p>
      <w:pPr>
        <w:pStyle w:val="30"/>
        <w:snapToGrid w:val="0"/>
        <w:spacing w:line="360" w:lineRule="auto"/>
        <w:ind w:left="360" w:firstLine="0"/>
      </w:pPr>
      <w:r>
        <w:rPr>
          <w:rFonts w:hint="eastAsia" w:eastAsia="宋体"/>
          <w:vertAlign w:val="superscript"/>
          <w:lang w:eastAsia="zh-CN"/>
        </w:rPr>
        <w:t>6</w:t>
      </w:r>
      <w:r>
        <w:rPr>
          <w:rFonts w:hint="eastAsia"/>
        </w:rPr>
        <w:t>Key Laboratory for Bio-resource and Eco-environment of Ministry of Education, College of Life Sciences, Sichuan University, Chengdu 610065, China</w:t>
      </w:r>
    </w:p>
    <w:p>
      <w:pPr>
        <w:pStyle w:val="30"/>
        <w:snapToGrid w:val="0"/>
        <w:spacing w:line="360" w:lineRule="auto"/>
        <w:ind w:left="360" w:firstLine="0"/>
        <w:rPr>
          <w:lang w:eastAsia="zh-CN"/>
        </w:rPr>
      </w:pPr>
      <w:r>
        <w:rPr>
          <w:rFonts w:hint="eastAsia" w:eastAsia="宋体"/>
          <w:vertAlign w:val="superscript"/>
          <w:lang w:eastAsia="zh-CN"/>
        </w:rPr>
        <w:t>7</w:t>
      </w:r>
      <w:r>
        <w:rPr>
          <w:rFonts w:hint="eastAsia"/>
          <w:lang w:eastAsia="zh-CN"/>
        </w:rPr>
        <w:t>Key Laboratory of Tibetan Plateau Earth System, Environment and Resources, Institute of Tibetan Plateau Research, Chinese Academy of Sciences, Beijing 100101, P.R. China</w:t>
      </w:r>
    </w:p>
    <w:p>
      <w:pPr>
        <w:pStyle w:val="30"/>
        <w:snapToGrid w:val="0"/>
        <w:spacing w:line="360" w:lineRule="auto"/>
        <w:ind w:left="360" w:firstLine="0"/>
      </w:pPr>
      <w:r>
        <w:rPr>
          <w:rFonts w:hint="eastAsia" w:eastAsia="宋体"/>
          <w:vertAlign w:val="superscript"/>
          <w:lang w:eastAsia="zh-CN"/>
        </w:rPr>
        <w:t>8</w:t>
      </w:r>
      <w:r>
        <w:rPr>
          <w:rFonts w:hint="eastAsia"/>
        </w:rPr>
        <w:t>Key Laboratory of Aquatic Botany and Watershed Ecology, Wuhan Botanical Garden, Chinese Academy of Sciences, Wuhan, P.R. China</w:t>
      </w:r>
    </w:p>
    <w:p>
      <w:pPr>
        <w:spacing w:line="360" w:lineRule="auto"/>
        <w:ind w:firstLine="480" w:firstLineChars="200"/>
        <w:rPr>
          <w:rFonts w:ascii="Times New Roman" w:hAnsi="Times New Roman" w:eastAsia="宋体" w:cs="Times New Roman"/>
          <w:sz w:val="24"/>
        </w:rPr>
      </w:pPr>
      <w:r>
        <w:rPr>
          <w:rFonts w:hint="eastAsia" w:ascii="Times New Roman" w:hAnsi="Times New Roman" w:eastAsia="宋体" w:cs="Times New Roman"/>
          <w:sz w:val="24"/>
        </w:rPr>
        <w:t xml:space="preserve">*Corresponding author. Email: </w:t>
      </w:r>
      <w:r>
        <w:fldChar w:fldCharType="begin"/>
      </w:r>
      <w:r>
        <w:instrText xml:space="preserve"> HYPERLINK "mailto:wxd@imde.ac.cn" </w:instrText>
      </w:r>
      <w:r>
        <w:fldChar w:fldCharType="separate"/>
      </w:r>
      <w:r>
        <w:rPr>
          <w:rStyle w:val="12"/>
          <w:rFonts w:hint="eastAsia" w:ascii="Times New Roman" w:hAnsi="Times New Roman" w:eastAsia="宋体" w:cs="Times New Roman"/>
          <w:sz w:val="24"/>
        </w:rPr>
        <w:t>wxd@imde.ac.cn</w:t>
      </w:r>
      <w:r>
        <w:rPr>
          <w:rStyle w:val="12"/>
          <w:rFonts w:hint="eastAsia" w:ascii="Times New Roman" w:hAnsi="Times New Roman" w:eastAsia="宋体" w:cs="Times New Roman"/>
          <w:sz w:val="24"/>
        </w:rPr>
        <w:fldChar w:fldCharType="end"/>
      </w:r>
      <w:r>
        <w:rPr>
          <w:rFonts w:hint="eastAsia" w:ascii="Times New Roman" w:hAnsi="Times New Roman" w:eastAsia="宋体" w:cs="Times New Roman"/>
          <w:sz w:val="24"/>
        </w:rPr>
        <w:t xml:space="preserve"> and </w:t>
      </w:r>
      <w:r>
        <w:fldChar w:fldCharType="begin"/>
      </w:r>
      <w:r>
        <w:instrText xml:space="preserve"> HYPERLINK "mailto:wzzhu@imde.ac.cn" </w:instrText>
      </w:r>
      <w:r>
        <w:fldChar w:fldCharType="separate"/>
      </w:r>
      <w:r>
        <w:rPr>
          <w:rStyle w:val="12"/>
          <w:rFonts w:hint="eastAsia" w:ascii="Times New Roman" w:hAnsi="Times New Roman" w:eastAsia="宋体" w:cs="Times New Roman"/>
          <w:sz w:val="24"/>
        </w:rPr>
        <w:t>wzzhu@imde.ac.cn</w:t>
      </w:r>
      <w:r>
        <w:rPr>
          <w:rStyle w:val="12"/>
          <w:rFonts w:hint="eastAsia" w:ascii="Times New Roman" w:hAnsi="Times New Roman" w:eastAsia="宋体" w:cs="Times New Roman"/>
          <w:sz w:val="24"/>
        </w:rPr>
        <w:fldChar w:fldCharType="end"/>
      </w:r>
      <w:r>
        <w:rPr>
          <w:rFonts w:hint="eastAsia" w:ascii="Times New Roman" w:hAnsi="Times New Roman" w:eastAsia="宋体" w:cs="Times New Roman"/>
          <w:sz w:val="24"/>
        </w:rPr>
        <w:br w:type="page"/>
      </w:r>
    </w:p>
    <w:p>
      <w:pPr>
        <w:pStyle w:val="31"/>
        <w:tabs>
          <w:tab w:val="left" w:pos="3360"/>
        </w:tabs>
        <w:snapToGrid w:val="0"/>
        <w:spacing w:line="360" w:lineRule="auto"/>
        <w:jc w:val="both"/>
        <w:rPr>
          <w:rFonts w:hint="default"/>
          <w:lang w:val="en-US" w:eastAsia="zh-CN"/>
        </w:rPr>
      </w:pPr>
      <w:r>
        <w:rPr>
          <w:b/>
        </w:rPr>
        <w:t>Abstract:</w:t>
      </w:r>
      <w:r>
        <w:rPr>
          <w:rFonts w:hint="eastAsia"/>
          <w:lang w:eastAsia="zh-CN"/>
        </w:rPr>
        <w:t xml:space="preserve"> Individual trees in natural forests often exhibit complex, inconsistent, and variable growth trajectories influenced by genetics, climate change, and uneven stand structure. These growth divergences pose a challenge in predicting the overall growth trend of trees. Here, we propose a radius-driven metabolic growth model (IGMR) to examine the radial growth of trees, thereby addressing this problem on a global scale.</w:t>
      </w:r>
      <w:r>
        <w:rPr>
          <w:rFonts w:hint="eastAsia"/>
          <w:lang w:val="en-US" w:eastAsia="zh-CN"/>
        </w:rPr>
        <w:t xml:space="preserve"> The </w:t>
      </w:r>
      <w:r>
        <w:rPr>
          <w:rFonts w:hint="eastAsia"/>
          <w:lang w:eastAsia="zh-CN"/>
        </w:rPr>
        <w:t>IGM</w:t>
      </w:r>
      <w:r>
        <w:rPr>
          <w:rFonts w:hint="eastAsia"/>
          <w:lang w:val="en-US" w:eastAsia="zh-CN"/>
        </w:rPr>
        <w:t xml:space="preserve">R suggests </w:t>
      </w:r>
      <w:r>
        <w:rPr>
          <w:rFonts w:hint="eastAsia"/>
          <w:lang w:eastAsia="zh-CN"/>
        </w:rPr>
        <w:t>that tree</w:t>
      </w:r>
      <w:r>
        <w:rPr>
          <w:rFonts w:hint="eastAsia"/>
          <w:lang w:val="en-US" w:eastAsia="zh-CN"/>
        </w:rPr>
        <w:t xml:space="preserve"> </w:t>
      </w:r>
      <w:r>
        <w:rPr>
          <w:rFonts w:hint="eastAsia"/>
          <w:lang w:eastAsia="zh-CN"/>
        </w:rPr>
        <w:t>ring growth pattern</w:t>
      </w:r>
      <w:r>
        <w:rPr>
          <w:rFonts w:hint="eastAsia"/>
          <w:lang w:val="en-US" w:eastAsia="zh-CN"/>
        </w:rPr>
        <w:t xml:space="preserve"> is</w:t>
      </w:r>
      <w:r>
        <w:rPr>
          <w:rFonts w:hint="eastAsia"/>
          <w:lang w:eastAsia="zh-CN"/>
        </w:rPr>
        <w:t xml:space="preserve"> determined by </w:t>
      </w:r>
      <w:r>
        <w:rPr>
          <w:rFonts w:hint="eastAsia"/>
          <w:lang w:val="en-US" w:eastAsia="zh-CN"/>
        </w:rPr>
        <w:t>tree</w:t>
      </w:r>
      <w:r>
        <w:rPr>
          <w:rFonts w:hint="eastAsia"/>
          <w:lang w:eastAsia="zh-CN"/>
        </w:rPr>
        <w:t xml:space="preserve"> maximum radius and total growth time and can vary over some predictable range.</w:t>
      </w:r>
      <w:r>
        <w:rPr>
          <w:rFonts w:hint="eastAsia"/>
          <w:lang w:val="en-US" w:eastAsia="zh-CN"/>
        </w:rPr>
        <w:t xml:space="preserve"> </w:t>
      </w:r>
      <w:r>
        <w:rPr>
          <w:rFonts w:hint="eastAsia"/>
          <w:lang w:eastAsia="zh-CN"/>
        </w:rPr>
        <w:t>Our results show that the best radial growth trajectory (BGT) at the aggregate level follows the IGMR, and its half also constrains the overall growth trend. Further analysis shows that climate change and uneven stand structure may cause the overall growth trajectory to undergo more growth drifts (changes in growth rate only) than adaptations (changes in maximum size). These results not only extend metabolic growth theory, but also imply that climate change is more likely to affect forest maximum carbon sequestration through community shifts than through changes in tree growth.</w:t>
      </w:r>
      <w:r>
        <w:rPr>
          <w:rFonts w:hint="default"/>
          <w:lang w:val="en-US" w:eastAsia="zh-CN"/>
        </w:rPr>
        <w:t xml:space="preserve"> </w:t>
      </w:r>
    </w:p>
    <w:p>
      <w:pPr>
        <w:pStyle w:val="31"/>
        <w:snapToGrid w:val="0"/>
        <w:spacing w:line="360" w:lineRule="auto"/>
        <w:jc w:val="both"/>
        <w:rPr>
          <w:lang w:eastAsia="zh-CN"/>
        </w:rPr>
      </w:pPr>
    </w:p>
    <w:p>
      <w:pPr>
        <w:spacing w:line="360" w:lineRule="auto"/>
        <w:rPr>
          <w:rFonts w:ascii="Times New Roman" w:hAnsi="Times New Roman"/>
          <w:sz w:val="24"/>
        </w:rPr>
      </w:pPr>
      <w:r>
        <w:rPr>
          <w:rFonts w:hint="eastAsia" w:ascii="Times New Roman" w:hAnsi="Times New Roman"/>
          <w:b/>
          <w:bCs/>
          <w:sz w:val="24"/>
        </w:rPr>
        <w:t>Keywords</w:t>
      </w:r>
      <w:r>
        <w:rPr>
          <w:rFonts w:hint="eastAsia" w:ascii="Times New Roman" w:hAnsi="Times New Roman"/>
          <w:sz w:val="24"/>
        </w:rPr>
        <w:t>:</w:t>
      </w:r>
      <w:r>
        <w:rPr>
          <w:rFonts w:ascii="Times New Roman" w:hAnsi="Times New Roman"/>
          <w:sz w:val="24"/>
        </w:rPr>
        <w:t xml:space="preserve"> </w:t>
      </w:r>
      <w:r>
        <w:rPr>
          <w:rFonts w:hint="eastAsia" w:ascii="Times New Roman" w:hAnsi="Times New Roman"/>
          <w:sz w:val="24"/>
        </w:rPr>
        <w:t xml:space="preserve">Tree radial growth, </w:t>
      </w:r>
      <w:r>
        <w:rPr>
          <w:rFonts w:ascii="Times New Roman" w:hAnsi="Times New Roman"/>
          <w:sz w:val="24"/>
        </w:rPr>
        <w:t>M</w:t>
      </w:r>
      <w:r>
        <w:rPr>
          <w:rFonts w:hint="eastAsia" w:ascii="Times New Roman" w:hAnsi="Times New Roman"/>
          <w:sz w:val="24"/>
        </w:rPr>
        <w:t xml:space="preserve">etabolic growth theory, </w:t>
      </w:r>
      <w:r>
        <w:rPr>
          <w:rFonts w:ascii="Times New Roman" w:hAnsi="Times New Roman"/>
          <w:sz w:val="24"/>
        </w:rPr>
        <w:t>Ontogenetic growth model, Overall growth trend</w:t>
      </w:r>
      <w:r>
        <w:rPr>
          <w:rFonts w:hint="eastAsia" w:ascii="Times New Roman" w:hAnsi="Times New Roman"/>
          <w:sz w:val="24"/>
        </w:rPr>
        <w:t xml:space="preserve">, </w:t>
      </w:r>
      <w:r>
        <w:rPr>
          <w:rFonts w:ascii="Times New Roman" w:hAnsi="Times New Roman"/>
          <w:sz w:val="24"/>
        </w:rPr>
        <w:t>G</w:t>
      </w:r>
      <w:r>
        <w:rPr>
          <w:rFonts w:hint="eastAsia" w:ascii="Times New Roman" w:hAnsi="Times New Roman"/>
          <w:sz w:val="24"/>
        </w:rPr>
        <w:t xml:space="preserve">lobal warming </w:t>
      </w:r>
    </w:p>
    <w:p>
      <w:pPr>
        <w:spacing w:line="360" w:lineRule="auto"/>
        <w:rPr>
          <w:rFonts w:ascii="Times New Roman" w:hAnsi="Times New Roman"/>
          <w:sz w:val="24"/>
        </w:rPr>
      </w:pPr>
      <w:r>
        <w:rPr>
          <w:rFonts w:hint="eastAsia" w:ascii="Times New Roman" w:hAnsi="Times New Roman"/>
          <w:sz w:val="24"/>
        </w:rPr>
        <w:br w:type="page"/>
      </w:r>
    </w:p>
    <w:p>
      <w:pPr>
        <w:tabs>
          <w:tab w:val="center" w:pos="4111"/>
          <w:tab w:val="right" w:pos="8222"/>
        </w:tabs>
        <w:snapToGrid w:val="0"/>
        <w:spacing w:line="360" w:lineRule="auto"/>
        <w:jc w:val="center"/>
        <w:outlineLvl w:val="0"/>
        <w:rPr>
          <w:rFonts w:ascii="Times New Roman" w:hAnsi="Times New Roman"/>
        </w:rPr>
      </w:pPr>
      <w:r>
        <w:rPr>
          <w:rFonts w:ascii="Times New Roman" w:hAnsi="Times New Roman"/>
          <w:i/>
          <w:iCs/>
          <w:sz w:val="24"/>
        </w:rPr>
        <w:t>Glossary of main symbols</w:t>
      </w:r>
    </w:p>
    <w:tbl>
      <w:tblPr>
        <w:tblStyle w:val="8"/>
        <w:tblW w:w="4998" w:type="pct"/>
        <w:jc w:val="center"/>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autofit"/>
        <w:tblCellMar>
          <w:top w:w="15" w:type="dxa"/>
          <w:left w:w="15" w:type="dxa"/>
          <w:bottom w:w="15" w:type="dxa"/>
          <w:right w:w="15" w:type="dxa"/>
        </w:tblCellMar>
      </w:tblPr>
      <w:tblGrid>
        <w:gridCol w:w="782"/>
        <w:gridCol w:w="6386"/>
        <w:gridCol w:w="1165"/>
      </w:tblGrid>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01" w:hRule="atLeast"/>
          <w:jc w:val="center"/>
        </w:trPr>
        <w:tc>
          <w:tcPr>
            <w:tcW w:w="469" w:type="pct"/>
            <w:tcBorders>
              <w:bottom w:val="single" w:color="auto" w:sz="4" w:space="0"/>
              <w:tl2br w:val="nil"/>
              <w:tr2bl w:val="nil"/>
            </w:tcBorders>
            <w:vAlign w:val="center"/>
          </w:tcPr>
          <w:p>
            <w:pPr>
              <w:snapToGrid w:val="0"/>
              <w:spacing w:line="360" w:lineRule="auto"/>
              <w:jc w:val="center"/>
              <w:rPr>
                <w:rFonts w:ascii="Times New Roman" w:hAnsi="Times New Roman" w:eastAsia="等线"/>
                <w:i/>
                <w:iCs/>
                <w:szCs w:val="21"/>
              </w:rPr>
            </w:pPr>
            <w:r>
              <w:rPr>
                <w:rFonts w:hint="eastAsia" w:ascii="Times New Roman" w:hAnsi="Times New Roman" w:eastAsia="等线"/>
                <w:szCs w:val="21"/>
              </w:rPr>
              <w:t>Symbol</w:t>
            </w:r>
          </w:p>
        </w:tc>
        <w:tc>
          <w:tcPr>
            <w:tcW w:w="3831" w:type="pct"/>
            <w:tcBorders>
              <w:bottom w:val="single" w:color="auto" w:sz="4" w:space="0"/>
              <w:tl2br w:val="nil"/>
              <w:tr2bl w:val="nil"/>
            </w:tcBorders>
            <w:vAlign w:val="center"/>
          </w:tcPr>
          <w:p>
            <w:pPr>
              <w:snapToGrid w:val="0"/>
              <w:spacing w:line="360" w:lineRule="auto"/>
              <w:jc w:val="center"/>
              <w:rPr>
                <w:rFonts w:ascii="Times New Roman" w:hAnsi="Times New Roman" w:eastAsia="等线"/>
                <w:szCs w:val="21"/>
              </w:rPr>
            </w:pPr>
            <w:r>
              <w:rPr>
                <w:rFonts w:hint="eastAsia" w:ascii="Times New Roman" w:hAnsi="Times New Roman" w:eastAsia="等线"/>
                <w:szCs w:val="21"/>
              </w:rPr>
              <w:t>Meaning</w:t>
            </w:r>
          </w:p>
        </w:tc>
        <w:tc>
          <w:tcPr>
            <w:tcW w:w="699" w:type="pct"/>
            <w:tcBorders>
              <w:bottom w:val="single" w:color="auto" w:sz="4" w:space="0"/>
              <w:tl2br w:val="nil"/>
              <w:tr2bl w:val="nil"/>
            </w:tcBorders>
            <w:vAlign w:val="center"/>
          </w:tcPr>
          <w:p>
            <w:pPr>
              <w:snapToGrid w:val="0"/>
              <w:spacing w:line="360" w:lineRule="auto"/>
              <w:jc w:val="center"/>
              <w:rPr>
                <w:rFonts w:ascii="Times New Roman" w:hAnsi="Times New Roman" w:eastAsia="等线"/>
                <w:szCs w:val="21"/>
              </w:rPr>
            </w:pPr>
            <w:r>
              <w:rPr>
                <w:rFonts w:hint="eastAsia" w:ascii="Times New Roman" w:hAnsi="Times New Roman" w:eastAsia="等线"/>
                <w:szCs w:val="21"/>
              </w:rPr>
              <w:t>Unit</w:t>
            </w:r>
            <w:r>
              <w:rPr>
                <w:rFonts w:hint="eastAsia" w:ascii="Times New Roman" w:hAnsi="Times New Roman" w:eastAsia="等线"/>
                <w:szCs w:val="21"/>
                <w:vertAlign w:val="superscript"/>
              </w:rPr>
              <w:t>*</w:t>
            </w:r>
            <w:r>
              <w:rPr>
                <w:rFonts w:hint="eastAsia" w:ascii="Times New Roman" w:hAnsi="Times New Roman" w:eastAsia="等线"/>
                <w:szCs w:val="21"/>
              </w:rPr>
              <w:t xml:space="preserve"> </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482" w:hRule="atLeast"/>
          <w:jc w:val="center"/>
        </w:trPr>
        <w:tc>
          <w:tcPr>
            <w:tcW w:w="469" w:type="pct"/>
            <w:tcBorders>
              <w:top w:val="single" w:color="auto" w:sz="4" w:space="0"/>
            </w:tcBorders>
            <w:vAlign w:val="center"/>
          </w:tcPr>
          <w:p>
            <w:pPr>
              <w:widowControl/>
              <w:snapToGrid w:val="0"/>
              <w:spacing w:line="360" w:lineRule="auto"/>
              <w:jc w:val="center"/>
              <w:textAlignment w:val="center"/>
              <w:rPr>
                <w:rFonts w:ascii="Times New Roman" w:hAnsi="Times New Roman" w:eastAsia="等线"/>
                <w:szCs w:val="21"/>
              </w:rPr>
            </w:pPr>
            <w:r>
              <w:rPr>
                <w:rFonts w:hint="eastAsia" w:ascii="Times New Roman" w:hAnsi="Times New Roman" w:eastAsia="等线"/>
                <w:i/>
                <w:iCs/>
                <w:sz w:val="24"/>
              </w:rPr>
              <w:t>r</w:t>
            </w:r>
          </w:p>
        </w:tc>
        <w:tc>
          <w:tcPr>
            <w:tcW w:w="3831" w:type="pct"/>
            <w:tcBorders>
              <w:top w:val="single" w:color="auto" w:sz="4" w:space="0"/>
            </w:tcBorders>
            <w:vAlign w:val="center"/>
          </w:tcPr>
          <w:p>
            <w:pPr>
              <w:widowControl/>
              <w:snapToGrid w:val="0"/>
              <w:spacing w:line="360" w:lineRule="auto"/>
              <w:jc w:val="center"/>
              <w:textAlignment w:val="center"/>
              <w:rPr>
                <w:rFonts w:ascii="Times New Roman" w:hAnsi="Times New Roman"/>
                <w:i/>
                <w:iCs/>
                <w:kern w:val="0"/>
                <w:sz w:val="18"/>
                <w:szCs w:val="18"/>
                <w:lang w:bidi="ar"/>
              </w:rPr>
            </w:pPr>
            <w:r>
              <w:rPr>
                <w:rFonts w:hint="eastAsia" w:ascii="Times New Roman" w:hAnsi="Times New Roman" w:eastAsia="等线"/>
                <w:i/>
                <w:iCs/>
                <w:sz w:val="18"/>
                <w:szCs w:val="18"/>
              </w:rPr>
              <w:t>Tree current radius</w:t>
            </w:r>
          </w:p>
        </w:tc>
        <w:tc>
          <w:tcPr>
            <w:tcW w:w="699" w:type="pct"/>
            <w:tcBorders>
              <w:top w:val="single" w:color="auto" w:sz="4" w:space="0"/>
            </w:tcBorders>
            <w:vAlign w:val="center"/>
          </w:tcPr>
          <w:p>
            <w:pPr>
              <w:widowControl/>
              <w:snapToGrid w:val="0"/>
              <w:spacing w:line="360" w:lineRule="auto"/>
              <w:jc w:val="center"/>
              <w:textAlignment w:val="center"/>
              <w:rPr>
                <w:rFonts w:ascii="Times New Roman" w:hAnsi="Times New Roman" w:eastAsia="等线"/>
                <w:kern w:val="0"/>
                <w:szCs w:val="21"/>
                <w:lang w:bidi="ar"/>
              </w:rPr>
            </w:pPr>
            <w:r>
              <w:rPr>
                <w:rFonts w:hint="eastAsia" w:ascii="Times New Roman" w:hAnsi="Times New Roman" w:eastAsia="等线"/>
                <w:kern w:val="0"/>
                <w:szCs w:val="21"/>
                <w:lang w:bidi="ar"/>
              </w:rPr>
              <w:t>mm</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482" w:hRule="atLeast"/>
          <w:jc w:val="center"/>
        </w:trPr>
        <w:tc>
          <w:tcPr>
            <w:tcW w:w="469" w:type="pct"/>
            <w:tcBorders>
              <w:tl2br w:val="nil"/>
              <w:tr2bl w:val="nil"/>
            </w:tcBorders>
            <w:vAlign w:val="center"/>
          </w:tcPr>
          <w:p>
            <w:pPr>
              <w:widowControl/>
              <w:snapToGrid w:val="0"/>
              <w:spacing w:line="360" w:lineRule="auto"/>
              <w:jc w:val="center"/>
              <w:textAlignment w:val="center"/>
              <w:rPr>
                <w:rFonts w:ascii="Times New Roman" w:hAnsi="Times New Roman" w:eastAsia="等线"/>
                <w:szCs w:val="21"/>
              </w:rPr>
            </w:pPr>
            <w:r>
              <w:rPr>
                <w:rFonts w:hint="eastAsia" w:ascii="Times New Roman" w:hAnsi="Times New Roman" w:eastAsia="等线"/>
                <w:sz w:val="24"/>
              </w:rPr>
              <w:t>R</w:t>
            </w:r>
          </w:p>
        </w:tc>
        <w:tc>
          <w:tcPr>
            <w:tcW w:w="3831" w:type="pct"/>
            <w:tcBorders>
              <w:tl2br w:val="nil"/>
              <w:tr2bl w:val="nil"/>
            </w:tcBorders>
            <w:vAlign w:val="center"/>
          </w:tcPr>
          <w:p>
            <w:pPr>
              <w:widowControl/>
              <w:snapToGrid w:val="0"/>
              <w:spacing w:line="360" w:lineRule="auto"/>
              <w:jc w:val="center"/>
              <w:textAlignment w:val="center"/>
              <w:rPr>
                <w:rFonts w:ascii="Times New Roman" w:hAnsi="Times New Roman"/>
                <w:i/>
                <w:iCs/>
                <w:kern w:val="0"/>
                <w:sz w:val="18"/>
                <w:szCs w:val="18"/>
                <w:lang w:bidi="ar"/>
              </w:rPr>
            </w:pPr>
            <w:r>
              <w:rPr>
                <w:rFonts w:hint="eastAsia" w:ascii="Times New Roman" w:hAnsi="Times New Roman" w:eastAsia="等线"/>
                <w:i/>
                <w:iCs/>
                <w:sz w:val="18"/>
                <w:szCs w:val="18"/>
              </w:rPr>
              <w:t>Tree maximum radius</w:t>
            </w:r>
          </w:p>
        </w:tc>
        <w:tc>
          <w:tcPr>
            <w:tcW w:w="699" w:type="pct"/>
            <w:tcBorders>
              <w:tl2br w:val="nil"/>
              <w:tr2bl w:val="nil"/>
            </w:tcBorders>
            <w:vAlign w:val="center"/>
          </w:tcPr>
          <w:p>
            <w:pPr>
              <w:widowControl/>
              <w:snapToGrid w:val="0"/>
              <w:spacing w:line="360" w:lineRule="auto"/>
              <w:jc w:val="center"/>
              <w:textAlignment w:val="center"/>
              <w:rPr>
                <w:rFonts w:ascii="Times New Roman" w:hAnsi="Times New Roman"/>
                <w:kern w:val="0"/>
                <w:szCs w:val="21"/>
                <w:lang w:bidi="ar"/>
              </w:rPr>
            </w:pPr>
            <w:r>
              <w:rPr>
                <w:rFonts w:hint="eastAsia" w:ascii="Times New Roman" w:hAnsi="Times New Roman" w:eastAsia="等线"/>
                <w:kern w:val="0"/>
                <w:szCs w:val="21"/>
                <w:lang w:bidi="ar"/>
              </w:rPr>
              <w:t>mm</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482" w:hRule="atLeast"/>
          <w:jc w:val="center"/>
        </w:trPr>
        <w:tc>
          <w:tcPr>
            <w:tcW w:w="469" w:type="pct"/>
            <w:tcBorders>
              <w:tl2br w:val="nil"/>
              <w:tr2bl w:val="nil"/>
            </w:tcBorders>
            <w:vAlign w:val="center"/>
          </w:tcPr>
          <w:p>
            <w:pPr>
              <w:widowControl/>
              <w:snapToGrid w:val="0"/>
              <w:spacing w:line="360" w:lineRule="auto"/>
              <w:jc w:val="center"/>
              <w:textAlignment w:val="center"/>
              <w:rPr>
                <w:rFonts w:ascii="Times New Roman" w:hAnsi="Times New Roman"/>
                <w:szCs w:val="21"/>
              </w:rPr>
            </w:pPr>
            <w:r>
              <w:rPr>
                <w:rFonts w:hint="eastAsia" w:ascii="Times New Roman" w:hAnsi="Times New Roman"/>
                <w:szCs w:val="21"/>
              </w:rPr>
              <w:t>R</w:t>
            </w:r>
            <w:r>
              <w:rPr>
                <w:rFonts w:hint="eastAsia" w:ascii="Times New Roman" w:hAnsi="Times New Roman"/>
                <w:szCs w:val="21"/>
                <w:vertAlign w:val="subscript"/>
              </w:rPr>
              <w:t>m</w:t>
            </w:r>
          </w:p>
        </w:tc>
        <w:tc>
          <w:tcPr>
            <w:tcW w:w="3831" w:type="pct"/>
            <w:tcBorders>
              <w:tl2br w:val="nil"/>
              <w:tr2bl w:val="nil"/>
            </w:tcBorders>
            <w:vAlign w:val="center"/>
          </w:tcPr>
          <w:p>
            <w:pPr>
              <w:widowControl/>
              <w:snapToGrid w:val="0"/>
              <w:spacing w:line="360" w:lineRule="auto"/>
              <w:jc w:val="center"/>
              <w:textAlignment w:val="center"/>
              <w:rPr>
                <w:rFonts w:ascii="Times New Roman" w:hAnsi="Times New Roman" w:eastAsia="等线"/>
                <w:i/>
                <w:iCs/>
                <w:kern w:val="0"/>
                <w:sz w:val="18"/>
                <w:szCs w:val="18"/>
                <w:lang w:bidi="ar"/>
              </w:rPr>
            </w:pPr>
            <w:r>
              <w:rPr>
                <w:rFonts w:hint="eastAsia" w:ascii="Times New Roman" w:hAnsi="Times New Roman" w:eastAsia="等线"/>
                <w:i/>
                <w:iCs/>
                <w:sz w:val="18"/>
                <w:szCs w:val="18"/>
              </w:rPr>
              <w:t xml:space="preserve">Tree maximum radius in the same forest </w:t>
            </w:r>
          </w:p>
        </w:tc>
        <w:tc>
          <w:tcPr>
            <w:tcW w:w="699" w:type="pct"/>
            <w:tcBorders>
              <w:tl2br w:val="nil"/>
              <w:tr2bl w:val="nil"/>
            </w:tcBorders>
            <w:vAlign w:val="center"/>
          </w:tcPr>
          <w:p>
            <w:pPr>
              <w:widowControl/>
              <w:snapToGrid w:val="0"/>
              <w:spacing w:line="360" w:lineRule="auto"/>
              <w:jc w:val="center"/>
              <w:textAlignment w:val="center"/>
              <w:rPr>
                <w:rFonts w:ascii="Times New Roman" w:hAnsi="Times New Roman"/>
                <w:kern w:val="0"/>
                <w:szCs w:val="21"/>
                <w:lang w:bidi="ar"/>
              </w:rPr>
            </w:pPr>
            <w:r>
              <w:rPr>
                <w:rFonts w:hint="eastAsia" w:ascii="Times New Roman" w:hAnsi="Times New Roman" w:eastAsia="等线"/>
                <w:kern w:val="0"/>
                <w:szCs w:val="21"/>
                <w:lang w:bidi="ar"/>
              </w:rPr>
              <w:t>mm</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482" w:hRule="atLeast"/>
          <w:jc w:val="center"/>
        </w:trPr>
        <w:tc>
          <w:tcPr>
            <w:tcW w:w="469" w:type="pct"/>
            <w:tcBorders>
              <w:tl2br w:val="nil"/>
              <w:tr2bl w:val="nil"/>
            </w:tcBorders>
            <w:vAlign w:val="center"/>
          </w:tcPr>
          <w:p>
            <w:pPr>
              <w:widowControl/>
              <w:snapToGrid w:val="0"/>
              <w:spacing w:line="360" w:lineRule="auto"/>
              <w:jc w:val="center"/>
              <w:textAlignment w:val="center"/>
              <w:rPr>
                <w:rFonts w:ascii="Times New Roman" w:hAnsi="Times New Roman"/>
                <w:szCs w:val="21"/>
              </w:rPr>
            </w:pPr>
            <w:r>
              <w:rPr>
                <w:rFonts w:hint="eastAsia" w:ascii="Times New Roman" w:hAnsi="Times New Roman" w:eastAsia="等线"/>
                <w:sz w:val="24"/>
              </w:rPr>
              <w:t>TGT</w:t>
            </w:r>
          </w:p>
        </w:tc>
        <w:tc>
          <w:tcPr>
            <w:tcW w:w="3831" w:type="pct"/>
            <w:tcBorders>
              <w:tl2br w:val="nil"/>
              <w:tr2bl w:val="nil"/>
            </w:tcBorders>
            <w:vAlign w:val="center"/>
          </w:tcPr>
          <w:p>
            <w:pPr>
              <w:widowControl/>
              <w:snapToGrid w:val="0"/>
              <w:spacing w:line="360" w:lineRule="auto"/>
              <w:jc w:val="center"/>
              <w:textAlignment w:val="center"/>
              <w:rPr>
                <w:rFonts w:ascii="Times New Roman" w:hAnsi="Times New Roman"/>
                <w:i/>
                <w:iCs/>
                <w:sz w:val="18"/>
                <w:szCs w:val="18"/>
              </w:rPr>
            </w:pPr>
            <w:r>
              <w:rPr>
                <w:rFonts w:hint="eastAsia" w:ascii="Times New Roman" w:hAnsi="Times New Roman" w:eastAsia="等线"/>
                <w:i/>
                <w:iCs/>
                <w:sz w:val="18"/>
                <w:szCs w:val="18"/>
              </w:rPr>
              <w:t>Tree growth growth time</w:t>
            </w:r>
          </w:p>
        </w:tc>
        <w:tc>
          <w:tcPr>
            <w:tcW w:w="699" w:type="pct"/>
            <w:tcBorders>
              <w:tl2br w:val="nil"/>
              <w:tr2bl w:val="nil"/>
            </w:tcBorders>
            <w:vAlign w:val="center"/>
          </w:tcPr>
          <w:p>
            <w:pPr>
              <w:widowControl/>
              <w:snapToGrid w:val="0"/>
              <w:spacing w:line="360" w:lineRule="auto"/>
              <w:jc w:val="center"/>
              <w:textAlignment w:val="center"/>
              <w:rPr>
                <w:rFonts w:ascii="Times New Roman" w:hAnsi="Times New Roman"/>
                <w:szCs w:val="21"/>
              </w:rPr>
            </w:pPr>
            <w:r>
              <w:rPr>
                <w:rFonts w:hint="eastAsia" w:ascii="Times New Roman" w:hAnsi="Times New Roman" w:eastAsia="等线"/>
                <w:kern w:val="0"/>
                <w:szCs w:val="21"/>
                <w:lang w:bidi="ar"/>
              </w:rPr>
              <w:t>y</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482" w:hRule="atLeast"/>
          <w:jc w:val="center"/>
        </w:trPr>
        <w:tc>
          <w:tcPr>
            <w:tcW w:w="469" w:type="pct"/>
            <w:tcBorders>
              <w:tl2br w:val="nil"/>
              <w:tr2bl w:val="nil"/>
            </w:tcBorders>
            <w:vAlign w:val="center"/>
          </w:tcPr>
          <w:p>
            <w:pPr>
              <w:widowControl/>
              <w:snapToGrid w:val="0"/>
              <w:spacing w:line="360" w:lineRule="auto"/>
              <w:jc w:val="center"/>
              <w:textAlignment w:val="center"/>
              <w:rPr>
                <w:rFonts w:ascii="Times New Roman" w:hAnsi="Times New Roman"/>
                <w:szCs w:val="21"/>
              </w:rPr>
            </w:pPr>
            <w:r>
              <w:rPr>
                <w:rFonts w:hint="eastAsia" w:ascii="Times New Roman" w:hAnsi="Times New Roman" w:eastAsia="等线"/>
                <w:sz w:val="24"/>
              </w:rPr>
              <w:t>TGT</w:t>
            </w:r>
            <w:r>
              <w:rPr>
                <w:rFonts w:hint="eastAsia" w:ascii="Times New Roman" w:hAnsi="Times New Roman"/>
                <w:szCs w:val="21"/>
                <w:vertAlign w:val="subscript"/>
              </w:rPr>
              <w:t>m</w:t>
            </w:r>
          </w:p>
        </w:tc>
        <w:tc>
          <w:tcPr>
            <w:tcW w:w="3831" w:type="pct"/>
            <w:tcBorders>
              <w:tl2br w:val="nil"/>
              <w:tr2bl w:val="nil"/>
            </w:tcBorders>
            <w:vAlign w:val="center"/>
          </w:tcPr>
          <w:p>
            <w:pPr>
              <w:widowControl/>
              <w:snapToGrid w:val="0"/>
              <w:spacing w:line="360" w:lineRule="auto"/>
              <w:jc w:val="center"/>
              <w:textAlignment w:val="center"/>
              <w:rPr>
                <w:rFonts w:ascii="Times New Roman" w:hAnsi="Times New Roman"/>
                <w:i/>
                <w:iCs/>
                <w:sz w:val="18"/>
                <w:szCs w:val="18"/>
              </w:rPr>
            </w:pPr>
            <w:r>
              <w:rPr>
                <w:rFonts w:hint="eastAsia" w:ascii="Times New Roman" w:hAnsi="Times New Roman" w:eastAsia="等线"/>
                <w:i/>
                <w:iCs/>
                <w:sz w:val="18"/>
                <w:szCs w:val="18"/>
              </w:rPr>
              <w:t xml:space="preserve">Tree maximum growth growth time in the same forest </w:t>
            </w:r>
          </w:p>
        </w:tc>
        <w:tc>
          <w:tcPr>
            <w:tcW w:w="699" w:type="pct"/>
            <w:tcBorders>
              <w:tl2br w:val="nil"/>
              <w:tr2bl w:val="nil"/>
            </w:tcBorders>
            <w:vAlign w:val="center"/>
          </w:tcPr>
          <w:p>
            <w:pPr>
              <w:widowControl/>
              <w:snapToGrid w:val="0"/>
              <w:spacing w:line="360" w:lineRule="auto"/>
              <w:jc w:val="center"/>
              <w:textAlignment w:val="center"/>
              <w:rPr>
                <w:rFonts w:ascii="Times New Roman" w:hAnsi="Times New Roman"/>
                <w:szCs w:val="21"/>
              </w:rPr>
            </w:pPr>
            <w:r>
              <w:rPr>
                <w:rFonts w:hint="eastAsia" w:ascii="Times New Roman" w:hAnsi="Times New Roman" w:eastAsia="等线"/>
                <w:kern w:val="0"/>
                <w:szCs w:val="21"/>
                <w:lang w:bidi="ar"/>
              </w:rPr>
              <w:t>y</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482" w:hRule="atLeast"/>
          <w:jc w:val="center"/>
        </w:trPr>
        <w:tc>
          <w:tcPr>
            <w:tcW w:w="469" w:type="pct"/>
            <w:tcBorders>
              <w:tl2br w:val="nil"/>
              <w:tr2bl w:val="nil"/>
            </w:tcBorders>
            <w:vAlign w:val="center"/>
          </w:tcPr>
          <w:p>
            <w:pPr>
              <w:widowControl/>
              <w:snapToGrid w:val="0"/>
              <w:spacing w:line="360" w:lineRule="auto"/>
              <w:jc w:val="center"/>
              <w:textAlignment w:val="center"/>
              <w:rPr>
                <w:rFonts w:ascii="Times New Roman" w:hAnsi="Times New Roman"/>
                <w:szCs w:val="21"/>
              </w:rPr>
            </w:pPr>
            <w:r>
              <w:rPr>
                <w:rFonts w:ascii="Times New Roman" w:hAnsi="Times New Roman" w:eastAsia="等线"/>
                <w:i/>
                <w:iCs/>
                <w:sz w:val="24"/>
              </w:rPr>
              <w:t>f</w:t>
            </w:r>
            <w:r>
              <w:rPr>
                <w:rFonts w:ascii="Times New Roman" w:hAnsi="Times New Roman" w:eastAsia="等线"/>
                <w:sz w:val="24"/>
              </w:rPr>
              <w:t>(</w:t>
            </w:r>
            <w:r>
              <w:rPr>
                <w:rFonts w:ascii="Times New Roman" w:hAnsi="Times New Roman" w:eastAsia="等线"/>
                <w:i/>
                <w:iCs/>
                <w:sz w:val="24"/>
              </w:rPr>
              <w:t>r</w:t>
            </w:r>
            <w:r>
              <w:rPr>
                <w:rFonts w:ascii="Times New Roman" w:hAnsi="Times New Roman" w:eastAsia="等线"/>
                <w:sz w:val="24"/>
              </w:rPr>
              <w:t>)</w:t>
            </w:r>
          </w:p>
        </w:tc>
        <w:tc>
          <w:tcPr>
            <w:tcW w:w="3831" w:type="pct"/>
            <w:tcBorders>
              <w:tl2br w:val="nil"/>
              <w:tr2bl w:val="nil"/>
            </w:tcBorders>
            <w:vAlign w:val="center"/>
          </w:tcPr>
          <w:p>
            <w:pPr>
              <w:widowControl/>
              <w:snapToGrid w:val="0"/>
              <w:spacing w:line="360" w:lineRule="auto"/>
              <w:jc w:val="center"/>
              <w:textAlignment w:val="center"/>
              <w:rPr>
                <w:rFonts w:ascii="Times New Roman" w:hAnsi="Times New Roman"/>
                <w:i/>
                <w:iCs/>
                <w:sz w:val="18"/>
                <w:szCs w:val="18"/>
              </w:rPr>
            </w:pPr>
            <w:r>
              <w:rPr>
                <w:rFonts w:hint="eastAsia" w:ascii="Times New Roman" w:hAnsi="Times New Roman" w:eastAsia="等线"/>
                <w:i/>
                <w:iCs/>
                <w:sz w:val="18"/>
                <w:szCs w:val="18"/>
              </w:rPr>
              <w:t>Tree radial growth rate</w:t>
            </w:r>
          </w:p>
        </w:tc>
        <w:tc>
          <w:tcPr>
            <w:tcW w:w="699" w:type="pct"/>
            <w:tcBorders>
              <w:tl2br w:val="nil"/>
              <w:tr2bl w:val="nil"/>
            </w:tcBorders>
            <w:vAlign w:val="center"/>
          </w:tcPr>
          <w:p>
            <w:pPr>
              <w:widowControl/>
              <w:snapToGrid w:val="0"/>
              <w:spacing w:line="360" w:lineRule="auto"/>
              <w:jc w:val="center"/>
              <w:textAlignment w:val="center"/>
              <w:rPr>
                <w:rFonts w:ascii="Times New Roman" w:hAnsi="Times New Roman" w:eastAsia="等线"/>
                <w:szCs w:val="21"/>
              </w:rPr>
            </w:pPr>
            <w:r>
              <w:rPr>
                <w:rFonts w:hint="eastAsia" w:ascii="Times New Roman" w:hAnsi="Times New Roman" w:eastAsia="等线"/>
                <w:kern w:val="0"/>
                <w:szCs w:val="21"/>
                <w:lang w:bidi="ar"/>
              </w:rPr>
              <w:t>mm/y</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482" w:hRule="atLeast"/>
          <w:jc w:val="center"/>
        </w:trPr>
        <w:tc>
          <w:tcPr>
            <w:tcW w:w="469" w:type="pct"/>
            <w:tcBorders>
              <w:tl2br w:val="nil"/>
              <w:tr2bl w:val="nil"/>
            </w:tcBorders>
            <w:vAlign w:val="center"/>
          </w:tcPr>
          <w:p>
            <w:pPr>
              <w:widowControl/>
              <w:snapToGrid w:val="0"/>
              <w:spacing w:line="360" w:lineRule="auto"/>
              <w:jc w:val="center"/>
              <w:textAlignment w:val="center"/>
              <w:rPr>
                <w:rFonts w:ascii="Times New Roman" w:hAnsi="Times New Roman" w:eastAsia="等线"/>
                <w:szCs w:val="21"/>
              </w:rPr>
            </w:pPr>
            <w:r>
              <w:rPr>
                <w:rFonts w:ascii="Times New Roman" w:hAnsi="Times New Roman" w:eastAsia="等线"/>
                <w:i/>
                <w:iCs/>
                <w:sz w:val="24"/>
              </w:rPr>
              <w:t>f</w:t>
            </w:r>
            <w:r>
              <w:rPr>
                <w:rFonts w:ascii="Times New Roman" w:hAnsi="Times New Roman" w:eastAsia="等线"/>
                <w:sz w:val="24"/>
              </w:rPr>
              <w:t>(</w:t>
            </w:r>
            <w:r>
              <w:rPr>
                <w:rFonts w:ascii="Times New Roman" w:hAnsi="Times New Roman" w:eastAsia="等线"/>
                <w:i/>
                <w:iCs/>
                <w:sz w:val="24"/>
              </w:rPr>
              <w:t>r</w:t>
            </w:r>
            <w:r>
              <w:rPr>
                <w:rFonts w:ascii="Times New Roman" w:hAnsi="Times New Roman" w:eastAsia="等线"/>
                <w:sz w:val="24"/>
              </w:rPr>
              <w:t>)</w:t>
            </w:r>
            <w:r>
              <w:rPr>
                <w:rFonts w:hint="eastAsia" w:ascii="Times New Roman" w:hAnsi="Times New Roman" w:eastAsia="等线"/>
                <w:sz w:val="24"/>
                <w:vertAlign w:val="subscript"/>
              </w:rPr>
              <w:t>a</w:t>
            </w:r>
          </w:p>
        </w:tc>
        <w:tc>
          <w:tcPr>
            <w:tcW w:w="3831" w:type="pct"/>
            <w:tcBorders>
              <w:tl2br w:val="nil"/>
              <w:tr2bl w:val="nil"/>
            </w:tcBorders>
            <w:vAlign w:val="center"/>
          </w:tcPr>
          <w:p>
            <w:pPr>
              <w:widowControl/>
              <w:snapToGrid w:val="0"/>
              <w:spacing w:line="360" w:lineRule="auto"/>
              <w:jc w:val="center"/>
              <w:textAlignment w:val="center"/>
              <w:rPr>
                <w:rFonts w:ascii="Times New Roman" w:hAnsi="Times New Roman" w:eastAsia="等线"/>
                <w:i/>
                <w:iCs/>
                <w:sz w:val="18"/>
                <w:szCs w:val="18"/>
              </w:rPr>
            </w:pPr>
            <w:r>
              <w:rPr>
                <w:rFonts w:hint="eastAsia" w:ascii="Times New Roman" w:hAnsi="Times New Roman" w:eastAsia="等线"/>
                <w:i/>
                <w:iCs/>
                <w:sz w:val="18"/>
                <w:szCs w:val="18"/>
              </w:rPr>
              <w:t xml:space="preserve">Tree </w:t>
            </w:r>
            <w:r>
              <w:rPr>
                <w:rFonts w:ascii="Times New Roman" w:hAnsi="Times New Roman" w:eastAsia="等线"/>
                <w:i/>
                <w:iCs/>
                <w:sz w:val="18"/>
                <w:szCs w:val="18"/>
              </w:rPr>
              <w:t>radial</w:t>
            </w:r>
            <w:r>
              <w:rPr>
                <w:rFonts w:hint="eastAsia" w:ascii="Times New Roman" w:hAnsi="Times New Roman" w:eastAsia="等线"/>
                <w:i/>
                <w:iCs/>
                <w:sz w:val="18"/>
                <w:szCs w:val="18"/>
              </w:rPr>
              <w:t xml:space="preserve"> mean growth rate in the same forest</w:t>
            </w:r>
          </w:p>
        </w:tc>
        <w:tc>
          <w:tcPr>
            <w:tcW w:w="699" w:type="pct"/>
            <w:tcBorders>
              <w:tl2br w:val="nil"/>
              <w:tr2bl w:val="nil"/>
            </w:tcBorders>
            <w:vAlign w:val="center"/>
          </w:tcPr>
          <w:p>
            <w:pPr>
              <w:widowControl/>
              <w:snapToGrid w:val="0"/>
              <w:spacing w:line="360" w:lineRule="auto"/>
              <w:jc w:val="center"/>
              <w:textAlignment w:val="center"/>
              <w:rPr>
                <w:rFonts w:ascii="Times New Roman" w:hAnsi="Times New Roman" w:eastAsia="等线"/>
                <w:szCs w:val="21"/>
              </w:rPr>
            </w:pPr>
            <w:r>
              <w:rPr>
                <w:rFonts w:hint="eastAsia" w:ascii="Times New Roman" w:hAnsi="Times New Roman" w:eastAsia="等线"/>
                <w:kern w:val="0"/>
                <w:szCs w:val="21"/>
                <w:lang w:bidi="ar"/>
              </w:rPr>
              <w:t>mm/y</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482" w:hRule="atLeast"/>
          <w:jc w:val="center"/>
        </w:trPr>
        <w:tc>
          <w:tcPr>
            <w:tcW w:w="469" w:type="pct"/>
            <w:tcBorders>
              <w:tl2br w:val="nil"/>
              <w:tr2bl w:val="nil"/>
            </w:tcBorders>
            <w:vAlign w:val="center"/>
          </w:tcPr>
          <w:p>
            <w:pPr>
              <w:widowControl/>
              <w:snapToGrid w:val="0"/>
              <w:spacing w:line="360" w:lineRule="auto"/>
              <w:jc w:val="center"/>
              <w:textAlignment w:val="center"/>
              <w:rPr>
                <w:rFonts w:ascii="Times New Roman" w:hAnsi="Times New Roman"/>
                <w:szCs w:val="21"/>
              </w:rPr>
            </w:pPr>
            <w:r>
              <w:rPr>
                <w:rFonts w:hint="eastAsia" w:ascii="Times New Roman" w:hAnsi="Times New Roman" w:eastAsia="宋体" w:cs="Times New Roman"/>
                <w:i/>
                <w:iCs/>
                <w:sz w:val="24"/>
              </w:rPr>
              <w:t>f</w:t>
            </w:r>
            <w:r>
              <w:rPr>
                <w:rFonts w:hint="eastAsia" w:ascii="Times New Roman" w:hAnsi="Times New Roman" w:eastAsia="宋体" w:cs="Times New Roman"/>
                <w:sz w:val="24"/>
              </w:rPr>
              <w:t>(</w:t>
            </w:r>
            <w:r>
              <w:rPr>
                <w:rFonts w:hint="eastAsia" w:ascii="Times New Roman" w:hAnsi="Times New Roman" w:eastAsia="宋体" w:cs="Times New Roman"/>
                <w:i/>
                <w:iCs/>
                <w:sz w:val="24"/>
              </w:rPr>
              <w:t>r</w:t>
            </w:r>
            <w:r>
              <w:rPr>
                <w:rFonts w:hint="eastAsia" w:ascii="Times New Roman" w:hAnsi="Times New Roman" w:eastAsia="宋体" w:cs="Times New Roman"/>
                <w:sz w:val="24"/>
              </w:rPr>
              <w:t>)</w:t>
            </w:r>
            <w:r>
              <w:rPr>
                <w:rFonts w:hint="eastAsia" w:ascii="Times New Roman" w:hAnsi="Times New Roman" w:eastAsia="宋体" w:cs="Times New Roman"/>
                <w:sz w:val="24"/>
                <w:vertAlign w:val="subscript"/>
              </w:rPr>
              <w:t>m</w:t>
            </w:r>
          </w:p>
        </w:tc>
        <w:tc>
          <w:tcPr>
            <w:tcW w:w="3831" w:type="pct"/>
            <w:tcBorders>
              <w:tl2br w:val="nil"/>
              <w:tr2bl w:val="nil"/>
            </w:tcBorders>
            <w:vAlign w:val="center"/>
          </w:tcPr>
          <w:p>
            <w:pPr>
              <w:widowControl/>
              <w:snapToGrid w:val="0"/>
              <w:spacing w:line="360" w:lineRule="auto"/>
              <w:jc w:val="center"/>
              <w:textAlignment w:val="center"/>
              <w:rPr>
                <w:rFonts w:ascii="Times New Roman" w:hAnsi="Times New Roman" w:eastAsia="等线"/>
                <w:i/>
                <w:iCs/>
                <w:sz w:val="18"/>
                <w:szCs w:val="18"/>
              </w:rPr>
            </w:pPr>
            <w:r>
              <w:rPr>
                <w:rFonts w:hint="eastAsia" w:ascii="Times New Roman" w:hAnsi="Times New Roman" w:eastAsia="等线"/>
                <w:i/>
                <w:iCs/>
                <w:sz w:val="18"/>
                <w:szCs w:val="18"/>
              </w:rPr>
              <w:t xml:space="preserve">Tree </w:t>
            </w:r>
            <w:r>
              <w:rPr>
                <w:rFonts w:ascii="Times New Roman" w:hAnsi="Times New Roman" w:eastAsia="等线"/>
                <w:i/>
                <w:iCs/>
                <w:sz w:val="18"/>
                <w:szCs w:val="18"/>
              </w:rPr>
              <w:t>radial</w:t>
            </w:r>
            <w:r>
              <w:rPr>
                <w:rFonts w:hint="eastAsia" w:ascii="Times New Roman" w:hAnsi="Times New Roman" w:eastAsia="等线"/>
                <w:i/>
                <w:iCs/>
                <w:sz w:val="18"/>
                <w:szCs w:val="18"/>
              </w:rPr>
              <w:t xml:space="preserve"> maximum growth rate in the same forest</w:t>
            </w:r>
          </w:p>
        </w:tc>
        <w:tc>
          <w:tcPr>
            <w:tcW w:w="699" w:type="pct"/>
            <w:tcBorders>
              <w:tl2br w:val="nil"/>
              <w:tr2bl w:val="nil"/>
            </w:tcBorders>
            <w:vAlign w:val="center"/>
          </w:tcPr>
          <w:p>
            <w:pPr>
              <w:widowControl/>
              <w:snapToGrid w:val="0"/>
              <w:spacing w:line="360" w:lineRule="auto"/>
              <w:jc w:val="center"/>
              <w:textAlignment w:val="center"/>
              <w:rPr>
                <w:rFonts w:ascii="Times New Roman" w:hAnsi="Times New Roman" w:eastAsia="等线"/>
                <w:szCs w:val="21"/>
              </w:rPr>
            </w:pPr>
            <w:r>
              <w:rPr>
                <w:rFonts w:hint="eastAsia" w:ascii="Times New Roman" w:hAnsi="Times New Roman" w:eastAsia="等线"/>
                <w:kern w:val="0"/>
                <w:szCs w:val="21"/>
                <w:lang w:bidi="ar"/>
              </w:rPr>
              <w:t>mm/y</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482" w:hRule="atLeast"/>
          <w:jc w:val="center"/>
        </w:trPr>
        <w:tc>
          <w:tcPr>
            <w:tcW w:w="469" w:type="pct"/>
            <w:tcBorders>
              <w:tl2br w:val="nil"/>
              <w:tr2bl w:val="nil"/>
            </w:tcBorders>
            <w:vAlign w:val="center"/>
          </w:tcPr>
          <w:p>
            <w:pPr>
              <w:widowControl/>
              <w:snapToGrid w:val="0"/>
              <w:spacing w:line="360" w:lineRule="auto"/>
              <w:jc w:val="center"/>
              <w:textAlignment w:val="center"/>
              <w:rPr>
                <w:rFonts w:ascii="Times New Roman" w:hAnsi="Times New Roman"/>
                <w:szCs w:val="21"/>
              </w:rPr>
            </w:pPr>
            <w:r>
              <w:rPr>
                <w:rFonts w:hint="eastAsia" w:ascii="Times New Roman" w:hAnsi="Times New Roman" w:eastAsia="等线"/>
                <w:i/>
                <w:iCs/>
                <w:sz w:val="24"/>
              </w:rPr>
              <w:t>m</w:t>
            </w:r>
          </w:p>
        </w:tc>
        <w:tc>
          <w:tcPr>
            <w:tcW w:w="3831" w:type="pct"/>
            <w:tcBorders>
              <w:tl2br w:val="nil"/>
              <w:tr2bl w:val="nil"/>
            </w:tcBorders>
            <w:vAlign w:val="center"/>
          </w:tcPr>
          <w:p>
            <w:pPr>
              <w:widowControl/>
              <w:snapToGrid w:val="0"/>
              <w:spacing w:line="360" w:lineRule="auto"/>
              <w:jc w:val="center"/>
              <w:textAlignment w:val="center"/>
              <w:rPr>
                <w:rFonts w:ascii="Times New Roman" w:hAnsi="Times New Roman"/>
                <w:i/>
                <w:iCs/>
                <w:sz w:val="18"/>
                <w:szCs w:val="18"/>
              </w:rPr>
            </w:pPr>
            <w:r>
              <w:rPr>
                <w:rFonts w:hint="eastAsia" w:ascii="Times New Roman" w:hAnsi="Times New Roman" w:eastAsia="等线"/>
                <w:i/>
                <w:iCs/>
                <w:sz w:val="18"/>
                <w:szCs w:val="18"/>
              </w:rPr>
              <w:t>Organism size or</w:t>
            </w:r>
            <w:r>
              <w:rPr>
                <w:rFonts w:ascii="Times New Roman" w:hAnsi="Times New Roman" w:eastAsia="等线"/>
                <w:i/>
                <w:iCs/>
                <w:sz w:val="18"/>
                <w:szCs w:val="18"/>
              </w:rPr>
              <w:t xml:space="preserve"> biomass</w:t>
            </w:r>
          </w:p>
        </w:tc>
        <w:tc>
          <w:tcPr>
            <w:tcW w:w="699" w:type="pct"/>
            <w:tcBorders>
              <w:tl2br w:val="nil"/>
              <w:tr2bl w:val="nil"/>
            </w:tcBorders>
            <w:vAlign w:val="center"/>
          </w:tcPr>
          <w:p>
            <w:pPr>
              <w:widowControl/>
              <w:snapToGrid w:val="0"/>
              <w:spacing w:line="360" w:lineRule="auto"/>
              <w:jc w:val="center"/>
              <w:textAlignment w:val="center"/>
              <w:rPr>
                <w:rFonts w:ascii="Times New Roman" w:hAnsi="Times New Roman" w:eastAsia="等线"/>
                <w:szCs w:val="21"/>
              </w:rPr>
            </w:pPr>
            <w:r>
              <w:rPr>
                <w:rFonts w:hint="eastAsia" w:ascii="Times New Roman" w:hAnsi="Times New Roman" w:eastAsia="等线"/>
                <w:kern w:val="0"/>
                <w:szCs w:val="21"/>
                <w:lang w:bidi="ar"/>
              </w:rPr>
              <w:t>g</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482" w:hRule="atLeast"/>
          <w:jc w:val="center"/>
        </w:trPr>
        <w:tc>
          <w:tcPr>
            <w:tcW w:w="469" w:type="pct"/>
            <w:tcBorders>
              <w:tl2br w:val="nil"/>
              <w:tr2bl w:val="nil"/>
            </w:tcBorders>
            <w:vAlign w:val="center"/>
          </w:tcPr>
          <w:p>
            <w:pPr>
              <w:widowControl/>
              <w:snapToGrid w:val="0"/>
              <w:spacing w:line="360" w:lineRule="auto"/>
              <w:jc w:val="center"/>
              <w:textAlignment w:val="center"/>
              <w:rPr>
                <w:rFonts w:ascii="Times New Roman" w:hAnsi="Times New Roman" w:eastAsia="等线"/>
                <w:i/>
                <w:iCs/>
                <w:szCs w:val="21"/>
              </w:rPr>
            </w:pPr>
            <w:r>
              <w:rPr>
                <w:rFonts w:ascii="Times New Roman" w:hAnsi="Times New Roman" w:eastAsia="等线"/>
                <w:i/>
                <w:iCs/>
                <w:sz w:val="24"/>
              </w:rPr>
              <w:t>T</w:t>
            </w:r>
          </w:p>
        </w:tc>
        <w:tc>
          <w:tcPr>
            <w:tcW w:w="3831" w:type="pct"/>
            <w:tcBorders>
              <w:tl2br w:val="nil"/>
              <w:tr2bl w:val="nil"/>
            </w:tcBorders>
            <w:vAlign w:val="center"/>
          </w:tcPr>
          <w:p>
            <w:pPr>
              <w:widowControl/>
              <w:snapToGrid w:val="0"/>
              <w:spacing w:line="360" w:lineRule="auto"/>
              <w:jc w:val="center"/>
              <w:textAlignment w:val="center"/>
              <w:rPr>
                <w:rFonts w:ascii="Times New Roman" w:hAnsi="Times New Roman"/>
                <w:i/>
                <w:iCs/>
                <w:sz w:val="18"/>
                <w:szCs w:val="18"/>
              </w:rPr>
            </w:pPr>
            <w:r>
              <w:rPr>
                <w:rFonts w:ascii="Times New Roman" w:hAnsi="Times New Roman" w:eastAsia="等线"/>
                <w:i/>
                <w:iCs/>
                <w:sz w:val="18"/>
                <w:szCs w:val="18"/>
              </w:rPr>
              <w:t>The formation time of unit tissue is primarily controlled genetically and by physiological activities, with the intrinsic or developmental growth rate independent of organism size</w:t>
            </w:r>
          </w:p>
        </w:tc>
        <w:tc>
          <w:tcPr>
            <w:tcW w:w="699" w:type="pct"/>
            <w:tcBorders>
              <w:tl2br w:val="nil"/>
              <w:tr2bl w:val="nil"/>
            </w:tcBorders>
            <w:vAlign w:val="center"/>
          </w:tcPr>
          <w:p>
            <w:pPr>
              <w:widowControl/>
              <w:snapToGrid w:val="0"/>
              <w:spacing w:line="360" w:lineRule="auto"/>
              <w:jc w:val="center"/>
              <w:textAlignment w:val="center"/>
              <w:rPr>
                <w:rFonts w:ascii="Times New Roman" w:hAnsi="Times New Roman" w:eastAsia="等线"/>
                <w:szCs w:val="21"/>
              </w:rPr>
            </w:pPr>
            <w:r>
              <w:rPr>
                <w:rFonts w:hint="eastAsia" w:ascii="Times New Roman" w:hAnsi="Times New Roman" w:eastAsia="等线"/>
                <w:kern w:val="0"/>
                <w:szCs w:val="21"/>
                <w:lang w:bidi="ar"/>
              </w:rPr>
              <w:t>y</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520" w:hRule="atLeast"/>
          <w:jc w:val="center"/>
        </w:trPr>
        <w:tc>
          <w:tcPr>
            <w:tcW w:w="469" w:type="pct"/>
            <w:tcBorders>
              <w:tl2br w:val="nil"/>
              <w:tr2bl w:val="nil"/>
            </w:tcBorders>
            <w:vAlign w:val="center"/>
          </w:tcPr>
          <w:p>
            <w:pPr>
              <w:widowControl/>
              <w:snapToGrid w:val="0"/>
              <w:spacing w:line="360" w:lineRule="auto"/>
              <w:jc w:val="center"/>
              <w:textAlignment w:val="center"/>
              <w:rPr>
                <w:rFonts w:ascii="Times New Roman" w:hAnsi="Times New Roman" w:eastAsia="等线"/>
                <w:i/>
                <w:iCs/>
                <w:szCs w:val="21"/>
              </w:rPr>
            </w:pPr>
            <w:r>
              <w:rPr>
                <w:rFonts w:ascii="Times New Roman" w:hAnsi="Times New Roman" w:eastAsia="等线"/>
                <w:i/>
                <w:iCs/>
                <w:sz w:val="24"/>
              </w:rPr>
              <w:t>f</w:t>
            </w:r>
            <w:r>
              <w:rPr>
                <w:rFonts w:ascii="Times New Roman" w:hAnsi="Times New Roman" w:eastAsia="等线"/>
                <w:sz w:val="24"/>
              </w:rPr>
              <w:t>(</w:t>
            </w:r>
            <w:r>
              <w:rPr>
                <w:rFonts w:ascii="Times New Roman" w:hAnsi="Times New Roman" w:eastAsia="等线"/>
                <w:i/>
                <w:iCs/>
                <w:sz w:val="24"/>
              </w:rPr>
              <w:t>m</w:t>
            </w:r>
            <w:r>
              <w:rPr>
                <w:rFonts w:ascii="Times New Roman" w:hAnsi="Times New Roman" w:eastAsia="等线"/>
                <w:sz w:val="24"/>
              </w:rPr>
              <w:t>)</w:t>
            </w:r>
          </w:p>
        </w:tc>
        <w:tc>
          <w:tcPr>
            <w:tcW w:w="3831" w:type="pct"/>
            <w:tcBorders>
              <w:tl2br w:val="nil"/>
              <w:tr2bl w:val="nil"/>
            </w:tcBorders>
            <w:vAlign w:val="center"/>
          </w:tcPr>
          <w:p>
            <w:pPr>
              <w:widowControl/>
              <w:snapToGrid w:val="0"/>
              <w:spacing w:line="360" w:lineRule="auto"/>
              <w:jc w:val="center"/>
              <w:textAlignment w:val="center"/>
              <w:rPr>
                <w:rFonts w:ascii="Times New Roman" w:hAnsi="Times New Roman"/>
                <w:i/>
                <w:iCs/>
                <w:sz w:val="18"/>
                <w:szCs w:val="18"/>
              </w:rPr>
            </w:pPr>
            <w:r>
              <w:rPr>
                <w:rFonts w:ascii="Times New Roman" w:hAnsi="Times New Roman" w:eastAsia="等线"/>
                <w:i/>
                <w:iCs/>
                <w:sz w:val="18"/>
                <w:szCs w:val="18"/>
              </w:rPr>
              <w:t>Organism/tree mean growth increment during time T</w:t>
            </w:r>
          </w:p>
        </w:tc>
        <w:tc>
          <w:tcPr>
            <w:tcW w:w="699" w:type="pct"/>
            <w:tcBorders>
              <w:tl2br w:val="nil"/>
              <w:tr2bl w:val="nil"/>
            </w:tcBorders>
            <w:vAlign w:val="center"/>
          </w:tcPr>
          <w:p>
            <w:pPr>
              <w:widowControl/>
              <w:snapToGrid w:val="0"/>
              <w:spacing w:line="360" w:lineRule="auto"/>
              <w:jc w:val="center"/>
              <w:textAlignment w:val="center"/>
              <w:rPr>
                <w:rFonts w:ascii="Times New Roman" w:hAnsi="Times New Roman" w:eastAsia="等线"/>
                <w:szCs w:val="21"/>
              </w:rPr>
            </w:pPr>
            <w:r>
              <w:rPr>
                <w:rFonts w:hint="eastAsia" w:ascii="Times New Roman" w:hAnsi="Times New Roman" w:eastAsia="等线"/>
                <w:kern w:val="0"/>
                <w:szCs w:val="21"/>
                <w:lang w:bidi="ar"/>
              </w:rPr>
              <w:t>g</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482" w:hRule="atLeast"/>
          <w:jc w:val="center"/>
        </w:trPr>
        <w:tc>
          <w:tcPr>
            <w:tcW w:w="469" w:type="pct"/>
            <w:tcBorders>
              <w:tl2br w:val="nil"/>
              <w:tr2bl w:val="nil"/>
            </w:tcBorders>
            <w:vAlign w:val="center"/>
          </w:tcPr>
          <w:p>
            <w:pPr>
              <w:widowControl/>
              <w:snapToGrid w:val="0"/>
              <w:spacing w:line="360" w:lineRule="auto"/>
              <w:jc w:val="center"/>
              <w:textAlignment w:val="center"/>
              <w:rPr>
                <w:rFonts w:ascii="Times New Roman" w:hAnsi="Times New Roman" w:eastAsia="等线"/>
                <w:i/>
                <w:iCs/>
                <w:sz w:val="24"/>
              </w:rPr>
            </w:pPr>
            <w:r>
              <w:rPr>
                <w:rFonts w:ascii="Times New Roman" w:hAnsi="Times New Roman" w:eastAsia="等线"/>
                <w:i/>
                <w:iCs/>
                <w:sz w:val="24"/>
              </w:rPr>
              <w:t>g</w:t>
            </w:r>
            <w:r>
              <w:rPr>
                <w:rFonts w:ascii="Times New Roman" w:hAnsi="Times New Roman" w:eastAsia="等线"/>
                <w:i/>
                <w:iCs/>
                <w:sz w:val="24"/>
                <w:vertAlign w:val="subscript"/>
              </w:rPr>
              <w:t>r</w:t>
            </w:r>
          </w:p>
        </w:tc>
        <w:tc>
          <w:tcPr>
            <w:tcW w:w="3831" w:type="pct"/>
            <w:tcBorders>
              <w:tl2br w:val="nil"/>
              <w:tr2bl w:val="nil"/>
            </w:tcBorders>
            <w:vAlign w:val="center"/>
          </w:tcPr>
          <w:p>
            <w:pPr>
              <w:widowControl/>
              <w:snapToGrid w:val="0"/>
              <w:spacing w:line="360" w:lineRule="auto"/>
              <w:jc w:val="center"/>
              <w:textAlignment w:val="center"/>
              <w:rPr>
                <w:rFonts w:ascii="Times New Roman" w:hAnsi="Times New Roman"/>
                <w:i/>
                <w:iCs/>
                <w:kern w:val="0"/>
                <w:sz w:val="18"/>
                <w:szCs w:val="18"/>
                <w:lang w:bidi="ar"/>
              </w:rPr>
            </w:pPr>
            <w:r>
              <w:rPr>
                <w:rFonts w:ascii="Times New Roman" w:hAnsi="Times New Roman" w:eastAsia="等线"/>
                <w:i/>
                <w:iCs/>
                <w:sz w:val="18"/>
                <w:szCs w:val="18"/>
              </w:rPr>
              <w:t>Cost of respiration needed to produce a unit of tissue</w:t>
            </w:r>
          </w:p>
        </w:tc>
        <w:tc>
          <w:tcPr>
            <w:tcW w:w="699" w:type="pct"/>
            <w:tcBorders>
              <w:tl2br w:val="nil"/>
              <w:tr2bl w:val="nil"/>
            </w:tcBorders>
            <w:vAlign w:val="center"/>
          </w:tcPr>
          <w:p>
            <w:pPr>
              <w:widowControl/>
              <w:snapToGrid w:val="0"/>
              <w:spacing w:line="360" w:lineRule="auto"/>
              <w:jc w:val="center"/>
              <w:textAlignment w:val="center"/>
              <w:rPr>
                <w:rFonts w:ascii="Times New Roman" w:hAnsi="Times New Roman"/>
                <w:i/>
                <w:iCs/>
                <w:kern w:val="0"/>
                <w:szCs w:val="21"/>
                <w:lang w:bidi="ar"/>
              </w:rPr>
            </w:pPr>
            <w:r>
              <w:rPr>
                <w:rFonts w:hint="eastAsia" w:ascii="Times New Roman" w:hAnsi="Times New Roman" w:eastAsia="等线"/>
                <w:kern w:val="0"/>
                <w:szCs w:val="21"/>
                <w:lang w:bidi="ar"/>
              </w:rPr>
              <w:t>mg g</w:t>
            </w:r>
            <w:r>
              <w:rPr>
                <w:rFonts w:ascii="Times New Roman" w:hAnsi="Times New Roman" w:eastAsia="等线"/>
                <w:kern w:val="0"/>
                <w:szCs w:val="21"/>
                <w:vertAlign w:val="superscript"/>
                <w:lang w:bidi="ar"/>
              </w:rPr>
              <w:t>−</w:t>
            </w:r>
            <w:r>
              <w:rPr>
                <w:rFonts w:hint="eastAsia" w:ascii="Times New Roman" w:hAnsi="Times New Roman" w:eastAsia="等线"/>
                <w:kern w:val="0"/>
                <w:szCs w:val="21"/>
                <w:vertAlign w:val="superscript"/>
                <w:lang w:bidi="ar"/>
              </w:rPr>
              <w:t>1</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482" w:hRule="atLeast"/>
          <w:jc w:val="center"/>
        </w:trPr>
        <w:tc>
          <w:tcPr>
            <w:tcW w:w="469" w:type="pct"/>
            <w:tcBorders>
              <w:tl2br w:val="nil"/>
              <w:tr2bl w:val="nil"/>
            </w:tcBorders>
            <w:vAlign w:val="center"/>
          </w:tcPr>
          <w:p>
            <w:pPr>
              <w:widowControl/>
              <w:snapToGrid w:val="0"/>
              <w:spacing w:line="360" w:lineRule="auto"/>
              <w:jc w:val="center"/>
              <w:textAlignment w:val="center"/>
              <w:rPr>
                <w:rFonts w:ascii="Times New Roman" w:hAnsi="Times New Roman" w:eastAsia="等线"/>
                <w:i/>
                <w:iCs/>
                <w:sz w:val="24"/>
              </w:rPr>
            </w:pPr>
            <w:r>
              <w:rPr>
                <w:rFonts w:ascii="Times New Roman" w:hAnsi="Times New Roman" w:eastAsia="等线"/>
                <w:i/>
                <w:iCs/>
                <w:sz w:val="24"/>
              </w:rPr>
              <w:t>m</w:t>
            </w:r>
            <w:r>
              <w:rPr>
                <w:rFonts w:ascii="Times New Roman" w:hAnsi="Times New Roman" w:eastAsia="等线"/>
                <w:i/>
                <w:iCs/>
                <w:sz w:val="24"/>
                <w:vertAlign w:val="subscript"/>
              </w:rPr>
              <w:t>r</w:t>
            </w:r>
          </w:p>
        </w:tc>
        <w:tc>
          <w:tcPr>
            <w:tcW w:w="3831" w:type="pct"/>
            <w:tcBorders>
              <w:tl2br w:val="nil"/>
              <w:tr2bl w:val="nil"/>
            </w:tcBorders>
            <w:vAlign w:val="center"/>
          </w:tcPr>
          <w:p>
            <w:pPr>
              <w:widowControl/>
              <w:snapToGrid w:val="0"/>
              <w:spacing w:line="360" w:lineRule="auto"/>
              <w:jc w:val="center"/>
              <w:textAlignment w:val="center"/>
              <w:rPr>
                <w:rFonts w:ascii="Times New Roman" w:hAnsi="Times New Roman"/>
                <w:i/>
                <w:iCs/>
                <w:kern w:val="0"/>
                <w:sz w:val="18"/>
                <w:szCs w:val="18"/>
                <w:lang w:bidi="ar"/>
              </w:rPr>
            </w:pPr>
            <w:r>
              <w:rPr>
                <w:rFonts w:ascii="Times New Roman" w:hAnsi="Times New Roman" w:eastAsia="等线"/>
                <w:i/>
                <w:iCs/>
                <w:sz w:val="18"/>
                <w:szCs w:val="18"/>
              </w:rPr>
              <w:t>Rate of maintenance respiration per unit of tissue</w:t>
            </w:r>
          </w:p>
        </w:tc>
        <w:tc>
          <w:tcPr>
            <w:tcW w:w="699" w:type="pct"/>
            <w:tcBorders>
              <w:tl2br w:val="nil"/>
              <w:tr2bl w:val="nil"/>
            </w:tcBorders>
            <w:vAlign w:val="center"/>
          </w:tcPr>
          <w:p>
            <w:pPr>
              <w:widowControl/>
              <w:snapToGrid w:val="0"/>
              <w:spacing w:line="360" w:lineRule="auto"/>
              <w:jc w:val="center"/>
              <w:textAlignment w:val="center"/>
              <w:rPr>
                <w:rFonts w:ascii="Times New Roman" w:hAnsi="Times New Roman"/>
                <w:i/>
                <w:iCs/>
                <w:kern w:val="0"/>
                <w:szCs w:val="21"/>
                <w:lang w:bidi="ar"/>
              </w:rPr>
            </w:pPr>
            <w:r>
              <w:rPr>
                <w:rFonts w:hint="eastAsia" w:ascii="Times New Roman" w:hAnsi="Times New Roman" w:eastAsia="等线"/>
                <w:kern w:val="0"/>
                <w:szCs w:val="21"/>
                <w:lang w:bidi="ar"/>
              </w:rPr>
              <w:t>mg g</w:t>
            </w:r>
            <w:r>
              <w:rPr>
                <w:rFonts w:ascii="Times New Roman" w:hAnsi="Times New Roman" w:eastAsia="等线"/>
                <w:kern w:val="0"/>
                <w:szCs w:val="21"/>
                <w:vertAlign w:val="superscript"/>
                <w:lang w:bidi="ar"/>
              </w:rPr>
              <w:t>−</w:t>
            </w:r>
            <w:r>
              <w:rPr>
                <w:rFonts w:hint="eastAsia" w:ascii="Times New Roman" w:hAnsi="Times New Roman" w:eastAsia="等线"/>
                <w:kern w:val="0"/>
                <w:szCs w:val="21"/>
                <w:vertAlign w:val="superscript"/>
                <w:lang w:bidi="ar"/>
              </w:rPr>
              <w:t>1</w:t>
            </w:r>
            <w:r>
              <w:rPr>
                <w:rFonts w:hint="eastAsia" w:ascii="Times New Roman" w:hAnsi="Times New Roman" w:eastAsia="等线"/>
                <w:kern w:val="0"/>
                <w:szCs w:val="21"/>
                <w:lang w:bidi="ar"/>
              </w:rPr>
              <w:t xml:space="preserve"> y</w:t>
            </w:r>
            <w:r>
              <w:rPr>
                <w:rFonts w:ascii="Times New Roman" w:hAnsi="Times New Roman" w:eastAsia="等线"/>
                <w:kern w:val="0"/>
                <w:szCs w:val="21"/>
                <w:vertAlign w:val="superscript"/>
                <w:lang w:bidi="ar"/>
              </w:rPr>
              <w:t>−</w:t>
            </w:r>
            <w:r>
              <w:rPr>
                <w:rFonts w:hint="eastAsia" w:ascii="Times New Roman" w:hAnsi="Times New Roman" w:eastAsia="等线"/>
                <w:kern w:val="0"/>
                <w:szCs w:val="21"/>
                <w:vertAlign w:val="superscript"/>
                <w:lang w:bidi="ar"/>
              </w:rPr>
              <w:t>1</w:t>
            </w:r>
            <w:r>
              <w:rPr>
                <w:rFonts w:hint="eastAsia" w:ascii="Times New Roman" w:hAnsi="Times New Roman" w:eastAsia="等线"/>
                <w:kern w:val="0"/>
                <w:szCs w:val="21"/>
                <w:lang w:bidi="ar"/>
              </w:rPr>
              <w:t xml:space="preserve"> </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482" w:hRule="atLeast"/>
          <w:jc w:val="center"/>
        </w:trPr>
        <w:tc>
          <w:tcPr>
            <w:tcW w:w="469" w:type="pct"/>
            <w:tcBorders>
              <w:tl2br w:val="nil"/>
              <w:tr2bl w:val="nil"/>
            </w:tcBorders>
            <w:vAlign w:val="center"/>
          </w:tcPr>
          <w:p>
            <w:pPr>
              <w:widowControl/>
              <w:snapToGrid w:val="0"/>
              <w:spacing w:line="360" w:lineRule="auto"/>
              <w:jc w:val="center"/>
              <w:textAlignment w:val="center"/>
              <w:rPr>
                <w:rFonts w:ascii="Times New Roman" w:hAnsi="Times New Roman"/>
                <w:i/>
                <w:iCs/>
                <w:sz w:val="24"/>
              </w:rPr>
            </w:pPr>
            <w:r>
              <w:rPr>
                <w:rFonts w:ascii="Times New Roman" w:hAnsi="Times New Roman" w:eastAsia="等线"/>
                <w:i/>
                <w:iCs/>
                <w:sz w:val="24"/>
              </w:rPr>
              <w:t>b</w:t>
            </w:r>
          </w:p>
        </w:tc>
        <w:tc>
          <w:tcPr>
            <w:tcW w:w="3831" w:type="pct"/>
            <w:tcBorders>
              <w:tl2br w:val="nil"/>
              <w:tr2bl w:val="nil"/>
            </w:tcBorders>
            <w:vAlign w:val="center"/>
          </w:tcPr>
          <w:p>
            <w:pPr>
              <w:widowControl/>
              <w:snapToGrid w:val="0"/>
              <w:spacing w:line="360" w:lineRule="auto"/>
              <w:jc w:val="center"/>
              <w:textAlignment w:val="center"/>
              <w:rPr>
                <w:rFonts w:ascii="Times New Roman" w:hAnsi="Times New Roman"/>
                <w:i/>
                <w:iCs/>
                <w:kern w:val="0"/>
                <w:sz w:val="18"/>
                <w:szCs w:val="18"/>
                <w:lang w:bidi="ar"/>
              </w:rPr>
            </w:pPr>
            <w:r>
              <w:rPr>
                <w:rFonts w:ascii="Times New Roman" w:hAnsi="Times New Roman" w:eastAsia="等线"/>
                <w:i/>
                <w:iCs/>
                <w:sz w:val="18"/>
                <w:szCs w:val="18"/>
              </w:rPr>
              <w:t>Metabolic exponent, taken here as 0.75</w:t>
            </w:r>
          </w:p>
        </w:tc>
        <w:tc>
          <w:tcPr>
            <w:tcW w:w="699" w:type="pct"/>
            <w:tcBorders>
              <w:tl2br w:val="nil"/>
              <w:tr2bl w:val="nil"/>
            </w:tcBorders>
            <w:vAlign w:val="center"/>
          </w:tcPr>
          <w:p>
            <w:pPr>
              <w:widowControl/>
              <w:snapToGrid w:val="0"/>
              <w:spacing w:line="360" w:lineRule="auto"/>
              <w:jc w:val="center"/>
              <w:textAlignment w:val="center"/>
              <w:rPr>
                <w:rFonts w:ascii="Times New Roman" w:hAnsi="Times New Roman"/>
                <w:kern w:val="0"/>
                <w:szCs w:val="21"/>
                <w:lang w:bidi="ar"/>
              </w:rPr>
            </w:pPr>
            <w:r>
              <w:rPr>
                <w:rFonts w:hint="eastAsia" w:ascii="Times New Roman" w:hAnsi="Times New Roman" w:eastAsia="等线"/>
                <w:kern w:val="0"/>
                <w:szCs w:val="21"/>
                <w:lang w:bidi="ar"/>
              </w:rPr>
              <w:t>1</w:t>
            </w:r>
          </w:p>
        </w:tc>
      </w:tr>
    </w:tbl>
    <w:p>
      <w:pPr>
        <w:numPr>
          <w:ilvl w:val="12"/>
          <w:numId w:val="0"/>
        </w:numPr>
        <w:snapToGrid w:val="0"/>
        <w:spacing w:line="360" w:lineRule="auto"/>
        <w:rPr>
          <w:rFonts w:ascii="Times New Roman" w:hAnsi="Times New Roman"/>
          <w:sz w:val="24"/>
        </w:rPr>
      </w:pPr>
      <w:r>
        <w:rPr>
          <w:rFonts w:ascii="Times New Roman" w:hAnsi="Times New Roman"/>
          <w:szCs w:val="21"/>
        </w:rPr>
        <w:t>* Units of time</w:t>
      </w:r>
      <w:r>
        <w:rPr>
          <w:rFonts w:hint="eastAsia" w:ascii="Times New Roman" w:hAnsi="Times New Roman"/>
          <w:szCs w:val="21"/>
        </w:rPr>
        <w:t xml:space="preserve">, </w:t>
      </w:r>
      <w:r>
        <w:rPr>
          <w:rFonts w:ascii="Times New Roman" w:hAnsi="Times New Roman"/>
          <w:szCs w:val="21"/>
        </w:rPr>
        <w:t xml:space="preserve">respiration, and biomass are expressed as </w:t>
      </w:r>
      <w:r>
        <w:rPr>
          <w:rFonts w:ascii="Times New Roman" w:hAnsi="Times New Roman"/>
          <w:i/>
          <w:iCs/>
          <w:szCs w:val="21"/>
        </w:rPr>
        <w:t>y</w:t>
      </w:r>
      <w:r>
        <w:rPr>
          <w:rFonts w:ascii="Times New Roman" w:hAnsi="Times New Roman"/>
          <w:szCs w:val="21"/>
        </w:rPr>
        <w:t xml:space="preserve"> (year), </w:t>
      </w:r>
      <w:r>
        <w:rPr>
          <w:rFonts w:hint="eastAsia" w:ascii="Times New Roman" w:hAnsi="Times New Roman"/>
          <w:szCs w:val="21"/>
        </w:rPr>
        <w:t>m</w:t>
      </w:r>
      <w:r>
        <w:rPr>
          <w:rFonts w:ascii="Times New Roman" w:hAnsi="Times New Roman"/>
          <w:szCs w:val="21"/>
        </w:rPr>
        <w:t>g (carbon dioxide), and g (dry</w:t>
      </w:r>
      <w:r>
        <w:rPr>
          <w:rFonts w:hint="eastAsia" w:ascii="Times New Roman" w:hAnsi="Times New Roman"/>
          <w:szCs w:val="21"/>
        </w:rPr>
        <w:t xml:space="preserve"> </w:t>
      </w:r>
      <w:r>
        <w:rPr>
          <w:rFonts w:ascii="Times New Roman" w:hAnsi="Times New Roman"/>
          <w:szCs w:val="21"/>
        </w:rPr>
        <w:t>weight), respectively.</w:t>
      </w:r>
    </w:p>
    <w:p>
      <w:pPr>
        <w:spacing w:line="360" w:lineRule="auto"/>
        <w:rPr>
          <w:rFonts w:ascii="Times New Roman" w:hAnsi="Times New Roman" w:eastAsia="宋体" w:cs="Times New Roman"/>
          <w:sz w:val="24"/>
        </w:rPr>
      </w:pPr>
      <w:r>
        <w:rPr>
          <w:rFonts w:ascii="Times New Roman" w:hAnsi="Times New Roman" w:eastAsia="宋体" w:cs="Times New Roman"/>
          <w:sz w:val="24"/>
        </w:rPr>
        <w:br w:type="page"/>
      </w:r>
    </w:p>
    <w:p>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 xml:space="preserve">Worldwide, forest biomass gains more than 2 Pg C (carbon) annually </w:t>
      </w:r>
      <w:r>
        <w:rPr>
          <w:rFonts w:ascii="Times New Roman" w:hAnsi="Times New Roman" w:eastAsia="宋体" w:cs="Times New Roman"/>
          <w:sz w:val="24"/>
        </w:rPr>
        <w:fldChar w:fldCharType="begin"/>
      </w:r>
      <w:r>
        <w:rPr>
          <w:rFonts w:ascii="Times New Roman" w:hAnsi="Times New Roman" w:eastAsia="宋体" w:cs="Times New Roman"/>
          <w:sz w:val="24"/>
        </w:rPr>
        <w:instrText xml:space="preserve"> ADDIN EN.CITE &lt;EndNote&gt;&lt;Cite&gt;&lt;Author&gt;Pan&lt;/Author&gt;&lt;Year&gt;2011&lt;/Year&gt;&lt;RecNum&gt;111&lt;/RecNum&gt;&lt;DisplayText&gt;(Pan&lt;style face="italic"&gt; et al.&lt;/style&gt; 2011)&lt;/DisplayText&gt;&lt;record&gt;&lt;rec-number&gt;111&lt;/rec-number&gt;&lt;foreign-keys&gt;&lt;key app="EN" db-id="29x09xvzg05x28etpv5v220izzvswvvet5x9" timestamp="1687685191"&gt;111&lt;/key&gt;&lt;/foreign-keys&gt;&lt;ref-type name="Journal Article"&gt;17&lt;/ref-type&gt;&lt;contributors&gt;&lt;authors&gt;&lt;author&gt;Pan, Yude&lt;/author&gt;&lt;author&gt;Birdsey, Richard A.&lt;/author&gt;&lt;author&gt;Fang, Jingyun&lt;/author&gt;&lt;author&gt;Houghton, Richard&lt;/author&gt;&lt;author&gt;Kauppi, Pekka E.&lt;/author&gt;&lt;author&gt;Kurz, Werner A.&lt;/author&gt;&lt;author&gt;Phillips, Oliver L.&lt;/author&gt;&lt;author&gt;Shvidenko, Anatoly&lt;/author&gt;&lt;author&gt;Lewis, Simon L.&lt;/author&gt;&lt;author&gt;Canadell, Josep G.&lt;/author&gt;&lt;author&gt;Ciais, Philippe&lt;/author&gt;&lt;author&gt;Jackson, Robert B.&lt;/author&gt;&lt;author&gt;Pacala, Stephen W.&lt;/author&gt;&lt;author&gt;McGuire, A. David&lt;/author&gt;&lt;author&gt;Piao, Shilong&lt;/author&gt;&lt;author&gt;Rautiainen, Aapo&lt;/author&gt;&lt;author&gt;Sitch, Stephen&lt;/author&gt;&lt;author&gt;Hayes, Daniel&lt;/author&gt;&lt;/authors&gt;&lt;/contributors&gt;&lt;titles&gt;&lt;title&gt;A Large and Persistent Carbon Sink in the World&amp;amp;#x2019;s Forests&lt;/title&gt;&lt;secondary-title&gt;Science&lt;/secondary-title&gt;&lt;/titles&gt;&lt;periodical&gt;&lt;full-title&gt;Science&lt;/full-title&gt;&lt;/periodical&gt;&lt;pages&gt;988-993&lt;/pages&gt;&lt;volume&gt;333&lt;/volume&gt;&lt;number&gt;6045&lt;/number&gt;&lt;dates&gt;&lt;year&gt;2011&lt;/year&gt;&lt;/dates&gt;&lt;urls&gt;&lt;related-urls&gt;&lt;url&gt;https://www.science.org/doi/abs/10.1126/science.1201609&lt;/url&gt;&lt;/related-urls&gt;&lt;/urls&gt;&lt;electronic-resource-num&gt;doi:10.1126/science.1201609&lt;/electronic-resource-num&gt;&lt;/record&gt;&lt;/Cite&gt;&lt;/EndNote&gt;</w:instrText>
      </w:r>
      <w:r>
        <w:rPr>
          <w:rFonts w:ascii="Times New Roman" w:hAnsi="Times New Roman" w:eastAsia="宋体" w:cs="Times New Roman"/>
          <w:sz w:val="24"/>
        </w:rPr>
        <w:fldChar w:fldCharType="separate"/>
      </w:r>
      <w:r>
        <w:rPr>
          <w:rFonts w:ascii="Times New Roman" w:hAnsi="Times New Roman" w:eastAsia="宋体" w:cs="Times New Roman"/>
          <w:sz w:val="24"/>
        </w:rPr>
        <w:t>(Pan</w:t>
      </w:r>
      <w:r>
        <w:rPr>
          <w:rFonts w:ascii="Times New Roman" w:hAnsi="Times New Roman" w:eastAsia="宋体" w:cs="Times New Roman"/>
          <w:i/>
          <w:sz w:val="24"/>
        </w:rPr>
        <w:t xml:space="preserve"> et al.</w:t>
      </w:r>
      <w:r>
        <w:rPr>
          <w:rFonts w:ascii="Times New Roman" w:hAnsi="Times New Roman" w:eastAsia="宋体" w:cs="Times New Roman"/>
          <w:sz w:val="24"/>
        </w:rPr>
        <w:t xml:space="preserve"> 2011)</w:t>
      </w:r>
      <w:r>
        <w:rPr>
          <w:rFonts w:ascii="Times New Roman" w:hAnsi="Times New Roman" w:eastAsia="宋体" w:cs="Times New Roman"/>
          <w:sz w:val="24"/>
        </w:rPr>
        <w:fldChar w:fldCharType="end"/>
      </w:r>
      <w:r>
        <w:rPr>
          <w:rFonts w:ascii="Times New Roman" w:hAnsi="Times New Roman" w:eastAsia="宋体" w:cs="Times New Roman"/>
          <w:sz w:val="24"/>
        </w:rPr>
        <w:t xml:space="preserve">. This increase is primarily attributable to </w:t>
      </w:r>
      <w:r>
        <w:rPr>
          <w:rFonts w:hint="eastAsia" w:ascii="Times New Roman" w:hAnsi="Times New Roman" w:eastAsia="宋体" w:cs="Times New Roman"/>
          <w:sz w:val="24"/>
        </w:rPr>
        <w:t>forest</w:t>
      </w:r>
      <w:r>
        <w:rPr>
          <w:rFonts w:ascii="Times New Roman" w:hAnsi="Times New Roman" w:eastAsia="宋体" w:cs="Times New Roman"/>
          <w:sz w:val="24"/>
        </w:rPr>
        <w:t xml:space="preserve"> growth. To understand</w:t>
      </w:r>
      <w:r>
        <w:rPr>
          <w:rFonts w:hint="eastAsia" w:ascii="Times New Roman" w:hAnsi="Times New Roman" w:eastAsia="宋体" w:cs="Times New Roman"/>
          <w:sz w:val="24"/>
        </w:rPr>
        <w:t xml:space="preserve"> </w:t>
      </w:r>
      <w:r>
        <w:rPr>
          <w:rFonts w:ascii="Times New Roman" w:hAnsi="Times New Roman" w:eastAsia="宋体" w:cs="Times New Roman"/>
          <w:sz w:val="24"/>
        </w:rPr>
        <w:t>forest</w:t>
      </w:r>
      <w:r>
        <w:rPr>
          <w:rFonts w:hint="eastAsia" w:ascii="Times New Roman" w:hAnsi="Times New Roman" w:eastAsia="宋体" w:cs="Times New Roman"/>
          <w:sz w:val="24"/>
        </w:rPr>
        <w:t xml:space="preserve"> growth</w:t>
      </w:r>
      <w:r>
        <w:rPr>
          <w:rFonts w:ascii="Times New Roman" w:hAnsi="Times New Roman" w:eastAsia="宋体" w:cs="Times New Roman"/>
          <w:sz w:val="24"/>
        </w:rPr>
        <w:t xml:space="preserve">, it is necessary to consider the drivers of tree growth over their lifespan. In this regard, tree ring analysis has significant advantages </w:t>
      </w:r>
      <w:r>
        <w:rPr>
          <w:rFonts w:hint="eastAsia" w:ascii="Times New Roman" w:hAnsi="Times New Roman" w:eastAsia="宋体" w:cs="Times New Roman"/>
          <w:sz w:val="24"/>
        </w:rPr>
        <w:t>over</w:t>
      </w:r>
      <w:r>
        <w:rPr>
          <w:rFonts w:ascii="Times New Roman" w:hAnsi="Times New Roman" w:eastAsia="宋体" w:cs="Times New Roman"/>
          <w:sz w:val="24"/>
        </w:rPr>
        <w:t xml:space="preserve"> monitoring studies, as it provides retrospective data on annual growth dating back to </w:t>
      </w:r>
      <w:r>
        <w:rPr>
          <w:rFonts w:hint="eastAsia" w:ascii="Times New Roman" w:hAnsi="Times New Roman" w:eastAsia="宋体" w:cs="Times New Roman"/>
          <w:sz w:val="24"/>
        </w:rPr>
        <w:t>the establishment of individual</w:t>
      </w:r>
      <w:r>
        <w:rPr>
          <w:rFonts w:ascii="Times New Roman" w:hAnsi="Times New Roman" w:eastAsia="宋体" w:cs="Times New Roman"/>
          <w:sz w:val="24"/>
        </w:rPr>
        <w:t xml:space="preserve"> tree</w:t>
      </w:r>
      <w:r>
        <w:rPr>
          <w:rFonts w:hint="eastAsia" w:ascii="Times New Roman" w:hAnsi="Times New Roman" w:eastAsia="宋体" w:cs="Times New Roman"/>
          <w:sz w:val="24"/>
        </w:rPr>
        <w:t>s</w:t>
      </w:r>
      <w:r>
        <w:rPr>
          <w:rFonts w:ascii="Times New Roman" w:hAnsi="Times New Roman" w:eastAsia="宋体" w:cs="Times New Roman"/>
          <w:sz w:val="24"/>
        </w:rPr>
        <w:t xml:space="preserve"> </w:t>
      </w:r>
      <w:r>
        <w:rPr>
          <w:rFonts w:ascii="Times New Roman" w:hAnsi="Times New Roman" w:eastAsia="宋体" w:cs="Times New Roman"/>
          <w:sz w:val="24"/>
        </w:rPr>
        <w:fldChar w:fldCharType="begin"/>
      </w:r>
      <w:r>
        <w:rPr>
          <w:rFonts w:ascii="Times New Roman" w:hAnsi="Times New Roman" w:eastAsia="宋体" w:cs="Times New Roman"/>
          <w:sz w:val="24"/>
        </w:rPr>
        <w:instrText xml:space="preserve"> ADDIN EN.CITE &lt;EndNote&gt;&lt;Cite&gt;&lt;Author&gt;Bowman&lt;/Author&gt;&lt;Year&gt;2013&lt;/Year&gt;&lt;RecNum&gt;104&lt;/RecNum&gt;&lt;DisplayText&gt;(Bowman&lt;style face="italic"&gt; et al.&lt;/style&gt; 2013)&lt;/DisplayText&gt;&lt;record&gt;&lt;rec-number&gt;104&lt;/rec-number&gt;&lt;foreign-keys&gt;&lt;key app="EN" db-id="29x09xvzg05x28etpv5v220izzvswvvet5x9" timestamp="1685937580"&gt;104&lt;/key&gt;&lt;/foreign-keys&gt;&lt;ref-type name="Journal Article"&gt;17&lt;/ref-type&gt;&lt;contributors&gt;&lt;authors&gt;&lt;author&gt;Bowman, David M. J. S.&lt;/author&gt;&lt;author&gt;Brienen, Roel J. W.&lt;/author&gt;&lt;author&gt;Gloor, Emanuel&lt;/author&gt;&lt;author&gt;Phillips, Oliver L.&lt;/author&gt;&lt;author&gt;Prior, Lynda D.&lt;/author&gt;&lt;/authors&gt;&lt;/contributors&gt;&lt;titles&gt;&lt;title&gt;Detecting trends in tree growth: not so simple&lt;/title&gt;&lt;secondary-title&gt;Trends in Plant Science&lt;/secondary-title&gt;&lt;/titles&gt;&lt;periodical&gt;&lt;full-title&gt;Trends in Plant Science&lt;/full-title&gt;&lt;/periodical&gt;&lt;pages&gt;11-17&lt;/pages&gt;&lt;volume&gt;18&lt;/volume&gt;&lt;number&gt;1&lt;/number&gt;&lt;dates&gt;&lt;year&gt;2013&lt;/year&gt;&lt;pub-dates&gt;&lt;date&gt;2013/01/01/&lt;/date&gt;&lt;/pub-dates&gt;&lt;/dates&gt;&lt;isbn&gt;1360-1385&lt;/isbn&gt;&lt;urls&gt;&lt;related-urls&gt;&lt;url&gt;https://www.sciencedirect.com/science/article/pii/S1360138512001756&lt;/url&gt;&lt;/related-urls&gt;&lt;/urls&gt;&lt;electronic-resource-num&gt;https://doi.org/10.1016/j.tplants.2012.08.005&lt;/electronic-resource-num&gt;&lt;/record&gt;&lt;/Cite&gt;&lt;/EndNote&gt;</w:instrText>
      </w:r>
      <w:r>
        <w:rPr>
          <w:rFonts w:ascii="Times New Roman" w:hAnsi="Times New Roman" w:eastAsia="宋体" w:cs="Times New Roman"/>
          <w:sz w:val="24"/>
        </w:rPr>
        <w:fldChar w:fldCharType="separate"/>
      </w:r>
      <w:r>
        <w:rPr>
          <w:rFonts w:ascii="Times New Roman" w:hAnsi="Times New Roman" w:eastAsia="宋体" w:cs="Times New Roman"/>
          <w:sz w:val="24"/>
        </w:rPr>
        <w:t>(Bowman</w:t>
      </w:r>
      <w:r>
        <w:rPr>
          <w:rFonts w:ascii="Times New Roman" w:hAnsi="Times New Roman" w:eastAsia="宋体" w:cs="Times New Roman"/>
          <w:i/>
          <w:sz w:val="24"/>
        </w:rPr>
        <w:t xml:space="preserve"> et al.</w:t>
      </w:r>
      <w:r>
        <w:rPr>
          <w:rFonts w:ascii="Times New Roman" w:hAnsi="Times New Roman" w:eastAsia="宋体" w:cs="Times New Roman"/>
          <w:sz w:val="24"/>
        </w:rPr>
        <w:t xml:space="preserve"> 2013)</w:t>
      </w:r>
      <w:r>
        <w:rPr>
          <w:rFonts w:ascii="Times New Roman" w:hAnsi="Times New Roman" w:eastAsia="宋体" w:cs="Times New Roman"/>
          <w:sz w:val="24"/>
        </w:rPr>
        <w:fldChar w:fldCharType="end"/>
      </w:r>
      <w:r>
        <w:rPr>
          <w:rFonts w:ascii="Times New Roman" w:hAnsi="Times New Roman" w:eastAsia="宋体" w:cs="Times New Roman"/>
          <w:sz w:val="24"/>
        </w:rPr>
        <w:t xml:space="preserve">. </w:t>
      </w:r>
      <w:r>
        <w:rPr>
          <w:rFonts w:hint="eastAsia" w:ascii="Times New Roman" w:hAnsi="Times New Roman" w:eastAsia="宋体" w:cs="Times New Roman"/>
          <w:sz w:val="24"/>
        </w:rPr>
        <w:t>More importantly</w:t>
      </w:r>
      <w:r>
        <w:rPr>
          <w:rFonts w:ascii="Times New Roman" w:hAnsi="Times New Roman" w:eastAsia="宋体" w:cs="Times New Roman"/>
          <w:sz w:val="24"/>
        </w:rPr>
        <w:t xml:space="preserve">, tree ring series contain valuable information regarding the responses of tree growth to various drivers operating on different time scales, ranging from years to centuries </w:t>
      </w:r>
      <w:r>
        <w:rPr>
          <w:rFonts w:ascii="Times New Roman" w:hAnsi="Times New Roman" w:eastAsia="宋体" w:cs="Times New Roman"/>
          <w:sz w:val="24"/>
        </w:rPr>
        <w:fldChar w:fldCharType="begin">
          <w:fldData xml:space="preserve">PEVuZE5vdGU+PENpdGU+PEF1dGhvcj5QZXRlcnM8L0F1dGhvcj48WWVhcj4yMDE1PC9ZZWFyPjxS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</w:fldData>
        </w:fldChar>
      </w:r>
      <w:r>
        <w:rPr>
          <w:rFonts w:ascii="Times New Roman" w:hAnsi="Times New Roman" w:eastAsia="宋体" w:cs="Times New Roman"/>
          <w:sz w:val="24"/>
        </w:rPr>
        <w:instrText xml:space="preserve"> ADDIN EN.CITE </w:instrText>
      </w:r>
      <w:r>
        <w:rPr>
          <w:rFonts w:ascii="Times New Roman" w:hAnsi="Times New Roman" w:eastAsia="宋体" w:cs="Times New Roman"/>
          <w:sz w:val="24"/>
        </w:rPr>
        <w:fldChar w:fldCharType="begin">
          <w:fldData xml:space="preserve">PEVuZE5vdGU+PENpdGU+PEF1dGhvcj5QZXRlcnM8L0F1dGhvcj48WWVhcj4yMDE1PC9ZZWFyPjxS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</w:fldData>
        </w:fldChar>
      </w:r>
      <w:r>
        <w:rPr>
          <w:rFonts w:ascii="Times New Roman" w:hAnsi="Times New Roman" w:eastAsia="宋体" w:cs="Times New Roman"/>
          <w:sz w:val="24"/>
        </w:rPr>
        <w:instrText xml:space="preserve"> ADDIN EN.CITE.DATA </w:instrText>
      </w:r>
      <w:r>
        <w:rPr>
          <w:rFonts w:ascii="Times New Roman" w:hAnsi="Times New Roman" w:eastAsia="宋体" w:cs="Times New Roman"/>
          <w:sz w:val="24"/>
        </w:rPr>
        <w:fldChar w:fldCharType="end"/>
      </w:r>
      <w:r>
        <w:rPr>
          <w:rFonts w:ascii="Times New Roman" w:hAnsi="Times New Roman" w:eastAsia="宋体" w:cs="Times New Roman"/>
          <w:sz w:val="24"/>
        </w:rPr>
        <w:fldChar w:fldCharType="separate"/>
      </w:r>
      <w:r>
        <w:rPr>
          <w:rFonts w:ascii="Times New Roman" w:hAnsi="Times New Roman" w:eastAsia="宋体" w:cs="Times New Roman"/>
          <w:sz w:val="24"/>
        </w:rPr>
        <w:t>(Peters</w:t>
      </w:r>
      <w:r>
        <w:rPr>
          <w:rFonts w:ascii="Times New Roman" w:hAnsi="Times New Roman" w:eastAsia="宋体" w:cs="Times New Roman"/>
          <w:i/>
          <w:sz w:val="24"/>
        </w:rPr>
        <w:t xml:space="preserve"> et al.</w:t>
      </w:r>
      <w:r>
        <w:rPr>
          <w:rFonts w:ascii="Times New Roman" w:hAnsi="Times New Roman" w:eastAsia="宋体" w:cs="Times New Roman"/>
          <w:sz w:val="24"/>
        </w:rPr>
        <w:t xml:space="preserve"> 2015)</w:t>
      </w:r>
      <w:r>
        <w:rPr>
          <w:rFonts w:ascii="Times New Roman" w:hAnsi="Times New Roman" w:eastAsia="宋体" w:cs="Times New Roman"/>
          <w:sz w:val="24"/>
        </w:rPr>
        <w:fldChar w:fldCharType="end"/>
      </w:r>
      <w:r>
        <w:rPr>
          <w:rFonts w:ascii="Times New Roman" w:hAnsi="Times New Roman" w:eastAsia="宋体" w:cs="Times New Roman"/>
          <w:sz w:val="24"/>
        </w:rPr>
        <w:t xml:space="preserve">. </w:t>
      </w:r>
      <w:r>
        <w:rPr>
          <w:rFonts w:hint="eastAsia" w:ascii="Times New Roman" w:hAnsi="Times New Roman" w:eastAsia="宋体" w:cs="Times New Roman"/>
          <w:sz w:val="24"/>
        </w:rPr>
        <w:t xml:space="preserve">Climate fluctuations (i.e., precipitation and temperature) </w:t>
      </w:r>
      <w:r>
        <w:rPr>
          <w:rFonts w:ascii="Times New Roman" w:hAnsi="Times New Roman" w:eastAsia="宋体" w:cs="Times New Roman"/>
          <w:sz w:val="24"/>
        </w:rPr>
        <w:fldChar w:fldCharType="begin">
          <w:fldData xml:space="preserve">PEVuZE5vdGU+PENpdGU+PEF1dGhvcj5TQ0jDlk5HQVJUPC9BdXRob3I+PFllYXI+MjAwNjwvWWVh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</w:fldData>
        </w:fldChar>
      </w:r>
      <w:r>
        <w:rPr>
          <w:rFonts w:ascii="Times New Roman" w:hAnsi="Times New Roman" w:eastAsia="宋体" w:cs="Times New Roman"/>
          <w:sz w:val="24"/>
        </w:rPr>
        <w:instrText xml:space="preserve"> ADDIN EN.CITE </w:instrText>
      </w:r>
      <w:r>
        <w:rPr>
          <w:rFonts w:ascii="Times New Roman" w:hAnsi="Times New Roman" w:eastAsia="宋体" w:cs="Times New Roman"/>
          <w:sz w:val="24"/>
        </w:rPr>
        <w:fldChar w:fldCharType="begin">
          <w:fldData xml:space="preserve">PEVuZE5vdGU+PENpdGU+PEF1dGhvcj5TQ0jDlk5HQVJUPC9BdXRob3I+PFllYXI+MjAwNjwvWWVh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</w:fldData>
        </w:fldChar>
      </w:r>
      <w:r>
        <w:rPr>
          <w:rFonts w:ascii="Times New Roman" w:hAnsi="Times New Roman" w:eastAsia="宋体" w:cs="Times New Roman"/>
          <w:sz w:val="24"/>
        </w:rPr>
        <w:instrText xml:space="preserve"> ADDIN EN.CITE.DATA </w:instrText>
      </w:r>
      <w:r>
        <w:rPr>
          <w:rFonts w:ascii="Times New Roman" w:hAnsi="Times New Roman" w:eastAsia="宋体" w:cs="Times New Roman"/>
          <w:sz w:val="24"/>
        </w:rPr>
        <w:fldChar w:fldCharType="end"/>
      </w:r>
      <w:r>
        <w:rPr>
          <w:rFonts w:ascii="Times New Roman" w:hAnsi="Times New Roman" w:eastAsia="宋体" w:cs="Times New Roman"/>
          <w:sz w:val="24"/>
        </w:rPr>
        <w:fldChar w:fldCharType="separate"/>
      </w:r>
      <w:r>
        <w:rPr>
          <w:rFonts w:ascii="Times New Roman" w:hAnsi="Times New Roman" w:eastAsia="宋体" w:cs="Times New Roman"/>
          <w:sz w:val="24"/>
        </w:rPr>
        <w:t>(SCHÖNGART</w:t>
      </w:r>
      <w:r>
        <w:rPr>
          <w:rFonts w:ascii="Times New Roman" w:hAnsi="Times New Roman" w:eastAsia="宋体" w:cs="Times New Roman"/>
          <w:i/>
          <w:sz w:val="24"/>
        </w:rPr>
        <w:t xml:space="preserve"> et al.</w:t>
      </w:r>
      <w:r>
        <w:rPr>
          <w:rFonts w:ascii="Times New Roman" w:hAnsi="Times New Roman" w:eastAsia="宋体" w:cs="Times New Roman"/>
          <w:sz w:val="24"/>
        </w:rPr>
        <w:t xml:space="preserve"> 2006; Subedi &amp; Sharma 2013; Wang</w:t>
      </w:r>
      <w:r>
        <w:rPr>
          <w:rFonts w:ascii="Times New Roman" w:hAnsi="Times New Roman" w:eastAsia="宋体" w:cs="Times New Roman"/>
          <w:i/>
          <w:sz w:val="24"/>
        </w:rPr>
        <w:t xml:space="preserve"> et al.</w:t>
      </w:r>
      <w:r>
        <w:rPr>
          <w:rFonts w:ascii="Times New Roman" w:hAnsi="Times New Roman" w:eastAsia="宋体" w:cs="Times New Roman"/>
          <w:sz w:val="24"/>
        </w:rPr>
        <w:t xml:space="preserve"> 2017)</w:t>
      </w:r>
      <w:r>
        <w:rPr>
          <w:rFonts w:ascii="Times New Roman" w:hAnsi="Times New Roman" w:eastAsia="宋体" w:cs="Times New Roman"/>
          <w:sz w:val="24"/>
        </w:rPr>
        <w:fldChar w:fldCharType="end"/>
      </w:r>
      <w:r>
        <w:rPr>
          <w:rFonts w:hint="eastAsia" w:ascii="Times New Roman" w:hAnsi="Times New Roman" w:eastAsia="宋体" w:cs="Times New Roman"/>
          <w:sz w:val="24"/>
        </w:rPr>
        <w:t xml:space="preserve">, stand structure (influencing various forest processes </w:t>
      </w:r>
      <w:r>
        <w:rPr>
          <w:rFonts w:ascii="Times New Roman" w:hAnsi="Times New Roman" w:eastAsia="宋体" w:cs="Times New Roman"/>
          <w:sz w:val="24"/>
        </w:rPr>
        <w:t>such as</w:t>
      </w:r>
      <w:r>
        <w:rPr>
          <w:rFonts w:hint="eastAsia" w:ascii="Times New Roman" w:hAnsi="Times New Roman" w:eastAsia="宋体" w:cs="Times New Roman"/>
          <w:sz w:val="24"/>
        </w:rPr>
        <w:t xml:space="preserve"> water balance, nutrient cycling, carbon allocation, and light absorption) </w:t>
      </w:r>
      <w:r>
        <w:rPr>
          <w:rFonts w:ascii="Times New Roman" w:hAnsi="Times New Roman" w:eastAsia="宋体" w:cs="Times New Roman"/>
          <w:sz w:val="24"/>
        </w:rPr>
        <w:fldChar w:fldCharType="begin"/>
      </w:r>
      <w:r>
        <w:rPr>
          <w:rFonts w:ascii="Times New Roman" w:hAnsi="Times New Roman" w:eastAsia="宋体" w:cs="Times New Roman"/>
          <w:sz w:val="24"/>
        </w:rPr>
        <w:instrText xml:space="preserve"> ADDIN EN.CITE &lt;EndNote&gt;&lt;Cite&gt;&lt;Author&gt;Forrester&lt;/Author&gt;&lt;Year&gt;2019&lt;/Year&gt;&lt;RecNum&gt;55&lt;/RecNum&gt;&lt;DisplayText&gt;(Forrester 2019)&lt;/DisplayText&gt;&lt;record&gt;&lt;rec-number&gt;55&lt;/rec-number&gt;&lt;foreign-keys&gt;&lt;key app="EN" db-id="29x09xvzg05x28etpv5v220izzvswvvet5x9" timestamp="1680008031"&gt;55&lt;/key&gt;&lt;/foreign-keys&gt;&lt;ref-type name="Journal Article"&gt;17&lt;/ref-type&gt;&lt;contributors&gt;&lt;authors&gt;&lt;author&gt;Forrester, David I.&lt;/author&gt;&lt;/authors&gt;&lt;/contributors&gt;&lt;titles&gt;&lt;title&gt;Linking forest growth with stand structure: Tree size inequality, tree growth or resource partitioning and the asymmetry of competition&lt;/title&gt;&lt;secondary-title&gt;Forest Ecology and Management&lt;/secondary-title&gt;&lt;/titles&gt;&lt;periodical&gt;&lt;full-title&gt;Forest Ecology and Management&lt;/full-title&gt;&lt;/periodical&gt;&lt;pages&gt;139-157&lt;/pages&gt;&lt;volume&gt;447&lt;/volume&gt;&lt;keywords&gt;&lt;keyword&gt;Asymmetric competition&lt;/keyword&gt;&lt;keyword&gt;Climate change&lt;/keyword&gt;&lt;keyword&gt;Continuous cover forestry&lt;/keyword&gt;&lt;keyword&gt;Growth dominance&lt;/keyword&gt;&lt;keyword&gt;Mixed species&lt;/keyword&gt;&lt;keyword&gt;Multi-aged&lt;/keyword&gt;&lt;keyword&gt;Size heterogeneity&lt;/keyword&gt;&lt;keyword&gt;Uneven-aged&lt;/keyword&gt;&lt;/keywords&gt;&lt;dates&gt;&lt;year&gt;2019&lt;/year&gt;&lt;pub-dates&gt;&lt;date&gt;2019/09/01/&lt;/date&gt;&lt;/pub-dates&gt;&lt;/dates&gt;&lt;isbn&gt;0378-1127&lt;/isbn&gt;&lt;urls&gt;&lt;related-urls&gt;&lt;url&gt;https://www.sciencedirect.com/science/article/pii/S037811271930595X&lt;/url&gt;&lt;/related-urls&gt;&lt;/urls&gt;&lt;electronic-resource-num&gt;https://doi.org/10.1016/j.foreco.2019.05.053&lt;/electronic-resource-num&gt;&lt;/record&gt;&lt;/Cite&gt;&lt;/EndNote&gt;</w:instrText>
      </w:r>
      <w:r>
        <w:rPr>
          <w:rFonts w:ascii="Times New Roman" w:hAnsi="Times New Roman" w:eastAsia="宋体" w:cs="Times New Roman"/>
          <w:sz w:val="24"/>
        </w:rPr>
        <w:fldChar w:fldCharType="separate"/>
      </w:r>
      <w:r>
        <w:rPr>
          <w:rFonts w:ascii="Times New Roman" w:hAnsi="Times New Roman" w:eastAsia="宋体" w:cs="Times New Roman"/>
          <w:sz w:val="24"/>
        </w:rPr>
        <w:t>(Forrester 2019)</w:t>
      </w:r>
      <w:r>
        <w:rPr>
          <w:rFonts w:ascii="Times New Roman" w:hAnsi="Times New Roman" w:eastAsia="宋体" w:cs="Times New Roman"/>
          <w:sz w:val="24"/>
        </w:rPr>
        <w:fldChar w:fldCharType="end"/>
      </w:r>
      <w:r>
        <w:rPr>
          <w:rFonts w:hint="eastAsia" w:ascii="Times New Roman" w:hAnsi="Times New Roman" w:eastAsia="宋体" w:cs="Times New Roman"/>
          <w:sz w:val="24"/>
        </w:rPr>
        <w:t xml:space="preserve">, and ontogenetic growth (partially related to genetics) </w:t>
      </w:r>
      <w:r>
        <w:rPr>
          <w:rFonts w:ascii="Times New Roman" w:hAnsi="Times New Roman" w:eastAsia="宋体" w:cs="Times New Roman"/>
          <w:sz w:val="24"/>
        </w:rPr>
        <w:fldChar w:fldCharType="begin">
          <w:fldData xml:space="preserve">PEVuZE5vdGU+PENpdGU+PEF1dGhvcj5QZXRlcnM8L0F1dGhvcj48WWVhcj4yMDE1PC9ZZWFyPjxS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</w:fldData>
        </w:fldChar>
      </w:r>
      <w:r>
        <w:rPr>
          <w:rFonts w:ascii="Times New Roman" w:hAnsi="Times New Roman" w:eastAsia="宋体" w:cs="Times New Roman"/>
          <w:sz w:val="24"/>
        </w:rPr>
        <w:instrText xml:space="preserve"> ADDIN EN.CITE </w:instrText>
      </w:r>
      <w:r>
        <w:rPr>
          <w:rFonts w:ascii="Times New Roman" w:hAnsi="Times New Roman" w:eastAsia="宋体" w:cs="Times New Roman"/>
          <w:sz w:val="24"/>
        </w:rPr>
        <w:fldChar w:fldCharType="begin">
          <w:fldData xml:space="preserve">PEVuZE5vdGU+PENpdGU+PEF1dGhvcj5QZXRlcnM8L0F1dGhvcj48WWVhcj4yMDE1PC9ZZWFyPjxS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</w:fldData>
        </w:fldChar>
      </w:r>
      <w:r>
        <w:rPr>
          <w:rFonts w:ascii="Times New Roman" w:hAnsi="Times New Roman" w:eastAsia="宋体" w:cs="Times New Roman"/>
          <w:sz w:val="24"/>
        </w:rPr>
        <w:instrText xml:space="preserve"> ADDIN EN.CITE.DATA </w:instrText>
      </w:r>
      <w:r>
        <w:rPr>
          <w:rFonts w:ascii="Times New Roman" w:hAnsi="Times New Roman" w:eastAsia="宋体" w:cs="Times New Roman"/>
          <w:sz w:val="24"/>
        </w:rPr>
        <w:fldChar w:fldCharType="end"/>
      </w:r>
      <w:r>
        <w:rPr>
          <w:rFonts w:ascii="Times New Roman" w:hAnsi="Times New Roman" w:eastAsia="宋体" w:cs="Times New Roman"/>
          <w:sz w:val="24"/>
        </w:rPr>
        <w:fldChar w:fldCharType="separate"/>
      </w:r>
      <w:r>
        <w:rPr>
          <w:rFonts w:ascii="Times New Roman" w:hAnsi="Times New Roman" w:eastAsia="宋体" w:cs="Times New Roman"/>
          <w:sz w:val="24"/>
        </w:rPr>
        <w:t>(Peters</w:t>
      </w:r>
      <w:r>
        <w:rPr>
          <w:rFonts w:ascii="Times New Roman" w:hAnsi="Times New Roman" w:eastAsia="宋体" w:cs="Times New Roman"/>
          <w:i/>
          <w:sz w:val="24"/>
        </w:rPr>
        <w:t xml:space="preserve"> et al.</w:t>
      </w:r>
      <w:r>
        <w:rPr>
          <w:rFonts w:ascii="Times New Roman" w:hAnsi="Times New Roman" w:eastAsia="宋体" w:cs="Times New Roman"/>
          <w:sz w:val="24"/>
        </w:rPr>
        <w:t xml:space="preserve"> 2015)</w:t>
      </w:r>
      <w:r>
        <w:rPr>
          <w:rFonts w:ascii="Times New Roman" w:hAnsi="Times New Roman" w:eastAsia="宋体" w:cs="Times New Roman"/>
          <w:sz w:val="24"/>
        </w:rPr>
        <w:fldChar w:fldCharType="end"/>
      </w:r>
      <w:r>
        <w:rPr>
          <w:rFonts w:hint="eastAsia" w:ascii="Times New Roman" w:hAnsi="Times New Roman" w:eastAsia="宋体" w:cs="Times New Roman"/>
          <w:sz w:val="24"/>
        </w:rPr>
        <w:t xml:space="preserve"> drive radial growth rates over different temporal scales at annual and decadal scales and spanning decades to centuries.</w:t>
      </w:r>
    </w:p>
    <w:p>
      <w:pPr>
        <w:spacing w:line="360" w:lineRule="auto"/>
        <w:ind w:firstLine="480" w:firstLineChars="200"/>
        <w:rPr>
          <w:rFonts w:ascii="Times New Roman" w:hAnsi="Times New Roman" w:eastAsia="宋体" w:cs="Times New Roman"/>
          <w:sz w:val="24"/>
        </w:rPr>
      </w:pPr>
      <w:r>
        <w:rPr>
          <w:rFonts w:hint="eastAsia" w:ascii="Times New Roman" w:hAnsi="Times New Roman" w:eastAsia="宋体" w:cs="Times New Roman"/>
          <w:sz w:val="24"/>
        </w:rPr>
        <w:t xml:space="preserve">Numerous studies have reached a consensus regarding the relationship between drivers and tree radial growth. First, the specific drivers influencing tree radial growth vary widely among different biomes. For example, in subalpine regions, temperature has been identified as the primary driver </w:t>
      </w:r>
      <w:r>
        <w:rPr>
          <w:rFonts w:ascii="Times New Roman" w:hAnsi="Times New Roman" w:eastAsia="宋体" w:cs="Times New Roman"/>
          <w:sz w:val="24"/>
        </w:rPr>
        <w:fldChar w:fldCharType="begin"/>
      </w:r>
      <w:r>
        <w:rPr>
          <w:rFonts w:ascii="Times New Roman" w:hAnsi="Times New Roman" w:eastAsia="宋体" w:cs="Times New Roman"/>
          <w:sz w:val="24"/>
        </w:rPr>
        <w:instrText xml:space="preserve"> ADDIN EN.CITE &lt;EndNote&gt;&lt;Cite&gt;&lt;Author&gt;Shi&lt;/Author&gt;&lt;Year&gt;2022&lt;/Year&gt;&lt;RecNum&gt;129&lt;/RecNum&gt;&lt;DisplayText&gt;(Shi&lt;style face="italic"&gt; et al.&lt;/style&gt; 2022)&lt;/DisplayText&gt;&lt;record&gt;&lt;rec-number&gt;129&lt;/rec-number&gt;&lt;foreign-keys&gt;&lt;key app="EN" db-id="29x09xvzg05x28etpv5v220izzvswvvet5x9" timestamp="1693793806"&gt;129&lt;/key&gt;&lt;/foreign-keys&gt;&lt;ref-type name="Journal Article"&gt;17&lt;/ref-type&gt;&lt;contributors&gt;&lt;authors&gt;&lt;author&gt;Shi, Hang&lt;/author&gt;&lt;author&gt;Zhou, Quan&lt;/author&gt;&lt;author&gt;He, Rui&lt;/author&gt;&lt;author&gt;Zhang, Quanfa&lt;/author&gt;&lt;author&gt;Dang, Haishan&lt;/author&gt;&lt;/authors&gt;&lt;/contributors&gt;&lt;titles&gt;&lt;title&gt;Climate warming will widen the lagging gap of global treeline shift relative to densification&lt;/title&gt;&lt;secondary-title&gt;Agricultural and Forest Meteorology&lt;/secondary-title&gt;&lt;/titles&gt;&lt;periodical&gt;&lt;full-title&gt;Agricultural and Forest Meteorology&lt;/full-title&gt;&lt;/periodical&gt;&lt;pages&gt;108917&lt;/pages&gt;&lt;volume&gt;318&lt;/volume&gt;&lt;keywords&gt;&lt;keyword&gt;Altitudinal upward shift&lt;/keyword&gt;&lt;keyword&gt;Tree densification&lt;/keyword&gt;&lt;keyword&gt;Climate change&lt;/keyword&gt;&lt;keyword&gt;Mismatch&lt;/keyword&gt;&lt;keyword&gt;Treeline&lt;/keyword&gt;&lt;/keywords&gt;&lt;dates&gt;&lt;year&gt;2022&lt;/year&gt;&lt;pub-dates&gt;&lt;date&gt;2022/05/01/&lt;/date&gt;&lt;/pub-dates&gt;&lt;/dates&gt;&lt;isbn&gt;0168-1923&lt;/isbn&gt;&lt;urls&gt;&lt;related-urls&gt;&lt;url&gt;https://www.sciencedirect.com/science/article/pii/S0168192322001101&lt;/url&gt;&lt;/related-urls&gt;&lt;/urls&gt;&lt;electronic-resource-num&gt;https://doi.org/10.1016/j.agrformet.2022.108917&lt;/electronic-resource-num&gt;&lt;/record&gt;&lt;/Cite&gt;&lt;/EndNote&gt;</w:instrText>
      </w:r>
      <w:r>
        <w:rPr>
          <w:rFonts w:ascii="Times New Roman" w:hAnsi="Times New Roman" w:eastAsia="宋体" w:cs="Times New Roman"/>
          <w:sz w:val="24"/>
        </w:rPr>
        <w:fldChar w:fldCharType="separate"/>
      </w:r>
      <w:r>
        <w:rPr>
          <w:rFonts w:ascii="Times New Roman" w:hAnsi="Times New Roman" w:eastAsia="宋体" w:cs="Times New Roman"/>
          <w:sz w:val="24"/>
        </w:rPr>
        <w:t>(Shi</w:t>
      </w:r>
      <w:r>
        <w:rPr>
          <w:rFonts w:ascii="Times New Roman" w:hAnsi="Times New Roman" w:eastAsia="宋体" w:cs="Times New Roman"/>
          <w:i/>
          <w:sz w:val="24"/>
        </w:rPr>
        <w:t xml:space="preserve"> et al.</w:t>
      </w:r>
      <w:r>
        <w:rPr>
          <w:rFonts w:ascii="Times New Roman" w:hAnsi="Times New Roman" w:eastAsia="宋体" w:cs="Times New Roman"/>
          <w:sz w:val="24"/>
        </w:rPr>
        <w:t xml:space="preserve"> 2022)</w:t>
      </w:r>
      <w:r>
        <w:rPr>
          <w:rFonts w:ascii="Times New Roman" w:hAnsi="Times New Roman" w:eastAsia="宋体" w:cs="Times New Roman"/>
          <w:sz w:val="24"/>
        </w:rPr>
        <w:fldChar w:fldCharType="end"/>
      </w:r>
      <w:r>
        <w:rPr>
          <w:rFonts w:hint="eastAsia" w:ascii="Times New Roman" w:hAnsi="Times New Roman" w:eastAsia="宋体" w:cs="Times New Roman"/>
          <w:sz w:val="24"/>
        </w:rPr>
        <w:t xml:space="preserve">, whereas in arid regions, precipitation takes precedence </w:t>
      </w:r>
      <w:r>
        <w:rPr>
          <w:rFonts w:ascii="Times New Roman" w:hAnsi="Times New Roman" w:eastAsia="宋体" w:cs="Times New Roman"/>
          <w:sz w:val="24"/>
        </w:rPr>
        <w:fldChar w:fldCharType="begin"/>
      </w:r>
      <w:r>
        <w:rPr>
          <w:rFonts w:ascii="Times New Roman" w:hAnsi="Times New Roman" w:eastAsia="宋体" w:cs="Times New Roman"/>
          <w:sz w:val="24"/>
        </w:rPr>
        <w:instrText xml:space="preserve"> ADDIN EN.CITE &lt;EndNote&gt;&lt;Cite&gt;&lt;Author&gt;Dannenberg&lt;/Author&gt;&lt;Year&gt;2019&lt;/Year&gt;&lt;RecNum&gt;128&lt;/RecNum&gt;&lt;DisplayText&gt;(Dannenberg&lt;style face="italic"&gt; et al.&lt;/style&gt; 2019)&lt;/DisplayText&gt;&lt;record&gt;&lt;rec-number&gt;128&lt;/rec-number&gt;&lt;foreign-keys&gt;&lt;key app="EN" db-id="29x09xvzg05x28etpv5v220izzvswvvet5x9" timestamp="1693793192"&gt;128&lt;/key&gt;&lt;/foreign-keys&gt;&lt;ref-type name="Journal Article"&gt;17&lt;/ref-type&gt;&lt;contributors&gt;&lt;authors&gt;&lt;author&gt;Dannenberg, Matthew P.&lt;/author&gt;&lt;author&gt;Wise, Erika K.&lt;/author&gt;&lt;author&gt;Smith, William K.&lt;/author&gt;&lt;/authors&gt;&lt;/contributors&gt;&lt;titles&gt;&lt;title&gt;Reduced tree growth in the semiarid United States due to asymmetric responses to intensifying precipitation extremes&lt;/title&gt;&lt;secondary-title&gt;Science Advances&lt;/secondary-title&gt;&lt;/titles&gt;&lt;periodical&gt;&lt;full-title&gt;Science Advances&lt;/full-title&gt;&lt;/periodical&gt;&lt;pages&gt;eaaw0667&lt;/pages&gt;&lt;volume&gt;5&lt;/volume&gt;&lt;number&gt;10&lt;/number&gt;&lt;dates&gt;&lt;year&gt;2019&lt;/year&gt;&lt;/dates&gt;&lt;urls&gt;&lt;related-urls&gt;&lt;url&gt;https://www.science.org/doi/abs/10.1126/sciadv.aaw0667&lt;/url&gt;&lt;/related-urls&gt;&lt;/urls&gt;&lt;electronic-resource-num&gt;doi:10.1126/sciadv.aaw0667&lt;/electronic-resource-num&gt;&lt;/record&gt;&lt;/Cite&gt;&lt;/EndNote&gt;</w:instrText>
      </w:r>
      <w:r>
        <w:rPr>
          <w:rFonts w:ascii="Times New Roman" w:hAnsi="Times New Roman" w:eastAsia="宋体" w:cs="Times New Roman"/>
          <w:sz w:val="24"/>
        </w:rPr>
        <w:fldChar w:fldCharType="separate"/>
      </w:r>
      <w:r>
        <w:rPr>
          <w:rFonts w:ascii="Times New Roman" w:hAnsi="Times New Roman" w:eastAsia="宋体" w:cs="Times New Roman"/>
          <w:sz w:val="24"/>
        </w:rPr>
        <w:t>(Dannenberg</w:t>
      </w:r>
      <w:r>
        <w:rPr>
          <w:rFonts w:ascii="Times New Roman" w:hAnsi="Times New Roman" w:eastAsia="宋体" w:cs="Times New Roman"/>
          <w:i/>
          <w:sz w:val="24"/>
        </w:rPr>
        <w:t xml:space="preserve"> et al.</w:t>
      </w:r>
      <w:r>
        <w:rPr>
          <w:rFonts w:ascii="Times New Roman" w:hAnsi="Times New Roman" w:eastAsia="宋体" w:cs="Times New Roman"/>
          <w:sz w:val="24"/>
        </w:rPr>
        <w:t xml:space="preserve"> 2019)</w:t>
      </w:r>
      <w:r>
        <w:rPr>
          <w:rFonts w:ascii="Times New Roman" w:hAnsi="Times New Roman" w:eastAsia="宋体" w:cs="Times New Roman"/>
          <w:sz w:val="24"/>
        </w:rPr>
        <w:fldChar w:fldCharType="end"/>
      </w:r>
      <w:r>
        <w:rPr>
          <w:rFonts w:hint="eastAsia" w:ascii="Times New Roman" w:hAnsi="Times New Roman" w:eastAsia="宋体" w:cs="Times New Roman"/>
          <w:sz w:val="24"/>
        </w:rPr>
        <w:t xml:space="preserve">. Second, trees can exhibit different growth responses to the same climatic driver, depending on factors such as temporal context and physiological state </w:t>
      </w:r>
      <w:r>
        <w:rPr>
          <w:rFonts w:ascii="Times New Roman" w:hAnsi="Times New Roman" w:eastAsia="宋体" w:cs="Times New Roman"/>
          <w:sz w:val="24"/>
        </w:rPr>
        <w:fldChar w:fldCharType="begin">
          <w:fldData xml:space="preserve">PEVuZE5vdGU+PENpdGU+PEF1dGhvcj5XYW5nPC9BdXRob3I+PFllYXI+MjAxNzwvWWVhcj48UmVj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</w:fldData>
        </w:fldChar>
      </w:r>
      <w:r>
        <w:rPr>
          <w:rFonts w:ascii="Times New Roman" w:hAnsi="Times New Roman" w:eastAsia="宋体" w:cs="Times New Roman"/>
          <w:sz w:val="24"/>
        </w:rPr>
        <w:instrText xml:space="preserve"> ADDIN EN.CITE </w:instrText>
      </w:r>
      <w:r>
        <w:rPr>
          <w:rFonts w:ascii="Times New Roman" w:hAnsi="Times New Roman" w:eastAsia="宋体" w:cs="Times New Roman"/>
          <w:sz w:val="24"/>
        </w:rPr>
        <w:fldChar w:fldCharType="begin">
          <w:fldData xml:space="preserve">PEVuZE5vdGU+PENpdGU+PEF1dGhvcj5XYW5nPC9BdXRob3I+PFllYXI+MjAxNzwvWWVhcj48UmVj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</w:fldData>
        </w:fldChar>
      </w:r>
      <w:r>
        <w:rPr>
          <w:rFonts w:ascii="Times New Roman" w:hAnsi="Times New Roman" w:eastAsia="宋体" w:cs="Times New Roman"/>
          <w:sz w:val="24"/>
        </w:rPr>
        <w:instrText xml:space="preserve"> ADDIN EN.CITE.DATA </w:instrText>
      </w:r>
      <w:r>
        <w:rPr>
          <w:rFonts w:ascii="Times New Roman" w:hAnsi="Times New Roman" w:eastAsia="宋体" w:cs="Times New Roman"/>
          <w:sz w:val="24"/>
        </w:rPr>
        <w:fldChar w:fldCharType="end"/>
      </w:r>
      <w:r>
        <w:rPr>
          <w:rFonts w:ascii="Times New Roman" w:hAnsi="Times New Roman" w:eastAsia="宋体" w:cs="Times New Roman"/>
          <w:sz w:val="24"/>
        </w:rPr>
        <w:fldChar w:fldCharType="separate"/>
      </w:r>
      <w:r>
        <w:rPr>
          <w:rFonts w:ascii="Times New Roman" w:hAnsi="Times New Roman" w:eastAsia="宋体" w:cs="Times New Roman"/>
          <w:sz w:val="24"/>
        </w:rPr>
        <w:t>(Wang</w:t>
      </w:r>
      <w:r>
        <w:rPr>
          <w:rFonts w:ascii="Times New Roman" w:hAnsi="Times New Roman" w:eastAsia="宋体" w:cs="Times New Roman"/>
          <w:i/>
          <w:sz w:val="24"/>
        </w:rPr>
        <w:t xml:space="preserve"> et al.</w:t>
      </w:r>
      <w:r>
        <w:rPr>
          <w:rFonts w:ascii="Times New Roman" w:hAnsi="Times New Roman" w:eastAsia="宋体" w:cs="Times New Roman"/>
          <w:sz w:val="24"/>
        </w:rPr>
        <w:t xml:space="preserve"> 2017; Peltier &amp; Ogle 2020)</w:t>
      </w:r>
      <w:r>
        <w:rPr>
          <w:rFonts w:ascii="Times New Roman" w:hAnsi="Times New Roman" w:eastAsia="宋体" w:cs="Times New Roman"/>
          <w:sz w:val="24"/>
        </w:rPr>
        <w:fldChar w:fldCharType="end"/>
      </w:r>
      <w:r>
        <w:rPr>
          <w:rFonts w:hint="eastAsia" w:ascii="Times New Roman" w:hAnsi="Times New Roman" w:eastAsia="宋体" w:cs="Times New Roman"/>
          <w:sz w:val="24"/>
        </w:rPr>
        <w:t xml:space="preserve">. Furthermore, the effects of drivers operating on different time scales may interact. For example, changes in stand structure, such as leaf area and density, are associated with a continuous increase in the radial growth rate of old trees, instead of a decline along the ontogenetic growth trajectory </w:t>
      </w:r>
      <w:r>
        <w:rPr>
          <w:rFonts w:ascii="Times New Roman" w:hAnsi="Times New Roman" w:eastAsia="宋体" w:cs="Times New Roman"/>
          <w:sz w:val="24"/>
        </w:rPr>
        <w:fldChar w:fldCharType="begin">
          <w:fldData xml:space="preserve">PEVuZE5vdGU+PENpdGU+PEF1dGhvcj5TdGVwaGVuc29uPC9BdXRob3I+PFllYXI+MjAxNDwvWWVh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</w:fldData>
        </w:fldChar>
      </w:r>
      <w:r>
        <w:rPr>
          <w:rFonts w:ascii="Times New Roman" w:hAnsi="Times New Roman" w:eastAsia="宋体" w:cs="Times New Roman"/>
          <w:sz w:val="24"/>
        </w:rPr>
        <w:instrText xml:space="preserve"> ADDIN EN.CITE </w:instrText>
      </w:r>
      <w:r>
        <w:rPr>
          <w:rFonts w:ascii="Times New Roman" w:hAnsi="Times New Roman" w:eastAsia="宋体" w:cs="Times New Roman"/>
          <w:sz w:val="24"/>
        </w:rPr>
        <w:fldChar w:fldCharType="begin">
          <w:fldData xml:space="preserve">PEVuZE5vdGU+PENpdGU+PEF1dGhvcj5TdGVwaGVuc29uPC9BdXRob3I+PFllYXI+MjAxNDwvWWVh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</w:fldData>
        </w:fldChar>
      </w:r>
      <w:r>
        <w:rPr>
          <w:rFonts w:ascii="Times New Roman" w:hAnsi="Times New Roman" w:eastAsia="宋体" w:cs="Times New Roman"/>
          <w:sz w:val="24"/>
        </w:rPr>
        <w:instrText xml:space="preserve"> ADDIN EN.CITE.DATA </w:instrText>
      </w:r>
      <w:r>
        <w:rPr>
          <w:rFonts w:ascii="Times New Roman" w:hAnsi="Times New Roman" w:eastAsia="宋体" w:cs="Times New Roman"/>
          <w:sz w:val="24"/>
        </w:rPr>
        <w:fldChar w:fldCharType="end"/>
      </w:r>
      <w:r>
        <w:rPr>
          <w:rFonts w:ascii="Times New Roman" w:hAnsi="Times New Roman" w:eastAsia="宋体" w:cs="Times New Roman"/>
          <w:sz w:val="24"/>
        </w:rPr>
        <w:fldChar w:fldCharType="separate"/>
      </w:r>
      <w:r>
        <w:rPr>
          <w:rFonts w:ascii="Times New Roman" w:hAnsi="Times New Roman" w:eastAsia="宋体" w:cs="Times New Roman"/>
          <w:sz w:val="24"/>
        </w:rPr>
        <w:t>(Stephenson</w:t>
      </w:r>
      <w:r>
        <w:rPr>
          <w:rFonts w:ascii="Times New Roman" w:hAnsi="Times New Roman" w:eastAsia="宋体" w:cs="Times New Roman"/>
          <w:i/>
          <w:sz w:val="24"/>
        </w:rPr>
        <w:t xml:space="preserve"> et al.</w:t>
      </w:r>
      <w:r>
        <w:rPr>
          <w:rFonts w:ascii="Times New Roman" w:hAnsi="Times New Roman" w:eastAsia="宋体" w:cs="Times New Roman"/>
          <w:sz w:val="24"/>
        </w:rPr>
        <w:t xml:space="preserve"> 2014)</w:t>
      </w:r>
      <w:r>
        <w:rPr>
          <w:rFonts w:ascii="Times New Roman" w:hAnsi="Times New Roman" w:eastAsia="宋体" w:cs="Times New Roman"/>
          <w:sz w:val="24"/>
        </w:rPr>
        <w:fldChar w:fldCharType="end"/>
      </w:r>
      <w:r>
        <w:rPr>
          <w:rFonts w:hint="eastAsia" w:ascii="Times New Roman" w:hAnsi="Times New Roman" w:eastAsia="宋体" w:cs="Times New Roman"/>
          <w:sz w:val="24"/>
        </w:rPr>
        <w:t xml:space="preserve">. In addition to these factors, variation in resource availability and microenvironmental conditions can introduce uncertainty into tree growth trajectories. Given the inconsistencies, variability, and interrelationships among these driver effects, coupled with the uncertainties in tree growth, a fundamental question arises: Can forests organize regular tree growth trends at the aggregate level? </w:t>
      </w:r>
    </w:p>
    <w:p>
      <w:pPr>
        <w:spacing w:line="360" w:lineRule="auto"/>
        <w:ind w:firstLine="480" w:firstLineChars="200"/>
        <w:rPr>
          <w:rFonts w:hint="eastAsia" w:ascii="Times New Roman" w:hAnsi="Times New Roman" w:eastAsia="宋体" w:cs="Times New Roman"/>
          <w:i w:val="0"/>
          <w:iCs w:val="0"/>
          <w:caps w:val="0"/>
          <w:spacing w:val="0"/>
          <w:sz w:val="24"/>
          <w:szCs w:val="24"/>
          <w:shd w:val="clear"/>
          <w:lang w:val="en-US" w:eastAsia="zh-CN"/>
        </w:rPr>
      </w:pPr>
      <w:r>
        <w:rPr>
          <w:rFonts w:hint="eastAsia" w:ascii="Times New Roman" w:hAnsi="Times New Roman" w:eastAsia="宋体" w:cs="Times New Roman"/>
          <w:sz w:val="24"/>
          <w:lang w:val="en-US" w:eastAsia="zh-CN"/>
        </w:rPr>
        <w:t xml:space="preserve">Recent studies may support this imperceptible overall regularity underlying tree growth. On the one hand, a large-scale analysis suggests that </w:t>
      </w:r>
      <w:r>
        <w:rPr>
          <w:rFonts w:hint="eastAsia" w:ascii="Times New Roman" w:hAnsi="Times New Roman" w:eastAsia="宋体" w:cs="Times New Roman"/>
          <w:sz w:val="24"/>
        </w:rPr>
        <w:t>m</w:t>
      </w:r>
      <w:r>
        <w:rPr>
          <w:rFonts w:hint="eastAsia" w:ascii="Times New Roman" w:hAnsi="Times New Roman"/>
          <w:sz w:val="24"/>
        </w:rPr>
        <w:t>etabolic scaling theory (MST) constrains tree growth</w:t>
      </w:r>
      <w:r>
        <w:rPr>
          <w:rFonts w:hint="eastAsia" w:ascii="Times New Roman" w:hAnsi="Times New Roman"/>
          <w:sz w:val="24"/>
          <w:lang w:val="en-US" w:eastAsia="zh-CN"/>
        </w:rPr>
        <w:t xml:space="preserve"> such that </w:t>
      </w:r>
      <w:r>
        <w:rPr>
          <w:rFonts w:hint="eastAsia" w:ascii="Times New Roman" w:hAnsi="Times New Roman" w:eastAsia="宋体" w:cs="Times New Roman"/>
          <w:sz w:val="24"/>
          <w:lang w:val="en-US" w:eastAsia="zh-CN"/>
        </w:rPr>
        <w:t>forest net primary production (NPP) can be expressed as a general scaling function of stand age and forest biomass</w:t>
      </w:r>
      <w:r>
        <w:rPr>
          <w:rFonts w:hint="eastAsia" w:ascii="Times New Roman" w:hAnsi="Times New Roman"/>
          <w:sz w:val="24"/>
        </w:rPr>
        <w:t xml:space="preserve"> </w:t>
      </w:r>
      <w:r>
        <w:rPr>
          <w:rFonts w:ascii="Times New Roman" w:hAnsi="Times New Roman"/>
          <w:sz w:val="24"/>
        </w:rPr>
        <w:fldChar w:fldCharType="begin">
          <w:fldData xml:space="preserve">PEVuZE5vdGU+PENpdGU+PEF1dGhvcj5NaWNoYWxldHo8L0F1dGhvcj48WWVhcj4yMDE0PC9ZZWFy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</w:fldData>
        </w:fldChar>
      </w:r>
      <w:r>
        <w:rPr>
          <w:rFonts w:ascii="Times New Roman" w:hAnsi="Times New Roman"/>
          <w:sz w:val="24"/>
        </w:rPr>
        <w:instrText xml:space="preserve"> ADDIN EN.CITE </w:instrText>
      </w:r>
      <w:r>
        <w:rPr>
          <w:rFonts w:ascii="Times New Roman" w:hAnsi="Times New Roman"/>
          <w:sz w:val="24"/>
        </w:rPr>
        <w:fldChar w:fldCharType="begin">
          <w:fldData xml:space="preserve">PEVuZE5vdGU+PENpdGU+PEF1dGhvcj5NaWNoYWxldHo8L0F1dGhvcj48WWVhcj4yMDE0PC9ZZWFy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</w:fldData>
        </w:fldChar>
      </w:r>
      <w:r>
        <w:rPr>
          <w:rFonts w:ascii="Times New Roman" w:hAnsi="Times New Roman"/>
          <w:sz w:val="24"/>
        </w:rPr>
        <w:instrText xml:space="preserve"> ADDIN EN.CITE.DATA </w:instrText>
      </w:r>
      <w:r>
        <w:rPr>
          <w:rFonts w:ascii="Times New Roman" w:hAnsi="Times New Roman"/>
          <w:sz w:val="24"/>
        </w:rPr>
        <w:fldChar w:fldCharType="end"/>
      </w:r>
      <w:r>
        <w:rPr>
          <w:rFonts w:ascii="Times New Roman" w:hAnsi="Times New Roman"/>
          <w:sz w:val="24"/>
        </w:rPr>
        <w:fldChar w:fldCharType="separate"/>
      </w:r>
      <w:r>
        <w:rPr>
          <w:rFonts w:ascii="Times New Roman" w:hAnsi="Times New Roman"/>
          <w:sz w:val="24"/>
        </w:rPr>
        <w:t>(Michaletz</w:t>
      </w:r>
      <w:r>
        <w:rPr>
          <w:rFonts w:ascii="Times New Roman" w:hAnsi="Times New Roman"/>
          <w:i/>
          <w:sz w:val="24"/>
        </w:rPr>
        <w:t xml:space="preserve"> et al.</w:t>
      </w:r>
      <w:r>
        <w:rPr>
          <w:rFonts w:ascii="Times New Roman" w:hAnsi="Times New Roman"/>
          <w:sz w:val="24"/>
        </w:rPr>
        <w:t xml:space="preserve"> 2014; Michaletz</w:t>
      </w:r>
      <w:r>
        <w:rPr>
          <w:rFonts w:ascii="Times New Roman" w:hAnsi="Times New Roman"/>
          <w:i/>
          <w:sz w:val="24"/>
        </w:rPr>
        <w:t xml:space="preserve"> et al.</w:t>
      </w:r>
      <w:r>
        <w:rPr>
          <w:rFonts w:ascii="Times New Roman" w:hAnsi="Times New Roman"/>
          <w:sz w:val="24"/>
        </w:rPr>
        <w:t xml:space="preserve"> 2018)</w:t>
      </w:r>
      <w:r>
        <w:rPr>
          <w:rFonts w:ascii="Times New Roman" w:hAnsi="Times New Roman"/>
          <w:sz w:val="24"/>
        </w:rPr>
        <w:fldChar w:fldCharType="end"/>
      </w:r>
      <w:r>
        <w:rPr>
          <w:rFonts w:hint="eastAsia" w:ascii="Times New Roman" w:hAnsi="Times New Roman"/>
          <w:sz w:val="24"/>
        </w:rPr>
        <w:t>.</w:t>
      </w:r>
      <w:r>
        <w:rPr>
          <w:rFonts w:hint="eastAsia" w:ascii="Times New Roman" w:hAnsi="Times New Roman"/>
          <w:sz w:val="24"/>
          <w:lang w:val="en-US" w:eastAsia="zh-CN"/>
        </w:rPr>
        <w:t xml:space="preserve"> </w:t>
      </w:r>
      <w:r>
        <w:rPr>
          <w:rFonts w:hint="eastAsia" w:ascii="Times New Roman" w:hAnsi="Times New Roman"/>
          <w:sz w:val="24"/>
        </w:rPr>
        <w:t>On the other hand, classical life history theory suggests that at least four independent trait-defined axes (leaf-height-seed-stem)</w:t>
      </w:r>
      <w:r>
        <w:rPr>
          <w:rFonts w:ascii="Times New Roman" w:hAnsi="Times New Roman" w:cs="Times New Roman"/>
          <w:sz w:val="24"/>
        </w:rPr>
        <w:t xml:space="preserve"> </w:t>
      </w:r>
      <w:r>
        <w:rPr>
          <w:rFonts w:ascii="Times New Roman" w:hAnsi="Times New Roman" w:cs="Times New Roman"/>
          <w:sz w:val="24"/>
        </w:rPr>
        <w:fldChar w:fldCharType="begin"/>
      </w:r>
      <w:r>
        <w:rPr>
          <w:rFonts w:ascii="Times New Roman" w:hAnsi="Times New Roman" w:cs="Times New Roman"/>
          <w:sz w:val="24"/>
        </w:rPr>
        <w:instrText xml:space="preserve"> ADDIN EN.CITE &lt;EndNote&gt;&lt;Cite&gt;&lt;Author&gt;Baraloto&lt;/Author&gt;&lt;Year&gt;2010&lt;/Year&gt;&lt;RecNum&gt;173&lt;/RecNum&gt;&lt;DisplayText&gt;(Baraloto&lt;style face="italic"&gt; et al.&lt;/style&gt; 2010)&lt;/DisplayText&gt;&lt;record&gt;&lt;rec-number&gt;173&lt;/rec-number&gt;&lt;foreign-keys&gt;&lt;key app="EN" db-id="29x09xvzg05x28etpv5v220izzvswvvet5x9" timestamp="1698812652"&gt;173&lt;/key&gt;&lt;/foreign-keys&gt;&lt;ref-type name="Journal Article"&gt;17&lt;/ref-type&gt;&lt;contributors&gt;&lt;authors&gt;&lt;author&gt;Baraloto, Christopher&lt;/author&gt;&lt;author&gt;Timothy Paine, C. E.&lt;/author&gt;&lt;author&gt;Poorter, Lourens&lt;/author&gt;&lt;author&gt;Beauchene, Jacques&lt;/author&gt;&lt;author&gt;Bonal, Damien&lt;/author&gt;&lt;author&gt;Domenach, Anne-Marie&lt;/author&gt;&lt;author&gt;Hérault, Bruno&lt;/author&gt;&lt;author&gt;Patiño, Sandra&lt;/author&gt;&lt;author&gt;Roggy, Jean-Christophe&lt;/author&gt;&lt;author&gt;Chave, Jerome&lt;/author&gt;&lt;/authors&gt;&lt;/contributors&gt;&lt;titles&gt;&lt;title&gt;Decoupled leaf and stem economics in rain forest trees&lt;/title&gt;&lt;secondary-title&gt;Ecology Letters&lt;/secondary-title&gt;&lt;/titles&gt;&lt;periodical&gt;&lt;full-title&gt;Ecology Letters&lt;/full-title&gt;&lt;/periodical&gt;&lt;pages&gt;1338-1347&lt;/pages&gt;&lt;volume&gt;13&lt;/volume&gt;&lt;number&gt;11&lt;/number&gt;&lt;dates&gt;&lt;year&gt;2010&lt;/year&gt;&lt;/dates&gt;&lt;isbn&gt;1461-023X&lt;/isbn&gt;&lt;urls&gt;&lt;related-urls&gt;&lt;url&gt;https://onlinelibrary.wiley.com/doi/abs/10.1111/j.1461-0248.2010.01517.x&lt;/url&gt;&lt;/related-urls&gt;&lt;/urls&gt;&lt;electronic-resource-num&gt;https://doi.org/10.1111/j.1461-0248.2010.01517.x&lt;/electronic-resource-num&gt;&lt;/record&gt;&lt;/Cite&gt;&lt;/EndNote&gt;</w:instrText>
      </w:r>
      <w:r>
        <w:rPr>
          <w:rFonts w:ascii="Times New Roman" w:hAnsi="Times New Roman" w:cs="Times New Roman"/>
          <w:sz w:val="24"/>
        </w:rPr>
        <w:fldChar w:fldCharType="separate"/>
      </w:r>
      <w:r>
        <w:rPr>
          <w:rFonts w:ascii="Times New Roman" w:hAnsi="Times New Roman" w:cs="Times New Roman"/>
          <w:sz w:val="24"/>
        </w:rPr>
        <w:t>(Baraloto</w:t>
      </w:r>
      <w:r>
        <w:rPr>
          <w:rFonts w:ascii="Times New Roman" w:hAnsi="Times New Roman" w:cs="Times New Roman"/>
          <w:i/>
          <w:sz w:val="24"/>
        </w:rPr>
        <w:t xml:space="preserve"> et al.</w:t>
      </w:r>
      <w:r>
        <w:rPr>
          <w:rFonts w:ascii="Times New Roman" w:hAnsi="Times New Roman" w:cs="Times New Roman"/>
          <w:sz w:val="24"/>
        </w:rPr>
        <w:t xml:space="preserve"> 2010)</w:t>
      </w:r>
      <w:r>
        <w:rPr>
          <w:rFonts w:ascii="Times New Roman" w:hAnsi="Times New Roman" w:cs="Times New Roman"/>
          <w:sz w:val="24"/>
        </w:rPr>
        <w:fldChar w:fldCharType="end"/>
      </w:r>
      <w:r>
        <w:rPr>
          <w:rFonts w:ascii="Times New Roman" w:hAnsi="Times New Roman" w:cs="Times New Roman"/>
          <w:sz w:val="24"/>
        </w:rPr>
        <w:t xml:space="preserve"> </w:t>
      </w:r>
      <w:r>
        <w:rPr>
          <w:rFonts w:hint="eastAsia" w:ascii="Times New Roman" w:hAnsi="Times New Roman" w:cs="Times New Roman"/>
          <w:sz w:val="24"/>
        </w:rPr>
        <w:t>can shape the core strategies plants use to acquire and invest resources</w:t>
      </w:r>
      <w:r>
        <w:rPr>
          <w:rFonts w:ascii="Times New Roman" w:hAnsi="Times New Roman" w:cs="Times New Roman"/>
          <w:sz w:val="24"/>
        </w:rPr>
        <w:t xml:space="preserve"> </w:t>
      </w:r>
      <w:r>
        <w:rPr>
          <w:rFonts w:ascii="Times New Roman" w:hAnsi="Times New Roman" w:cs="Times New Roman"/>
          <w:sz w:val="24"/>
        </w:rPr>
        <w:fldChar w:fldCharType="begin"/>
      </w:r>
      <w:r>
        <w:rPr>
          <w:rFonts w:ascii="Times New Roman" w:hAnsi="Times New Roman" w:cs="Times New Roman"/>
          <w:sz w:val="24"/>
        </w:rPr>
        <w:instrText xml:space="preserve"> ADDIN EN.CITE &lt;EndNote&gt;&lt;Cite&gt;&lt;Author&gt;Falster&lt;/Author&gt;&lt;Year&gt;2018&lt;/Year&gt;&lt;RecNum&gt;174&lt;/RecNum&gt;&lt;DisplayText&gt;(Falster&lt;style face="italic"&gt; et al.&lt;/style&gt; 2018)&lt;/DisplayText&gt;&lt;record&gt;&lt;rec-number&gt;174&lt;/rec-number&gt;&lt;foreign-keys&gt;&lt;key app="EN" db-id="29x09xvzg05x28etpv5v220izzvswvvet5x9" timestamp="1698812656"&gt;174&lt;/key&gt;&lt;/foreign-keys&gt;&lt;ref-type name="Journal Article"&gt;17&lt;/ref-type&gt;&lt;contributors&gt;&lt;authors&gt;&lt;author&gt;Falster, Daniel S.&lt;/author&gt;&lt;author&gt;Duursma, Remko A.&lt;/author&gt;&lt;author&gt;FitzJohn, Richard G.&lt;/author&gt;&lt;/authors&gt;&lt;/contributors&gt;&lt;titles&gt;&lt;title&gt;How functional traits influence plant growth and shade tolerance across the life cycle&lt;/title&gt;&lt;secondary-title&gt;Proceedings of the National Academy of Sciences&lt;/secondary-title&gt;&lt;/titles&gt;&lt;periodical&gt;&lt;full-title&gt;Proceedings of the National Academy of Sciences&lt;/full-title&gt;&lt;/periodical&gt;&lt;pages&gt;E6789-E6798&lt;/pages&gt;&lt;volume&gt;115&lt;/volume&gt;&lt;number&gt;29&lt;/number&gt;&lt;dates&gt;&lt;year&gt;2018&lt;/year&gt;&lt;/dates&gt;&lt;urls&gt;&lt;related-urls&gt;&lt;url&gt;https://www.pnas.org/doi/abs/10.1073/pnas.1714044115&lt;/url&gt;&lt;/related-urls&gt;&lt;/urls&gt;&lt;electronic-resource-num&gt;doi:10.1073/pnas.1714044115&lt;/electronic-resource-num&gt;&lt;/record&gt;&lt;/Cite&gt;&lt;/EndNote&gt;</w:instrText>
      </w:r>
      <w:r>
        <w:rPr>
          <w:rFonts w:ascii="Times New Roman" w:hAnsi="Times New Roman" w:cs="Times New Roman"/>
          <w:sz w:val="24"/>
        </w:rPr>
        <w:fldChar w:fldCharType="separate"/>
      </w:r>
      <w:r>
        <w:rPr>
          <w:rFonts w:ascii="Times New Roman" w:hAnsi="Times New Roman" w:cs="Times New Roman"/>
          <w:sz w:val="24"/>
        </w:rPr>
        <w:t>(Falster</w:t>
      </w:r>
      <w:r>
        <w:rPr>
          <w:rFonts w:ascii="Times New Roman" w:hAnsi="Times New Roman" w:cs="Times New Roman"/>
          <w:i/>
          <w:sz w:val="24"/>
        </w:rPr>
        <w:t xml:space="preserve"> et al.</w:t>
      </w:r>
      <w:r>
        <w:rPr>
          <w:rFonts w:ascii="Times New Roman" w:hAnsi="Times New Roman" w:cs="Times New Roman"/>
          <w:sz w:val="24"/>
        </w:rPr>
        <w:t xml:space="preserve"> 2018)</w:t>
      </w:r>
      <w:r>
        <w:rPr>
          <w:rFonts w:ascii="Times New Roman" w:hAnsi="Times New Roman" w:cs="Times New Roman"/>
          <w:sz w:val="24"/>
        </w:rPr>
        <w:fldChar w:fldCharType="end"/>
      </w:r>
      <w:r>
        <w:rPr>
          <w:rFonts w:hint="eastAsia" w:ascii="Times New Roman" w:hAnsi="Times New Roman" w:eastAsia="宋体" w:cs="Times New Roman"/>
          <w:sz w:val="24"/>
          <w:lang w:val="en-US" w:eastAsia="zh-CN"/>
        </w:rPr>
        <w:t xml:space="preserve">, where </w:t>
      </w:r>
      <w:r>
        <w:rPr>
          <w:rFonts w:hint="eastAsia" w:ascii="Times New Roman" w:hAnsi="Times New Roman" w:eastAsia="宋体" w:cs="Times New Roman"/>
          <w:sz w:val="24"/>
        </w:rPr>
        <w:t>18 tree functional traits associated with leaf economics, wo</w:t>
      </w:r>
      <w:r>
        <w:rPr>
          <w:rFonts w:hint="eastAsia" w:ascii="Times New Roman" w:hAnsi="Times New Roman" w:cs="Times New Roman"/>
          <w:sz w:val="24"/>
        </w:rPr>
        <w:t>od structure, bark thickness, tree size and crown size, seed size, and root depth can be grouped into eight distinct trait clusters</w:t>
      </w:r>
      <w:r>
        <w:rPr>
          <w:rFonts w:ascii="Times New Roman" w:hAnsi="Times New Roman" w:cs="Times New Roman"/>
          <w:sz w:val="24"/>
        </w:rPr>
        <w:t xml:space="preserve"> </w:t>
      </w:r>
      <w:r>
        <w:rPr>
          <w:rFonts w:ascii="Times New Roman" w:hAnsi="Times New Roman" w:cs="Times New Roman"/>
          <w:sz w:val="24"/>
        </w:rPr>
        <w:fldChar w:fldCharType="begin">
          <w:fldData xml:space="preserve">PEVuZE5vdGU+PENpdGU+PEF1dGhvcj5NYXluYXJkPC9BdXRob3I+PFllYXI+MjAyMjwvWWVhcj48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</w:fldData>
        </w:fldChar>
      </w:r>
      <w:r>
        <w:rPr>
          <w:rFonts w:ascii="Times New Roman" w:hAnsi="Times New Roman" w:cs="Times New Roman"/>
          <w:sz w:val="24"/>
        </w:rPr>
        <w:instrText xml:space="preserve"> ADDIN EN.CITE </w:instrText>
      </w:r>
      <w:r>
        <w:rPr>
          <w:rFonts w:ascii="Times New Roman" w:hAnsi="Times New Roman" w:cs="Times New Roman"/>
          <w:sz w:val="24"/>
        </w:rPr>
        <w:fldChar w:fldCharType="begin">
          <w:fldData xml:space="preserve">PEVuZE5vdGU+PENpdGU+PEF1dGhvcj5NYXluYXJkPC9BdXRob3I+PFllYXI+MjAyMjwvWWVhcj48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</w:fldData>
        </w:fldChar>
      </w:r>
      <w:r>
        <w:rPr>
          <w:rFonts w:ascii="Times New Roman" w:hAnsi="Times New Roman" w:cs="Times New Roman"/>
          <w:sz w:val="24"/>
        </w:rPr>
        <w:instrText xml:space="preserve"> ADDIN EN.CITE.DATA </w:instrText>
      </w:r>
      <w:r>
        <w:rPr>
          <w:rFonts w:ascii="Times New Roman" w:hAnsi="Times New Roman" w:cs="Times New Roman"/>
          <w:sz w:val="24"/>
        </w:rPr>
        <w:fldChar w:fldCharType="separate"/>
      </w:r>
      <w:r>
        <w:rPr>
          <w:rFonts w:ascii="Times New Roman" w:hAnsi="Times New Roman" w:cs="Times New Roman"/>
          <w:sz w:val="24"/>
        </w:rPr>
        <w:fldChar w:fldCharType="end"/>
      </w:r>
      <w:r>
        <w:rPr>
          <w:rFonts w:ascii="Times New Roman" w:hAnsi="Times New Roman" w:cs="Times New Roman"/>
          <w:sz w:val="24"/>
        </w:rPr>
        <w:fldChar w:fldCharType="separate"/>
      </w:r>
      <w:r>
        <w:rPr>
          <w:rFonts w:ascii="Times New Roman" w:hAnsi="Times New Roman" w:cs="Times New Roman"/>
          <w:sz w:val="24"/>
        </w:rPr>
        <w:t>(Maynard</w:t>
      </w:r>
      <w:r>
        <w:rPr>
          <w:rFonts w:ascii="Times New Roman" w:hAnsi="Times New Roman" w:cs="Times New Roman"/>
          <w:i/>
          <w:sz w:val="24"/>
        </w:rPr>
        <w:t xml:space="preserve"> et al.</w:t>
      </w:r>
      <w:r>
        <w:rPr>
          <w:rFonts w:ascii="Times New Roman" w:hAnsi="Times New Roman" w:cs="Times New Roman"/>
          <w:sz w:val="24"/>
        </w:rPr>
        <w:t xml:space="preserve"> 2022)</w:t>
      </w:r>
      <w:r>
        <w:rPr>
          <w:rFonts w:ascii="Times New Roman" w:hAnsi="Times New Roman" w:cs="Times New Roman"/>
          <w:sz w:val="24"/>
        </w:rPr>
        <w:fldChar w:fldCharType="end"/>
      </w:r>
      <w:r>
        <w:rPr>
          <w:rFonts w:hint="eastAsia" w:ascii="Times New Roman" w:hAnsi="Times New Roman" w:eastAsia="宋体" w:cs="Times New Roman"/>
          <w:sz w:val="24"/>
        </w:rPr>
        <w:t>.</w:t>
      </w:r>
      <w:r>
        <w:rPr>
          <w:rFonts w:hint="eastAsia" w:ascii="Times New Roman" w:hAnsi="Times New Roman" w:eastAsia="宋体" w:cs="Times New Roman"/>
          <w:sz w:val="24"/>
          <w:lang w:val="en-US" w:eastAsia="zh-CN"/>
        </w:rPr>
        <w:t xml:space="preserve"> Under th</w:t>
      </w:r>
      <w:r>
        <w:rPr>
          <w:rFonts w:hint="eastAsia" w:ascii="Times New Roman" w:hAnsi="Times New Roman" w:eastAsia="宋体" w:cs="Times New Roman"/>
          <w:i w:val="0"/>
          <w:iCs w:val="0"/>
          <w:caps w:val="0"/>
          <w:spacing w:val="0"/>
          <w:sz w:val="24"/>
          <w:szCs w:val="24"/>
        </w:rPr>
        <w:t xml:space="preserve">e </w:t>
      </w:r>
      <w:r>
        <w:rPr>
          <w:rFonts w:hint="eastAsia" w:ascii="Times New Roman" w:hAnsi="Times New Roman" w:eastAsia="宋体" w:cs="Times New Roman"/>
          <w:i w:val="0"/>
          <w:iCs w:val="0"/>
          <w:caps w:val="0"/>
          <w:spacing w:val="0"/>
          <w:sz w:val="24"/>
          <w:szCs w:val="24"/>
          <w:lang w:val="en-US" w:eastAsia="zh-CN"/>
        </w:rPr>
        <w:t xml:space="preserve">role of the </w:t>
      </w:r>
      <w:r>
        <w:rPr>
          <w:rFonts w:hint="eastAsia" w:ascii="Times New Roman" w:hAnsi="Times New Roman" w:eastAsia="宋体" w:cs="Times New Roman"/>
          <w:i w:val="0"/>
          <w:iCs w:val="0"/>
          <w:caps w:val="0"/>
          <w:spacing w:val="0"/>
          <w:sz w:val="24"/>
          <w:szCs w:val="24"/>
        </w:rPr>
        <w:t>maximum entropy principle</w:t>
      </w:r>
      <w:r>
        <w:rPr>
          <w:rFonts w:hint="eastAsia" w:ascii="Times New Roman" w:hAnsi="Times New Roman" w:eastAsia="宋体" w:cs="Times New Roman"/>
          <w:sz w:val="24"/>
          <w:lang w:val="en-US" w:eastAsia="zh-CN"/>
        </w:rPr>
        <w:t xml:space="preserve"> (i.e., </w:t>
      </w:r>
      <w:r>
        <w:rPr>
          <w:rFonts w:hint="eastAsia" w:ascii="Times New Roman" w:hAnsi="Times New Roman" w:eastAsia="宋体" w:cs="Times New Roman"/>
          <w:i w:val="0"/>
          <w:iCs w:val="0"/>
          <w:caps w:val="0"/>
          <w:spacing w:val="0"/>
          <w:sz w:val="24"/>
          <w:szCs w:val="24"/>
          <w:lang w:val="en-US" w:eastAsia="zh-CN"/>
        </w:rPr>
        <w:t>the number of combinations in which all mutually independent functional traits favor or unfavor growth is relatively small</w:t>
      </w:r>
      <w:r>
        <w:rPr>
          <w:rFonts w:hint="eastAsia" w:ascii="Times New Roman" w:hAnsi="Times New Roman" w:eastAsia="宋体" w:cs="Times New Roman"/>
          <w:sz w:val="24"/>
          <w:lang w:val="en-US" w:eastAsia="zh-CN"/>
        </w:rPr>
        <w:t xml:space="preserve">), we can expect trait diversity to result in regular overall growth trajectories becoming more pronounced. Nevertheless, our theoretical understanding of overall growth trajectories remains inadequate. </w:t>
      </w:r>
      <w:r>
        <w:rPr>
          <w:rFonts w:hint="eastAsia" w:ascii="Times New Roman" w:hAnsi="Times New Roman" w:eastAsia="宋体" w:cs="Times New Roman"/>
          <w:i w:val="0"/>
          <w:iCs w:val="0"/>
          <w:caps w:val="0"/>
          <w:spacing w:val="0"/>
          <w:sz w:val="24"/>
          <w:szCs w:val="24"/>
          <w:shd w:val="clear" w:fill="auto"/>
        </w:rPr>
        <w:t>This key is not currently explicitly incorporated into any model projections of future forest growth or carbon sequestration.</w:t>
      </w:r>
      <w:r>
        <w:rPr>
          <w:rFonts w:hint="eastAsia" w:ascii="Times New Roman" w:hAnsi="Times New Roman" w:eastAsia="宋体" w:cs="Times New Roman"/>
          <w:i w:val="0"/>
          <w:iCs w:val="0"/>
          <w:caps w:val="0"/>
          <w:spacing w:val="0"/>
          <w:sz w:val="24"/>
          <w:szCs w:val="24"/>
          <w:shd w:val="clear"/>
          <w:lang w:val="en-US" w:eastAsia="zh-CN"/>
        </w:rPr>
        <w:t xml:space="preserve"> </w:t>
      </w:r>
    </w:p>
    <w:bookmarkEnd w:id="0"/>
    <w:p>
      <w:pPr>
        <w:pStyle w:val="7"/>
        <w:widowControl/>
        <w:shd w:val="clear" w:color="auto" w:fill="F6FAFF"/>
        <w:spacing w:beforeAutospacing="0" w:afterAutospacing="0" w:line="360" w:lineRule="auto"/>
        <w:ind w:firstLine="480" w:firstLineChars="200"/>
        <w:jc w:val="both"/>
        <w:rPr>
          <w:rFonts w:ascii="Times New Roman" w:hAnsi="Times New Roman" w:eastAsia="宋体"/>
          <w:kern w:val="2"/>
        </w:rPr>
      </w:pPr>
      <w:r>
        <w:rPr>
          <w:rFonts w:ascii="Times New Roman" w:hAnsi="Times New Roman" w:eastAsia="宋体"/>
          <w:kern w:val="2"/>
        </w:rPr>
        <w:t>To address this issue, we</w:t>
      </w:r>
      <w:r>
        <w:rPr>
          <w:rFonts w:hint="eastAsia" w:ascii="Times New Roman" w:hAnsi="Times New Roman" w:eastAsia="宋体"/>
          <w:kern w:val="2"/>
          <w:lang w:val="en-US" w:eastAsia="zh-CN"/>
        </w:rPr>
        <w:t xml:space="preserve"> extend our earlier proposed </w:t>
      </w:r>
      <w:r>
        <w:rPr>
          <w:rFonts w:ascii="Times New Roman" w:hAnsi="Times New Roman" w:eastAsia="宋体"/>
          <w:kern w:val="2"/>
        </w:rPr>
        <w:t xml:space="preserve">iterative growth model (IGM) </w:t>
      </w:r>
      <w:r>
        <w:rPr>
          <w:rFonts w:ascii="Times New Roman" w:hAnsi="Times New Roman" w:eastAsia="宋体"/>
        </w:rPr>
        <w:fldChar w:fldCharType="begin"/>
      </w:r>
      <w:r>
        <w:rPr>
          <w:rFonts w:ascii="Times New Roman" w:hAnsi="Times New Roman" w:eastAsia="宋体"/>
        </w:rPr>
        <w:instrText xml:space="preserve"> ADDIN EN.CITE &lt;EndNote&gt;&lt;Cite&gt;&lt;Author&gt;Shu&lt;/Author&gt;&lt;Year&gt;2021&lt;/Year&gt;&lt;RecNum&gt;51&lt;/RecNum&gt;&lt;DisplayText&gt;(Shu&lt;style face="italic"&gt; et al.&lt;/style&gt; 2021)&lt;/DisplayText&gt;&lt;record&gt;&lt;rec-number&gt;51&lt;/rec-number&gt;&lt;foreign-keys&gt;&lt;key app="EN" db-id="29x09xvzg05x28etpv5v220izzvswvvet5x9" timestamp="1678548979"&gt;51&lt;/key&gt;&lt;/foreign-keys&gt;&lt;ref-type name="Journal Article"&gt;17&lt;/ref-type&gt;&lt;contributors&gt;&lt;authors&gt;&lt;author&gt;Shu, Shu-miao&lt;/author&gt;&lt;author&gt;Zhu, Wan-ze&lt;/author&gt;&lt;author&gt;Kontsevich, George&lt;/author&gt;&lt;author&gt;Zhao, Yang-yi&lt;/author&gt;&lt;author&gt;Wang, Wen-zhi&lt;/author&gt;&lt;author&gt;Zhao, Xiao-xiang&lt;/author&gt;&lt;author&gt;Wang, Xiao-dan&lt;/author&gt;&lt;/authors&gt;&lt;/contributors&gt;&lt;titles&gt;&lt;title&gt;A discrete model of ontogenetic growth&lt;/title&gt;&lt;secondary-title&gt;Ecological Modelling&lt;/secondary-title&gt;&lt;/titles&gt;&lt;periodical&gt;&lt;full-title&gt;Ecological Modelling&lt;/full-title&gt;&lt;/periodical&gt;&lt;pages&gt;109752&lt;/pages&gt;&lt;volume&gt;460&lt;/volume&gt;&lt;keywords&gt;&lt;keyword&gt;Von bertalanffy paradigm&lt;/keyword&gt;&lt;keyword&gt;Iterative growth model&lt;/keyword&gt;&lt;keyword&gt;Organism growth curve&lt;/keyword&gt;&lt;keyword&gt;Growth and maintenance respiration&lt;/keyword&gt;&lt;/keywords&gt;&lt;dates&gt;&lt;year&gt;2021&lt;/year&gt;&lt;pub-dates&gt;&lt;date&gt;2021/11/15/&lt;/date&gt;&lt;/pub-dates&gt;&lt;/dates&gt;&lt;isbn&gt;0304-3800&lt;/isbn&gt;&lt;urls&gt;&lt;related-urls&gt;&lt;url&gt;https://www.sciencedirect.com/science/article/pii/S030438002100301X&lt;/url&gt;&lt;/related-urls&gt;&lt;/urls&gt;&lt;electronic-resource-num&gt;https://doi.org/10.1016/j.ecolmodel.2021.109752&lt;/electronic-resource-num&gt;&lt;/record&gt;&lt;/Cite&gt;&lt;/EndNote&gt;</w:instrText>
      </w:r>
      <w:r>
        <w:rPr>
          <w:rFonts w:ascii="Times New Roman" w:hAnsi="Times New Roman" w:eastAsia="宋体"/>
        </w:rPr>
        <w:fldChar w:fldCharType="separate"/>
      </w:r>
      <w:r>
        <w:rPr>
          <w:rFonts w:ascii="Times New Roman" w:hAnsi="Times New Roman" w:eastAsia="宋体"/>
        </w:rPr>
        <w:t>(Shu</w:t>
      </w:r>
      <w:r>
        <w:rPr>
          <w:rFonts w:ascii="Times New Roman" w:hAnsi="Times New Roman" w:eastAsia="宋体"/>
          <w:i/>
        </w:rPr>
        <w:t xml:space="preserve"> et al.</w:t>
      </w:r>
      <w:r>
        <w:rPr>
          <w:rFonts w:ascii="Times New Roman" w:hAnsi="Times New Roman" w:eastAsia="宋体"/>
        </w:rPr>
        <w:t xml:space="preserve"> 2021)</w:t>
      </w:r>
      <w:r>
        <w:rPr>
          <w:rFonts w:ascii="Times New Roman" w:hAnsi="Times New Roman" w:eastAsia="宋体"/>
        </w:rPr>
        <w:fldChar w:fldCharType="end"/>
      </w:r>
      <w:r>
        <w:rPr>
          <w:rFonts w:ascii="Times New Roman" w:hAnsi="Times New Roman" w:eastAsia="宋体"/>
          <w:kern w:val="2"/>
        </w:rPr>
        <w:t xml:space="preserve">. </w:t>
      </w:r>
      <w:r>
        <w:rPr>
          <w:rFonts w:hint="eastAsia" w:ascii="Times New Roman" w:hAnsi="Times New Roman" w:eastAsia="宋体"/>
          <w:kern w:val="2"/>
        </w:rPr>
        <w:t>The IGM</w:t>
      </w:r>
      <w:r>
        <w:rPr>
          <w:rFonts w:ascii="Times New Roman" w:hAnsi="Times New Roman" w:eastAsia="宋体"/>
          <w:kern w:val="2"/>
        </w:rPr>
        <w:t xml:space="preserve"> </w:t>
      </w:r>
      <w:r>
        <w:rPr>
          <w:rFonts w:hint="eastAsia" w:ascii="Times New Roman" w:hAnsi="Times New Roman" w:eastAsia="宋体"/>
          <w:kern w:val="2"/>
        </w:rPr>
        <w:t xml:space="preserve">is grounded in general principles related to biological transport systems and energy metabolism </w:t>
      </w:r>
      <w:r>
        <w:rPr>
          <w:rFonts w:ascii="Times New Roman" w:hAnsi="Times New Roman" w:eastAsia="宋体"/>
          <w:kern w:val="2"/>
        </w:rPr>
        <w:t>(see Box 1)</w:t>
      </w:r>
      <w:r>
        <w:rPr>
          <w:rFonts w:hint="eastAsia" w:ascii="Times New Roman" w:hAnsi="Times New Roman" w:eastAsia="宋体"/>
          <w:kern w:val="2"/>
        </w:rPr>
        <w:t xml:space="preserve">. Its </w:t>
      </w:r>
      <w:r>
        <w:rPr>
          <w:rFonts w:ascii="Times New Roman" w:hAnsi="Times New Roman" w:eastAsia="宋体"/>
          <w:kern w:val="2"/>
        </w:rPr>
        <w:t>extent</w:t>
      </w:r>
      <w:r>
        <w:rPr>
          <w:rFonts w:hint="eastAsia" w:ascii="Times New Roman" w:hAnsi="Times New Roman" w:eastAsia="宋体"/>
          <w:kern w:val="2"/>
        </w:rPr>
        <w:t xml:space="preserve"> at</w:t>
      </w:r>
      <w:r>
        <w:rPr>
          <w:rFonts w:ascii="Times New Roman" w:hAnsi="Times New Roman" w:eastAsia="宋体"/>
          <w:kern w:val="2"/>
        </w:rPr>
        <w:t xml:space="preserve"> the</w:t>
      </w:r>
      <w:r>
        <w:rPr>
          <w:rFonts w:hint="eastAsia" w:ascii="Times New Roman" w:hAnsi="Times New Roman" w:eastAsia="宋体"/>
          <w:kern w:val="2"/>
        </w:rPr>
        <w:t xml:space="preserve"> radial scale </w:t>
      </w:r>
      <w:r>
        <w:rPr>
          <w:rFonts w:ascii="Times New Roman" w:hAnsi="Times New Roman" w:eastAsia="宋体"/>
          <w:kern w:val="2"/>
        </w:rPr>
        <w:t>shows</w:t>
      </w:r>
      <w:r>
        <w:rPr>
          <w:rFonts w:hint="eastAsia" w:ascii="Times New Roman" w:hAnsi="Times New Roman" w:eastAsia="宋体"/>
          <w:kern w:val="2"/>
        </w:rPr>
        <w:t xml:space="preserve"> that</w:t>
      </w:r>
      <w:r>
        <w:rPr>
          <w:rFonts w:ascii="Times New Roman" w:hAnsi="Times New Roman" w:eastAsia="宋体"/>
          <w:kern w:val="2"/>
        </w:rPr>
        <w:t xml:space="preserve"> </w:t>
      </w:r>
      <w:r>
        <w:rPr>
          <w:rFonts w:hint="eastAsia" w:ascii="Times New Roman" w:hAnsi="Times New Roman" w:eastAsia="宋体"/>
          <w:kern w:val="2"/>
        </w:rPr>
        <w:t>th</w:t>
      </w:r>
      <w:r>
        <w:rPr>
          <w:rFonts w:ascii="Times New Roman" w:hAnsi="Times New Roman" w:eastAsia="宋体"/>
          <w:kern w:val="2"/>
        </w:rPr>
        <w:t>e</w:t>
      </w:r>
      <w:r>
        <w:rPr>
          <w:rFonts w:hint="eastAsia" w:ascii="Times New Roman" w:hAnsi="Times New Roman" w:eastAsia="宋体"/>
          <w:kern w:val="2"/>
        </w:rPr>
        <w:t xml:space="preserve"> tree radial growth</w:t>
      </w:r>
      <w:r>
        <w:rPr>
          <w:rFonts w:ascii="Times New Roman" w:hAnsi="Times New Roman" w:eastAsia="宋体"/>
          <w:kern w:val="2"/>
        </w:rPr>
        <w:t xml:space="preserve"> rate (</w:t>
      </w:r>
      <w:r>
        <w:rPr>
          <w:rFonts w:ascii="Times New Roman" w:hAnsi="Times New Roman" w:eastAsia="宋体"/>
          <w:i/>
          <w:iCs/>
          <w:kern w:val="2"/>
        </w:rPr>
        <w:t>f</w:t>
      </w:r>
      <w:r>
        <w:rPr>
          <w:rFonts w:ascii="Times New Roman" w:hAnsi="Times New Roman" w:eastAsia="宋体"/>
          <w:kern w:val="2"/>
        </w:rPr>
        <w:t>(</w:t>
      </w:r>
      <w:r>
        <w:rPr>
          <w:rFonts w:hint="eastAsia" w:ascii="Times New Roman" w:hAnsi="Times New Roman"/>
          <w:i/>
          <w:iCs/>
        </w:rPr>
        <w:t>r</w:t>
      </w:r>
      <w:r>
        <w:rPr>
          <w:rFonts w:ascii="Times New Roman" w:hAnsi="Times New Roman" w:eastAsia="宋体"/>
          <w:kern w:val="2"/>
        </w:rPr>
        <w:t xml:space="preserve">)) is </w:t>
      </w:r>
      <w:r>
        <w:rPr>
          <w:rFonts w:hint="eastAsia" w:ascii="Times New Roman" w:hAnsi="Times New Roman" w:eastAsia="宋体"/>
          <w:kern w:val="2"/>
        </w:rPr>
        <w:t>mediated</w:t>
      </w:r>
      <w:r>
        <w:rPr>
          <w:rFonts w:ascii="Times New Roman" w:hAnsi="Times New Roman" w:eastAsia="宋体"/>
          <w:kern w:val="2"/>
        </w:rPr>
        <w:t xml:space="preserve"> by its current radius (</w:t>
      </w:r>
      <w:r>
        <w:rPr>
          <w:rFonts w:hint="eastAsia" w:ascii="Times New Roman" w:hAnsi="Times New Roman"/>
          <w:i/>
          <w:iCs/>
        </w:rPr>
        <w:t>r</w:t>
      </w:r>
      <w:r>
        <w:rPr>
          <w:rFonts w:ascii="Times New Roman" w:hAnsi="Times New Roman" w:eastAsia="宋体"/>
          <w:kern w:val="2"/>
        </w:rPr>
        <w:t>), total growth time (TGT), and potential maximum radius (R)</w:t>
      </w:r>
      <w:r>
        <w:rPr>
          <w:rFonts w:hint="eastAsia" w:ascii="Times New Roman" w:hAnsi="Times New Roman" w:eastAsia="宋体"/>
          <w:kern w:val="2"/>
        </w:rPr>
        <w:t xml:space="preserve">, which </w:t>
      </w:r>
      <w:r>
        <w:rPr>
          <w:rFonts w:ascii="Times New Roman" w:hAnsi="Times New Roman" w:eastAsia="宋体"/>
          <w:kern w:val="2"/>
        </w:rPr>
        <w:t>can be expressed as:</w:t>
      </w:r>
    </w:p>
    <w:p>
      <w:pPr>
        <w:tabs>
          <w:tab w:val="center" w:pos="4111"/>
          <w:tab w:val="right" w:pos="8222"/>
        </w:tabs>
        <w:spacing w:line="360" w:lineRule="auto"/>
        <w:textAlignment w:val="center"/>
        <w:rPr>
          <w:rFonts w:ascii="Times New Roman" w:hAnsi="Times New Roman"/>
          <w:sz w:val="24"/>
          <w:lang w:bidi="ar"/>
        </w:rPr>
      </w:pPr>
      <w:r>
        <w:rPr>
          <w:rFonts w:ascii="Times New Roman" w:hAnsi="Times New Roman"/>
          <w:sz w:val="24"/>
          <w:lang w:bidi="ar"/>
        </w:rPr>
        <w:tab/>
      </w:r>
      <w:r>
        <w:rPr>
          <w:rFonts w:ascii="Times New Roman" w:hAnsi="Times New Roman"/>
          <w:position w:val="-24"/>
          <w:sz w:val="24"/>
          <w:lang w:bidi="ar"/>
        </w:rPr>
        <w:object>
          <v:shape id="_x0000_i1025" o:spt="75" type="#_x0000_t75" style="height:29.5pt;width:180.5pt;" o:ole="t" filled="f" o:preferrelative="t" stroked="f" coordsize="21600,21600">
            <v:path/>
            <v:fill on="f" focussize="0,0"/>
            <v:stroke on="f" joinstyle="miter"/>
            <v:imagedata r:id="rId6" o:title=""/>
            <o:lock v:ext="edit" aspectratio="t"/>
            <w10:wrap type="none"/>
            <w10:anchorlock/>
          </v:shape>
          <o:OLEObject Type="Embed" ProgID="Equation.3" ShapeID="_x0000_i1025" DrawAspect="Content" ObjectID="_1468075725" r:id="rId5">
            <o:LockedField>false</o:LockedField>
          </o:OLEObject>
        </w:object>
      </w:r>
      <w:r>
        <w:rPr>
          <w:rFonts w:ascii="Times New Roman" w:hAnsi="Times New Roman"/>
          <w:position w:val="-30"/>
          <w:sz w:val="24"/>
          <w:lang w:bidi="ar"/>
        </w:rPr>
        <w:tab/>
      </w:r>
      <w:r>
        <w:rPr>
          <w:rFonts w:ascii="Times New Roman" w:hAnsi="Times New Roman"/>
          <w:position w:val="-30"/>
          <w:sz w:val="24"/>
          <w:lang w:bidi="ar"/>
        </w:rPr>
        <w:t>(</w:t>
      </w:r>
      <w:r>
        <w:rPr>
          <w:rFonts w:hint="eastAsia" w:ascii="Times New Roman" w:hAnsi="Times New Roman"/>
          <w:position w:val="-30"/>
          <w:sz w:val="24"/>
          <w:lang w:bidi="ar"/>
        </w:rPr>
        <w:t>1</w:t>
      </w:r>
      <w:r>
        <w:rPr>
          <w:rFonts w:ascii="Times New Roman" w:hAnsi="Times New Roman"/>
          <w:position w:val="-30"/>
          <w:sz w:val="24"/>
          <w:lang w:bidi="ar"/>
        </w:rPr>
        <w:t>)</w:t>
      </w:r>
    </w:p>
    <w:p>
      <w:pPr>
        <w:pStyle w:val="7"/>
        <w:widowControl/>
        <w:shd w:val="clear" w:color="auto" w:fill="F6FAFF"/>
        <w:tabs>
          <w:tab w:val="left" w:pos="7770"/>
        </w:tabs>
        <w:spacing w:beforeAutospacing="0" w:afterAutospacing="0" w:line="360" w:lineRule="auto"/>
        <w:ind w:firstLine="0" w:firstLineChars="0"/>
        <w:jc w:val="both"/>
        <w:rPr>
          <w:rFonts w:hint="eastAsia" w:ascii="Times New Roman" w:hAnsi="Times New Roman" w:eastAsia="宋体"/>
          <w:kern w:val="2"/>
          <w:lang w:val="en-US" w:eastAsia="zh-CN"/>
        </w:rPr>
      </w:pPr>
      <w:r>
        <w:rPr>
          <w:rFonts w:hint="eastAsia" w:ascii="Times New Roman" w:hAnsi="Times New Roman" w:eastAsia="宋体"/>
          <w:kern w:val="2"/>
        </w:rPr>
        <w:t>wh</w:t>
      </w:r>
      <w:r>
        <w:rPr>
          <w:rFonts w:ascii="Times New Roman" w:hAnsi="Times New Roman" w:eastAsia="宋体"/>
          <w:kern w:val="2"/>
        </w:rPr>
        <w:t xml:space="preserve">ere, </w:t>
      </w:r>
      <w:r>
        <w:rPr>
          <w:rFonts w:ascii="Times New Roman" w:hAnsi="Times New Roman" w:eastAsia="宋体"/>
          <w:i/>
          <w:iCs/>
          <w:kern w:val="2"/>
        </w:rPr>
        <w:t>k</w:t>
      </w:r>
      <w:r>
        <w:rPr>
          <w:rFonts w:ascii="Times New Roman" w:hAnsi="Times New Roman" w:eastAsia="宋体"/>
          <w:kern w:val="2"/>
        </w:rPr>
        <w:t xml:space="preserve"> is a parameter that relates to both the "formation time" (</w:t>
      </w:r>
      <w:r>
        <w:rPr>
          <w:rFonts w:ascii="Times New Roman" w:hAnsi="Times New Roman" w:eastAsia="宋体"/>
          <w:i/>
          <w:iCs/>
          <w:kern w:val="2"/>
        </w:rPr>
        <w:t>T</w:t>
      </w:r>
      <w:r>
        <w:rPr>
          <w:rFonts w:ascii="Times New Roman" w:hAnsi="Times New Roman" w:eastAsia="宋体"/>
          <w:kern w:val="2"/>
        </w:rPr>
        <w:t xml:space="preserve">) </w:t>
      </w:r>
      <w:r>
        <w:rPr>
          <w:rFonts w:hint="eastAsia" w:ascii="Times New Roman" w:hAnsi="Times New Roman" w:eastAsia="宋体"/>
          <w:kern w:val="2"/>
        </w:rPr>
        <w:t xml:space="preserve">of </w:t>
      </w:r>
      <w:r>
        <w:rPr>
          <w:rFonts w:ascii="Times New Roman" w:hAnsi="Times New Roman" w:eastAsia="宋体"/>
          <w:kern w:val="2"/>
        </w:rPr>
        <w:t>unit tissue</w:t>
      </w:r>
      <w:r>
        <w:rPr>
          <w:rFonts w:hint="eastAsia" w:ascii="Times New Roman" w:hAnsi="Times New Roman" w:eastAsia="宋体"/>
          <w:kern w:val="2"/>
        </w:rPr>
        <w:t xml:space="preserve"> </w:t>
      </w:r>
      <w:r>
        <w:rPr>
          <w:rFonts w:ascii="Times New Roman" w:hAnsi="Times New Roman" w:eastAsia="宋体"/>
          <w:kern w:val="2"/>
        </w:rPr>
        <w:t>and the metabolic exponent (</w:t>
      </w:r>
      <w:r>
        <w:rPr>
          <w:rFonts w:ascii="Times New Roman" w:hAnsi="Times New Roman" w:eastAsia="宋体"/>
          <w:i/>
          <w:iCs/>
          <w:kern w:val="2"/>
        </w:rPr>
        <w:t>b</w:t>
      </w:r>
      <w:r>
        <w:rPr>
          <w:rFonts w:ascii="Times New Roman" w:hAnsi="Times New Roman" w:eastAsia="宋体"/>
          <w:kern w:val="2"/>
        </w:rPr>
        <w:t xml:space="preserve">). We refer to this equation as the iterative growth model at the tree ring scale (IGMR). For trees with </w:t>
      </w:r>
      <w:r>
        <w:rPr>
          <w:rFonts w:ascii="Times New Roman" w:hAnsi="Times New Roman" w:eastAsia="宋体"/>
          <w:i/>
          <w:iCs/>
          <w:kern w:val="2"/>
        </w:rPr>
        <w:t>b</w:t>
      </w:r>
      <w:r>
        <w:rPr>
          <w:rFonts w:ascii="Times New Roman" w:hAnsi="Times New Roman" w:eastAsia="宋体"/>
          <w:kern w:val="2"/>
        </w:rPr>
        <w:t xml:space="preserve"> = 0.75 </w:t>
      </w:r>
      <w:r>
        <w:rPr>
          <w:rFonts w:ascii="Times New Roman" w:hAnsi="Times New Roman"/>
        </w:rPr>
        <w:fldChar w:fldCharType="begin">
          <w:fldData xml:space="preserve">PEVuZE5vdGU+PENpdGU+PEF1dGhvcj5Nb3JpPC9BdXRob3I+PFllYXI+MjAxMDwvWWVhcj48UmVj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</w:fldData>
        </w:fldChar>
      </w:r>
      <w:r>
        <w:rPr>
          <w:rFonts w:ascii="Times New Roman" w:hAnsi="Times New Roman"/>
        </w:rPr>
        <w:instrText xml:space="preserve"> ADDIN EN.CITE </w:instrText>
      </w:r>
      <w:r>
        <w:rPr>
          <w:rFonts w:ascii="Times New Roman" w:hAnsi="Times New Roman"/>
        </w:rPr>
        <w:fldChar w:fldCharType="begin">
          <w:fldData xml:space="preserve">PEVuZE5vdGU+PENpdGU+PEF1dGhvcj5Nb3JpPC9BdXRob3I+PFllYXI+MjAxMDwvWWVhcj48UmVj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</w:fldData>
        </w:fldChar>
      </w:r>
      <w:r>
        <w:rPr>
          <w:rFonts w:ascii="Times New Roman" w:hAnsi="Times New Roman"/>
        </w:rPr>
        <w:instrText xml:space="preserve"> ADDIN EN.CITE.DATA </w:instrText>
      </w:r>
      <w:r>
        <w:rPr>
          <w:rFonts w:ascii="Times New Roman" w:hAnsi="Times New Roman"/>
        </w:rPr>
        <w:fldChar w:fldCharType="end"/>
      </w:r>
      <w:r>
        <w:rPr>
          <w:rFonts w:ascii="Times New Roman" w:hAnsi="Times New Roman"/>
        </w:rPr>
        <w:fldChar w:fldCharType="separate"/>
      </w:r>
      <w:r>
        <w:rPr>
          <w:rFonts w:ascii="Times New Roman" w:hAnsi="Times New Roman"/>
        </w:rPr>
        <w:t>(West</w:t>
      </w:r>
      <w:r>
        <w:rPr>
          <w:rFonts w:ascii="Times New Roman" w:hAnsi="Times New Roman"/>
          <w:i/>
        </w:rPr>
        <w:t xml:space="preserve"> et al.</w:t>
      </w:r>
      <w:r>
        <w:rPr>
          <w:rFonts w:ascii="Times New Roman" w:hAnsi="Times New Roman"/>
        </w:rPr>
        <w:t xml:space="preserve"> 1999; Mori</w:t>
      </w:r>
      <w:r>
        <w:rPr>
          <w:rFonts w:ascii="Times New Roman" w:hAnsi="Times New Roman"/>
          <w:i/>
        </w:rPr>
        <w:t xml:space="preserve"> et al.</w:t>
      </w:r>
      <w:r>
        <w:rPr>
          <w:rFonts w:ascii="Times New Roman" w:hAnsi="Times New Roman"/>
        </w:rPr>
        <w:t xml:space="preserve"> 2010)</w:t>
      </w:r>
      <w:r>
        <w:rPr>
          <w:rFonts w:ascii="Times New Roman" w:hAnsi="Times New Roman"/>
        </w:rPr>
        <w:fldChar w:fldCharType="end"/>
      </w:r>
      <w:r>
        <w:rPr>
          <w:rFonts w:ascii="Times New Roman" w:hAnsi="Times New Roman" w:eastAsia="宋体"/>
          <w:kern w:val="2"/>
        </w:rPr>
        <w:t>, the</w:t>
      </w:r>
      <w:r>
        <w:rPr>
          <w:rFonts w:hint="eastAsia" w:ascii="Times New Roman" w:hAnsi="Times New Roman" w:eastAsia="宋体"/>
          <w:kern w:val="2"/>
        </w:rPr>
        <w:t>ir</w:t>
      </w:r>
      <w:r>
        <w:rPr>
          <w:rFonts w:ascii="Times New Roman" w:hAnsi="Times New Roman" w:eastAsia="宋体"/>
          <w:kern w:val="2"/>
        </w:rPr>
        <w:t xml:space="preserve"> </w:t>
      </w:r>
      <w:r>
        <w:rPr>
          <w:rFonts w:ascii="Times New Roman" w:hAnsi="Times New Roman" w:eastAsia="宋体"/>
          <w:i/>
          <w:iCs/>
          <w:kern w:val="2"/>
        </w:rPr>
        <w:t>k</w:t>
      </w:r>
      <w:r>
        <w:rPr>
          <w:rFonts w:ascii="Times New Roman" w:hAnsi="Times New Roman" w:eastAsia="宋体"/>
          <w:kern w:val="2"/>
        </w:rPr>
        <w:t xml:space="preserve"> </w:t>
      </w:r>
      <w:r>
        <w:rPr>
          <w:rFonts w:hint="eastAsia" w:ascii="Times New Roman" w:hAnsi="Times New Roman" w:eastAsia="宋体"/>
          <w:kern w:val="2"/>
        </w:rPr>
        <w:t xml:space="preserve">value </w:t>
      </w:r>
      <w:r>
        <w:rPr>
          <w:rFonts w:ascii="Times New Roman" w:hAnsi="Times New Roman" w:eastAsia="宋体"/>
          <w:kern w:val="2"/>
        </w:rPr>
        <w:t>gradually increases from 1/3 to 3/4 as the tree grows (see Box 1).</w:t>
      </w:r>
      <w:r>
        <w:rPr>
          <w:rFonts w:hint="eastAsia" w:ascii="Times New Roman" w:hAnsi="Times New Roman" w:eastAsia="宋体"/>
          <w:kern w:val="2"/>
        </w:rPr>
        <w:t xml:space="preserve"> </w:t>
      </w:r>
      <w:r>
        <w:rPr>
          <w:rFonts w:ascii="Times New Roman" w:hAnsi="Times New Roman" w:eastAsia="宋体"/>
          <w:kern w:val="2"/>
        </w:rPr>
        <w:t xml:space="preserve">Our </w:t>
      </w:r>
      <w:r>
        <w:rPr>
          <w:rFonts w:hint="eastAsia" w:ascii="Times New Roman" w:hAnsi="Times New Roman" w:eastAsia="宋体"/>
          <w:kern w:val="2"/>
        </w:rPr>
        <w:t>core</w:t>
      </w:r>
      <w:r>
        <w:rPr>
          <w:rFonts w:ascii="Times New Roman" w:hAnsi="Times New Roman" w:eastAsia="宋体"/>
          <w:kern w:val="2"/>
        </w:rPr>
        <w:t xml:space="preserve"> hypothesis is that the maximum</w:t>
      </w:r>
      <w:r>
        <w:rPr>
          <w:rFonts w:hint="eastAsia" w:ascii="Times New Roman" w:hAnsi="Times New Roman" w:eastAsia="宋体"/>
          <w:kern w:val="2"/>
        </w:rPr>
        <w:t xml:space="preserve"> radial</w:t>
      </w:r>
      <w:r>
        <w:rPr>
          <w:rFonts w:ascii="Times New Roman" w:hAnsi="Times New Roman" w:eastAsia="宋体"/>
          <w:kern w:val="2"/>
        </w:rPr>
        <w:t xml:space="preserve"> growth rate </w:t>
      </w:r>
      <w:r>
        <w:rPr>
          <w:rFonts w:ascii="Times New Roman" w:hAnsi="Times New Roman" w:eastAsia="宋体"/>
          <w:i/>
          <w:iCs/>
          <w:kern w:val="2"/>
        </w:rPr>
        <w:t>f</w:t>
      </w:r>
      <w:r>
        <w:rPr>
          <w:rFonts w:ascii="Times New Roman" w:hAnsi="Times New Roman" w:eastAsia="宋体"/>
          <w:kern w:val="2"/>
        </w:rPr>
        <w:t>(</w:t>
      </w:r>
      <w:r>
        <w:rPr>
          <w:rFonts w:hint="eastAsia" w:ascii="Times New Roman" w:hAnsi="Times New Roman"/>
          <w:i/>
          <w:iCs/>
        </w:rPr>
        <w:t>r</w:t>
      </w:r>
      <w:r>
        <w:rPr>
          <w:rFonts w:ascii="Times New Roman" w:hAnsi="Times New Roman" w:eastAsia="宋体"/>
          <w:kern w:val="2"/>
        </w:rPr>
        <w:t>) (</w:t>
      </w:r>
      <w:r>
        <w:rPr>
          <w:rFonts w:ascii="Times New Roman" w:hAnsi="Times New Roman" w:eastAsia="宋体"/>
          <w:i/>
          <w:iCs/>
          <w:kern w:val="2"/>
        </w:rPr>
        <w:t>f</w:t>
      </w:r>
      <w:r>
        <w:rPr>
          <w:rFonts w:ascii="Times New Roman" w:hAnsi="Times New Roman" w:eastAsia="宋体"/>
          <w:kern w:val="2"/>
        </w:rPr>
        <w:t>(</w:t>
      </w:r>
      <w:r>
        <w:rPr>
          <w:rFonts w:hint="eastAsia" w:ascii="Times New Roman" w:hAnsi="Times New Roman"/>
          <w:i/>
          <w:iCs/>
        </w:rPr>
        <w:t>r</w:t>
      </w:r>
      <w:r>
        <w:rPr>
          <w:rFonts w:ascii="Times New Roman" w:hAnsi="Times New Roman" w:eastAsia="宋体"/>
          <w:kern w:val="2"/>
        </w:rPr>
        <w:t>)</w:t>
      </w:r>
      <w:r>
        <w:rPr>
          <w:rFonts w:ascii="Times New Roman" w:hAnsi="Times New Roman" w:eastAsia="宋体"/>
          <w:kern w:val="2"/>
          <w:vertAlign w:val="subscript"/>
        </w:rPr>
        <w:t>m</w:t>
      </w:r>
      <w:r>
        <w:rPr>
          <w:rFonts w:ascii="Times New Roman" w:hAnsi="Times New Roman" w:eastAsia="宋体"/>
          <w:kern w:val="2"/>
        </w:rPr>
        <w:t xml:space="preserve">) for any given </w:t>
      </w:r>
      <w:r>
        <w:rPr>
          <w:rFonts w:ascii="Times New Roman" w:hAnsi="Times New Roman" w:eastAsia="宋体"/>
          <w:i/>
          <w:iCs/>
          <w:kern w:val="2"/>
        </w:rPr>
        <w:t>r</w:t>
      </w:r>
      <w:r>
        <w:rPr>
          <w:rFonts w:ascii="Times New Roman" w:hAnsi="Times New Roman" w:eastAsia="宋体"/>
          <w:kern w:val="2"/>
        </w:rPr>
        <w:t xml:space="preserve"> within the same forest should conform to Eq. 1. </w:t>
      </w:r>
      <w:r>
        <w:rPr>
          <w:rFonts w:hint="eastAsia" w:ascii="Times New Roman" w:hAnsi="Times New Roman" w:eastAsia="宋体"/>
          <w:kern w:val="2"/>
        </w:rPr>
        <w:t xml:space="preserve">This is because changes in </w:t>
      </w:r>
      <w:r>
        <w:rPr>
          <w:rFonts w:ascii="Times New Roman" w:hAnsi="Times New Roman" w:eastAsia="宋体"/>
          <w:i/>
          <w:iCs/>
          <w:kern w:val="2"/>
        </w:rPr>
        <w:t>f</w:t>
      </w:r>
      <w:r>
        <w:rPr>
          <w:rFonts w:ascii="Times New Roman" w:hAnsi="Times New Roman" w:eastAsia="宋体"/>
          <w:kern w:val="2"/>
        </w:rPr>
        <w:t>(</w:t>
      </w:r>
      <w:r>
        <w:rPr>
          <w:rFonts w:hint="eastAsia" w:ascii="Times New Roman" w:hAnsi="Times New Roman"/>
          <w:i/>
          <w:iCs/>
        </w:rPr>
        <w:t>r</w:t>
      </w:r>
      <w:r>
        <w:rPr>
          <w:rFonts w:ascii="Times New Roman" w:hAnsi="Times New Roman" w:eastAsia="宋体"/>
          <w:kern w:val="2"/>
        </w:rPr>
        <w:t>)</w:t>
      </w:r>
      <w:r>
        <w:rPr>
          <w:rFonts w:ascii="Times New Roman" w:hAnsi="Times New Roman" w:eastAsia="宋体"/>
          <w:kern w:val="2"/>
          <w:vertAlign w:val="subscript"/>
        </w:rPr>
        <w:t>m</w:t>
      </w:r>
      <w:r>
        <w:rPr>
          <w:rFonts w:hint="eastAsia" w:ascii="Times New Roman" w:hAnsi="Times New Roman" w:eastAsia="宋体"/>
          <w:kern w:val="2"/>
        </w:rPr>
        <w:t xml:space="preserve"> along the </w:t>
      </w:r>
      <w:r>
        <w:rPr>
          <w:rFonts w:hint="eastAsia" w:ascii="Times New Roman" w:hAnsi="Times New Roman" w:eastAsia="宋体"/>
          <w:i/>
          <w:iCs/>
          <w:kern w:val="2"/>
        </w:rPr>
        <w:t>r</w:t>
      </w:r>
      <w:r>
        <w:rPr>
          <w:rFonts w:hint="eastAsia" w:ascii="Times New Roman" w:hAnsi="Times New Roman" w:eastAsia="宋体"/>
          <w:kern w:val="2"/>
        </w:rPr>
        <w:t xml:space="preserve"> gradient reflect the best growth trajectory (BGT), which is less adversely affected by climate and stand structure and is mainly controlled by ontogenetic growth. </w:t>
      </w:r>
      <w:r>
        <w:rPr>
          <w:rFonts w:ascii="Times New Roman" w:hAnsi="Times New Roman" w:eastAsia="宋体"/>
          <w:kern w:val="2"/>
        </w:rPr>
        <w:t>This also suggests that the maximum radius (R</w:t>
      </w:r>
      <w:r>
        <w:rPr>
          <w:rFonts w:ascii="Times New Roman" w:hAnsi="Times New Roman" w:eastAsia="宋体"/>
          <w:kern w:val="2"/>
          <w:vertAlign w:val="subscript"/>
        </w:rPr>
        <w:t>m</w:t>
      </w:r>
      <w:r>
        <w:rPr>
          <w:rFonts w:ascii="Times New Roman" w:hAnsi="Times New Roman" w:eastAsia="宋体"/>
          <w:kern w:val="2"/>
        </w:rPr>
        <w:t>) and total growth time (TGT</w:t>
      </w:r>
      <w:r>
        <w:rPr>
          <w:rFonts w:ascii="Times New Roman" w:hAnsi="Times New Roman" w:eastAsia="宋体"/>
          <w:kern w:val="2"/>
          <w:vertAlign w:val="subscript"/>
        </w:rPr>
        <w:t>m</w:t>
      </w:r>
      <w:r>
        <w:rPr>
          <w:rFonts w:ascii="Times New Roman" w:hAnsi="Times New Roman" w:eastAsia="宋体"/>
          <w:kern w:val="2"/>
        </w:rPr>
        <w:t>) may remain relatively stable for a given species.</w:t>
      </w:r>
      <w:r>
        <w:rPr>
          <w:rFonts w:hint="eastAsia" w:ascii="Times New Roman" w:hAnsi="Times New Roman" w:eastAsia="宋体"/>
          <w:kern w:val="2"/>
        </w:rPr>
        <w:t xml:space="preserve"> Below the BGT, however, tree radial growth trajectories, as well as R, TGT, and </w:t>
      </w:r>
      <w:r>
        <w:rPr>
          <w:rFonts w:ascii="Times New Roman" w:hAnsi="Times New Roman" w:eastAsia="宋体"/>
          <w:i/>
          <w:iCs/>
          <w:kern w:val="2"/>
        </w:rPr>
        <w:t>f</w:t>
      </w:r>
      <w:r>
        <w:rPr>
          <w:rFonts w:ascii="Times New Roman" w:hAnsi="Times New Roman" w:eastAsia="宋体"/>
          <w:kern w:val="2"/>
        </w:rPr>
        <w:t>(</w:t>
      </w:r>
      <w:r>
        <w:rPr>
          <w:rFonts w:hint="eastAsia" w:ascii="Times New Roman" w:hAnsi="Times New Roman"/>
          <w:i/>
          <w:iCs/>
        </w:rPr>
        <w:t>r</w:t>
      </w:r>
      <w:r>
        <w:rPr>
          <w:rFonts w:ascii="Times New Roman" w:hAnsi="Times New Roman" w:eastAsia="宋体"/>
          <w:kern w:val="2"/>
        </w:rPr>
        <w:t>)</w:t>
      </w:r>
      <w:r>
        <w:rPr>
          <w:rFonts w:hint="eastAsia" w:ascii="Times New Roman" w:hAnsi="Times New Roman" w:eastAsia="宋体"/>
          <w:kern w:val="2"/>
        </w:rPr>
        <w:t xml:space="preserve"> (at the same </w:t>
      </w:r>
      <w:r>
        <w:rPr>
          <w:rFonts w:hint="eastAsia" w:ascii="Times New Roman" w:hAnsi="Times New Roman" w:eastAsia="宋体"/>
          <w:i/>
          <w:iCs/>
          <w:kern w:val="2"/>
        </w:rPr>
        <w:t>r</w:t>
      </w:r>
      <w:r>
        <w:rPr>
          <w:rFonts w:hint="eastAsia" w:ascii="Times New Roman" w:hAnsi="Times New Roman" w:eastAsia="宋体"/>
          <w:kern w:val="2"/>
        </w:rPr>
        <w:t xml:space="preserve">) can vary widely among different trees depending on genetics and the microenvironment (related to uneven stand structure, e.g., size heterogeneity). </w:t>
      </w:r>
      <w:r>
        <w:rPr>
          <w:rFonts w:ascii="Times New Roman" w:hAnsi="Times New Roman" w:eastAsia="宋体"/>
          <w:kern w:val="2"/>
        </w:rPr>
        <w:t xml:space="preserve">Understanding the relationship between these variations and the BGT or the theoretical </w:t>
      </w:r>
      <w:r>
        <w:rPr>
          <w:rFonts w:hint="eastAsia" w:ascii="Times New Roman" w:hAnsi="Times New Roman" w:eastAsia="宋体"/>
          <w:kern w:val="2"/>
        </w:rPr>
        <w:t>mean</w:t>
      </w:r>
      <w:r>
        <w:rPr>
          <w:rFonts w:ascii="Times New Roman" w:hAnsi="Times New Roman" w:eastAsia="宋体"/>
          <w:kern w:val="2"/>
        </w:rPr>
        <w:t xml:space="preserve"> growth trajectory (i.e., half of the BGT, HBGT) is crucial for comprehending the overall growth pattern.</w:t>
      </w:r>
    </w:p>
    <w:p>
      <w:pPr>
        <w:pStyle w:val="7"/>
        <w:widowControl/>
        <w:shd w:val="clear" w:color="auto" w:fill="F6FAFF"/>
        <w:tabs>
          <w:tab w:val="left" w:pos="7770"/>
        </w:tabs>
        <w:spacing w:beforeAutospacing="0" w:afterAutospacing="0" w:line="360" w:lineRule="auto"/>
        <w:ind w:firstLine="480" w:firstLineChars="200"/>
        <w:jc w:val="both"/>
        <w:rPr>
          <w:rFonts w:ascii="Times New Roman" w:hAnsi="Times New Roman"/>
          <w:sz w:val="24"/>
        </w:rPr>
      </w:pPr>
      <w:r>
        <w:rPr>
          <w:rFonts w:hint="default" w:ascii="Times New Roman" w:hAnsi="Times New Roman" w:eastAsia="宋体" w:cs="Times New Roman"/>
          <w:kern w:val="2"/>
          <w:sz w:val="24"/>
          <w:lang w:val="en-US" w:eastAsia="zh-CN"/>
        </w:rPr>
        <w:t>Here</w:t>
      </w:r>
      <w:r>
        <w:rPr>
          <w:rFonts w:ascii="Times New Roman" w:hAnsi="Times New Roman" w:eastAsia="宋体" w:cs="Times New Roman"/>
          <w:kern w:val="2"/>
          <w:sz w:val="24"/>
        </w:rPr>
        <w:t xml:space="preserve">, </w:t>
      </w:r>
      <w:r>
        <w:rPr>
          <w:rFonts w:hint="default" w:ascii="Times New Roman" w:hAnsi="Times New Roman" w:eastAsia="宋体" w:cs="Times New Roman"/>
          <w:kern w:val="2"/>
          <w:sz w:val="24"/>
        </w:rPr>
        <w:t>w</w:t>
      </w:r>
      <w:r>
        <w:rPr>
          <w:rFonts w:ascii="Times New Roman" w:hAnsi="Times New Roman" w:eastAsia="宋体" w:cs="Times New Roman"/>
          <w:kern w:val="2"/>
          <w:sz w:val="24"/>
        </w:rPr>
        <w:t>e tested the IGMR</w:t>
      </w:r>
      <w:r>
        <w:rPr>
          <w:rFonts w:hint="default" w:ascii="Times New Roman" w:hAnsi="Times New Roman" w:eastAsia="宋体" w:cs="Times New Roman"/>
          <w:kern w:val="2"/>
          <w:sz w:val="24"/>
        </w:rPr>
        <w:t xml:space="preserve"> </w:t>
      </w:r>
      <w:r>
        <w:rPr>
          <w:rFonts w:ascii="Times New Roman" w:hAnsi="Times New Roman" w:eastAsia="宋体" w:cs="Times New Roman"/>
          <w:kern w:val="2"/>
          <w:sz w:val="24"/>
        </w:rPr>
        <w:t>and its related hypotheses</w:t>
      </w:r>
      <w:r>
        <w:rPr>
          <w:rFonts w:hint="default" w:ascii="Times New Roman" w:hAnsi="Times New Roman" w:eastAsia="宋体" w:cs="Times New Roman"/>
          <w:kern w:val="2"/>
          <w:sz w:val="24"/>
        </w:rPr>
        <w:t xml:space="preserve"> and</w:t>
      </w:r>
      <w:r>
        <w:rPr>
          <w:rFonts w:ascii="Times New Roman" w:hAnsi="Times New Roman" w:eastAsia="宋体" w:cs="Times New Roman"/>
          <w:kern w:val="2"/>
          <w:sz w:val="24"/>
        </w:rPr>
        <w:t xml:space="preserve"> explored the overall growth of trees using the extensive tree ring dataset. This dataset contains over 2,000 chronologies representing more than 180 species across various biomes and regions, including the temperate and Arctic zones (see Fig. 1). Our objective was to unveil the metabolic kinetic mechanism of tree radial growth and provide new insights </w:t>
      </w:r>
      <w:r>
        <w:rPr>
          <w:rFonts w:hint="default" w:ascii="Times New Roman" w:hAnsi="Times New Roman" w:eastAsia="宋体" w:cs="Times New Roman"/>
          <w:kern w:val="2"/>
          <w:sz w:val="24"/>
        </w:rPr>
        <w:t>in</w:t>
      </w:r>
      <w:r>
        <w:rPr>
          <w:rFonts w:ascii="Times New Roman" w:hAnsi="Times New Roman" w:eastAsia="宋体" w:cs="Times New Roman"/>
          <w:kern w:val="2"/>
          <w:sz w:val="24"/>
        </w:rPr>
        <w:t>to the overall growth pattern of trees.</w:t>
      </w:r>
      <w:r>
        <w:rPr>
          <w:rFonts w:ascii="Times New Roman" w:hAnsi="Times New Roman" w:eastAsia="宋体" w:cs="Times New Roman"/>
          <w:sz w:val="24"/>
        </w:rPr>
        <w:br w:type="page"/>
      </w:r>
      <w:r>
        <w:drawing>
          <wp:inline distT="0" distB="0" distL="0" distR="0">
            <wp:extent cx="5274310" cy="3072130"/>
            <wp:effectExtent l="0" t="0" r="2540" b="0"/>
            <wp:docPr id="4411980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1198007" name="图片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274310" cy="3072130"/>
                    </a:xfrm>
                    <a:prstGeom prst="rect">
                      <a:avLst/>
                    </a:prstGeom>
                    <a:noFill/>
                    <a:ln>
                      <a:noFill/>
                    </a:ln>
                  </pic:spPr>
                </pic:pic>
              </a:graphicData>
            </a:graphic>
          </wp:inline>
        </w:drawing>
      </w:r>
    </w:p>
    <w:p>
      <w:pPr>
        <w:spacing w:line="360" w:lineRule="auto"/>
        <w:jc w:val="center"/>
        <w:rPr>
          <w:rFonts w:ascii="Times New Roman" w:hAnsi="Times New Roman"/>
          <w:b/>
          <w:bCs/>
          <w:sz w:val="24"/>
        </w:rPr>
      </w:pPr>
      <w:r>
        <w:rPr>
          <w:rFonts w:ascii="Times New Roman" w:hAnsi="Times New Roman"/>
          <w:b/>
          <w:bCs/>
          <w:sz w:val="24"/>
        </w:rPr>
        <w:t xml:space="preserve">Fig. </w:t>
      </w:r>
      <w:r>
        <w:rPr>
          <w:rFonts w:hint="eastAsia" w:ascii="Times New Roman" w:hAnsi="Times New Roman"/>
          <w:b/>
          <w:bCs/>
          <w:sz w:val="24"/>
        </w:rPr>
        <w:t>1</w:t>
      </w:r>
      <w:r>
        <w:rPr>
          <w:rFonts w:ascii="Times New Roman" w:hAnsi="Times New Roman"/>
          <w:b/>
          <w:bCs/>
          <w:sz w:val="24"/>
        </w:rPr>
        <w:t xml:space="preserve"> Global distribution of</w:t>
      </w:r>
      <w:r>
        <w:rPr>
          <w:rFonts w:hint="eastAsia" w:ascii="Times New Roman" w:hAnsi="Times New Roman"/>
          <w:b/>
          <w:bCs/>
          <w:sz w:val="24"/>
        </w:rPr>
        <w:t xml:space="preserve"> study sites.</w:t>
      </w:r>
    </w:p>
    <w:p>
      <w:pPr>
        <w:widowControl/>
        <w:spacing w:line="360" w:lineRule="auto"/>
        <w:jc w:val="center"/>
        <w:rPr>
          <w:rFonts w:ascii="Times New Roman" w:hAnsi="Times New Roman"/>
          <w:sz w:val="24"/>
        </w:rPr>
      </w:pPr>
      <w:r>
        <w:rPr>
          <w:rFonts w:hint="eastAsia" w:ascii="Times New Roman" w:hAnsi="Times New Roman"/>
          <w:sz w:val="24"/>
        </w:rPr>
        <w:t>Green dots indicate sampling sites involved in this study</w:t>
      </w:r>
    </w:p>
    <w:p>
      <w:pPr>
        <w:widowControl/>
        <w:spacing w:line="360" w:lineRule="auto"/>
        <w:jc w:val="left"/>
        <w:rPr>
          <w:rFonts w:ascii="Times New Roman" w:hAnsi="Times New Roman"/>
          <w:sz w:val="24"/>
        </w:rPr>
      </w:pPr>
      <w:r>
        <w:rPr>
          <w:rFonts w:ascii="Times New Roman" w:hAnsi="Times New Roman"/>
          <w:sz w:val="24"/>
        </w:rPr>
        <w:br w:type="page"/>
      </w:r>
    </w:p>
    <w:p>
      <w:pPr>
        <w:pStyle w:val="7"/>
        <w:widowControl/>
        <w:pBdr>
          <w:top w:val="single" w:color="auto" w:sz="4" w:space="1"/>
          <w:left w:val="single" w:color="auto" w:sz="4" w:space="4"/>
          <w:bottom w:val="single" w:color="auto" w:sz="4" w:space="1"/>
          <w:right w:val="single" w:color="auto" w:sz="4" w:space="4"/>
        </w:pBdr>
        <w:spacing w:beforeAutospacing="0" w:afterAutospacing="0" w:line="360" w:lineRule="auto"/>
        <w:jc w:val="both"/>
        <w:rPr>
          <w:rFonts w:ascii="Times New Roman" w:hAnsi="Times New Roman" w:eastAsia="宋体"/>
          <w:kern w:val="2"/>
        </w:rPr>
      </w:pPr>
      <w:r>
        <w:rPr>
          <w:rFonts w:hint="eastAsia" w:ascii="Times New Roman" w:hAnsi="Times New Roman" w:eastAsia="宋体"/>
          <w:kern w:val="2"/>
        </w:rPr>
        <w:t>B</w:t>
      </w:r>
      <w:r>
        <w:rPr>
          <w:rFonts w:ascii="Times New Roman" w:hAnsi="Times New Roman" w:eastAsia="宋体"/>
          <w:kern w:val="2"/>
        </w:rPr>
        <w:t>ox.1:</w:t>
      </w:r>
    </w:p>
    <w:p>
      <w:pPr>
        <w:pStyle w:val="7"/>
        <w:widowControl/>
        <w:pBdr>
          <w:top w:val="single" w:color="auto" w:sz="4" w:space="1"/>
          <w:left w:val="single" w:color="auto" w:sz="4" w:space="4"/>
          <w:bottom w:val="single" w:color="auto" w:sz="4" w:space="1"/>
          <w:right w:val="single" w:color="auto" w:sz="4" w:space="4"/>
        </w:pBdr>
        <w:spacing w:beforeAutospacing="0" w:afterAutospacing="0" w:line="360" w:lineRule="auto"/>
        <w:ind w:firstLine="480" w:firstLineChars="200"/>
        <w:jc w:val="both"/>
        <w:rPr>
          <w:rFonts w:ascii="Times New Roman" w:hAnsi="Times New Roman" w:eastAsia="宋体"/>
          <w:kern w:val="2"/>
        </w:rPr>
      </w:pPr>
      <w:r>
        <w:rPr>
          <w:rFonts w:ascii="Times New Roman" w:hAnsi="Times New Roman" w:eastAsia="宋体"/>
          <w:kern w:val="2"/>
        </w:rPr>
        <w:t xml:space="preserve">The IGM </w:t>
      </w:r>
      <w:r>
        <w:rPr>
          <w:rFonts w:hint="eastAsia" w:ascii="Times New Roman" w:hAnsi="Times New Roman" w:eastAsia="宋体"/>
          <w:kern w:val="2"/>
        </w:rPr>
        <w:t>not only explains the energy processes involved in the growth of biological development but also expands the mathematical framework of classical metabolic growth theory by introducing the concept of "formation time" (</w:t>
      </w:r>
      <w:r>
        <w:rPr>
          <w:rFonts w:hint="eastAsia" w:ascii="Times New Roman" w:hAnsi="Times New Roman" w:eastAsia="宋体"/>
          <w:i/>
          <w:iCs/>
          <w:kern w:val="2"/>
        </w:rPr>
        <w:t>T</w:t>
      </w:r>
      <w:r>
        <w:rPr>
          <w:rFonts w:hint="eastAsia" w:ascii="Times New Roman" w:hAnsi="Times New Roman" w:eastAsia="宋体"/>
          <w:kern w:val="2"/>
        </w:rPr>
        <w:t xml:space="preserve">) for unit tissue. </w:t>
      </w:r>
      <w:r>
        <w:rPr>
          <w:rFonts w:ascii="Times New Roman" w:hAnsi="Times New Roman" w:eastAsia="宋体"/>
          <w:kern w:val="2"/>
        </w:rPr>
        <w:t xml:space="preserve">Assuming that the new biomass formed during time </w:t>
      </w:r>
      <w:r>
        <w:rPr>
          <w:rFonts w:ascii="Times New Roman" w:hAnsi="Times New Roman" w:eastAsia="宋体"/>
          <w:i/>
          <w:iCs/>
          <w:kern w:val="2"/>
        </w:rPr>
        <w:t>T</w:t>
      </w:r>
      <w:r>
        <w:rPr>
          <w:rFonts w:ascii="Times New Roman" w:hAnsi="Times New Roman" w:eastAsia="宋体"/>
          <w:kern w:val="2"/>
        </w:rPr>
        <w:t xml:space="preserve"> is represented by </w:t>
      </w:r>
      <w:r>
        <w:rPr>
          <w:rFonts w:ascii="Times New Roman" w:hAnsi="Times New Roman"/>
          <w:i/>
          <w:iCs/>
        </w:rPr>
        <w:t>f</w:t>
      </w:r>
      <w:r>
        <w:rPr>
          <w:rFonts w:ascii="Times New Roman" w:hAnsi="Times New Roman"/>
        </w:rPr>
        <w:t>(</w:t>
      </w:r>
      <w:r>
        <w:rPr>
          <w:rFonts w:ascii="Times New Roman" w:hAnsi="Times New Roman"/>
          <w:i/>
          <w:iCs/>
        </w:rPr>
        <w:t>m</w:t>
      </w:r>
      <w:r>
        <w:rPr>
          <w:rFonts w:ascii="Times New Roman" w:hAnsi="Times New Roman"/>
        </w:rPr>
        <w:t>)</w:t>
      </w:r>
      <w:r>
        <w:rPr>
          <w:rFonts w:ascii="Times New Roman" w:hAnsi="Times New Roman" w:eastAsia="宋体"/>
          <w:kern w:val="2"/>
        </w:rPr>
        <w:t>, the relationship between the</w:t>
      </w:r>
      <w:r>
        <w:rPr>
          <w:rFonts w:hint="eastAsia" w:ascii="Times New Roman" w:hAnsi="Times New Roman" w:eastAsia="宋体"/>
          <w:kern w:val="2"/>
        </w:rPr>
        <w:t xml:space="preserve"> </w:t>
      </w:r>
      <w:r>
        <w:rPr>
          <w:rFonts w:ascii="Times New Roman" w:hAnsi="Times New Roman" w:eastAsia="宋体"/>
          <w:kern w:val="2"/>
        </w:rPr>
        <w:t>growth rate (</w:t>
      </w:r>
      <w:r>
        <w:rPr>
          <w:rFonts w:ascii="Times New Roman" w:hAnsi="Times New Roman"/>
          <w:i/>
          <w:iCs/>
        </w:rPr>
        <w:t>f</w:t>
      </w:r>
      <w:r>
        <w:rPr>
          <w:rFonts w:ascii="Times New Roman" w:hAnsi="Times New Roman"/>
        </w:rPr>
        <w:t>(</w:t>
      </w:r>
      <w:r>
        <w:rPr>
          <w:rFonts w:ascii="Times New Roman" w:hAnsi="Times New Roman"/>
          <w:i/>
          <w:iCs/>
        </w:rPr>
        <w:t>m</w:t>
      </w:r>
      <w:r>
        <w:rPr>
          <w:rFonts w:ascii="Times New Roman" w:hAnsi="Times New Roman"/>
        </w:rPr>
        <w:t>)</w:t>
      </w:r>
      <w:r>
        <w:rPr>
          <w:rFonts w:ascii="Times New Roman" w:hAnsi="Times New Roman" w:eastAsia="宋体"/>
          <w:kern w:val="2"/>
        </w:rPr>
        <w:t>/</w:t>
      </w:r>
      <w:r>
        <w:rPr>
          <w:rFonts w:ascii="Times New Roman" w:hAnsi="Times New Roman" w:eastAsia="宋体"/>
          <w:i/>
          <w:iCs/>
          <w:kern w:val="2"/>
        </w:rPr>
        <w:t>T</w:t>
      </w:r>
      <w:r>
        <w:rPr>
          <w:rFonts w:ascii="Times New Roman" w:hAnsi="Times New Roman" w:eastAsia="宋体"/>
          <w:kern w:val="2"/>
        </w:rPr>
        <w:t>) and its current biomass (</w:t>
      </w:r>
      <w:r>
        <w:rPr>
          <w:rFonts w:ascii="Times New Roman" w:hAnsi="Times New Roman" w:eastAsia="宋体"/>
          <w:i/>
          <w:iCs/>
          <w:kern w:val="2"/>
        </w:rPr>
        <w:t>m</w:t>
      </w:r>
      <w:r>
        <w:rPr>
          <w:rFonts w:ascii="Times New Roman" w:hAnsi="Times New Roman" w:eastAsia="宋体"/>
          <w:kern w:val="2"/>
        </w:rPr>
        <w:t>), maximum biomass (</w:t>
      </w:r>
      <w:r>
        <w:rPr>
          <w:rFonts w:ascii="Times New Roman" w:hAnsi="Times New Roman" w:eastAsia="宋体"/>
          <w:i/>
          <w:iCs/>
          <w:kern w:val="2"/>
        </w:rPr>
        <w:t>M</w:t>
      </w:r>
      <w:r>
        <w:rPr>
          <w:rFonts w:ascii="Times New Roman" w:hAnsi="Times New Roman" w:eastAsia="宋体"/>
          <w:kern w:val="2"/>
        </w:rPr>
        <w:t>), and metabolic exponent (</w:t>
      </w:r>
      <w:r>
        <w:rPr>
          <w:rFonts w:ascii="Times New Roman" w:hAnsi="Times New Roman" w:eastAsia="宋体"/>
          <w:i/>
          <w:iCs/>
          <w:kern w:val="2"/>
        </w:rPr>
        <w:t>b</w:t>
      </w:r>
      <w:r>
        <w:rPr>
          <w:rFonts w:ascii="Times New Roman" w:hAnsi="Times New Roman" w:eastAsia="宋体"/>
          <w:kern w:val="2"/>
        </w:rPr>
        <w:t xml:space="preserve">) can be expressed as shown below </w:t>
      </w:r>
      <w:r>
        <w:rPr>
          <w:rFonts w:ascii="Times New Roman" w:hAnsi="Times New Roman" w:eastAsia="宋体"/>
        </w:rPr>
        <w:fldChar w:fldCharType="begin"/>
      </w:r>
      <w:r>
        <w:rPr>
          <w:rFonts w:ascii="Times New Roman" w:hAnsi="Times New Roman" w:eastAsia="宋体"/>
        </w:rPr>
        <w:instrText xml:space="preserve"> ADDIN EN.CITE &lt;EndNote&gt;&lt;Cite&gt;&lt;Author&gt;Shu&lt;/Author&gt;&lt;Year&gt;2021&lt;/Year&gt;&lt;RecNum&gt;51&lt;/RecNum&gt;&lt;DisplayText&gt;(Shu&lt;style face="italic"&gt; et al.&lt;/style&gt; 2021)&lt;/DisplayText&gt;&lt;record&gt;&lt;rec-number&gt;51&lt;/rec-number&gt;&lt;foreign-keys&gt;&lt;key app="EN" db-id="29x09xvzg05x28etpv5v220izzvswvvet5x9" timestamp="1678548979"&gt;51&lt;/key&gt;&lt;/foreign-keys&gt;&lt;ref-type name="Journal Article"&gt;17&lt;/ref-type&gt;&lt;contributors&gt;&lt;authors&gt;&lt;author&gt;Shu, Shu-miao&lt;/author&gt;&lt;author&gt;Zhu, Wan-ze&lt;/author&gt;&lt;author&gt;Kontsevich, George&lt;/author&gt;&lt;author&gt;Zhao, Yang-yi&lt;/author&gt;&lt;author&gt;Wang, Wen-zhi&lt;/author&gt;&lt;author&gt;Zhao, Xiao-xiang&lt;/author&gt;&lt;author&gt;Wang, Xiao-dan&lt;/author&gt;&lt;/authors&gt;&lt;/contributors&gt;&lt;titles&gt;&lt;title&gt;A discrete model of ontogenetic growth&lt;/title&gt;&lt;secondary-title&gt;Ecological Modelling&lt;/secondary-title&gt;&lt;/titles&gt;&lt;periodical&gt;&lt;full-title&gt;Ecological Modelling&lt;/full-title&gt;&lt;/periodical&gt;&lt;pages&gt;109752&lt;/pages&gt;&lt;volume&gt;460&lt;/volume&gt;&lt;keywords&gt;&lt;keyword&gt;Von bertalanffy paradigm&lt;/keyword&gt;&lt;keyword&gt;Iterative growth model&lt;/keyword&gt;&lt;keyword&gt;Organism growth curve&lt;/keyword&gt;&lt;keyword&gt;Growth and maintenance respiration&lt;/keyword&gt;&lt;/keywords&gt;&lt;dates&gt;&lt;year&gt;2021&lt;/year&gt;&lt;pub-dates&gt;&lt;date&gt;2021/11/15/&lt;/date&gt;&lt;/pub-dates&gt;&lt;/dates&gt;&lt;isbn&gt;0304-3800&lt;/isbn&gt;&lt;urls&gt;&lt;related-urls&gt;&lt;url&gt;https://www.sciencedirect.com/science/article/pii/S030438002100301X&lt;/url&gt;&lt;/related-urls&gt;&lt;/urls&gt;&lt;electronic-resource-num&gt;https://doi.org/10.1016/j.ecolmodel.2021.109752&lt;/electronic-resource-num&gt;&lt;/record&gt;&lt;/Cite&gt;&lt;/EndNote&gt;</w:instrText>
      </w:r>
      <w:r>
        <w:rPr>
          <w:rFonts w:ascii="Times New Roman" w:hAnsi="Times New Roman" w:eastAsia="宋体"/>
        </w:rPr>
        <w:fldChar w:fldCharType="separate"/>
      </w:r>
      <w:r>
        <w:rPr>
          <w:rFonts w:ascii="Times New Roman" w:hAnsi="Times New Roman" w:eastAsia="宋体"/>
        </w:rPr>
        <w:t>(Shu</w:t>
      </w:r>
      <w:r>
        <w:rPr>
          <w:rFonts w:ascii="Times New Roman" w:hAnsi="Times New Roman" w:eastAsia="宋体"/>
          <w:i/>
        </w:rPr>
        <w:t xml:space="preserve"> et al.</w:t>
      </w:r>
      <w:r>
        <w:rPr>
          <w:rFonts w:ascii="Times New Roman" w:hAnsi="Times New Roman" w:eastAsia="宋体"/>
        </w:rPr>
        <w:t xml:space="preserve"> 2021)</w:t>
      </w:r>
      <w:r>
        <w:rPr>
          <w:rFonts w:ascii="Times New Roman" w:hAnsi="Times New Roman" w:eastAsia="宋体"/>
        </w:rPr>
        <w:fldChar w:fldCharType="end"/>
      </w:r>
      <w:r>
        <w:rPr>
          <w:rFonts w:ascii="Times New Roman" w:hAnsi="Times New Roman" w:eastAsia="宋体"/>
          <w:kern w:val="2"/>
        </w:rPr>
        <w:t>:</w:t>
      </w:r>
    </w:p>
    <w:p>
      <w:pPr>
        <w:widowControl/>
        <w:pBdr>
          <w:top w:val="single" w:color="auto" w:sz="4" w:space="1"/>
          <w:left w:val="single" w:color="auto" w:sz="4" w:space="4"/>
          <w:bottom w:val="single" w:color="auto" w:sz="4" w:space="1"/>
          <w:right w:val="single" w:color="auto" w:sz="4" w:space="4"/>
        </w:pBdr>
        <w:tabs>
          <w:tab w:val="center" w:pos="4111"/>
          <w:tab w:val="left" w:pos="7350"/>
          <w:tab w:val="right" w:pos="8222"/>
        </w:tabs>
        <w:spacing w:line="360" w:lineRule="auto"/>
      </w:pPr>
      <w:r>
        <w:rPr>
          <w:rFonts w:ascii="Times New Roman" w:hAnsi="Times New Roman"/>
          <w:sz w:val="24"/>
        </w:rPr>
        <w:tab/>
      </w:r>
      <w:r>
        <w:rPr>
          <w:position w:val="-30"/>
        </w:rPr>
        <w:object>
          <v:shape id="_x0000_i1026" o:spt="75" type="#_x0000_t75" style="height:34.5pt;width:125.5pt;" o:ole="t" filled="t" o:preferrelative="t" stroked="f" coordsize="21600,21600">
            <v:path/>
            <v:fill on="t" color2="#000000" focussize="0,0"/>
            <v:stroke on="f" joinstyle="miter"/>
            <v:imagedata r:id="rId9" cropleft="-19f" croptop="-97f" cropright="-19f" cropbottom="-97f" o:title=""/>
            <o:lock v:ext="edit" aspectratio="t"/>
            <w10:wrap type="none"/>
            <w10:anchorlock/>
          </v:shape>
          <o:OLEObject Type="Embed" ProgID="Equation.3" ShapeID="_x0000_i1026" DrawAspect="Content" ObjectID="_1468075726" r:id="rId8">
            <o:LockedField>false</o:LockedField>
          </o:OLEObject>
        </w:object>
      </w:r>
      <w:r>
        <w:rPr>
          <w:rFonts w:ascii="Times New Roman" w:hAnsi="Times New Roman"/>
          <w:sz w:val="24"/>
        </w:rPr>
        <w:tab/>
      </w:r>
      <w:r>
        <w:rPr>
          <w:rFonts w:ascii="Times New Roman" w:hAnsi="Times New Roman"/>
          <w:sz w:val="24"/>
        </w:rPr>
        <w:t>(</w:t>
      </w:r>
      <w:r>
        <w:rPr>
          <w:rFonts w:hint="eastAsia" w:ascii="Times New Roman" w:hAnsi="Times New Roman"/>
          <w:sz w:val="24"/>
        </w:rPr>
        <w:t>1</w:t>
      </w:r>
      <w:r>
        <w:rPr>
          <w:rFonts w:ascii="Times New Roman" w:hAnsi="Times New Roman"/>
          <w:sz w:val="24"/>
        </w:rPr>
        <w:t>)</w:t>
      </w:r>
    </w:p>
    <w:p>
      <w:pPr>
        <w:pStyle w:val="7"/>
        <w:widowControl/>
        <w:pBdr>
          <w:top w:val="single" w:color="auto" w:sz="4" w:space="1"/>
          <w:left w:val="single" w:color="auto" w:sz="4" w:space="4"/>
          <w:bottom w:val="single" w:color="auto" w:sz="4" w:space="1"/>
          <w:right w:val="single" w:color="auto" w:sz="4" w:space="4"/>
        </w:pBdr>
        <w:spacing w:beforeAutospacing="0" w:afterAutospacing="0" w:line="360" w:lineRule="auto"/>
        <w:jc w:val="both"/>
        <w:rPr>
          <w:rFonts w:ascii="Times New Roman" w:hAnsi="Times New Roman" w:eastAsia="宋体"/>
          <w:kern w:val="2"/>
        </w:rPr>
      </w:pPr>
      <w:r>
        <w:rPr>
          <w:rFonts w:hint="eastAsia" w:ascii="Times New Roman" w:hAnsi="Times New Roman"/>
        </w:rPr>
        <w:t xml:space="preserve">where </w:t>
      </w:r>
      <w:r>
        <w:rPr>
          <w:rFonts w:ascii="Times New Roman" w:hAnsi="Times New Roman"/>
          <w:i/>
          <w:iCs/>
        </w:rPr>
        <w:t>g</w:t>
      </w:r>
      <w:r>
        <w:rPr>
          <w:rFonts w:ascii="Times New Roman" w:hAnsi="Times New Roman"/>
          <w:i/>
          <w:iCs/>
          <w:vertAlign w:val="subscript"/>
        </w:rPr>
        <w:t>r</w:t>
      </w:r>
      <w:r>
        <w:rPr>
          <w:rFonts w:hint="eastAsia" w:ascii="Times New Roman" w:hAnsi="Times New Roman"/>
        </w:rPr>
        <w:t xml:space="preserve"> and </w:t>
      </w:r>
      <w:r>
        <w:rPr>
          <w:rFonts w:hint="eastAsia" w:ascii="Times New Roman" w:hAnsi="Times New Roman"/>
          <w:i/>
          <w:iCs/>
        </w:rPr>
        <w:t>m</w:t>
      </w:r>
      <w:r>
        <w:rPr>
          <w:rFonts w:hint="eastAsia" w:ascii="Times New Roman" w:hAnsi="Times New Roman"/>
          <w:i/>
          <w:iCs/>
          <w:vertAlign w:val="subscript"/>
        </w:rPr>
        <w:t>r</w:t>
      </w:r>
      <w:r>
        <w:rPr>
          <w:rFonts w:ascii="Times New Roman" w:hAnsi="Times New Roman" w:eastAsia="宋体"/>
          <w:kern w:val="2"/>
        </w:rPr>
        <w:t xml:space="preserve"> represent the stable respiration cost required to produce a unit of tissue and the variable maintenance respiration rate per unit of tissue, respectively. This equation encompasses two implicit constraints. The first constraint is </w:t>
      </w:r>
      <w:r>
        <w:rPr>
          <w:rFonts w:hint="eastAsia" w:ascii="Times New Roman" w:hAnsi="Times New Roman" w:eastAsia="宋体"/>
          <w:kern w:val="2"/>
        </w:rPr>
        <w:t xml:space="preserve">the </w:t>
      </w:r>
      <w:r>
        <w:rPr>
          <w:rFonts w:ascii="Times New Roman" w:hAnsi="Times New Roman"/>
        </w:rPr>
        <w:t>total growth time (TGT)</w:t>
      </w:r>
      <w:r>
        <w:rPr>
          <w:rFonts w:hint="eastAsia" w:ascii="Times New Roman" w:hAnsi="Times New Roman"/>
        </w:rPr>
        <w:t xml:space="preserve">, which must conform to the equation </w:t>
      </w:r>
      <w:r>
        <w:rPr>
          <w:rFonts w:ascii="Times New Roman" w:hAnsi="Times New Roman"/>
        </w:rPr>
        <w:t>TGT</w:t>
      </w:r>
      <w:r>
        <w:rPr>
          <w:rFonts w:hint="eastAsia" w:ascii="Times New Roman" w:hAnsi="Times New Roman"/>
        </w:rPr>
        <w:t xml:space="preserve"> </w:t>
      </w:r>
      <w:r>
        <w:rPr>
          <w:rFonts w:ascii="Times New Roman" w:hAnsi="Times New Roman"/>
        </w:rPr>
        <w:t xml:space="preserve">= </w:t>
      </w:r>
      <w:r>
        <w:rPr>
          <w:rFonts w:ascii="Times New Roman" w:hAnsi="Times New Roman"/>
          <w:i/>
          <w:iCs/>
        </w:rPr>
        <w:t>g</w:t>
      </w:r>
      <w:r>
        <w:rPr>
          <w:rFonts w:ascii="Times New Roman" w:hAnsi="Times New Roman"/>
          <w:i/>
          <w:iCs/>
          <w:vertAlign w:val="subscript"/>
        </w:rPr>
        <w:t>r</w:t>
      </w:r>
      <w:r>
        <w:rPr>
          <w:rFonts w:ascii="Times New Roman" w:hAnsi="Times New Roman"/>
        </w:rPr>
        <w:t>/</w:t>
      </w:r>
      <w:r>
        <w:rPr>
          <w:rFonts w:ascii="Times New Roman" w:hAnsi="Times New Roman"/>
          <w:i/>
          <w:iCs/>
        </w:rPr>
        <w:t>m</w:t>
      </w:r>
      <w:r>
        <w:rPr>
          <w:rFonts w:ascii="Times New Roman" w:hAnsi="Times New Roman"/>
          <w:i/>
          <w:iCs/>
          <w:vertAlign w:val="subscript"/>
        </w:rPr>
        <w:t xml:space="preserve">r </w:t>
      </w:r>
      <w:r>
        <w:rPr>
          <w:rFonts w:ascii="Times New Roman" w:hAnsi="Times New Roman"/>
        </w:rPr>
        <w:t>× (2</w:t>
      </w:r>
      <w:r>
        <w:rPr>
          <w:rFonts w:ascii="Times New Roman" w:hAnsi="Times New Roman"/>
          <w:i/>
          <w:iCs/>
        </w:rPr>
        <w:t>b</w:t>
      </w:r>
      <w:r>
        <w:rPr>
          <w:rFonts w:ascii="Times New Roman" w:hAnsi="Times New Roman"/>
        </w:rPr>
        <w:t xml:space="preserve"> + 2)/(1 − </w:t>
      </w:r>
      <w:r>
        <w:rPr>
          <w:rFonts w:ascii="Times New Roman" w:hAnsi="Times New Roman"/>
          <w:i/>
          <w:iCs/>
        </w:rPr>
        <w:t>b</w:t>
      </w:r>
      <w:r>
        <w:rPr>
          <w:rFonts w:ascii="Times New Roman" w:hAnsi="Times New Roman"/>
        </w:rPr>
        <w:t>)</w:t>
      </w:r>
      <w:r>
        <w:rPr>
          <w:rFonts w:hint="eastAsia" w:ascii="Times New Roman" w:hAnsi="Times New Roman" w:eastAsia="宋体"/>
          <w:kern w:val="2"/>
        </w:rPr>
        <w:t xml:space="preserve">. </w:t>
      </w:r>
      <w:r>
        <w:rPr>
          <w:rFonts w:ascii="Times New Roman" w:hAnsi="Times New Roman" w:eastAsia="宋体"/>
          <w:kern w:val="2"/>
        </w:rPr>
        <w:t xml:space="preserve">This equation can be derived from the integral transform of </w:t>
      </w:r>
      <w:r>
        <w:rPr>
          <w:rFonts w:ascii="Times New Roman" w:hAnsi="Times New Roman"/>
          <w:i/>
          <w:iCs/>
        </w:rPr>
        <w:t>f</w:t>
      </w:r>
      <w:r>
        <w:rPr>
          <w:rFonts w:ascii="Times New Roman" w:hAnsi="Times New Roman"/>
        </w:rPr>
        <w:t>(</w:t>
      </w:r>
      <w:r>
        <w:rPr>
          <w:rFonts w:ascii="Times New Roman" w:hAnsi="Times New Roman"/>
          <w:i/>
          <w:iCs/>
        </w:rPr>
        <w:t>m</w:t>
      </w:r>
      <w:r>
        <w:rPr>
          <w:rFonts w:ascii="Times New Roman" w:hAnsi="Times New Roman"/>
        </w:rPr>
        <w:t xml:space="preserve">) to </w:t>
      </w:r>
      <w:r>
        <w:rPr>
          <w:rFonts w:ascii="Times New Roman" w:hAnsi="Times New Roman"/>
          <w:i/>
          <w:iCs/>
        </w:rPr>
        <w:t>M</w:t>
      </w:r>
      <w:r>
        <w:rPr>
          <w:rFonts w:ascii="Times New Roman" w:hAnsi="Times New Roman" w:eastAsia="宋体"/>
          <w:kern w:val="2"/>
        </w:rPr>
        <w:t xml:space="preserve">. The second constraint is that </w:t>
      </w:r>
      <w:r>
        <w:rPr>
          <w:rFonts w:ascii="Times New Roman" w:hAnsi="Times New Roman"/>
          <w:i/>
          <w:iCs/>
        </w:rPr>
        <w:t>T</w:t>
      </w:r>
      <w:r>
        <w:rPr>
          <w:rFonts w:ascii="Times New Roman" w:hAnsi="Times New Roman"/>
        </w:rPr>
        <w:t xml:space="preserve"> &lt; </w:t>
      </w:r>
      <w:r>
        <w:rPr>
          <w:rFonts w:ascii="Times New Roman" w:hAnsi="Times New Roman"/>
          <w:i/>
          <w:iCs/>
        </w:rPr>
        <w:t>g</w:t>
      </w:r>
      <w:r>
        <w:rPr>
          <w:rFonts w:ascii="Times New Roman" w:hAnsi="Times New Roman"/>
          <w:i/>
          <w:iCs/>
          <w:vertAlign w:val="subscript"/>
        </w:rPr>
        <w:t>r</w:t>
      </w:r>
      <w:r>
        <w:rPr>
          <w:rFonts w:ascii="Times New Roman" w:hAnsi="Times New Roman"/>
        </w:rPr>
        <w:t>/</w:t>
      </w:r>
      <w:r>
        <w:rPr>
          <w:rFonts w:ascii="Times New Roman" w:hAnsi="Times New Roman"/>
          <w:i/>
          <w:iCs/>
        </w:rPr>
        <w:t>m</w:t>
      </w:r>
      <w:r>
        <w:rPr>
          <w:rFonts w:ascii="Times New Roman" w:hAnsi="Times New Roman"/>
          <w:i/>
          <w:iCs/>
          <w:vertAlign w:val="subscript"/>
        </w:rPr>
        <w:t>r</w:t>
      </w:r>
      <w:r>
        <w:rPr>
          <w:rFonts w:ascii="Times New Roman" w:hAnsi="Times New Roman" w:eastAsia="宋体"/>
          <w:kern w:val="2"/>
        </w:rPr>
        <w:t xml:space="preserve">, dictated by the thermodynamic significance of respiration. </w:t>
      </w:r>
      <w:r>
        <w:rPr>
          <w:rFonts w:hint="eastAsia" w:ascii="Times New Roman" w:hAnsi="Times New Roman" w:eastAsia="宋体"/>
          <w:kern w:val="2"/>
        </w:rPr>
        <w:t xml:space="preserve">Moreover, </w:t>
      </w:r>
      <w:r>
        <w:rPr>
          <w:rFonts w:hint="eastAsia" w:ascii="Times New Roman" w:hAnsi="Times New Roman"/>
          <w:i/>
          <w:iCs/>
        </w:rPr>
        <w:t xml:space="preserve">T </w:t>
      </w:r>
      <w:r>
        <w:rPr>
          <w:rFonts w:ascii="Times New Roman" w:hAnsi="Times New Roman" w:eastAsia="宋体"/>
          <w:kern w:val="2"/>
        </w:rPr>
        <w:t>→</w:t>
      </w:r>
      <w:r>
        <w:rPr>
          <w:rFonts w:hint="eastAsia" w:ascii="Times New Roman" w:hAnsi="Times New Roman" w:eastAsia="宋体"/>
          <w:kern w:val="2"/>
        </w:rPr>
        <w:t xml:space="preserve"> 0 and </w:t>
      </w:r>
      <w:r>
        <w:rPr>
          <w:rFonts w:ascii="Times New Roman" w:hAnsi="Times New Roman"/>
          <w:i/>
          <w:iCs/>
        </w:rPr>
        <w:t>g</w:t>
      </w:r>
      <w:r>
        <w:rPr>
          <w:rFonts w:ascii="Times New Roman" w:hAnsi="Times New Roman"/>
          <w:i/>
          <w:iCs/>
          <w:vertAlign w:val="subscript"/>
        </w:rPr>
        <w:t>r</w:t>
      </w:r>
      <w:r>
        <w:rPr>
          <w:rFonts w:ascii="Times New Roman" w:hAnsi="Times New Roman"/>
        </w:rPr>
        <w:t>/</w:t>
      </w:r>
      <w:r>
        <w:rPr>
          <w:rFonts w:ascii="Times New Roman" w:hAnsi="Times New Roman"/>
          <w:i/>
          <w:iCs/>
        </w:rPr>
        <w:t>m</w:t>
      </w:r>
      <w:r>
        <w:rPr>
          <w:rFonts w:ascii="Times New Roman" w:hAnsi="Times New Roman"/>
          <w:i/>
          <w:iCs/>
          <w:vertAlign w:val="subscript"/>
        </w:rPr>
        <w:t>r</w:t>
      </w:r>
      <w:r>
        <w:rPr>
          <w:rFonts w:hint="eastAsia" w:ascii="Times New Roman" w:hAnsi="Times New Roman"/>
        </w:rPr>
        <w:t xml:space="preserve"> </w:t>
      </w:r>
      <w:r>
        <w:rPr>
          <w:rFonts w:hint="eastAsia" w:ascii="Times New Roman" w:hAnsi="Times New Roman"/>
          <w:kern w:val="2"/>
        </w:rPr>
        <w:t>can</w:t>
      </w:r>
      <w:r>
        <w:rPr>
          <w:rFonts w:ascii="Times New Roman" w:hAnsi="Times New Roman" w:eastAsia="宋体"/>
          <w:kern w:val="2"/>
        </w:rPr>
        <w:t xml:space="preserve"> yield two smooth functions driven by time (</w:t>
      </w:r>
      <w:r>
        <w:rPr>
          <w:rFonts w:ascii="Times New Roman" w:hAnsi="Times New Roman" w:eastAsia="宋体"/>
          <w:i/>
          <w:iCs/>
          <w:kern w:val="2"/>
        </w:rPr>
        <w:t>t</w:t>
      </w:r>
      <w:r>
        <w:rPr>
          <w:rFonts w:ascii="Times New Roman" w:hAnsi="Times New Roman" w:eastAsia="宋体"/>
          <w:kern w:val="2"/>
        </w:rPr>
        <w:t>), known as the Richards and Gompertz equations</w:t>
      </w:r>
      <w:r>
        <w:rPr>
          <w:rFonts w:hint="eastAsia" w:ascii="Times New Roman" w:hAnsi="Times New Roman" w:eastAsia="宋体"/>
          <w:kern w:val="2"/>
        </w:rPr>
        <w:t xml:space="preserve"> </w:t>
      </w:r>
      <w:r>
        <w:rPr>
          <w:rFonts w:ascii="Times New Roman" w:hAnsi="Times New Roman" w:eastAsia="宋体"/>
        </w:rPr>
        <w:fldChar w:fldCharType="begin"/>
      </w:r>
      <w:r>
        <w:rPr>
          <w:rFonts w:ascii="Times New Roman" w:hAnsi="Times New Roman" w:eastAsia="宋体"/>
        </w:rPr>
        <w:instrText xml:space="preserve"> ADDIN EN.CITE &lt;EndNote&gt;&lt;Cite&gt;&lt;Author&gt;Shu&lt;/Author&gt;&lt;Year&gt;2021&lt;/Year&gt;&lt;RecNum&gt;51&lt;/RecNum&gt;&lt;DisplayText&gt;(Shu&lt;style face="italic"&gt; et al.&lt;/style&gt; 2021)&lt;/DisplayText&gt;&lt;record&gt;&lt;rec-number&gt;51&lt;/rec-number&gt;&lt;foreign-keys&gt;&lt;key app="EN" db-id="29x09xvzg05x28etpv5v220izzvswvvet5x9" timestamp="1678548979"&gt;51&lt;/key&gt;&lt;/foreign-keys&gt;&lt;ref-type name="Journal Article"&gt;17&lt;/ref-type&gt;&lt;contributors&gt;&lt;authors&gt;&lt;author&gt;Shu, Shu-miao&lt;/author&gt;&lt;author&gt;Zhu, Wan-ze&lt;/author&gt;&lt;author&gt;Kontsevich, George&lt;/author&gt;&lt;author&gt;Zhao, Yang-yi&lt;/author&gt;&lt;author&gt;Wang, Wen-zhi&lt;/author&gt;&lt;author&gt;Zhao, Xiao-xiang&lt;/author&gt;&lt;author&gt;Wang, Xiao-dan&lt;/author&gt;&lt;/authors&gt;&lt;/contributors&gt;&lt;titles&gt;&lt;title&gt;A discrete model of ontogenetic growth&lt;/title&gt;&lt;secondary-title&gt;Ecological Modelling&lt;/secondary-title&gt;&lt;/titles&gt;&lt;periodical&gt;&lt;full-title&gt;Ecological Modelling&lt;/full-title&gt;&lt;/periodical&gt;&lt;pages&gt;109752&lt;/pages&gt;&lt;volume&gt;460&lt;/volume&gt;&lt;keywords&gt;&lt;keyword&gt;Von bertalanffy paradigm&lt;/keyword&gt;&lt;keyword&gt;Iterative growth model&lt;/keyword&gt;&lt;keyword&gt;Organism growth curve&lt;/keyword&gt;&lt;keyword&gt;Growth and maintenance respiration&lt;/keyword&gt;&lt;/keywords&gt;&lt;dates&gt;&lt;year&gt;2021&lt;/year&gt;&lt;pub-dates&gt;&lt;date&gt;2021/11/15/&lt;/date&gt;&lt;/pub-dates&gt;&lt;/dates&gt;&lt;isbn&gt;0304-3800&lt;/isbn&gt;&lt;urls&gt;&lt;related-urls&gt;&lt;url&gt;https://www.sciencedirect.com/science/article/pii/S030438002100301X&lt;/url&gt;&lt;/related-urls&gt;&lt;/urls&gt;&lt;electronic-resource-num&gt;https://doi.org/10.1016/j.ecolmodel.2021.109752&lt;/electronic-resource-num&gt;&lt;/record&gt;&lt;/Cite&gt;&lt;/EndNote&gt;</w:instrText>
      </w:r>
      <w:r>
        <w:rPr>
          <w:rFonts w:ascii="Times New Roman" w:hAnsi="Times New Roman" w:eastAsia="宋体"/>
        </w:rPr>
        <w:fldChar w:fldCharType="separate"/>
      </w:r>
      <w:r>
        <w:rPr>
          <w:rFonts w:ascii="Times New Roman" w:hAnsi="Times New Roman" w:eastAsia="宋体"/>
        </w:rPr>
        <w:t>(Shu</w:t>
      </w:r>
      <w:r>
        <w:rPr>
          <w:rFonts w:ascii="Times New Roman" w:hAnsi="Times New Roman" w:eastAsia="宋体"/>
          <w:i/>
        </w:rPr>
        <w:t xml:space="preserve"> et al.</w:t>
      </w:r>
      <w:r>
        <w:rPr>
          <w:rFonts w:ascii="Times New Roman" w:hAnsi="Times New Roman" w:eastAsia="宋体"/>
        </w:rPr>
        <w:t xml:space="preserve"> 2021)</w:t>
      </w:r>
      <w:r>
        <w:rPr>
          <w:rFonts w:ascii="Times New Roman" w:hAnsi="Times New Roman" w:eastAsia="宋体"/>
        </w:rPr>
        <w:fldChar w:fldCharType="end"/>
      </w:r>
      <w:r>
        <w:rPr>
          <w:rFonts w:ascii="Times New Roman" w:hAnsi="Times New Roman" w:eastAsia="宋体"/>
          <w:kern w:val="2"/>
        </w:rPr>
        <w:t>. Mathematically, the actual growth dynamics do not have an explicit analytic solution in most cases and lie somewhere between these two equations</w:t>
      </w:r>
      <w:r>
        <w:rPr>
          <w:rFonts w:hint="eastAsia" w:ascii="Times New Roman" w:hAnsi="Times New Roman" w:eastAsia="宋体"/>
          <w:kern w:val="2"/>
        </w:rPr>
        <w:t>.</w:t>
      </w:r>
    </w:p>
    <w:p>
      <w:pPr>
        <w:widowControl/>
        <w:pBdr>
          <w:top w:val="single" w:color="auto" w:sz="4" w:space="1"/>
          <w:left w:val="single" w:color="auto" w:sz="4" w:space="4"/>
          <w:bottom w:val="single" w:color="auto" w:sz="4" w:space="1"/>
          <w:right w:val="single" w:color="auto" w:sz="4" w:space="4"/>
        </w:pBdr>
        <w:tabs>
          <w:tab w:val="center" w:pos="4111"/>
          <w:tab w:val="right" w:pos="8222"/>
        </w:tabs>
        <w:spacing w:line="360" w:lineRule="auto"/>
        <w:ind w:firstLine="480" w:firstLineChars="200"/>
        <w:rPr>
          <w:rFonts w:ascii="Times New Roman" w:hAnsi="Times New Roman"/>
          <w:sz w:val="24"/>
          <w:lang w:bidi="ar"/>
        </w:rPr>
      </w:pPr>
      <w:r>
        <w:rPr>
          <w:rFonts w:hint="eastAsia" w:ascii="Times New Roman" w:hAnsi="Times New Roman" w:eastAsia="宋体" w:cs="Times New Roman"/>
          <w:sz w:val="24"/>
        </w:rPr>
        <w:t>Due to tree radius</w:t>
      </w:r>
      <w:r>
        <w:rPr>
          <w:rFonts w:hint="eastAsia" w:ascii="Times New Roman" w:hAnsi="Times New Roman"/>
          <w:sz w:val="24"/>
        </w:rPr>
        <w:t xml:space="preserve"> (</w:t>
      </w:r>
      <w:r>
        <w:rPr>
          <w:rFonts w:hint="eastAsia" w:ascii="Times New Roman" w:hAnsi="Times New Roman"/>
          <w:i/>
          <w:iCs/>
          <w:sz w:val="24"/>
        </w:rPr>
        <w:t>r</w:t>
      </w:r>
      <w:r>
        <w:rPr>
          <w:rFonts w:hint="eastAsia" w:ascii="Times New Roman" w:hAnsi="Times New Roman"/>
          <w:sz w:val="24"/>
        </w:rPr>
        <w:t xml:space="preserve">) </w:t>
      </w:r>
      <w:r>
        <w:rPr>
          <w:rFonts w:ascii="Times New Roman" w:hAnsi="Times New Roman"/>
          <w:sz w:val="24"/>
        </w:rPr>
        <w:t xml:space="preserve">∝ </w:t>
      </w:r>
      <w:r>
        <w:rPr>
          <w:rFonts w:ascii="Times New Roman" w:hAnsi="Times New Roman"/>
          <w:i/>
          <w:iCs/>
          <w:sz w:val="24"/>
        </w:rPr>
        <w:t>m</w:t>
      </w:r>
      <w:r>
        <w:rPr>
          <w:rFonts w:ascii="Times New Roman" w:hAnsi="Times New Roman"/>
          <w:i/>
          <w:iCs/>
          <w:sz w:val="24"/>
          <w:vertAlign w:val="superscript"/>
        </w:rPr>
        <w:t>b</w:t>
      </w:r>
      <w:r>
        <w:rPr>
          <w:rFonts w:hint="eastAsia" w:ascii="Times New Roman" w:hAnsi="Times New Roman"/>
          <w:i/>
          <w:iCs/>
          <w:sz w:val="24"/>
          <w:vertAlign w:val="superscript"/>
        </w:rPr>
        <w:t>/2</w:t>
      </w:r>
      <w:r>
        <w:rPr>
          <w:rFonts w:ascii="Times New Roman" w:hAnsi="Times New Roman"/>
          <w:sz w:val="24"/>
        </w:rPr>
        <w:t xml:space="preserve"> </w:t>
      </w:r>
      <w:r>
        <w:rPr>
          <w:rFonts w:ascii="Times New Roman" w:hAnsi="Times New Roman"/>
          <w:sz w:val="24"/>
        </w:rPr>
        <w:fldChar w:fldCharType="begin"/>
      </w:r>
      <w:r>
        <w:rPr>
          <w:rFonts w:ascii="Times New Roman" w:hAnsi="Times New Roman"/>
          <w:sz w:val="24"/>
        </w:rPr>
        <w:instrText xml:space="preserve"> ADDIN EN.CITE &lt;EndNote&gt;&lt;Cite&gt;&lt;Author&gt;West&lt;/Author&gt;&lt;Year&gt;1999&lt;/Year&gt;&lt;RecNum&gt;49&lt;/RecNum&gt;&lt;DisplayText&gt;(West&lt;style face="italic"&gt; et al.&lt;/style&gt; 1999)&lt;/DisplayText&gt;&lt;record&gt;&lt;rec-number&gt;49&lt;/rec-number&gt;&lt;foreign-keys&gt;&lt;key app="EN" db-id="29x09xvzg05x28etpv5v220izzvswvvet5x9" timestamp="1678506788"&gt;49&lt;/key&gt;&lt;/foreign-keys&gt;&lt;ref-type name="Journal Article"&gt;17&lt;/ref-type&gt;&lt;contributors&gt;&lt;authors&gt;&lt;author&gt;West, Geoffrey B.&lt;/author&gt;&lt;author&gt;Brown, James H.&lt;/author&gt;&lt;author&gt;Enquist, Brian J.&lt;/author&gt;&lt;/authors&gt;&lt;/contributors&gt;&lt;titles&gt;&lt;title&gt;A general model for the structure and allometry of plant vascular systems&lt;/title&gt;&lt;secondary-title&gt;Nature&lt;/secondary-title&gt;&lt;/titles&gt;&lt;periodical&gt;&lt;full-title&gt;Nature&lt;/full-title&gt;&lt;/periodical&gt;&lt;pages&gt;664-667&lt;/pages&gt;&lt;volume&gt;400&lt;/volume&gt;&lt;number&gt;6745&lt;/number&gt;&lt;dates&gt;&lt;year&gt;1999&lt;/year&gt;&lt;pub-dates&gt;&lt;date&gt;1999/08/01&lt;/date&gt;&lt;/pub-dates&gt;&lt;/dates&gt;&lt;isbn&gt;1476-4687&lt;/isbn&gt;&lt;urls&gt;&lt;related-urls&gt;&lt;url&gt;https://doi.org/10.1038/23251&lt;/url&gt;&lt;/related-urls&gt;&lt;/urls&gt;&lt;electronic-resource-num&gt;10.1038/23251&lt;/electronic-resource-num&gt;&lt;/record&gt;&lt;/Cite&gt;&lt;/EndNote&gt;</w:instrText>
      </w:r>
      <w:r>
        <w:rPr>
          <w:rFonts w:ascii="Times New Roman" w:hAnsi="Times New Roman"/>
          <w:sz w:val="24"/>
        </w:rPr>
        <w:fldChar w:fldCharType="separate"/>
      </w:r>
      <w:r>
        <w:rPr>
          <w:rFonts w:ascii="Times New Roman" w:hAnsi="Times New Roman"/>
          <w:sz w:val="24"/>
        </w:rPr>
        <w:t>(West</w:t>
      </w:r>
      <w:r>
        <w:rPr>
          <w:rFonts w:ascii="Times New Roman" w:hAnsi="Times New Roman"/>
          <w:i/>
          <w:sz w:val="24"/>
        </w:rPr>
        <w:t xml:space="preserve"> et al.</w:t>
      </w:r>
      <w:r>
        <w:rPr>
          <w:rFonts w:ascii="Times New Roman" w:hAnsi="Times New Roman"/>
          <w:sz w:val="24"/>
        </w:rPr>
        <w:t xml:space="preserve"> 1999)</w:t>
      </w:r>
      <w:r>
        <w:rPr>
          <w:rFonts w:ascii="Times New Roman" w:hAnsi="Times New Roman"/>
          <w:sz w:val="24"/>
        </w:rPr>
        <w:fldChar w:fldCharType="end"/>
      </w:r>
      <w:r>
        <w:rPr>
          <w:rFonts w:hint="eastAsia" w:ascii="Times New Roman" w:hAnsi="Times New Roman"/>
          <w:sz w:val="24"/>
        </w:rPr>
        <w:t>,</w:t>
      </w:r>
      <w:r>
        <w:rPr>
          <w:rFonts w:hint="eastAsia" w:ascii="Times New Roman" w:hAnsi="Times New Roman"/>
        </w:rPr>
        <w:t xml:space="preserve"> </w:t>
      </w:r>
      <w:r>
        <w:rPr>
          <w:rFonts w:hint="eastAsia" w:ascii="Times New Roman" w:hAnsi="Times New Roman" w:eastAsia="宋体" w:cs="Times New Roman"/>
          <w:sz w:val="24"/>
        </w:rPr>
        <w:t xml:space="preserve">we can further derive tree radial growth. </w:t>
      </w:r>
      <w:r>
        <w:rPr>
          <w:rFonts w:hint="eastAsia" w:ascii="Times New Roman" w:hAnsi="Times New Roman"/>
          <w:sz w:val="24"/>
        </w:rPr>
        <w:t xml:space="preserve">Assuming that </w:t>
      </w:r>
      <w:r>
        <w:rPr>
          <w:rFonts w:hint="eastAsia" w:ascii="Times New Roman" w:hAnsi="Times New Roman"/>
          <w:i/>
          <w:iCs/>
          <w:sz w:val="24"/>
        </w:rPr>
        <w:t>f</w:t>
      </w:r>
      <w:r>
        <w:rPr>
          <w:rFonts w:hint="eastAsia" w:ascii="Times New Roman" w:hAnsi="Times New Roman"/>
          <w:sz w:val="24"/>
        </w:rPr>
        <w:t>(</w:t>
      </w:r>
      <w:r>
        <w:rPr>
          <w:rFonts w:hint="eastAsia" w:ascii="Times New Roman" w:hAnsi="Times New Roman"/>
          <w:i/>
          <w:iCs/>
          <w:sz w:val="24"/>
        </w:rPr>
        <w:t>r</w:t>
      </w:r>
      <w:r>
        <w:rPr>
          <w:rFonts w:hint="eastAsia" w:ascii="Times New Roman" w:hAnsi="Times New Roman"/>
          <w:sz w:val="24"/>
        </w:rPr>
        <w:t>)</w:t>
      </w:r>
      <w:r>
        <w:rPr>
          <w:rFonts w:hint="eastAsia" w:ascii="Times New Roman" w:hAnsi="Times New Roman"/>
          <w:i/>
          <w:iCs/>
          <w:sz w:val="24"/>
        </w:rPr>
        <w:t xml:space="preserve">T </w:t>
      </w:r>
      <w:r>
        <w:rPr>
          <w:rFonts w:hint="eastAsia" w:ascii="Times New Roman" w:hAnsi="Times New Roman"/>
          <w:sz w:val="24"/>
        </w:rPr>
        <w:t xml:space="preserve">is the ring width formed during time </w:t>
      </w:r>
      <w:r>
        <w:rPr>
          <w:rFonts w:hint="eastAsia" w:ascii="Times New Roman" w:hAnsi="Times New Roman"/>
          <w:i/>
          <w:iCs/>
          <w:sz w:val="24"/>
        </w:rPr>
        <w:t>T</w:t>
      </w:r>
      <w:r>
        <w:rPr>
          <w:rFonts w:hint="eastAsia" w:ascii="Times New Roman" w:hAnsi="Times New Roman"/>
          <w:sz w:val="24"/>
        </w:rPr>
        <w:t>, the relationships between tree radial growth rate (</w:t>
      </w:r>
      <w:r>
        <w:rPr>
          <w:rFonts w:ascii="Times New Roman" w:hAnsi="Times New Roman"/>
          <w:i/>
          <w:iCs/>
          <w:sz w:val="24"/>
        </w:rPr>
        <w:t>f</w:t>
      </w:r>
      <w:r>
        <w:rPr>
          <w:rFonts w:ascii="Times New Roman" w:hAnsi="Times New Roman"/>
          <w:sz w:val="24"/>
        </w:rPr>
        <w:t>(</w:t>
      </w:r>
      <w:r>
        <w:rPr>
          <w:rFonts w:hint="eastAsia" w:ascii="Times New Roman" w:hAnsi="Times New Roman"/>
          <w:i/>
          <w:iCs/>
          <w:sz w:val="24"/>
        </w:rPr>
        <w:t>r</w:t>
      </w:r>
      <w:r>
        <w:rPr>
          <w:rFonts w:ascii="Times New Roman" w:hAnsi="Times New Roman"/>
          <w:sz w:val="24"/>
        </w:rPr>
        <w:t>)</w:t>
      </w:r>
      <w:r>
        <w:rPr>
          <w:rFonts w:hint="eastAsia" w:ascii="Times New Roman" w:hAnsi="Times New Roman"/>
          <w:sz w:val="24"/>
        </w:rPr>
        <w:t>), current radius (</w:t>
      </w:r>
      <w:r>
        <w:rPr>
          <w:rFonts w:hint="eastAsia" w:ascii="Times New Roman" w:hAnsi="Times New Roman"/>
          <w:i/>
          <w:iCs/>
          <w:sz w:val="24"/>
        </w:rPr>
        <w:t>r</w:t>
      </w:r>
      <w:r>
        <w:rPr>
          <w:rFonts w:hint="eastAsia" w:ascii="Times New Roman" w:hAnsi="Times New Roman"/>
          <w:sz w:val="24"/>
        </w:rPr>
        <w:t>), and potential maximum radius (</w:t>
      </w:r>
      <w:r>
        <w:rPr>
          <w:rFonts w:hint="eastAsia" w:ascii="Times New Roman" w:hAnsi="Times New Roman"/>
          <w:i/>
          <w:iCs/>
          <w:sz w:val="24"/>
        </w:rPr>
        <w:t>R</w:t>
      </w:r>
      <w:r>
        <w:rPr>
          <w:rFonts w:hint="eastAsia" w:ascii="Times New Roman" w:hAnsi="Times New Roman"/>
          <w:sz w:val="24"/>
        </w:rPr>
        <w:t>) can be expressed as follows:</w:t>
      </w:r>
    </w:p>
    <w:p>
      <w:pPr>
        <w:widowControl/>
        <w:pBdr>
          <w:top w:val="single" w:color="auto" w:sz="4" w:space="1"/>
          <w:left w:val="single" w:color="auto" w:sz="4" w:space="4"/>
          <w:bottom w:val="single" w:color="auto" w:sz="4" w:space="1"/>
          <w:right w:val="single" w:color="auto" w:sz="4" w:space="4"/>
        </w:pBdr>
        <w:tabs>
          <w:tab w:val="center" w:pos="4111"/>
          <w:tab w:val="right" w:pos="8222"/>
        </w:tabs>
        <w:spacing w:line="360" w:lineRule="auto"/>
        <w:textAlignment w:val="baseline"/>
        <w:rPr>
          <w:rFonts w:ascii="Times New Roman" w:hAnsi="Times New Roman"/>
          <w:sz w:val="24"/>
        </w:rPr>
      </w:pPr>
      <w:r>
        <w:rPr>
          <w:rFonts w:ascii="Times New Roman" w:hAnsi="Times New Roman"/>
          <w:sz w:val="24"/>
        </w:rPr>
        <w:tab/>
      </w:r>
      <w:r>
        <w:rPr>
          <w:rFonts w:ascii="Times New Roman" w:hAnsi="Times New Roman"/>
          <w:position w:val="-44"/>
        </w:rPr>
        <w:object>
          <v:shape id="_x0000_i1027" o:spt="75" type="#_x0000_t75" style="height:47.5pt;width:282.5pt;" o:ole="t" filled="f" o:preferrelative="t" stroked="f" coordsize="21600,21600">
            <v:path/>
            <v:fill on="f" focussize="0,0"/>
            <v:stroke on="f" joinstyle="miter"/>
            <v:imagedata r:id="rId11" o:title=""/>
            <o:lock v:ext="edit" aspectratio="t"/>
            <w10:wrap type="none"/>
            <w10:anchorlock/>
          </v:shape>
          <o:OLEObject Type="Embed" ProgID="Equation.3" ShapeID="_x0000_i1027" DrawAspect="Content" ObjectID="_1468075727" r:id="rId10">
            <o:LockedField>false</o:LockedField>
          </o:OLEObject>
        </w:object>
      </w:r>
      <w:r>
        <w:rPr>
          <w:rFonts w:ascii="Times New Roman" w:hAnsi="Times New Roman"/>
          <w:sz w:val="24"/>
        </w:rPr>
        <w:tab/>
      </w:r>
      <w:r>
        <w:rPr>
          <w:rFonts w:ascii="Times New Roman" w:hAnsi="Times New Roman"/>
          <w:sz w:val="24"/>
        </w:rPr>
        <w:t>(</w:t>
      </w:r>
      <w:r>
        <w:rPr>
          <w:rFonts w:hint="eastAsia" w:ascii="Times New Roman" w:hAnsi="Times New Roman"/>
          <w:sz w:val="24"/>
        </w:rPr>
        <w:t>2</w:t>
      </w:r>
      <w:r>
        <w:rPr>
          <w:rFonts w:ascii="Times New Roman" w:hAnsi="Times New Roman"/>
          <w:sz w:val="24"/>
        </w:rPr>
        <w:t>-a)</w:t>
      </w:r>
    </w:p>
    <w:p>
      <w:pPr>
        <w:widowControl/>
        <w:pBdr>
          <w:top w:val="single" w:color="auto" w:sz="4" w:space="1"/>
          <w:left w:val="single" w:color="auto" w:sz="4" w:space="4"/>
          <w:bottom w:val="single" w:color="auto" w:sz="4" w:space="1"/>
          <w:right w:val="single" w:color="auto" w:sz="4" w:space="4"/>
        </w:pBdr>
        <w:snapToGrid w:val="0"/>
        <w:spacing w:line="360" w:lineRule="auto"/>
        <w:outlineLvl w:val="0"/>
        <w:rPr>
          <w:rFonts w:ascii="Times New Roman" w:hAnsi="Times New Roman"/>
          <w:sz w:val="24"/>
        </w:rPr>
      </w:pPr>
      <w:r>
        <w:rPr>
          <w:rFonts w:hint="eastAsia" w:ascii="Times New Roman" w:hAnsi="Times New Roman"/>
          <w:sz w:val="24"/>
        </w:rPr>
        <w:t xml:space="preserve">In theory, the range of occurrence of Eq. 2-a is determined by the interval of values of </w:t>
      </w:r>
      <w:r>
        <w:rPr>
          <w:rFonts w:hint="eastAsia" w:ascii="Times New Roman" w:hAnsi="Times New Roman"/>
          <w:i/>
          <w:iCs/>
          <w:sz w:val="24"/>
        </w:rPr>
        <w:t>T</w:t>
      </w:r>
      <w:r>
        <w:rPr>
          <w:rFonts w:hint="eastAsia" w:ascii="Times New Roman" w:hAnsi="Times New Roman"/>
          <w:sz w:val="24"/>
        </w:rPr>
        <w:t xml:space="preserve">. In the case of </w:t>
      </w:r>
      <w:r>
        <w:rPr>
          <w:rFonts w:hint="eastAsia" w:ascii="Times New Roman" w:hAnsi="Times New Roman"/>
          <w:i/>
          <w:iCs/>
          <w:sz w:val="24"/>
        </w:rPr>
        <w:t>b</w:t>
      </w:r>
      <w:r>
        <w:rPr>
          <w:rFonts w:hint="eastAsia" w:ascii="Times New Roman" w:hAnsi="Times New Roman"/>
          <w:sz w:val="24"/>
        </w:rPr>
        <w:t xml:space="preserve"> = 0.75 </w:t>
      </w:r>
      <w:r>
        <w:rPr>
          <w:rFonts w:ascii="Times New Roman" w:hAnsi="Times New Roman"/>
          <w:sz w:val="24"/>
        </w:rPr>
        <w:fldChar w:fldCharType="begin">
          <w:fldData xml:space="preserve">PEVuZE5vdGU+PENpdGU+PEF1dGhvcj5Nb3JpPC9BdXRob3I+PFllYXI+MjAxMDwvWWVhcj48UmVj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</w:fldData>
        </w:fldChar>
      </w:r>
      <w:r>
        <w:rPr>
          <w:rFonts w:ascii="Times New Roman" w:hAnsi="Times New Roman"/>
          <w:sz w:val="24"/>
        </w:rPr>
        <w:instrText xml:space="preserve"> ADDIN EN.CITE </w:instrText>
      </w:r>
      <w:r>
        <w:rPr>
          <w:rFonts w:ascii="Times New Roman" w:hAnsi="Times New Roman"/>
          <w:sz w:val="24"/>
        </w:rPr>
        <w:fldChar w:fldCharType="begin">
          <w:fldData xml:space="preserve">PEVuZE5vdGU+PENpdGU+PEF1dGhvcj5Nb3JpPC9BdXRob3I+PFllYXI+MjAxMDwvWWVhcj48UmVj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</w:fldData>
        </w:fldChar>
      </w:r>
      <w:r>
        <w:rPr>
          <w:rFonts w:ascii="Times New Roman" w:hAnsi="Times New Roman"/>
          <w:sz w:val="24"/>
        </w:rPr>
        <w:instrText xml:space="preserve"> ADDIN EN.CITE.DATA </w:instrText>
      </w:r>
      <w:r>
        <w:rPr>
          <w:rFonts w:ascii="Times New Roman" w:hAnsi="Times New Roman"/>
          <w:sz w:val="24"/>
        </w:rPr>
        <w:fldChar w:fldCharType="end"/>
      </w:r>
      <w:r>
        <w:rPr>
          <w:rFonts w:ascii="Times New Roman" w:hAnsi="Times New Roman"/>
          <w:sz w:val="24"/>
        </w:rPr>
        <w:fldChar w:fldCharType="separate"/>
      </w:r>
      <w:r>
        <w:rPr>
          <w:rFonts w:ascii="Times New Roman" w:hAnsi="Times New Roman"/>
          <w:sz w:val="24"/>
        </w:rPr>
        <w:t>(West</w:t>
      </w:r>
      <w:r>
        <w:rPr>
          <w:rFonts w:ascii="Times New Roman" w:hAnsi="Times New Roman"/>
          <w:i/>
          <w:sz w:val="24"/>
        </w:rPr>
        <w:t xml:space="preserve"> et al.</w:t>
      </w:r>
      <w:r>
        <w:rPr>
          <w:rFonts w:ascii="Times New Roman" w:hAnsi="Times New Roman"/>
          <w:sz w:val="24"/>
        </w:rPr>
        <w:t xml:space="preserve"> 1999; Mori</w:t>
      </w:r>
      <w:r>
        <w:rPr>
          <w:rFonts w:ascii="Times New Roman" w:hAnsi="Times New Roman"/>
          <w:i/>
          <w:sz w:val="24"/>
        </w:rPr>
        <w:t xml:space="preserve"> et al.</w:t>
      </w:r>
      <w:r>
        <w:rPr>
          <w:rFonts w:ascii="Times New Roman" w:hAnsi="Times New Roman"/>
          <w:sz w:val="24"/>
        </w:rPr>
        <w:t xml:space="preserve"> 2010)</w:t>
      </w:r>
      <w:r>
        <w:rPr>
          <w:rFonts w:ascii="Times New Roman" w:hAnsi="Times New Roman"/>
          <w:sz w:val="24"/>
        </w:rPr>
        <w:fldChar w:fldCharType="end"/>
      </w:r>
      <w:r>
        <w:rPr>
          <w:rFonts w:hint="eastAsia" w:ascii="Times New Roman" w:hAnsi="Times New Roman"/>
          <w:sz w:val="24"/>
        </w:rPr>
        <w:t xml:space="preserve">, the following can be derived from </w:t>
      </w:r>
      <w:r>
        <w:rPr>
          <w:rFonts w:ascii="Times New Roman" w:hAnsi="Times New Roman"/>
          <w:i/>
          <w:iCs/>
          <w:sz w:val="24"/>
        </w:rPr>
        <w:t xml:space="preserve">T </w:t>
      </w:r>
      <w:r>
        <w:rPr>
          <w:rFonts w:ascii="Times New Roman" w:hAnsi="Times New Roman"/>
          <w:sz w:val="24"/>
        </w:rPr>
        <w:t xml:space="preserve">→ 0 and </w:t>
      </w:r>
      <w:r>
        <w:rPr>
          <w:rFonts w:ascii="Times New Roman" w:hAnsi="Times New Roman"/>
          <w:i/>
          <w:iCs/>
          <w:sz w:val="24"/>
          <w:lang w:bidi="ar"/>
        </w:rPr>
        <w:t>g</w:t>
      </w:r>
      <w:r>
        <w:rPr>
          <w:rFonts w:ascii="Times New Roman" w:hAnsi="Times New Roman"/>
          <w:i/>
          <w:iCs/>
          <w:sz w:val="24"/>
          <w:vertAlign w:val="subscript"/>
          <w:lang w:bidi="ar"/>
        </w:rPr>
        <w:t>r</w:t>
      </w:r>
      <w:r>
        <w:rPr>
          <w:rFonts w:ascii="Times New Roman" w:hAnsi="Times New Roman"/>
          <w:sz w:val="24"/>
        </w:rPr>
        <w:t>/</w:t>
      </w:r>
      <w:r>
        <w:rPr>
          <w:rFonts w:ascii="Times New Roman" w:hAnsi="Times New Roman"/>
          <w:i/>
          <w:iCs/>
          <w:sz w:val="24"/>
          <w:lang w:bidi="ar"/>
        </w:rPr>
        <w:t>m</w:t>
      </w:r>
      <w:r>
        <w:rPr>
          <w:rFonts w:ascii="Times New Roman" w:hAnsi="Times New Roman"/>
          <w:i/>
          <w:iCs/>
          <w:sz w:val="24"/>
          <w:vertAlign w:val="subscript"/>
          <w:lang w:bidi="ar"/>
        </w:rPr>
        <w:t>r</w:t>
      </w:r>
      <w:r>
        <w:rPr>
          <w:rFonts w:hint="eastAsia" w:ascii="Times New Roman" w:hAnsi="Times New Roman"/>
          <w:sz w:val="24"/>
        </w:rPr>
        <w:t>:</w:t>
      </w:r>
    </w:p>
    <w:p>
      <w:pPr>
        <w:widowControl/>
        <w:pBdr>
          <w:top w:val="single" w:color="auto" w:sz="4" w:space="1"/>
          <w:left w:val="single" w:color="auto" w:sz="4" w:space="4"/>
          <w:bottom w:val="single" w:color="auto" w:sz="4" w:space="1"/>
          <w:right w:val="single" w:color="auto" w:sz="4" w:space="4"/>
        </w:pBdr>
        <w:tabs>
          <w:tab w:val="center" w:pos="4111"/>
          <w:tab w:val="right" w:pos="8222"/>
        </w:tabs>
        <w:spacing w:line="360" w:lineRule="auto"/>
        <w:textAlignment w:val="baseline"/>
        <w:rPr>
          <w:rFonts w:ascii="Times New Roman" w:hAnsi="Times New Roman"/>
          <w:sz w:val="24"/>
          <w:lang w:bidi="ar"/>
        </w:rPr>
      </w:pPr>
      <w:r>
        <w:rPr>
          <w:rFonts w:hint="eastAsia" w:ascii="Times New Roman" w:hAnsi="Times New Roman"/>
          <w:sz w:val="24"/>
        </w:rPr>
        <w:t xml:space="preserve"> </w:t>
      </w:r>
      <w:r>
        <w:rPr>
          <w:rFonts w:ascii="Times New Roman" w:hAnsi="Times New Roman"/>
          <w:sz w:val="24"/>
          <w:lang w:bidi="ar"/>
        </w:rPr>
        <w:tab/>
      </w:r>
      <w:r>
        <w:rPr>
          <w:rFonts w:ascii="Times New Roman" w:hAnsi="Times New Roman"/>
          <w:position w:val="-30"/>
          <w:sz w:val="24"/>
        </w:rPr>
        <w:object>
          <v:shape id="_x0000_i1028" o:spt="75" type="#_x0000_t75" style="height:29.5pt;width:136.5pt;" o:ole="t" filled="f" o:preferrelative="t" stroked="f" coordsize="21600,21600">
            <v:path/>
            <v:fill on="f" focussize="0,0"/>
            <v:stroke on="f" joinstyle="miter"/>
            <v:imagedata r:id="rId13" o:title=""/>
            <o:lock v:ext="edit" aspectratio="t"/>
            <w10:wrap type="none"/>
            <w10:anchorlock/>
          </v:shape>
          <o:OLEObject Type="Embed" ProgID="Equation.3" ShapeID="_x0000_i1028" DrawAspect="Content" ObjectID="_1468075728" r:id="rId12">
            <o:LockedField>false</o:LockedField>
          </o:OLEObject>
        </w:object>
      </w:r>
      <w:r>
        <w:rPr>
          <w:rFonts w:ascii="Times New Roman" w:hAnsi="Times New Roman"/>
          <w:sz w:val="24"/>
          <w:lang w:bidi="ar"/>
        </w:rPr>
        <w:tab/>
      </w:r>
      <w:r>
        <w:rPr>
          <w:rFonts w:ascii="Times New Roman" w:hAnsi="Times New Roman"/>
          <w:sz w:val="24"/>
          <w:lang w:bidi="ar"/>
        </w:rPr>
        <w:t>(</w:t>
      </w:r>
      <w:r>
        <w:rPr>
          <w:rFonts w:hint="eastAsia" w:ascii="Times New Roman" w:hAnsi="Times New Roman"/>
          <w:sz w:val="24"/>
          <w:lang w:bidi="ar"/>
        </w:rPr>
        <w:t>2</w:t>
      </w:r>
      <w:r>
        <w:rPr>
          <w:rFonts w:ascii="Times New Roman" w:hAnsi="Times New Roman"/>
          <w:sz w:val="24"/>
          <w:lang w:bidi="ar"/>
        </w:rPr>
        <w:t>-b)</w:t>
      </w:r>
    </w:p>
    <w:p>
      <w:pPr>
        <w:widowControl/>
        <w:pBdr>
          <w:top w:val="single" w:color="auto" w:sz="4" w:space="1"/>
          <w:left w:val="single" w:color="auto" w:sz="4" w:space="4"/>
          <w:bottom w:val="single" w:color="auto" w:sz="4" w:space="1"/>
          <w:right w:val="single" w:color="auto" w:sz="4" w:space="4"/>
        </w:pBdr>
        <w:tabs>
          <w:tab w:val="center" w:pos="4111"/>
          <w:tab w:val="right" w:pos="8222"/>
        </w:tabs>
        <w:spacing w:line="360" w:lineRule="auto"/>
        <w:textAlignment w:val="center"/>
        <w:rPr>
          <w:rFonts w:ascii="Times New Roman" w:hAnsi="Times New Roman"/>
          <w:sz w:val="24"/>
          <w:lang w:bidi="ar"/>
        </w:rPr>
      </w:pPr>
      <w:r>
        <w:rPr>
          <w:rFonts w:ascii="Times New Roman" w:hAnsi="Times New Roman"/>
          <w:sz w:val="24"/>
          <w:lang w:bidi="ar"/>
        </w:rPr>
        <w:tab/>
      </w:r>
      <w:r>
        <w:rPr>
          <w:rFonts w:ascii="Times New Roman" w:hAnsi="Times New Roman"/>
          <w:position w:val="-30"/>
          <w:sz w:val="24"/>
          <w:lang w:bidi="ar"/>
        </w:rPr>
        <w:object>
          <v:shape id="_x0000_i1029" o:spt="75" type="#_x0000_t75" style="height:33.5pt;width:135.5pt;" o:ole="t" filled="f" o:preferrelative="t" stroked="f" coordsize="21600,21600">
            <v:path/>
            <v:fill on="f" focussize="0,0"/>
            <v:stroke on="f" joinstyle="miter"/>
            <v:imagedata r:id="rId15" o:title=""/>
            <o:lock v:ext="edit" aspectratio="t"/>
            <w10:wrap type="none"/>
            <w10:anchorlock/>
          </v:shape>
          <o:OLEObject Type="Embed" ProgID="Equation.3" ShapeID="_x0000_i1029" DrawAspect="Content" ObjectID="_1468075729" r:id="rId14">
            <o:LockedField>false</o:LockedField>
          </o:OLEObject>
        </w:object>
      </w:r>
      <w:r>
        <w:rPr>
          <w:rFonts w:ascii="Times New Roman" w:hAnsi="Times New Roman"/>
          <w:position w:val="-30"/>
          <w:sz w:val="24"/>
          <w:lang w:bidi="ar"/>
        </w:rPr>
        <w:tab/>
      </w:r>
      <w:r>
        <w:rPr>
          <w:rFonts w:ascii="Times New Roman" w:hAnsi="Times New Roman"/>
          <w:position w:val="-30"/>
          <w:sz w:val="24"/>
          <w:lang w:bidi="ar"/>
        </w:rPr>
        <w:t>(</w:t>
      </w:r>
      <w:r>
        <w:rPr>
          <w:rFonts w:hint="eastAsia" w:ascii="Times New Roman" w:hAnsi="Times New Roman"/>
          <w:position w:val="-30"/>
          <w:sz w:val="24"/>
          <w:lang w:bidi="ar"/>
        </w:rPr>
        <w:t>2</w:t>
      </w:r>
      <w:r>
        <w:rPr>
          <w:rFonts w:ascii="Times New Roman" w:hAnsi="Times New Roman"/>
          <w:position w:val="-30"/>
          <w:sz w:val="24"/>
          <w:lang w:bidi="ar"/>
        </w:rPr>
        <w:t>-c)</w:t>
      </w:r>
    </w:p>
    <w:p>
      <w:pPr>
        <w:widowControl/>
        <w:pBdr>
          <w:top w:val="single" w:color="auto" w:sz="4" w:space="1"/>
          <w:left w:val="single" w:color="auto" w:sz="4" w:space="4"/>
          <w:bottom w:val="single" w:color="auto" w:sz="4" w:space="1"/>
          <w:right w:val="single" w:color="auto" w:sz="4" w:space="4"/>
        </w:pBdr>
        <w:snapToGrid w:val="0"/>
        <w:spacing w:line="360" w:lineRule="auto"/>
        <w:outlineLvl w:val="0"/>
        <w:rPr>
          <w:rFonts w:ascii="Times New Roman" w:hAnsi="Times New Roman"/>
          <w:sz w:val="24"/>
        </w:rPr>
      </w:pPr>
      <w:r>
        <w:rPr>
          <w:rFonts w:hint="eastAsia" w:ascii="Times New Roman" w:hAnsi="Times New Roman"/>
          <w:sz w:val="24"/>
        </w:rPr>
        <w:t xml:space="preserve">Theoretically, the faster </w:t>
      </w:r>
      <w:r>
        <w:rPr>
          <w:rFonts w:ascii="Times New Roman" w:hAnsi="Times New Roman"/>
          <w:sz w:val="24"/>
        </w:rPr>
        <w:t>a tissue unit grows</w:t>
      </w:r>
      <w:r>
        <w:rPr>
          <w:rFonts w:ascii="Times New Roman" w:hAnsi="Times New Roman" w:eastAsia="微软雅黑"/>
          <w:color w:val="343541"/>
          <w:sz w:val="18"/>
          <w:szCs w:val="18"/>
          <w:shd w:val="clear" w:color="auto" w:fill="F7F7F8"/>
        </w:rPr>
        <w:t xml:space="preserve"> (</w:t>
      </w:r>
      <w:r>
        <w:rPr>
          <w:rFonts w:ascii="Times New Roman" w:hAnsi="Times New Roman"/>
          <w:i/>
          <w:iCs/>
          <w:sz w:val="24"/>
        </w:rPr>
        <w:t xml:space="preserve">T </w:t>
      </w:r>
      <w:r>
        <w:rPr>
          <w:rFonts w:ascii="Times New Roman" w:hAnsi="Times New Roman"/>
          <w:sz w:val="24"/>
        </w:rPr>
        <w:t>→ 0</w:t>
      </w:r>
      <w:r>
        <w:rPr>
          <w:rFonts w:ascii="Times New Roman" w:hAnsi="Times New Roman" w:eastAsia="微软雅黑"/>
          <w:color w:val="343541"/>
          <w:sz w:val="18"/>
          <w:szCs w:val="18"/>
          <w:shd w:val="clear" w:color="auto" w:fill="F7F7F8"/>
        </w:rPr>
        <w:t>),</w:t>
      </w:r>
      <w:r>
        <w:rPr>
          <w:rFonts w:ascii="Times New Roman" w:hAnsi="Times New Roman"/>
          <w:sz w:val="24"/>
        </w:rPr>
        <w:t xml:space="preserve"> the closer</w:t>
      </w:r>
      <w:r>
        <w:rPr>
          <w:rFonts w:ascii="Times New Roman" w:hAnsi="Times New Roman" w:eastAsia="微软雅黑"/>
          <w:color w:val="343541"/>
          <w:sz w:val="18"/>
          <w:szCs w:val="18"/>
          <w:shd w:val="clear" w:color="auto" w:fill="F7F7F8"/>
        </w:rPr>
        <w:t xml:space="preserve"> </w:t>
      </w:r>
      <w:r>
        <w:rPr>
          <w:rFonts w:ascii="Times New Roman" w:hAnsi="Times New Roman"/>
          <w:i/>
          <w:iCs/>
          <w:sz w:val="24"/>
        </w:rPr>
        <w:t>f</w:t>
      </w:r>
      <w:r>
        <w:rPr>
          <w:rFonts w:ascii="Times New Roman" w:hAnsi="Times New Roman"/>
          <w:sz w:val="24"/>
        </w:rPr>
        <w:t>(</w:t>
      </w:r>
      <w:r>
        <w:rPr>
          <w:rFonts w:ascii="Times New Roman" w:hAnsi="Times New Roman"/>
          <w:i/>
          <w:iCs/>
          <w:sz w:val="24"/>
        </w:rPr>
        <w:t>r</w:t>
      </w:r>
      <w:r>
        <w:rPr>
          <w:rFonts w:ascii="Times New Roman" w:hAnsi="Times New Roman"/>
          <w:sz w:val="24"/>
        </w:rPr>
        <w:t>)</w:t>
      </w:r>
      <w:r>
        <w:rPr>
          <w:rFonts w:hint="eastAsia" w:ascii="Times New Roman" w:hAnsi="Times New Roman"/>
          <w:sz w:val="24"/>
        </w:rPr>
        <w:t xml:space="preserve"> will be to Eq. 2-b. Conversely, when</w:t>
      </w:r>
      <w:r>
        <w:rPr>
          <w:rFonts w:ascii="Times New Roman" w:hAnsi="Times New Roman" w:eastAsia="微软雅黑"/>
          <w:color w:val="343541"/>
          <w:sz w:val="18"/>
          <w:szCs w:val="18"/>
          <w:shd w:val="clear" w:color="auto" w:fill="F7F7F8"/>
        </w:rPr>
        <w:t xml:space="preserve"> </w:t>
      </w:r>
      <w:r>
        <w:rPr>
          <w:rFonts w:ascii="Times New Roman" w:hAnsi="Times New Roman"/>
          <w:i/>
          <w:iCs/>
          <w:sz w:val="24"/>
        </w:rPr>
        <w:t xml:space="preserve">T </w:t>
      </w:r>
      <w:r>
        <w:rPr>
          <w:rFonts w:ascii="Times New Roman" w:hAnsi="Times New Roman"/>
          <w:sz w:val="24"/>
        </w:rPr>
        <w:t xml:space="preserve">→ </w:t>
      </w:r>
      <w:r>
        <w:rPr>
          <w:rFonts w:ascii="Times New Roman" w:hAnsi="Times New Roman"/>
          <w:i/>
          <w:iCs/>
          <w:sz w:val="24"/>
          <w:lang w:bidi="ar"/>
        </w:rPr>
        <w:t>g</w:t>
      </w:r>
      <w:r>
        <w:rPr>
          <w:rFonts w:ascii="Times New Roman" w:hAnsi="Times New Roman"/>
          <w:i/>
          <w:iCs/>
          <w:sz w:val="24"/>
          <w:vertAlign w:val="subscript"/>
          <w:lang w:bidi="ar"/>
        </w:rPr>
        <w:t>r</w:t>
      </w:r>
      <w:r>
        <w:rPr>
          <w:rFonts w:ascii="Times New Roman" w:hAnsi="Times New Roman"/>
          <w:sz w:val="24"/>
        </w:rPr>
        <w:t>/</w:t>
      </w:r>
      <w:r>
        <w:rPr>
          <w:rFonts w:ascii="Times New Roman" w:hAnsi="Times New Roman"/>
          <w:i/>
          <w:iCs/>
          <w:sz w:val="24"/>
          <w:lang w:bidi="ar"/>
        </w:rPr>
        <w:t>m</w:t>
      </w:r>
      <w:r>
        <w:rPr>
          <w:rFonts w:ascii="Times New Roman" w:hAnsi="Times New Roman"/>
          <w:i/>
          <w:iCs/>
          <w:sz w:val="24"/>
          <w:vertAlign w:val="subscript"/>
          <w:lang w:bidi="ar"/>
        </w:rPr>
        <w:t>r</w:t>
      </w:r>
      <w:r>
        <w:rPr>
          <w:rFonts w:ascii="Times New Roman" w:hAnsi="Times New Roman" w:eastAsia="微软雅黑"/>
          <w:color w:val="343541"/>
          <w:sz w:val="18"/>
          <w:szCs w:val="18"/>
          <w:shd w:val="clear" w:color="auto" w:fill="F7F7F8"/>
        </w:rPr>
        <w:t xml:space="preserve">, </w:t>
      </w:r>
      <w:r>
        <w:rPr>
          <w:rFonts w:ascii="Times New Roman" w:hAnsi="Times New Roman"/>
          <w:i/>
          <w:iCs/>
          <w:sz w:val="24"/>
        </w:rPr>
        <w:t>f</w:t>
      </w:r>
      <w:r>
        <w:rPr>
          <w:rFonts w:ascii="Times New Roman" w:hAnsi="Times New Roman"/>
          <w:sz w:val="24"/>
        </w:rPr>
        <w:t>(</w:t>
      </w:r>
      <w:r>
        <w:rPr>
          <w:rFonts w:ascii="Times New Roman" w:hAnsi="Times New Roman"/>
          <w:i/>
          <w:iCs/>
          <w:sz w:val="24"/>
        </w:rPr>
        <w:t>r</w:t>
      </w:r>
      <w:r>
        <w:rPr>
          <w:rFonts w:ascii="Times New Roman" w:hAnsi="Times New Roman"/>
          <w:sz w:val="24"/>
        </w:rPr>
        <w:t>)</w:t>
      </w:r>
      <w:r>
        <w:rPr>
          <w:rFonts w:ascii="Times New Roman" w:hAnsi="Times New Roman" w:eastAsia="微软雅黑"/>
          <w:color w:val="343541"/>
          <w:sz w:val="18"/>
          <w:szCs w:val="18"/>
          <w:shd w:val="clear" w:color="auto" w:fill="F7F7F8"/>
        </w:rPr>
        <w:t xml:space="preserve"> </w:t>
      </w:r>
      <w:r>
        <w:rPr>
          <w:rFonts w:hint="eastAsia" w:ascii="Times New Roman" w:hAnsi="Times New Roman" w:eastAsia="微软雅黑"/>
          <w:sz w:val="24"/>
        </w:rPr>
        <w:t>approaches Eq. 2-c</w:t>
      </w:r>
      <w:r>
        <w:rPr>
          <w:rFonts w:ascii="Times New Roman" w:hAnsi="Times New Roman"/>
          <w:sz w:val="24"/>
        </w:rPr>
        <w:t xml:space="preserve"> </w:t>
      </w:r>
      <w:r>
        <w:rPr>
          <w:rFonts w:ascii="Times New Roman" w:hAnsi="Times New Roman"/>
          <w:sz w:val="24"/>
        </w:rPr>
        <w:fldChar w:fldCharType="begin"/>
      </w:r>
      <w:r>
        <w:rPr>
          <w:rFonts w:ascii="Times New Roman" w:hAnsi="Times New Roman"/>
          <w:sz w:val="24"/>
        </w:rPr>
        <w:instrText xml:space="preserve"> ADDIN EN.CITE &lt;EndNote&gt;&lt;Cite&gt;&lt;Author&gt;Shu&lt;/Author&gt;&lt;Year&gt;2021&lt;/Year&gt;&lt;RecNum&gt;51&lt;/RecNum&gt;&lt;DisplayText&gt;(Shu&lt;style face="italic"&gt; et al.&lt;/style&gt; 2021)&lt;/DisplayText&gt;&lt;record&gt;&lt;rec-number&gt;51&lt;/rec-number&gt;&lt;foreign-keys&gt;&lt;key app="EN" db-id="29x09xvzg05x28etpv5v220izzvswvvet5x9" timestamp="1678548979"&gt;51&lt;/key&gt;&lt;/foreign-keys&gt;&lt;ref-type name="Journal Article"&gt;17&lt;/ref-type&gt;&lt;contributors&gt;&lt;authors&gt;&lt;author&gt;Shu, Shu-miao&lt;/author&gt;&lt;author&gt;Zhu, Wan-ze&lt;/author&gt;&lt;author&gt;Kontsevich, George&lt;/author&gt;&lt;author&gt;Zhao, Yang-yi&lt;/author&gt;&lt;author&gt;Wang, Wen-zhi&lt;/author&gt;&lt;author&gt;Zhao, Xiao-xiang&lt;/author&gt;&lt;author&gt;Wang, Xiao-dan&lt;/author&gt;&lt;/authors&gt;&lt;/contributors&gt;&lt;titles&gt;&lt;title&gt;A discrete model of ontogenetic growth&lt;/title&gt;&lt;secondary-title&gt;Ecological Modelling&lt;/secondary-title&gt;&lt;/titles&gt;&lt;periodical&gt;&lt;full-title&gt;Ecological Modelling&lt;/full-title&gt;&lt;/periodical&gt;&lt;pages&gt;109752&lt;/pages&gt;&lt;volume&gt;460&lt;/volume&gt;&lt;keywords&gt;&lt;keyword&gt;Von bertalanffy paradigm&lt;/keyword&gt;&lt;keyword&gt;Iterative growth model&lt;/keyword&gt;&lt;keyword&gt;Organism growth curve&lt;/keyword&gt;&lt;keyword&gt;Growth and maintenance respiration&lt;/keyword&gt;&lt;/keywords&gt;&lt;dates&gt;&lt;year&gt;2021&lt;/year&gt;&lt;pub-dates&gt;&lt;date&gt;2021/11/15/&lt;/date&gt;&lt;/pub-dates&gt;&lt;/dates&gt;&lt;isbn&gt;0304-3800&lt;/isbn&gt;&lt;urls&gt;&lt;related-urls&gt;&lt;url&gt;https://www.sciencedirect.com/science/article/pii/S030438002100301X&lt;/url&gt;&lt;/related-urls&gt;&lt;/urls&gt;&lt;electronic-resource-num&gt;https://doi.org/10.1016/j.ecolmodel.2021.109752&lt;/electronic-resource-num&gt;&lt;/record&gt;&lt;/Cite&gt;&lt;/EndNote&gt;</w:instrText>
      </w:r>
      <w:r>
        <w:rPr>
          <w:rFonts w:ascii="Times New Roman" w:hAnsi="Times New Roman"/>
          <w:sz w:val="24"/>
        </w:rPr>
        <w:fldChar w:fldCharType="separate"/>
      </w:r>
      <w:r>
        <w:rPr>
          <w:rFonts w:ascii="Times New Roman" w:hAnsi="Times New Roman"/>
          <w:sz w:val="24"/>
        </w:rPr>
        <w:t>(Shu</w:t>
      </w:r>
      <w:r>
        <w:rPr>
          <w:rFonts w:ascii="Times New Roman" w:hAnsi="Times New Roman"/>
          <w:i/>
          <w:sz w:val="24"/>
        </w:rPr>
        <w:t xml:space="preserve"> et al.</w:t>
      </w:r>
      <w:r>
        <w:rPr>
          <w:rFonts w:ascii="Times New Roman" w:hAnsi="Times New Roman"/>
          <w:sz w:val="24"/>
        </w:rPr>
        <w:t xml:space="preserve"> 2021)</w:t>
      </w:r>
      <w:r>
        <w:rPr>
          <w:rFonts w:ascii="Times New Roman" w:hAnsi="Times New Roman"/>
          <w:sz w:val="24"/>
        </w:rPr>
        <w:fldChar w:fldCharType="end"/>
      </w:r>
      <w:r>
        <w:rPr>
          <w:rFonts w:ascii="Times New Roman" w:hAnsi="Times New Roman"/>
          <w:sz w:val="24"/>
        </w:rPr>
        <w:t>.</w:t>
      </w:r>
      <w:r>
        <w:rPr>
          <w:rFonts w:hint="eastAsia" w:ascii="Times New Roman" w:hAnsi="Times New Roman"/>
          <w:sz w:val="24"/>
        </w:rPr>
        <w:t xml:space="preserve"> We thus refer to Eq. 2-b as the lower boundary (IGMR-L) and Eq. 2-c as the upper boundary (IGMR-U) of the IGMR. When considering</w:t>
      </w:r>
      <w:r>
        <w:rPr>
          <w:rFonts w:hint="eastAsia" w:ascii="Segoe UI" w:hAnsi="Segoe UI" w:eastAsia="宋体" w:cs="Segoe UI"/>
          <w:color w:val="333333"/>
          <w:sz w:val="16"/>
          <w:szCs w:val="16"/>
          <w:shd w:val="clear" w:color="auto" w:fill="F6FAFF"/>
        </w:rPr>
        <w:t xml:space="preserve"> </w:t>
      </w:r>
      <w:r>
        <w:rPr>
          <w:rFonts w:hint="eastAsia" w:ascii="Times New Roman" w:hAnsi="Times New Roman"/>
          <w:sz w:val="24"/>
        </w:rPr>
        <w:t xml:space="preserve">Eq. 2-c, an integral transformation from </w:t>
      </w:r>
      <w:r>
        <w:rPr>
          <w:rFonts w:ascii="Times New Roman" w:hAnsi="Times New Roman"/>
          <w:i/>
          <w:iCs/>
          <w:sz w:val="24"/>
        </w:rPr>
        <w:t>f</w:t>
      </w:r>
      <w:r>
        <w:rPr>
          <w:rFonts w:ascii="Times New Roman" w:hAnsi="Times New Roman"/>
          <w:sz w:val="24"/>
        </w:rPr>
        <w:t>(</w:t>
      </w:r>
      <w:r>
        <w:rPr>
          <w:rFonts w:ascii="Times New Roman" w:hAnsi="Times New Roman"/>
          <w:i/>
          <w:iCs/>
          <w:sz w:val="24"/>
        </w:rPr>
        <w:t>r</w:t>
      </w:r>
      <w:r>
        <w:rPr>
          <w:rFonts w:ascii="Times New Roman" w:hAnsi="Times New Roman"/>
          <w:sz w:val="24"/>
        </w:rPr>
        <w:t>)</w:t>
      </w:r>
      <w:r>
        <w:rPr>
          <w:rFonts w:hint="eastAsia" w:ascii="Times New Roman" w:hAnsi="Times New Roman"/>
          <w:sz w:val="24"/>
        </w:rPr>
        <w:t xml:space="preserve"> to R shows that the total growth time (TGT) of an organism is 14 </w:t>
      </w:r>
      <w:r>
        <w:rPr>
          <w:rFonts w:ascii="Times New Roman" w:hAnsi="Times New Roman" w:cs="Times New Roman"/>
          <w:sz w:val="24"/>
        </w:rPr>
        <w:t>×</w:t>
      </w:r>
      <w:r>
        <w:rPr>
          <w:rFonts w:hint="eastAsia" w:ascii="Times New Roman" w:hAnsi="Times New Roman"/>
          <w:sz w:val="24"/>
        </w:rPr>
        <w:t xml:space="preserve"> </w:t>
      </w:r>
      <w:r>
        <w:rPr>
          <w:rFonts w:ascii="Times New Roman" w:hAnsi="Times New Roman"/>
          <w:i/>
          <w:iCs/>
          <w:sz w:val="24"/>
          <w:lang w:bidi="ar"/>
        </w:rPr>
        <w:t>g</w:t>
      </w:r>
      <w:r>
        <w:rPr>
          <w:rFonts w:ascii="Times New Roman" w:hAnsi="Times New Roman"/>
          <w:i/>
          <w:iCs/>
          <w:sz w:val="24"/>
          <w:vertAlign w:val="subscript"/>
          <w:lang w:bidi="ar"/>
        </w:rPr>
        <w:t>r</w:t>
      </w:r>
      <w:r>
        <w:rPr>
          <w:rFonts w:ascii="Times New Roman" w:hAnsi="Times New Roman"/>
          <w:sz w:val="24"/>
        </w:rPr>
        <w:t>/</w:t>
      </w:r>
      <w:r>
        <w:rPr>
          <w:rFonts w:ascii="Times New Roman" w:hAnsi="Times New Roman"/>
          <w:i/>
          <w:iCs/>
          <w:sz w:val="24"/>
          <w:lang w:bidi="ar"/>
        </w:rPr>
        <w:t>m</w:t>
      </w:r>
      <w:r>
        <w:rPr>
          <w:rFonts w:ascii="Times New Roman" w:hAnsi="Times New Roman"/>
          <w:i/>
          <w:iCs/>
          <w:sz w:val="24"/>
          <w:vertAlign w:val="subscript"/>
          <w:lang w:bidi="ar"/>
        </w:rPr>
        <w:t>r</w:t>
      </w:r>
      <w:r>
        <w:rPr>
          <w:rFonts w:hint="eastAsia" w:ascii="Times New Roman" w:hAnsi="Times New Roman"/>
          <w:sz w:val="24"/>
        </w:rPr>
        <w:t xml:space="preserve">, which is consistent with the IGM calculation. However, the same integral transformation reveals that the TGT for Eq. 2-c is 32/3 </w:t>
      </w:r>
      <w:r>
        <w:rPr>
          <w:rFonts w:ascii="Times New Roman" w:hAnsi="Times New Roman" w:cs="Times New Roman"/>
          <w:sz w:val="24"/>
        </w:rPr>
        <w:t>×</w:t>
      </w:r>
      <w:r>
        <w:rPr>
          <w:rFonts w:hint="eastAsia" w:ascii="Times New Roman" w:hAnsi="Times New Roman"/>
          <w:sz w:val="24"/>
        </w:rPr>
        <w:t xml:space="preserve"> </w:t>
      </w:r>
      <w:r>
        <w:rPr>
          <w:rFonts w:ascii="Times New Roman" w:hAnsi="Times New Roman"/>
          <w:i/>
          <w:iCs/>
          <w:sz w:val="24"/>
          <w:lang w:bidi="ar"/>
        </w:rPr>
        <w:t>g</w:t>
      </w:r>
      <w:r>
        <w:rPr>
          <w:rFonts w:ascii="Times New Roman" w:hAnsi="Times New Roman"/>
          <w:i/>
          <w:iCs/>
          <w:sz w:val="24"/>
          <w:vertAlign w:val="subscript"/>
          <w:lang w:bidi="ar"/>
        </w:rPr>
        <w:t>r</w:t>
      </w:r>
      <w:r>
        <w:rPr>
          <w:rFonts w:ascii="Times New Roman" w:hAnsi="Times New Roman"/>
          <w:sz w:val="24"/>
        </w:rPr>
        <w:t>/</w:t>
      </w:r>
      <w:r>
        <w:rPr>
          <w:rFonts w:ascii="Times New Roman" w:hAnsi="Times New Roman"/>
          <w:i/>
          <w:iCs/>
          <w:sz w:val="24"/>
          <w:lang w:bidi="ar"/>
        </w:rPr>
        <w:t>m</w:t>
      </w:r>
      <w:r>
        <w:rPr>
          <w:rFonts w:ascii="Times New Roman" w:hAnsi="Times New Roman"/>
          <w:i/>
          <w:iCs/>
          <w:sz w:val="24"/>
          <w:vertAlign w:val="subscript"/>
          <w:lang w:bidi="ar"/>
        </w:rPr>
        <w:t>r</w:t>
      </w:r>
      <w:r>
        <w:rPr>
          <w:rFonts w:hint="eastAsia" w:ascii="Times New Roman" w:hAnsi="Times New Roman"/>
          <w:sz w:val="24"/>
        </w:rPr>
        <w:t>. This difference suggests a shift in the pattern of tree radial growth from Eq. 2-b to Eq. 2-c over time, aligning the TGT of tree radial growth with that of biomass growth. Additionally, given the dependence of TGT on T, according to Eqs. 2-b and 2-c, we can further infer that the IGMR containing TGT can be expressed as</w:t>
      </w:r>
    </w:p>
    <w:p>
      <w:pPr>
        <w:widowControl/>
        <w:pBdr>
          <w:top w:val="single" w:color="auto" w:sz="4" w:space="1"/>
          <w:left w:val="single" w:color="auto" w:sz="4" w:space="4"/>
          <w:bottom w:val="single" w:color="auto" w:sz="4" w:space="1"/>
          <w:right w:val="single" w:color="auto" w:sz="4" w:space="4"/>
        </w:pBdr>
        <w:tabs>
          <w:tab w:val="center" w:pos="4111"/>
          <w:tab w:val="right" w:pos="8222"/>
        </w:tabs>
        <w:spacing w:line="360" w:lineRule="auto"/>
        <w:textAlignment w:val="center"/>
        <w:rPr>
          <w:rFonts w:ascii="Times New Roman" w:hAnsi="Times New Roman"/>
          <w:sz w:val="24"/>
          <w:lang w:bidi="ar"/>
        </w:rPr>
      </w:pPr>
      <w:r>
        <w:rPr>
          <w:rFonts w:ascii="Times New Roman" w:hAnsi="Times New Roman"/>
          <w:sz w:val="24"/>
          <w:lang w:bidi="ar"/>
        </w:rPr>
        <w:tab/>
      </w:r>
      <w:r>
        <w:rPr>
          <w:rFonts w:ascii="Times New Roman" w:hAnsi="Times New Roman"/>
          <w:position w:val="-24"/>
          <w:sz w:val="24"/>
          <w:lang w:bidi="ar"/>
        </w:rPr>
        <w:object>
          <v:shape id="_x0000_i1030" o:spt="75" type="#_x0000_t75" style="height:29.5pt;width:180.5pt;" o:ole="t" filled="f" o:preferrelative="t" stroked="f" coordsize="21600,21600">
            <v:path/>
            <v:fill on="f" focussize="0,0"/>
            <v:stroke on="f" joinstyle="miter"/>
            <v:imagedata r:id="rId6" o:title=""/>
            <o:lock v:ext="edit" aspectratio="t"/>
            <w10:wrap type="none"/>
            <w10:anchorlock/>
          </v:shape>
          <o:OLEObject Type="Embed" ProgID="Equation.3" ShapeID="_x0000_i1030" DrawAspect="Content" ObjectID="_1468075730" r:id="rId16">
            <o:LockedField>false</o:LockedField>
          </o:OLEObject>
        </w:object>
      </w:r>
      <w:r>
        <w:rPr>
          <w:rFonts w:ascii="Times New Roman" w:hAnsi="Times New Roman"/>
          <w:position w:val="-30"/>
          <w:sz w:val="24"/>
          <w:lang w:bidi="ar"/>
        </w:rPr>
        <w:tab/>
      </w:r>
      <w:r>
        <w:rPr>
          <w:rFonts w:ascii="Times New Roman" w:hAnsi="Times New Roman"/>
          <w:position w:val="-30"/>
          <w:sz w:val="24"/>
          <w:lang w:bidi="ar"/>
        </w:rPr>
        <w:t>(</w:t>
      </w:r>
      <w:r>
        <w:rPr>
          <w:rFonts w:hint="eastAsia" w:ascii="Times New Roman" w:hAnsi="Times New Roman"/>
          <w:position w:val="-30"/>
          <w:sz w:val="24"/>
          <w:lang w:bidi="ar"/>
        </w:rPr>
        <w:t>3</w:t>
      </w:r>
      <w:r>
        <w:rPr>
          <w:rFonts w:ascii="Times New Roman" w:hAnsi="Times New Roman"/>
          <w:position w:val="-30"/>
          <w:sz w:val="24"/>
          <w:lang w:bidi="ar"/>
        </w:rPr>
        <w:t>)</w:t>
      </w:r>
    </w:p>
    <w:p>
      <w:pPr>
        <w:pStyle w:val="3"/>
        <w:widowControl/>
        <w:pBdr>
          <w:top w:val="single" w:color="auto" w:sz="4" w:space="1"/>
          <w:left w:val="single" w:color="auto" w:sz="4" w:space="4"/>
          <w:bottom w:val="single" w:color="auto" w:sz="4" w:space="1"/>
          <w:right w:val="single" w:color="auto" w:sz="4" w:space="4"/>
        </w:pBdr>
        <w:spacing w:beforeAutospacing="0" w:afterAutospacing="0" w:line="360" w:lineRule="auto"/>
        <w:jc w:val="both"/>
        <w:rPr>
          <w:rFonts w:hint="default"/>
        </w:rPr>
      </w:pPr>
      <w:r>
        <w:rPr>
          <w:rFonts w:hint="default" w:ascii="Times New Roman" w:hAnsi="Times New Roman"/>
          <w:b w:val="0"/>
          <w:bCs w:val="0"/>
          <w:sz w:val="24"/>
          <w:szCs w:val="24"/>
        </w:rPr>
        <w:t xml:space="preserve">where k is a parameter related to both </w:t>
      </w:r>
      <w:r>
        <w:rPr>
          <w:rFonts w:hint="default" w:ascii="Times New Roman" w:hAnsi="Times New Roman"/>
          <w:b w:val="0"/>
          <w:bCs w:val="0"/>
          <w:i/>
          <w:iCs/>
          <w:sz w:val="24"/>
          <w:szCs w:val="24"/>
        </w:rPr>
        <w:t>T</w:t>
      </w:r>
      <w:r>
        <w:rPr>
          <w:rFonts w:hint="default" w:ascii="Times New Roman" w:hAnsi="Times New Roman"/>
          <w:b w:val="0"/>
          <w:bCs w:val="0"/>
          <w:sz w:val="24"/>
          <w:szCs w:val="24"/>
        </w:rPr>
        <w:t xml:space="preserve"> and </w:t>
      </w:r>
      <w:r>
        <w:rPr>
          <w:rFonts w:hint="default" w:ascii="Times New Roman" w:hAnsi="Times New Roman"/>
          <w:b w:val="0"/>
          <w:bCs w:val="0"/>
          <w:i/>
          <w:iCs/>
          <w:sz w:val="24"/>
          <w:szCs w:val="24"/>
        </w:rPr>
        <w:t>b</w:t>
      </w:r>
      <w:r>
        <w:rPr>
          <w:rFonts w:hint="default" w:ascii="Times New Roman" w:hAnsi="Times New Roman"/>
          <w:b w:val="0"/>
          <w:bCs w:val="0"/>
          <w:sz w:val="24"/>
          <w:szCs w:val="24"/>
        </w:rPr>
        <w:t xml:space="preserve">, with a value range of 1/3 and 3/4, if </w:t>
      </w:r>
      <w:r>
        <w:rPr>
          <w:rFonts w:hint="default" w:ascii="Times New Roman" w:hAnsi="Times New Roman"/>
          <w:b w:val="0"/>
          <w:bCs w:val="0"/>
          <w:i/>
          <w:iCs/>
          <w:sz w:val="24"/>
          <w:szCs w:val="24"/>
        </w:rPr>
        <w:t>b</w:t>
      </w:r>
      <w:r>
        <w:rPr>
          <w:rFonts w:hint="default" w:ascii="Times New Roman" w:hAnsi="Times New Roman"/>
          <w:b w:val="0"/>
          <w:bCs w:val="0"/>
          <w:sz w:val="24"/>
          <w:szCs w:val="24"/>
        </w:rPr>
        <w:t xml:space="preserve"> = 0.75. On average, </w:t>
      </w:r>
      <w:r>
        <w:rPr>
          <w:rFonts w:hint="default" w:ascii="Times New Roman" w:hAnsi="Times New Roman"/>
          <w:b w:val="0"/>
          <w:bCs w:val="0"/>
          <w:i/>
          <w:iCs/>
          <w:sz w:val="24"/>
          <w:szCs w:val="24"/>
        </w:rPr>
        <w:t>k</w:t>
      </w:r>
      <w:r>
        <w:rPr>
          <w:rFonts w:hint="default" w:ascii="Times New Roman" w:hAnsi="Times New Roman"/>
          <w:b w:val="0"/>
          <w:bCs w:val="0"/>
          <w:sz w:val="24"/>
          <w:szCs w:val="24"/>
        </w:rPr>
        <w:t xml:space="preserve"> = 0.55</w:t>
      </w:r>
      <w:r>
        <w:rPr>
          <w:rFonts w:ascii="Times New Roman" w:hAnsi="Times New Roman"/>
          <w:b w:val="0"/>
          <w:bCs w:val="0"/>
          <w:sz w:val="24"/>
        </w:rPr>
        <w:t>.</w:t>
      </w:r>
    </w:p>
    <w:p>
      <w:pPr>
        <w:spacing w:line="360" w:lineRule="auto"/>
        <w:outlineLvl w:val="0"/>
        <w:rPr>
          <w:rFonts w:ascii="Times New Roman" w:hAnsi="Times New Roman"/>
        </w:rPr>
      </w:pPr>
      <w:r>
        <w:rPr>
          <w:rFonts w:hint="eastAsia" w:ascii="Times New Roman" w:hAnsi="Times New Roman" w:eastAsia="宋体" w:cs="Times New Roman"/>
          <w:sz w:val="24"/>
        </w:rPr>
        <w:br w:type="page"/>
      </w:r>
      <w:r>
        <w:rPr>
          <w:rFonts w:hint="eastAsia" w:ascii="Times New Roman" w:hAnsi="Times New Roman"/>
          <w:b/>
          <w:bCs/>
          <w:sz w:val="24"/>
        </w:rPr>
        <w:t>Materials and Methods</w:t>
      </w:r>
    </w:p>
    <w:p>
      <w:pPr>
        <w:spacing w:line="360" w:lineRule="auto"/>
        <w:outlineLvl w:val="0"/>
        <w:rPr>
          <w:rFonts w:ascii="Times New Roman" w:hAnsi="Times New Roman"/>
          <w:szCs w:val="21"/>
        </w:rPr>
      </w:pPr>
      <w:r>
        <w:rPr>
          <w:rFonts w:hint="eastAsia" w:ascii="Times New Roman" w:hAnsi="Times New Roman"/>
          <w:b/>
          <w:bCs/>
          <w:sz w:val="24"/>
        </w:rPr>
        <w:t>Tree ring d</w:t>
      </w:r>
      <w:r>
        <w:rPr>
          <w:rFonts w:ascii="Times New Roman" w:hAnsi="Times New Roman"/>
          <w:b/>
          <w:bCs/>
          <w:sz w:val="24"/>
        </w:rPr>
        <w:t>ata</w:t>
      </w:r>
    </w:p>
    <w:p>
      <w:pPr>
        <w:spacing w:line="360" w:lineRule="auto"/>
        <w:ind w:firstLine="480" w:firstLineChars="200"/>
        <w:rPr>
          <w:rFonts w:ascii="Times New Roman" w:hAnsi="Times New Roman"/>
          <w:sz w:val="24"/>
        </w:rPr>
      </w:pPr>
      <w:r>
        <w:rPr>
          <w:rFonts w:hint="eastAsia" w:ascii="Times New Roman" w:hAnsi="Times New Roman"/>
          <w:sz w:val="24"/>
        </w:rPr>
        <w:t xml:space="preserve">We first compiled over 7,000 tree ring chronologies from 188 species located worldwide, ranging from temperate to Arctic regions (Fig. 1). The data were sourced from ref. </w:t>
      </w:r>
      <w:r>
        <w:rPr>
          <w:rFonts w:ascii="Times New Roman" w:hAnsi="Times New Roman"/>
          <w:sz w:val="24"/>
        </w:rPr>
        <w:fldChar w:fldCharType="begin"/>
      </w:r>
      <w:r>
        <w:rPr>
          <w:rFonts w:ascii="Times New Roman" w:hAnsi="Times New Roman"/>
          <w:sz w:val="24"/>
        </w:rPr>
        <w:instrText xml:space="preserve"> ADDIN EN.CITE &lt;EndNote&gt;&lt;Cite&gt;&lt;Author&gt;Zhao&lt;/Author&gt;&lt;Year&gt;2019&lt;/Year&gt;&lt;RecNum&gt;50&lt;/RecNum&gt;&lt;DisplayText&gt;(Zhao&lt;style face="italic"&gt; et al.&lt;/style&gt; 2019)&lt;/DisplayText&gt;&lt;record&gt;&lt;rec-number&gt;50&lt;/rec-number&gt;&lt;foreign-keys&gt;&lt;key app="EN" db-id="29x09xvzg05x28etpv5v220izzvswvvet5x9" timestamp="1678547812"&gt;50&lt;/key&gt;&lt;/foreign-keys&gt;&lt;ref-type name="Journal Article"&gt;17&lt;/ref-type&gt;&lt;contributors&gt;&lt;authors&gt;&lt;author&gt;Zhao, Shoudong&lt;/author&gt;&lt;author&gt;Pederson, Neil&lt;/author&gt;&lt;author&gt;D&amp;apos;Orangeville, Loïc&lt;/author&gt;&lt;author&gt;HilleRisLambers, Janneke&lt;/author&gt;&lt;author&gt;Boose, Emery&lt;/author&gt;&lt;author&gt;Penone, Caterina&lt;/author&gt;&lt;author&gt;Bauer, Bruce&lt;/author&gt;&lt;author&gt;Jiang, Yuan&lt;/author&gt;&lt;author&gt;Manzanedo, Rubén D.&lt;/author&gt;&lt;/authors&gt;&lt;/contributors&gt;&lt;titles&gt;&lt;title&gt;The International Tree-Ring Data Bank (ITRDB) revisited: Data availability and global ecological representativity&lt;/title&gt;&lt;secondary-title&gt;Journal of Biogeography&lt;/secondary-title&gt;&lt;/titles&gt;&lt;periodical&gt;&lt;full-title&gt;Journal of Biogeography&lt;/full-title&gt;&lt;/periodical&gt;&lt;pages&gt;355-368&lt;/pages&gt;&lt;volume&gt;46&lt;/volume&gt;&lt;number&gt;2&lt;/number&gt;&lt;dates&gt;&lt;year&gt;2019&lt;/year&gt;&lt;/dates&gt;&lt;isbn&gt;0305-0270&lt;/isbn&gt;&lt;urls&gt;&lt;related-urls&gt;&lt;url&gt;https://onlinelibrary.wiley.com/doi/abs/10.1111/jbi.13488&lt;/url&gt;&lt;/related-urls&gt;&lt;/urls&gt;&lt;electronic-resource-num&gt;https://doi.org/10.1111/jbi.13488&lt;/electronic-resource-num&gt;&lt;/record&gt;&lt;/Cite&gt;&lt;/EndNote&gt;</w:instrText>
      </w:r>
      <w:r>
        <w:rPr>
          <w:rFonts w:ascii="Times New Roman" w:hAnsi="Times New Roman"/>
          <w:sz w:val="24"/>
        </w:rPr>
        <w:fldChar w:fldCharType="separate"/>
      </w:r>
      <w:r>
        <w:rPr>
          <w:rFonts w:ascii="Times New Roman" w:hAnsi="Times New Roman"/>
          <w:sz w:val="24"/>
        </w:rPr>
        <w:t>(Zhao</w:t>
      </w:r>
      <w:r>
        <w:rPr>
          <w:rFonts w:ascii="Times New Roman" w:hAnsi="Times New Roman"/>
          <w:i/>
          <w:sz w:val="24"/>
        </w:rPr>
        <w:t xml:space="preserve"> et al.</w:t>
      </w:r>
      <w:r>
        <w:rPr>
          <w:rFonts w:ascii="Times New Roman" w:hAnsi="Times New Roman"/>
          <w:sz w:val="24"/>
        </w:rPr>
        <w:t xml:space="preserve"> 2019)</w:t>
      </w:r>
      <w:r>
        <w:rPr>
          <w:rFonts w:ascii="Times New Roman" w:hAnsi="Times New Roman"/>
          <w:sz w:val="24"/>
        </w:rPr>
        <w:fldChar w:fldCharType="end"/>
      </w:r>
      <w:r>
        <w:rPr>
          <w:rFonts w:hint="eastAsia" w:ascii="Times New Roman" w:hAnsi="Times New Roman"/>
          <w:sz w:val="24"/>
        </w:rPr>
        <w:t xml:space="preserve"> and the International Tree‐Ring Data Bank (ITRDB) (</w:t>
      </w:r>
      <w:r>
        <w:fldChar w:fldCharType="begin"/>
      </w:r>
      <w:r>
        <w:instrText xml:space="preserve"> HYPERLINK "https://www.ncei.noaa.gov/products/paleoclimatology/tree-ring" </w:instrText>
      </w:r>
      <w:r>
        <w:fldChar w:fldCharType="separate"/>
      </w:r>
      <w:r>
        <w:rPr>
          <w:rFonts w:ascii="Times New Roman" w:hAnsi="Times New Roman"/>
          <w:sz w:val="24"/>
        </w:rPr>
        <w:t>https://www.ncei.noaa.gov/products/paleoclimatology/tree-ring</w:t>
      </w:r>
      <w:r>
        <w:rPr>
          <w:rFonts w:ascii="Times New Roman" w:hAnsi="Times New Roman"/>
          <w:sz w:val="24"/>
        </w:rPr>
        <w:fldChar w:fldCharType="end"/>
      </w:r>
      <w:r>
        <w:rPr>
          <w:rFonts w:ascii="Times New Roman" w:hAnsi="Times New Roman"/>
          <w:sz w:val="24"/>
        </w:rPr>
        <w:t>)</w:t>
      </w:r>
      <w:r>
        <w:rPr>
          <w:rFonts w:hint="eastAsia" w:ascii="Times New Roman" w:hAnsi="Times New Roman"/>
          <w:sz w:val="24"/>
        </w:rPr>
        <w:t>, where most of these tree cores were sampled from 1966 to 2004. T</w:t>
      </w:r>
      <w:r>
        <w:rPr>
          <w:rFonts w:ascii="Times New Roman" w:hAnsi="Times New Roman"/>
          <w:sz w:val="24"/>
        </w:rPr>
        <w:t>o increase robustness, we selected only the chronologies with a sample size</w:t>
      </w:r>
      <w:r>
        <w:rPr>
          <w:rFonts w:hint="eastAsia" w:ascii="Times New Roman" w:hAnsi="Times New Roman"/>
          <w:sz w:val="24"/>
        </w:rPr>
        <w:t xml:space="preserve"> &gt;20</w:t>
      </w:r>
      <w:r>
        <w:rPr>
          <w:rFonts w:ascii="Times New Roman" w:hAnsi="Times New Roman"/>
          <w:sz w:val="24"/>
        </w:rPr>
        <w:t>.</w:t>
      </w:r>
      <w:r>
        <w:rPr>
          <w:rFonts w:hint="eastAsia" w:ascii="Times New Roman" w:hAnsi="Times New Roman"/>
          <w:sz w:val="24"/>
        </w:rPr>
        <w:t xml:space="preserve"> Some analyses require a minimum sample size of more than 50 (Fig. 2D and Fig. 4). </w:t>
      </w:r>
      <w:r>
        <w:rPr>
          <w:rFonts w:ascii="Times New Roman" w:hAnsi="Times New Roman"/>
          <w:sz w:val="24"/>
        </w:rPr>
        <w:t>We then counted the diameter (</w:t>
      </w:r>
      <w:r>
        <w:rPr>
          <w:rFonts w:ascii="Times New Roman" w:hAnsi="Times New Roman"/>
          <w:i/>
          <w:iCs/>
          <w:sz w:val="24"/>
        </w:rPr>
        <w:t>r</w:t>
      </w:r>
      <w:r>
        <w:rPr>
          <w:rFonts w:ascii="Times New Roman" w:hAnsi="Times New Roman"/>
          <w:sz w:val="24"/>
        </w:rPr>
        <w:t xml:space="preserve">) of </w:t>
      </w:r>
      <w:r>
        <w:rPr>
          <w:rFonts w:hint="eastAsia" w:ascii="Times New Roman" w:hAnsi="Times New Roman"/>
          <w:sz w:val="24"/>
        </w:rPr>
        <w:t>tree cores</w:t>
      </w:r>
      <w:r>
        <w:rPr>
          <w:rFonts w:ascii="Times New Roman" w:hAnsi="Times New Roman"/>
          <w:sz w:val="24"/>
        </w:rPr>
        <w:t>, their age, and the mean</w:t>
      </w:r>
      <w:r>
        <w:rPr>
          <w:rFonts w:hint="eastAsia" w:ascii="Times New Roman" w:hAnsi="Times New Roman"/>
          <w:sz w:val="24"/>
        </w:rPr>
        <w:t xml:space="preserve"> radial </w:t>
      </w:r>
      <w:r>
        <w:rPr>
          <w:rFonts w:ascii="Times New Roman" w:hAnsi="Times New Roman"/>
          <w:sz w:val="24"/>
        </w:rPr>
        <w:t>growth rate over the last 20 years (</w:t>
      </w:r>
      <w:r>
        <w:rPr>
          <w:rFonts w:ascii="Times New Roman" w:hAnsi="Times New Roman"/>
          <w:i/>
          <w:iCs/>
          <w:sz w:val="24"/>
        </w:rPr>
        <w:t>f</w:t>
      </w:r>
      <w:r>
        <w:rPr>
          <w:rFonts w:ascii="Times New Roman" w:hAnsi="Times New Roman"/>
          <w:sz w:val="24"/>
        </w:rPr>
        <w:t>(</w:t>
      </w:r>
      <w:r>
        <w:rPr>
          <w:rFonts w:ascii="Times New Roman" w:hAnsi="Times New Roman"/>
          <w:i/>
          <w:iCs/>
          <w:sz w:val="24"/>
        </w:rPr>
        <w:t>r</w:t>
      </w:r>
      <w:r>
        <w:rPr>
          <w:rFonts w:ascii="Times New Roman" w:hAnsi="Times New Roman"/>
          <w:sz w:val="24"/>
        </w:rPr>
        <w:t xml:space="preserve">)) according to these chronologies. </w:t>
      </w:r>
      <w:r>
        <w:rPr>
          <w:rFonts w:hint="eastAsia" w:ascii="Times New Roman" w:hAnsi="Times New Roman"/>
          <w:sz w:val="24"/>
        </w:rPr>
        <w:t>Here</w:t>
      </w:r>
      <w:r>
        <w:rPr>
          <w:rFonts w:ascii="Times New Roman" w:hAnsi="Times New Roman"/>
          <w:sz w:val="24"/>
        </w:rPr>
        <w:t xml:space="preserve">, </w:t>
      </w:r>
      <w:r>
        <w:rPr>
          <w:rFonts w:ascii="Times New Roman" w:hAnsi="Times New Roman"/>
          <w:i/>
          <w:iCs/>
          <w:sz w:val="24"/>
        </w:rPr>
        <w:t>r</w:t>
      </w:r>
      <w:r>
        <w:rPr>
          <w:rFonts w:ascii="Times New Roman" w:hAnsi="Times New Roman"/>
          <w:sz w:val="24"/>
        </w:rPr>
        <w:t xml:space="preserve"> represents the </w:t>
      </w:r>
      <w:r>
        <w:rPr>
          <w:rFonts w:hint="eastAsia" w:ascii="Times New Roman" w:hAnsi="Times New Roman"/>
          <w:sz w:val="24"/>
        </w:rPr>
        <w:t>total</w:t>
      </w:r>
      <w:r>
        <w:rPr>
          <w:rFonts w:ascii="Times New Roman" w:hAnsi="Times New Roman"/>
          <w:sz w:val="24"/>
        </w:rPr>
        <w:t xml:space="preserve"> width of tree rings and age refers to the number of tree rings. </w:t>
      </w:r>
      <w:r>
        <w:rPr>
          <w:rFonts w:hint="eastAsia" w:ascii="Times New Roman" w:hAnsi="Times New Roman"/>
          <w:sz w:val="24"/>
        </w:rPr>
        <w:t>W</w:t>
      </w:r>
      <w:r>
        <w:rPr>
          <w:rFonts w:ascii="Times New Roman" w:hAnsi="Times New Roman"/>
          <w:sz w:val="24"/>
        </w:rPr>
        <w:t>e</w:t>
      </w:r>
      <w:r>
        <w:rPr>
          <w:rFonts w:hint="eastAsia" w:ascii="Times New Roman" w:hAnsi="Times New Roman"/>
          <w:sz w:val="24"/>
        </w:rPr>
        <w:t xml:space="preserve"> further</w:t>
      </w:r>
      <w:r>
        <w:rPr>
          <w:rFonts w:ascii="Times New Roman" w:hAnsi="Times New Roman"/>
          <w:sz w:val="24"/>
        </w:rPr>
        <w:t xml:space="preserve"> identified the 0.99 quantiles of </w:t>
      </w:r>
      <w:r>
        <w:rPr>
          <w:rFonts w:hint="eastAsia" w:ascii="Times New Roman" w:hAnsi="Times New Roman"/>
          <w:sz w:val="24"/>
        </w:rPr>
        <w:t xml:space="preserve">tree radius </w:t>
      </w:r>
      <w:r>
        <w:rPr>
          <w:rFonts w:ascii="Times New Roman" w:hAnsi="Times New Roman"/>
          <w:sz w:val="24"/>
        </w:rPr>
        <w:t>and age for each chronology as proxies for maximum radius (R</w:t>
      </w:r>
      <w:r>
        <w:rPr>
          <w:rFonts w:ascii="Times New Roman" w:hAnsi="Times New Roman"/>
          <w:sz w:val="24"/>
          <w:vertAlign w:val="subscript"/>
        </w:rPr>
        <w:t>m</w:t>
      </w:r>
      <w:r>
        <w:rPr>
          <w:rFonts w:ascii="Times New Roman" w:hAnsi="Times New Roman"/>
          <w:sz w:val="24"/>
        </w:rPr>
        <w:t>)</w:t>
      </w:r>
      <w:r>
        <w:rPr>
          <w:rFonts w:hint="eastAsia" w:ascii="Times New Roman" w:hAnsi="Times New Roman"/>
          <w:sz w:val="24"/>
        </w:rPr>
        <w:t xml:space="preserve"> </w:t>
      </w:r>
      <w:r>
        <w:rPr>
          <w:rFonts w:ascii="Times New Roman" w:hAnsi="Times New Roman"/>
          <w:sz w:val="24"/>
        </w:rPr>
        <w:t>and total growth time (TGT</w:t>
      </w:r>
      <w:r>
        <w:rPr>
          <w:rFonts w:ascii="Times New Roman" w:hAnsi="Times New Roman"/>
          <w:sz w:val="24"/>
          <w:vertAlign w:val="subscript"/>
        </w:rPr>
        <w:t>m</w:t>
      </w:r>
      <w:r>
        <w:rPr>
          <w:rFonts w:ascii="Times New Roman" w:hAnsi="Times New Roman"/>
          <w:sz w:val="24"/>
        </w:rPr>
        <w:t>), respectively.</w:t>
      </w:r>
      <w:r>
        <w:rPr>
          <w:rFonts w:hint="eastAsia" w:ascii="Times New Roman" w:hAnsi="Times New Roman"/>
          <w:sz w:val="24"/>
        </w:rPr>
        <w:t xml:space="preserve"> Other data with a radius or age exceeding R</w:t>
      </w:r>
      <w:r>
        <w:rPr>
          <w:rFonts w:hint="eastAsia" w:ascii="Times New Roman" w:hAnsi="Times New Roman"/>
          <w:sz w:val="24"/>
          <w:vertAlign w:val="subscript"/>
        </w:rPr>
        <w:t>m</w:t>
      </w:r>
      <w:r>
        <w:rPr>
          <w:rFonts w:hint="eastAsia" w:ascii="Times New Roman" w:hAnsi="Times New Roman"/>
          <w:sz w:val="24"/>
        </w:rPr>
        <w:t xml:space="preserve"> or TGT</w:t>
      </w:r>
      <w:r>
        <w:rPr>
          <w:rFonts w:hint="eastAsia" w:ascii="Times New Roman" w:hAnsi="Times New Roman"/>
          <w:sz w:val="24"/>
          <w:vertAlign w:val="subscript"/>
        </w:rPr>
        <w:t>m</w:t>
      </w:r>
      <w:r>
        <w:rPr>
          <w:rFonts w:hint="eastAsia" w:ascii="Times New Roman" w:hAnsi="Times New Roman"/>
          <w:sz w:val="24"/>
        </w:rPr>
        <w:t xml:space="preserve"> were excluded.</w:t>
      </w:r>
      <w:r>
        <w:rPr>
          <w:rFonts w:hint="eastAsia" w:ascii="Times New Roman" w:hAnsi="Times New Roman"/>
          <w:sz w:val="24"/>
          <w:lang w:val="en-US" w:eastAsia="zh-CN"/>
        </w:rPr>
        <w:t xml:space="preserve"> Since that</w:t>
      </w:r>
      <w:r>
        <w:rPr>
          <w:rFonts w:hint="eastAsia" w:ascii="Times New Roman" w:hAnsi="Times New Roman"/>
          <w:sz w:val="24"/>
        </w:rPr>
        <w:t xml:space="preserve"> many studies only sampled living trees, some trees may be hollow, or some tree core samples may lack pith</w:t>
      </w:r>
      <w:r>
        <w:rPr>
          <w:rFonts w:hint="eastAsia" w:ascii="Times New Roman" w:hAnsi="Times New Roman"/>
          <w:sz w:val="24"/>
          <w:lang w:val="en-US" w:eastAsia="zh-CN"/>
        </w:rPr>
        <w:t>, it is inevitable that TGT</w:t>
      </w:r>
      <w:r>
        <w:rPr>
          <w:rFonts w:hint="eastAsia" w:ascii="Times New Roman" w:hAnsi="Times New Roman"/>
          <w:sz w:val="24"/>
          <w:vertAlign w:val="subscript"/>
          <w:lang w:val="en-US" w:eastAsia="zh-CN"/>
        </w:rPr>
        <w:t>m</w:t>
      </w:r>
      <w:r>
        <w:rPr>
          <w:rFonts w:hint="eastAsia" w:ascii="Times New Roman" w:hAnsi="Times New Roman"/>
          <w:sz w:val="24"/>
          <w:lang w:val="en-US" w:eastAsia="zh-CN"/>
        </w:rPr>
        <w:t xml:space="preserve"> will have some error from the true value.</w:t>
      </w:r>
      <w:r>
        <w:rPr>
          <w:rFonts w:hint="eastAsia" w:ascii="Times New Roman" w:hAnsi="Times New Roman"/>
          <w:sz w:val="24"/>
        </w:rPr>
        <w:t xml:space="preserve"> Nevertheless, the risk of underestimation of all TGTm is manageable as the sampling process did not vary much across sites and we only considered sample sites with a large span of tree</w:t>
      </w:r>
      <w:r>
        <w:rPr>
          <w:rFonts w:hint="eastAsia" w:ascii="Times New Roman" w:hAnsi="Times New Roman"/>
          <w:sz w:val="24"/>
          <w:lang w:val="en-US" w:eastAsia="zh-CN"/>
        </w:rPr>
        <w:t xml:space="preserve"> rings.</w:t>
      </w:r>
      <w:r>
        <w:rPr>
          <w:rFonts w:hint="eastAsia" w:ascii="Times New Roman" w:hAnsi="Times New Roman"/>
          <w:sz w:val="24"/>
        </w:rPr>
        <w:t xml:space="preserve"> It has no directional effect on our core results, especially for large-scale assessments of growth rates and lifespan patterns.</w:t>
      </w:r>
      <w:r>
        <w:rPr>
          <w:rFonts w:hint="eastAsia" w:ascii="Times New Roman" w:hAnsi="Times New Roman"/>
          <w:sz w:val="24"/>
          <w:lang w:val="en-US" w:eastAsia="zh-CN"/>
        </w:rPr>
        <w:t xml:space="preserve"> </w:t>
      </w:r>
      <w:r>
        <w:rPr>
          <w:rFonts w:hint="eastAsia" w:ascii="Times New Roman" w:hAnsi="Times New Roman"/>
          <w:sz w:val="24"/>
        </w:rPr>
        <w:t>In addition, t</w:t>
      </w:r>
      <w:r>
        <w:rPr>
          <w:rFonts w:ascii="Times New Roman" w:hAnsi="Times New Roman"/>
          <w:sz w:val="24"/>
        </w:rPr>
        <w:t xml:space="preserve">ree size heterogeneity was then quantified using the coefficient of variation for the radius. </w:t>
      </w:r>
      <w:r>
        <w:rPr>
          <w:rFonts w:hint="eastAsia" w:ascii="Times New Roman" w:hAnsi="Times New Roman"/>
          <w:sz w:val="24"/>
        </w:rPr>
        <w:t>The final compliant dataset comprises approximately half of the original dataset, encompassing 183 species, over 2,000 chronologies, and more than 100,000 tree cores (Fig. 1).</w:t>
      </w:r>
    </w:p>
    <w:p>
      <w:pPr>
        <w:spacing w:line="360" w:lineRule="auto"/>
        <w:ind w:firstLine="480" w:firstLineChars="200"/>
        <w:rPr>
          <w:rFonts w:ascii="Segoe UI" w:hAnsi="Segoe UI" w:eastAsia="宋体" w:cs="Segoe UI"/>
          <w:color w:val="333333"/>
          <w:sz w:val="16"/>
          <w:szCs w:val="16"/>
          <w:shd w:val="clear" w:color="auto" w:fill="F6FAFF"/>
        </w:rPr>
      </w:pPr>
      <w:r>
        <w:rPr>
          <w:rFonts w:hint="eastAsia" w:ascii="Times New Roman" w:hAnsi="Times New Roman" w:eastAsia="宋体"/>
          <w:sz w:val="24"/>
        </w:rPr>
        <w:t xml:space="preserve"> </w:t>
      </w:r>
    </w:p>
    <w:p>
      <w:pPr>
        <w:spacing w:line="360" w:lineRule="auto"/>
        <w:outlineLvl w:val="0"/>
        <w:rPr>
          <w:rFonts w:ascii="Times New Roman" w:hAnsi="Times New Roman"/>
          <w:b/>
          <w:bCs/>
          <w:sz w:val="24"/>
        </w:rPr>
      </w:pPr>
      <w:r>
        <w:rPr>
          <w:rFonts w:ascii="Times New Roman" w:hAnsi="Times New Roman"/>
          <w:b/>
          <w:bCs/>
          <w:sz w:val="24"/>
        </w:rPr>
        <w:t>Statistical analysis</w:t>
      </w:r>
    </w:p>
    <w:p>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We first tested whether Eq.1 can explain the best growth trajectory (BGT), where the BGT is defined as changes in the maximum</w:t>
      </w:r>
      <w:r>
        <w:rPr>
          <w:rFonts w:hint="eastAsia" w:ascii="Times New Roman" w:hAnsi="Times New Roman" w:eastAsia="宋体" w:cs="Times New Roman"/>
          <w:sz w:val="24"/>
        </w:rPr>
        <w:t xml:space="preserve"> radial</w:t>
      </w:r>
      <w:r>
        <w:rPr>
          <w:rFonts w:ascii="Times New Roman" w:hAnsi="Times New Roman" w:eastAsia="宋体" w:cs="Times New Roman"/>
          <w:sz w:val="24"/>
        </w:rPr>
        <w:t xml:space="preserve"> growth rate with the radius. This test was performed on global and site scales. To eliminate species differences, we considered changes in normalized</w:t>
      </w:r>
      <w:r>
        <w:rPr>
          <w:rFonts w:hint="eastAsia" w:ascii="Times New Roman" w:hAnsi="Times New Roman" w:eastAsia="宋体" w:cs="Times New Roman"/>
          <w:sz w:val="24"/>
        </w:rPr>
        <w:t xml:space="preserve"> radial</w:t>
      </w:r>
      <w:r>
        <w:rPr>
          <w:rFonts w:ascii="Times New Roman" w:hAnsi="Times New Roman" w:eastAsia="宋体" w:cs="Times New Roman"/>
          <w:sz w:val="24"/>
        </w:rPr>
        <w:t xml:space="preserve"> growth rates (</w:t>
      </w:r>
      <w:r>
        <w:rPr>
          <w:rFonts w:ascii="Times New Roman" w:hAnsi="Times New Roman"/>
          <w:i/>
          <w:iCs/>
          <w:sz w:val="24"/>
        </w:rPr>
        <w:t>f</w:t>
      </w:r>
      <w:r>
        <w:rPr>
          <w:rFonts w:ascii="Times New Roman" w:hAnsi="Times New Roman"/>
          <w:sz w:val="24"/>
        </w:rPr>
        <w:t>(</w:t>
      </w:r>
      <w:r>
        <w:rPr>
          <w:rFonts w:ascii="Times New Roman" w:hAnsi="Times New Roman"/>
          <w:i/>
          <w:iCs/>
          <w:sz w:val="24"/>
        </w:rPr>
        <w:t>r</w:t>
      </w:r>
      <w:r>
        <w:rPr>
          <w:rFonts w:ascii="Times New Roman" w:hAnsi="Times New Roman"/>
          <w:sz w:val="24"/>
        </w:rPr>
        <w:t>)/(R</w:t>
      </w:r>
      <w:r>
        <w:rPr>
          <w:rFonts w:ascii="Times New Roman" w:hAnsi="Times New Roman"/>
          <w:sz w:val="24"/>
          <w:vertAlign w:val="subscript"/>
        </w:rPr>
        <w:t>m</w:t>
      </w:r>
      <w:r>
        <w:rPr>
          <w:rFonts w:ascii="Times New Roman" w:hAnsi="Times New Roman"/>
          <w:sz w:val="24"/>
        </w:rPr>
        <w:t xml:space="preserve"> </w:t>
      </w:r>
      <w:r>
        <w:rPr>
          <w:rFonts w:ascii="Times New Roman" w:hAnsi="Times New Roman" w:cs="Times New Roman"/>
          <w:color w:val="71777D"/>
          <w:szCs w:val="21"/>
          <w:shd w:val="clear" w:color="auto" w:fill="FFFFFF"/>
        </w:rPr>
        <w:t xml:space="preserve">× </w:t>
      </w:r>
      <w:r>
        <w:rPr>
          <w:rFonts w:ascii="Times New Roman" w:hAnsi="Times New Roman"/>
          <w:sz w:val="24"/>
        </w:rPr>
        <w:t>TGT</w:t>
      </w:r>
      <w:r>
        <w:rPr>
          <w:rFonts w:ascii="Times New Roman" w:hAnsi="Times New Roman"/>
          <w:sz w:val="24"/>
          <w:vertAlign w:val="subscript"/>
        </w:rPr>
        <w:t>m</w:t>
      </w:r>
      <w:r>
        <w:rPr>
          <w:rFonts w:ascii="Times New Roman" w:hAnsi="Times New Roman" w:eastAsia="宋体" w:cs="Times New Roman"/>
          <w:sz w:val="24"/>
        </w:rPr>
        <w:t xml:space="preserve">)) relative to relative </w:t>
      </w:r>
      <w:r>
        <w:rPr>
          <w:rFonts w:ascii="Times New Roman" w:hAnsi="Times New Roman"/>
          <w:sz w:val="24"/>
        </w:rPr>
        <w:t>radius (</w:t>
      </w:r>
      <w:r>
        <w:rPr>
          <w:rFonts w:ascii="Times New Roman" w:hAnsi="Times New Roman"/>
          <w:i/>
          <w:iCs/>
          <w:sz w:val="24"/>
        </w:rPr>
        <w:t>r</w:t>
      </w:r>
      <w:r>
        <w:rPr>
          <w:rFonts w:ascii="Times New Roman" w:hAnsi="Times New Roman"/>
          <w:sz w:val="24"/>
        </w:rPr>
        <w:t>/R</w:t>
      </w:r>
      <w:r>
        <w:rPr>
          <w:rFonts w:ascii="Times New Roman" w:hAnsi="Times New Roman"/>
          <w:sz w:val="24"/>
          <w:vertAlign w:val="subscript"/>
        </w:rPr>
        <w:t>m</w:t>
      </w:r>
      <w:r>
        <w:rPr>
          <w:rFonts w:ascii="Times New Roman" w:hAnsi="Times New Roman"/>
          <w:sz w:val="24"/>
        </w:rPr>
        <w:t>)</w:t>
      </w:r>
      <w:r>
        <w:rPr>
          <w:rFonts w:ascii="Times New Roman" w:hAnsi="Times New Roman" w:eastAsia="宋体" w:cs="Times New Roman"/>
          <w:sz w:val="24"/>
        </w:rPr>
        <w:t xml:space="preserve">. Next, using normalized Eq. 1, we conducted quantile regressions on the distribution of normalized </w:t>
      </w:r>
      <w:r>
        <w:rPr>
          <w:rFonts w:hint="eastAsia" w:ascii="Times New Roman" w:hAnsi="Times New Roman" w:eastAsia="宋体" w:cs="Times New Roman"/>
          <w:sz w:val="24"/>
        </w:rPr>
        <w:t xml:space="preserve">radial </w:t>
      </w:r>
      <w:r>
        <w:rPr>
          <w:rFonts w:ascii="Times New Roman" w:hAnsi="Times New Roman" w:eastAsia="宋体" w:cs="Times New Roman"/>
          <w:sz w:val="24"/>
        </w:rPr>
        <w:t>growth rates across the relative radius for different growth stages (stand age/TGT</w:t>
      </w:r>
      <w:r>
        <w:rPr>
          <w:rFonts w:ascii="Times New Roman" w:hAnsi="Times New Roman" w:eastAsia="宋体" w:cs="Times New Roman"/>
          <w:sz w:val="24"/>
          <w:vertAlign w:val="subscript"/>
        </w:rPr>
        <w:t>m</w:t>
      </w:r>
      <w:r>
        <w:rPr>
          <w:rFonts w:ascii="Segoe UI" w:hAnsi="Segoe UI" w:cs="Segoe UI"/>
          <w:color w:val="333333"/>
          <w:szCs w:val="21"/>
          <w:shd w:val="clear" w:color="auto" w:fill="F6FAFF"/>
        </w:rPr>
        <w:t xml:space="preserve"> </w:t>
      </w:r>
      <w:r>
        <w:rPr>
          <w:rFonts w:ascii="Times New Roman" w:hAnsi="Times New Roman" w:eastAsia="宋体" w:cs="Times New Roman"/>
          <w:sz w:val="24"/>
        </w:rPr>
        <w:t xml:space="preserve">ranging from 0 to 1, &lt; 0.5 and &gt; 0.5). Here, the regression was set at a percentile equal to </w:t>
      </w:r>
      <w:r>
        <w:rPr>
          <w:rFonts w:ascii="Times New Roman" w:hAnsi="Times New Roman" w:cs="Times New Roman"/>
          <w:color w:val="333333"/>
          <w:szCs w:val="21"/>
          <w:shd w:val="clear" w:color="auto" w:fill="FFF8F3"/>
        </w:rPr>
        <w:t>1</w:t>
      </w:r>
      <w:r>
        <w:rPr>
          <w:rFonts w:ascii="Segoe UI" w:hAnsi="Segoe UI" w:cs="Segoe UI"/>
          <w:color w:val="333333"/>
          <w:szCs w:val="21"/>
          <w:shd w:val="clear" w:color="auto" w:fill="FFF8F3"/>
        </w:rPr>
        <w:t xml:space="preserve"> </w:t>
      </w:r>
      <w:r>
        <w:rPr>
          <w:rFonts w:ascii="Times New Roman" w:hAnsi="Times New Roman" w:eastAsia="宋体" w:cs="Times New Roman"/>
          <w:sz w:val="24"/>
        </w:rPr>
        <w:t xml:space="preserve">minus the ratio of the 0.01 quantile of </w:t>
      </w:r>
      <w:r>
        <w:rPr>
          <w:rFonts w:ascii="Times New Roman" w:hAnsi="Times New Roman" w:eastAsia="宋体" w:cs="Times New Roman"/>
          <w:i/>
          <w:iCs/>
          <w:sz w:val="24"/>
        </w:rPr>
        <w:t>r</w:t>
      </w:r>
      <w:r>
        <w:rPr>
          <w:rFonts w:ascii="Times New Roman" w:hAnsi="Times New Roman" w:eastAsia="宋体" w:cs="Times New Roman"/>
          <w:sz w:val="24"/>
        </w:rPr>
        <w:t xml:space="preserve"> to R</w:t>
      </w:r>
      <w:r>
        <w:rPr>
          <w:rFonts w:ascii="Times New Roman" w:hAnsi="Times New Roman" w:cs="Times New Roman"/>
          <w:color w:val="333333"/>
          <w:szCs w:val="21"/>
          <w:shd w:val="clear" w:color="auto" w:fill="FFF8F3"/>
          <w:vertAlign w:val="subscript"/>
        </w:rPr>
        <w:t>m</w:t>
      </w:r>
      <w:r>
        <w:rPr>
          <w:rFonts w:ascii="Times New Roman" w:hAnsi="Times New Roman" w:eastAsia="宋体" w:cs="Times New Roman"/>
          <w:sz w:val="24"/>
        </w:rPr>
        <w:t xml:space="preserve">. </w:t>
      </w:r>
      <w:r>
        <w:rPr>
          <w:rFonts w:hint="eastAsia" w:ascii="Times New Roman" w:hAnsi="Times New Roman" w:eastAsia="宋体" w:cs="Times New Roman"/>
          <w:sz w:val="24"/>
        </w:rPr>
        <w:t xml:space="preserve">These analyses were performed primarily using the </w:t>
      </w:r>
      <w:r>
        <w:rPr>
          <w:rFonts w:hint="eastAsia" w:ascii="Times New Roman" w:hAnsi="Times New Roman" w:eastAsia="宋体" w:cs="Times New Roman"/>
          <w:i/>
          <w:iCs/>
          <w:sz w:val="24"/>
        </w:rPr>
        <w:t>quantreg</w:t>
      </w:r>
      <w:r>
        <w:rPr>
          <w:rFonts w:hint="eastAsia" w:ascii="Times New Roman" w:hAnsi="Times New Roman" w:eastAsia="宋体" w:cs="Times New Roman"/>
          <w:sz w:val="24"/>
        </w:rPr>
        <w:t xml:space="preserve"> package in R software version 4.1.2 (R Core Team, 2021).</w:t>
      </w:r>
    </w:p>
    <w:p>
      <w:pPr>
        <w:spacing w:line="360" w:lineRule="auto"/>
        <w:ind w:firstLine="480" w:firstLineChars="200"/>
        <w:rPr>
          <w:rFonts w:ascii="Times New Roman" w:hAnsi="Times New Roman" w:eastAsia="宋体" w:cs="Times New Roman"/>
          <w:sz w:val="24"/>
        </w:rPr>
      </w:pPr>
      <w:r>
        <w:rPr>
          <w:rFonts w:hint="eastAsia" w:ascii="Times New Roman" w:hAnsi="Times New Roman" w:eastAsia="宋体" w:cs="Times New Roman"/>
          <w:sz w:val="24"/>
        </w:rPr>
        <w:t xml:space="preserve">We then used Eq. 1 to predict the mean </w:t>
      </w:r>
      <w:r>
        <w:rPr>
          <w:rFonts w:hint="eastAsia" w:ascii="Times New Roman" w:hAnsi="Times New Roman" w:eastAsia="宋体" w:cs="Times New Roman"/>
          <w:i/>
          <w:iCs/>
          <w:sz w:val="24"/>
        </w:rPr>
        <w:t>f</w:t>
      </w:r>
      <w:r>
        <w:rPr>
          <w:rFonts w:hint="eastAsia" w:ascii="Times New Roman" w:hAnsi="Times New Roman" w:eastAsia="宋体" w:cs="Times New Roman"/>
          <w:sz w:val="24"/>
        </w:rPr>
        <w:t>(</w:t>
      </w:r>
      <w:r>
        <w:rPr>
          <w:rFonts w:hint="eastAsia" w:ascii="Times New Roman" w:hAnsi="Times New Roman" w:eastAsia="宋体" w:cs="Times New Roman"/>
          <w:i/>
          <w:iCs/>
          <w:sz w:val="24"/>
        </w:rPr>
        <w:t>r</w:t>
      </w:r>
      <w:r>
        <w:rPr>
          <w:rFonts w:hint="eastAsia" w:ascii="Times New Roman" w:hAnsi="Times New Roman" w:eastAsia="宋体" w:cs="Times New Roman"/>
          <w:sz w:val="24"/>
        </w:rPr>
        <w:t xml:space="preserve">) based on the current mean </w:t>
      </w:r>
      <w:r>
        <w:rPr>
          <w:rFonts w:hint="eastAsia" w:ascii="Times New Roman" w:hAnsi="Times New Roman" w:eastAsia="宋体" w:cs="Times New Roman"/>
          <w:i/>
          <w:iCs/>
          <w:sz w:val="24"/>
        </w:rPr>
        <w:t>r</w:t>
      </w:r>
      <w:r>
        <w:rPr>
          <w:rFonts w:hint="eastAsia" w:ascii="Times New Roman" w:hAnsi="Times New Roman" w:eastAsia="宋体" w:cs="Times New Roman"/>
          <w:sz w:val="24"/>
        </w:rPr>
        <w:t>, R</w:t>
      </w:r>
      <w:r>
        <w:rPr>
          <w:rFonts w:hint="eastAsia" w:ascii="Times New Roman" w:hAnsi="Times New Roman" w:eastAsia="宋体" w:cs="Times New Roman"/>
          <w:sz w:val="24"/>
          <w:vertAlign w:val="subscript"/>
        </w:rPr>
        <w:t>m</w:t>
      </w:r>
      <w:r>
        <w:rPr>
          <w:rFonts w:hint="eastAsia" w:ascii="Times New Roman" w:hAnsi="Times New Roman" w:eastAsia="宋体" w:cs="Times New Roman"/>
          <w:sz w:val="24"/>
        </w:rPr>
        <w:t>, and TGT</w:t>
      </w:r>
      <w:r>
        <w:rPr>
          <w:rFonts w:hint="eastAsia" w:ascii="Times New Roman" w:hAnsi="Times New Roman" w:eastAsia="宋体" w:cs="Times New Roman"/>
          <w:sz w:val="24"/>
          <w:vertAlign w:val="subscript"/>
        </w:rPr>
        <w:t>m</w:t>
      </w:r>
      <w:r>
        <w:rPr>
          <w:rFonts w:hint="eastAsia" w:ascii="Times New Roman" w:hAnsi="Times New Roman" w:eastAsia="宋体" w:cs="Times New Roman"/>
          <w:sz w:val="24"/>
        </w:rPr>
        <w:t xml:space="preserve"> for each forest, and compared these predictions to the actual results. To quantify the </w:t>
      </w:r>
      <w:r>
        <w:rPr>
          <w:rFonts w:hint="eastAsia" w:ascii="Times New Roman" w:hAnsi="Times New Roman" w:eastAsia="宋体" w:cs="Times New Roman"/>
          <w:i/>
          <w:iCs/>
          <w:sz w:val="24"/>
        </w:rPr>
        <w:t>f</w:t>
      </w:r>
      <w:r>
        <w:rPr>
          <w:rFonts w:hint="eastAsia" w:ascii="Times New Roman" w:hAnsi="Times New Roman" w:eastAsia="宋体" w:cs="Times New Roman"/>
          <w:sz w:val="24"/>
        </w:rPr>
        <w:t>(</w:t>
      </w:r>
      <w:r>
        <w:rPr>
          <w:rFonts w:hint="eastAsia" w:ascii="Times New Roman" w:hAnsi="Times New Roman" w:eastAsia="宋体" w:cs="Times New Roman"/>
          <w:i/>
          <w:iCs/>
          <w:sz w:val="24"/>
        </w:rPr>
        <w:t>r</w:t>
      </w:r>
      <w:r>
        <w:rPr>
          <w:rFonts w:hint="eastAsia" w:ascii="Times New Roman" w:hAnsi="Times New Roman" w:eastAsia="宋体" w:cs="Times New Roman"/>
          <w:sz w:val="24"/>
        </w:rPr>
        <w:t xml:space="preserve">) distribution, we focused on the relationship between the mean radial growth rates of tree cores over the last 20 years and their standard deviation. In addition, we calculated the total deviation of actual </w:t>
      </w:r>
      <w:r>
        <w:rPr>
          <w:rFonts w:hint="eastAsia" w:ascii="Times New Roman" w:hAnsi="Times New Roman" w:eastAsia="宋体" w:cs="Times New Roman"/>
          <w:i/>
          <w:iCs/>
          <w:sz w:val="24"/>
        </w:rPr>
        <w:t>f</w:t>
      </w:r>
      <w:r>
        <w:rPr>
          <w:rFonts w:hint="eastAsia" w:ascii="Times New Roman" w:hAnsi="Times New Roman" w:eastAsia="宋体" w:cs="Times New Roman"/>
          <w:sz w:val="24"/>
        </w:rPr>
        <w:t>(</w:t>
      </w:r>
      <w:r>
        <w:rPr>
          <w:rFonts w:hint="eastAsia" w:ascii="Times New Roman" w:hAnsi="Times New Roman" w:eastAsia="宋体" w:cs="Times New Roman"/>
          <w:i/>
          <w:iCs/>
          <w:sz w:val="24"/>
        </w:rPr>
        <w:t>r</w:t>
      </w:r>
      <w:r>
        <w:rPr>
          <w:rFonts w:hint="eastAsia" w:ascii="Times New Roman" w:hAnsi="Times New Roman" w:eastAsia="宋体" w:cs="Times New Roman"/>
          <w:sz w:val="24"/>
        </w:rPr>
        <w:t xml:space="preserve">) from the theoretical prediction in different forests based on Eq. 1 and explored the effect of tree size heterogeneity on this deviation. This total deviation can be expressed as </w:t>
      </w:r>
      <w:r>
        <w:rPr>
          <w:rFonts w:ascii="Times New Roman" w:hAnsi="Times New Roman" w:eastAsia="宋体" w:cs="Times New Roman"/>
          <w:sz w:val="24"/>
        </w:rPr>
        <w:t>∑</w:t>
      </w:r>
      <w:r>
        <w:rPr>
          <w:rFonts w:hint="eastAsia" w:ascii="Times New Roman" w:hAnsi="Times New Roman" w:eastAsia="宋体" w:cs="Times New Roman"/>
          <w:sz w:val="24"/>
        </w:rPr>
        <w:t xml:space="preserve"> (</w:t>
      </w:r>
      <w:r>
        <w:rPr>
          <w:rFonts w:hint="eastAsia" w:ascii="Times New Roman" w:hAnsi="Times New Roman" w:eastAsia="宋体" w:cs="Times New Roman"/>
          <w:i/>
          <w:iCs/>
          <w:sz w:val="24"/>
        </w:rPr>
        <w:t>f</w:t>
      </w:r>
      <w:r>
        <w:rPr>
          <w:rFonts w:hint="eastAsia" w:ascii="Times New Roman" w:hAnsi="Times New Roman" w:eastAsia="宋体" w:cs="Times New Roman"/>
          <w:sz w:val="24"/>
        </w:rPr>
        <w:t>(</w:t>
      </w:r>
      <w:r>
        <w:rPr>
          <w:rFonts w:hint="eastAsia" w:ascii="Times New Roman" w:hAnsi="Times New Roman" w:eastAsia="宋体" w:cs="Times New Roman"/>
          <w:i/>
          <w:iCs/>
          <w:sz w:val="24"/>
        </w:rPr>
        <w:t>r</w:t>
      </w:r>
      <w:r>
        <w:rPr>
          <w:rFonts w:hint="eastAsia" w:ascii="Times New Roman" w:hAnsi="Times New Roman" w:eastAsia="宋体" w:cs="Times New Roman"/>
          <w:sz w:val="24"/>
        </w:rPr>
        <w:t>)</w:t>
      </w:r>
      <w:r>
        <w:rPr>
          <w:rFonts w:hint="eastAsia" w:ascii="Times New Roman" w:hAnsi="Times New Roman" w:eastAsia="宋体" w:cs="Times New Roman"/>
          <w:sz w:val="24"/>
          <w:vertAlign w:val="subscript"/>
        </w:rPr>
        <w:t>ob</w:t>
      </w:r>
      <w:r>
        <w:rPr>
          <w:rFonts w:hint="eastAsia" w:ascii="Times New Roman" w:hAnsi="Times New Roman" w:eastAsia="宋体" w:cs="Times New Roman"/>
          <w:sz w:val="24"/>
        </w:rPr>
        <w:t xml:space="preserve"> </w:t>
      </w:r>
      <w:r>
        <w:rPr>
          <w:rFonts w:ascii="Times New Roman" w:hAnsi="Times New Roman" w:eastAsia="宋体" w:cs="Times New Roman"/>
          <w:sz w:val="24"/>
        </w:rPr>
        <w:t>–</w:t>
      </w:r>
      <w:r>
        <w:rPr>
          <w:rFonts w:hint="eastAsia" w:ascii="Times New Roman" w:hAnsi="Times New Roman" w:eastAsia="宋体" w:cs="Times New Roman"/>
          <w:sz w:val="24"/>
        </w:rPr>
        <w:t xml:space="preserve"> </w:t>
      </w:r>
      <w:r>
        <w:rPr>
          <w:rFonts w:hint="eastAsia" w:ascii="Times New Roman" w:hAnsi="Times New Roman" w:eastAsia="宋体" w:cs="Times New Roman"/>
          <w:i/>
          <w:iCs/>
          <w:sz w:val="24"/>
        </w:rPr>
        <w:t>f</w:t>
      </w:r>
      <w:r>
        <w:rPr>
          <w:rFonts w:hint="eastAsia" w:ascii="Times New Roman" w:hAnsi="Times New Roman" w:eastAsia="宋体" w:cs="Times New Roman"/>
          <w:sz w:val="24"/>
        </w:rPr>
        <w:t>(</w:t>
      </w:r>
      <w:r>
        <w:rPr>
          <w:rFonts w:hint="eastAsia" w:ascii="Times New Roman" w:hAnsi="Times New Roman" w:eastAsia="宋体" w:cs="Times New Roman"/>
          <w:i/>
          <w:iCs/>
          <w:sz w:val="24"/>
        </w:rPr>
        <w:t>r</w:t>
      </w:r>
      <w:r>
        <w:rPr>
          <w:rFonts w:hint="eastAsia" w:ascii="Times New Roman" w:hAnsi="Times New Roman" w:eastAsia="宋体" w:cs="Times New Roman"/>
          <w:sz w:val="24"/>
        </w:rPr>
        <w:t>)</w:t>
      </w:r>
      <w:r>
        <w:rPr>
          <w:rFonts w:hint="eastAsia" w:ascii="Times New Roman" w:hAnsi="Times New Roman" w:eastAsia="宋体" w:cs="Times New Roman"/>
          <w:sz w:val="24"/>
          <w:vertAlign w:val="subscript"/>
        </w:rPr>
        <w:t>pr</w:t>
      </w:r>
      <w:r>
        <w:rPr>
          <w:rFonts w:hint="eastAsia" w:ascii="Times New Roman" w:hAnsi="Times New Roman" w:eastAsia="宋体" w:cs="Times New Roman"/>
          <w:sz w:val="24"/>
        </w:rPr>
        <w:t>)/</w:t>
      </w:r>
      <w:r>
        <w:rPr>
          <w:rFonts w:hint="eastAsia" w:ascii="Times New Roman" w:hAnsi="Times New Roman" w:eastAsia="宋体" w:cs="Times New Roman"/>
          <w:i/>
          <w:iCs/>
          <w:sz w:val="24"/>
        </w:rPr>
        <w:t>f</w:t>
      </w:r>
      <w:r>
        <w:rPr>
          <w:rFonts w:hint="eastAsia" w:ascii="Times New Roman" w:hAnsi="Times New Roman" w:eastAsia="宋体" w:cs="Times New Roman"/>
          <w:sz w:val="24"/>
        </w:rPr>
        <w:t>(</w:t>
      </w:r>
      <w:r>
        <w:rPr>
          <w:rFonts w:hint="eastAsia" w:ascii="Times New Roman" w:hAnsi="Times New Roman" w:eastAsia="宋体" w:cs="Times New Roman"/>
          <w:i/>
          <w:iCs/>
          <w:sz w:val="24"/>
        </w:rPr>
        <w:t>r</w:t>
      </w:r>
      <w:r>
        <w:rPr>
          <w:rFonts w:hint="eastAsia" w:ascii="Times New Roman" w:hAnsi="Times New Roman" w:eastAsia="宋体" w:cs="Times New Roman"/>
          <w:sz w:val="24"/>
        </w:rPr>
        <w:t>)</w:t>
      </w:r>
      <w:r>
        <w:rPr>
          <w:rFonts w:hint="eastAsia" w:ascii="Times New Roman" w:hAnsi="Times New Roman" w:eastAsia="宋体" w:cs="Times New Roman"/>
          <w:sz w:val="24"/>
          <w:vertAlign w:val="subscript"/>
        </w:rPr>
        <w:t>ob</w:t>
      </w:r>
      <w:r>
        <w:rPr>
          <w:rFonts w:hint="eastAsia" w:ascii="Times New Roman" w:hAnsi="Times New Roman" w:eastAsia="宋体" w:cs="Times New Roman"/>
          <w:sz w:val="24"/>
        </w:rPr>
        <w:t xml:space="preserve">, where </w:t>
      </w:r>
      <w:r>
        <w:rPr>
          <w:rFonts w:hint="eastAsia" w:ascii="Times New Roman" w:hAnsi="Times New Roman" w:eastAsia="宋体" w:cs="Times New Roman"/>
          <w:i/>
          <w:iCs/>
          <w:sz w:val="24"/>
        </w:rPr>
        <w:t>f</w:t>
      </w:r>
      <w:r>
        <w:rPr>
          <w:rFonts w:hint="eastAsia" w:ascii="Times New Roman" w:hAnsi="Times New Roman" w:eastAsia="宋体" w:cs="Times New Roman"/>
          <w:sz w:val="24"/>
        </w:rPr>
        <w:t>(</w:t>
      </w:r>
      <w:r>
        <w:rPr>
          <w:rFonts w:hint="eastAsia" w:ascii="Times New Roman" w:hAnsi="Times New Roman" w:eastAsia="宋体" w:cs="Times New Roman"/>
          <w:i/>
          <w:iCs/>
          <w:sz w:val="24"/>
        </w:rPr>
        <w:t>r</w:t>
      </w:r>
      <w:r>
        <w:rPr>
          <w:rFonts w:hint="eastAsia" w:ascii="Times New Roman" w:hAnsi="Times New Roman" w:eastAsia="宋体" w:cs="Times New Roman"/>
          <w:sz w:val="24"/>
        </w:rPr>
        <w:t>)</w:t>
      </w:r>
      <w:r>
        <w:rPr>
          <w:rFonts w:hint="eastAsia" w:ascii="Times New Roman" w:hAnsi="Times New Roman" w:eastAsia="宋体" w:cs="Times New Roman"/>
          <w:sz w:val="24"/>
          <w:vertAlign w:val="subscript"/>
        </w:rPr>
        <w:t>pr</w:t>
      </w:r>
      <w:r>
        <w:rPr>
          <w:rFonts w:hint="eastAsia" w:ascii="Times New Roman" w:hAnsi="Times New Roman" w:eastAsia="宋体" w:cs="Times New Roman"/>
          <w:sz w:val="24"/>
        </w:rPr>
        <w:t xml:space="preserve"> and </w:t>
      </w:r>
      <w:r>
        <w:rPr>
          <w:rFonts w:hint="eastAsia" w:ascii="Times New Roman" w:hAnsi="Times New Roman" w:eastAsia="宋体" w:cs="Times New Roman"/>
          <w:i/>
          <w:iCs/>
          <w:sz w:val="24"/>
        </w:rPr>
        <w:t>f</w:t>
      </w:r>
      <w:r>
        <w:rPr>
          <w:rFonts w:hint="eastAsia" w:ascii="Times New Roman" w:hAnsi="Times New Roman" w:eastAsia="宋体" w:cs="Times New Roman"/>
          <w:sz w:val="24"/>
        </w:rPr>
        <w:t>(</w:t>
      </w:r>
      <w:r>
        <w:rPr>
          <w:rFonts w:hint="eastAsia" w:ascii="Times New Roman" w:hAnsi="Times New Roman" w:eastAsia="宋体" w:cs="Times New Roman"/>
          <w:i/>
          <w:iCs/>
          <w:sz w:val="24"/>
        </w:rPr>
        <w:t>r</w:t>
      </w:r>
      <w:r>
        <w:rPr>
          <w:rFonts w:hint="eastAsia" w:ascii="Times New Roman" w:hAnsi="Times New Roman" w:eastAsia="宋体" w:cs="Times New Roman"/>
          <w:sz w:val="24"/>
        </w:rPr>
        <w:t>)</w:t>
      </w:r>
      <w:r>
        <w:rPr>
          <w:rFonts w:hint="eastAsia" w:ascii="Times New Roman" w:hAnsi="Times New Roman" w:eastAsia="宋体" w:cs="Times New Roman"/>
          <w:sz w:val="24"/>
          <w:vertAlign w:val="subscript"/>
        </w:rPr>
        <w:t>ob</w:t>
      </w:r>
      <w:r>
        <w:rPr>
          <w:rFonts w:hint="eastAsia" w:ascii="Times New Roman" w:hAnsi="Times New Roman" w:eastAsia="宋体" w:cs="Times New Roman"/>
          <w:sz w:val="24"/>
        </w:rPr>
        <w:t xml:space="preserve"> re</w:t>
      </w:r>
      <w:r>
        <w:rPr>
          <w:rFonts w:ascii="Times New Roman" w:hAnsi="Times New Roman" w:eastAsia="宋体" w:cs="Times New Roman"/>
          <w:sz w:val="24"/>
        </w:rPr>
        <w:t xml:space="preserve">present the predicted and observed </w:t>
      </w:r>
      <w:r>
        <w:rPr>
          <w:rFonts w:hint="eastAsia" w:ascii="Times New Roman" w:hAnsi="Times New Roman" w:eastAsia="宋体" w:cs="Times New Roman"/>
          <w:i/>
          <w:iCs/>
          <w:sz w:val="24"/>
        </w:rPr>
        <w:t>f</w:t>
      </w:r>
      <w:r>
        <w:rPr>
          <w:rFonts w:hint="eastAsia" w:ascii="Times New Roman" w:hAnsi="Times New Roman" w:eastAsia="宋体" w:cs="Times New Roman"/>
          <w:sz w:val="24"/>
        </w:rPr>
        <w:t>(</w:t>
      </w:r>
      <w:r>
        <w:rPr>
          <w:rFonts w:hint="eastAsia" w:ascii="Times New Roman" w:hAnsi="Times New Roman" w:eastAsia="宋体" w:cs="Times New Roman"/>
          <w:i/>
          <w:iCs/>
          <w:sz w:val="24"/>
        </w:rPr>
        <w:t>r</w:t>
      </w:r>
      <w:r>
        <w:rPr>
          <w:rFonts w:hint="eastAsia" w:ascii="Times New Roman" w:hAnsi="Times New Roman" w:eastAsia="宋体" w:cs="Times New Roman"/>
          <w:sz w:val="24"/>
        </w:rPr>
        <w:t>), respectively.</w:t>
      </w:r>
    </w:p>
    <w:p>
      <w:pPr>
        <w:spacing w:line="360" w:lineRule="auto"/>
        <w:ind w:firstLine="480" w:firstLineChars="200"/>
        <w:rPr>
          <w:rFonts w:ascii="Times New Roman" w:hAnsi="Times New Roman" w:eastAsia="宋体" w:cs="Times New Roman"/>
          <w:sz w:val="24"/>
        </w:rPr>
      </w:pPr>
      <w:r>
        <w:rPr>
          <w:rFonts w:hint="eastAsia" w:ascii="Times New Roman" w:hAnsi="Times New Roman" w:eastAsia="宋体" w:cs="Times New Roman"/>
          <w:sz w:val="24"/>
        </w:rPr>
        <w:t xml:space="preserve">To identify the effects of species, climate, and stand structure on the BGT, we conducted a linear mixed-effects model (LMM) analysis with species identity as a random effect. The climate drivers used, such as the annual mean temperature (ATM) and annual precipitation (AP), were extracted from WorldClim (2.5 min) (https://www.worldclim.org/data/worldclim21.html#). These climate drivers represent annual averages spanning the period from 1970 to 2000. They were largely matched to the sampling time of the tree cores. To ensure the robustness of the LMM, we only used data from species with a sample size greater than 50 and more than 5 sample plots for analysis. Before doing so, to avoid multicollinearity, variables with an absolute correlation value greater than 0.7 were initially excluded. Additionally, we employed a variance inflation factor (VIF) threshold of 5 to eliminate variables that still exhibited strong correlations in the results. When necessary, we standardized our data through Z-score transformation to improve normality and homogeneity. The mean and maximum radial growth rates were used as crucial indicators of the distribution of radial growth rates. Similarly, we also assessed the effects of climate on them using the LMM. These analyses were performed using the </w:t>
      </w:r>
      <w:r>
        <w:rPr>
          <w:rFonts w:hint="eastAsia" w:ascii="Times New Roman" w:hAnsi="Times New Roman" w:eastAsia="宋体" w:cs="Times New Roman"/>
          <w:i/>
          <w:iCs/>
          <w:sz w:val="24"/>
        </w:rPr>
        <w:t>lmerTest</w:t>
      </w:r>
      <w:r>
        <w:rPr>
          <w:rFonts w:hint="eastAsia" w:ascii="Times New Roman" w:hAnsi="Times New Roman" w:eastAsia="宋体" w:cs="Times New Roman"/>
          <w:sz w:val="24"/>
        </w:rPr>
        <w:t xml:space="preserve"> package in R software version 4.1.2 </w:t>
      </w:r>
      <w:r>
        <w:rPr>
          <w:rFonts w:ascii="Times New Roman" w:hAnsi="Times New Roman" w:eastAsia="宋体" w:cs="Times New Roman"/>
          <w:sz w:val="24"/>
        </w:rPr>
        <w:t>(R Core Team, 2021).</w:t>
      </w:r>
    </w:p>
    <w:p>
      <w:pPr>
        <w:spacing w:line="240" w:lineRule="auto"/>
        <w:ind w:firstLine="0" w:firstLineChars="0"/>
        <w:rPr>
          <w:rFonts w:ascii="Times New Roman" w:hAnsi="Times New Roman" w:eastAsia="宋体" w:cs="Times New Roman"/>
          <w:sz w:val="24"/>
        </w:rPr>
      </w:pPr>
      <w:r>
        <w:rPr>
          <w:rFonts w:ascii="Times New Roman" w:hAnsi="Times New Roman" w:eastAsia="宋体" w:cs="Times New Roman"/>
          <w:sz w:val="24"/>
        </w:rPr>
        <w:br w:type="page"/>
      </w:r>
    </w:p>
    <w:p>
      <w:pPr>
        <w:spacing w:line="360" w:lineRule="auto"/>
        <w:rPr>
          <w:rFonts w:ascii="Times New Roman" w:hAnsi="Times New Roman"/>
          <w:b/>
          <w:bCs/>
          <w:sz w:val="24"/>
        </w:rPr>
      </w:pPr>
      <w:r>
        <w:rPr>
          <w:rFonts w:hint="eastAsia" w:ascii="Times New Roman" w:hAnsi="Times New Roman"/>
          <w:b/>
          <w:bCs/>
          <w:sz w:val="24"/>
        </w:rPr>
        <w:t>Results</w:t>
      </w:r>
    </w:p>
    <w:p>
      <w:pPr>
        <w:spacing w:line="360" w:lineRule="auto"/>
        <w:outlineLvl w:val="0"/>
        <w:rPr>
          <w:rFonts w:ascii="Times New Roman" w:hAnsi="Times New Roman"/>
          <w:b/>
          <w:bCs/>
          <w:sz w:val="24"/>
        </w:rPr>
      </w:pPr>
      <w:r>
        <w:rPr>
          <w:rFonts w:hint="eastAsia" w:ascii="Times New Roman" w:hAnsi="Times New Roman"/>
          <w:b/>
          <w:bCs/>
          <w:sz w:val="24"/>
        </w:rPr>
        <w:t>IGMR constrains tree radial growth</w:t>
      </w:r>
    </w:p>
    <w:p>
      <w:pPr>
        <w:spacing w:line="360" w:lineRule="auto"/>
        <w:ind w:firstLine="480" w:firstLineChars="200"/>
        <w:rPr>
          <w:rFonts w:ascii="Times New Roman" w:hAnsi="Times New Roman"/>
          <w:sz w:val="24"/>
        </w:rPr>
      </w:pPr>
      <w:r>
        <w:rPr>
          <w:rFonts w:hint="eastAsia" w:ascii="Times New Roman" w:hAnsi="Times New Roman"/>
          <w:sz w:val="24"/>
        </w:rPr>
        <w:t>We first found that the IGMR constrains tree radial growth. This result can be obtained from the distributions of normalized mean radial growth rates (</w:t>
      </w:r>
      <w:r>
        <w:rPr>
          <w:rFonts w:ascii="Times New Roman" w:hAnsi="Times New Roman"/>
          <w:i/>
          <w:iCs/>
          <w:sz w:val="24"/>
        </w:rPr>
        <w:t>f</w:t>
      </w:r>
      <w:r>
        <w:rPr>
          <w:rFonts w:ascii="Times New Roman" w:hAnsi="Times New Roman"/>
          <w:sz w:val="24"/>
        </w:rPr>
        <w:t>(</w:t>
      </w:r>
      <w:r>
        <w:rPr>
          <w:rFonts w:ascii="Times New Roman" w:hAnsi="Times New Roman"/>
          <w:i/>
          <w:iCs/>
          <w:sz w:val="24"/>
        </w:rPr>
        <w:t>r</w:t>
      </w:r>
      <w:r>
        <w:rPr>
          <w:rFonts w:ascii="Times New Roman" w:hAnsi="Times New Roman"/>
          <w:sz w:val="24"/>
        </w:rPr>
        <w:t>)/R</w:t>
      </w:r>
      <w:r>
        <w:rPr>
          <w:rFonts w:ascii="Times New Roman" w:hAnsi="Times New Roman"/>
          <w:sz w:val="24"/>
          <w:vertAlign w:val="subscript"/>
        </w:rPr>
        <w:t>m</w:t>
      </w:r>
      <w:r>
        <w:rPr>
          <w:rFonts w:ascii="Times New Roman" w:hAnsi="Times New Roman"/>
          <w:sz w:val="24"/>
        </w:rPr>
        <w:t xml:space="preserve"> × TGT</w:t>
      </w:r>
      <w:r>
        <w:rPr>
          <w:rFonts w:ascii="Times New Roman" w:hAnsi="Times New Roman"/>
          <w:sz w:val="24"/>
          <w:vertAlign w:val="subscript"/>
        </w:rPr>
        <w:t>m</w:t>
      </w:r>
      <w:r>
        <w:rPr>
          <w:rFonts w:hint="eastAsia" w:ascii="Times New Roman" w:hAnsi="Times New Roman"/>
          <w:sz w:val="24"/>
        </w:rPr>
        <w:t>) along the relative radius (</w:t>
      </w:r>
      <w:r>
        <w:rPr>
          <w:rFonts w:ascii="Times New Roman" w:hAnsi="Times New Roman"/>
          <w:i/>
          <w:iCs/>
          <w:sz w:val="24"/>
        </w:rPr>
        <w:t>r</w:t>
      </w:r>
      <w:r>
        <w:rPr>
          <w:rFonts w:ascii="Times New Roman" w:hAnsi="Times New Roman"/>
          <w:sz w:val="24"/>
        </w:rPr>
        <w:t>/R</w:t>
      </w:r>
      <w:r>
        <w:rPr>
          <w:rFonts w:ascii="Times New Roman" w:hAnsi="Times New Roman"/>
          <w:sz w:val="24"/>
          <w:vertAlign w:val="subscript"/>
        </w:rPr>
        <w:t>m</w:t>
      </w:r>
      <w:r>
        <w:rPr>
          <w:rFonts w:hint="eastAsia" w:ascii="Times New Roman" w:hAnsi="Times New Roman"/>
          <w:sz w:val="24"/>
        </w:rPr>
        <w:t xml:space="preserve">) for different forests over the last two decades (Fig. 2). The upper boundary of this distribution is close to the normalized IGMR with </w:t>
      </w:r>
      <w:r>
        <w:rPr>
          <w:rFonts w:hint="eastAsia" w:ascii="Times New Roman" w:hAnsi="Times New Roman"/>
          <w:i/>
          <w:iCs/>
          <w:sz w:val="24"/>
        </w:rPr>
        <w:t>k</w:t>
      </w:r>
      <w:r>
        <w:rPr>
          <w:rFonts w:hint="eastAsia" w:ascii="Times New Roman" w:hAnsi="Times New Roman"/>
          <w:sz w:val="24"/>
        </w:rPr>
        <w:t xml:space="preserve"> = 0.586 and maximum </w:t>
      </w:r>
      <w:r>
        <w:rPr>
          <w:rFonts w:hint="eastAsia" w:ascii="Times New Roman" w:hAnsi="Times New Roman"/>
          <w:i/>
          <w:iCs/>
          <w:sz w:val="24"/>
        </w:rPr>
        <w:t>r</w:t>
      </w:r>
      <w:r>
        <w:rPr>
          <w:rFonts w:hint="eastAsia" w:ascii="Times New Roman" w:hAnsi="Times New Roman"/>
          <w:sz w:val="24"/>
        </w:rPr>
        <w:t>/R</w:t>
      </w:r>
      <w:r>
        <w:rPr>
          <w:rFonts w:hint="eastAsia" w:ascii="Times New Roman" w:hAnsi="Times New Roman"/>
          <w:sz w:val="24"/>
          <w:vertAlign w:val="subscript"/>
        </w:rPr>
        <w:t>m</w:t>
      </w:r>
      <w:r>
        <w:rPr>
          <w:rFonts w:hint="eastAsia" w:ascii="Times New Roman" w:hAnsi="Times New Roman"/>
          <w:sz w:val="24"/>
        </w:rPr>
        <w:t xml:space="preserve"> = 1.115 (Fig. 2A) (red dashed line in Fig. 2A). As predicted, 0.586 lies exactly in the middle of the theoretical range of values of </w:t>
      </w:r>
      <w:r>
        <w:rPr>
          <w:rFonts w:hint="eastAsia" w:ascii="Times New Roman" w:hAnsi="Times New Roman"/>
          <w:i/>
          <w:iCs/>
          <w:sz w:val="24"/>
        </w:rPr>
        <w:t>k</w:t>
      </w:r>
      <w:r>
        <w:rPr>
          <w:rFonts w:hint="eastAsia" w:ascii="Times New Roman" w:hAnsi="Times New Roman"/>
          <w:sz w:val="24"/>
        </w:rPr>
        <w:t xml:space="preserve"> (1/3 to 3/4), and 1.115 is also close to the theoretical value of maximum </w:t>
      </w:r>
      <w:r>
        <w:rPr>
          <w:rFonts w:ascii="Times New Roman" w:hAnsi="Times New Roman"/>
          <w:i/>
          <w:iCs/>
          <w:sz w:val="24"/>
        </w:rPr>
        <w:t>r</w:t>
      </w:r>
      <w:r>
        <w:rPr>
          <w:rFonts w:ascii="Times New Roman" w:hAnsi="Times New Roman"/>
          <w:sz w:val="24"/>
        </w:rPr>
        <w:t>/R</w:t>
      </w:r>
      <w:r>
        <w:rPr>
          <w:rFonts w:ascii="Times New Roman" w:hAnsi="Times New Roman"/>
          <w:sz w:val="24"/>
          <w:vertAlign w:val="subscript"/>
        </w:rPr>
        <w:t>m</w:t>
      </w:r>
      <w:r>
        <w:rPr>
          <w:rFonts w:hint="eastAsia" w:ascii="Times New Roman" w:hAnsi="Times New Roman"/>
          <w:sz w:val="24"/>
        </w:rPr>
        <w:t xml:space="preserve">, i.e., 1. Not only that, but the results also confirm that the </w:t>
      </w:r>
      <w:r>
        <w:rPr>
          <w:rFonts w:ascii="Times New Roman" w:hAnsi="Times New Roman"/>
          <w:i/>
          <w:iCs/>
          <w:sz w:val="24"/>
        </w:rPr>
        <w:t>k</w:t>
      </w:r>
      <w:r>
        <w:rPr>
          <w:rFonts w:hint="eastAsia" w:ascii="Times New Roman" w:hAnsi="Times New Roman"/>
          <w:sz w:val="24"/>
        </w:rPr>
        <w:t xml:space="preserve"> values are variable, approaching 1/3 in the early stages of forest growth (Fig. 2B), and gradually changing to 3/4 over time (Fig. 2C). Overall, the </w:t>
      </w:r>
      <w:r>
        <w:rPr>
          <w:rFonts w:hint="eastAsia" w:ascii="Times New Roman" w:hAnsi="Times New Roman"/>
          <w:i/>
          <w:iCs/>
          <w:sz w:val="24"/>
        </w:rPr>
        <w:t>k</w:t>
      </w:r>
      <w:r>
        <w:rPr>
          <w:rFonts w:hint="eastAsia" w:ascii="Times New Roman" w:hAnsi="Times New Roman"/>
          <w:sz w:val="24"/>
        </w:rPr>
        <w:t xml:space="preserve"> and maximum </w:t>
      </w:r>
      <w:r>
        <w:rPr>
          <w:rFonts w:ascii="Times New Roman" w:hAnsi="Times New Roman"/>
          <w:i/>
          <w:iCs/>
          <w:sz w:val="24"/>
        </w:rPr>
        <w:t>r</w:t>
      </w:r>
      <w:r>
        <w:rPr>
          <w:rFonts w:ascii="Times New Roman" w:hAnsi="Times New Roman"/>
          <w:sz w:val="24"/>
        </w:rPr>
        <w:t>/R</w:t>
      </w:r>
      <w:r>
        <w:rPr>
          <w:rFonts w:ascii="Times New Roman" w:hAnsi="Times New Roman"/>
          <w:sz w:val="24"/>
          <w:vertAlign w:val="subscript"/>
        </w:rPr>
        <w:t>m</w:t>
      </w:r>
      <w:r>
        <w:rPr>
          <w:rFonts w:hint="eastAsia" w:ascii="Times New Roman" w:hAnsi="Times New Roman"/>
          <w:sz w:val="24"/>
        </w:rPr>
        <w:t xml:space="preserve"> values for different forests are normally distributed, with median values of 0.54 and 1.02, respectively (Fig. 2D). Furthermore, we observed that the mean growth trajectories (green lines in Figs. 2A, 2B, and 2C) are always around the HBGT (red solid lines in Figs. 2A, 2B, and 2C).</w:t>
      </w:r>
    </w:p>
    <w:p>
      <w:pPr>
        <w:snapToGrid w:val="0"/>
        <w:spacing w:line="360" w:lineRule="auto"/>
        <w:rPr>
          <w:rFonts w:ascii="Times New Roman" w:hAnsi="Times New Roman"/>
          <w:sz w:val="24"/>
        </w:rPr>
      </w:pPr>
      <w:r>
        <w:rPr>
          <w:rFonts w:hint="eastAsia" w:ascii="Times New Roman" w:hAnsi="Times New Roman"/>
          <w:sz w:val="24"/>
        </w:rPr>
        <w:drawing>
          <wp:inline distT="0" distB="0" distL="114300" distR="114300">
            <wp:extent cx="5272405" cy="3098800"/>
            <wp:effectExtent l="0" t="0" r="635" b="10160"/>
            <wp:docPr id="7" name="图片 7" descr="ABZ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ABZZ"/>
                    <pic:cNvPicPr>
                      <a:picLocks noChangeAspect="1"/>
                    </pic:cNvPicPr>
                  </pic:nvPicPr>
                  <pic:blipFill>
                    <a:blip r:embed="rId17"/>
                    <a:stretch>
                      <a:fillRect/>
                    </a:stretch>
                  </pic:blipFill>
                  <pic:spPr>
                    <a:xfrm>
                      <a:off x="0" y="0"/>
                      <a:ext cx="5272405" cy="3098800"/>
                    </a:xfrm>
                    <a:prstGeom prst="rect">
                      <a:avLst/>
                    </a:prstGeom>
                  </pic:spPr>
                </pic:pic>
              </a:graphicData>
            </a:graphic>
          </wp:inline>
        </w:drawing>
      </w:r>
      <w:r>
        <w:rPr>
          <w:rFonts w:hint="eastAsia" w:ascii="Times New Roman" w:hAnsi="Times New Roman"/>
          <w:sz w:val="24"/>
        </w:rPr>
        <w:drawing>
          <wp:inline distT="0" distB="0" distL="114300" distR="114300">
            <wp:extent cx="5272405" cy="3098800"/>
            <wp:effectExtent l="0" t="0" r="635" b="10160"/>
            <wp:docPr id="1" name="图片 1" descr="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D"/>
                    <pic:cNvPicPr>
                      <a:picLocks noChangeAspect="1"/>
                    </pic:cNvPicPr>
                  </pic:nvPicPr>
                  <pic:blipFill>
                    <a:blip r:embed="rId18"/>
                    <a:stretch>
                      <a:fillRect/>
                    </a:stretch>
                  </pic:blipFill>
                  <pic:spPr>
                    <a:xfrm>
                      <a:off x="0" y="0"/>
                      <a:ext cx="5272405" cy="3098800"/>
                    </a:xfrm>
                    <a:prstGeom prst="rect">
                      <a:avLst/>
                    </a:prstGeom>
                  </pic:spPr>
                </pic:pic>
              </a:graphicData>
            </a:graphic>
          </wp:inline>
        </w:drawing>
      </w:r>
    </w:p>
    <w:p>
      <w:pPr>
        <w:snapToGrid w:val="0"/>
        <w:spacing w:line="360" w:lineRule="auto"/>
        <w:jc w:val="center"/>
        <w:outlineLvl w:val="0"/>
        <w:rPr>
          <w:rFonts w:ascii="Times New Roman" w:hAnsi="Times New Roman" w:cs="Times New Roman"/>
          <w:sz w:val="24"/>
        </w:rPr>
      </w:pPr>
      <w:r>
        <w:rPr>
          <w:rFonts w:hint="eastAsia" w:ascii="Times New Roman" w:hAnsi="Times New Roman"/>
          <w:b/>
          <w:bCs/>
          <w:sz w:val="24"/>
        </w:rPr>
        <w:t>Fig.</w:t>
      </w:r>
      <w:r>
        <w:rPr>
          <w:rFonts w:ascii="Times New Roman" w:hAnsi="Times New Roman"/>
          <w:b/>
          <w:bCs/>
          <w:sz w:val="24"/>
        </w:rPr>
        <w:t>2</w:t>
      </w:r>
      <w:r>
        <w:rPr>
          <w:rFonts w:hint="eastAsia" w:ascii="Times New Roman" w:hAnsi="Times New Roman"/>
          <w:b/>
          <w:bCs/>
          <w:sz w:val="24"/>
        </w:rPr>
        <w:t xml:space="preserve"> Changes in </w:t>
      </w:r>
      <w:r>
        <w:rPr>
          <w:rFonts w:hint="eastAsia" w:ascii="Times New Roman" w:hAnsi="Times New Roman" w:cs="Times New Roman"/>
          <w:b/>
          <w:bCs/>
          <w:sz w:val="24"/>
        </w:rPr>
        <w:t>normalized tree radial growth rate (</w:t>
      </w:r>
      <w:r>
        <w:rPr>
          <w:rFonts w:hint="eastAsia" w:ascii="Times New Roman" w:hAnsi="Times New Roman" w:cs="Times New Roman"/>
          <w:b/>
          <w:bCs/>
          <w:i/>
          <w:iCs/>
          <w:sz w:val="24"/>
        </w:rPr>
        <w:t>f</w:t>
      </w:r>
      <w:r>
        <w:rPr>
          <w:rFonts w:hint="eastAsia" w:ascii="Times New Roman" w:hAnsi="Times New Roman" w:cs="Times New Roman"/>
          <w:b/>
          <w:bCs/>
          <w:sz w:val="24"/>
        </w:rPr>
        <w:t>(</w:t>
      </w:r>
      <w:r>
        <w:rPr>
          <w:rFonts w:hint="eastAsia" w:ascii="Times New Roman" w:hAnsi="Times New Roman" w:cs="Times New Roman"/>
          <w:b/>
          <w:bCs/>
          <w:i/>
          <w:iCs/>
          <w:sz w:val="24"/>
        </w:rPr>
        <w:t>r</w:t>
      </w:r>
      <w:r>
        <w:rPr>
          <w:rFonts w:hint="eastAsia" w:ascii="Times New Roman" w:hAnsi="Times New Roman" w:cs="Times New Roman"/>
          <w:b/>
          <w:bCs/>
          <w:sz w:val="24"/>
        </w:rPr>
        <w:t>)/R</w:t>
      </w:r>
      <w:r>
        <w:rPr>
          <w:rFonts w:hint="eastAsia" w:ascii="Times New Roman" w:hAnsi="Times New Roman" w:cs="Times New Roman"/>
          <w:b/>
          <w:bCs/>
          <w:sz w:val="24"/>
          <w:vertAlign w:val="subscript"/>
        </w:rPr>
        <w:t>m</w:t>
      </w:r>
      <w:r>
        <w:rPr>
          <w:rFonts w:ascii="Times New Roman" w:hAnsi="Times New Roman" w:cs="Times New Roman"/>
          <w:b/>
          <w:bCs/>
          <w:sz w:val="24"/>
        </w:rPr>
        <w:t xml:space="preserve"> × </w:t>
      </w:r>
      <w:r>
        <w:rPr>
          <w:rFonts w:hint="eastAsia" w:ascii="Times New Roman" w:hAnsi="Times New Roman" w:cs="Times New Roman"/>
          <w:b/>
          <w:bCs/>
          <w:sz w:val="24"/>
        </w:rPr>
        <w:t>TGT</w:t>
      </w:r>
      <w:r>
        <w:rPr>
          <w:rFonts w:hint="eastAsia" w:ascii="Times New Roman" w:hAnsi="Times New Roman" w:cs="Times New Roman"/>
          <w:b/>
          <w:bCs/>
          <w:sz w:val="24"/>
          <w:vertAlign w:val="subscript"/>
        </w:rPr>
        <w:t>m</w:t>
      </w:r>
      <w:r>
        <w:rPr>
          <w:rFonts w:hint="eastAsia" w:ascii="Times New Roman" w:hAnsi="Times New Roman" w:cs="Times New Roman"/>
          <w:b/>
          <w:bCs/>
          <w:sz w:val="24"/>
        </w:rPr>
        <w:t>) with tree relative radius (</w:t>
      </w:r>
      <w:r>
        <w:rPr>
          <w:rFonts w:hint="eastAsia" w:ascii="Times New Roman" w:hAnsi="Times New Roman" w:cs="Times New Roman"/>
          <w:b/>
          <w:bCs/>
          <w:i/>
          <w:iCs/>
          <w:sz w:val="24"/>
        </w:rPr>
        <w:t>r</w:t>
      </w:r>
      <w:r>
        <w:rPr>
          <w:rFonts w:hint="eastAsia" w:ascii="Times New Roman" w:hAnsi="Times New Roman" w:cs="Times New Roman"/>
          <w:b/>
          <w:bCs/>
          <w:sz w:val="24"/>
        </w:rPr>
        <w:t>/R</w:t>
      </w:r>
      <w:r>
        <w:rPr>
          <w:rFonts w:hint="eastAsia" w:ascii="Times New Roman" w:hAnsi="Times New Roman" w:cs="Times New Roman"/>
          <w:b/>
          <w:bCs/>
          <w:sz w:val="24"/>
          <w:vertAlign w:val="subscript"/>
        </w:rPr>
        <w:t>m</w:t>
      </w:r>
      <w:r>
        <w:rPr>
          <w:rFonts w:hint="eastAsia" w:ascii="Times New Roman" w:hAnsi="Times New Roman" w:cs="Times New Roman"/>
          <w:b/>
          <w:bCs/>
          <w:sz w:val="24"/>
        </w:rPr>
        <w:t>) (A, B, C and D).</w:t>
      </w:r>
    </w:p>
    <w:p>
      <w:pPr>
        <w:spacing w:line="360" w:lineRule="auto"/>
        <w:jc w:val="center"/>
        <w:rPr>
          <w:rFonts w:ascii="Times New Roman" w:hAnsi="Times New Roman" w:eastAsia="宋体" w:cs="Times New Roman"/>
          <w:kern w:val="0"/>
          <w:sz w:val="24"/>
          <w:szCs w:val="36"/>
        </w:rPr>
      </w:pPr>
      <w:r>
        <w:rPr>
          <w:rFonts w:hint="eastAsia" w:ascii="Times New Roman" w:hAnsi="Times New Roman" w:eastAsia="宋体" w:cs="Times New Roman"/>
          <w:kern w:val="0"/>
          <w:sz w:val="24"/>
          <w:szCs w:val="36"/>
        </w:rPr>
        <w:t>A, B and C: Dark red dotted and solid lines represent the fitted normalized best radial growth trajectory (BGT) and half of this trajectory. The green line shows the mean growth trajectory. The fitted parameters in the normalized BGT are shown in dark red. Each scatter in the plot represents a tree core. D: The medians of the parameters of the BGT between different sites are shown in blue.</w:t>
      </w:r>
    </w:p>
    <w:p>
      <w:pPr>
        <w:spacing w:line="360" w:lineRule="auto"/>
        <w:jc w:val="left"/>
        <w:outlineLvl w:val="0"/>
        <w:rPr>
          <w:rFonts w:ascii="Times New Roman" w:hAnsi="Times New Roman"/>
          <w:b/>
          <w:bCs/>
          <w:sz w:val="24"/>
        </w:rPr>
      </w:pPr>
    </w:p>
    <w:p>
      <w:pPr>
        <w:spacing w:line="360" w:lineRule="auto"/>
        <w:outlineLvl w:val="0"/>
        <w:rPr>
          <w:rFonts w:ascii="Times New Roman" w:hAnsi="Times New Roman"/>
          <w:b/>
          <w:bCs/>
          <w:sz w:val="24"/>
        </w:rPr>
      </w:pPr>
      <w:r>
        <w:rPr>
          <w:rFonts w:hint="eastAsia" w:ascii="Times New Roman" w:hAnsi="Times New Roman"/>
          <w:b/>
          <w:bCs/>
          <w:sz w:val="24"/>
        </w:rPr>
        <w:t>Overall radial growth trends of trees and their influencing factors</w:t>
      </w:r>
    </w:p>
    <w:p>
      <w:pPr>
        <w:spacing w:line="360" w:lineRule="auto"/>
        <w:ind w:firstLine="480" w:firstLineChars="200"/>
        <w:rPr>
          <w:rFonts w:ascii="Times New Roman" w:hAnsi="Times New Roman" w:eastAsia="宋体" w:cs="Times New Roman"/>
          <w:sz w:val="24"/>
        </w:rPr>
      </w:pPr>
      <w:r>
        <w:rPr>
          <w:rFonts w:hint="eastAsia" w:ascii="Times New Roman" w:hAnsi="Times New Roman"/>
          <w:sz w:val="24"/>
        </w:rPr>
        <w:t xml:space="preserve">The IGMR reveals the control of radius on radial growth, which makes us realize that the overall growth trend of trees may follow certain patterns. This regularity is first reflected in the relationship between individual tree growth and overall growth. For example, Eq.1 shows that the mean and maximum radial growth rates occur at </w:t>
      </w:r>
      <w:r>
        <w:rPr>
          <w:rFonts w:hint="eastAsia" w:ascii="Times New Roman" w:hAnsi="Times New Roman"/>
          <w:i/>
          <w:iCs/>
          <w:sz w:val="24"/>
        </w:rPr>
        <w:t>r</w:t>
      </w:r>
      <w:r>
        <w:rPr>
          <w:rFonts w:hint="eastAsia" w:ascii="Times New Roman" w:hAnsi="Times New Roman"/>
          <w:sz w:val="24"/>
        </w:rPr>
        <w:t>/</w:t>
      </w:r>
      <w:r>
        <w:rPr>
          <w:rFonts w:ascii="Times New Roman" w:hAnsi="Times New Roman"/>
          <w:sz w:val="24"/>
        </w:rPr>
        <w:t>R</w:t>
      </w:r>
      <w:r>
        <w:rPr>
          <w:rFonts w:ascii="Times New Roman" w:hAnsi="Times New Roman"/>
          <w:sz w:val="24"/>
          <w:vertAlign w:val="subscript"/>
        </w:rPr>
        <w:t>m</w:t>
      </w:r>
      <w:r>
        <w:rPr>
          <w:rFonts w:hint="eastAsia" w:ascii="Times New Roman" w:hAnsi="Times New Roman"/>
          <w:sz w:val="24"/>
        </w:rPr>
        <w:t xml:space="preserve"> values of 0.052 (or 0.63) and 0.264, respectively. </w:t>
      </w:r>
      <w:r>
        <w:rPr>
          <w:rFonts w:hint="eastAsia" w:ascii="Times New Roman" w:hAnsi="Times New Roman"/>
          <w:sz w:val="24"/>
          <w:lang w:val="en-US" w:eastAsia="zh-CN"/>
        </w:rPr>
        <w:t xml:space="preserve">That is, we can calculate the </w:t>
      </w:r>
      <w:r>
        <w:rPr>
          <w:rFonts w:hint="eastAsia" w:ascii="Times New Roman" w:hAnsi="Times New Roman"/>
          <w:sz w:val="24"/>
        </w:rPr>
        <w:t>the mean and maximum radial growth rate</w:t>
      </w:r>
      <w:r>
        <w:rPr>
          <w:rFonts w:hint="eastAsia" w:ascii="Times New Roman" w:hAnsi="Times New Roman"/>
          <w:sz w:val="24"/>
          <w:lang w:val="en-US" w:eastAsia="zh-CN"/>
        </w:rPr>
        <w:t xml:space="preserve"> for tree population based on the individual-scale </w:t>
      </w:r>
      <w:r>
        <w:rPr>
          <w:rFonts w:hint="eastAsia" w:ascii="Times New Roman" w:hAnsi="Times New Roman"/>
          <w:sz w:val="24"/>
        </w:rPr>
        <w:t>R</w:t>
      </w:r>
      <w:r>
        <w:rPr>
          <w:rFonts w:hint="eastAsia" w:ascii="Times New Roman" w:hAnsi="Times New Roman"/>
          <w:sz w:val="24"/>
          <w:vertAlign w:val="subscript"/>
        </w:rPr>
        <w:t>m</w:t>
      </w:r>
      <w:r>
        <w:rPr>
          <w:rFonts w:hint="eastAsia" w:ascii="Times New Roman" w:hAnsi="Times New Roman"/>
          <w:sz w:val="24"/>
        </w:rPr>
        <w:t xml:space="preserve"> and TGT</w:t>
      </w:r>
      <w:r>
        <w:rPr>
          <w:rFonts w:hint="eastAsia" w:ascii="Times New Roman" w:hAnsi="Times New Roman"/>
          <w:sz w:val="24"/>
          <w:vertAlign w:val="subscript"/>
        </w:rPr>
        <w:t>m</w:t>
      </w:r>
      <w:r>
        <w:rPr>
          <w:rFonts w:hint="eastAsia" w:ascii="Times New Roman" w:hAnsi="Times New Roman"/>
          <w:sz w:val="24"/>
          <w:lang w:val="en-US" w:eastAsia="zh-CN"/>
        </w:rPr>
        <w:t xml:space="preserve"> </w:t>
      </w:r>
      <w:r>
        <w:rPr>
          <w:rFonts w:hint="eastAsia" w:ascii="Times New Roman" w:hAnsi="Times New Roman"/>
          <w:sz w:val="24"/>
        </w:rPr>
        <w:t xml:space="preserve">(Figs. 3A and 3B). Second, the regularity also includes the stable distribution of </w:t>
      </w:r>
      <w:r>
        <w:rPr>
          <w:rFonts w:hint="eastAsia" w:ascii="Times New Roman" w:hAnsi="Times New Roman"/>
          <w:i/>
          <w:iCs/>
          <w:sz w:val="24"/>
        </w:rPr>
        <w:t>f</w:t>
      </w:r>
      <w:r>
        <w:rPr>
          <w:rFonts w:hint="eastAsia" w:ascii="Times New Roman" w:hAnsi="Times New Roman"/>
          <w:sz w:val="24"/>
        </w:rPr>
        <w:t>(</w:t>
      </w:r>
      <w:r>
        <w:rPr>
          <w:rFonts w:hint="eastAsia" w:ascii="Times New Roman" w:hAnsi="Times New Roman"/>
          <w:i/>
          <w:iCs/>
          <w:sz w:val="24"/>
        </w:rPr>
        <w:t>r</w:t>
      </w:r>
      <w:r>
        <w:rPr>
          <w:rFonts w:hint="eastAsia" w:ascii="Times New Roman" w:hAnsi="Times New Roman"/>
          <w:sz w:val="24"/>
        </w:rPr>
        <w:t xml:space="preserve">). Specifically, the mean </w:t>
      </w:r>
      <w:r>
        <w:rPr>
          <w:rFonts w:hint="eastAsia" w:ascii="Times New Roman" w:hAnsi="Times New Roman" w:eastAsia="宋体" w:cs="Times New Roman"/>
          <w:sz w:val="24"/>
        </w:rPr>
        <w:t>(</w:t>
      </w:r>
      <w:r>
        <w:rPr>
          <w:rFonts w:hint="eastAsia" w:ascii="Times New Roman" w:hAnsi="Times New Roman" w:eastAsia="宋体" w:cs="Times New Roman"/>
          <w:i/>
          <w:iCs/>
          <w:sz w:val="24"/>
        </w:rPr>
        <w:t>x</w:t>
      </w:r>
      <w:r>
        <w:rPr>
          <w:rFonts w:hint="eastAsia" w:ascii="Times New Roman" w:hAnsi="Times New Roman" w:eastAsia="宋体" w:cs="Times New Roman"/>
          <w:sz w:val="24"/>
        </w:rPr>
        <w:t>)</w:t>
      </w:r>
      <w:r>
        <w:rPr>
          <w:rFonts w:hint="eastAsia" w:ascii="Times New Roman" w:hAnsi="Times New Roman"/>
          <w:sz w:val="24"/>
        </w:rPr>
        <w:t xml:space="preserve"> of </w:t>
      </w:r>
      <w:r>
        <w:rPr>
          <w:rFonts w:hint="eastAsia" w:ascii="Times New Roman" w:hAnsi="Times New Roman"/>
          <w:i/>
          <w:iCs/>
          <w:sz w:val="24"/>
        </w:rPr>
        <w:t>f</w:t>
      </w:r>
      <w:r>
        <w:rPr>
          <w:rFonts w:hint="eastAsia" w:ascii="Times New Roman" w:hAnsi="Times New Roman"/>
          <w:sz w:val="24"/>
        </w:rPr>
        <w:t>(</w:t>
      </w:r>
      <w:r>
        <w:rPr>
          <w:rFonts w:hint="eastAsia" w:ascii="Times New Roman" w:hAnsi="Times New Roman"/>
          <w:i/>
          <w:iCs/>
          <w:sz w:val="24"/>
        </w:rPr>
        <w:t>r</w:t>
      </w:r>
      <w:r>
        <w:rPr>
          <w:rFonts w:hint="eastAsia" w:ascii="Times New Roman" w:hAnsi="Times New Roman"/>
          <w:sz w:val="24"/>
        </w:rPr>
        <w:t>) and its corresponding standard deviation (</w:t>
      </w:r>
      <w:r>
        <w:rPr>
          <w:rFonts w:hint="eastAsia" w:ascii="Times New Roman" w:hAnsi="Times New Roman"/>
          <w:i/>
          <w:iCs/>
          <w:sz w:val="24"/>
        </w:rPr>
        <w:t>y</w:t>
      </w:r>
      <w:r>
        <w:rPr>
          <w:rFonts w:hint="eastAsia" w:ascii="Times New Roman" w:hAnsi="Times New Roman"/>
          <w:sz w:val="24"/>
        </w:rPr>
        <w:t xml:space="preserve">) for different forests over the last two decades or earlier can </w:t>
      </w:r>
      <w:r>
        <w:rPr>
          <w:rFonts w:hint="eastAsia" w:ascii="Times New Roman" w:hAnsi="Times New Roman" w:eastAsia="宋体" w:cs="Times New Roman"/>
          <w:sz w:val="24"/>
        </w:rPr>
        <w:t xml:space="preserve">be described by the equation </w:t>
      </w:r>
      <w:r>
        <w:rPr>
          <w:rFonts w:hint="eastAsia" w:ascii="Times New Roman" w:hAnsi="Times New Roman" w:eastAsia="宋体" w:cs="Times New Roman"/>
          <w:i/>
          <w:iCs/>
          <w:sz w:val="24"/>
        </w:rPr>
        <w:t>y</w:t>
      </w:r>
      <w:r>
        <w:rPr>
          <w:rFonts w:hint="eastAsia" w:ascii="Times New Roman" w:hAnsi="Times New Roman" w:eastAsia="宋体" w:cs="Times New Roman"/>
          <w:sz w:val="24"/>
        </w:rPr>
        <w:t xml:space="preserve"> = 0.34</w:t>
      </w:r>
      <w:r>
        <w:rPr>
          <w:rFonts w:hint="eastAsia" w:ascii="Times New Roman" w:hAnsi="Times New Roman" w:eastAsia="宋体" w:cs="Times New Roman"/>
          <w:i/>
          <w:iCs/>
          <w:sz w:val="24"/>
        </w:rPr>
        <w:t>x</w:t>
      </w:r>
      <w:r>
        <w:rPr>
          <w:rFonts w:hint="eastAsia" w:ascii="Times New Roman" w:hAnsi="Times New Roman" w:eastAsia="宋体" w:cs="Times New Roman"/>
          <w:sz w:val="24"/>
          <w:vertAlign w:val="superscript"/>
        </w:rPr>
        <w:t>0.94</w:t>
      </w:r>
      <w:r>
        <w:rPr>
          <w:rFonts w:hint="eastAsia" w:ascii="Times New Roman" w:hAnsi="Times New Roman" w:eastAsia="宋体" w:cs="Times New Roman"/>
          <w:sz w:val="24"/>
        </w:rPr>
        <w:t xml:space="preserve"> (R</w:t>
      </w:r>
      <w:r>
        <w:rPr>
          <w:rFonts w:hint="eastAsia" w:ascii="Times New Roman" w:hAnsi="Times New Roman" w:eastAsia="宋体" w:cs="Times New Roman"/>
          <w:sz w:val="24"/>
          <w:vertAlign w:val="superscript"/>
        </w:rPr>
        <w:t>2</w:t>
      </w:r>
      <w:r>
        <w:rPr>
          <w:rFonts w:hint="eastAsia" w:ascii="Times New Roman" w:hAnsi="Times New Roman" w:eastAsia="宋体" w:cs="Times New Roman"/>
          <w:sz w:val="24"/>
        </w:rPr>
        <w:t xml:space="preserve">=0.79, </w:t>
      </w:r>
      <w:r>
        <w:rPr>
          <w:rFonts w:hint="eastAsia" w:ascii="Times New Roman" w:hAnsi="Times New Roman" w:eastAsia="宋体" w:cs="Times New Roman"/>
          <w:i/>
          <w:iCs/>
          <w:sz w:val="24"/>
        </w:rPr>
        <w:t>p</w:t>
      </w:r>
      <w:r>
        <w:rPr>
          <w:rFonts w:hint="eastAsia" w:ascii="Times New Roman" w:hAnsi="Times New Roman" w:eastAsia="宋体" w:cs="Times New Roman"/>
          <w:sz w:val="24"/>
        </w:rPr>
        <w:t xml:space="preserve"> &lt; 0.01) (Figs. 3C and S2). Not only that, the fit coefficient (0.34) and the exponent (0.94) indicate that </w:t>
      </w:r>
      <w:r>
        <w:rPr>
          <w:rFonts w:hint="eastAsia" w:ascii="Times New Roman" w:hAnsi="Times New Roman" w:eastAsia="宋体" w:cs="Times New Roman"/>
          <w:i/>
          <w:iCs/>
          <w:sz w:val="24"/>
        </w:rPr>
        <w:t>f</w:t>
      </w:r>
      <w:r>
        <w:rPr>
          <w:rFonts w:hint="eastAsia" w:ascii="Times New Roman" w:hAnsi="Times New Roman" w:eastAsia="宋体" w:cs="Times New Roman"/>
          <w:sz w:val="24"/>
        </w:rPr>
        <w:t>(</w:t>
      </w:r>
      <w:r>
        <w:rPr>
          <w:rFonts w:hint="eastAsia" w:ascii="Times New Roman" w:hAnsi="Times New Roman" w:eastAsia="宋体" w:cs="Times New Roman"/>
          <w:i/>
          <w:iCs/>
          <w:sz w:val="24"/>
        </w:rPr>
        <w:t>r</w:t>
      </w:r>
      <w:r>
        <w:rPr>
          <w:rFonts w:hint="eastAsia" w:ascii="Times New Roman" w:hAnsi="Times New Roman" w:eastAsia="宋体" w:cs="Times New Roman"/>
          <w:sz w:val="24"/>
        </w:rPr>
        <w:t xml:space="preserve">) follows a normal distribution with a mean of the HBGT (Fig. S3). While tree size heterogeneity can cause overall radial growth rates to deviate from the HBGT, </w:t>
      </w:r>
      <w:r>
        <w:rPr>
          <w:rFonts w:ascii="Times New Roman" w:hAnsi="Times New Roman" w:eastAsia="宋体" w:cs="Times New Roman"/>
          <w:sz w:val="24"/>
        </w:rPr>
        <w:t>this effect remains predictable and relatively limited.</w:t>
      </w:r>
      <w:r>
        <w:rPr>
          <w:rFonts w:hint="eastAsia" w:ascii="Times New Roman" w:hAnsi="Times New Roman" w:eastAsia="宋体" w:cs="Times New Roman"/>
          <w:sz w:val="24"/>
        </w:rPr>
        <w:t xml:space="preserve"> We found that as tree size heterogeneity increased or stand age decreased, there was a gradual shift in the overall radial growth rate from above to below the HBGT (Figs. 3D and S4). It is global in scale and can be observed in Fig. 2.</w:t>
      </w:r>
      <w:r>
        <w:rPr>
          <w:rFonts w:hint="eastAsia" w:ascii="Times New Roman" w:hAnsi="Times New Roman" w:eastAsia="宋体" w:cs="Times New Roman"/>
          <w:sz w:val="24"/>
          <w:lang w:val="en-US" w:eastAsia="zh-CN"/>
        </w:rPr>
        <w:t xml:space="preserve"> </w:t>
      </w:r>
      <w:r>
        <w:rPr>
          <w:rFonts w:hint="eastAsia" w:ascii="Times New Roman" w:hAnsi="Times New Roman" w:eastAsia="宋体" w:cs="Times New Roman"/>
          <w:sz w:val="24"/>
        </w:rPr>
        <w:t>The parameters R</w:t>
      </w:r>
      <w:r>
        <w:rPr>
          <w:rFonts w:hint="eastAsia" w:ascii="Times New Roman" w:hAnsi="Times New Roman" w:eastAsia="宋体" w:cs="Times New Roman"/>
          <w:sz w:val="24"/>
          <w:vertAlign w:val="subscript"/>
        </w:rPr>
        <w:t>m</w:t>
      </w:r>
      <w:r>
        <w:rPr>
          <w:rFonts w:hint="eastAsia" w:ascii="Times New Roman" w:hAnsi="Times New Roman" w:eastAsia="宋体" w:cs="Times New Roman"/>
          <w:sz w:val="24"/>
        </w:rPr>
        <w:t xml:space="preserve"> and TGT</w:t>
      </w:r>
      <w:r>
        <w:rPr>
          <w:rFonts w:hint="eastAsia" w:ascii="Times New Roman" w:hAnsi="Times New Roman" w:eastAsia="宋体" w:cs="Times New Roman"/>
          <w:sz w:val="24"/>
          <w:vertAlign w:val="subscript"/>
        </w:rPr>
        <w:t>m</w:t>
      </w:r>
      <w:r>
        <w:rPr>
          <w:rFonts w:hint="eastAsia" w:ascii="Times New Roman" w:hAnsi="Times New Roman" w:eastAsia="宋体" w:cs="Times New Roman"/>
          <w:sz w:val="24"/>
        </w:rPr>
        <w:t xml:space="preserve"> determine the length and/or height of the IGMR. Their responses to climate and tree size heterogeneity greatly impacts the overall growth trajectory of trees. We used a linear mixed effects model (LMM) with species identity as a random effect to assess the impact of these drivers on forest R</w:t>
      </w:r>
      <w:r>
        <w:rPr>
          <w:rFonts w:hint="eastAsia" w:ascii="Times New Roman" w:hAnsi="Times New Roman" w:eastAsia="宋体" w:cs="Times New Roman"/>
          <w:sz w:val="24"/>
          <w:vertAlign w:val="subscript"/>
        </w:rPr>
        <w:t>m</w:t>
      </w:r>
      <w:r>
        <w:rPr>
          <w:rFonts w:hint="eastAsia" w:ascii="Times New Roman" w:hAnsi="Times New Roman" w:eastAsia="宋体" w:cs="Times New Roman"/>
          <w:sz w:val="24"/>
        </w:rPr>
        <w:t>, TGT</w:t>
      </w:r>
      <w:r>
        <w:rPr>
          <w:rFonts w:hint="eastAsia" w:ascii="Times New Roman" w:hAnsi="Times New Roman" w:eastAsia="宋体" w:cs="Times New Roman"/>
          <w:sz w:val="24"/>
          <w:vertAlign w:val="subscript"/>
        </w:rPr>
        <w:t>m</w:t>
      </w:r>
      <w:r>
        <w:rPr>
          <w:rFonts w:hint="eastAsia" w:ascii="Times New Roman" w:hAnsi="Times New Roman" w:eastAsia="宋体" w:cs="Times New Roman"/>
          <w:sz w:val="24"/>
        </w:rPr>
        <w:t>, mean radial growth rate (</w:t>
      </w:r>
      <w:r>
        <w:rPr>
          <w:rFonts w:hint="eastAsia" w:ascii="Times New Roman" w:hAnsi="Times New Roman" w:eastAsia="宋体" w:cs="Times New Roman"/>
          <w:i/>
          <w:iCs/>
          <w:sz w:val="24"/>
        </w:rPr>
        <w:t>f</w:t>
      </w:r>
      <w:r>
        <w:rPr>
          <w:rFonts w:hint="eastAsia" w:ascii="Times New Roman" w:hAnsi="Times New Roman" w:eastAsia="宋体" w:cs="Times New Roman"/>
          <w:sz w:val="24"/>
        </w:rPr>
        <w:t>(</w:t>
      </w:r>
      <w:r>
        <w:rPr>
          <w:rFonts w:hint="eastAsia" w:ascii="Times New Roman" w:hAnsi="Times New Roman" w:eastAsia="宋体" w:cs="Times New Roman"/>
          <w:i/>
          <w:iCs/>
          <w:sz w:val="24"/>
        </w:rPr>
        <w:t>r</w:t>
      </w:r>
      <w:r>
        <w:rPr>
          <w:rFonts w:hint="eastAsia" w:ascii="Times New Roman" w:hAnsi="Times New Roman" w:eastAsia="宋体" w:cs="Times New Roman"/>
          <w:sz w:val="24"/>
        </w:rPr>
        <w:t>)</w:t>
      </w:r>
      <w:r>
        <w:rPr>
          <w:rFonts w:hint="eastAsia" w:ascii="Times New Roman" w:hAnsi="Times New Roman" w:eastAsia="宋体" w:cs="Times New Roman"/>
          <w:sz w:val="24"/>
          <w:vertAlign w:val="subscript"/>
        </w:rPr>
        <w:t>a</w:t>
      </w:r>
      <w:r>
        <w:rPr>
          <w:rFonts w:hint="eastAsia" w:ascii="Times New Roman" w:hAnsi="Times New Roman" w:eastAsia="宋体" w:cs="Times New Roman"/>
          <w:sz w:val="24"/>
        </w:rPr>
        <w:t>), and maximum radial growth rate (</w:t>
      </w:r>
      <w:r>
        <w:rPr>
          <w:rFonts w:hint="eastAsia" w:ascii="Times New Roman" w:hAnsi="Times New Roman" w:eastAsia="宋体" w:cs="Times New Roman"/>
          <w:i/>
          <w:iCs/>
          <w:sz w:val="24"/>
        </w:rPr>
        <w:t>f</w:t>
      </w:r>
      <w:r>
        <w:rPr>
          <w:rFonts w:hint="eastAsia" w:ascii="Times New Roman" w:hAnsi="Times New Roman" w:eastAsia="宋体" w:cs="Times New Roman"/>
          <w:sz w:val="24"/>
        </w:rPr>
        <w:t>(</w:t>
      </w:r>
      <w:r>
        <w:rPr>
          <w:rFonts w:hint="eastAsia" w:ascii="Times New Roman" w:hAnsi="Times New Roman" w:eastAsia="宋体" w:cs="Times New Roman"/>
          <w:i/>
          <w:iCs/>
          <w:sz w:val="24"/>
        </w:rPr>
        <w:t>r</w:t>
      </w:r>
      <w:r>
        <w:rPr>
          <w:rFonts w:hint="eastAsia" w:ascii="Times New Roman" w:hAnsi="Times New Roman" w:eastAsia="宋体" w:cs="Times New Roman"/>
          <w:sz w:val="24"/>
        </w:rPr>
        <w:t>)</w:t>
      </w:r>
      <w:r>
        <w:rPr>
          <w:rFonts w:hint="eastAsia" w:ascii="Times New Roman" w:hAnsi="Times New Roman" w:eastAsia="宋体" w:cs="Times New Roman"/>
          <w:sz w:val="24"/>
          <w:vertAlign w:val="subscript"/>
        </w:rPr>
        <w:t>m</w:t>
      </w:r>
      <w:r>
        <w:rPr>
          <w:rFonts w:hint="eastAsia" w:ascii="Times New Roman" w:hAnsi="Times New Roman" w:eastAsia="宋体" w:cs="Times New Roman"/>
          <w:sz w:val="24"/>
        </w:rPr>
        <w:t>). Our results indicate that these factors together explained 19% of the total variance in R</w:t>
      </w:r>
      <w:r>
        <w:rPr>
          <w:rFonts w:hint="eastAsia" w:ascii="Times New Roman" w:hAnsi="Times New Roman" w:eastAsia="宋体" w:cs="Times New Roman"/>
          <w:sz w:val="24"/>
          <w:vertAlign w:val="subscript"/>
        </w:rPr>
        <w:t>m</w:t>
      </w:r>
      <w:r>
        <w:rPr>
          <w:rFonts w:hint="eastAsia" w:ascii="Times New Roman" w:hAnsi="Times New Roman" w:eastAsia="宋体" w:cs="Times New Roman"/>
          <w:sz w:val="24"/>
        </w:rPr>
        <w:t xml:space="preserve"> (Fig. 4A). Notably, LMM accounted for approximately one third of the variance, with precipitation emerging as the only significant driver. Similarly, the influence of climate on TGT</w:t>
      </w:r>
      <w:r>
        <w:rPr>
          <w:rFonts w:hint="eastAsia" w:ascii="Times New Roman" w:hAnsi="Times New Roman" w:eastAsia="宋体" w:cs="Times New Roman"/>
          <w:sz w:val="24"/>
          <w:vertAlign w:val="subscript"/>
        </w:rPr>
        <w:t>m</w:t>
      </w:r>
      <w:r>
        <w:rPr>
          <w:rFonts w:hint="eastAsia" w:ascii="Times New Roman" w:hAnsi="Times New Roman" w:eastAsia="宋体" w:cs="Times New Roman"/>
          <w:sz w:val="24"/>
        </w:rPr>
        <w:t xml:space="preserve"> was relatively limited, explaining only 16% of its total variance (Fig. 4B), with temperature showing the most significant effects. Furthermore, we found that species identity was the most important factor influencing the variation in forest R</w:t>
      </w:r>
      <w:r>
        <w:rPr>
          <w:rFonts w:hint="eastAsia" w:ascii="Times New Roman" w:hAnsi="Times New Roman" w:eastAsia="宋体" w:cs="Times New Roman"/>
          <w:sz w:val="24"/>
          <w:vertAlign w:val="subscript"/>
        </w:rPr>
        <w:t>m</w:t>
      </w:r>
      <w:r>
        <w:rPr>
          <w:rFonts w:hint="eastAsia" w:ascii="Times New Roman" w:hAnsi="Times New Roman" w:eastAsia="宋体" w:cs="Times New Roman"/>
          <w:sz w:val="24"/>
        </w:rPr>
        <w:t xml:space="preserve"> and TGT</w:t>
      </w:r>
      <w:r>
        <w:rPr>
          <w:rFonts w:hint="eastAsia" w:ascii="Times New Roman" w:hAnsi="Times New Roman" w:eastAsia="宋体" w:cs="Times New Roman"/>
          <w:sz w:val="24"/>
          <w:vertAlign w:val="subscript"/>
        </w:rPr>
        <w:t>m</w:t>
      </w:r>
      <w:r>
        <w:rPr>
          <w:rFonts w:hint="eastAsia" w:ascii="Times New Roman" w:hAnsi="Times New Roman" w:eastAsia="宋体" w:cs="Times New Roman"/>
          <w:sz w:val="24"/>
        </w:rPr>
        <w:t xml:space="preserve">. Several consistent temperature-related climate drivers can significantly explain a substantial part of the observed variance in </w:t>
      </w:r>
      <w:r>
        <w:rPr>
          <w:rFonts w:hint="eastAsia" w:ascii="Times New Roman" w:hAnsi="Times New Roman" w:eastAsia="宋体" w:cs="Times New Roman"/>
          <w:i/>
          <w:iCs/>
          <w:sz w:val="24"/>
        </w:rPr>
        <w:t>f</w:t>
      </w:r>
      <w:r>
        <w:rPr>
          <w:rFonts w:hint="eastAsia" w:ascii="Times New Roman" w:hAnsi="Times New Roman" w:eastAsia="宋体" w:cs="Times New Roman"/>
          <w:sz w:val="24"/>
        </w:rPr>
        <w:t>(</w:t>
      </w:r>
      <w:r>
        <w:rPr>
          <w:rFonts w:hint="eastAsia" w:ascii="Times New Roman" w:hAnsi="Times New Roman" w:eastAsia="宋体" w:cs="Times New Roman"/>
          <w:i/>
          <w:iCs/>
          <w:sz w:val="24"/>
        </w:rPr>
        <w:t>r</w:t>
      </w:r>
      <w:r>
        <w:rPr>
          <w:rFonts w:hint="eastAsia" w:ascii="Times New Roman" w:hAnsi="Times New Roman" w:eastAsia="宋体" w:cs="Times New Roman"/>
          <w:sz w:val="24"/>
        </w:rPr>
        <w:t>)</w:t>
      </w:r>
      <w:r>
        <w:rPr>
          <w:rFonts w:hint="eastAsia" w:ascii="Times New Roman" w:hAnsi="Times New Roman" w:eastAsia="宋体" w:cs="Times New Roman"/>
          <w:sz w:val="24"/>
          <w:vertAlign w:val="subscript"/>
        </w:rPr>
        <w:t>a</w:t>
      </w:r>
      <w:r>
        <w:rPr>
          <w:rFonts w:hint="eastAsia" w:ascii="Times New Roman" w:hAnsi="Times New Roman" w:eastAsia="宋体" w:cs="Times New Roman"/>
          <w:sz w:val="24"/>
        </w:rPr>
        <w:t xml:space="preserve"> and </w:t>
      </w:r>
      <w:r>
        <w:rPr>
          <w:rFonts w:hint="eastAsia" w:ascii="Times New Roman" w:hAnsi="Times New Roman" w:eastAsia="宋体" w:cs="Times New Roman"/>
          <w:i/>
          <w:iCs/>
          <w:sz w:val="24"/>
        </w:rPr>
        <w:t>f</w:t>
      </w:r>
      <w:r>
        <w:rPr>
          <w:rFonts w:hint="eastAsia" w:ascii="Times New Roman" w:hAnsi="Times New Roman" w:eastAsia="宋体" w:cs="Times New Roman"/>
          <w:sz w:val="24"/>
        </w:rPr>
        <w:t>(</w:t>
      </w:r>
      <w:r>
        <w:rPr>
          <w:rFonts w:hint="eastAsia" w:ascii="Times New Roman" w:hAnsi="Times New Roman" w:eastAsia="宋体" w:cs="Times New Roman"/>
          <w:i/>
          <w:iCs/>
          <w:sz w:val="24"/>
        </w:rPr>
        <w:t>r</w:t>
      </w:r>
      <w:r>
        <w:rPr>
          <w:rFonts w:hint="eastAsia" w:ascii="Times New Roman" w:hAnsi="Times New Roman" w:eastAsia="宋体" w:cs="Times New Roman"/>
          <w:sz w:val="24"/>
        </w:rPr>
        <w:t>)</w:t>
      </w:r>
      <w:r>
        <w:rPr>
          <w:rFonts w:hint="eastAsia" w:ascii="Times New Roman" w:hAnsi="Times New Roman" w:eastAsia="宋体" w:cs="Times New Roman"/>
          <w:sz w:val="24"/>
          <w:vertAlign w:val="subscript"/>
        </w:rPr>
        <w:t>m</w:t>
      </w:r>
      <w:r>
        <w:rPr>
          <w:rFonts w:hint="eastAsia" w:ascii="Times New Roman" w:hAnsi="Times New Roman" w:eastAsia="宋体" w:cs="Times New Roman"/>
          <w:sz w:val="24"/>
        </w:rPr>
        <w:t xml:space="preserve"> (Fig. 4C and 4D). This also supports the idea that the distribution of radial growth rates within the same forest remains stable and independent of both species composition and stand age. Although gradual warming will increase radial growth rates (Fig. 4C and 4D), it will also decrease tree TGT (Fig. 4B and S5). Mathematically, this trade-off is due to </w:t>
      </w:r>
      <w:r>
        <w:rPr>
          <w:rFonts w:hint="eastAsia" w:ascii="Times New Roman" w:hAnsi="Times New Roman" w:eastAsia="宋体" w:cs="Times New Roman"/>
          <w:i/>
          <w:iCs/>
          <w:sz w:val="24"/>
        </w:rPr>
        <w:t>f</w:t>
      </w:r>
      <w:r>
        <w:rPr>
          <w:rFonts w:hint="eastAsia" w:ascii="Times New Roman" w:hAnsi="Times New Roman" w:eastAsia="宋体" w:cs="Times New Roman"/>
          <w:sz w:val="24"/>
        </w:rPr>
        <w:t>(</w:t>
      </w:r>
      <w:r>
        <w:rPr>
          <w:rFonts w:hint="eastAsia" w:ascii="Times New Roman" w:hAnsi="Times New Roman" w:eastAsia="宋体" w:cs="Times New Roman"/>
          <w:i/>
          <w:iCs/>
          <w:sz w:val="24"/>
        </w:rPr>
        <w:t>r</w:t>
      </w:r>
      <w:r>
        <w:rPr>
          <w:rFonts w:hint="eastAsia" w:ascii="Times New Roman" w:hAnsi="Times New Roman" w:eastAsia="宋体" w:cs="Times New Roman"/>
          <w:sz w:val="24"/>
        </w:rPr>
        <w:t>)</w:t>
      </w:r>
      <w:r>
        <w:rPr>
          <w:rFonts w:hint="eastAsia" w:ascii="Times New Roman" w:hAnsi="Times New Roman" w:eastAsia="宋体" w:cs="Times New Roman"/>
          <w:sz w:val="24"/>
          <w:vertAlign w:val="subscript"/>
        </w:rPr>
        <w:t>a</w:t>
      </w:r>
      <w:r>
        <w:rPr>
          <w:rFonts w:hint="eastAsia" w:ascii="Times New Roman" w:hAnsi="Times New Roman" w:eastAsia="宋体" w:cs="Times New Roman"/>
          <w:sz w:val="24"/>
        </w:rPr>
        <w:t xml:space="preserve"> and TGT containing </w:t>
      </w:r>
      <w:r>
        <w:rPr>
          <w:rFonts w:hint="eastAsia" w:ascii="Times New Roman" w:hAnsi="Times New Roman" w:eastAsia="宋体" w:cs="Times New Roman"/>
          <w:i/>
          <w:iCs/>
          <w:sz w:val="24"/>
        </w:rPr>
        <w:t>m</w:t>
      </w:r>
      <w:r>
        <w:rPr>
          <w:rFonts w:hint="eastAsia" w:ascii="Times New Roman" w:hAnsi="Times New Roman" w:eastAsia="宋体" w:cs="Times New Roman"/>
          <w:i/>
          <w:iCs/>
          <w:sz w:val="24"/>
          <w:vertAlign w:val="subscript"/>
        </w:rPr>
        <w:t>r</w:t>
      </w:r>
      <w:r>
        <w:rPr>
          <w:rFonts w:hint="eastAsia" w:ascii="Times New Roman" w:hAnsi="Times New Roman" w:eastAsia="宋体" w:cs="Times New Roman"/>
          <w:sz w:val="24"/>
        </w:rPr>
        <w:t xml:space="preserve"> and 1/</w:t>
      </w:r>
      <w:r>
        <w:rPr>
          <w:rFonts w:hint="eastAsia" w:ascii="Times New Roman" w:hAnsi="Times New Roman" w:eastAsia="宋体" w:cs="Times New Roman"/>
          <w:i/>
          <w:iCs/>
          <w:sz w:val="24"/>
        </w:rPr>
        <w:t>m</w:t>
      </w:r>
      <w:r>
        <w:rPr>
          <w:rFonts w:hint="eastAsia" w:ascii="Times New Roman" w:hAnsi="Times New Roman" w:eastAsia="宋体" w:cs="Times New Roman"/>
          <w:i/>
          <w:iCs/>
          <w:sz w:val="24"/>
          <w:vertAlign w:val="subscript"/>
        </w:rPr>
        <w:t>r</w:t>
      </w:r>
      <w:r>
        <w:rPr>
          <w:rFonts w:hint="eastAsia" w:ascii="Times New Roman" w:hAnsi="Times New Roman" w:eastAsia="宋体" w:cs="Times New Roman"/>
          <w:sz w:val="24"/>
        </w:rPr>
        <w:t xml:space="preserve">, respectively, regardless of how the temperature affects </w:t>
      </w:r>
      <w:r>
        <w:rPr>
          <w:rFonts w:hint="eastAsia" w:ascii="Times New Roman" w:hAnsi="Times New Roman" w:eastAsia="宋体" w:cs="Times New Roman"/>
          <w:i/>
          <w:iCs/>
          <w:sz w:val="24"/>
        </w:rPr>
        <w:t>m</w:t>
      </w:r>
      <w:r>
        <w:rPr>
          <w:rFonts w:hint="eastAsia" w:ascii="Times New Roman" w:hAnsi="Times New Roman" w:eastAsia="宋体" w:cs="Times New Roman"/>
          <w:i/>
          <w:iCs/>
          <w:sz w:val="24"/>
          <w:vertAlign w:val="subscript"/>
        </w:rPr>
        <w:t>r</w:t>
      </w:r>
      <w:r>
        <w:rPr>
          <w:rFonts w:hint="eastAsia" w:ascii="Times New Roman" w:hAnsi="Times New Roman" w:eastAsia="宋体" w:cs="Times New Roman"/>
          <w:sz w:val="24"/>
        </w:rPr>
        <w:t xml:space="preserve"> </w:t>
      </w:r>
      <w:r>
        <w:rPr>
          <w:rFonts w:ascii="Times New Roman" w:hAnsi="Times New Roman" w:eastAsia="宋体" w:cs="Times New Roman"/>
          <w:kern w:val="0"/>
          <w:sz w:val="24"/>
          <w:szCs w:val="36"/>
        </w:rPr>
        <w:fldChar w:fldCharType="begin">
          <w:fldData xml:space="preserve">PEVuZE5vdGU+PENpdGU+PEF1dGhvcj5TaHU8L0F1dGhvcj48WWVhcj4yMDIxPC9ZZWFyPjxSZWNO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</w:fldData>
        </w:fldChar>
      </w:r>
      <w:r>
        <w:rPr>
          <w:rFonts w:ascii="Times New Roman" w:hAnsi="Times New Roman" w:eastAsia="宋体" w:cs="Times New Roman"/>
          <w:kern w:val="0"/>
          <w:sz w:val="24"/>
          <w:szCs w:val="36"/>
        </w:rPr>
        <w:instrText xml:space="preserve"> ADDIN EN.CITE </w:instrText>
      </w:r>
      <w:r>
        <w:rPr>
          <w:rFonts w:ascii="Times New Roman" w:hAnsi="Times New Roman" w:eastAsia="宋体" w:cs="Times New Roman"/>
          <w:kern w:val="0"/>
          <w:sz w:val="24"/>
          <w:szCs w:val="36"/>
        </w:rPr>
        <w:fldChar w:fldCharType="begin">
          <w:fldData xml:space="preserve">PEVuZE5vdGU+PENpdGU+PEF1dGhvcj5TaHU8L0F1dGhvcj48WWVhcj4yMDIxPC9ZZWFyPjxSZWNO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</w:fldData>
        </w:fldChar>
      </w:r>
      <w:r>
        <w:rPr>
          <w:rFonts w:ascii="Times New Roman" w:hAnsi="Times New Roman" w:eastAsia="宋体" w:cs="Times New Roman"/>
          <w:kern w:val="0"/>
          <w:sz w:val="24"/>
          <w:szCs w:val="36"/>
        </w:rPr>
        <w:instrText xml:space="preserve"> ADDIN EN.CITE.DATA </w:instrText>
      </w:r>
      <w:r>
        <w:rPr>
          <w:rFonts w:ascii="Times New Roman" w:hAnsi="Times New Roman" w:eastAsia="宋体" w:cs="Times New Roman"/>
          <w:kern w:val="0"/>
          <w:sz w:val="24"/>
          <w:szCs w:val="36"/>
        </w:rPr>
        <w:fldChar w:fldCharType="end"/>
      </w:r>
      <w:r>
        <w:rPr>
          <w:rFonts w:ascii="Times New Roman" w:hAnsi="Times New Roman" w:eastAsia="宋体" w:cs="Times New Roman"/>
          <w:kern w:val="0"/>
          <w:sz w:val="24"/>
          <w:szCs w:val="36"/>
        </w:rPr>
        <w:fldChar w:fldCharType="separate"/>
      </w:r>
      <w:r>
        <w:rPr>
          <w:rFonts w:ascii="Times New Roman" w:hAnsi="Times New Roman" w:eastAsia="宋体" w:cs="Times New Roman"/>
          <w:kern w:val="0"/>
          <w:sz w:val="24"/>
          <w:szCs w:val="36"/>
        </w:rPr>
        <w:t>(Thornley &amp; Cannell 2000; Shu</w:t>
      </w:r>
      <w:r>
        <w:rPr>
          <w:rFonts w:ascii="Times New Roman" w:hAnsi="Times New Roman" w:eastAsia="宋体" w:cs="Times New Roman"/>
          <w:i/>
          <w:kern w:val="0"/>
          <w:sz w:val="24"/>
          <w:szCs w:val="36"/>
        </w:rPr>
        <w:t xml:space="preserve"> et al.</w:t>
      </w:r>
      <w:r>
        <w:rPr>
          <w:rFonts w:ascii="Times New Roman" w:hAnsi="Times New Roman" w:eastAsia="宋体" w:cs="Times New Roman"/>
          <w:kern w:val="0"/>
          <w:sz w:val="24"/>
          <w:szCs w:val="36"/>
        </w:rPr>
        <w:t xml:space="preserve"> 2019; Shu</w:t>
      </w:r>
      <w:r>
        <w:rPr>
          <w:rFonts w:ascii="Times New Roman" w:hAnsi="Times New Roman" w:eastAsia="宋体" w:cs="Times New Roman"/>
          <w:i/>
          <w:kern w:val="0"/>
          <w:sz w:val="24"/>
          <w:szCs w:val="36"/>
        </w:rPr>
        <w:t xml:space="preserve"> et al.</w:t>
      </w:r>
      <w:r>
        <w:rPr>
          <w:rFonts w:ascii="Times New Roman" w:hAnsi="Times New Roman" w:eastAsia="宋体" w:cs="Times New Roman"/>
          <w:kern w:val="0"/>
          <w:sz w:val="24"/>
          <w:szCs w:val="36"/>
        </w:rPr>
        <w:t xml:space="preserve"> 2021)</w:t>
      </w:r>
      <w:r>
        <w:rPr>
          <w:rFonts w:ascii="Times New Roman" w:hAnsi="Times New Roman" w:eastAsia="宋体" w:cs="Times New Roman"/>
          <w:kern w:val="0"/>
          <w:sz w:val="24"/>
          <w:szCs w:val="36"/>
        </w:rPr>
        <w:fldChar w:fldCharType="end"/>
      </w:r>
      <w:r>
        <w:rPr>
          <w:rFonts w:hint="eastAsia" w:ascii="Times New Roman" w:hAnsi="Times New Roman" w:eastAsia="宋体" w:cs="Times New Roman"/>
          <w:sz w:val="24"/>
        </w:rPr>
        <w:t>. Therefore, temperature changes affect the height rather than the length of the unimodal growth curve, implying that gradual warming may not directly impact the size of adult trees. In contrast, annual precipitation (AP) has a more direct and pronounced impact on R</w:t>
      </w:r>
      <w:r>
        <w:rPr>
          <w:rFonts w:hint="eastAsia" w:ascii="Times New Roman" w:hAnsi="Times New Roman" w:eastAsia="宋体" w:cs="Times New Roman"/>
          <w:sz w:val="24"/>
          <w:vertAlign w:val="subscript"/>
        </w:rPr>
        <w:t>m</w:t>
      </w:r>
      <w:r>
        <w:rPr>
          <w:rFonts w:hint="eastAsia" w:ascii="Times New Roman" w:hAnsi="Times New Roman" w:eastAsia="宋体" w:cs="Times New Roman"/>
          <w:sz w:val="24"/>
        </w:rPr>
        <w:t>.</w:t>
      </w:r>
    </w:p>
    <w:p>
      <w:pPr>
        <w:spacing w:line="360" w:lineRule="auto"/>
        <w:jc w:val="center"/>
        <w:rPr>
          <w:rFonts w:ascii="Times New Roman" w:hAnsi="Times New Roman"/>
          <w:sz w:val="24"/>
        </w:rPr>
      </w:pPr>
      <w:r>
        <w:rPr>
          <w:rFonts w:hint="eastAsia" w:ascii="Times New Roman" w:hAnsi="Times New Roman"/>
          <w:sz w:val="24"/>
        </w:rPr>
        <w:drawing>
          <wp:inline distT="0" distB="0" distL="114300" distR="114300">
            <wp:extent cx="5272405" cy="3098800"/>
            <wp:effectExtent l="0" t="0" r="635" b="10160"/>
            <wp:docPr id="5" name="图片 5" descr="abs2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abs2z"/>
                    <pic:cNvPicPr>
                      <a:picLocks noChangeAspect="1"/>
                    </pic:cNvPicPr>
                  </pic:nvPicPr>
                  <pic:blipFill>
                    <a:blip r:embed="rId19"/>
                    <a:stretch>
                      <a:fillRect/>
                    </a:stretch>
                  </pic:blipFill>
                  <pic:spPr>
                    <a:xfrm>
                      <a:off x="0" y="0"/>
                      <a:ext cx="5272405" cy="3098800"/>
                    </a:xfrm>
                    <a:prstGeom prst="rect">
                      <a:avLst/>
                    </a:prstGeom>
                  </pic:spPr>
                </pic:pic>
              </a:graphicData>
            </a:graphic>
          </wp:inline>
        </w:drawing>
      </w:r>
      <w:r>
        <w:rPr>
          <w:rFonts w:hint="eastAsia" w:ascii="Times New Roman" w:hAnsi="Times New Roman"/>
          <w:sz w:val="24"/>
        </w:rPr>
        <w:drawing>
          <wp:inline distT="0" distB="0" distL="114300" distR="114300">
            <wp:extent cx="5272405" cy="3098800"/>
            <wp:effectExtent l="0" t="0" r="635" b="10160"/>
            <wp:docPr id="4" name="图片 4" descr="CD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D222"/>
                    <pic:cNvPicPr>
                      <a:picLocks noChangeAspect="1"/>
                    </pic:cNvPicPr>
                  </pic:nvPicPr>
                  <pic:blipFill>
                    <a:blip r:embed="rId20"/>
                    <a:stretch>
                      <a:fillRect/>
                    </a:stretch>
                  </pic:blipFill>
                  <pic:spPr>
                    <a:xfrm>
                      <a:off x="0" y="0"/>
                      <a:ext cx="5272405" cy="3098800"/>
                    </a:xfrm>
                    <a:prstGeom prst="rect">
                      <a:avLst/>
                    </a:prstGeom>
                  </pic:spPr>
                </pic:pic>
              </a:graphicData>
            </a:graphic>
          </wp:inline>
        </w:drawing>
      </w:r>
    </w:p>
    <w:p>
      <w:pPr>
        <w:spacing w:line="360" w:lineRule="auto"/>
        <w:jc w:val="center"/>
        <w:rPr>
          <w:rFonts w:ascii="Times New Roman" w:hAnsi="Times New Roman" w:eastAsia="宋体" w:cs="Times New Roman"/>
          <w:b/>
          <w:bCs/>
          <w:sz w:val="24"/>
        </w:rPr>
      </w:pPr>
      <w:r>
        <w:rPr>
          <w:rFonts w:hint="eastAsia" w:ascii="Times New Roman" w:hAnsi="Times New Roman" w:eastAsia="宋体" w:cs="Times New Roman"/>
          <w:b/>
          <w:bCs/>
          <w:sz w:val="24"/>
        </w:rPr>
        <w:t>F</w:t>
      </w:r>
      <w:r>
        <w:rPr>
          <w:rFonts w:ascii="Times New Roman" w:hAnsi="Times New Roman" w:eastAsia="宋体" w:cs="Times New Roman"/>
          <w:b/>
          <w:bCs/>
          <w:sz w:val="24"/>
        </w:rPr>
        <w:t>ig.</w:t>
      </w:r>
      <w:r>
        <w:rPr>
          <w:rFonts w:hint="eastAsia" w:ascii="Times New Roman" w:hAnsi="Times New Roman" w:eastAsia="宋体" w:cs="Times New Roman"/>
          <w:b/>
          <w:bCs/>
          <w:sz w:val="24"/>
        </w:rPr>
        <w:t>3</w:t>
      </w:r>
      <w:r>
        <w:rPr>
          <w:rFonts w:ascii="Times New Roman" w:hAnsi="Times New Roman" w:eastAsia="宋体" w:cs="Times New Roman"/>
          <w:b/>
          <w:bCs/>
          <w:sz w:val="24"/>
        </w:rPr>
        <w:t xml:space="preserve"> </w:t>
      </w:r>
      <w:r>
        <w:rPr>
          <w:rFonts w:hint="eastAsia" w:ascii="Times New Roman" w:hAnsi="Times New Roman" w:eastAsia="宋体" w:cs="Times New Roman"/>
          <w:b/>
          <w:bCs/>
          <w:sz w:val="24"/>
        </w:rPr>
        <w:t>Prediction of mean (A) and maximum (B) radial growth rates of tree populations predicted</w:t>
      </w:r>
      <w:r>
        <w:rPr>
          <w:rFonts w:hint="eastAsia" w:ascii="Times New Roman" w:hAnsi="Times New Roman" w:eastAsia="宋体" w:cs="Times New Roman"/>
          <w:b/>
          <w:bCs/>
          <w:sz w:val="24"/>
          <w:lang w:val="en-US" w:eastAsia="zh-CN"/>
        </w:rPr>
        <w:t xml:space="preserve"> </w:t>
      </w:r>
      <w:r>
        <w:rPr>
          <w:rFonts w:hint="eastAsia" w:ascii="Times New Roman" w:hAnsi="Times New Roman" w:eastAsia="宋体" w:cs="Times New Roman"/>
          <w:b/>
          <w:bCs/>
          <w:sz w:val="24"/>
        </w:rPr>
        <w:t>by the IGMR, relationship between the recent mean radial growth rates of tree cores and their standard deviation (C), and the relationship between tree size heterogeneity and the total deviation of radial growth rates relative to theoretical predictions (D).</w:t>
      </w:r>
    </w:p>
    <w:p>
      <w:pPr>
        <w:spacing w:line="360" w:lineRule="auto"/>
        <w:jc w:val="center"/>
        <w:rPr>
          <w:rFonts w:ascii="Times New Roman" w:hAnsi="Times New Roman" w:eastAsia="宋体" w:cs="Times New Roman"/>
          <w:kern w:val="0"/>
          <w:sz w:val="24"/>
          <w:szCs w:val="36"/>
        </w:rPr>
      </w:pPr>
      <w:r>
        <w:rPr>
          <w:rFonts w:hint="eastAsia" w:ascii="Times New Roman" w:hAnsi="Times New Roman" w:eastAsia="宋体" w:cs="Times New Roman"/>
          <w:kern w:val="0"/>
          <w:sz w:val="24"/>
          <w:szCs w:val="36"/>
        </w:rPr>
        <w:t xml:space="preserve">A and B: The red line represents </w:t>
      </w:r>
      <w:r>
        <w:rPr>
          <w:rFonts w:hint="eastAsia" w:ascii="Times New Roman" w:hAnsi="Times New Roman" w:eastAsia="宋体" w:cs="Times New Roman"/>
          <w:i/>
          <w:iCs/>
          <w:kern w:val="0"/>
          <w:sz w:val="24"/>
          <w:szCs w:val="36"/>
        </w:rPr>
        <w:t>y</w:t>
      </w:r>
      <w:r>
        <w:rPr>
          <w:rFonts w:hint="eastAsia" w:ascii="Times New Roman" w:hAnsi="Times New Roman" w:eastAsia="宋体" w:cs="Times New Roman"/>
          <w:kern w:val="0"/>
          <w:sz w:val="24"/>
          <w:szCs w:val="36"/>
        </w:rPr>
        <w:t xml:space="preserve"> = </w:t>
      </w:r>
      <w:r>
        <w:rPr>
          <w:rFonts w:hint="eastAsia" w:ascii="Times New Roman" w:hAnsi="Times New Roman" w:eastAsia="宋体" w:cs="Times New Roman"/>
          <w:i/>
          <w:iCs/>
          <w:kern w:val="0"/>
          <w:sz w:val="24"/>
          <w:szCs w:val="36"/>
        </w:rPr>
        <w:t>x</w:t>
      </w:r>
      <w:r>
        <w:rPr>
          <w:rFonts w:hint="eastAsia" w:ascii="Times New Roman" w:hAnsi="Times New Roman" w:eastAsia="宋体" w:cs="Times New Roman"/>
          <w:kern w:val="0"/>
          <w:sz w:val="24"/>
          <w:szCs w:val="36"/>
        </w:rPr>
        <w:t xml:space="preserve">, </w:t>
      </w:r>
      <w:r>
        <w:rPr>
          <w:rFonts w:ascii="Times New Roman" w:hAnsi="Times New Roman" w:eastAsia="宋体" w:cs="Times New Roman"/>
          <w:kern w:val="0"/>
          <w:sz w:val="24"/>
          <w:szCs w:val="36"/>
        </w:rPr>
        <w:t>with</w:t>
      </w:r>
      <w:r>
        <w:rPr>
          <w:rFonts w:hint="eastAsia" w:ascii="Times New Roman" w:hAnsi="Times New Roman" w:eastAsia="宋体" w:cs="Times New Roman"/>
          <w:kern w:val="0"/>
          <w:sz w:val="24"/>
          <w:szCs w:val="36"/>
        </w:rPr>
        <w:t xml:space="preserve"> the explained variance (R</w:t>
      </w:r>
      <w:r>
        <w:rPr>
          <w:rFonts w:hint="eastAsia" w:ascii="Times New Roman" w:hAnsi="Times New Roman" w:eastAsia="宋体" w:cs="Times New Roman"/>
          <w:kern w:val="0"/>
          <w:sz w:val="24"/>
          <w:szCs w:val="36"/>
          <w:vertAlign w:val="superscript"/>
        </w:rPr>
        <w:t>2</w:t>
      </w:r>
      <w:r>
        <w:rPr>
          <w:rFonts w:hint="eastAsia" w:ascii="Times New Roman" w:hAnsi="Times New Roman" w:eastAsia="宋体" w:cs="Times New Roman"/>
          <w:kern w:val="0"/>
          <w:sz w:val="24"/>
          <w:szCs w:val="36"/>
        </w:rPr>
        <w:t xml:space="preserve">) of the model shown in red. C: The blue line represents </w:t>
      </w:r>
      <w:r>
        <w:rPr>
          <w:rFonts w:hint="eastAsia" w:ascii="Times New Roman" w:hAnsi="Times New Roman" w:eastAsia="宋体" w:cs="Times New Roman"/>
          <w:i/>
          <w:iCs/>
          <w:kern w:val="0"/>
          <w:sz w:val="24"/>
          <w:szCs w:val="36"/>
        </w:rPr>
        <w:t>y</w:t>
      </w:r>
      <w:r>
        <w:rPr>
          <w:rFonts w:hint="eastAsia" w:ascii="Times New Roman" w:hAnsi="Times New Roman" w:eastAsia="宋体" w:cs="Times New Roman"/>
          <w:kern w:val="0"/>
          <w:sz w:val="24"/>
          <w:szCs w:val="36"/>
        </w:rPr>
        <w:t xml:space="preserve"> = 0.94</w:t>
      </w:r>
      <w:r>
        <w:rPr>
          <w:rFonts w:hint="eastAsia" w:ascii="Times New Roman" w:hAnsi="Times New Roman" w:eastAsia="宋体" w:cs="Times New Roman"/>
          <w:i/>
          <w:iCs/>
          <w:kern w:val="0"/>
          <w:sz w:val="24"/>
          <w:szCs w:val="36"/>
        </w:rPr>
        <w:t>x</w:t>
      </w:r>
      <w:r>
        <w:rPr>
          <w:rFonts w:hint="eastAsia" w:ascii="Times New Roman" w:hAnsi="Times New Roman" w:eastAsia="宋体" w:cs="Times New Roman"/>
          <w:kern w:val="0"/>
          <w:sz w:val="24"/>
          <w:szCs w:val="36"/>
        </w:rPr>
        <w:t xml:space="preserve"> - 1.17, with the explained variance (R</w:t>
      </w:r>
      <w:r>
        <w:rPr>
          <w:rFonts w:hint="eastAsia" w:ascii="Times New Roman" w:hAnsi="Times New Roman" w:eastAsia="宋体" w:cs="Times New Roman"/>
          <w:kern w:val="0"/>
          <w:sz w:val="24"/>
          <w:szCs w:val="36"/>
          <w:vertAlign w:val="superscript"/>
        </w:rPr>
        <w:t>2</w:t>
      </w:r>
      <w:r>
        <w:rPr>
          <w:rFonts w:hint="eastAsia" w:ascii="Times New Roman" w:hAnsi="Times New Roman" w:eastAsia="宋体" w:cs="Times New Roman"/>
          <w:kern w:val="0"/>
          <w:sz w:val="24"/>
          <w:szCs w:val="36"/>
        </w:rPr>
        <w:t xml:space="preserve">) of the model shown in blue. The blue dashed lines represent the 0.05 and 0.95 quantile fits, which are </w:t>
      </w:r>
      <w:r>
        <w:rPr>
          <w:rFonts w:hint="eastAsia" w:ascii="Times New Roman" w:hAnsi="Times New Roman" w:eastAsia="宋体" w:cs="Times New Roman"/>
          <w:i/>
          <w:iCs/>
          <w:kern w:val="0"/>
          <w:sz w:val="24"/>
          <w:szCs w:val="36"/>
        </w:rPr>
        <w:t>y</w:t>
      </w:r>
      <w:r>
        <w:rPr>
          <w:rFonts w:hint="eastAsia" w:ascii="Times New Roman" w:hAnsi="Times New Roman" w:eastAsia="宋体" w:cs="Times New Roman"/>
          <w:kern w:val="0"/>
          <w:sz w:val="24"/>
          <w:szCs w:val="36"/>
        </w:rPr>
        <w:t xml:space="preserve"> = 0.94</w:t>
      </w:r>
      <w:r>
        <w:rPr>
          <w:rFonts w:hint="eastAsia" w:ascii="Times New Roman" w:hAnsi="Times New Roman" w:eastAsia="宋体" w:cs="Times New Roman"/>
          <w:i/>
          <w:iCs/>
          <w:kern w:val="0"/>
          <w:sz w:val="24"/>
          <w:szCs w:val="36"/>
        </w:rPr>
        <w:t>x</w:t>
      </w:r>
      <w:r>
        <w:rPr>
          <w:rFonts w:hint="eastAsia" w:ascii="Times New Roman" w:hAnsi="Times New Roman" w:eastAsia="宋体" w:cs="Times New Roman"/>
          <w:kern w:val="0"/>
          <w:sz w:val="24"/>
          <w:szCs w:val="36"/>
        </w:rPr>
        <w:t xml:space="preserve"> - 1.84 and </w:t>
      </w:r>
      <w:r>
        <w:rPr>
          <w:rFonts w:hint="eastAsia" w:ascii="Times New Roman" w:hAnsi="Times New Roman" w:eastAsia="宋体" w:cs="Times New Roman"/>
          <w:i/>
          <w:iCs/>
          <w:kern w:val="0"/>
          <w:sz w:val="24"/>
          <w:szCs w:val="36"/>
        </w:rPr>
        <w:t>y</w:t>
      </w:r>
      <w:r>
        <w:rPr>
          <w:rFonts w:hint="eastAsia" w:ascii="Times New Roman" w:hAnsi="Times New Roman" w:eastAsia="宋体" w:cs="Times New Roman"/>
          <w:kern w:val="0"/>
          <w:sz w:val="24"/>
          <w:szCs w:val="36"/>
        </w:rPr>
        <w:t xml:space="preserve"> = 0.95</w:t>
      </w:r>
      <w:r>
        <w:rPr>
          <w:rFonts w:hint="eastAsia" w:ascii="Times New Roman" w:hAnsi="Times New Roman" w:eastAsia="宋体" w:cs="Times New Roman"/>
          <w:i/>
          <w:iCs/>
          <w:kern w:val="0"/>
          <w:sz w:val="24"/>
          <w:szCs w:val="36"/>
        </w:rPr>
        <w:t>x</w:t>
      </w:r>
      <w:r>
        <w:rPr>
          <w:rFonts w:hint="eastAsia" w:ascii="Times New Roman" w:hAnsi="Times New Roman" w:eastAsia="宋体" w:cs="Times New Roman"/>
          <w:kern w:val="0"/>
          <w:sz w:val="24"/>
          <w:szCs w:val="36"/>
        </w:rPr>
        <w:t xml:space="preserve"> - 0.49, respectively. D: The blue curve represents </w:t>
      </w:r>
      <w:r>
        <w:rPr>
          <w:rFonts w:hint="eastAsia" w:ascii="Times New Roman" w:hAnsi="Times New Roman" w:eastAsia="宋体" w:cs="Times New Roman"/>
          <w:i/>
          <w:iCs/>
          <w:kern w:val="0"/>
          <w:sz w:val="24"/>
          <w:szCs w:val="36"/>
        </w:rPr>
        <w:t>y</w:t>
      </w:r>
      <w:r>
        <w:rPr>
          <w:rFonts w:hint="eastAsia" w:ascii="Times New Roman" w:hAnsi="Times New Roman" w:eastAsia="宋体" w:cs="Times New Roman"/>
          <w:kern w:val="0"/>
          <w:sz w:val="24"/>
          <w:szCs w:val="36"/>
        </w:rPr>
        <w:t xml:space="preserve"> = exp(-1.35</w:t>
      </w:r>
      <w:r>
        <w:rPr>
          <w:rFonts w:hint="eastAsia" w:ascii="Times New Roman" w:hAnsi="Times New Roman" w:eastAsia="宋体" w:cs="Times New Roman"/>
          <w:i/>
          <w:iCs/>
          <w:kern w:val="0"/>
          <w:sz w:val="24"/>
          <w:szCs w:val="36"/>
        </w:rPr>
        <w:t>x</w:t>
      </w:r>
      <w:r>
        <w:rPr>
          <w:rFonts w:hint="eastAsia" w:ascii="Times New Roman" w:hAnsi="Times New Roman" w:eastAsia="宋体" w:cs="Times New Roman"/>
          <w:kern w:val="0"/>
          <w:sz w:val="24"/>
          <w:szCs w:val="36"/>
        </w:rPr>
        <w:t>-2.07) - 0.61, with the explained variance (R</w:t>
      </w:r>
      <w:r>
        <w:rPr>
          <w:rFonts w:hint="eastAsia" w:ascii="Times New Roman" w:hAnsi="Times New Roman" w:eastAsia="宋体" w:cs="Times New Roman"/>
          <w:kern w:val="0"/>
          <w:sz w:val="24"/>
          <w:szCs w:val="36"/>
          <w:vertAlign w:val="superscript"/>
        </w:rPr>
        <w:t>2</w:t>
      </w:r>
      <w:r>
        <w:rPr>
          <w:rFonts w:hint="eastAsia" w:ascii="Times New Roman" w:hAnsi="Times New Roman" w:eastAsia="宋体" w:cs="Times New Roman"/>
          <w:kern w:val="0"/>
          <w:sz w:val="24"/>
          <w:szCs w:val="36"/>
        </w:rPr>
        <w:t>) of the model shown in blue. Each scatter in A, B and D comes from a forest, while in C, it comes from a tree core.</w:t>
      </w:r>
    </w:p>
    <w:p>
      <w:pPr>
        <w:spacing w:line="360" w:lineRule="auto"/>
        <w:jc w:val="center"/>
        <w:rPr>
          <w:rFonts w:ascii="Times New Roman" w:hAnsi="Times New Roman" w:eastAsia="宋体" w:cs="Times New Roman"/>
          <w:kern w:val="0"/>
          <w:sz w:val="24"/>
          <w:szCs w:val="36"/>
        </w:rPr>
      </w:pPr>
    </w:p>
    <w:p>
      <w:pPr>
        <w:spacing w:line="360" w:lineRule="auto"/>
        <w:rPr>
          <w:rFonts w:ascii="Times New Roman" w:hAnsi="Times New Roman" w:eastAsia="宋体" w:cs="Times New Roman"/>
          <w:kern w:val="0"/>
          <w:sz w:val="24"/>
          <w:szCs w:val="36"/>
        </w:rPr>
      </w:pPr>
      <w:r>
        <w:rPr>
          <w:rFonts w:hint="eastAsia" w:ascii="Times New Roman" w:hAnsi="Times New Roman" w:eastAsia="宋体" w:cs="Times New Roman"/>
          <w:kern w:val="0"/>
          <w:sz w:val="24"/>
          <w:szCs w:val="36"/>
        </w:rPr>
        <w:drawing>
          <wp:inline distT="0" distB="0" distL="114300" distR="114300">
            <wp:extent cx="5272405" cy="3098800"/>
            <wp:effectExtent l="0" t="0" r="635" b="10160"/>
            <wp:docPr id="8" name="图片 8" descr="AB4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AB4Z"/>
                    <pic:cNvPicPr>
                      <a:picLocks noChangeAspect="1"/>
                    </pic:cNvPicPr>
                  </pic:nvPicPr>
                  <pic:blipFill>
                    <a:blip r:embed="rId21"/>
                    <a:stretch>
                      <a:fillRect/>
                    </a:stretch>
                  </pic:blipFill>
                  <pic:spPr>
                    <a:xfrm>
                      <a:off x="0" y="0"/>
                      <a:ext cx="5272405" cy="3098800"/>
                    </a:xfrm>
                    <a:prstGeom prst="rect">
                      <a:avLst/>
                    </a:prstGeom>
                  </pic:spPr>
                </pic:pic>
              </a:graphicData>
            </a:graphic>
          </wp:inline>
        </w:drawing>
      </w:r>
    </w:p>
    <w:p>
      <w:pPr>
        <w:spacing w:line="360" w:lineRule="auto"/>
        <w:rPr>
          <w:rFonts w:ascii="Times New Roman" w:hAnsi="Times New Roman" w:eastAsia="宋体" w:cs="Times New Roman"/>
          <w:kern w:val="0"/>
          <w:sz w:val="24"/>
          <w:szCs w:val="36"/>
        </w:rPr>
      </w:pPr>
      <w:r>
        <w:rPr>
          <w:rFonts w:hint="eastAsia" w:ascii="Times New Roman" w:hAnsi="Times New Roman" w:eastAsia="宋体" w:cs="Times New Roman"/>
          <w:kern w:val="0"/>
          <w:sz w:val="24"/>
          <w:szCs w:val="36"/>
        </w:rPr>
        <w:drawing>
          <wp:inline distT="0" distB="0" distL="114300" distR="114300">
            <wp:extent cx="5272405" cy="3098800"/>
            <wp:effectExtent l="0" t="0" r="635" b="10160"/>
            <wp:docPr id="10" name="图片 10" descr="CDZ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DZ4"/>
                    <pic:cNvPicPr>
                      <a:picLocks noChangeAspect="1"/>
                    </pic:cNvPicPr>
                  </pic:nvPicPr>
                  <pic:blipFill>
                    <a:blip r:embed="rId22"/>
                    <a:stretch>
                      <a:fillRect/>
                    </a:stretch>
                  </pic:blipFill>
                  <pic:spPr>
                    <a:xfrm>
                      <a:off x="0" y="0"/>
                      <a:ext cx="5272405" cy="3098800"/>
                    </a:xfrm>
                    <a:prstGeom prst="rect">
                      <a:avLst/>
                    </a:prstGeom>
                  </pic:spPr>
                </pic:pic>
              </a:graphicData>
            </a:graphic>
          </wp:inline>
        </w:drawing>
      </w:r>
    </w:p>
    <w:p>
      <w:pPr>
        <w:spacing w:line="360" w:lineRule="auto"/>
        <w:jc w:val="center"/>
        <w:rPr>
          <w:rFonts w:ascii="Times New Roman" w:hAnsi="Times New Roman" w:eastAsia="宋体" w:cs="Times New Roman"/>
          <w:b/>
          <w:bCs/>
          <w:sz w:val="24"/>
        </w:rPr>
      </w:pPr>
      <w:r>
        <w:rPr>
          <w:rFonts w:hint="eastAsia" w:ascii="Times New Roman" w:hAnsi="Times New Roman" w:eastAsia="宋体" w:cs="Times New Roman"/>
          <w:b/>
          <w:bCs/>
          <w:sz w:val="24"/>
        </w:rPr>
        <w:t xml:space="preserve">Fig.4 </w:t>
      </w:r>
      <w:r>
        <w:rPr>
          <w:rFonts w:ascii="Times New Roman" w:hAnsi="Times New Roman" w:eastAsia="宋体" w:cs="Times New Roman"/>
          <w:b/>
          <w:bCs/>
          <w:sz w:val="24"/>
        </w:rPr>
        <w:t>Effects of climatic variables and size heterogeneity on maximum radius (A), maximum growth time (B), mean</w:t>
      </w:r>
      <w:r>
        <w:rPr>
          <w:rFonts w:hint="eastAsia" w:ascii="Times New Roman" w:hAnsi="Times New Roman" w:eastAsia="宋体" w:cs="Times New Roman"/>
          <w:b/>
          <w:bCs/>
          <w:sz w:val="24"/>
        </w:rPr>
        <w:t xml:space="preserve"> radial</w:t>
      </w:r>
      <w:r>
        <w:rPr>
          <w:rFonts w:ascii="Times New Roman" w:hAnsi="Times New Roman" w:eastAsia="宋体" w:cs="Times New Roman"/>
          <w:b/>
          <w:bCs/>
          <w:sz w:val="24"/>
        </w:rPr>
        <w:t xml:space="preserve"> growth rate (C) and maximum</w:t>
      </w:r>
      <w:r>
        <w:rPr>
          <w:rFonts w:hint="eastAsia" w:ascii="Times New Roman" w:hAnsi="Times New Roman" w:eastAsia="宋体" w:cs="Times New Roman"/>
          <w:b/>
          <w:bCs/>
          <w:sz w:val="24"/>
        </w:rPr>
        <w:t xml:space="preserve"> radial</w:t>
      </w:r>
      <w:r>
        <w:rPr>
          <w:rFonts w:ascii="Times New Roman" w:hAnsi="Times New Roman" w:eastAsia="宋体" w:cs="Times New Roman"/>
          <w:b/>
          <w:bCs/>
          <w:sz w:val="24"/>
        </w:rPr>
        <w:t xml:space="preserve"> growth rate (D)</w:t>
      </w:r>
      <w:r>
        <w:rPr>
          <w:rFonts w:hint="eastAsia" w:ascii="Times New Roman" w:hAnsi="Times New Roman" w:eastAsia="宋体" w:cs="Times New Roman"/>
          <w:b/>
          <w:bCs/>
          <w:sz w:val="24"/>
        </w:rPr>
        <w:t xml:space="preserve"> </w:t>
      </w:r>
      <w:r>
        <w:rPr>
          <w:rFonts w:ascii="Times New Roman" w:hAnsi="Times New Roman" w:eastAsia="宋体" w:cs="Times New Roman"/>
          <w:b/>
          <w:bCs/>
          <w:sz w:val="24"/>
        </w:rPr>
        <w:t>global</w:t>
      </w:r>
      <w:r>
        <w:rPr>
          <w:rFonts w:hint="eastAsia" w:ascii="Times New Roman" w:hAnsi="Times New Roman" w:eastAsia="宋体" w:cs="Times New Roman"/>
          <w:b/>
          <w:bCs/>
          <w:sz w:val="24"/>
        </w:rPr>
        <w:t>ly</w:t>
      </w:r>
      <w:r>
        <w:rPr>
          <w:rFonts w:ascii="Times New Roman" w:hAnsi="Times New Roman" w:eastAsia="宋体" w:cs="Times New Roman"/>
          <w:b/>
          <w:bCs/>
          <w:sz w:val="24"/>
        </w:rPr>
        <w:t>.</w:t>
      </w:r>
    </w:p>
    <w:p>
      <w:pPr>
        <w:spacing w:line="360" w:lineRule="auto"/>
        <w:jc w:val="center"/>
        <w:rPr>
          <w:rFonts w:ascii="Times New Roman" w:hAnsi="Times New Roman" w:eastAsia="宋体" w:cs="Times New Roman"/>
          <w:kern w:val="0"/>
          <w:sz w:val="24"/>
          <w:szCs w:val="36"/>
        </w:rPr>
      </w:pPr>
      <w:r>
        <w:rPr>
          <w:rFonts w:ascii="Times New Roman" w:hAnsi="Times New Roman" w:eastAsia="宋体" w:cs="Times New Roman"/>
          <w:kern w:val="0"/>
          <w:sz w:val="24"/>
          <w:szCs w:val="36"/>
        </w:rPr>
        <w:t>The solid circles represent significant effects (</w:t>
      </w:r>
      <w:r>
        <w:rPr>
          <w:rFonts w:ascii="Times New Roman" w:hAnsi="Times New Roman" w:eastAsia="宋体" w:cs="Times New Roman"/>
          <w:i/>
          <w:iCs/>
          <w:kern w:val="0"/>
          <w:sz w:val="24"/>
          <w:szCs w:val="36"/>
        </w:rPr>
        <w:t>p</w:t>
      </w:r>
      <w:r>
        <w:rPr>
          <w:rFonts w:ascii="Times New Roman" w:hAnsi="Times New Roman" w:eastAsia="宋体" w:cs="Times New Roman"/>
          <w:kern w:val="0"/>
          <w:sz w:val="24"/>
          <w:szCs w:val="36"/>
        </w:rPr>
        <w:t xml:space="preserve"> &lt; .05), and the open circles represent nonsignificant effects (</w:t>
      </w:r>
      <w:r>
        <w:rPr>
          <w:rFonts w:ascii="Times New Roman" w:hAnsi="Times New Roman" w:eastAsia="宋体" w:cs="Times New Roman"/>
          <w:i/>
          <w:iCs/>
          <w:kern w:val="0"/>
          <w:sz w:val="24"/>
          <w:szCs w:val="36"/>
        </w:rPr>
        <w:t xml:space="preserve">p </w:t>
      </w:r>
      <w:r>
        <w:rPr>
          <w:rFonts w:ascii="Times New Roman" w:hAnsi="Times New Roman" w:eastAsia="宋体" w:cs="Times New Roman"/>
          <w:kern w:val="0"/>
          <w:sz w:val="24"/>
          <w:szCs w:val="36"/>
        </w:rPr>
        <w:t>&gt; .05). The explained variance (R</w:t>
      </w:r>
      <w:r>
        <w:rPr>
          <w:rFonts w:ascii="Times New Roman" w:hAnsi="Times New Roman" w:eastAsia="宋体" w:cs="Times New Roman"/>
          <w:kern w:val="0"/>
          <w:sz w:val="24"/>
          <w:szCs w:val="36"/>
          <w:vertAlign w:val="superscript"/>
        </w:rPr>
        <w:t>2</w:t>
      </w:r>
      <w:r>
        <w:rPr>
          <w:rFonts w:ascii="Times New Roman" w:hAnsi="Times New Roman" w:eastAsia="宋体" w:cs="Times New Roman"/>
          <w:kern w:val="0"/>
          <w:sz w:val="24"/>
          <w:szCs w:val="36"/>
        </w:rPr>
        <w:t>) of the model is shown in blue. R</w:t>
      </w:r>
      <w:r>
        <w:rPr>
          <w:rFonts w:ascii="Times New Roman" w:hAnsi="Times New Roman" w:eastAsia="宋体" w:cs="Times New Roman"/>
          <w:kern w:val="0"/>
          <w:sz w:val="24"/>
          <w:szCs w:val="36"/>
          <w:vertAlign w:val="superscript"/>
        </w:rPr>
        <w:t>2</w:t>
      </w:r>
      <w:r>
        <w:rPr>
          <w:rFonts w:ascii="Times New Roman" w:hAnsi="Times New Roman" w:eastAsia="宋体" w:cs="Times New Roman"/>
          <w:kern w:val="0"/>
          <w:sz w:val="24"/>
          <w:szCs w:val="36"/>
          <w:vertAlign w:val="subscript"/>
        </w:rPr>
        <w:t>m</w:t>
      </w:r>
      <w:r>
        <w:rPr>
          <w:rFonts w:ascii="Times New Roman" w:hAnsi="Times New Roman" w:eastAsia="宋体" w:cs="Times New Roman"/>
          <w:kern w:val="0"/>
          <w:sz w:val="24"/>
          <w:szCs w:val="36"/>
        </w:rPr>
        <w:t xml:space="preserve"> and R</w:t>
      </w:r>
      <w:r>
        <w:rPr>
          <w:rFonts w:ascii="Times New Roman" w:hAnsi="Times New Roman" w:eastAsia="宋体" w:cs="Times New Roman"/>
          <w:kern w:val="0"/>
          <w:sz w:val="24"/>
          <w:szCs w:val="36"/>
          <w:vertAlign w:val="superscript"/>
        </w:rPr>
        <w:t>2</w:t>
      </w:r>
      <w:r>
        <w:rPr>
          <w:rFonts w:ascii="Times New Roman" w:hAnsi="Times New Roman" w:eastAsia="宋体" w:cs="Times New Roman"/>
          <w:kern w:val="0"/>
          <w:sz w:val="24"/>
          <w:szCs w:val="36"/>
          <w:vertAlign w:val="subscript"/>
        </w:rPr>
        <w:t>c</w:t>
      </w:r>
      <w:r>
        <w:rPr>
          <w:rFonts w:ascii="Times New Roman" w:hAnsi="Times New Roman" w:eastAsia="宋体" w:cs="Times New Roman"/>
          <w:kern w:val="0"/>
          <w:sz w:val="24"/>
          <w:szCs w:val="36"/>
        </w:rPr>
        <w:t xml:space="preserve"> are the mean marginal R</w:t>
      </w:r>
      <w:r>
        <w:rPr>
          <w:rFonts w:ascii="Times New Roman" w:hAnsi="Times New Roman" w:eastAsia="宋体" w:cs="Times New Roman"/>
          <w:kern w:val="0"/>
          <w:sz w:val="24"/>
          <w:szCs w:val="36"/>
          <w:vertAlign w:val="superscript"/>
        </w:rPr>
        <w:t xml:space="preserve"> 2 </w:t>
      </w:r>
      <w:r>
        <w:rPr>
          <w:rFonts w:ascii="Times New Roman" w:hAnsi="Times New Roman" w:eastAsia="宋体" w:cs="Times New Roman"/>
          <w:kern w:val="0"/>
          <w:sz w:val="24"/>
          <w:szCs w:val="36"/>
        </w:rPr>
        <w:t>and conditional R</w:t>
      </w:r>
      <w:r>
        <w:rPr>
          <w:rFonts w:ascii="Times New Roman" w:hAnsi="Times New Roman" w:eastAsia="宋体" w:cs="Times New Roman"/>
          <w:kern w:val="0"/>
          <w:sz w:val="24"/>
          <w:szCs w:val="36"/>
          <w:vertAlign w:val="superscript"/>
        </w:rPr>
        <w:t xml:space="preserve"> 2</w:t>
      </w:r>
      <w:r>
        <w:rPr>
          <w:rFonts w:ascii="Times New Roman" w:hAnsi="Times New Roman" w:eastAsia="宋体" w:cs="Times New Roman"/>
          <w:kern w:val="0"/>
          <w:sz w:val="24"/>
          <w:szCs w:val="36"/>
        </w:rPr>
        <w:t>, respectively.</w:t>
      </w:r>
    </w:p>
    <w:p>
      <w:pPr>
        <w:spacing w:line="360" w:lineRule="auto"/>
        <w:jc w:val="center"/>
        <w:rPr>
          <w:rFonts w:ascii="Times New Roman" w:hAnsi="Times New Roman" w:eastAsia="宋体" w:cs="Times New Roman"/>
          <w:sz w:val="24"/>
        </w:rPr>
      </w:pPr>
      <w:r>
        <w:rPr>
          <w:rFonts w:hint="eastAsia" w:ascii="Times New Roman" w:hAnsi="Times New Roman" w:eastAsia="宋体" w:cs="Times New Roman"/>
          <w:kern w:val="0"/>
          <w:sz w:val="24"/>
          <w:szCs w:val="36"/>
        </w:rPr>
        <w:t>T</w:t>
      </w:r>
      <w:r>
        <w:rPr>
          <w:rFonts w:ascii="Times New Roman" w:hAnsi="Times New Roman" w:eastAsia="宋体" w:cs="Times New Roman"/>
          <w:kern w:val="0"/>
          <w:sz w:val="24"/>
          <w:szCs w:val="36"/>
        </w:rPr>
        <w:t>SE, temperature seasonality (standard deviation ×100); TAR, annual temperature range; SH,</w:t>
      </w:r>
      <w:r>
        <w:t xml:space="preserve"> </w:t>
      </w:r>
      <w:r>
        <w:rPr>
          <w:rFonts w:ascii="Times New Roman" w:hAnsi="Times New Roman" w:eastAsia="宋体" w:cs="Times New Roman"/>
          <w:kern w:val="0"/>
          <w:sz w:val="24"/>
          <w:szCs w:val="36"/>
        </w:rPr>
        <w:t>size heterogeneity; PWAQ, precipitation of wettest quarter; PDQ, precipitation of driest quarter; MTWAQ, mean temperature of warmest quarter; AP, annual precipitation; AMT, annual mean temperature.</w:t>
      </w:r>
    </w:p>
    <w:p>
      <w:pPr>
        <w:spacing w:line="360" w:lineRule="auto"/>
      </w:pPr>
      <w:r>
        <w:br w:type="page"/>
      </w:r>
      <w:bookmarkStart w:id="1" w:name="OLE_LINK106"/>
      <w:bookmarkEnd w:id="1"/>
    </w:p>
    <w:p>
      <w:pPr>
        <w:spacing w:line="360" w:lineRule="auto"/>
        <w:outlineLvl w:val="0"/>
        <w:rPr>
          <w:rFonts w:ascii="Times New Roman" w:hAnsi="Times New Roman" w:eastAsia="宋体" w:cs="Times New Roman"/>
          <w:b/>
          <w:bCs/>
          <w:sz w:val="24"/>
        </w:rPr>
      </w:pPr>
      <w:r>
        <w:rPr>
          <w:rFonts w:ascii="Times New Roman" w:hAnsi="Times New Roman" w:eastAsia="宋体" w:cs="Times New Roman"/>
          <w:b/>
          <w:bCs/>
          <w:sz w:val="24"/>
        </w:rPr>
        <w:t>Discussion</w:t>
      </w:r>
    </w:p>
    <w:p>
      <w:pPr>
        <w:spacing w:line="360" w:lineRule="auto"/>
        <w:ind w:firstLine="480" w:firstLineChars="200"/>
        <w:rPr>
          <w:rFonts w:ascii="Times New Roman" w:hAnsi="Times New Roman" w:cs="Times New Roman"/>
          <w:sz w:val="24"/>
        </w:rPr>
      </w:pPr>
      <w:r>
        <w:rPr>
          <w:rFonts w:ascii="Times New Roman" w:hAnsi="Times New Roman" w:cs="Times New Roman"/>
          <w:sz w:val="24"/>
        </w:rPr>
        <w:t xml:space="preserve">The best radial growth trend of trees agrees with the theoretical derivation based on the assumption of the IGM (Fig. 2). This not only supports the statement that ontogenetic growth </w:t>
      </w:r>
      <w:r>
        <w:rPr>
          <w:rFonts w:ascii="Times New Roman" w:hAnsi="Times New Roman" w:eastAsia="等线" w:cs="Times New Roman"/>
          <w:sz w:val="24"/>
        </w:rPr>
        <w:t>trends dominate or constrain</w:t>
      </w:r>
      <w:r>
        <w:rPr>
          <w:rFonts w:ascii="Times New Roman" w:hAnsi="Times New Roman" w:cs="Times New Roman"/>
          <w:sz w:val="24"/>
        </w:rPr>
        <w:t xml:space="preserve"> other growth changes but also validates </w:t>
      </w:r>
      <w:r>
        <w:rPr>
          <w:rFonts w:hint="eastAsia" w:ascii="Times New Roman" w:hAnsi="Times New Roman" w:cs="Times New Roman"/>
          <w:sz w:val="24"/>
        </w:rPr>
        <w:t>the existence of the</w:t>
      </w:r>
      <w:r>
        <w:rPr>
          <w:rFonts w:ascii="Times New Roman" w:hAnsi="Times New Roman" w:cs="Times New Roman"/>
          <w:sz w:val="24"/>
        </w:rPr>
        <w:t xml:space="preserve"> "formation time" (</w:t>
      </w:r>
      <w:r>
        <w:rPr>
          <w:rFonts w:ascii="Times New Roman" w:hAnsi="Times New Roman" w:cs="Times New Roman"/>
          <w:i/>
          <w:iCs/>
          <w:sz w:val="24"/>
        </w:rPr>
        <w:t>T</w:t>
      </w:r>
      <w:r>
        <w:rPr>
          <w:rFonts w:ascii="Times New Roman" w:hAnsi="Times New Roman" w:cs="Times New Roman"/>
          <w:sz w:val="24"/>
        </w:rPr>
        <w:t xml:space="preserve">) of unit tissues. </w:t>
      </w:r>
      <w:r>
        <w:rPr>
          <w:rFonts w:ascii="Times New Roman" w:hAnsi="Times New Roman" w:eastAsia="等线" w:cs="Times New Roman"/>
          <w:sz w:val="24"/>
        </w:rPr>
        <w:t>Similar to the</w:t>
      </w:r>
      <w:r>
        <w:rPr>
          <w:rFonts w:ascii="Times New Roman" w:hAnsi="Times New Roman" w:cs="Times New Roman"/>
          <w:sz w:val="24"/>
        </w:rPr>
        <w:t xml:space="preserve"> classic metabolic growth model (i.e., ontogenetic growth model, OGM), the IGM or IGMR is also based on metabolic scaling theory (MST) and the growth-maintenance respiration paradigm (GMRP). MST provides a power relationship between body size and metabolic rate, while GMRP distinguishes between growth and maintenance </w:t>
      </w:r>
      <w:r>
        <w:rPr>
          <w:rFonts w:ascii="Times New Roman" w:hAnsi="Times New Roman" w:eastAsia="等线" w:cs="Times New Roman"/>
          <w:sz w:val="24"/>
        </w:rPr>
        <w:t>metabolism</w:t>
      </w:r>
      <w:r>
        <w:rPr>
          <w:rFonts w:ascii="Times New Roman" w:hAnsi="Times New Roman" w:cs="Times New Roman"/>
          <w:sz w:val="24"/>
        </w:rPr>
        <w:t xml:space="preserve"> </w:t>
      </w:r>
      <w:r>
        <w:rPr>
          <w:rFonts w:ascii="Times New Roman" w:hAnsi="Times New Roman" w:cs="Times New Roman"/>
          <w:sz w:val="24"/>
        </w:rPr>
        <w:fldChar w:fldCharType="begin"/>
      </w:r>
      <w:r>
        <w:rPr>
          <w:rFonts w:ascii="Times New Roman" w:hAnsi="Times New Roman" w:cs="Times New Roman"/>
          <w:sz w:val="24"/>
        </w:rPr>
        <w:instrText xml:space="preserve"> ADDIN EN.CITE &lt;EndNote&gt;&lt;Cite&gt;&lt;Author&gt;Clarke&lt;/Author&gt;&lt;Year&gt;2019&lt;/Year&gt;&lt;RecNum&gt;18&lt;/RecNum&gt;&lt;DisplayText&gt;(Clarke 2019)&lt;/DisplayText&gt;&lt;record&gt;&lt;rec-number&gt;18&lt;/rec-number&gt;&lt;foreign-keys&gt;&lt;key app="EN" db-id="29x09xvzg05x28etpv5v220izzvswvvet5x9" timestamp="1659347299"&gt;18&lt;/key&gt;&lt;/foreign-keys&gt;&lt;ref-type name="Journal Article"&gt;17&lt;/ref-type&gt;&lt;contributors&gt;&lt;authors&gt;&lt;author&gt;Clarke, Andrew&lt;/author&gt;&lt;/authors&gt;&lt;/contributors&gt;&lt;titles&gt;&lt;title&gt;Energy Flow in Growth and Production&lt;/title&gt;&lt;secondary-title&gt;Trends in Ecology &amp;amp; Evolution&lt;/secondary-title&gt;&lt;/titles&gt;&lt;periodical&gt;&lt;full-title&gt;Trends in Ecology &amp;amp; Evolution&lt;/full-title&gt;&lt;/periodical&gt;&lt;pages&gt;502-509&lt;/pages&gt;&lt;volume&gt;34&lt;/volume&gt;&lt;number&gt;6&lt;/number&gt;&lt;keywords&gt;&lt;keyword&gt;cost&lt;/keyword&gt;&lt;keyword&gt;energy&lt;/keyword&gt;&lt;keyword&gt;growth&lt;/keyword&gt;&lt;keyword&gt;metabolism&lt;/keyword&gt;&lt;keyword&gt;model&lt;/keyword&gt;&lt;keyword&gt;thermodynamics&lt;/keyword&gt;&lt;/keywords&gt;&lt;dates&gt;&lt;year&gt;2019&lt;/year&gt;&lt;pub-dates&gt;&lt;date&gt;2019/06/01/&lt;/date&gt;&lt;/pub-dates&gt;&lt;/dates&gt;&lt;isbn&gt;0169-5347&lt;/isbn&gt;&lt;urls&gt;&lt;related-urls&gt;&lt;url&gt;https://www.sciencedirect.com/science/article/pii/S0169534719300503&lt;/url&gt;&lt;/related-urls&gt;&lt;/urls&gt;&lt;electronic-resource-num&gt;https://doi.org/10.1016/j.tree.2019.02.003&lt;/electronic-resource-num&gt;&lt;/record&gt;&lt;/Cite&gt;&lt;/EndNote&gt;</w:instrText>
      </w:r>
      <w:r>
        <w:rPr>
          <w:rFonts w:ascii="Times New Roman" w:hAnsi="Times New Roman" w:cs="Times New Roman"/>
          <w:sz w:val="24"/>
        </w:rPr>
        <w:fldChar w:fldCharType="separate"/>
      </w:r>
      <w:r>
        <w:rPr>
          <w:rFonts w:ascii="Times New Roman" w:hAnsi="Times New Roman" w:cs="Times New Roman"/>
          <w:sz w:val="24"/>
        </w:rPr>
        <w:t>(Clarke 2019)</w:t>
      </w:r>
      <w:r>
        <w:rPr>
          <w:rFonts w:ascii="Times New Roman" w:hAnsi="Times New Roman" w:cs="Times New Roman"/>
          <w:sz w:val="24"/>
        </w:rPr>
        <w:fldChar w:fldCharType="end"/>
      </w:r>
      <w:r>
        <w:rPr>
          <w:rFonts w:ascii="Times New Roman" w:hAnsi="Times New Roman" w:cs="Times New Roman"/>
          <w:sz w:val="24"/>
        </w:rPr>
        <w:t xml:space="preserve">. On the one hand, these laws or concepts are established independently of species and climate and have been shown to be effective in predicting and explaining the growth of endotherms and ectotherms </w:t>
      </w:r>
      <w:r>
        <w:rPr>
          <w:rFonts w:ascii="Times New Roman" w:hAnsi="Times New Roman" w:cs="Times New Roman"/>
          <w:sz w:val="24"/>
        </w:rPr>
        <w:fldChar w:fldCharType="begin">
          <w:fldData xml:space="preserve">PEVuZE5vdGU+PENpdGU+PEF1dGhvcj5adW88L0F1dGhvcj48WWVhcj4yMDEyPC9ZZWFyPjxSZWNO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</w:fldData>
        </w:fldChar>
      </w:r>
      <w:r>
        <w:rPr>
          <w:rFonts w:ascii="Times New Roman" w:hAnsi="Times New Roman" w:cs="Times New Roman"/>
          <w:sz w:val="24"/>
        </w:rPr>
        <w:instrText xml:space="preserve"> ADDIN EN.CITE </w:instrText>
      </w:r>
      <w:r>
        <w:rPr>
          <w:rFonts w:ascii="Times New Roman" w:hAnsi="Times New Roman" w:cs="Times New Roman"/>
          <w:sz w:val="24"/>
        </w:rPr>
        <w:fldChar w:fldCharType="begin">
          <w:fldData xml:space="preserve">PEVuZE5vdGU+PENpdGU+PEF1dGhvcj5adW88L0F1dGhvcj48WWVhcj4yMDEyPC9ZZWFyPjxSZWNO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</w:fldData>
        </w:fldChar>
      </w:r>
      <w:r>
        <w:rPr>
          <w:rFonts w:ascii="Times New Roman" w:hAnsi="Times New Roman" w:cs="Times New Roman"/>
          <w:sz w:val="24"/>
        </w:rPr>
        <w:instrText xml:space="preserve"> ADDIN EN.CITE.DATA </w:instrText>
      </w:r>
      <w:r>
        <w:rPr>
          <w:rFonts w:ascii="Times New Roman" w:hAnsi="Times New Roman" w:cs="Times New Roman"/>
          <w:sz w:val="24"/>
        </w:rPr>
        <w:fldChar w:fldCharType="separate"/>
      </w:r>
      <w:r>
        <w:rPr>
          <w:rFonts w:ascii="Times New Roman" w:hAnsi="Times New Roman" w:cs="Times New Roman"/>
          <w:sz w:val="24"/>
        </w:rPr>
        <w:fldChar w:fldCharType="end"/>
      </w:r>
      <w:r>
        <w:rPr>
          <w:rFonts w:ascii="Times New Roman" w:hAnsi="Times New Roman" w:cs="Times New Roman"/>
          <w:sz w:val="24"/>
        </w:rPr>
        <w:fldChar w:fldCharType="separate"/>
      </w:r>
      <w:r>
        <w:rPr>
          <w:rFonts w:ascii="Times New Roman" w:hAnsi="Times New Roman" w:cs="Times New Roman"/>
          <w:sz w:val="24"/>
        </w:rPr>
        <w:t>(Hou</w:t>
      </w:r>
      <w:r>
        <w:rPr>
          <w:rFonts w:ascii="Times New Roman" w:hAnsi="Times New Roman" w:cs="Times New Roman"/>
          <w:i/>
          <w:sz w:val="24"/>
        </w:rPr>
        <w:t xml:space="preserve"> et al.</w:t>
      </w:r>
      <w:r>
        <w:rPr>
          <w:rFonts w:ascii="Times New Roman" w:hAnsi="Times New Roman" w:cs="Times New Roman"/>
          <w:sz w:val="24"/>
        </w:rPr>
        <w:t xml:space="preserve"> 2008; Zuo</w:t>
      </w:r>
      <w:r>
        <w:rPr>
          <w:rFonts w:ascii="Times New Roman" w:hAnsi="Times New Roman" w:cs="Times New Roman"/>
          <w:i/>
          <w:sz w:val="24"/>
        </w:rPr>
        <w:t xml:space="preserve"> et al.</w:t>
      </w:r>
      <w:r>
        <w:rPr>
          <w:rFonts w:ascii="Times New Roman" w:hAnsi="Times New Roman" w:cs="Times New Roman"/>
          <w:sz w:val="24"/>
        </w:rPr>
        <w:t xml:space="preserve"> 2012)</w:t>
      </w:r>
      <w:r>
        <w:rPr>
          <w:rFonts w:ascii="Times New Roman" w:hAnsi="Times New Roman" w:cs="Times New Roman"/>
          <w:sz w:val="24"/>
        </w:rPr>
        <w:fldChar w:fldCharType="end"/>
      </w:r>
      <w:r>
        <w:rPr>
          <w:rFonts w:ascii="Times New Roman" w:hAnsi="Times New Roman" w:cs="Times New Roman"/>
          <w:sz w:val="24"/>
        </w:rPr>
        <w:t xml:space="preserve">, as well as forest carbon sinks </w:t>
      </w:r>
      <w:r>
        <w:rPr>
          <w:rFonts w:ascii="Times New Roman" w:hAnsi="Times New Roman" w:cs="Times New Roman"/>
          <w:sz w:val="24"/>
        </w:rPr>
        <w:fldChar w:fldCharType="begin">
          <w:fldData xml:space="preserve">PEVuZE5vdGU+PENpdGU+PEF1dGhvcj5TaHU8L0F1dGhvcj48WWVhcj4yMDE5PC9ZZWFyPjxSZWNO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</w:fldData>
        </w:fldChar>
      </w:r>
      <w:r>
        <w:rPr>
          <w:rFonts w:ascii="Times New Roman" w:hAnsi="Times New Roman" w:cs="Times New Roman"/>
          <w:sz w:val="24"/>
        </w:rPr>
        <w:instrText xml:space="preserve"> ADDIN EN.CITE </w:instrText>
      </w:r>
      <w:r>
        <w:rPr>
          <w:rFonts w:ascii="Times New Roman" w:hAnsi="Times New Roman" w:cs="Times New Roman"/>
          <w:sz w:val="24"/>
        </w:rPr>
        <w:fldChar w:fldCharType="begin">
          <w:fldData xml:space="preserve">PEVuZE5vdGU+PENpdGU+PEF1dGhvcj5TaHU8L0F1dGhvcj48WWVhcj4yMDE5PC9ZZWFyPjxSZWNO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</w:fldData>
        </w:fldChar>
      </w:r>
      <w:r>
        <w:rPr>
          <w:rFonts w:ascii="Times New Roman" w:hAnsi="Times New Roman" w:cs="Times New Roman"/>
          <w:sz w:val="24"/>
        </w:rPr>
        <w:instrText xml:space="preserve"> ADDIN EN.CITE.DATA </w:instrText>
      </w:r>
      <w:r>
        <w:rPr>
          <w:rFonts w:ascii="Times New Roman" w:hAnsi="Times New Roman" w:cs="Times New Roman"/>
          <w:sz w:val="24"/>
        </w:rPr>
        <w:fldChar w:fldCharType="separate"/>
      </w:r>
      <w:r>
        <w:rPr>
          <w:rFonts w:ascii="Times New Roman" w:hAnsi="Times New Roman" w:cs="Times New Roman"/>
          <w:sz w:val="24"/>
        </w:rPr>
        <w:fldChar w:fldCharType="end"/>
      </w:r>
      <w:r>
        <w:rPr>
          <w:rFonts w:ascii="Times New Roman" w:hAnsi="Times New Roman" w:cs="Times New Roman"/>
          <w:sz w:val="24"/>
        </w:rPr>
        <w:fldChar w:fldCharType="separate"/>
      </w:r>
      <w:r>
        <w:rPr>
          <w:rFonts w:ascii="Times New Roman" w:hAnsi="Times New Roman" w:cs="Times New Roman"/>
          <w:sz w:val="24"/>
        </w:rPr>
        <w:t>(Michaletz</w:t>
      </w:r>
      <w:r>
        <w:rPr>
          <w:rFonts w:ascii="Times New Roman" w:hAnsi="Times New Roman" w:cs="Times New Roman"/>
          <w:i/>
          <w:sz w:val="24"/>
        </w:rPr>
        <w:t xml:space="preserve"> et al.</w:t>
      </w:r>
      <w:r>
        <w:rPr>
          <w:rFonts w:ascii="Times New Roman" w:hAnsi="Times New Roman" w:cs="Times New Roman"/>
          <w:sz w:val="24"/>
        </w:rPr>
        <w:t xml:space="preserve"> 2014; Shu</w:t>
      </w:r>
      <w:r>
        <w:rPr>
          <w:rFonts w:ascii="Times New Roman" w:hAnsi="Times New Roman" w:cs="Times New Roman"/>
          <w:i/>
          <w:sz w:val="24"/>
        </w:rPr>
        <w:t xml:space="preserve"> et al.</w:t>
      </w:r>
      <w:r>
        <w:rPr>
          <w:rFonts w:ascii="Times New Roman" w:hAnsi="Times New Roman" w:cs="Times New Roman"/>
          <w:sz w:val="24"/>
        </w:rPr>
        <w:t xml:space="preserve"> 2019)</w:t>
      </w:r>
      <w:r>
        <w:rPr>
          <w:rFonts w:ascii="Times New Roman" w:hAnsi="Times New Roman" w:cs="Times New Roman"/>
          <w:sz w:val="24"/>
        </w:rPr>
        <w:fldChar w:fldCharType="end"/>
      </w:r>
      <w:r>
        <w:rPr>
          <w:rFonts w:ascii="Times New Roman" w:hAnsi="Times New Roman" w:cs="Times New Roman"/>
          <w:sz w:val="24"/>
        </w:rPr>
        <w:t xml:space="preserve">. On the other hand, the derivation of the IGMR is not affected by the debate regarding the specific metabolic exponent in MST </w:t>
      </w:r>
      <w:r>
        <w:rPr>
          <w:rFonts w:ascii="Times New Roman" w:hAnsi="Times New Roman" w:cs="Times New Roman"/>
          <w:sz w:val="24"/>
        </w:rPr>
        <w:fldChar w:fldCharType="begin">
          <w:fldData xml:space="preserve">PEVuZE5vdGU+PENpdGU+PEF1dGhvcj5Nb3NlczwvQXV0aG9yPjxZZWFyPjIwMDg8L1llYXI+PFJl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</w:fldData>
        </w:fldChar>
      </w:r>
      <w:r>
        <w:rPr>
          <w:rFonts w:ascii="Times New Roman" w:hAnsi="Times New Roman" w:cs="Times New Roman"/>
          <w:sz w:val="24"/>
        </w:rPr>
        <w:instrText xml:space="preserve"> ADDIN EN.CITE </w:instrText>
      </w:r>
      <w:r>
        <w:rPr>
          <w:rFonts w:ascii="Times New Roman" w:hAnsi="Times New Roman" w:cs="Times New Roman"/>
          <w:sz w:val="24"/>
        </w:rPr>
        <w:fldChar w:fldCharType="begin">
          <w:fldData xml:space="preserve">PEVuZE5vdGU+PENpdGU+PEF1dGhvcj5Nb3NlczwvQXV0aG9yPjxZZWFyPjIwMDg8L1llYXI+PFJl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</w:fldData>
        </w:fldChar>
      </w:r>
      <w:r>
        <w:rPr>
          <w:rFonts w:ascii="Times New Roman" w:hAnsi="Times New Roman" w:cs="Times New Roman"/>
          <w:sz w:val="24"/>
        </w:rPr>
        <w:instrText xml:space="preserve"> ADDIN EN.CITE.DATA </w:instrText>
      </w:r>
      <w:r>
        <w:rPr>
          <w:rFonts w:ascii="Times New Roman" w:hAnsi="Times New Roman" w:cs="Times New Roman"/>
          <w:sz w:val="24"/>
        </w:rPr>
        <w:fldChar w:fldCharType="separate"/>
      </w:r>
      <w:r>
        <w:rPr>
          <w:rFonts w:ascii="Times New Roman" w:hAnsi="Times New Roman" w:cs="Times New Roman"/>
          <w:sz w:val="24"/>
        </w:rPr>
        <w:fldChar w:fldCharType="end"/>
      </w:r>
      <w:r>
        <w:rPr>
          <w:rFonts w:ascii="Times New Roman" w:hAnsi="Times New Roman" w:cs="Times New Roman"/>
          <w:sz w:val="24"/>
        </w:rPr>
        <w:fldChar w:fldCharType="separate"/>
      </w:r>
      <w:r>
        <w:rPr>
          <w:rFonts w:ascii="Times New Roman" w:hAnsi="Times New Roman" w:cs="Times New Roman"/>
          <w:sz w:val="24"/>
        </w:rPr>
        <w:t>(Thornley &amp; Cannell 2000; Moses</w:t>
      </w:r>
      <w:r>
        <w:rPr>
          <w:rFonts w:ascii="Times New Roman" w:hAnsi="Times New Roman" w:cs="Times New Roman"/>
          <w:i/>
          <w:sz w:val="24"/>
        </w:rPr>
        <w:t xml:space="preserve"> et al.</w:t>
      </w:r>
      <w:r>
        <w:rPr>
          <w:rFonts w:ascii="Times New Roman" w:hAnsi="Times New Roman" w:cs="Times New Roman"/>
          <w:sz w:val="24"/>
        </w:rPr>
        <w:t xml:space="preserve"> 2008; Cheng</w:t>
      </w:r>
      <w:r>
        <w:rPr>
          <w:rFonts w:ascii="Times New Roman" w:hAnsi="Times New Roman" w:cs="Times New Roman"/>
          <w:i/>
          <w:sz w:val="24"/>
        </w:rPr>
        <w:t xml:space="preserve"> et al.</w:t>
      </w:r>
      <w:r>
        <w:rPr>
          <w:rFonts w:ascii="Times New Roman" w:hAnsi="Times New Roman" w:cs="Times New Roman"/>
          <w:sz w:val="24"/>
        </w:rPr>
        <w:t xml:space="preserve"> 2010; Mori</w:t>
      </w:r>
      <w:r>
        <w:rPr>
          <w:rFonts w:ascii="Times New Roman" w:hAnsi="Times New Roman" w:cs="Times New Roman"/>
          <w:i/>
          <w:sz w:val="24"/>
        </w:rPr>
        <w:t xml:space="preserve"> et al.</w:t>
      </w:r>
      <w:r>
        <w:rPr>
          <w:rFonts w:ascii="Times New Roman" w:hAnsi="Times New Roman" w:cs="Times New Roman"/>
          <w:sz w:val="24"/>
        </w:rPr>
        <w:t xml:space="preserve"> 2010)</w:t>
      </w:r>
      <w:r>
        <w:rPr>
          <w:rFonts w:ascii="Times New Roman" w:hAnsi="Times New Roman" w:cs="Times New Roman"/>
          <w:sz w:val="24"/>
        </w:rPr>
        <w:fldChar w:fldCharType="end"/>
      </w:r>
      <w:r>
        <w:rPr>
          <w:rFonts w:ascii="Times New Roman" w:hAnsi="Times New Roman" w:cs="Times New Roman"/>
          <w:sz w:val="24"/>
        </w:rPr>
        <w:t xml:space="preserve"> and takes into account genetic and physiological activity controls on growth rates. The IGMR </w:t>
      </w:r>
      <w:r>
        <w:rPr>
          <w:rFonts w:ascii="Times New Roman" w:hAnsi="Times New Roman" w:cs="Times New Roman"/>
          <w:sz w:val="24"/>
          <w:lang w:eastAsia="ja-JP"/>
        </w:rPr>
        <w:t>suggests</w:t>
      </w:r>
      <w:r>
        <w:rPr>
          <w:rFonts w:ascii="Times New Roman" w:hAnsi="Times New Roman" w:cs="Times New Roman"/>
          <w:sz w:val="24"/>
        </w:rPr>
        <w:t xml:space="preserve"> that even under ideal conditions, </w:t>
      </w:r>
      <w:r>
        <w:rPr>
          <w:rFonts w:ascii="Times New Roman" w:hAnsi="Times New Roman" w:eastAsia="等线" w:cs="Times New Roman"/>
          <w:sz w:val="24"/>
        </w:rPr>
        <w:t xml:space="preserve">the </w:t>
      </w:r>
      <w:r>
        <w:rPr>
          <w:rFonts w:ascii="Times New Roman" w:hAnsi="Times New Roman" w:cs="Times New Roman"/>
          <w:sz w:val="24"/>
        </w:rPr>
        <w:t>tree radial growth trajectory can spontaneously change as trees age (Figs. 2A, 2B and 2C). This finding strengthens the ability of metabolic growth theory to explain plant growth, which implies that</w:t>
      </w:r>
      <w:r>
        <w:rPr>
          <w:rFonts w:ascii="Times New Roman" w:hAnsi="Times New Roman" w:eastAsia="等线" w:cs="Times New Roman"/>
          <w:sz w:val="24"/>
        </w:rPr>
        <w:t xml:space="preserve"> the</w:t>
      </w:r>
      <w:r>
        <w:rPr>
          <w:rFonts w:ascii="Times New Roman" w:hAnsi="Times New Roman" w:cs="Times New Roman"/>
          <w:sz w:val="24"/>
        </w:rPr>
        <w:t xml:space="preserve"> plant growth trajectory </w:t>
      </w:r>
      <w:r>
        <w:rPr>
          <w:rFonts w:ascii="Times New Roman" w:hAnsi="Times New Roman" w:cs="Times New Roman"/>
          <w:sz w:val="24"/>
          <w:lang w:eastAsia="ja-JP"/>
        </w:rPr>
        <w:t>varies within a predictable range</w:t>
      </w:r>
      <w:r>
        <w:rPr>
          <w:rFonts w:ascii="Times New Roman" w:hAnsi="Times New Roman" w:cs="Times New Roman"/>
          <w:sz w:val="24"/>
        </w:rPr>
        <w:t xml:space="preserve">. For example, some studies found that crop growth dynamics follow the logistic curve </w:t>
      </w:r>
      <w:r>
        <w:rPr>
          <w:rFonts w:ascii="Times New Roman" w:hAnsi="Times New Roman" w:eastAsia="等线" w:cs="Times New Roman"/>
          <w:sz w:val="24"/>
        </w:rPr>
        <w:t>more</w:t>
      </w:r>
      <w:r>
        <w:rPr>
          <w:rFonts w:ascii="Times New Roman" w:hAnsi="Times New Roman" w:cs="Times New Roman"/>
          <w:sz w:val="24"/>
        </w:rPr>
        <w:t xml:space="preserve"> than the OGM </w:t>
      </w:r>
      <w:r>
        <w:rPr>
          <w:rFonts w:ascii="Times New Roman" w:hAnsi="Times New Roman" w:cs="Times New Roman"/>
          <w:sz w:val="24"/>
        </w:rPr>
        <w:fldChar w:fldCharType="begin"/>
      </w:r>
      <w:r>
        <w:rPr>
          <w:rFonts w:ascii="Times New Roman" w:hAnsi="Times New Roman" w:cs="Times New Roman"/>
          <w:sz w:val="24"/>
        </w:rPr>
        <w:instrText xml:space="preserve"> ADDIN EN.CITE &lt;EndNote&gt;&lt;Cite&gt;&lt;Author&gt;Shi&lt;/Author&gt;&lt;Year&gt;2013&lt;/Year&gt;&lt;RecNum&gt;59&lt;/RecNum&gt;&lt;DisplayText&gt;(Shi&lt;style face="italic"&gt; et al.&lt;/style&gt; 2013)&lt;/DisplayText&gt;&lt;record&gt;&lt;rec-number&gt;59&lt;/rec-number&gt;&lt;foreign-keys&gt;&lt;key app="EN" db-id="29x09xvzg05x28etpv5v220izzvswvvet5x9" timestamp="1681118533"&gt;59&lt;/key&gt;&lt;/foreign-keys&gt;&lt;ref-type name="Journal Article"&gt;17&lt;/ref-type&gt;&lt;contributors&gt;&lt;authors&gt;&lt;author&gt;Shi, Pei-Jian&lt;/author&gt;&lt;author&gt;Men, Xing-Yuan&lt;/author&gt;&lt;author&gt;Sandhu, Hardev S.&lt;/author&gt;&lt;author&gt;Chakraborty, Amit&lt;/author&gt;&lt;author&gt;Li, Bai-Lian&lt;/author&gt;&lt;author&gt;Ou-Yang, Fang&lt;/author&gt;&lt;author&gt;Sun, Yu-Cheng&lt;/author&gt;&lt;author&gt;Ge, Feng&lt;/author&gt;&lt;/authors&gt;&lt;/contributors&gt;&lt;titles&gt;&lt;title&gt;The “general” ontogenetic growth model is inapplicable to crop growth&lt;/title&gt;&lt;secondary-title&gt;Ecological Modelling&lt;/secondary-title&gt;&lt;/titles&gt;&lt;periodical&gt;&lt;full-title&gt;Ecological Modelling&lt;/full-title&gt;&lt;/periodical&gt;&lt;pages&gt;1-9&lt;/pages&gt;&lt;volume&gt;266&lt;/volume&gt;&lt;keywords&gt;&lt;keyword&gt;Logistic&lt;/keyword&gt;&lt;keyword&gt;Gompertz&lt;/keyword&gt;&lt;keyword&gt;von Bertalanffy&lt;/keyword&gt;&lt;keyword&gt;Optimization&lt;/keyword&gt;&lt;keyword&gt;Body mass&lt;/keyword&gt;&lt;/keywords&gt;&lt;dates&gt;&lt;year&gt;2013&lt;/year&gt;&lt;pub-dates&gt;&lt;date&gt;2013/09/24/&lt;/date&gt;&lt;/pub-dates&gt;&lt;/dates&gt;&lt;isbn&gt;0304-3800&lt;/isbn&gt;&lt;urls&gt;&lt;related-urls&gt;&lt;url&gt;https://www.sciencedirect.com/science/article/pii/S0304380013003207&lt;/url&gt;&lt;/related-urls&gt;&lt;/urls&gt;&lt;electronic-resource-num&gt;https://doi.org/10.1016/j.ecolmodel.2013.06.025&lt;/electronic-resource-num&gt;&lt;/record&gt;&lt;/Cite&gt;&lt;/EndNote&gt;</w:instrText>
      </w:r>
      <w:r>
        <w:rPr>
          <w:rFonts w:ascii="Times New Roman" w:hAnsi="Times New Roman" w:cs="Times New Roman"/>
          <w:sz w:val="24"/>
        </w:rPr>
        <w:fldChar w:fldCharType="separate"/>
      </w:r>
      <w:r>
        <w:rPr>
          <w:rFonts w:ascii="Times New Roman" w:hAnsi="Times New Roman" w:cs="Times New Roman"/>
          <w:sz w:val="24"/>
        </w:rPr>
        <w:t>(Shi</w:t>
      </w:r>
      <w:r>
        <w:rPr>
          <w:rFonts w:ascii="Times New Roman" w:hAnsi="Times New Roman" w:cs="Times New Roman"/>
          <w:i/>
          <w:sz w:val="24"/>
        </w:rPr>
        <w:t xml:space="preserve"> et al.</w:t>
      </w:r>
      <w:r>
        <w:rPr>
          <w:rFonts w:ascii="Times New Roman" w:hAnsi="Times New Roman" w:cs="Times New Roman"/>
          <w:sz w:val="24"/>
        </w:rPr>
        <w:t xml:space="preserve"> 2013)</w:t>
      </w:r>
      <w:r>
        <w:rPr>
          <w:rFonts w:ascii="Times New Roman" w:hAnsi="Times New Roman" w:cs="Times New Roman"/>
          <w:sz w:val="24"/>
        </w:rPr>
        <w:fldChar w:fldCharType="end"/>
      </w:r>
      <w:r>
        <w:rPr>
          <w:rFonts w:ascii="Times New Roman" w:hAnsi="Times New Roman" w:cs="Times New Roman"/>
          <w:sz w:val="24"/>
        </w:rPr>
        <w:t>. This mismatch can be reconciled if a growth range perspective is introduced.</w:t>
      </w:r>
    </w:p>
    <w:p>
      <w:pPr>
        <w:spacing w:line="360" w:lineRule="auto"/>
        <w:ind w:firstLine="480" w:firstLineChars="200"/>
        <w:rPr>
          <w:rFonts w:hint="eastAsia" w:ascii="Times New Roman" w:hAnsi="Times New Roman" w:cs="Times New Roman"/>
          <w:sz w:val="24"/>
        </w:rPr>
      </w:pPr>
      <w:r>
        <w:rPr>
          <w:rFonts w:hint="eastAsia" w:ascii="Times New Roman" w:hAnsi="Times New Roman" w:cs="Times New Roman"/>
          <w:sz w:val="24"/>
        </w:rPr>
        <w:t xml:space="preserve">The overall radial growth trend of trees can be regularly organized by forests. Our results confirm that both the mean and maximum radial growth rates of trees in a forest follow consistent growth kinetics mechanism, and can be predicted by the radius and longevity of the largest trees of the same species (Figs. 3A and 3B). </w:t>
      </w:r>
      <w:r>
        <w:rPr>
          <w:rFonts w:ascii="Times New Roman" w:hAnsi="Times New Roman" w:eastAsia="等线" w:cs="Times New Roman"/>
          <w:sz w:val="24"/>
        </w:rPr>
        <w:t>Moreover</w:t>
      </w:r>
      <w:r>
        <w:rPr>
          <w:rFonts w:hint="eastAsia" w:ascii="Times New Roman" w:hAnsi="Times New Roman" w:cs="Times New Roman"/>
          <w:sz w:val="24"/>
        </w:rPr>
        <w:t xml:space="preserve">, we revealed that the overall radial growth trajectories of trees converge to the HBGT (Fig. 2) and are unaffected, or less affected, by species, individual variation, climatic variability, and </w:t>
      </w:r>
      <w:r>
        <w:rPr>
          <w:rFonts w:ascii="Times New Roman" w:hAnsi="Times New Roman" w:eastAsia="宋体" w:cs="Times New Roman"/>
          <w:sz w:val="24"/>
        </w:rPr>
        <w:t>uneven stand structure</w:t>
      </w:r>
      <w:r>
        <w:rPr>
          <w:rFonts w:hint="eastAsia" w:ascii="Times New Roman" w:hAnsi="Times New Roman" w:eastAsia="宋体" w:cs="Times New Roman"/>
          <w:sz w:val="24"/>
        </w:rPr>
        <w:t xml:space="preserve"> </w:t>
      </w:r>
      <w:r>
        <w:rPr>
          <w:rFonts w:hint="eastAsia" w:ascii="Times New Roman" w:hAnsi="Times New Roman" w:cs="Times New Roman"/>
          <w:sz w:val="24"/>
        </w:rPr>
        <w:t xml:space="preserve">(Figs. 3C, 3D, and S2). </w:t>
      </w:r>
      <w:r>
        <w:rPr>
          <w:rFonts w:ascii="Times New Roman" w:hAnsi="Times New Roman" w:eastAsia="宋体" w:cs="Times New Roman"/>
          <w:sz w:val="24"/>
        </w:rPr>
        <w:t>In addition to</w:t>
      </w:r>
      <w:r>
        <w:rPr>
          <w:rFonts w:hint="eastAsia" w:ascii="Times New Roman" w:hAnsi="Times New Roman" w:eastAsia="宋体" w:cs="Times New Roman"/>
          <w:sz w:val="24"/>
        </w:rPr>
        <w:t xml:space="preserve"> </w:t>
      </w:r>
      <w:r>
        <w:rPr>
          <w:rFonts w:ascii="Times New Roman" w:hAnsi="Times New Roman" w:cs="Times New Roman"/>
          <w:sz w:val="24"/>
        </w:rPr>
        <w:t>the constraint of the IGMR on the BGT</w:t>
      </w:r>
      <w:r>
        <w:rPr>
          <w:rFonts w:hint="eastAsia" w:ascii="Times New Roman" w:hAnsi="Times New Roman" w:cs="Times New Roman"/>
          <w:sz w:val="24"/>
        </w:rPr>
        <w:t>,</w:t>
      </w:r>
      <w:r>
        <w:rPr>
          <w:rFonts w:hint="eastAsia" w:ascii="Times New Roman" w:hAnsi="Times New Roman" w:eastAsia="宋体" w:cs="Times New Roman"/>
          <w:sz w:val="24"/>
        </w:rPr>
        <w:t xml:space="preserve"> </w:t>
      </w:r>
      <w:r>
        <w:rPr>
          <w:rFonts w:hint="eastAsia" w:ascii="Times New Roman" w:hAnsi="Times New Roman" w:cs="Times New Roman"/>
          <w:sz w:val="24"/>
        </w:rPr>
        <w:t xml:space="preserve">we speculated that this self-organizing stability may be largely attributable to the relative independence of functional traits involved. </w:t>
      </w:r>
      <w:r>
        <w:rPr>
          <w:rFonts w:hint="default" w:ascii="Times New Roman" w:hAnsi="Times New Roman" w:cs="Times New Roman"/>
          <w:sz w:val="24"/>
        </w:rPr>
        <w:t xml:space="preserve">We found that the relative deviation of tree ring growth rates from the HBGT began to decrease with greater tree size heterogeneity (Fig. 2D). </w:t>
      </w:r>
      <w:r>
        <w:rPr>
          <w:rFonts w:hint="default" w:ascii="Times New Roman" w:hAnsi="Times New Roman" w:cs="Times New Roman" w:eastAsiaTheme="minorEastAsia"/>
          <w:sz w:val="24"/>
          <w:szCs w:val="24"/>
        </w:rPr>
        <w:t>Although disturbances may further increase tree size heterogeneity and adversely affect tree growth, this relative deviation remains limited as tree size heterogeneity increases</w:t>
      </w:r>
      <w:r>
        <w:rPr>
          <w:rFonts w:hint="default" w:ascii="Times New Roman" w:hAnsi="Times New Roman" w:cs="Times New Roman"/>
          <w:sz w:val="24"/>
        </w:rPr>
        <w:t xml:space="preserve"> (Fig. 2D). </w:t>
      </w:r>
      <w:r>
        <w:rPr>
          <w:rFonts w:hint="default" w:ascii="Times New Roman" w:hAnsi="Times New Roman" w:cs="Times New Roman"/>
          <w:sz w:val="24"/>
        </w:rPr>
        <w:t>Since tree size is often associated with functional traits—</w:t>
      </w:r>
      <w:r>
        <w:rPr>
          <w:rFonts w:hint="default" w:ascii="Times New Roman" w:hAnsi="Times New Roman" w:cs="Times New Roman"/>
          <w:sz w:val="24"/>
        </w:rPr>
        <w:t>tree size that is itself important functional trait</w:t>
      </w:r>
      <w:r>
        <w:rPr>
          <w:rFonts w:hint="default" w:ascii="Times New Roman" w:hAnsi="Times New Roman" w:cs="Times New Roman"/>
          <w:sz w:val="24"/>
        </w:rPr>
        <w:t>—this result indirectly confirms our assertion that functional trait diversity plays a role in shaping the stable overall growth trajectory of trees.</w:t>
      </w:r>
    </w:p>
    <w:p>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The specific overall growth trajectory of trees is determined by the size and total growth time of the largest tree. While temperature-related climatic variables have an impact on the mean and maximum growth rates of the overall trajectory (Fig. 4C and 4D), the maximum radius that the trajectory can reach exhibits more species dependence (Figs. 4A and 4B) due to inherent trade-offs between growth and longevity</w:t>
      </w:r>
      <w:r>
        <w:rPr>
          <w:rFonts w:hint="eastAsia" w:ascii="Times New Roman" w:hAnsi="Times New Roman" w:eastAsia="宋体" w:cs="Times New Roman"/>
          <w:sz w:val="24"/>
        </w:rPr>
        <w:t xml:space="preserve"> </w:t>
      </w:r>
      <w:r>
        <w:rPr>
          <w:rFonts w:ascii="Times New Roman" w:hAnsi="Times New Roman" w:eastAsia="宋体" w:cs="Times New Roman"/>
          <w:sz w:val="24"/>
        </w:rPr>
        <w:t xml:space="preserve">(Fig. S5) </w:t>
      </w:r>
      <w:r>
        <w:rPr>
          <w:rFonts w:ascii="Times New Roman" w:hAnsi="Times New Roman" w:eastAsia="宋体" w:cs="Times New Roman"/>
          <w:sz w:val="24"/>
        </w:rPr>
        <w:fldChar w:fldCharType="begin">
          <w:fldData xml:space="preserve">PEVuZE5vdGU+PENpdGU+PEF1dGhvcj5CcmllbmVuPC9BdXRob3I+PFllYXI+MjAyMDwvWWVhcj48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</w:fldData>
        </w:fldChar>
      </w:r>
      <w:r>
        <w:rPr>
          <w:rFonts w:ascii="Times New Roman" w:hAnsi="Times New Roman" w:eastAsia="宋体" w:cs="Times New Roman"/>
          <w:sz w:val="24"/>
        </w:rPr>
        <w:instrText xml:space="preserve"> ADDIN EN.CITE </w:instrText>
      </w:r>
      <w:r>
        <w:rPr>
          <w:rFonts w:ascii="Times New Roman" w:hAnsi="Times New Roman" w:eastAsia="宋体" w:cs="Times New Roman"/>
          <w:sz w:val="24"/>
        </w:rPr>
        <w:fldChar w:fldCharType="begin">
          <w:fldData xml:space="preserve">PEVuZE5vdGU+PENpdGU+PEF1dGhvcj5CcmllbmVuPC9BdXRob3I+PFllYXI+MjAyMDwvWWVhcj48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</w:fldData>
        </w:fldChar>
      </w:r>
      <w:r>
        <w:rPr>
          <w:rFonts w:ascii="Times New Roman" w:hAnsi="Times New Roman" w:eastAsia="宋体" w:cs="Times New Roman"/>
          <w:sz w:val="24"/>
        </w:rPr>
        <w:instrText xml:space="preserve"> ADDIN EN.CITE.DATA </w:instrText>
      </w:r>
      <w:r>
        <w:rPr>
          <w:rFonts w:ascii="Times New Roman" w:hAnsi="Times New Roman" w:eastAsia="宋体" w:cs="Times New Roman"/>
          <w:sz w:val="24"/>
        </w:rPr>
        <w:fldChar w:fldCharType="end"/>
      </w:r>
      <w:r>
        <w:rPr>
          <w:rFonts w:ascii="Times New Roman" w:hAnsi="Times New Roman" w:eastAsia="宋体" w:cs="Times New Roman"/>
          <w:sz w:val="24"/>
        </w:rPr>
        <w:fldChar w:fldCharType="separate"/>
      </w:r>
      <w:r>
        <w:rPr>
          <w:rFonts w:ascii="Times New Roman" w:hAnsi="Times New Roman" w:eastAsia="宋体" w:cs="Times New Roman"/>
          <w:sz w:val="24"/>
        </w:rPr>
        <w:t>(Brienen</w:t>
      </w:r>
      <w:r>
        <w:rPr>
          <w:rFonts w:ascii="Times New Roman" w:hAnsi="Times New Roman" w:eastAsia="宋体" w:cs="Times New Roman"/>
          <w:i/>
          <w:sz w:val="24"/>
        </w:rPr>
        <w:t xml:space="preserve"> et al.</w:t>
      </w:r>
      <w:r>
        <w:rPr>
          <w:rFonts w:ascii="Times New Roman" w:hAnsi="Times New Roman" w:eastAsia="宋体" w:cs="Times New Roman"/>
          <w:sz w:val="24"/>
        </w:rPr>
        <w:t xml:space="preserve"> 2020; Locosselli</w:t>
      </w:r>
      <w:r>
        <w:rPr>
          <w:rFonts w:ascii="Times New Roman" w:hAnsi="Times New Roman" w:eastAsia="宋体" w:cs="Times New Roman"/>
          <w:i/>
          <w:sz w:val="24"/>
        </w:rPr>
        <w:t xml:space="preserve"> et al.</w:t>
      </w:r>
      <w:r>
        <w:rPr>
          <w:rFonts w:ascii="Times New Roman" w:hAnsi="Times New Roman" w:eastAsia="宋体" w:cs="Times New Roman"/>
          <w:sz w:val="24"/>
        </w:rPr>
        <w:t xml:space="preserve"> 2020)</w:t>
      </w:r>
      <w:r>
        <w:rPr>
          <w:rFonts w:ascii="Times New Roman" w:hAnsi="Times New Roman" w:eastAsia="宋体" w:cs="Times New Roman"/>
          <w:sz w:val="24"/>
        </w:rPr>
        <w:fldChar w:fldCharType="end"/>
      </w:r>
      <w:r>
        <w:rPr>
          <w:rFonts w:ascii="Times New Roman" w:hAnsi="Times New Roman" w:eastAsia="宋体" w:cs="Times New Roman"/>
          <w:sz w:val="24"/>
        </w:rPr>
        <w:t>. This finding suggests that climate change, particularly global warming, is more likely to result in drift (apparent plasticity, i.e., changes in growth rate only) than adaptation (true plasticity, i.e., changes in adult size) in overall tree growth trends.</w:t>
      </w:r>
    </w:p>
    <w:p>
      <w:pPr>
        <w:spacing w:line="360" w:lineRule="auto"/>
        <w:ind w:firstLine="480" w:firstLineChars="200"/>
        <w:rPr>
          <w:rFonts w:ascii="Times New Roman" w:hAnsi="Times New Roman" w:eastAsia="宋体" w:cs="Times New Roman"/>
          <w:kern w:val="0"/>
          <w:sz w:val="24"/>
          <w:szCs w:val="36"/>
        </w:rPr>
      </w:pPr>
      <w:r>
        <w:rPr>
          <w:rFonts w:hint="eastAsia" w:ascii="Times New Roman" w:hAnsi="Times New Roman" w:eastAsia="宋体" w:cs="Times New Roman"/>
          <w:sz w:val="24"/>
        </w:rPr>
        <w:t>O</w:t>
      </w:r>
      <w:r>
        <w:rPr>
          <w:rFonts w:ascii="Times New Roman" w:hAnsi="Times New Roman" w:eastAsia="宋体" w:cs="Times New Roman"/>
          <w:sz w:val="24"/>
        </w:rPr>
        <w:t>ur</w:t>
      </w:r>
      <w:r>
        <w:rPr>
          <w:rFonts w:hint="eastAsia" w:ascii="Times New Roman" w:hAnsi="Times New Roman" w:eastAsia="宋体" w:cs="Times New Roman"/>
          <w:sz w:val="24"/>
        </w:rPr>
        <w:t xml:space="preserve"> findings can be further extended to the forest scale. Since tree size has a strong effect on tree abundance (i.e.,</w:t>
      </w:r>
      <w:r>
        <w:rPr>
          <w:rFonts w:ascii="Times New Roman" w:hAnsi="Times New Roman" w:eastAsia="宋体" w:cs="Times New Roman"/>
          <w:sz w:val="24"/>
        </w:rPr>
        <w:t xml:space="preserve"> </w:t>
      </w:r>
      <w:r>
        <w:rPr>
          <w:rFonts w:hint="eastAsia" w:ascii="Times New Roman" w:hAnsi="Times New Roman" w:eastAsia="宋体" w:cs="Times New Roman"/>
          <w:sz w:val="24"/>
        </w:rPr>
        <w:t xml:space="preserve">Yoda's law), the best and overall growth trajectories driven by size necessarily control forest net primary productivity (NPP). This control is first reflected in the fact that NPP can be explained by </w:t>
      </w:r>
      <w:r>
        <w:rPr>
          <w:rFonts w:ascii="Times New Roman" w:hAnsi="Times New Roman" w:eastAsia="宋体" w:cs="Times New Roman"/>
          <w:sz w:val="24"/>
        </w:rPr>
        <w:t xml:space="preserve">the </w:t>
      </w:r>
      <w:r>
        <w:rPr>
          <w:rFonts w:hint="eastAsia" w:ascii="Times New Roman" w:hAnsi="Times New Roman" w:eastAsia="宋体" w:cs="Times New Roman"/>
          <w:sz w:val="24"/>
        </w:rPr>
        <w:t xml:space="preserve">largest tree biomass </w:t>
      </w:r>
      <w:r>
        <w:rPr>
          <w:rFonts w:hint="eastAsia" w:ascii="Times New Roman" w:hAnsi="Times New Roman" w:eastAsia="宋体" w:cs="Times New Roman"/>
          <w:sz w:val="24"/>
        </w:rPr>
        <w:fldChar w:fldCharType="begin"/>
      </w:r>
      <w:r>
        <w:rPr>
          <w:rFonts w:hint="eastAsia" w:ascii="Times New Roman" w:hAnsi="Times New Roman" w:eastAsia="宋体" w:cs="Times New Roman"/>
          <w:sz w:val="24"/>
        </w:rPr>
        <w:instrText xml:space="preserve"> ADDIN EN.CITE &lt;EndNote&gt;&lt;Cite&gt;&lt;Author&gt;Michaletz&lt;/Author&gt;&lt;Year&gt;2014&lt;/Year&gt;&lt;RecNum&gt;7&lt;/RecNum&gt;&lt;DisplayText&gt;(Michaletz&lt;style face="italic"&gt; et al.&lt;/style&gt; 2014)&lt;/DisplayText&gt;&lt;record&gt;&lt;rec-number&gt;7&lt;/rec-number&gt;&lt;foreign-keys&gt;&lt;key app="EN" db-id="29x09xvzg05x28etpv5v220izzvswvvet5x9" timestamp="1659342173"&gt;7&lt;/key&gt;&lt;/foreign-keys&gt;&lt;ref-type name="Journal Article"&gt;17&lt;/ref-type&gt;&lt;contributors&gt;&lt;authors&gt;&lt;author&gt;Michaletz, S. T.&lt;/author&gt;&lt;author&gt;Cheng, D. L.&lt;/author&gt;&lt;author&gt;Kerkhoff, A. J.&lt;/author&gt;&lt;author&gt;Enquist, B. J.&lt;/author&gt;&lt;/authors&gt;&lt;/contributors&gt;&lt;titles&gt;&lt;title&gt;Convergence of terrestrial plant production across global climate gradients&lt;/title&gt;&lt;secondary-title&gt;Nature&lt;/secondary-title&gt;&lt;/titles&gt;&lt;periodical&gt;&lt;full-title&gt;Nature&lt;/full-title&gt;&lt;/periodical&gt;&lt;pages&gt;39-+&lt;/pages&gt;&lt;volume&gt;512&lt;/volume&gt;&lt;number&gt;7512&lt;/number&gt;&lt;dates&gt;&lt;year&gt;2014&lt;/year&gt;&lt;pub-dates&gt;&lt;date&gt;Aug&lt;/date&gt;&lt;/pub-dates&gt;&lt;/dates&gt;&lt;isbn&gt;0028-0836&lt;/isbn&gt;&lt;accession-num&gt;WOS:000339908000026&lt;/accession-num&gt;&lt;urls&gt;&lt;related-urls&gt;&lt;url&gt;&amp;lt;Go to ISI&amp;gt;://WOS:000339908000026&lt;/url&gt;&lt;/related-urls&gt;&lt;/urls&gt;&lt;electronic-resource-num&gt;10.1038/nature13470&lt;/electronic-resource-num&gt;&lt;/record&gt;&lt;/Cite&gt;&lt;/EndNote&gt;</w:instrText>
      </w:r>
      <w:r>
        <w:rPr>
          <w:rFonts w:hint="eastAsia" w:ascii="Times New Roman" w:hAnsi="Times New Roman" w:eastAsia="宋体" w:cs="Times New Roman"/>
          <w:sz w:val="24"/>
        </w:rPr>
        <w:fldChar w:fldCharType="separate"/>
      </w:r>
      <w:r>
        <w:rPr>
          <w:rFonts w:hint="eastAsia" w:ascii="Times New Roman" w:hAnsi="Times New Roman" w:eastAsia="宋体" w:cs="Times New Roman"/>
          <w:sz w:val="24"/>
        </w:rPr>
        <w:t>(Michaletz et al. 2014)</w:t>
      </w:r>
      <w:r>
        <w:rPr>
          <w:rFonts w:hint="eastAsia" w:ascii="Times New Roman" w:hAnsi="Times New Roman" w:eastAsia="宋体" w:cs="Times New Roman"/>
          <w:sz w:val="24"/>
        </w:rPr>
        <w:fldChar w:fldCharType="end"/>
      </w:r>
      <w:r>
        <w:rPr>
          <w:rFonts w:hint="eastAsia" w:ascii="Times New Roman" w:hAnsi="Times New Roman" w:eastAsia="宋体" w:cs="Times New Roman"/>
          <w:sz w:val="24"/>
        </w:rPr>
        <w:t xml:space="preserve"> and forest biomass </w:t>
      </w:r>
      <w:r>
        <w:rPr>
          <w:rFonts w:ascii="Times New Roman" w:hAnsi="Times New Roman" w:eastAsia="宋体" w:cs="Times New Roman"/>
          <w:kern w:val="0"/>
          <w:sz w:val="24"/>
          <w:szCs w:val="36"/>
        </w:rPr>
        <w:fldChar w:fldCharType="begin"/>
      </w:r>
      <w:r>
        <w:rPr>
          <w:rFonts w:ascii="Times New Roman" w:hAnsi="Times New Roman" w:eastAsia="宋体" w:cs="Times New Roman"/>
          <w:kern w:val="0"/>
          <w:sz w:val="24"/>
          <w:szCs w:val="36"/>
        </w:rPr>
        <w:instrText xml:space="preserve"> ADDIN EN.CITE &lt;EndNote&gt;&lt;Cite&gt;&lt;Author&gt;Kohyama&lt;/Author&gt;&lt;Year&gt;2023&lt;/Year&gt;&lt;RecNum&gt;126&lt;/RecNum&gt;&lt;DisplayText&gt;(Kohyama&lt;style face="italic"&gt; et al.&lt;/style&gt; 2023)&lt;/DisplayText&gt;&lt;record&gt;&lt;rec-number&gt;126&lt;/rec-number&gt;&lt;foreign-keys&gt;&lt;key app="EN" db-id="29x09xvzg05x28etpv5v220izzvswvvet5x9" timestamp="1692802855"&gt;126&lt;/key&gt;&lt;/foreign-keys&gt;&lt;ref-type name="Journal Article"&gt;17&lt;/ref-type&gt;&lt;contributors&gt;&lt;authors&gt;&lt;author&gt;Kohyama, Tetsuo I.&lt;/author&gt;&lt;author&gt;Sheil, Douglas&lt;/author&gt;&lt;author&gt;Sun, I. Fang&lt;/author&gt;&lt;author&gt;Niiyama, Kaoru&lt;/author&gt;&lt;author&gt;Suzuki, Eizi&lt;/author&gt;&lt;author&gt;Hiura, Tsutom&lt;/author&gt;&lt;author&gt;Nishimura, Naoyuki&lt;/author&gt;&lt;author&gt;Hoshizaki, Kazuhiko&lt;/author&gt;&lt;author&gt;Wu, Shu-Hui&lt;/author&gt;&lt;author&gt;Chao, Wei-Chun&lt;/author&gt;&lt;author&gt;Nur Hajar, Zamah S.&lt;/author&gt;&lt;author&gt;Rahajoe, Joeni S.&lt;/author&gt;&lt;author&gt;Kohyama, Takashi S.&lt;/author&gt;&lt;/authors&gt;&lt;/contributors&gt;&lt;titles&gt;&lt;title&gt;Contribution of tree community structure to forest productivity across a thermal gradient in eastern Asia&lt;/title&gt;&lt;secondary-title&gt;Nature Communications&lt;/secondary-title&gt;&lt;/titles&gt;&lt;periodical&gt;&lt;full-title&gt;Nature Communications&lt;/full-title&gt;&lt;/periodical&gt;&lt;pages&gt;1113&lt;/pages&gt;&lt;volume&gt;14&lt;/volume&gt;&lt;number&gt;1&lt;/number&gt;&lt;dates&gt;&lt;year&gt;2023&lt;/year&gt;&lt;pub-dates&gt;&lt;date&gt;2023/03/13&lt;/date&gt;&lt;/pub-dates&gt;&lt;/dates&gt;&lt;isbn&gt;2041-1723&lt;/isbn&gt;&lt;urls&gt;&lt;related-urls&gt;&lt;url&gt;https://doi.org/10.1038/s41467-023-36671-1&lt;/url&gt;&lt;/related-urls&gt;&lt;/urls&gt;&lt;electronic-resource-num&gt;10.1038/s41467-023-36671-1&lt;/electronic-resource-num&gt;&lt;/record&gt;&lt;/Cite&gt;&lt;/EndNote&gt;</w:instrText>
      </w:r>
      <w:r>
        <w:rPr>
          <w:rFonts w:ascii="Times New Roman" w:hAnsi="Times New Roman" w:eastAsia="宋体" w:cs="Times New Roman"/>
          <w:kern w:val="0"/>
          <w:sz w:val="24"/>
          <w:szCs w:val="36"/>
        </w:rPr>
        <w:fldChar w:fldCharType="separate"/>
      </w:r>
      <w:r>
        <w:rPr>
          <w:rFonts w:ascii="Times New Roman" w:hAnsi="Times New Roman" w:eastAsia="宋体" w:cs="Times New Roman"/>
          <w:kern w:val="0"/>
          <w:sz w:val="24"/>
          <w:szCs w:val="36"/>
        </w:rPr>
        <w:t>(Kohyama</w:t>
      </w:r>
      <w:r>
        <w:rPr>
          <w:rFonts w:ascii="Times New Roman" w:hAnsi="Times New Roman" w:eastAsia="宋体" w:cs="Times New Roman"/>
          <w:i/>
          <w:kern w:val="0"/>
          <w:sz w:val="24"/>
          <w:szCs w:val="36"/>
        </w:rPr>
        <w:t xml:space="preserve"> et al.</w:t>
      </w:r>
      <w:r>
        <w:rPr>
          <w:rFonts w:ascii="Times New Roman" w:hAnsi="Times New Roman" w:eastAsia="宋体" w:cs="Times New Roman"/>
          <w:kern w:val="0"/>
          <w:sz w:val="24"/>
          <w:szCs w:val="36"/>
        </w:rPr>
        <w:t xml:space="preserve"> 2023)</w:t>
      </w:r>
      <w:r>
        <w:rPr>
          <w:rFonts w:ascii="Times New Roman" w:hAnsi="Times New Roman" w:eastAsia="宋体" w:cs="Times New Roman"/>
          <w:kern w:val="0"/>
          <w:sz w:val="24"/>
          <w:szCs w:val="36"/>
        </w:rPr>
        <w:fldChar w:fldCharType="end"/>
      </w:r>
      <w:r>
        <w:rPr>
          <w:rFonts w:hint="eastAsia" w:ascii="Times New Roman" w:hAnsi="Times New Roman" w:eastAsia="宋体" w:cs="Times New Roman"/>
          <w:sz w:val="24"/>
        </w:rPr>
        <w:t>. Second, in the long run, the average carbon sequestration of individual trees in the same species is stable. This is because we found that, globally, R</w:t>
      </w:r>
      <w:r>
        <w:rPr>
          <w:rFonts w:ascii="Times New Roman" w:hAnsi="Times New Roman" w:eastAsia="宋体" w:cs="Times New Roman"/>
          <w:sz w:val="24"/>
          <w:vertAlign w:val="subscript"/>
        </w:rPr>
        <w:t>m</w:t>
      </w:r>
      <w:r>
        <w:rPr>
          <w:rFonts w:hint="eastAsia" w:ascii="Times New Roman" w:hAnsi="Times New Roman" w:eastAsia="宋体" w:cs="Times New Roman"/>
          <w:sz w:val="24"/>
        </w:rPr>
        <w:t xml:space="preserve"> exhibits more species dependence due to growth-longevity trade-offs (Fig. 4A). </w:t>
      </w:r>
      <w:r>
        <w:rPr>
          <w:rFonts w:ascii="Times New Roman" w:hAnsi="Times New Roman" w:eastAsia="宋体" w:cs="Times New Roman"/>
          <w:sz w:val="24"/>
        </w:rPr>
        <w:t>Consequently,</w:t>
      </w:r>
      <w:r>
        <w:rPr>
          <w:rFonts w:hint="eastAsia" w:ascii="Times New Roman" w:hAnsi="Times New Roman" w:eastAsia="宋体" w:cs="Times New Roman"/>
          <w:sz w:val="24"/>
        </w:rPr>
        <w:t xml:space="preserve"> climate change is more likely to affect forest maximum biomass </w:t>
      </w:r>
      <w:r>
        <w:rPr>
          <w:rFonts w:ascii="Times New Roman" w:hAnsi="Times New Roman" w:eastAsia="宋体" w:cs="Times New Roman"/>
          <w:sz w:val="24"/>
        </w:rPr>
        <w:t xml:space="preserve">(FMB) </w:t>
      </w:r>
      <w:r>
        <w:rPr>
          <w:rFonts w:hint="eastAsia" w:ascii="Times New Roman" w:hAnsi="Times New Roman" w:eastAsia="宋体" w:cs="Times New Roman"/>
          <w:sz w:val="24"/>
        </w:rPr>
        <w:t>by altering the composition and structure of forest communities</w:t>
      </w:r>
      <w:r>
        <w:rPr>
          <w:rFonts w:ascii="Times New Roman" w:hAnsi="Times New Roman" w:eastAsia="宋体" w:cs="Times New Roman"/>
          <w:sz w:val="24"/>
        </w:rPr>
        <w:t xml:space="preserve"> </w:t>
      </w:r>
      <w:r>
        <w:rPr>
          <w:rFonts w:ascii="Times New Roman" w:hAnsi="Times New Roman" w:eastAsia="宋体" w:cs="Times New Roman"/>
          <w:kern w:val="0"/>
          <w:sz w:val="24"/>
          <w:szCs w:val="36"/>
        </w:rPr>
        <w:fldChar w:fldCharType="begin">
          <w:fldData xml:space="preserve">PEVuZE5vdGU+PENpdGU+PEF1dGhvcj5BbGxlbjwvQXV0aG9yPjxZZWFyPjIwMTA8L1llYXI+PFJl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</w:fldData>
        </w:fldChar>
      </w:r>
      <w:r>
        <w:rPr>
          <w:rFonts w:ascii="Times New Roman" w:hAnsi="Times New Roman" w:eastAsia="宋体" w:cs="Times New Roman"/>
          <w:kern w:val="0"/>
          <w:sz w:val="24"/>
          <w:szCs w:val="36"/>
        </w:rPr>
        <w:instrText xml:space="preserve"> ADDIN EN.CITE </w:instrText>
      </w:r>
      <w:r>
        <w:rPr>
          <w:rFonts w:ascii="Times New Roman" w:hAnsi="Times New Roman" w:eastAsia="宋体" w:cs="Times New Roman"/>
          <w:kern w:val="0"/>
          <w:sz w:val="24"/>
          <w:szCs w:val="36"/>
        </w:rPr>
        <w:fldChar w:fldCharType="begin">
          <w:fldData xml:space="preserve">PEVuZE5vdGU+PENpdGU+PEF1dGhvcj5BbGxlbjwvQXV0aG9yPjxZZWFyPjIwMTA8L1llYXI+PFJl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</w:fldData>
        </w:fldChar>
      </w:r>
      <w:r>
        <w:rPr>
          <w:rFonts w:ascii="Times New Roman" w:hAnsi="Times New Roman" w:eastAsia="宋体" w:cs="Times New Roman"/>
          <w:kern w:val="0"/>
          <w:sz w:val="24"/>
          <w:szCs w:val="36"/>
        </w:rPr>
        <w:instrText xml:space="preserve"> ADDIN EN.CITE.DATA </w:instrText>
      </w:r>
      <w:r>
        <w:rPr>
          <w:rFonts w:ascii="Times New Roman" w:hAnsi="Times New Roman" w:eastAsia="宋体" w:cs="Times New Roman"/>
          <w:kern w:val="0"/>
          <w:sz w:val="24"/>
          <w:szCs w:val="36"/>
        </w:rPr>
        <w:fldChar w:fldCharType="end"/>
      </w:r>
      <w:r>
        <w:rPr>
          <w:rFonts w:ascii="Times New Roman" w:hAnsi="Times New Roman" w:eastAsia="宋体" w:cs="Times New Roman"/>
          <w:kern w:val="0"/>
          <w:sz w:val="24"/>
          <w:szCs w:val="36"/>
        </w:rPr>
        <w:fldChar w:fldCharType="separate"/>
      </w:r>
      <w:r>
        <w:rPr>
          <w:rFonts w:ascii="Times New Roman" w:hAnsi="Times New Roman" w:eastAsia="宋体" w:cs="Times New Roman"/>
          <w:kern w:val="0"/>
          <w:sz w:val="24"/>
          <w:szCs w:val="36"/>
        </w:rPr>
        <w:t>(Allen</w:t>
      </w:r>
      <w:r>
        <w:rPr>
          <w:rFonts w:ascii="Times New Roman" w:hAnsi="Times New Roman" w:eastAsia="宋体" w:cs="Times New Roman"/>
          <w:i/>
          <w:kern w:val="0"/>
          <w:sz w:val="24"/>
          <w:szCs w:val="36"/>
        </w:rPr>
        <w:t xml:space="preserve"> et al.</w:t>
      </w:r>
      <w:r>
        <w:rPr>
          <w:rFonts w:ascii="Times New Roman" w:hAnsi="Times New Roman" w:eastAsia="宋体" w:cs="Times New Roman"/>
          <w:kern w:val="0"/>
          <w:sz w:val="24"/>
          <w:szCs w:val="36"/>
        </w:rPr>
        <w:t xml:space="preserve"> 2010; Piao</w:t>
      </w:r>
      <w:r>
        <w:rPr>
          <w:rFonts w:ascii="Times New Roman" w:hAnsi="Times New Roman" w:eastAsia="宋体" w:cs="Times New Roman"/>
          <w:i/>
          <w:kern w:val="0"/>
          <w:sz w:val="24"/>
          <w:szCs w:val="36"/>
        </w:rPr>
        <w:t xml:space="preserve"> et al.</w:t>
      </w:r>
      <w:r>
        <w:rPr>
          <w:rFonts w:ascii="Times New Roman" w:hAnsi="Times New Roman" w:eastAsia="宋体" w:cs="Times New Roman"/>
          <w:kern w:val="0"/>
          <w:sz w:val="24"/>
          <w:szCs w:val="36"/>
        </w:rPr>
        <w:t xml:space="preserve"> 2014; Stephenson</w:t>
      </w:r>
      <w:r>
        <w:rPr>
          <w:rFonts w:ascii="Times New Roman" w:hAnsi="Times New Roman" w:eastAsia="宋体" w:cs="Times New Roman"/>
          <w:i/>
          <w:kern w:val="0"/>
          <w:sz w:val="24"/>
          <w:szCs w:val="36"/>
        </w:rPr>
        <w:t xml:space="preserve"> et al.</w:t>
      </w:r>
      <w:r>
        <w:rPr>
          <w:rFonts w:ascii="Times New Roman" w:hAnsi="Times New Roman" w:eastAsia="宋体" w:cs="Times New Roman"/>
          <w:kern w:val="0"/>
          <w:sz w:val="24"/>
          <w:szCs w:val="36"/>
        </w:rPr>
        <w:t xml:space="preserve"> 2014; Millar &amp; Stephenson 2015; McDowell</w:t>
      </w:r>
      <w:r>
        <w:rPr>
          <w:rFonts w:ascii="Times New Roman" w:hAnsi="Times New Roman" w:eastAsia="宋体" w:cs="Times New Roman"/>
          <w:i/>
          <w:kern w:val="0"/>
          <w:sz w:val="24"/>
          <w:szCs w:val="36"/>
        </w:rPr>
        <w:t xml:space="preserve"> et al.</w:t>
      </w:r>
      <w:r>
        <w:rPr>
          <w:rFonts w:ascii="Times New Roman" w:hAnsi="Times New Roman" w:eastAsia="宋体" w:cs="Times New Roman"/>
          <w:kern w:val="0"/>
          <w:sz w:val="24"/>
          <w:szCs w:val="36"/>
        </w:rPr>
        <w:t xml:space="preserve"> 2016)</w:t>
      </w:r>
      <w:r>
        <w:rPr>
          <w:rFonts w:ascii="Times New Roman" w:hAnsi="Times New Roman" w:eastAsia="宋体" w:cs="Times New Roman"/>
          <w:kern w:val="0"/>
          <w:sz w:val="24"/>
          <w:szCs w:val="36"/>
        </w:rPr>
        <w:fldChar w:fldCharType="end"/>
      </w:r>
      <w:r>
        <w:rPr>
          <w:rFonts w:ascii="Times New Roman" w:hAnsi="Times New Roman" w:eastAsia="宋体" w:cs="Times New Roman"/>
          <w:kern w:val="0"/>
          <w:sz w:val="24"/>
          <w:szCs w:val="36"/>
        </w:rPr>
        <w:t>.</w:t>
      </w:r>
      <w:r>
        <w:rPr>
          <w:rFonts w:hint="eastAsia" w:ascii="Times New Roman" w:hAnsi="Times New Roman" w:eastAsia="宋体" w:cs="Times New Roman"/>
          <w:kern w:val="0"/>
          <w:sz w:val="24"/>
          <w:szCs w:val="36"/>
        </w:rPr>
        <w:t xml:space="preserve"> </w:t>
      </w:r>
      <w:r>
        <w:rPr>
          <w:rFonts w:hint="eastAsia" w:ascii="Times New Roman" w:hAnsi="Times New Roman" w:eastAsia="宋体" w:cs="Times New Roman"/>
          <w:sz w:val="24"/>
        </w:rPr>
        <w:t xml:space="preserve">Third, </w:t>
      </w:r>
      <w:r>
        <w:rPr>
          <w:rFonts w:ascii="Times New Roman" w:hAnsi="Times New Roman" w:eastAsia="宋体" w:cs="Times New Roman"/>
          <w:sz w:val="24"/>
        </w:rPr>
        <w:t xml:space="preserve">the gap between the </w:t>
      </w:r>
      <w:r>
        <w:rPr>
          <w:rFonts w:hint="eastAsia" w:ascii="Times New Roman" w:hAnsi="Times New Roman" w:eastAsia="宋体" w:cs="Times New Roman"/>
          <w:sz w:val="24"/>
        </w:rPr>
        <w:t>best and overall</w:t>
      </w:r>
      <w:r>
        <w:rPr>
          <w:rFonts w:ascii="Times New Roman" w:hAnsi="Times New Roman" w:eastAsia="宋体" w:cs="Times New Roman"/>
          <w:sz w:val="24"/>
        </w:rPr>
        <w:t xml:space="preserve"> growth trajector</w:t>
      </w:r>
      <w:r>
        <w:rPr>
          <w:rFonts w:hint="eastAsia" w:ascii="Times New Roman" w:hAnsi="Times New Roman" w:eastAsia="宋体" w:cs="Times New Roman"/>
          <w:sz w:val="24"/>
        </w:rPr>
        <w:t>ies</w:t>
      </w:r>
      <w:r>
        <w:rPr>
          <w:rFonts w:ascii="Times New Roman" w:hAnsi="Times New Roman" w:eastAsia="宋体" w:cs="Times New Roman"/>
          <w:sz w:val="24"/>
        </w:rPr>
        <w:t xml:space="preserve"> controls </w:t>
      </w:r>
      <w:r>
        <w:rPr>
          <w:rFonts w:hint="eastAsia" w:ascii="Times New Roman" w:hAnsi="Times New Roman" w:eastAsia="宋体" w:cs="Times New Roman"/>
          <w:sz w:val="24"/>
        </w:rPr>
        <w:t>the</w:t>
      </w:r>
      <w:r>
        <w:rPr>
          <w:rFonts w:ascii="Times New Roman" w:hAnsi="Times New Roman" w:eastAsia="宋体" w:cs="Times New Roman"/>
          <w:sz w:val="24"/>
        </w:rPr>
        <w:t xml:space="preserve"> relationship between community shifts and </w:t>
      </w:r>
      <w:r>
        <w:rPr>
          <w:rFonts w:hint="eastAsia" w:ascii="Times New Roman" w:hAnsi="Times New Roman" w:eastAsia="宋体" w:cs="Times New Roman"/>
          <w:sz w:val="24"/>
        </w:rPr>
        <w:t xml:space="preserve">NPP or </w:t>
      </w:r>
      <w:r>
        <w:rPr>
          <w:rFonts w:ascii="Times New Roman" w:hAnsi="Times New Roman" w:eastAsia="宋体" w:cs="Times New Roman"/>
          <w:sz w:val="24"/>
        </w:rPr>
        <w:t>FMB</w:t>
      </w:r>
      <w:r>
        <w:rPr>
          <w:rFonts w:hint="eastAsia" w:ascii="Times New Roman" w:hAnsi="Times New Roman" w:eastAsia="宋体" w:cs="Times New Roman"/>
          <w:sz w:val="24"/>
        </w:rPr>
        <w:t xml:space="preserve">. When this </w:t>
      </w:r>
      <w:r>
        <w:rPr>
          <w:rFonts w:ascii="Times New Roman" w:hAnsi="Times New Roman" w:eastAsia="宋体" w:cs="Times New Roman"/>
          <w:sz w:val="24"/>
        </w:rPr>
        <w:t>trajector</w:t>
      </w:r>
      <w:r>
        <w:rPr>
          <w:rFonts w:hint="eastAsia" w:ascii="Times New Roman" w:hAnsi="Times New Roman" w:eastAsia="宋体" w:cs="Times New Roman"/>
          <w:sz w:val="24"/>
        </w:rPr>
        <w:t xml:space="preserve">y gap is small, trees </w:t>
      </w:r>
      <w:r>
        <w:rPr>
          <w:rFonts w:ascii="Times New Roman" w:hAnsi="Times New Roman" w:eastAsia="宋体" w:cs="Times New Roman"/>
          <w:sz w:val="24"/>
        </w:rPr>
        <w:t>tend to have lower growth rates, longer lifespans, and less variation in functional traits. Such conditions are often found in less productive environments</w:t>
      </w:r>
      <w:r>
        <w:rPr>
          <w:rFonts w:hint="eastAsia" w:ascii="Times New Roman" w:hAnsi="Times New Roman" w:eastAsia="宋体" w:cs="Times New Roman"/>
          <w:sz w:val="24"/>
        </w:rPr>
        <w:t xml:space="preserve"> (high latitude regions)</w:t>
      </w:r>
      <w:r>
        <w:rPr>
          <w:rFonts w:ascii="Times New Roman" w:hAnsi="Times New Roman" w:eastAsia="宋体" w:cs="Times New Roman"/>
          <w:sz w:val="24"/>
        </w:rPr>
        <w:t xml:space="preserve">, where </w:t>
      </w:r>
      <w:r>
        <w:rPr>
          <w:rFonts w:hint="eastAsia" w:ascii="Times New Roman" w:hAnsi="Times New Roman" w:eastAsia="宋体" w:cs="Times New Roman"/>
          <w:sz w:val="24"/>
        </w:rPr>
        <w:t>tree abundance is directly related to NPP or</w:t>
      </w:r>
      <w:r>
        <w:rPr>
          <w:rFonts w:ascii="Times New Roman" w:hAnsi="Times New Roman" w:eastAsia="宋体" w:cs="Times New Roman"/>
          <w:sz w:val="24"/>
        </w:rPr>
        <w:t xml:space="preserve"> FMB. </w:t>
      </w:r>
      <w:r>
        <w:rPr>
          <w:rFonts w:hint="eastAsia" w:ascii="Times New Roman" w:hAnsi="Times New Roman" w:eastAsia="宋体" w:cs="Times New Roman"/>
          <w:sz w:val="24"/>
        </w:rPr>
        <w:t xml:space="preserve">In contrast, the gap between these two trajectories is relatively large in more productive environments (lower latitudes), which also implies </w:t>
      </w:r>
      <w:r>
        <w:rPr>
          <w:rFonts w:ascii="Times New Roman" w:hAnsi="Times New Roman" w:eastAsia="宋体" w:cs="Times New Roman"/>
          <w:sz w:val="24"/>
        </w:rPr>
        <w:t xml:space="preserve">a greater variation in </w:t>
      </w:r>
      <w:r>
        <w:rPr>
          <w:rFonts w:hint="eastAsia" w:ascii="Times New Roman" w:hAnsi="Times New Roman" w:eastAsia="宋体" w:cs="Times New Roman"/>
          <w:sz w:val="24"/>
        </w:rPr>
        <w:t xml:space="preserve">growth rates and functional traits. </w:t>
      </w:r>
      <w:r>
        <w:rPr>
          <w:rFonts w:ascii="Times New Roman" w:hAnsi="Times New Roman" w:eastAsia="宋体" w:cs="Times New Roman"/>
          <w:sz w:val="24"/>
        </w:rPr>
        <w:t xml:space="preserve">In </w:t>
      </w:r>
      <w:r>
        <w:rPr>
          <w:rFonts w:hint="eastAsia" w:ascii="Times New Roman" w:hAnsi="Times New Roman" w:eastAsia="宋体" w:cs="Times New Roman"/>
          <w:sz w:val="24"/>
        </w:rPr>
        <w:t>this case</w:t>
      </w:r>
      <w:r>
        <w:rPr>
          <w:rFonts w:ascii="Times New Roman" w:hAnsi="Times New Roman" w:eastAsia="宋体" w:cs="Times New Roman"/>
          <w:sz w:val="24"/>
        </w:rPr>
        <w:t xml:space="preserve">, the effect of species diversity on </w:t>
      </w:r>
      <w:r>
        <w:rPr>
          <w:rFonts w:hint="eastAsia" w:ascii="Times New Roman" w:hAnsi="Times New Roman" w:eastAsia="宋体" w:cs="Times New Roman"/>
          <w:sz w:val="24"/>
        </w:rPr>
        <w:t xml:space="preserve">NPP or </w:t>
      </w:r>
      <w:r>
        <w:rPr>
          <w:rFonts w:ascii="Times New Roman" w:hAnsi="Times New Roman" w:eastAsia="宋体" w:cs="Times New Roman"/>
          <w:sz w:val="24"/>
        </w:rPr>
        <w:t xml:space="preserve">FMB is more pronounced. These speculations </w:t>
      </w:r>
      <w:r>
        <w:rPr>
          <w:rFonts w:hint="eastAsia" w:ascii="Times New Roman" w:hAnsi="Times New Roman" w:eastAsia="宋体" w:cs="Times New Roman"/>
          <w:sz w:val="24"/>
        </w:rPr>
        <w:t>a</w:t>
      </w:r>
      <w:r>
        <w:rPr>
          <w:rFonts w:ascii="Times New Roman" w:hAnsi="Times New Roman" w:eastAsia="宋体" w:cs="Times New Roman"/>
          <w:sz w:val="24"/>
        </w:rPr>
        <w:t xml:space="preserve">re supported by recent studies </w:t>
      </w:r>
      <w:r>
        <w:rPr>
          <w:rFonts w:ascii="Times New Roman" w:hAnsi="Times New Roman" w:eastAsia="宋体" w:cs="Times New Roman"/>
          <w:sz w:val="24"/>
        </w:rPr>
        <w:fldChar w:fldCharType="begin">
          <w:fldData xml:space="preserve">PEVuZE5vdGU+PENpdGU+PEF1dGhvcj5NYWRyaWdhbC1Hb256w6FsZXo8L0F1dGhvcj48WWVhcj4y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</w:fldData>
        </w:fldChar>
      </w:r>
      <w:r>
        <w:rPr>
          <w:rFonts w:ascii="Times New Roman" w:hAnsi="Times New Roman" w:eastAsia="宋体" w:cs="Times New Roman"/>
          <w:sz w:val="24"/>
        </w:rPr>
        <w:instrText xml:space="preserve"> ADDIN EN.CITE </w:instrText>
      </w:r>
      <w:r>
        <w:rPr>
          <w:rFonts w:ascii="Times New Roman" w:hAnsi="Times New Roman" w:eastAsia="宋体" w:cs="Times New Roman"/>
          <w:sz w:val="24"/>
        </w:rPr>
        <w:fldChar w:fldCharType="begin">
          <w:fldData xml:space="preserve">PEVuZE5vdGU+PENpdGU+PEF1dGhvcj5NYWRyaWdhbC1Hb256w6FsZXo8L0F1dGhvcj48WWVhcj4y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</w:fldData>
        </w:fldChar>
      </w:r>
      <w:r>
        <w:rPr>
          <w:rFonts w:ascii="Times New Roman" w:hAnsi="Times New Roman" w:eastAsia="宋体" w:cs="Times New Roman"/>
          <w:sz w:val="24"/>
        </w:rPr>
        <w:instrText xml:space="preserve"> ADDIN EN.CITE.DATA </w:instrText>
      </w:r>
      <w:r>
        <w:rPr>
          <w:rFonts w:ascii="Times New Roman" w:hAnsi="Times New Roman" w:eastAsia="宋体" w:cs="Times New Roman"/>
          <w:sz w:val="24"/>
        </w:rPr>
        <w:fldChar w:fldCharType="end"/>
      </w:r>
      <w:r>
        <w:rPr>
          <w:rFonts w:ascii="Times New Roman" w:hAnsi="Times New Roman" w:eastAsia="宋体" w:cs="Times New Roman"/>
          <w:sz w:val="24"/>
        </w:rPr>
        <w:fldChar w:fldCharType="separate"/>
      </w:r>
      <w:r>
        <w:rPr>
          <w:rFonts w:ascii="Times New Roman" w:hAnsi="Times New Roman" w:eastAsia="宋体" w:cs="Times New Roman"/>
          <w:sz w:val="24"/>
        </w:rPr>
        <w:t>(Locosselli</w:t>
      </w:r>
      <w:r>
        <w:rPr>
          <w:rFonts w:ascii="Times New Roman" w:hAnsi="Times New Roman" w:eastAsia="宋体" w:cs="Times New Roman"/>
          <w:i/>
          <w:sz w:val="24"/>
        </w:rPr>
        <w:t xml:space="preserve"> et al.</w:t>
      </w:r>
      <w:r>
        <w:rPr>
          <w:rFonts w:ascii="Times New Roman" w:hAnsi="Times New Roman" w:eastAsia="宋体" w:cs="Times New Roman"/>
          <w:sz w:val="24"/>
        </w:rPr>
        <w:t xml:space="preserve"> 2020; Madrigal-González</w:t>
      </w:r>
      <w:r>
        <w:rPr>
          <w:rFonts w:ascii="Times New Roman" w:hAnsi="Times New Roman" w:eastAsia="宋体" w:cs="Times New Roman"/>
          <w:i/>
          <w:sz w:val="24"/>
        </w:rPr>
        <w:t xml:space="preserve"> et al.</w:t>
      </w:r>
      <w:r>
        <w:rPr>
          <w:rFonts w:ascii="Times New Roman" w:hAnsi="Times New Roman" w:eastAsia="宋体" w:cs="Times New Roman"/>
          <w:sz w:val="24"/>
        </w:rPr>
        <w:t xml:space="preserve"> 2020)</w:t>
      </w:r>
      <w:r>
        <w:rPr>
          <w:rFonts w:ascii="Times New Roman" w:hAnsi="Times New Roman" w:eastAsia="宋体" w:cs="Times New Roman"/>
          <w:sz w:val="24"/>
        </w:rPr>
        <w:fldChar w:fldCharType="end"/>
      </w:r>
      <w:r>
        <w:rPr>
          <w:rFonts w:ascii="Times New Roman" w:hAnsi="Times New Roman" w:eastAsia="宋体" w:cs="Times New Roman"/>
          <w:sz w:val="24"/>
        </w:rPr>
        <w:t>.</w:t>
      </w:r>
    </w:p>
    <w:p>
      <w:pPr>
        <w:spacing w:line="360" w:lineRule="auto"/>
        <w:ind w:firstLine="480" w:firstLineChars="200"/>
        <w:rPr>
          <w:rFonts w:ascii="Times New Roman" w:hAnsi="Times New Roman" w:cs="Times New Roman"/>
          <w:sz w:val="24"/>
          <w:szCs w:val="36"/>
        </w:rPr>
      </w:pPr>
      <w:r>
        <w:rPr>
          <w:rFonts w:hint="eastAsia" w:ascii="Times New Roman" w:hAnsi="Times New Roman" w:eastAsia="宋体" w:cs="Times New Roman"/>
          <w:sz w:val="24"/>
        </w:rPr>
        <w:t xml:space="preserve">Finally, the IGMR reveals </w:t>
      </w:r>
      <w:r>
        <w:rPr>
          <w:rFonts w:hint="eastAsia" w:ascii="Times New Roman" w:hAnsi="Times New Roman" w:eastAsia="宋体" w:cs="Times New Roman"/>
          <w:kern w:val="0"/>
          <w:sz w:val="24"/>
          <w:szCs w:val="36"/>
        </w:rPr>
        <w:t xml:space="preserve">that the climate sensitivity of tree radial growth depends on both the </w:t>
      </w:r>
      <w:r>
        <w:rPr>
          <w:rFonts w:hint="eastAsia" w:ascii="Times New Roman" w:hAnsi="Times New Roman" w:eastAsia="宋体" w:cs="Times New Roman"/>
          <w:i/>
          <w:iCs/>
          <w:kern w:val="0"/>
          <w:sz w:val="24"/>
          <w:szCs w:val="36"/>
        </w:rPr>
        <w:t>r</w:t>
      </w:r>
      <w:r>
        <w:rPr>
          <w:rFonts w:hint="eastAsia" w:ascii="Times New Roman" w:hAnsi="Times New Roman" w:eastAsia="宋体" w:cs="Times New Roman"/>
          <w:kern w:val="0"/>
          <w:sz w:val="24"/>
          <w:szCs w:val="36"/>
        </w:rPr>
        <w:t xml:space="preserve"> and the BGT. Rapid responses (i.e.,</w:t>
      </w:r>
      <w:r>
        <w:rPr>
          <w:rFonts w:ascii="Times New Roman" w:hAnsi="Times New Roman" w:eastAsia="宋体" w:cs="Times New Roman"/>
          <w:kern w:val="0"/>
          <w:sz w:val="24"/>
          <w:szCs w:val="36"/>
        </w:rPr>
        <w:t xml:space="preserve"> </w:t>
      </w:r>
      <w:r>
        <w:rPr>
          <w:rFonts w:hint="eastAsia" w:ascii="Times New Roman" w:hAnsi="Times New Roman" w:eastAsia="宋体" w:cs="Times New Roman"/>
          <w:kern w:val="0"/>
          <w:sz w:val="24"/>
          <w:szCs w:val="36"/>
        </w:rPr>
        <w:t xml:space="preserve">high-frequency signals) of radial growth trajectories to climate variability are often assumed to be stable, known as the stationary assumption or uniformity principle </w:t>
      </w:r>
      <w:r>
        <w:rPr>
          <w:rFonts w:ascii="Times New Roman" w:hAnsi="Times New Roman" w:eastAsia="宋体" w:cs="Times New Roman"/>
          <w:kern w:val="0"/>
          <w:sz w:val="24"/>
          <w:szCs w:val="36"/>
        </w:rPr>
        <w:fldChar w:fldCharType="begin">
          <w:fldData xml:space="preserve">PEVuZE5vdGU+PENpdGU+PEF1dGhvcj5QZWx0aWVyPC9BdXRob3I+PFllYXI+MjAyMDwvWWVhcj48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</w:fldData>
        </w:fldChar>
      </w:r>
      <w:r>
        <w:rPr>
          <w:rFonts w:ascii="Times New Roman" w:hAnsi="Times New Roman" w:eastAsia="宋体" w:cs="Times New Roman"/>
          <w:kern w:val="0"/>
          <w:sz w:val="24"/>
          <w:szCs w:val="36"/>
        </w:rPr>
        <w:instrText xml:space="preserve"> ADDIN EN.CITE </w:instrText>
      </w:r>
      <w:r>
        <w:rPr>
          <w:rFonts w:ascii="Times New Roman" w:hAnsi="Times New Roman" w:eastAsia="宋体" w:cs="Times New Roman"/>
          <w:kern w:val="0"/>
          <w:sz w:val="24"/>
          <w:szCs w:val="36"/>
        </w:rPr>
        <w:fldChar w:fldCharType="begin">
          <w:fldData xml:space="preserve">PEVuZE5vdGU+PENpdGU+PEF1dGhvcj5QZWx0aWVyPC9BdXRob3I+PFllYXI+MjAyMDwvWWVhcj48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</w:fldData>
        </w:fldChar>
      </w:r>
      <w:r>
        <w:rPr>
          <w:rFonts w:ascii="Times New Roman" w:hAnsi="Times New Roman" w:eastAsia="宋体" w:cs="Times New Roman"/>
          <w:kern w:val="0"/>
          <w:sz w:val="24"/>
          <w:szCs w:val="36"/>
        </w:rPr>
        <w:instrText xml:space="preserve"> ADDIN EN.CITE.DATA </w:instrText>
      </w:r>
      <w:r>
        <w:rPr>
          <w:rFonts w:ascii="Times New Roman" w:hAnsi="Times New Roman" w:eastAsia="宋体" w:cs="Times New Roman"/>
          <w:kern w:val="0"/>
          <w:sz w:val="24"/>
          <w:szCs w:val="36"/>
        </w:rPr>
        <w:fldChar w:fldCharType="end"/>
      </w:r>
      <w:r>
        <w:rPr>
          <w:rFonts w:ascii="Times New Roman" w:hAnsi="Times New Roman" w:eastAsia="宋体" w:cs="Times New Roman"/>
          <w:kern w:val="0"/>
          <w:sz w:val="24"/>
          <w:szCs w:val="36"/>
        </w:rPr>
        <w:fldChar w:fldCharType="separate"/>
      </w:r>
      <w:r>
        <w:rPr>
          <w:rFonts w:ascii="Times New Roman" w:hAnsi="Times New Roman" w:eastAsia="宋体" w:cs="Times New Roman"/>
          <w:kern w:val="0"/>
          <w:sz w:val="24"/>
          <w:szCs w:val="36"/>
        </w:rPr>
        <w:t>(Wilmking</w:t>
      </w:r>
      <w:r>
        <w:rPr>
          <w:rFonts w:ascii="Times New Roman" w:hAnsi="Times New Roman" w:eastAsia="宋体" w:cs="Times New Roman"/>
          <w:i/>
          <w:kern w:val="0"/>
          <w:sz w:val="24"/>
          <w:szCs w:val="36"/>
        </w:rPr>
        <w:t xml:space="preserve"> et al.</w:t>
      </w:r>
      <w:r>
        <w:rPr>
          <w:rFonts w:ascii="Times New Roman" w:hAnsi="Times New Roman" w:eastAsia="宋体" w:cs="Times New Roman"/>
          <w:kern w:val="0"/>
          <w:sz w:val="24"/>
          <w:szCs w:val="36"/>
        </w:rPr>
        <w:t xml:space="preserve"> 2017; Peltier &amp; Ogle 2020)</w:t>
      </w:r>
      <w:r>
        <w:rPr>
          <w:rFonts w:ascii="Times New Roman" w:hAnsi="Times New Roman" w:eastAsia="宋体" w:cs="Times New Roman"/>
          <w:kern w:val="0"/>
          <w:sz w:val="24"/>
          <w:szCs w:val="36"/>
        </w:rPr>
        <w:fldChar w:fldCharType="end"/>
      </w:r>
      <w:r>
        <w:rPr>
          <w:rFonts w:hint="eastAsia" w:ascii="Times New Roman" w:hAnsi="Times New Roman" w:eastAsia="宋体" w:cs="Times New Roman"/>
          <w:kern w:val="0"/>
          <w:sz w:val="24"/>
          <w:szCs w:val="36"/>
        </w:rPr>
        <w:t xml:space="preserve">. Based on this principle, we can obtain high-resolution global information on tree species' responses to global change, forest carbon and water dynamics, and past climate variability and extremes from tree ring dynamics </w:t>
      </w:r>
      <w:r>
        <w:rPr>
          <w:rFonts w:ascii="Times New Roman" w:hAnsi="Times New Roman" w:eastAsia="宋体" w:cs="Times New Roman"/>
          <w:kern w:val="0"/>
          <w:sz w:val="24"/>
          <w:szCs w:val="36"/>
        </w:rPr>
        <w:fldChar w:fldCharType="begin"/>
      </w:r>
      <w:r>
        <w:rPr>
          <w:rFonts w:ascii="Times New Roman" w:hAnsi="Times New Roman" w:eastAsia="宋体" w:cs="Times New Roman"/>
          <w:kern w:val="0"/>
          <w:sz w:val="24"/>
          <w:szCs w:val="36"/>
        </w:rPr>
        <w:instrText xml:space="preserve"> ADDIN EN.CITE &lt;EndNote&gt;&lt;Cite&gt;&lt;Author&gt;Wilmking&lt;/Author&gt;&lt;Year&gt;2020&lt;/Year&gt;&lt;RecNum&gt;101&lt;/RecNum&gt;&lt;DisplayText&gt;(Wilmking&lt;style face="italic"&gt; et al.&lt;/style&gt; 2020)&lt;/DisplayText&gt;&lt;record&gt;&lt;rec-number&gt;101&lt;/rec-number&gt;&lt;foreign-keys&gt;&lt;key app="EN" db-id="29x09xvzg05x28etpv5v220izzvswvvet5x9" timestamp="1685150172"&gt;101&lt;/key&gt;&lt;/foreign-keys&gt;&lt;ref-type name="Journal Article"&gt;17&lt;/ref-type&gt;&lt;contributors&gt;&lt;authors&gt;&lt;author&gt;Wilmking, Martin&lt;/author&gt;&lt;author&gt;van der Maaten-Theunissen, Marieke&lt;/author&gt;&lt;author&gt;van der Maaten, Ernst&lt;/author&gt;&lt;author&gt;Scharnweber, Tobias&lt;/author&gt;&lt;author&gt;Buras, Allan&lt;/author&gt;&lt;author&gt;Biermann, Christine&lt;/author&gt;&lt;author&gt;Gurskaya, Marina&lt;/author&gt;&lt;author&gt;Hallinger, Martin&lt;/author&gt;&lt;author&gt;Lange, Jelena&lt;/author&gt;&lt;author&gt;Shetti, Rohan&lt;/author&gt;&lt;author&gt;Smiljanic, Marko&lt;/author&gt;&lt;author&gt;Trouillier, Mario&lt;/author&gt;&lt;/authors&gt;&lt;/contributors&gt;&lt;titles&gt;&lt;title&gt;Global assessment of relationships between climate and tree growth&lt;/title&gt;&lt;secondary-title&gt;Global Change Biology&lt;/secondary-title&gt;&lt;/titles&gt;&lt;periodical&gt;&lt;full-title&gt;Global Change Biology&lt;/full-title&gt;&lt;/periodical&gt;&lt;pages&gt;3212-3220&lt;/pages&gt;&lt;volume&gt;26&lt;/volume&gt;&lt;number&gt;6&lt;/number&gt;&lt;dates&gt;&lt;year&gt;2020&lt;/year&gt;&lt;/dates&gt;&lt;isbn&gt;1354-1013&lt;/isbn&gt;&lt;urls&gt;&lt;related-urls&gt;&lt;url&gt;https://onlinelibrary.wiley.com/doi/abs/10.1111/gcb.15057&lt;/url&gt;&lt;/related-urls&gt;&lt;/urls&gt;&lt;electronic-resource-num&gt;https://doi.org/10.1111/gcb.15057&lt;/electronic-resource-num&gt;&lt;/record&gt;&lt;/Cite&gt;&lt;/EndNote&gt;</w:instrText>
      </w:r>
      <w:r>
        <w:rPr>
          <w:rFonts w:ascii="Times New Roman" w:hAnsi="Times New Roman" w:eastAsia="宋体" w:cs="Times New Roman"/>
          <w:kern w:val="0"/>
          <w:sz w:val="24"/>
          <w:szCs w:val="36"/>
        </w:rPr>
        <w:fldChar w:fldCharType="separate"/>
      </w:r>
      <w:r>
        <w:rPr>
          <w:rFonts w:ascii="Times New Roman" w:hAnsi="Times New Roman" w:eastAsia="宋体" w:cs="Times New Roman"/>
          <w:kern w:val="0"/>
          <w:sz w:val="24"/>
          <w:szCs w:val="36"/>
        </w:rPr>
        <w:t>(Wilmking</w:t>
      </w:r>
      <w:r>
        <w:rPr>
          <w:rFonts w:ascii="Times New Roman" w:hAnsi="Times New Roman" w:eastAsia="宋体" w:cs="Times New Roman"/>
          <w:i/>
          <w:kern w:val="0"/>
          <w:sz w:val="24"/>
          <w:szCs w:val="36"/>
        </w:rPr>
        <w:t xml:space="preserve"> et al.</w:t>
      </w:r>
      <w:r>
        <w:rPr>
          <w:rFonts w:ascii="Times New Roman" w:hAnsi="Times New Roman" w:eastAsia="宋体" w:cs="Times New Roman"/>
          <w:kern w:val="0"/>
          <w:sz w:val="24"/>
          <w:szCs w:val="36"/>
        </w:rPr>
        <w:t xml:space="preserve"> 2020)</w:t>
      </w:r>
      <w:r>
        <w:rPr>
          <w:rFonts w:ascii="Times New Roman" w:hAnsi="Times New Roman" w:eastAsia="宋体" w:cs="Times New Roman"/>
          <w:kern w:val="0"/>
          <w:sz w:val="24"/>
          <w:szCs w:val="36"/>
        </w:rPr>
        <w:fldChar w:fldCharType="end"/>
      </w:r>
      <w:r>
        <w:rPr>
          <w:rFonts w:hint="eastAsia" w:ascii="Times New Roman" w:hAnsi="Times New Roman" w:eastAsia="宋体" w:cs="Times New Roman"/>
          <w:kern w:val="0"/>
          <w:sz w:val="24"/>
          <w:szCs w:val="36"/>
        </w:rPr>
        <w:t xml:space="preserve">. The IGMR challenges this principle because as </w:t>
      </w:r>
      <w:r>
        <w:rPr>
          <w:rFonts w:hint="eastAsia" w:ascii="Times New Roman" w:hAnsi="Times New Roman" w:eastAsia="宋体" w:cs="Times New Roman"/>
          <w:i/>
          <w:iCs/>
          <w:kern w:val="0"/>
          <w:sz w:val="24"/>
          <w:szCs w:val="36"/>
        </w:rPr>
        <w:t xml:space="preserve">r </w:t>
      </w:r>
      <w:r>
        <w:rPr>
          <w:rFonts w:hint="eastAsia" w:ascii="Times New Roman" w:hAnsi="Times New Roman" w:eastAsia="宋体" w:cs="Times New Roman"/>
          <w:kern w:val="0"/>
          <w:sz w:val="24"/>
          <w:szCs w:val="36"/>
        </w:rPr>
        <w:t xml:space="preserve">or HBGT varies, </w:t>
      </w:r>
      <w:r>
        <w:rPr>
          <w:rFonts w:hint="eastAsia" w:ascii="Times New Roman" w:hAnsi="Times New Roman" w:eastAsia="宋体" w:cs="Times New Roman"/>
          <w:i/>
          <w:iCs/>
          <w:kern w:val="0"/>
          <w:sz w:val="24"/>
          <w:szCs w:val="36"/>
        </w:rPr>
        <w:t>f</w:t>
      </w:r>
      <w:r>
        <w:rPr>
          <w:rFonts w:hint="eastAsia" w:ascii="Times New Roman" w:hAnsi="Times New Roman" w:eastAsia="宋体" w:cs="Times New Roman"/>
          <w:kern w:val="0"/>
          <w:sz w:val="24"/>
          <w:szCs w:val="36"/>
        </w:rPr>
        <w:t>(</w:t>
      </w:r>
      <w:r>
        <w:rPr>
          <w:rFonts w:hint="eastAsia" w:ascii="Times New Roman" w:hAnsi="Times New Roman" w:eastAsia="宋体" w:cs="Times New Roman"/>
          <w:i/>
          <w:iCs/>
          <w:kern w:val="0"/>
          <w:sz w:val="24"/>
          <w:szCs w:val="36"/>
        </w:rPr>
        <w:t>r</w:t>
      </w:r>
      <w:r>
        <w:rPr>
          <w:rFonts w:hint="eastAsia" w:ascii="Times New Roman" w:hAnsi="Times New Roman" w:eastAsia="宋体" w:cs="Times New Roman"/>
          <w:kern w:val="0"/>
          <w:sz w:val="24"/>
          <w:szCs w:val="36"/>
        </w:rPr>
        <w:t>)</w:t>
      </w:r>
      <w:r>
        <w:rPr>
          <w:rFonts w:hint="eastAsia" w:ascii="Times New Roman" w:hAnsi="Times New Roman" w:eastAsia="宋体" w:cs="Times New Roman"/>
          <w:kern w:val="0"/>
          <w:sz w:val="24"/>
          <w:szCs w:val="36"/>
          <w:vertAlign w:val="subscript"/>
        </w:rPr>
        <w:t>m</w:t>
      </w:r>
      <w:r>
        <w:rPr>
          <w:rFonts w:hint="eastAsia" w:ascii="Times New Roman" w:hAnsi="Times New Roman" w:eastAsia="宋体" w:cs="Times New Roman"/>
          <w:kern w:val="0"/>
          <w:sz w:val="24"/>
          <w:szCs w:val="36"/>
        </w:rPr>
        <w:t xml:space="preserve"> is different and the standard deviation of </w:t>
      </w:r>
      <w:r>
        <w:rPr>
          <w:rFonts w:hint="eastAsia" w:ascii="Times New Roman" w:hAnsi="Times New Roman" w:eastAsia="宋体" w:cs="Times New Roman"/>
          <w:i/>
          <w:iCs/>
          <w:kern w:val="0"/>
          <w:sz w:val="24"/>
          <w:szCs w:val="36"/>
        </w:rPr>
        <w:t>f</w:t>
      </w:r>
      <w:r>
        <w:rPr>
          <w:rFonts w:hint="eastAsia" w:ascii="Times New Roman" w:hAnsi="Times New Roman" w:eastAsia="宋体" w:cs="Times New Roman"/>
          <w:kern w:val="0"/>
          <w:sz w:val="24"/>
          <w:szCs w:val="36"/>
        </w:rPr>
        <w:t>(</w:t>
      </w:r>
      <w:r>
        <w:rPr>
          <w:rFonts w:hint="eastAsia" w:ascii="Times New Roman" w:hAnsi="Times New Roman" w:eastAsia="宋体" w:cs="Times New Roman"/>
          <w:i/>
          <w:iCs/>
          <w:kern w:val="0"/>
          <w:sz w:val="24"/>
          <w:szCs w:val="36"/>
        </w:rPr>
        <w:t>r</w:t>
      </w:r>
      <w:r>
        <w:rPr>
          <w:rFonts w:hint="eastAsia" w:ascii="Times New Roman" w:hAnsi="Times New Roman" w:eastAsia="宋体" w:cs="Times New Roman"/>
          <w:kern w:val="0"/>
          <w:sz w:val="24"/>
          <w:szCs w:val="36"/>
        </w:rPr>
        <w:t xml:space="preserve">) varies with </w:t>
      </w:r>
      <w:r>
        <w:rPr>
          <w:rFonts w:hint="eastAsia" w:ascii="Times New Roman" w:hAnsi="Times New Roman" w:eastAsia="宋体" w:cs="Times New Roman"/>
          <w:i/>
          <w:iCs/>
          <w:kern w:val="0"/>
          <w:sz w:val="24"/>
          <w:szCs w:val="36"/>
        </w:rPr>
        <w:t>f</w:t>
      </w:r>
      <w:r>
        <w:rPr>
          <w:rFonts w:hint="eastAsia" w:ascii="Times New Roman" w:hAnsi="Times New Roman" w:eastAsia="宋体" w:cs="Times New Roman"/>
          <w:kern w:val="0"/>
          <w:sz w:val="24"/>
          <w:szCs w:val="36"/>
        </w:rPr>
        <w:t>(</w:t>
      </w:r>
      <w:r>
        <w:rPr>
          <w:rFonts w:hint="eastAsia" w:ascii="Times New Roman" w:hAnsi="Times New Roman" w:eastAsia="宋体" w:cs="Times New Roman"/>
          <w:i/>
          <w:iCs/>
          <w:kern w:val="0"/>
          <w:sz w:val="24"/>
          <w:szCs w:val="36"/>
        </w:rPr>
        <w:t>r</w:t>
      </w:r>
      <w:r>
        <w:rPr>
          <w:rFonts w:hint="eastAsia" w:ascii="Times New Roman" w:hAnsi="Times New Roman" w:eastAsia="宋体" w:cs="Times New Roman"/>
          <w:kern w:val="0"/>
          <w:sz w:val="24"/>
          <w:szCs w:val="36"/>
        </w:rPr>
        <w:t>)</w:t>
      </w:r>
      <w:r>
        <w:rPr>
          <w:rFonts w:hint="eastAsia" w:ascii="Times New Roman" w:hAnsi="Times New Roman" w:eastAsia="宋体" w:cs="Times New Roman"/>
          <w:kern w:val="0"/>
          <w:sz w:val="24"/>
          <w:szCs w:val="36"/>
          <w:vertAlign w:val="subscript"/>
        </w:rPr>
        <w:t>m</w:t>
      </w:r>
      <w:r>
        <w:rPr>
          <w:rFonts w:hint="eastAsia" w:ascii="Times New Roman" w:hAnsi="Times New Roman" w:eastAsia="宋体" w:cs="Times New Roman"/>
          <w:kern w:val="0"/>
          <w:sz w:val="24"/>
          <w:szCs w:val="36"/>
        </w:rPr>
        <w:t>.</w:t>
      </w:r>
    </w:p>
    <w:p>
      <w:pPr>
        <w:widowControl/>
        <w:spacing w:line="360" w:lineRule="auto"/>
        <w:jc w:val="left"/>
        <w:rPr>
          <w:rFonts w:ascii="Times New Roman" w:hAnsi="Times New Roman" w:cs="Times New Roman"/>
          <w:sz w:val="24"/>
          <w:szCs w:val="36"/>
        </w:rPr>
      </w:pPr>
      <w:r>
        <w:rPr>
          <w:rFonts w:ascii="Times New Roman" w:hAnsi="Times New Roman" w:cs="Times New Roman"/>
          <w:sz w:val="24"/>
          <w:szCs w:val="36"/>
        </w:rPr>
        <w:br w:type="page"/>
      </w:r>
    </w:p>
    <w:p>
      <w:pPr>
        <w:widowControl/>
        <w:spacing w:line="360" w:lineRule="auto"/>
        <w:jc w:val="left"/>
        <w:outlineLvl w:val="0"/>
        <w:rPr>
          <w:rFonts w:ascii="Times New Roman" w:hAnsi="Times New Roman" w:eastAsia="宋体" w:cs="Times New Roman"/>
          <w:sz w:val="24"/>
        </w:rPr>
      </w:pPr>
      <w:r>
        <w:rPr>
          <w:rFonts w:hint="eastAsia" w:ascii="Times New Roman" w:hAnsi="Times New Roman" w:eastAsia="宋体" w:cs="Times New Roman"/>
          <w:b/>
          <w:bCs/>
          <w:sz w:val="24"/>
        </w:rPr>
        <w:t>References</w:t>
      </w:r>
    </w:p>
    <w:p>
      <w:pPr>
        <w:pStyle w:val="16"/>
        <w:spacing w:line="240" w:lineRule="auto"/>
        <w:ind w:left="720" w:hanging="720"/>
      </w:pPr>
      <w:r>
        <w:fldChar w:fldCharType="begin"/>
      </w:r>
      <w:r>
        <w:instrText xml:space="preserve"> ADDIN EN.REFLIST </w:instrText>
      </w:r>
      <w:r>
        <w:fldChar w:fldCharType="separate"/>
      </w:r>
      <w:r>
        <w:t>1.</w:t>
      </w:r>
    </w:p>
    <w:p>
      <w:pPr>
        <w:pStyle w:val="16"/>
        <w:spacing w:line="240" w:lineRule="auto"/>
        <w:ind w:left="720" w:hanging="720"/>
      </w:pPr>
      <w:r>
        <w:t>Allen, C.D., Macalady, A.K., Chenchouni, H., Bachelet, D., McDowell, N., Vennetier, M.</w:t>
      </w:r>
      <w:r>
        <w:rPr>
          <w:i/>
        </w:rPr>
        <w:t xml:space="preserve"> et al.</w:t>
      </w:r>
      <w:r>
        <w:t xml:space="preserve"> (2010). A global overview of drought and heat-induced tree mortality reveals emerging climate change risks for forests. </w:t>
      </w:r>
      <w:r>
        <w:rPr>
          <w:i/>
        </w:rPr>
        <w:t>Forest Ecology and Management</w:t>
      </w:r>
      <w:r>
        <w:t>, 259, 660-684.</w:t>
      </w:r>
    </w:p>
    <w:p>
      <w:pPr>
        <w:pStyle w:val="16"/>
        <w:spacing w:line="240" w:lineRule="auto"/>
        <w:ind w:left="720" w:hanging="720"/>
      </w:pPr>
      <w:r>
        <w:t>2.</w:t>
      </w:r>
    </w:p>
    <w:p>
      <w:pPr>
        <w:pStyle w:val="16"/>
        <w:spacing w:line="240" w:lineRule="auto"/>
        <w:ind w:left="720" w:hanging="720"/>
      </w:pPr>
      <w:r>
        <w:t>Baraloto, C., Timothy Paine, C.E., Poorter, L., Beauchene, J., Bonal, D., Domenach, A.-M.</w:t>
      </w:r>
      <w:r>
        <w:rPr>
          <w:i/>
        </w:rPr>
        <w:t xml:space="preserve"> et al.</w:t>
      </w:r>
      <w:r>
        <w:t xml:space="preserve"> (2010). Decoupled leaf and stem economics in rain forest trees. </w:t>
      </w:r>
      <w:r>
        <w:rPr>
          <w:i/>
        </w:rPr>
        <w:t>Ecology Letters</w:t>
      </w:r>
      <w:r>
        <w:t>, 13, 1338-1347.</w:t>
      </w:r>
    </w:p>
    <w:p>
      <w:pPr>
        <w:pStyle w:val="16"/>
        <w:spacing w:line="240" w:lineRule="auto"/>
        <w:ind w:left="720" w:hanging="720"/>
      </w:pPr>
      <w:r>
        <w:t>3.</w:t>
      </w:r>
    </w:p>
    <w:p>
      <w:pPr>
        <w:pStyle w:val="16"/>
        <w:spacing w:line="240" w:lineRule="auto"/>
        <w:ind w:left="720" w:hanging="720"/>
      </w:pPr>
      <w:r>
        <w:t xml:space="preserve">Bowman, D.M.J.S., Brienen, R.J.W., Gloor, E., Phillips, O.L. &amp; Prior, L.D. (2013). Detecting trends in tree growth: not so simple. </w:t>
      </w:r>
      <w:r>
        <w:rPr>
          <w:i/>
        </w:rPr>
        <w:t>Trends in Plant Science</w:t>
      </w:r>
      <w:r>
        <w:t>, 18, 11-17.</w:t>
      </w:r>
    </w:p>
    <w:p>
      <w:pPr>
        <w:pStyle w:val="16"/>
        <w:spacing w:line="240" w:lineRule="auto"/>
        <w:ind w:left="720" w:hanging="720"/>
      </w:pPr>
      <w:r>
        <w:t>4.</w:t>
      </w:r>
    </w:p>
    <w:p>
      <w:pPr>
        <w:pStyle w:val="16"/>
        <w:spacing w:line="240" w:lineRule="auto"/>
        <w:ind w:left="720" w:hanging="720"/>
      </w:pPr>
      <w:r>
        <w:t>Brienen, R.J.W., Caldwell, L., Duchesne, L., Voelker, S., Barichivich, J., Baliva, M.</w:t>
      </w:r>
      <w:r>
        <w:rPr>
          <w:i/>
        </w:rPr>
        <w:t xml:space="preserve"> et al.</w:t>
      </w:r>
      <w:r>
        <w:t xml:space="preserve"> (2020). Forest carbon sink neutralized by pervasive growth-lifespan trade-offs. </w:t>
      </w:r>
      <w:r>
        <w:rPr>
          <w:i/>
        </w:rPr>
        <w:t>Nature Communications</w:t>
      </w:r>
      <w:r>
        <w:t>, 11.</w:t>
      </w:r>
    </w:p>
    <w:p>
      <w:pPr>
        <w:pStyle w:val="16"/>
        <w:spacing w:line="240" w:lineRule="auto"/>
        <w:ind w:left="720" w:hanging="720"/>
      </w:pPr>
      <w:r>
        <w:t>5.</w:t>
      </w:r>
    </w:p>
    <w:p>
      <w:pPr>
        <w:pStyle w:val="16"/>
        <w:spacing w:line="240" w:lineRule="auto"/>
        <w:ind w:left="720" w:hanging="720"/>
      </w:pPr>
      <w:r>
        <w:t xml:space="preserve">Cheng, D.L., Li, T., Zhong, Q.L. &amp; Wang, G.X. (2010). Scaling relationship between tree respiration rates and biomass. </w:t>
      </w:r>
      <w:r>
        <w:rPr>
          <w:i/>
        </w:rPr>
        <w:t>Biology letters</w:t>
      </w:r>
      <w:r>
        <w:t>, 6, 715-717.</w:t>
      </w:r>
    </w:p>
    <w:p>
      <w:pPr>
        <w:pStyle w:val="16"/>
        <w:spacing w:line="240" w:lineRule="auto"/>
        <w:ind w:left="720" w:hanging="720"/>
      </w:pPr>
      <w:r>
        <w:t>6.</w:t>
      </w:r>
    </w:p>
    <w:p>
      <w:pPr>
        <w:pStyle w:val="16"/>
        <w:spacing w:line="240" w:lineRule="auto"/>
        <w:ind w:left="720" w:hanging="720"/>
      </w:pPr>
      <w:r>
        <w:t xml:space="preserve">Clarke, A. (2019). Energy Flow in Growth and Production. </w:t>
      </w:r>
      <w:r>
        <w:rPr>
          <w:i/>
        </w:rPr>
        <w:t>Trends in Ecology &amp; Evolution</w:t>
      </w:r>
      <w:r>
        <w:t>, 34, 502-509.</w:t>
      </w:r>
    </w:p>
    <w:p>
      <w:pPr>
        <w:pStyle w:val="16"/>
        <w:spacing w:line="240" w:lineRule="auto"/>
        <w:ind w:left="720" w:hanging="720"/>
      </w:pPr>
      <w:r>
        <w:t>7.</w:t>
      </w:r>
    </w:p>
    <w:p>
      <w:pPr>
        <w:pStyle w:val="16"/>
        <w:spacing w:line="240" w:lineRule="auto"/>
        <w:ind w:left="720" w:hanging="720"/>
      </w:pPr>
      <w:r>
        <w:t xml:space="preserve">Dannenberg, M.P., Wise, E.K. &amp; Smith, W.K. (2019). Reduced tree growth in the semiarid United States due to asymmetric responses to intensifying precipitation extremes. </w:t>
      </w:r>
      <w:r>
        <w:rPr>
          <w:i/>
        </w:rPr>
        <w:t>Science Advances</w:t>
      </w:r>
      <w:r>
        <w:t>, 5, eaaw0667.</w:t>
      </w:r>
    </w:p>
    <w:p>
      <w:pPr>
        <w:pStyle w:val="16"/>
        <w:spacing w:line="240" w:lineRule="auto"/>
        <w:ind w:left="720" w:hanging="720"/>
      </w:pPr>
      <w:r>
        <w:t>8.</w:t>
      </w:r>
    </w:p>
    <w:p>
      <w:pPr>
        <w:pStyle w:val="16"/>
        <w:spacing w:line="240" w:lineRule="auto"/>
        <w:ind w:left="720" w:hanging="720"/>
      </w:pPr>
      <w:r>
        <w:t xml:space="preserve">Falster, D.S., Duursma, R.A. &amp; FitzJohn, R.G. (2018). How functional traits influence plant growth and shade tolerance across the life cycle. </w:t>
      </w:r>
      <w:r>
        <w:rPr>
          <w:i/>
        </w:rPr>
        <w:t>Proceedings of the National Academy of Sciences</w:t>
      </w:r>
      <w:r>
        <w:t>, 115, E6789-E6798.</w:t>
      </w:r>
    </w:p>
    <w:p>
      <w:pPr>
        <w:pStyle w:val="16"/>
        <w:spacing w:line="240" w:lineRule="auto"/>
        <w:ind w:left="720" w:hanging="720"/>
      </w:pPr>
      <w:r>
        <w:t>9.</w:t>
      </w:r>
    </w:p>
    <w:p>
      <w:pPr>
        <w:pStyle w:val="16"/>
        <w:spacing w:line="240" w:lineRule="auto"/>
        <w:ind w:left="720" w:hanging="720"/>
      </w:pPr>
      <w:r>
        <w:t xml:space="preserve">Forrester, D.I. (2019). Linking forest growth with stand structure: Tree size inequality, tree growth or resource partitioning and the asymmetry of competition. </w:t>
      </w:r>
      <w:r>
        <w:rPr>
          <w:i/>
        </w:rPr>
        <w:t>Forest Ecology and Management</w:t>
      </w:r>
      <w:r>
        <w:t>, 447, 139-157.</w:t>
      </w:r>
    </w:p>
    <w:p>
      <w:pPr>
        <w:pStyle w:val="16"/>
        <w:spacing w:line="240" w:lineRule="auto"/>
        <w:ind w:left="720" w:hanging="720"/>
      </w:pPr>
      <w:r>
        <w:t>10.</w:t>
      </w:r>
    </w:p>
    <w:p>
      <w:pPr>
        <w:pStyle w:val="16"/>
        <w:spacing w:line="240" w:lineRule="auto"/>
        <w:ind w:left="720" w:hanging="720"/>
      </w:pPr>
      <w:r>
        <w:t xml:space="preserve">Hou, C., Zuo, W., Moses, M.E., Woodruff, W.H., Brown, J.H. &amp; West, G.B. (2008). Energy Uptake and Allocation During Ontogeny. </w:t>
      </w:r>
      <w:r>
        <w:rPr>
          <w:i/>
        </w:rPr>
        <w:t>Science</w:t>
      </w:r>
      <w:r>
        <w:t>, 322, 736-739.</w:t>
      </w:r>
    </w:p>
    <w:p>
      <w:pPr>
        <w:pStyle w:val="16"/>
        <w:spacing w:line="240" w:lineRule="auto"/>
        <w:ind w:left="720" w:hanging="720"/>
      </w:pPr>
      <w:r>
        <w:t>11.</w:t>
      </w:r>
    </w:p>
    <w:p>
      <w:pPr>
        <w:pStyle w:val="16"/>
        <w:spacing w:line="240" w:lineRule="auto"/>
        <w:ind w:left="720" w:hanging="720"/>
      </w:pPr>
      <w:r>
        <w:t>Kohyama, T.I., Sheil, D., Sun, I.F., Niiyama, K., Suzuki, E., Hiura, T.</w:t>
      </w:r>
      <w:r>
        <w:rPr>
          <w:i/>
        </w:rPr>
        <w:t xml:space="preserve"> et al.</w:t>
      </w:r>
      <w:r>
        <w:t xml:space="preserve"> (2023). Contribution of tree community structure to forest productivity across a thermal gradient in eastern Asia. </w:t>
      </w:r>
      <w:r>
        <w:rPr>
          <w:i/>
        </w:rPr>
        <w:t>Nature Communications</w:t>
      </w:r>
      <w:r>
        <w:t>, 14, 1113.</w:t>
      </w:r>
    </w:p>
    <w:p>
      <w:pPr>
        <w:pStyle w:val="16"/>
        <w:spacing w:line="240" w:lineRule="auto"/>
        <w:ind w:left="720" w:hanging="720"/>
      </w:pPr>
      <w:r>
        <w:t>12.</w:t>
      </w:r>
    </w:p>
    <w:p>
      <w:pPr>
        <w:pStyle w:val="16"/>
        <w:spacing w:line="240" w:lineRule="auto"/>
        <w:ind w:left="720" w:hanging="720"/>
      </w:pPr>
      <w:r>
        <w:t>Locosselli, G.M., Brienen, R.J.W., Leite, M.D., Gloor, M., Krottenthaler, S., de Oliveira, A.A.</w:t>
      </w:r>
      <w:r>
        <w:rPr>
          <w:i/>
        </w:rPr>
        <w:t xml:space="preserve"> et al.</w:t>
      </w:r>
      <w:r>
        <w:t xml:space="preserve"> (2020). Global tree-ring analysis reveals rapid decrease in tropical tree longevity with temperature. </w:t>
      </w:r>
      <w:r>
        <w:rPr>
          <w:i/>
        </w:rPr>
        <w:t>Proceedings of the National Academy of Sciences of the United States of America</w:t>
      </w:r>
      <w:r>
        <w:t>, 117, 33358-33364.</w:t>
      </w:r>
    </w:p>
    <w:p>
      <w:pPr>
        <w:pStyle w:val="16"/>
        <w:spacing w:line="240" w:lineRule="auto"/>
        <w:ind w:left="720" w:hanging="720"/>
      </w:pPr>
      <w:r>
        <w:t>13.</w:t>
      </w:r>
    </w:p>
    <w:p>
      <w:pPr>
        <w:pStyle w:val="16"/>
        <w:spacing w:line="240" w:lineRule="auto"/>
        <w:ind w:left="720" w:hanging="720"/>
      </w:pPr>
      <w:r>
        <w:t>Madrigal-González, J., Calatayud, J., Ballesteros-Cánovas, J.A., Escudero, A., Cayuela, L., Rueda, M.</w:t>
      </w:r>
      <w:r>
        <w:rPr>
          <w:i/>
        </w:rPr>
        <w:t xml:space="preserve"> et al.</w:t>
      </w:r>
      <w:r>
        <w:t xml:space="preserve"> (2020). Climate reverses directionality in the richness–abundance relationship across the World’s main forest biomes. </w:t>
      </w:r>
      <w:r>
        <w:rPr>
          <w:i/>
        </w:rPr>
        <w:t>Nature Communications</w:t>
      </w:r>
      <w:r>
        <w:t>, 11, 5635.</w:t>
      </w:r>
    </w:p>
    <w:p>
      <w:pPr>
        <w:pStyle w:val="16"/>
        <w:spacing w:line="240" w:lineRule="auto"/>
        <w:ind w:left="720" w:hanging="720"/>
      </w:pPr>
      <w:r>
        <w:t>14.</w:t>
      </w:r>
    </w:p>
    <w:p>
      <w:pPr>
        <w:pStyle w:val="16"/>
        <w:spacing w:line="240" w:lineRule="auto"/>
        <w:ind w:left="720" w:hanging="720"/>
      </w:pPr>
      <w:r>
        <w:t>Maynard, D.S., Bialic-Murphy, L., Zohner, C.M., Averill, C., van den Hoogen, J., Ma, H.</w:t>
      </w:r>
      <w:r>
        <w:rPr>
          <w:i/>
        </w:rPr>
        <w:t xml:space="preserve"> et al.</w:t>
      </w:r>
      <w:r>
        <w:t xml:space="preserve"> (2022). Global relationships in tree functional traits. </w:t>
      </w:r>
      <w:r>
        <w:rPr>
          <w:i/>
        </w:rPr>
        <w:t>Nature Communications</w:t>
      </w:r>
      <w:r>
        <w:t>, 13, 3185.</w:t>
      </w:r>
    </w:p>
    <w:p>
      <w:pPr>
        <w:pStyle w:val="16"/>
        <w:spacing w:line="240" w:lineRule="auto"/>
        <w:ind w:left="720" w:hanging="720"/>
      </w:pPr>
      <w:r>
        <w:t>15.</w:t>
      </w:r>
    </w:p>
    <w:p>
      <w:pPr>
        <w:pStyle w:val="16"/>
        <w:spacing w:line="240" w:lineRule="auto"/>
        <w:ind w:left="720" w:hanging="720"/>
      </w:pPr>
      <w:r>
        <w:t>McDowell, N.G., Williams, A.P., Xu, C., Pockman, W.T., Dickman, L.T., Sevanto, S.</w:t>
      </w:r>
      <w:r>
        <w:rPr>
          <w:i/>
        </w:rPr>
        <w:t xml:space="preserve"> et al.</w:t>
      </w:r>
      <w:r>
        <w:t xml:space="preserve"> (2016). Multi-scale predictions of massive conifer mortality due to chronic temperature rise. </w:t>
      </w:r>
      <w:r>
        <w:rPr>
          <w:i/>
        </w:rPr>
        <w:t>Nature Climate Change</w:t>
      </w:r>
      <w:r>
        <w:t>, 6, 295-300.</w:t>
      </w:r>
    </w:p>
    <w:p>
      <w:pPr>
        <w:pStyle w:val="16"/>
        <w:spacing w:line="240" w:lineRule="auto"/>
        <w:ind w:left="720" w:hanging="720"/>
      </w:pPr>
      <w:r>
        <w:t>16.</w:t>
      </w:r>
    </w:p>
    <w:p>
      <w:pPr>
        <w:pStyle w:val="16"/>
        <w:spacing w:line="240" w:lineRule="auto"/>
        <w:ind w:left="720" w:hanging="720"/>
      </w:pPr>
      <w:r>
        <w:t xml:space="preserve">Michaletz, S.T., Cheng, D.L., Kerkhoff, A.J. &amp; Enquist, B.J. (2014). Convergence of terrestrial plant production across global climate gradients. </w:t>
      </w:r>
      <w:r>
        <w:rPr>
          <w:i/>
        </w:rPr>
        <w:t>Nature</w:t>
      </w:r>
      <w:r>
        <w:t>, 512, 39-+.</w:t>
      </w:r>
    </w:p>
    <w:p>
      <w:pPr>
        <w:pStyle w:val="16"/>
        <w:spacing w:line="240" w:lineRule="auto"/>
        <w:ind w:left="720" w:hanging="720"/>
      </w:pPr>
      <w:r>
        <w:t>17.</w:t>
      </w:r>
    </w:p>
    <w:p>
      <w:pPr>
        <w:pStyle w:val="16"/>
        <w:spacing w:line="240" w:lineRule="auto"/>
        <w:ind w:left="720" w:hanging="720"/>
      </w:pPr>
      <w:r>
        <w:t xml:space="preserve">Michaletz, S.T., Kerkhoff, A.J. &amp; Enquist, B.J. (2018). Drivers of terrestrial plant production across broad geographical gradients. </w:t>
      </w:r>
      <w:r>
        <w:rPr>
          <w:i/>
        </w:rPr>
        <w:t>Global Ecology and Biogeography</w:t>
      </w:r>
      <w:r>
        <w:t>, 27, 166-174.</w:t>
      </w:r>
    </w:p>
    <w:p>
      <w:pPr>
        <w:pStyle w:val="16"/>
        <w:spacing w:line="240" w:lineRule="auto"/>
        <w:ind w:left="720" w:hanging="720"/>
      </w:pPr>
      <w:r>
        <w:t>18.</w:t>
      </w:r>
    </w:p>
    <w:p>
      <w:pPr>
        <w:pStyle w:val="16"/>
        <w:spacing w:line="240" w:lineRule="auto"/>
        <w:ind w:left="720" w:hanging="720"/>
      </w:pPr>
      <w:r>
        <w:t xml:space="preserve">Millar, C.I. &amp; Stephenson, N.L. (2015). Temperate forest health in an era of emerging megadisturbance. </w:t>
      </w:r>
      <w:r>
        <w:rPr>
          <w:i/>
        </w:rPr>
        <w:t>Science</w:t>
      </w:r>
      <w:r>
        <w:t>, 349, 823-826.</w:t>
      </w:r>
    </w:p>
    <w:p>
      <w:pPr>
        <w:pStyle w:val="16"/>
        <w:spacing w:line="240" w:lineRule="auto"/>
        <w:ind w:left="720" w:hanging="720"/>
      </w:pPr>
      <w:r>
        <w:t>19.</w:t>
      </w:r>
    </w:p>
    <w:p>
      <w:pPr>
        <w:pStyle w:val="16"/>
        <w:spacing w:line="240" w:lineRule="auto"/>
        <w:ind w:left="720" w:hanging="720"/>
      </w:pPr>
      <w:r>
        <w:t>Mori, S., Yamaji, K., Ishida, A., Prokushkin, S.G., Masyagina, O.V., Hagihara, A.</w:t>
      </w:r>
      <w:r>
        <w:rPr>
          <w:i/>
        </w:rPr>
        <w:t xml:space="preserve"> et al.</w:t>
      </w:r>
      <w:r>
        <w:t xml:space="preserve"> (2010). Mixed-power scaling of whole-plant respiration from seedlings to giant trees. </w:t>
      </w:r>
      <w:r>
        <w:rPr>
          <w:i/>
        </w:rPr>
        <w:t>Proceedings of the National Academy of Sciences of the United States of America</w:t>
      </w:r>
      <w:r>
        <w:t>, 107, 1447-1451.</w:t>
      </w:r>
    </w:p>
    <w:p>
      <w:pPr>
        <w:pStyle w:val="16"/>
        <w:spacing w:line="240" w:lineRule="auto"/>
        <w:ind w:left="720" w:hanging="720"/>
      </w:pPr>
      <w:r>
        <w:t>20.</w:t>
      </w:r>
    </w:p>
    <w:p>
      <w:pPr>
        <w:pStyle w:val="16"/>
        <w:spacing w:line="240" w:lineRule="auto"/>
        <w:ind w:left="720" w:hanging="720"/>
      </w:pPr>
      <w:r>
        <w:t>Moses, Melanie E., Hou, C., Woodruff, William H., West, Geoffrey B., Nekola, Jeffery C., Zuo, W.</w:t>
      </w:r>
      <w:r>
        <w:rPr>
          <w:i/>
        </w:rPr>
        <w:t xml:space="preserve"> et al.</w:t>
      </w:r>
      <w:r>
        <w:t xml:space="preserve"> (2008). Revisiting a Model of Ontogenetic Growth: Estimating Model Parameters from Theory and Data. </w:t>
      </w:r>
      <w:r>
        <w:rPr>
          <w:i/>
        </w:rPr>
        <w:t>The American Naturalist</w:t>
      </w:r>
      <w:r>
        <w:t>, 171, 632-645.</w:t>
      </w:r>
    </w:p>
    <w:p>
      <w:pPr>
        <w:pStyle w:val="16"/>
        <w:spacing w:line="240" w:lineRule="auto"/>
        <w:ind w:left="720" w:hanging="720"/>
      </w:pPr>
      <w:r>
        <w:t>21.</w:t>
      </w:r>
    </w:p>
    <w:p>
      <w:pPr>
        <w:pStyle w:val="16"/>
        <w:spacing w:line="240" w:lineRule="auto"/>
        <w:ind w:left="720" w:hanging="720"/>
      </w:pPr>
      <w:r>
        <w:t>Pan, Y., Birdsey, R.A., Fang, J., Houghton, R., Kauppi, P.E., Kurz, W.A.</w:t>
      </w:r>
      <w:r>
        <w:rPr>
          <w:i/>
        </w:rPr>
        <w:t xml:space="preserve"> et al.</w:t>
      </w:r>
      <w:r>
        <w:t xml:space="preserve"> (2011). A Large and Persistent Carbon Sink in the World&amp;#x2019;s Forests. </w:t>
      </w:r>
      <w:r>
        <w:rPr>
          <w:i/>
        </w:rPr>
        <w:t>Science</w:t>
      </w:r>
      <w:r>
        <w:t>, 333, 988-993.</w:t>
      </w:r>
    </w:p>
    <w:p>
      <w:pPr>
        <w:pStyle w:val="16"/>
        <w:spacing w:line="240" w:lineRule="auto"/>
        <w:ind w:left="720" w:hanging="720"/>
      </w:pPr>
      <w:r>
        <w:t>22.</w:t>
      </w:r>
    </w:p>
    <w:p>
      <w:pPr>
        <w:pStyle w:val="16"/>
        <w:spacing w:line="240" w:lineRule="auto"/>
        <w:ind w:left="720" w:hanging="720"/>
      </w:pPr>
      <w:r>
        <w:t xml:space="preserve">Peltier, D.M.P. &amp; Ogle, K. (2020). Tree growth sensitivity to climate is temporally variable. </w:t>
      </w:r>
      <w:r>
        <w:rPr>
          <w:i/>
        </w:rPr>
        <w:t>Ecology Letters</w:t>
      </w:r>
      <w:r>
        <w:t>, 23, 1561-1572.</w:t>
      </w:r>
    </w:p>
    <w:p>
      <w:pPr>
        <w:pStyle w:val="16"/>
        <w:spacing w:line="240" w:lineRule="auto"/>
        <w:ind w:left="720" w:hanging="720"/>
      </w:pPr>
      <w:r>
        <w:t>23.</w:t>
      </w:r>
    </w:p>
    <w:p>
      <w:pPr>
        <w:pStyle w:val="16"/>
        <w:spacing w:line="240" w:lineRule="auto"/>
        <w:ind w:left="720" w:hanging="720"/>
      </w:pPr>
      <w:r>
        <w:t xml:space="preserve">Peters, R.L., Groenendijk, P., Vlam, M. &amp; Zuidema, P.A. (2015). Detecting long-term growth trends using tree rings: a critical evaluation of methods. </w:t>
      </w:r>
      <w:r>
        <w:rPr>
          <w:i/>
        </w:rPr>
        <w:t>Glob Chang Biol</w:t>
      </w:r>
      <w:r>
        <w:t>, 21, 2040-2054.</w:t>
      </w:r>
    </w:p>
    <w:p>
      <w:pPr>
        <w:pStyle w:val="16"/>
        <w:spacing w:line="240" w:lineRule="auto"/>
        <w:ind w:left="720" w:hanging="720"/>
      </w:pPr>
      <w:r>
        <w:t>24.</w:t>
      </w:r>
    </w:p>
    <w:p>
      <w:pPr>
        <w:pStyle w:val="16"/>
        <w:spacing w:line="240" w:lineRule="auto"/>
        <w:ind w:left="720" w:hanging="720"/>
      </w:pPr>
      <w:r>
        <w:t>Piao, S., Nan, H., Huntingford, C., Ciais, P., Friedlingstein, P., Sitch, S.</w:t>
      </w:r>
      <w:r>
        <w:rPr>
          <w:i/>
        </w:rPr>
        <w:t xml:space="preserve"> et al.</w:t>
      </w:r>
      <w:r>
        <w:t xml:space="preserve"> (2014). Evidence for a weakening relationship between interannual temperature variability and northern vegetation activity. </w:t>
      </w:r>
      <w:r>
        <w:rPr>
          <w:i/>
        </w:rPr>
        <w:t>Nature Communications</w:t>
      </w:r>
      <w:r>
        <w:t>, 5, 5018.</w:t>
      </w:r>
    </w:p>
    <w:p>
      <w:pPr>
        <w:pStyle w:val="16"/>
        <w:spacing w:line="240" w:lineRule="auto"/>
        <w:ind w:left="720" w:hanging="720"/>
      </w:pPr>
      <w:r>
        <w:t>25.</w:t>
      </w:r>
    </w:p>
    <w:p>
      <w:pPr>
        <w:pStyle w:val="16"/>
        <w:spacing w:line="240" w:lineRule="auto"/>
        <w:ind w:left="720" w:hanging="720"/>
      </w:pPr>
      <w:r>
        <w:t xml:space="preserve">SCHÖNGART, J., ORTHMANN, B., HENNENBERG, K.J., POREMBSKI, S. &amp; WORBES, M. (2006). Climate–growth relationships of tropical tree species in West Africa and their potential for climate reconstruction. </w:t>
      </w:r>
      <w:r>
        <w:rPr>
          <w:i/>
        </w:rPr>
        <w:t>Global Change Biology</w:t>
      </w:r>
      <w:r>
        <w:t>, 12, 1139-1150.</w:t>
      </w:r>
    </w:p>
    <w:p>
      <w:pPr>
        <w:pStyle w:val="16"/>
        <w:spacing w:line="240" w:lineRule="auto"/>
        <w:ind w:left="720" w:hanging="720"/>
      </w:pPr>
      <w:r>
        <w:t>26.</w:t>
      </w:r>
    </w:p>
    <w:p>
      <w:pPr>
        <w:pStyle w:val="16"/>
        <w:spacing w:line="240" w:lineRule="auto"/>
        <w:ind w:left="720" w:hanging="720"/>
      </w:pPr>
      <w:r>
        <w:t xml:space="preserve">Shi, H., Zhou, Q., He, R., Zhang, Q. &amp; Dang, H. (2022). Climate warming will widen the lagging gap of global treeline shift relative to densification. </w:t>
      </w:r>
      <w:r>
        <w:rPr>
          <w:i/>
        </w:rPr>
        <w:t>Agricultural and Forest Meteorology</w:t>
      </w:r>
      <w:r>
        <w:t>, 318, 108917.</w:t>
      </w:r>
    </w:p>
    <w:p>
      <w:pPr>
        <w:pStyle w:val="16"/>
        <w:spacing w:line="240" w:lineRule="auto"/>
        <w:ind w:left="720" w:hanging="720"/>
      </w:pPr>
      <w:r>
        <w:t>27.</w:t>
      </w:r>
    </w:p>
    <w:p>
      <w:pPr>
        <w:pStyle w:val="16"/>
        <w:spacing w:line="240" w:lineRule="auto"/>
        <w:ind w:left="720" w:hanging="720"/>
      </w:pPr>
      <w:r>
        <w:t>Shi, P.-J., Men, X.-Y., Sandhu, H.S., Chakraborty, A., Li, B.-L., Ou-Yang, F.</w:t>
      </w:r>
      <w:r>
        <w:rPr>
          <w:i/>
        </w:rPr>
        <w:t xml:space="preserve"> et al.</w:t>
      </w:r>
      <w:r>
        <w:t xml:space="preserve"> (2013). The “general” ontogenetic growth model is inapplicable to crop growth. </w:t>
      </w:r>
      <w:r>
        <w:rPr>
          <w:i/>
        </w:rPr>
        <w:t>Ecological Modelling</w:t>
      </w:r>
      <w:r>
        <w:t>, 266, 1-9.</w:t>
      </w:r>
    </w:p>
    <w:p>
      <w:pPr>
        <w:pStyle w:val="16"/>
        <w:spacing w:line="240" w:lineRule="auto"/>
        <w:ind w:left="720" w:hanging="720"/>
      </w:pPr>
      <w:r>
        <w:t>28.</w:t>
      </w:r>
    </w:p>
    <w:p>
      <w:pPr>
        <w:pStyle w:val="16"/>
        <w:spacing w:line="240" w:lineRule="auto"/>
        <w:ind w:left="720" w:hanging="720"/>
      </w:pPr>
      <w:r>
        <w:t>Shu, S.-m., Zhu, W.-z., Kontsevich, G., Zhao, Y.-y., Wang, W.-z., Zhao, X.-x.</w:t>
      </w:r>
      <w:r>
        <w:rPr>
          <w:i/>
        </w:rPr>
        <w:t xml:space="preserve"> et al.</w:t>
      </w:r>
      <w:r>
        <w:t xml:space="preserve"> (2021). A discrete model of ontogenetic growth. </w:t>
      </w:r>
      <w:r>
        <w:rPr>
          <w:i/>
        </w:rPr>
        <w:t>Ecological Modelling</w:t>
      </w:r>
      <w:r>
        <w:t>, 460, 109752.</w:t>
      </w:r>
    </w:p>
    <w:p>
      <w:pPr>
        <w:pStyle w:val="16"/>
        <w:spacing w:line="240" w:lineRule="auto"/>
        <w:ind w:left="720" w:hanging="720"/>
      </w:pPr>
      <w:r>
        <w:t>29.</w:t>
      </w:r>
    </w:p>
    <w:p>
      <w:pPr>
        <w:pStyle w:val="16"/>
        <w:spacing w:line="240" w:lineRule="auto"/>
        <w:ind w:left="720" w:hanging="720"/>
      </w:pPr>
      <w:r>
        <w:t xml:space="preserve">Shu, S.-m., Zhu, W.-z., Wang, W.-z., Jia, M., Zhang, Y.-y. &amp; Sheng, Z.-l. (2019). Effects of tree size heterogeneity on carbon sink in old forests. </w:t>
      </w:r>
      <w:r>
        <w:rPr>
          <w:i/>
        </w:rPr>
        <w:t>Forest Ecology and Management</w:t>
      </w:r>
      <w:r>
        <w:t>, 432, 637-648.</w:t>
      </w:r>
    </w:p>
    <w:p>
      <w:pPr>
        <w:pStyle w:val="16"/>
        <w:spacing w:line="240" w:lineRule="auto"/>
        <w:ind w:left="720" w:hanging="720"/>
      </w:pPr>
      <w:r>
        <w:t>30.</w:t>
      </w:r>
    </w:p>
    <w:p>
      <w:pPr>
        <w:pStyle w:val="16"/>
        <w:spacing w:line="240" w:lineRule="auto"/>
        <w:ind w:left="720" w:hanging="720"/>
      </w:pPr>
      <w:r>
        <w:t>Stephenson, N.L., Das, A.J., Condit, R., Russo, S.E., Baker, P.J., Beckman, N.G.</w:t>
      </w:r>
      <w:r>
        <w:rPr>
          <w:i/>
        </w:rPr>
        <w:t xml:space="preserve"> et al.</w:t>
      </w:r>
      <w:r>
        <w:t xml:space="preserve"> (2014). Rate of tree carbon accumulation increases continuously with tree size. </w:t>
      </w:r>
      <w:r>
        <w:rPr>
          <w:i/>
        </w:rPr>
        <w:t>Nature</w:t>
      </w:r>
      <w:r>
        <w:t>, 507, 90-93.</w:t>
      </w:r>
    </w:p>
    <w:p>
      <w:pPr>
        <w:pStyle w:val="16"/>
        <w:spacing w:line="240" w:lineRule="auto"/>
        <w:ind w:left="720" w:hanging="720"/>
      </w:pPr>
      <w:r>
        <w:t>31.</w:t>
      </w:r>
    </w:p>
    <w:p>
      <w:pPr>
        <w:pStyle w:val="16"/>
        <w:spacing w:line="240" w:lineRule="auto"/>
        <w:ind w:left="720" w:hanging="720"/>
      </w:pPr>
      <w:r>
        <w:t xml:space="preserve">Subedi, N. &amp; Sharma, M. (2013). Climate-diameter growth relationships of black spruce and jack pine trees in boreal Ontario, Canada. </w:t>
      </w:r>
      <w:r>
        <w:rPr>
          <w:i/>
        </w:rPr>
        <w:t>Global Change Biology</w:t>
      </w:r>
      <w:r>
        <w:t>, 19, 505-516.</w:t>
      </w:r>
    </w:p>
    <w:p>
      <w:pPr>
        <w:pStyle w:val="16"/>
        <w:spacing w:line="240" w:lineRule="auto"/>
        <w:ind w:left="720" w:hanging="720"/>
      </w:pPr>
      <w:r>
        <w:t>32.</w:t>
      </w:r>
    </w:p>
    <w:p>
      <w:pPr>
        <w:pStyle w:val="16"/>
        <w:spacing w:line="240" w:lineRule="auto"/>
        <w:ind w:left="720" w:hanging="720"/>
      </w:pPr>
      <w:r>
        <w:t xml:space="preserve">Thornley, J.H.M. &amp; Cannell, M.G.R. (2000). Modelling the Components of Plant Respiration: Representation and Realism. </w:t>
      </w:r>
      <w:r>
        <w:rPr>
          <w:i/>
        </w:rPr>
        <w:t>Annals of Botany</w:t>
      </w:r>
      <w:r>
        <w:t>, 85, 55-67.</w:t>
      </w:r>
    </w:p>
    <w:p>
      <w:pPr>
        <w:pStyle w:val="16"/>
        <w:spacing w:line="240" w:lineRule="auto"/>
        <w:ind w:left="720" w:hanging="720"/>
      </w:pPr>
      <w:r>
        <w:t>33.</w:t>
      </w:r>
    </w:p>
    <w:p>
      <w:pPr>
        <w:pStyle w:val="16"/>
        <w:spacing w:line="240" w:lineRule="auto"/>
        <w:ind w:left="720" w:hanging="720"/>
      </w:pPr>
      <w:r>
        <w:t xml:space="preserve">Wang, W., Jia, M., Wang, G., Zhu, W. &amp; McDowell, N.G. (2017). Rapid warming forces contrasting growth trends of subalpine fir (Abies fabri) at higher- and lower-elevations in the eastern Tibetan Plateau. </w:t>
      </w:r>
      <w:r>
        <w:rPr>
          <w:i/>
        </w:rPr>
        <w:t>Forest Ecology and Management</w:t>
      </w:r>
      <w:r>
        <w:t>, 402, 135-144.</w:t>
      </w:r>
    </w:p>
    <w:p>
      <w:pPr>
        <w:pStyle w:val="16"/>
        <w:spacing w:line="240" w:lineRule="auto"/>
        <w:ind w:left="720" w:hanging="720"/>
      </w:pPr>
      <w:r>
        <w:t>34.</w:t>
      </w:r>
    </w:p>
    <w:p>
      <w:pPr>
        <w:pStyle w:val="16"/>
        <w:spacing w:line="240" w:lineRule="auto"/>
        <w:ind w:left="720" w:hanging="720"/>
      </w:pPr>
      <w:r>
        <w:t xml:space="preserve">West, G.B., Brown, J.H. &amp; Enquist, B.J. (1999). A general model for the structure and allometry of plant vascular systems. </w:t>
      </w:r>
      <w:r>
        <w:rPr>
          <w:i/>
        </w:rPr>
        <w:t>Nature</w:t>
      </w:r>
      <w:r>
        <w:t>, 400, 664-667.</w:t>
      </w:r>
    </w:p>
    <w:p>
      <w:pPr>
        <w:pStyle w:val="16"/>
        <w:spacing w:line="240" w:lineRule="auto"/>
        <w:ind w:left="720" w:hanging="720"/>
      </w:pPr>
      <w:r>
        <w:t>35.</w:t>
      </w:r>
    </w:p>
    <w:p>
      <w:pPr>
        <w:pStyle w:val="16"/>
        <w:spacing w:line="240" w:lineRule="auto"/>
        <w:ind w:left="720" w:hanging="720"/>
      </w:pPr>
      <w:r>
        <w:t xml:space="preserve">Wilmking, M., Scharnweber, T., van der Maaten-Theunissen, M. &amp; van der Maaten, E. (2017). Reconciling the community with a concept—The uniformitarian principle in the dendro-sciences. </w:t>
      </w:r>
      <w:r>
        <w:rPr>
          <w:i/>
        </w:rPr>
        <w:t>Dendrochronologia</w:t>
      </w:r>
      <w:r>
        <w:t>, 44, 211-214.</w:t>
      </w:r>
    </w:p>
    <w:p>
      <w:pPr>
        <w:pStyle w:val="16"/>
        <w:spacing w:line="240" w:lineRule="auto"/>
        <w:ind w:left="720" w:hanging="720"/>
      </w:pPr>
      <w:r>
        <w:t>36.</w:t>
      </w:r>
    </w:p>
    <w:p>
      <w:pPr>
        <w:pStyle w:val="16"/>
        <w:spacing w:line="240" w:lineRule="auto"/>
        <w:ind w:left="720" w:hanging="720"/>
      </w:pPr>
      <w:r>
        <w:t>Wilmking, M., van der Maaten-Theunissen, M., van der Maaten, E., Scharnweber, T., Buras, A., Biermann, C.</w:t>
      </w:r>
      <w:r>
        <w:rPr>
          <w:i/>
        </w:rPr>
        <w:t xml:space="preserve"> et al.</w:t>
      </w:r>
      <w:r>
        <w:t xml:space="preserve"> (2020). Global assessment of relationships between climate and tree growth. </w:t>
      </w:r>
      <w:r>
        <w:rPr>
          <w:i/>
        </w:rPr>
        <w:t>Global Change Biology</w:t>
      </w:r>
      <w:r>
        <w:t>, 26, 3212-3220.</w:t>
      </w:r>
    </w:p>
    <w:p>
      <w:pPr>
        <w:pStyle w:val="16"/>
        <w:spacing w:line="240" w:lineRule="auto"/>
        <w:ind w:left="720" w:hanging="720"/>
      </w:pPr>
      <w:r>
        <w:t>37.</w:t>
      </w:r>
    </w:p>
    <w:p>
      <w:pPr>
        <w:pStyle w:val="16"/>
        <w:spacing w:line="240" w:lineRule="auto"/>
        <w:ind w:left="720" w:hanging="720"/>
      </w:pPr>
      <w:r>
        <w:t>Zhao, S., Pederson, N., D'Orangeville, L., HilleRisLambers, J., Boose, E., Penone, C.</w:t>
      </w:r>
      <w:r>
        <w:rPr>
          <w:i/>
        </w:rPr>
        <w:t xml:space="preserve"> et al.</w:t>
      </w:r>
      <w:r>
        <w:t xml:space="preserve"> (2019). The International Tree-Ring Data Bank (ITRDB) revisited: Data availability and global ecological representativity. </w:t>
      </w:r>
      <w:r>
        <w:rPr>
          <w:i/>
        </w:rPr>
        <w:t>Journal of Biogeography</w:t>
      </w:r>
      <w:r>
        <w:t>, 46, 355-368.</w:t>
      </w:r>
    </w:p>
    <w:p>
      <w:pPr>
        <w:pStyle w:val="16"/>
        <w:spacing w:line="240" w:lineRule="auto"/>
        <w:ind w:left="720" w:hanging="720"/>
      </w:pPr>
      <w:r>
        <w:t>38.</w:t>
      </w:r>
    </w:p>
    <w:p>
      <w:pPr>
        <w:pStyle w:val="16"/>
        <w:spacing w:line="240" w:lineRule="auto"/>
        <w:ind w:left="720" w:hanging="720"/>
      </w:pPr>
      <w:r>
        <w:t xml:space="preserve">Zuo, W., Moses, M.E., West, G.B., Hou, C. &amp; Brown, J.H. (2012). A general model for effects of temperature on ectotherm ontogenetic growth and development. </w:t>
      </w:r>
      <w:r>
        <w:rPr>
          <w:i/>
        </w:rPr>
        <w:t>Proceedings of the Royal Society B: Biological Sciences</w:t>
      </w:r>
      <w:r>
        <w:t>, 279, 1840-1846.</w:t>
      </w:r>
    </w:p>
    <w:p>
      <w:pPr>
        <w:widowControl/>
        <w:tabs>
          <w:tab w:val="center" w:pos="4111"/>
          <w:tab w:val="right" w:pos="8222"/>
        </w:tabs>
        <w:snapToGrid w:val="0"/>
        <w:spacing w:before="120" w:line="240" w:lineRule="auto"/>
        <w:ind w:firstLine="420" w:firstLineChars="200"/>
        <w:rPr>
          <w:rFonts w:ascii="Times New Roman" w:hAnsi="Times New Roman"/>
        </w:rPr>
      </w:pPr>
      <w:r>
        <w:fldChar w:fldCharType="end"/>
      </w:r>
      <w:r>
        <w:rPr>
          <w:rFonts w:ascii="Times New Roman" w:hAnsi="Times New Roman"/>
          <w:b/>
        </w:rPr>
        <w:t>Acknowledgments:</w:t>
      </w:r>
      <w:r>
        <w:rPr>
          <w:rFonts w:ascii="Times New Roman" w:hAnsi="Times New Roman"/>
        </w:rPr>
        <w:t xml:space="preserve"> We thank Mr. Zhiqiang Xiao for important advice concerning the specific manuscript and all the researchers who provided accessible data.</w:t>
      </w:r>
    </w:p>
    <w:p>
      <w:pPr>
        <w:pStyle w:val="24"/>
        <w:spacing w:line="360" w:lineRule="auto"/>
        <w:ind w:left="360" w:firstLine="0"/>
      </w:pPr>
      <w:r>
        <w:rPr>
          <w:b/>
          <w:bCs/>
        </w:rPr>
        <w:t>Funding:</w:t>
      </w:r>
      <w:r>
        <w:t xml:space="preserve"> </w:t>
      </w:r>
      <w:r>
        <w:rPr>
          <w:rFonts w:hint="eastAsia"/>
        </w:rPr>
        <w:t xml:space="preserve">This work was supported by the Second Tibetan Plateau Scientific Expedition and Research Program (Grant No: 2019QZKK0404) and by </w:t>
      </w:r>
      <w:r>
        <w:rPr>
          <w:rFonts w:hint="eastAsia" w:eastAsia="宋体"/>
          <w:lang w:eastAsia="zh-CN"/>
        </w:rPr>
        <w:t xml:space="preserve">the </w:t>
      </w:r>
      <w:r>
        <w:rPr>
          <w:rFonts w:hint="eastAsia"/>
        </w:rPr>
        <w:t>Science and Technology Major Project of Tibetan Autonomous Region of China (Grant No: XZ202201ZD0005G04).</w:t>
      </w:r>
    </w:p>
    <w:p>
      <w:pPr>
        <w:pStyle w:val="24"/>
        <w:spacing w:line="360" w:lineRule="auto"/>
        <w:ind w:left="360" w:firstLine="0"/>
        <w:rPr>
          <w:b/>
        </w:rPr>
      </w:pPr>
      <w:r>
        <w:rPr>
          <w:b/>
        </w:rPr>
        <w:t>Author contributions:</w:t>
      </w:r>
    </w:p>
    <w:p>
      <w:pPr>
        <w:pStyle w:val="24"/>
        <w:spacing w:line="360" w:lineRule="auto"/>
        <w:ind w:left="360" w:firstLine="0"/>
        <w:rPr>
          <w:color w:val="000000"/>
        </w:rPr>
      </w:pPr>
      <w:r>
        <w:rPr>
          <w:rFonts w:hint="eastAsia"/>
          <w:color w:val="000000"/>
        </w:rPr>
        <w:t xml:space="preserve">Conceptualization: </w:t>
      </w:r>
      <w:r>
        <w:rPr>
          <w:rFonts w:hint="eastAsia" w:eastAsia="宋体"/>
          <w:color w:val="000000"/>
          <w:lang w:eastAsia="zh-CN"/>
        </w:rPr>
        <w:t>SS</w:t>
      </w:r>
    </w:p>
    <w:p>
      <w:pPr>
        <w:pStyle w:val="24"/>
        <w:spacing w:line="360" w:lineRule="auto"/>
        <w:ind w:left="360" w:firstLine="0"/>
        <w:rPr>
          <w:rFonts w:eastAsia="宋体"/>
          <w:color w:val="000000"/>
          <w:lang w:eastAsia="zh-CN"/>
        </w:rPr>
      </w:pPr>
      <w:r>
        <w:rPr>
          <w:rFonts w:hint="eastAsia"/>
          <w:color w:val="000000"/>
        </w:rPr>
        <w:t xml:space="preserve">Methodology: </w:t>
      </w:r>
      <w:r>
        <w:rPr>
          <w:color w:val="000000"/>
        </w:rPr>
        <w:t>SS, TX,</w:t>
      </w:r>
      <w:r>
        <w:rPr>
          <w:rFonts w:hint="eastAsia" w:eastAsia="宋体"/>
          <w:color w:val="000000"/>
          <w:lang w:eastAsia="zh-CN"/>
        </w:rPr>
        <w:t xml:space="preserve"> </w:t>
      </w:r>
      <w:r>
        <w:rPr>
          <w:color w:val="000000"/>
        </w:rPr>
        <w:t>BO</w:t>
      </w:r>
      <w:r>
        <w:rPr>
          <w:rFonts w:hint="eastAsia" w:eastAsia="宋体"/>
          <w:color w:val="000000"/>
          <w:lang w:eastAsia="zh-CN"/>
        </w:rPr>
        <w:t>, RL, YY</w:t>
      </w:r>
    </w:p>
    <w:p>
      <w:pPr>
        <w:pStyle w:val="24"/>
        <w:spacing w:line="360" w:lineRule="auto"/>
        <w:ind w:left="360" w:firstLine="0"/>
        <w:rPr>
          <w:rFonts w:eastAsia="宋体"/>
          <w:color w:val="000000"/>
          <w:lang w:eastAsia="zh-CN"/>
        </w:rPr>
      </w:pPr>
      <w:r>
        <w:rPr>
          <w:rFonts w:hint="eastAsia"/>
          <w:color w:val="000000"/>
        </w:rPr>
        <w:t xml:space="preserve">Visualization: </w:t>
      </w:r>
      <w:r>
        <w:rPr>
          <w:color w:val="000000"/>
        </w:rPr>
        <w:t>SS, RL</w:t>
      </w:r>
      <w:r>
        <w:rPr>
          <w:rFonts w:hint="eastAsia" w:eastAsia="宋体"/>
          <w:color w:val="000000"/>
          <w:lang w:eastAsia="zh-CN"/>
        </w:rPr>
        <w:t>, YY</w:t>
      </w:r>
    </w:p>
    <w:p>
      <w:pPr>
        <w:pStyle w:val="24"/>
        <w:spacing w:line="360" w:lineRule="auto"/>
        <w:ind w:left="360" w:firstLine="0"/>
        <w:rPr>
          <w:color w:val="000000"/>
        </w:rPr>
      </w:pPr>
      <w:r>
        <w:rPr>
          <w:rFonts w:hint="eastAsia"/>
          <w:color w:val="000000"/>
        </w:rPr>
        <w:t xml:space="preserve">Funding acquisition: </w:t>
      </w:r>
      <w:r>
        <w:rPr>
          <w:color w:val="000000"/>
        </w:rPr>
        <w:t>XW</w:t>
      </w:r>
    </w:p>
    <w:p>
      <w:pPr>
        <w:pStyle w:val="24"/>
        <w:spacing w:line="360" w:lineRule="auto"/>
        <w:ind w:left="360" w:firstLine="0"/>
        <w:rPr>
          <w:color w:val="000000"/>
        </w:rPr>
      </w:pPr>
      <w:r>
        <w:rPr>
          <w:rFonts w:hint="eastAsia"/>
          <w:color w:val="000000"/>
        </w:rPr>
        <w:t xml:space="preserve">Project administration: </w:t>
      </w:r>
      <w:r>
        <w:rPr>
          <w:color w:val="000000"/>
        </w:rPr>
        <w:t>XW, WZ</w:t>
      </w:r>
    </w:p>
    <w:p>
      <w:pPr>
        <w:pStyle w:val="24"/>
        <w:spacing w:line="360" w:lineRule="auto"/>
        <w:ind w:left="360" w:firstLine="0"/>
        <w:rPr>
          <w:rFonts w:eastAsia="宋体"/>
          <w:color w:val="000000"/>
          <w:lang w:eastAsia="zh-CN"/>
        </w:rPr>
      </w:pPr>
      <w:r>
        <w:rPr>
          <w:rFonts w:hint="eastAsia"/>
          <w:color w:val="000000"/>
        </w:rPr>
        <w:t xml:space="preserve">Supervision: </w:t>
      </w:r>
      <w:r>
        <w:rPr>
          <w:color w:val="000000"/>
        </w:rPr>
        <w:t>XW, WZ</w:t>
      </w:r>
    </w:p>
    <w:p>
      <w:pPr>
        <w:pStyle w:val="24"/>
        <w:spacing w:line="360" w:lineRule="auto"/>
        <w:ind w:left="360" w:firstLine="0"/>
        <w:rPr>
          <w:rFonts w:eastAsia="宋体"/>
          <w:color w:val="000000"/>
          <w:lang w:eastAsia="zh-CN"/>
        </w:rPr>
      </w:pPr>
      <w:r>
        <w:rPr>
          <w:rFonts w:hint="eastAsia"/>
          <w:color w:val="000000"/>
        </w:rPr>
        <w:t xml:space="preserve">Writing – original draft: </w:t>
      </w:r>
      <w:r>
        <w:rPr>
          <w:color w:val="000000"/>
        </w:rPr>
        <w:t>SS</w:t>
      </w:r>
      <w:r>
        <w:rPr>
          <w:rFonts w:hint="eastAsia" w:eastAsia="宋体"/>
          <w:color w:val="000000"/>
          <w:lang w:eastAsia="zh-CN"/>
        </w:rPr>
        <w:t xml:space="preserve">, </w:t>
      </w:r>
      <w:r>
        <w:rPr>
          <w:color w:val="000000"/>
        </w:rPr>
        <w:t>KG</w:t>
      </w:r>
    </w:p>
    <w:p>
      <w:pPr>
        <w:pStyle w:val="24"/>
        <w:spacing w:line="360" w:lineRule="auto"/>
        <w:ind w:left="360" w:firstLine="0"/>
        <w:rPr>
          <w:b/>
        </w:rPr>
      </w:pPr>
      <w:r>
        <w:rPr>
          <w:rFonts w:hint="eastAsia"/>
          <w:color w:val="000000"/>
        </w:rPr>
        <w:t xml:space="preserve">Writing – review &amp; editing: </w:t>
      </w:r>
      <w:r>
        <w:rPr>
          <w:color w:val="000000"/>
        </w:rPr>
        <w:t>TX,</w:t>
      </w:r>
      <w:r>
        <w:rPr>
          <w:rFonts w:hint="eastAsia"/>
          <w:color w:val="000000"/>
        </w:rPr>
        <w:t xml:space="preserve"> </w:t>
      </w:r>
      <w:r>
        <w:rPr>
          <w:color w:val="000000"/>
        </w:rPr>
        <w:t>KG</w:t>
      </w:r>
      <w:r>
        <w:rPr>
          <w:rFonts w:hint="eastAsia"/>
          <w:color w:val="000000"/>
        </w:rPr>
        <w:t>,</w:t>
      </w:r>
      <w:r>
        <w:rPr>
          <w:color w:val="000000"/>
        </w:rPr>
        <w:t xml:space="preserve"> XW, WZ, WW, XZ</w:t>
      </w:r>
    </w:p>
    <w:p>
      <w:pPr>
        <w:pStyle w:val="24"/>
        <w:spacing w:line="360" w:lineRule="auto"/>
        <w:ind w:left="360" w:firstLine="0"/>
        <w:rPr>
          <w:rFonts w:eastAsia="宋体"/>
          <w:lang w:eastAsia="zh-CN"/>
        </w:rPr>
      </w:pPr>
      <w:r>
        <w:rPr>
          <w:b/>
        </w:rPr>
        <w:t>Competing interests:</w:t>
      </w:r>
      <w:r>
        <w:rPr>
          <w:rFonts w:hint="eastAsia" w:eastAsia="宋体"/>
          <w:lang w:eastAsia="zh-CN"/>
        </w:rPr>
        <w:t xml:space="preserve"> The authors declare that they have no known competing financial interests or personal relationships that could have appeared to influence the work reported in this paper.</w:t>
      </w:r>
    </w:p>
    <w:p>
      <w:pPr>
        <w:pStyle w:val="24"/>
        <w:spacing w:line="360" w:lineRule="auto"/>
        <w:ind w:left="360" w:firstLine="0"/>
        <w:rPr>
          <w:rStyle w:val="12"/>
          <w:color w:val="000000"/>
        </w:rPr>
      </w:pPr>
      <w:r>
        <w:rPr>
          <w:b/>
        </w:rPr>
        <w:t>Data and materials availability:</w:t>
      </w:r>
      <w:r>
        <w:rPr>
          <w:rFonts w:hint="eastAsia" w:eastAsia="宋体"/>
          <w:b/>
          <w:lang w:eastAsia="zh-CN"/>
        </w:rPr>
        <w:t xml:space="preserve"> </w:t>
      </w:r>
      <w:r>
        <w:rPr>
          <w:rFonts w:hint="eastAsia"/>
          <w:color w:val="000000"/>
        </w:rPr>
        <w:t xml:space="preserve">Tree radial growth data </w:t>
      </w:r>
      <w:r>
        <w:rPr>
          <w:rFonts w:hint="eastAsia" w:eastAsia="宋体"/>
          <w:color w:val="000000"/>
          <w:lang w:eastAsia="zh-CN"/>
        </w:rPr>
        <w:t>are</w:t>
      </w:r>
      <w:r>
        <w:rPr>
          <w:rFonts w:hint="eastAsia"/>
          <w:color w:val="000000"/>
        </w:rPr>
        <w:t xml:space="preserve"> available at </w:t>
      </w:r>
      <w:r>
        <w:fldChar w:fldCharType="begin"/>
      </w:r>
      <w:r>
        <w:instrText xml:space="preserve"> HYPERLINK "https://www.ncei.noaa.gov/products/paleoclimatology/tree-ring" </w:instrText>
      </w:r>
      <w:r>
        <w:fldChar w:fldCharType="separate"/>
      </w:r>
      <w:r>
        <w:rPr>
          <w:rStyle w:val="12"/>
          <w:rFonts w:hint="eastAsia"/>
          <w:color w:val="000000"/>
        </w:rPr>
        <w:t>https://www.ncei.noaa.gov/products/paleoclimatology/tree-ring</w:t>
      </w:r>
      <w:r>
        <w:rPr>
          <w:rStyle w:val="12"/>
          <w:rFonts w:hint="eastAsia"/>
          <w:color w:val="000000"/>
        </w:rPr>
        <w:fldChar w:fldCharType="end"/>
      </w:r>
    </w:p>
    <w:p>
      <w:pPr>
        <w:pStyle w:val="24"/>
        <w:spacing w:line="360" w:lineRule="auto"/>
        <w:ind w:left="360" w:firstLine="0"/>
        <w:rPr>
          <w:color w:val="000000"/>
        </w:rPr>
      </w:pPr>
      <w:r>
        <w:rPr>
          <w:rFonts w:hint="eastAsia"/>
          <w:color w:val="000000"/>
          <w:lang w:eastAsia="zh-CN"/>
        </w:rPr>
        <w:t xml:space="preserve">Climate data are </w:t>
      </w:r>
      <w:r>
        <w:rPr>
          <w:rFonts w:hint="eastAsia"/>
          <w:color w:val="000000"/>
        </w:rPr>
        <w:t>available at</w:t>
      </w:r>
    </w:p>
    <w:p>
      <w:pPr>
        <w:pStyle w:val="24"/>
        <w:spacing w:line="360" w:lineRule="auto"/>
        <w:ind w:left="360" w:firstLine="0"/>
        <w:rPr>
          <w:u w:val="single"/>
          <w:lang w:eastAsia="zh-CN"/>
        </w:rPr>
      </w:pPr>
      <w:r>
        <w:rPr>
          <w:u w:val="single"/>
          <w:lang w:eastAsia="zh-CN"/>
        </w:rPr>
        <w:t>https://www.worldclim.org/data/worldclim21.html</w:t>
      </w:r>
    </w:p>
    <w:p>
      <w:pPr>
        <w:pStyle w:val="24"/>
        <w:spacing w:line="360" w:lineRule="auto"/>
        <w:ind w:left="360" w:firstLine="0"/>
        <w:rPr>
          <w:color w:val="000000"/>
          <w:lang w:eastAsia="zh-CN"/>
        </w:rPr>
      </w:pPr>
      <w:r>
        <w:rPr>
          <w:rFonts w:hint="eastAsia" w:eastAsia="宋体"/>
          <w:color w:val="000000"/>
          <w:lang w:eastAsia="zh-CN"/>
        </w:rPr>
        <w:t xml:space="preserve">Code </w:t>
      </w:r>
      <w:r>
        <w:rPr>
          <w:rFonts w:hint="eastAsia"/>
          <w:color w:val="000000"/>
          <w:lang w:eastAsia="zh-CN"/>
        </w:rPr>
        <w:t>will be made available on request.</w:t>
      </w:r>
    </w:p>
    <w:p>
      <w:pPr>
        <w:pStyle w:val="33"/>
        <w:spacing w:line="360" w:lineRule="auto"/>
      </w:pPr>
      <w:r>
        <w:t>Supplementary Materials</w:t>
      </w:r>
    </w:p>
    <w:p>
      <w:pPr>
        <w:pStyle w:val="34"/>
        <w:spacing w:line="360" w:lineRule="auto"/>
      </w:pPr>
      <w:r>
        <w:t>Materials and Methods</w:t>
      </w:r>
    </w:p>
    <w:p>
      <w:pPr>
        <w:pStyle w:val="34"/>
        <w:spacing w:line="360" w:lineRule="auto"/>
        <w:rPr>
          <w:rFonts w:eastAsia="宋体"/>
          <w:lang w:eastAsia="zh-CN"/>
        </w:rPr>
      </w:pPr>
      <w:r>
        <w:t>Figs. S1 to S</w:t>
      </w:r>
      <w:r>
        <w:rPr>
          <w:rFonts w:hint="eastAsia" w:eastAsia="宋体"/>
          <w:lang w:eastAsia="zh-CN"/>
        </w:rPr>
        <w:t>5</w:t>
      </w:r>
    </w:p>
    <w:p>
      <w:pPr>
        <w:pStyle w:val="24"/>
        <w:spacing w:line="360" w:lineRule="auto"/>
        <w:ind w:left="360" w:firstLine="0"/>
        <w:rPr>
          <w:rFonts w:eastAsia="宋体"/>
          <w:lang w:eastAsia="zh-CN"/>
        </w:rPr>
      </w:pPr>
    </w:p>
    <w:p>
      <w:pPr>
        <w:spacing w:line="360" w:lineRule="auto"/>
        <w:rPr>
          <w:rFonts w:eastAsia="宋体"/>
          <w:color w:val="000000"/>
        </w:rPr>
      </w:pPr>
      <w:r>
        <w:rPr>
          <w:rFonts w:hint="eastAsia" w:eastAsia="宋体"/>
          <w:color w:val="000000"/>
        </w:rPr>
        <w:br w:type="page"/>
      </w:r>
    </w:p>
    <w:p>
      <w:pPr>
        <w:spacing w:line="360" w:lineRule="auto"/>
        <w:jc w:val="center"/>
        <w:outlineLvl w:val="0"/>
        <w:rPr>
          <w:rFonts w:ascii="Times New Roman" w:hAnsi="Times New Roman"/>
          <w:b/>
          <w:bCs/>
          <w:sz w:val="24"/>
        </w:rPr>
      </w:pPr>
      <w:r>
        <w:rPr>
          <w:rFonts w:ascii="Times New Roman" w:hAnsi="Times New Roman"/>
          <w:b/>
          <w:bCs/>
          <w:sz w:val="24"/>
        </w:rPr>
        <w:t>Supplementary Materials</w:t>
      </w:r>
    </w:p>
    <w:p>
      <w:pPr>
        <w:spacing w:line="360" w:lineRule="auto"/>
        <w:jc w:val="center"/>
        <w:outlineLvl w:val="0"/>
        <w:rPr>
          <w:rFonts w:ascii="Times New Roman" w:hAnsi="Times New Roman"/>
          <w:b/>
          <w:bCs/>
          <w:sz w:val="24"/>
        </w:rPr>
      </w:pPr>
    </w:p>
    <w:p>
      <w:pPr>
        <w:spacing w:line="360" w:lineRule="auto"/>
        <w:rPr>
          <w:rFonts w:ascii="Times New Roman" w:hAnsi="Times New Roman"/>
          <w:b/>
          <w:bCs/>
          <w:sz w:val="24"/>
        </w:rPr>
      </w:pPr>
      <w:r>
        <w:rPr>
          <w:rFonts w:hint="eastAsia" w:ascii="Times New Roman" w:hAnsi="Times New Roman"/>
          <w:b/>
          <w:bCs/>
          <w:sz w:val="24"/>
        </w:rPr>
        <w:drawing>
          <wp:inline distT="0" distB="0" distL="114300" distR="114300">
            <wp:extent cx="5272405" cy="3098800"/>
            <wp:effectExtent l="0" t="0" r="635" b="10160"/>
            <wp:docPr id="13" name="图片 13" descr="SS1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SS1S"/>
                    <pic:cNvPicPr>
                      <a:picLocks noChangeAspect="1"/>
                    </pic:cNvPicPr>
                  </pic:nvPicPr>
                  <pic:blipFill>
                    <a:blip r:embed="rId23"/>
                    <a:stretch>
                      <a:fillRect/>
                    </a:stretch>
                  </pic:blipFill>
                  <pic:spPr>
                    <a:xfrm>
                      <a:off x="0" y="0"/>
                      <a:ext cx="5272405" cy="3098800"/>
                    </a:xfrm>
                    <a:prstGeom prst="rect">
                      <a:avLst/>
                    </a:prstGeom>
                  </pic:spPr>
                </pic:pic>
              </a:graphicData>
            </a:graphic>
          </wp:inline>
        </w:drawing>
      </w:r>
    </w:p>
    <w:p>
      <w:pPr>
        <w:spacing w:line="360" w:lineRule="auto"/>
        <w:jc w:val="center"/>
        <w:rPr>
          <w:rFonts w:ascii="Times New Roman" w:hAnsi="Times New Roman" w:eastAsia="宋体" w:cs="Times New Roman"/>
          <w:b/>
          <w:bCs/>
          <w:sz w:val="24"/>
        </w:rPr>
      </w:pPr>
      <w:r>
        <w:rPr>
          <w:rFonts w:hint="eastAsia" w:ascii="Times New Roman" w:hAnsi="Times New Roman" w:eastAsia="宋体" w:cs="Times New Roman"/>
          <w:b/>
          <w:bCs/>
          <w:sz w:val="24"/>
        </w:rPr>
        <w:t>Fig. S1 Distribution of the difference between the predicted and actual values for ln mean (A) and ln maximum (B) radial growth rates.</w:t>
      </w:r>
    </w:p>
    <w:p>
      <w:pPr>
        <w:spacing w:line="360" w:lineRule="auto"/>
        <w:jc w:val="center"/>
        <w:rPr>
          <w:rFonts w:ascii="Times New Roman" w:hAnsi="Times New Roman" w:eastAsia="宋体" w:cs="Times New Roman"/>
          <w:sz w:val="24"/>
        </w:rPr>
      </w:pPr>
      <w:r>
        <w:rPr>
          <w:rFonts w:hint="eastAsia" w:ascii="Times New Roman" w:hAnsi="Times New Roman" w:eastAsia="宋体" w:cs="Times New Roman"/>
          <w:sz w:val="24"/>
        </w:rPr>
        <w:t xml:space="preserve">The blue curve represents the normal distribution. The </w:t>
      </w:r>
      <w:r>
        <w:rPr>
          <w:rFonts w:hint="eastAsia" w:ascii="Times New Roman" w:hAnsi="Times New Roman" w:eastAsia="宋体" w:cs="Times New Roman"/>
          <w:i/>
          <w:iCs/>
          <w:sz w:val="24"/>
        </w:rPr>
        <w:t>p</w:t>
      </w:r>
      <w:r>
        <w:rPr>
          <w:rFonts w:hint="eastAsia" w:ascii="Times New Roman" w:hAnsi="Times New Roman" w:eastAsia="宋体" w:cs="Times New Roman"/>
          <w:sz w:val="24"/>
        </w:rPr>
        <w:t>-value, which indicates the significance of the difference between the actual distribution and the normal distribution, is shown in blue. The green vertical line represents the mean fit residual, whose value is shown in green.</w:t>
      </w:r>
    </w:p>
    <w:p>
      <w:pPr>
        <w:spacing w:line="360" w:lineRule="auto"/>
        <w:rPr>
          <w:rFonts w:ascii="Times New Roman" w:hAnsi="Times New Roman"/>
          <w:b/>
          <w:bCs/>
          <w:sz w:val="24"/>
        </w:rPr>
      </w:pPr>
      <w:r>
        <w:rPr>
          <w:rFonts w:hint="eastAsia" w:ascii="Times New Roman" w:hAnsi="Times New Roman"/>
          <w:b/>
          <w:bCs/>
          <w:sz w:val="24"/>
        </w:rPr>
        <w:br w:type="page"/>
      </w:r>
    </w:p>
    <w:p>
      <w:pPr>
        <w:spacing w:line="360" w:lineRule="auto"/>
        <w:rPr>
          <w:rFonts w:ascii="Times New Roman" w:hAnsi="Times New Roman" w:eastAsia="宋体" w:cs="Times New Roman"/>
          <w:sz w:val="24"/>
        </w:rPr>
      </w:pPr>
      <w:r>
        <w:rPr>
          <w:rFonts w:hint="eastAsia" w:ascii="Times New Roman" w:hAnsi="Times New Roman" w:eastAsia="宋体" w:cs="Times New Roman"/>
          <w:sz w:val="24"/>
        </w:rPr>
        <w:drawing>
          <wp:inline distT="0" distB="0" distL="114300" distR="114300">
            <wp:extent cx="5272405" cy="3098800"/>
            <wp:effectExtent l="0" t="0" r="635" b="10160"/>
            <wp:docPr id="2" name="图片 2" descr="ss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sss2"/>
                    <pic:cNvPicPr>
                      <a:picLocks noChangeAspect="1"/>
                    </pic:cNvPicPr>
                  </pic:nvPicPr>
                  <pic:blipFill>
                    <a:blip r:embed="rId24"/>
                    <a:stretch>
                      <a:fillRect/>
                    </a:stretch>
                  </pic:blipFill>
                  <pic:spPr>
                    <a:xfrm>
                      <a:off x="0" y="0"/>
                      <a:ext cx="5272405" cy="3098800"/>
                    </a:xfrm>
                    <a:prstGeom prst="rect">
                      <a:avLst/>
                    </a:prstGeom>
                  </pic:spPr>
                </pic:pic>
              </a:graphicData>
            </a:graphic>
          </wp:inline>
        </w:drawing>
      </w:r>
    </w:p>
    <w:p>
      <w:pPr>
        <w:spacing w:line="360" w:lineRule="auto"/>
        <w:jc w:val="center"/>
        <w:rPr>
          <w:rFonts w:ascii="Times New Roman" w:hAnsi="Times New Roman" w:eastAsia="宋体" w:cs="Times New Roman"/>
          <w:b/>
          <w:bCs/>
          <w:sz w:val="24"/>
        </w:rPr>
      </w:pPr>
      <w:r>
        <w:rPr>
          <w:rFonts w:hint="eastAsia" w:ascii="Times New Roman" w:hAnsi="Times New Roman" w:eastAsia="宋体" w:cs="Times New Roman"/>
          <w:b/>
          <w:bCs/>
          <w:sz w:val="24"/>
        </w:rPr>
        <w:t>Fig. S2 Relationship between the mean radial growth rate of tree cores in the past (from the last 60 years to the last 40 years) and their standard deviation.</w:t>
      </w:r>
    </w:p>
    <w:p>
      <w:pPr>
        <w:spacing w:line="360" w:lineRule="auto"/>
        <w:jc w:val="center"/>
        <w:rPr>
          <w:rFonts w:ascii="Times New Roman" w:hAnsi="Times New Roman" w:eastAsia="宋体" w:cs="Times New Roman"/>
          <w:kern w:val="0"/>
          <w:sz w:val="24"/>
          <w:szCs w:val="36"/>
        </w:rPr>
      </w:pPr>
      <w:r>
        <w:rPr>
          <w:rFonts w:hint="eastAsia" w:ascii="Times New Roman" w:hAnsi="Times New Roman" w:eastAsia="宋体" w:cs="Times New Roman"/>
          <w:kern w:val="0"/>
          <w:sz w:val="24"/>
          <w:szCs w:val="36"/>
        </w:rPr>
        <w:t xml:space="preserve">The blue fitting curve is </w:t>
      </w:r>
      <w:r>
        <w:rPr>
          <w:rFonts w:hint="eastAsia" w:ascii="Times New Roman" w:hAnsi="Times New Roman" w:eastAsia="宋体" w:cs="Times New Roman"/>
          <w:i/>
          <w:iCs/>
          <w:kern w:val="0"/>
          <w:sz w:val="24"/>
          <w:szCs w:val="36"/>
        </w:rPr>
        <w:t>y</w:t>
      </w:r>
      <w:r>
        <w:rPr>
          <w:rFonts w:hint="eastAsia" w:ascii="Times New Roman" w:hAnsi="Times New Roman" w:eastAsia="宋体" w:cs="Times New Roman"/>
          <w:kern w:val="0"/>
          <w:sz w:val="24"/>
          <w:szCs w:val="36"/>
        </w:rPr>
        <w:t xml:space="preserve"> = 0.94</w:t>
      </w:r>
      <w:r>
        <w:rPr>
          <w:rFonts w:hint="eastAsia" w:ascii="Times New Roman" w:hAnsi="Times New Roman" w:eastAsia="宋体" w:cs="Times New Roman"/>
          <w:i/>
          <w:iCs/>
          <w:kern w:val="0"/>
          <w:sz w:val="24"/>
          <w:szCs w:val="36"/>
        </w:rPr>
        <w:t xml:space="preserve">x </w:t>
      </w:r>
      <w:r>
        <w:rPr>
          <w:rFonts w:hint="eastAsia" w:ascii="Times New Roman" w:hAnsi="Times New Roman" w:eastAsia="宋体" w:cs="Times New Roman"/>
          <w:kern w:val="0"/>
          <w:sz w:val="24"/>
          <w:szCs w:val="36"/>
        </w:rPr>
        <w:t xml:space="preserve">- 1.20. </w:t>
      </w:r>
    </w:p>
    <w:p>
      <w:pPr>
        <w:spacing w:line="360" w:lineRule="auto"/>
        <w:jc w:val="center"/>
        <w:rPr>
          <w:rFonts w:ascii="Times New Roman" w:hAnsi="Times New Roman" w:eastAsia="宋体" w:cs="Times New Roman"/>
          <w:kern w:val="0"/>
          <w:sz w:val="24"/>
          <w:szCs w:val="36"/>
        </w:rPr>
      </w:pPr>
      <w:r>
        <w:rPr>
          <w:rFonts w:hint="eastAsia" w:ascii="Times New Roman" w:hAnsi="Times New Roman" w:eastAsia="宋体" w:cs="Times New Roman"/>
          <w:kern w:val="0"/>
          <w:sz w:val="24"/>
          <w:szCs w:val="36"/>
        </w:rPr>
        <w:t>The fitted slope and intercept here are not significantly different from those in Fig. 3C.</w:t>
      </w:r>
    </w:p>
    <w:p>
      <w:pPr>
        <w:spacing w:line="360" w:lineRule="auto"/>
        <w:rPr>
          <w:rFonts w:ascii="Times New Roman" w:hAnsi="Times New Roman" w:eastAsia="宋体" w:cs="Times New Roman"/>
          <w:kern w:val="0"/>
          <w:sz w:val="24"/>
          <w:szCs w:val="36"/>
        </w:rPr>
      </w:pPr>
      <w:r>
        <w:rPr>
          <w:rFonts w:hint="eastAsia" w:ascii="Times New Roman" w:hAnsi="Times New Roman" w:eastAsia="宋体" w:cs="Times New Roman"/>
          <w:kern w:val="0"/>
          <w:sz w:val="24"/>
          <w:szCs w:val="36"/>
        </w:rPr>
        <w:br w:type="page"/>
      </w:r>
    </w:p>
    <w:p>
      <w:pPr>
        <w:spacing w:line="360" w:lineRule="auto"/>
        <w:jc w:val="center"/>
      </w:pPr>
      <w:r>
        <w:drawing>
          <wp:inline distT="0" distB="0" distL="0" distR="0">
            <wp:extent cx="5274310" cy="3056255"/>
            <wp:effectExtent l="0" t="0" r="2540" b="0"/>
            <wp:docPr id="18048852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885212" name="图片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5274310" cy="3056255"/>
                    </a:xfrm>
                    <a:prstGeom prst="rect">
                      <a:avLst/>
                    </a:prstGeom>
                    <a:noFill/>
                    <a:ln>
                      <a:noFill/>
                    </a:ln>
                  </pic:spPr>
                </pic:pic>
              </a:graphicData>
            </a:graphic>
          </wp:inline>
        </w:drawing>
      </w:r>
    </w:p>
    <w:p>
      <w:pPr>
        <w:spacing w:line="360" w:lineRule="auto"/>
      </w:pPr>
      <w:r>
        <w:drawing>
          <wp:inline distT="0" distB="0" distL="0" distR="0">
            <wp:extent cx="5274310" cy="3072765"/>
            <wp:effectExtent l="0" t="0" r="2540" b="0"/>
            <wp:docPr id="145576535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765352" name="图片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5274310" cy="3072765"/>
                    </a:xfrm>
                    <a:prstGeom prst="rect">
                      <a:avLst/>
                    </a:prstGeom>
                    <a:noFill/>
                    <a:ln>
                      <a:noFill/>
                    </a:ln>
                  </pic:spPr>
                </pic:pic>
              </a:graphicData>
            </a:graphic>
          </wp:inline>
        </w:drawing>
      </w:r>
    </w:p>
    <w:p>
      <w:pPr>
        <w:spacing w:line="360" w:lineRule="auto"/>
      </w:pPr>
    </w:p>
    <w:p>
      <w:pPr>
        <w:spacing w:line="360" w:lineRule="auto"/>
      </w:pPr>
      <w:r>
        <w:rPr>
          <w:rFonts w:hint="eastAsia"/>
        </w:rPr>
        <w:drawing>
          <wp:inline distT="0" distB="0" distL="114300" distR="114300">
            <wp:extent cx="5272405" cy="3098800"/>
            <wp:effectExtent l="0" t="0" r="635" b="10160"/>
            <wp:docPr id="12" name="图片 12" descr="ef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efef"/>
                    <pic:cNvPicPr>
                      <a:picLocks noChangeAspect="1"/>
                    </pic:cNvPicPr>
                  </pic:nvPicPr>
                  <pic:blipFill>
                    <a:blip r:embed="rId27"/>
                    <a:stretch>
                      <a:fillRect/>
                    </a:stretch>
                  </pic:blipFill>
                  <pic:spPr>
                    <a:xfrm>
                      <a:off x="0" y="0"/>
                      <a:ext cx="5272405" cy="3098800"/>
                    </a:xfrm>
                    <a:prstGeom prst="rect">
                      <a:avLst/>
                    </a:prstGeom>
                  </pic:spPr>
                </pic:pic>
              </a:graphicData>
            </a:graphic>
          </wp:inline>
        </w:drawing>
      </w:r>
    </w:p>
    <w:p>
      <w:pPr>
        <w:spacing w:line="360" w:lineRule="auto"/>
        <w:jc w:val="center"/>
        <w:rPr>
          <w:rFonts w:ascii="Times New Roman" w:hAnsi="Times New Roman" w:eastAsia="宋体" w:cs="Times New Roman"/>
          <w:b/>
          <w:bCs/>
          <w:sz w:val="24"/>
        </w:rPr>
      </w:pPr>
      <w:r>
        <w:rPr>
          <w:rFonts w:hint="eastAsia" w:ascii="Times New Roman" w:hAnsi="Times New Roman" w:eastAsia="宋体" w:cs="Times New Roman"/>
          <w:b/>
          <w:bCs/>
          <w:sz w:val="24"/>
        </w:rPr>
        <w:t>Fig. S3</w:t>
      </w:r>
      <w:r>
        <w:rPr>
          <w:rFonts w:ascii="Times New Roman" w:hAnsi="Times New Roman" w:eastAsia="宋体" w:cs="Times New Roman"/>
          <w:b/>
          <w:bCs/>
          <w:sz w:val="24"/>
        </w:rPr>
        <w:t xml:space="preserve"> Distribution of normalized </w:t>
      </w:r>
      <w:r>
        <w:rPr>
          <w:rFonts w:hint="eastAsia" w:ascii="Times New Roman" w:hAnsi="Times New Roman" w:eastAsia="宋体" w:cs="Times New Roman"/>
          <w:b/>
          <w:bCs/>
          <w:sz w:val="24"/>
        </w:rPr>
        <w:t xml:space="preserve">radial </w:t>
      </w:r>
      <w:r>
        <w:rPr>
          <w:rFonts w:ascii="Times New Roman" w:hAnsi="Times New Roman" w:eastAsia="宋体" w:cs="Times New Roman"/>
          <w:b/>
          <w:bCs/>
          <w:sz w:val="24"/>
        </w:rPr>
        <w:t>growth rates over relative radius based on the assumption of normal distribution</w:t>
      </w:r>
      <w:r>
        <w:rPr>
          <w:rFonts w:hint="eastAsia" w:ascii="Times New Roman" w:hAnsi="Times New Roman" w:eastAsia="宋体" w:cs="Times New Roman"/>
          <w:b/>
          <w:bCs/>
          <w:sz w:val="24"/>
        </w:rPr>
        <w:t xml:space="preserve"> and distribution of parameter values obtained from 100 data simulations.</w:t>
      </w:r>
    </w:p>
    <w:p>
      <w:pPr>
        <w:spacing w:line="360" w:lineRule="auto"/>
        <w:jc w:val="center"/>
        <w:rPr>
          <w:rFonts w:ascii="Times New Roman" w:hAnsi="Times New Roman"/>
          <w:sz w:val="24"/>
        </w:rPr>
      </w:pPr>
      <w:r>
        <w:rPr>
          <w:rFonts w:hint="eastAsia" w:ascii="Times New Roman" w:hAnsi="Times New Roman"/>
          <w:sz w:val="24"/>
        </w:rPr>
        <w:t>The sample sizes for the simulations were 100 (A) and 1000 (C). We divided the relative radius into 5 equal parts for A and 50 equal parts for C according to the sample size. For each equal part, we calculated the mean normalized radial growth rate and its standard deviation. These calculated results are plotted in B and D, respectively. The fitted trajectories of their relationship are shown as red solid lines (B and D). We then performed 100 random simulations (with sample sizes between 100 and 1,000) and fitted an exponential relationship between their normalized radial growth rate and relative radius. The resulting values of the constant term (</w:t>
      </w:r>
      <w:r>
        <w:rPr>
          <w:rFonts w:hint="eastAsia" w:ascii="Times New Roman" w:hAnsi="Times New Roman"/>
          <w:i/>
          <w:iCs/>
          <w:sz w:val="24"/>
        </w:rPr>
        <w:t>a</w:t>
      </w:r>
      <w:r>
        <w:rPr>
          <w:rFonts w:hint="eastAsia" w:ascii="Times New Roman" w:hAnsi="Times New Roman"/>
          <w:sz w:val="24"/>
        </w:rPr>
        <w:t>) and the exponential term (</w:t>
      </w:r>
      <w:r>
        <w:rPr>
          <w:rFonts w:hint="eastAsia" w:ascii="Times New Roman" w:hAnsi="Times New Roman"/>
          <w:i/>
          <w:iCs/>
          <w:sz w:val="24"/>
        </w:rPr>
        <w:t>b</w:t>
      </w:r>
      <w:r>
        <w:rPr>
          <w:rFonts w:hint="eastAsia" w:ascii="Times New Roman" w:hAnsi="Times New Roman"/>
          <w:sz w:val="24"/>
        </w:rPr>
        <w:t>) are shown in E and F. The red and blue lines indicate the simulated mean and the actual observations, respectively.</w:t>
      </w:r>
    </w:p>
    <w:p>
      <w:pPr>
        <w:spacing w:line="360" w:lineRule="auto"/>
      </w:pPr>
      <w:r>
        <w:drawing>
          <wp:inline distT="0" distB="0" distL="0" distR="0">
            <wp:extent cx="5274310" cy="3072765"/>
            <wp:effectExtent l="0" t="0" r="2540" b="0"/>
            <wp:docPr id="95891081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910815" name="图片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5274310" cy="3072765"/>
                    </a:xfrm>
                    <a:prstGeom prst="rect">
                      <a:avLst/>
                    </a:prstGeom>
                    <a:noFill/>
                    <a:ln>
                      <a:noFill/>
                    </a:ln>
                  </pic:spPr>
                </pic:pic>
              </a:graphicData>
            </a:graphic>
          </wp:inline>
        </w:drawing>
      </w:r>
    </w:p>
    <w:p>
      <w:pPr>
        <w:spacing w:line="360" w:lineRule="auto"/>
        <w:jc w:val="center"/>
        <w:rPr>
          <w:rFonts w:ascii="Times New Roman" w:hAnsi="Times New Roman" w:eastAsia="宋体" w:cs="Times New Roman"/>
          <w:b/>
          <w:bCs/>
          <w:sz w:val="24"/>
        </w:rPr>
      </w:pPr>
      <w:r>
        <w:rPr>
          <w:rFonts w:ascii="Times New Roman" w:hAnsi="Times New Roman" w:eastAsia="宋体" w:cs="Times New Roman"/>
          <w:b/>
          <w:bCs/>
          <w:sz w:val="24"/>
        </w:rPr>
        <w:t>Fig. S</w:t>
      </w:r>
      <w:r>
        <w:rPr>
          <w:rFonts w:hint="eastAsia" w:ascii="Times New Roman" w:hAnsi="Times New Roman" w:eastAsia="宋体" w:cs="Times New Roman"/>
          <w:b/>
          <w:bCs/>
          <w:sz w:val="24"/>
        </w:rPr>
        <w:t>4</w:t>
      </w:r>
      <w:r>
        <w:rPr>
          <w:rFonts w:ascii="Times New Roman" w:hAnsi="Times New Roman" w:eastAsia="宋体" w:cs="Times New Roman"/>
          <w:b/>
          <w:bCs/>
          <w:sz w:val="24"/>
        </w:rPr>
        <w:t xml:space="preserve"> Changes in tree size heterogeneity with forest growth</w:t>
      </w:r>
      <w:r>
        <w:rPr>
          <w:rFonts w:hint="eastAsia" w:ascii="Times New Roman" w:hAnsi="Times New Roman" w:eastAsia="宋体" w:cs="Times New Roman"/>
          <w:b/>
          <w:bCs/>
          <w:sz w:val="24"/>
        </w:rPr>
        <w:t>.</w:t>
      </w:r>
    </w:p>
    <w:p>
      <w:pPr>
        <w:spacing w:line="360" w:lineRule="auto"/>
        <w:jc w:val="center"/>
        <w:rPr>
          <w:rFonts w:ascii="Times New Roman" w:hAnsi="Times New Roman" w:eastAsia="宋体" w:cs="Times New Roman"/>
          <w:sz w:val="24"/>
        </w:rPr>
      </w:pPr>
      <w:r>
        <w:rPr>
          <w:rFonts w:ascii="Times New Roman" w:hAnsi="Times New Roman" w:eastAsia="宋体" w:cs="Times New Roman"/>
          <w:sz w:val="24"/>
        </w:rPr>
        <w:t xml:space="preserve">The red curve is </w:t>
      </w:r>
      <w:r>
        <w:rPr>
          <w:rFonts w:ascii="Times New Roman" w:hAnsi="Times New Roman" w:eastAsia="宋体" w:cs="Times New Roman"/>
          <w:i/>
          <w:iCs/>
          <w:sz w:val="24"/>
        </w:rPr>
        <w:t>y</w:t>
      </w:r>
      <w:r>
        <w:rPr>
          <w:rFonts w:ascii="Times New Roman" w:hAnsi="Times New Roman" w:eastAsia="宋体" w:cs="Times New Roman"/>
          <w:sz w:val="24"/>
        </w:rPr>
        <w:t xml:space="preserve"> = 0.22 </w:t>
      </w:r>
      <w:r>
        <w:rPr>
          <w:rFonts w:hint="eastAsia" w:ascii="Times New Roman" w:hAnsi="Times New Roman" w:eastAsia="宋体" w:cs="Times New Roman"/>
          <w:i/>
          <w:iCs/>
          <w:sz w:val="24"/>
        </w:rPr>
        <w:t>x</w:t>
      </w:r>
      <w:r>
        <w:rPr>
          <w:rFonts w:ascii="Times New Roman" w:hAnsi="Times New Roman" w:eastAsia="宋体" w:cs="Times New Roman"/>
          <w:sz w:val="24"/>
        </w:rPr>
        <w:t xml:space="preserve"> </w:t>
      </w:r>
      <w:r>
        <w:rPr>
          <w:rFonts w:ascii="Times New Roman" w:hAnsi="Times New Roman" w:eastAsia="宋体" w:cs="Times New Roman"/>
          <w:sz w:val="24"/>
          <w:vertAlign w:val="superscript"/>
        </w:rPr>
        <w:t xml:space="preserve">-0.86 </w:t>
      </w:r>
      <w:r>
        <w:rPr>
          <w:rFonts w:ascii="Times New Roman" w:hAnsi="Times New Roman" w:eastAsia="宋体" w:cs="Times New Roman"/>
          <w:sz w:val="24"/>
        </w:rPr>
        <w:t>(R</w:t>
      </w:r>
      <w:r>
        <w:rPr>
          <w:rFonts w:ascii="Times New Roman" w:hAnsi="Times New Roman" w:eastAsia="宋体" w:cs="Times New Roman"/>
          <w:sz w:val="24"/>
          <w:vertAlign w:val="superscript"/>
        </w:rPr>
        <w:t>2</w:t>
      </w:r>
      <w:r>
        <w:rPr>
          <w:rFonts w:ascii="Times New Roman" w:hAnsi="Times New Roman" w:eastAsia="宋体" w:cs="Times New Roman"/>
          <w:sz w:val="24"/>
        </w:rPr>
        <w:t xml:space="preserve"> = 0.28, </w:t>
      </w:r>
      <w:r>
        <w:rPr>
          <w:rFonts w:ascii="Times New Roman" w:hAnsi="Times New Roman" w:eastAsia="宋体" w:cs="Times New Roman"/>
          <w:i/>
          <w:iCs/>
          <w:sz w:val="24"/>
        </w:rPr>
        <w:t>p</w:t>
      </w:r>
      <w:r>
        <w:rPr>
          <w:rFonts w:ascii="Times New Roman" w:hAnsi="Times New Roman" w:eastAsia="宋体" w:cs="Times New Roman"/>
          <w:sz w:val="24"/>
        </w:rPr>
        <w:t xml:space="preserve"> &lt; 0.01)</w:t>
      </w:r>
    </w:p>
    <w:p>
      <w:pPr>
        <w:spacing w:line="360" w:lineRule="auto"/>
        <w:rPr>
          <w:rFonts w:ascii="Times New Roman" w:hAnsi="Times New Roman" w:eastAsia="宋体" w:cs="Times New Roman"/>
          <w:sz w:val="24"/>
        </w:rPr>
      </w:pPr>
      <w:r>
        <w:rPr>
          <w:rFonts w:ascii="Times New Roman" w:hAnsi="Times New Roman" w:eastAsia="宋体" w:cs="Times New Roman"/>
          <w:sz w:val="24"/>
        </w:rPr>
        <w:br w:type="page"/>
      </w:r>
    </w:p>
    <w:p>
      <w:pPr>
        <w:spacing w:line="360" w:lineRule="auto"/>
        <w:jc w:val="center"/>
        <w:rPr>
          <w:rFonts w:ascii="Times New Roman" w:hAnsi="Times New Roman" w:eastAsia="宋体" w:cs="Times New Roman"/>
          <w:sz w:val="24"/>
        </w:rPr>
      </w:pPr>
      <w:r>
        <w:rPr>
          <w:rFonts w:hint="eastAsia" w:ascii="Times New Roman" w:hAnsi="Times New Roman" w:eastAsia="宋体" w:cs="Times New Roman"/>
          <w:sz w:val="24"/>
        </w:rPr>
        <w:drawing>
          <wp:inline distT="0" distB="0" distL="114300" distR="114300">
            <wp:extent cx="5272405" cy="3098800"/>
            <wp:effectExtent l="0" t="0" r="635" b="10160"/>
            <wp:docPr id="3" name="图片 3" descr="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s3"/>
                    <pic:cNvPicPr>
                      <a:picLocks noChangeAspect="1"/>
                    </pic:cNvPicPr>
                  </pic:nvPicPr>
                  <pic:blipFill>
                    <a:blip r:embed="rId29"/>
                    <a:stretch>
                      <a:fillRect/>
                    </a:stretch>
                  </pic:blipFill>
                  <pic:spPr>
                    <a:xfrm>
                      <a:off x="0" y="0"/>
                      <a:ext cx="5272405" cy="3098800"/>
                    </a:xfrm>
                    <a:prstGeom prst="rect">
                      <a:avLst/>
                    </a:prstGeom>
                  </pic:spPr>
                </pic:pic>
              </a:graphicData>
            </a:graphic>
          </wp:inline>
        </w:drawing>
      </w:r>
    </w:p>
    <w:p>
      <w:pPr>
        <w:spacing w:line="360" w:lineRule="auto"/>
        <w:jc w:val="center"/>
        <w:rPr>
          <w:rFonts w:ascii="Times New Roman" w:hAnsi="Times New Roman" w:eastAsia="宋体" w:cs="Times New Roman"/>
          <w:b/>
          <w:bCs/>
          <w:sz w:val="24"/>
        </w:rPr>
      </w:pPr>
      <w:r>
        <w:rPr>
          <w:rFonts w:hint="eastAsia" w:ascii="Times New Roman" w:hAnsi="Times New Roman" w:eastAsia="宋体" w:cs="Times New Roman"/>
          <w:b/>
          <w:bCs/>
          <w:sz w:val="24"/>
        </w:rPr>
        <w:t>Fig. S5 Trade-offs between mean radial growth rate (</w:t>
      </w:r>
      <w:r>
        <w:rPr>
          <w:rFonts w:hint="eastAsia" w:ascii="Times New Roman" w:hAnsi="Times New Roman" w:eastAsia="宋体" w:cs="Times New Roman"/>
          <w:b/>
          <w:bCs/>
          <w:i/>
          <w:iCs/>
          <w:sz w:val="24"/>
        </w:rPr>
        <w:t>f</w:t>
      </w:r>
      <w:r>
        <w:rPr>
          <w:rFonts w:hint="eastAsia" w:ascii="Times New Roman" w:hAnsi="Times New Roman" w:eastAsia="宋体" w:cs="Times New Roman"/>
          <w:b/>
          <w:bCs/>
          <w:sz w:val="24"/>
        </w:rPr>
        <w:t>(</w:t>
      </w:r>
      <w:r>
        <w:rPr>
          <w:rFonts w:hint="eastAsia" w:ascii="Times New Roman" w:hAnsi="Times New Roman" w:eastAsia="宋体" w:cs="Times New Roman"/>
          <w:b/>
          <w:bCs/>
          <w:i/>
          <w:iCs/>
          <w:sz w:val="24"/>
        </w:rPr>
        <w:t>r</w:t>
      </w:r>
      <w:r>
        <w:rPr>
          <w:rFonts w:hint="eastAsia" w:ascii="Times New Roman" w:hAnsi="Times New Roman" w:eastAsia="宋体" w:cs="Times New Roman"/>
          <w:b/>
          <w:bCs/>
          <w:sz w:val="24"/>
        </w:rPr>
        <w:t>)</w:t>
      </w:r>
      <w:r>
        <w:rPr>
          <w:rFonts w:hint="eastAsia" w:ascii="Times New Roman" w:hAnsi="Times New Roman" w:eastAsia="宋体" w:cs="Times New Roman"/>
          <w:b/>
          <w:bCs/>
          <w:sz w:val="24"/>
          <w:vertAlign w:val="subscript"/>
        </w:rPr>
        <w:t>a</w:t>
      </w:r>
      <w:r>
        <w:rPr>
          <w:rFonts w:hint="eastAsia" w:ascii="Times New Roman" w:hAnsi="Times New Roman" w:eastAsia="宋体" w:cs="Times New Roman"/>
          <w:b/>
          <w:bCs/>
          <w:sz w:val="24"/>
        </w:rPr>
        <w:t>) and total growth time (TGT).</w:t>
      </w:r>
    </w:p>
    <w:p>
      <w:pPr>
        <w:spacing w:line="360" w:lineRule="auto"/>
        <w:jc w:val="center"/>
      </w:pPr>
      <w:r>
        <w:rPr>
          <w:rFonts w:hint="eastAsia" w:ascii="Times New Roman" w:hAnsi="Times New Roman" w:eastAsia="宋体" w:cs="Times New Roman"/>
          <w:sz w:val="24"/>
        </w:rPr>
        <w:t xml:space="preserve">PISY, </w:t>
      </w:r>
      <w:r>
        <w:rPr>
          <w:rFonts w:hint="eastAsia" w:ascii="Times New Roman" w:hAnsi="Times New Roman" w:eastAsia="宋体" w:cs="Times New Roman"/>
          <w:i/>
          <w:iCs/>
          <w:sz w:val="24"/>
        </w:rPr>
        <w:t xml:space="preserve">Pinus </w:t>
      </w:r>
      <w:r>
        <w:rPr>
          <w:rFonts w:ascii="Times New Roman" w:hAnsi="Times New Roman" w:eastAsia="宋体" w:cs="Times New Roman"/>
          <w:i/>
          <w:iCs/>
          <w:sz w:val="24"/>
        </w:rPr>
        <w:t>sylvestris L</w:t>
      </w:r>
      <w:r>
        <w:rPr>
          <w:rFonts w:hint="eastAsia" w:ascii="Times New Roman" w:hAnsi="Times New Roman" w:eastAsia="宋体" w:cs="Times New Roman"/>
          <w:sz w:val="24"/>
        </w:rPr>
        <w:t xml:space="preserve">; QUDG, </w:t>
      </w:r>
      <w:r>
        <w:rPr>
          <w:rFonts w:hint="eastAsia" w:ascii="Times New Roman" w:hAnsi="Times New Roman" w:eastAsia="宋体" w:cs="Times New Roman"/>
          <w:i/>
          <w:iCs/>
          <w:sz w:val="24"/>
        </w:rPr>
        <w:t xml:space="preserve">Quercus </w:t>
      </w:r>
      <w:r>
        <w:rPr>
          <w:rFonts w:ascii="Times New Roman" w:hAnsi="Times New Roman" w:eastAsia="宋体" w:cs="Times New Roman"/>
          <w:i/>
          <w:iCs/>
          <w:sz w:val="24"/>
        </w:rPr>
        <w:t>douglasii Hook</w:t>
      </w:r>
      <w:r>
        <w:rPr>
          <w:rFonts w:hint="eastAsia" w:ascii="Times New Roman" w:hAnsi="Times New Roman" w:eastAsia="宋体" w:cs="Times New Roman"/>
          <w:sz w:val="24"/>
        </w:rPr>
        <w:t xml:space="preserve">. </w:t>
      </w:r>
      <w:r>
        <w:rPr>
          <w:rFonts w:hint="eastAsia" w:ascii="Times New Roman" w:hAnsi="Times New Roman" w:eastAsia="宋体" w:cs="Times New Roman"/>
          <w:i/>
          <w:iCs/>
          <w:sz w:val="24"/>
        </w:rPr>
        <w:t>and Arn</w:t>
      </w:r>
      <w:r>
        <w:rPr>
          <w:rFonts w:hint="eastAsia" w:ascii="Times New Roman" w:hAnsi="Times New Roman" w:eastAsia="宋体" w:cs="Times New Roman"/>
          <w:sz w:val="24"/>
        </w:rPr>
        <w:t>; PIPO,</w:t>
      </w:r>
      <w:r>
        <w:rPr>
          <w:rFonts w:ascii="Times New Roman" w:hAnsi="Times New Roman" w:eastAsia="宋体" w:cs="Times New Roman"/>
          <w:sz w:val="24"/>
        </w:rPr>
        <w:t xml:space="preserve"> </w:t>
      </w:r>
      <w:r>
        <w:rPr>
          <w:rFonts w:hint="eastAsia" w:ascii="Times New Roman" w:hAnsi="Times New Roman" w:eastAsia="宋体" w:cs="Times New Roman"/>
          <w:sz w:val="24"/>
        </w:rPr>
        <w:t>P</w:t>
      </w:r>
      <w:r>
        <w:rPr>
          <w:rFonts w:hint="eastAsia" w:ascii="Times New Roman" w:hAnsi="Times New Roman" w:eastAsia="宋体" w:cs="Times New Roman"/>
          <w:i/>
          <w:iCs/>
          <w:sz w:val="24"/>
        </w:rPr>
        <w:t xml:space="preserve">inus </w:t>
      </w:r>
      <w:r>
        <w:rPr>
          <w:rFonts w:ascii="Times New Roman" w:hAnsi="Times New Roman" w:eastAsia="宋体" w:cs="Times New Roman"/>
          <w:i/>
          <w:iCs/>
          <w:sz w:val="24"/>
        </w:rPr>
        <w:t>ponderosa Douglas</w:t>
      </w:r>
      <w:r>
        <w:rPr>
          <w:rFonts w:hint="eastAsia" w:ascii="Times New Roman" w:hAnsi="Times New Roman" w:eastAsia="宋体" w:cs="Times New Roman"/>
          <w:i/>
          <w:iCs/>
          <w:sz w:val="24"/>
        </w:rPr>
        <w:t xml:space="preserve"> ex C. Lawson</w:t>
      </w:r>
      <w:r>
        <w:rPr>
          <w:rFonts w:hint="eastAsia" w:ascii="Times New Roman" w:hAnsi="Times New Roman" w:eastAsia="宋体" w:cs="Times New Roman"/>
          <w:sz w:val="24"/>
        </w:rPr>
        <w:t xml:space="preserve">; PCGL, </w:t>
      </w:r>
      <w:r>
        <w:rPr>
          <w:rFonts w:hint="eastAsia" w:ascii="Times New Roman" w:hAnsi="Times New Roman" w:eastAsia="宋体" w:cs="Times New Roman"/>
          <w:i/>
          <w:iCs/>
          <w:sz w:val="24"/>
        </w:rPr>
        <w:t>Picea glauca</w:t>
      </w:r>
      <w:r>
        <w:rPr>
          <w:rFonts w:ascii="Times New Roman" w:hAnsi="Times New Roman" w:eastAsia="宋体" w:cs="Times New Roman"/>
          <w:i/>
          <w:iCs/>
          <w:sz w:val="24"/>
        </w:rPr>
        <w:t xml:space="preserve"> </w:t>
      </w:r>
      <w:r>
        <w:rPr>
          <w:rFonts w:hint="eastAsia" w:ascii="Times New Roman" w:hAnsi="Times New Roman" w:eastAsia="宋体" w:cs="Times New Roman"/>
          <w:i/>
          <w:iCs/>
          <w:sz w:val="24"/>
        </w:rPr>
        <w:t>(Moench) Voss</w:t>
      </w:r>
      <w:r>
        <w:rPr>
          <w:rFonts w:hint="eastAsia" w:ascii="Times New Roman" w:hAnsi="Times New Roman" w:eastAsia="宋体" w:cs="Times New Roman"/>
          <w:sz w:val="24"/>
        </w:rPr>
        <w:t xml:space="preserve">; PSME, </w:t>
      </w:r>
      <w:r>
        <w:rPr>
          <w:rFonts w:hint="eastAsia" w:ascii="Times New Roman" w:hAnsi="Times New Roman" w:eastAsia="宋体" w:cs="Times New Roman"/>
          <w:i/>
          <w:iCs/>
          <w:sz w:val="24"/>
        </w:rPr>
        <w:t>Pseudotsuga menziesi</w:t>
      </w:r>
      <w:r>
        <w:rPr>
          <w:rFonts w:ascii="Times New Roman" w:hAnsi="Times New Roman" w:eastAsia="宋体" w:cs="Times New Roman"/>
          <w:i/>
          <w:iCs/>
          <w:sz w:val="24"/>
        </w:rPr>
        <w:t xml:space="preserve"> </w:t>
      </w:r>
      <w:r>
        <w:rPr>
          <w:rFonts w:hint="eastAsia" w:ascii="Times New Roman" w:hAnsi="Times New Roman" w:eastAsia="宋体" w:cs="Times New Roman"/>
          <w:i/>
          <w:iCs/>
          <w:sz w:val="24"/>
        </w:rPr>
        <w:t>(Mirb.) Franco</w:t>
      </w:r>
      <w:r>
        <w:rPr>
          <w:rFonts w:hint="eastAsia" w:ascii="Times New Roman" w:hAnsi="Times New Roman" w:eastAsia="宋体" w:cs="Times New Roman"/>
          <w:sz w:val="24"/>
        </w:rPr>
        <w:t>.</w:t>
      </w:r>
      <w:bookmarkStart w:id="2" w:name="_GoBack"/>
      <w:bookmarkEnd w:id="2"/>
    </w:p>
    <w:sectPr>
      <w:footerReference r:id="rId3" w:type="default"/>
      <w:pgSz w:w="11906" w:h="16838"/>
      <w:pgMar w:top="1440" w:right="1800" w:bottom="1440" w:left="1800" w:header="851" w:footer="992" w:gutter="0"/>
      <w:lnNumType w:countBy="1" w:restart="continuou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Segoe UI">
    <w:panose1 w:val="020B0502040204020203"/>
    <w:charset w:val="00"/>
    <w:family w:val="swiss"/>
    <w:pitch w:val="default"/>
    <w:sig w:usb0="E4002EFF" w:usb1="C000E47F" w:usb2="00000009" w:usb3="00000000" w:csb0="200001FF" w:csb1="00000000"/>
  </w:font>
  <w:font w:name="等线 Light">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CbVWnMqAgAAVQQAAA4AAAAAAAAAAQAgAAAAHwEAAGRycy9lMm9Eb2MueG1sUEsFBgAAAAAGAAYA&#10;WQEAALsFAAAAAA==&#10;">
              <v:fill on="f" focussize="0,0"/>
              <v:stroke on="f" weight="0.5pt"/>
              <v:imagedata o:title=""/>
              <o:lock v:ext="edit" aspectratio="f"/>
              <v:textbox inset="0mm,0mm,0mm,0mm" style="mso-fit-shape-to-text:t;">
                <w:txbxContent>
                  <w:p>
                    <w:pPr>
                      <w:pStyle w:val="5"/>
                    </w:pPr>
                    <w:r>
                      <w:fldChar w:fldCharType="begin"/>
                    </w:r>
                    <w:r>
                      <w:instrText xml:space="preserve"> PAGE  \* MERGEFORMAT </w:instrText>
                    </w:r>
                    <w:r>
                      <w:fldChar w:fldCharType="separate"/>
                    </w:r>
                    <w:r>
                      <w:t>1</w:t>
                    </w:r>
                    <w: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trackRevisions w:val="1"/>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jUzYzE1MDJhMGFkMGYzYjg4ZGY0MTc0OTRlODFlYzMifQ=="/>
    <w:docVar w:name="EN.InstantFormat" w:val="&lt;ENInstantFormat&gt;&lt;Enabled&gt;1&lt;/Enabled&gt;&lt;ScanUnformatted&gt;1&lt;/ScanUnformatted&gt;&lt;ScanChanges&gt;1&lt;/ScanChanges&gt;&lt;Suspended&gt;0&lt;/Suspended&gt;&lt;/ENInstantFormat&gt;"/>
    <w:docVar w:name="EN.Layout" w:val="&lt;ENLayout&gt;&lt;Style&gt;Ecology Letters&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9x09xvzg05x28etpv5v220izzvswvvet5x9&quot;&gt;My EndNote Library&lt;record-ids&gt;&lt;item&gt;2&lt;/item&gt;&lt;item&gt;7&lt;/item&gt;&lt;item&gt;8&lt;/item&gt;&lt;item&gt;15&lt;/item&gt;&lt;item&gt;16&lt;/item&gt;&lt;item&gt;18&lt;/item&gt;&lt;item&gt;19&lt;/item&gt;&lt;item&gt;26&lt;/item&gt;&lt;item&gt;29&lt;/item&gt;&lt;item&gt;30&lt;/item&gt;&lt;item&gt;33&lt;/item&gt;&lt;item&gt;34&lt;/item&gt;&lt;item&gt;46&lt;/item&gt;&lt;item&gt;49&lt;/item&gt;&lt;item&gt;50&lt;/item&gt;&lt;item&gt;51&lt;/item&gt;&lt;item&gt;55&lt;/item&gt;&lt;item&gt;59&lt;/item&gt;&lt;item&gt;63&lt;/item&gt;&lt;item&gt;72&lt;/item&gt;&lt;item&gt;75&lt;/item&gt;&lt;item&gt;76&lt;/item&gt;&lt;item&gt;100&lt;/item&gt;&lt;item&gt;101&lt;/item&gt;&lt;item&gt;103&lt;/item&gt;&lt;item&gt;104&lt;/item&gt;&lt;item&gt;105&lt;/item&gt;&lt;item&gt;111&lt;/item&gt;&lt;item&gt;112&lt;/item&gt;&lt;item&gt;119&lt;/item&gt;&lt;item&gt;120&lt;/item&gt;&lt;item&gt;124&lt;/item&gt;&lt;item&gt;126&lt;/item&gt;&lt;item&gt;128&lt;/item&gt;&lt;item&gt;129&lt;/item&gt;&lt;item&gt;171&lt;/item&gt;&lt;item&gt;173&lt;/item&gt;&lt;item&gt;174&lt;/item&gt;&lt;item&gt;175&lt;/item&gt;&lt;/record-ids&gt;&lt;/item&gt;&lt;/Libraries&gt;"/>
  </w:docVars>
  <w:rsids>
    <w:rsidRoot w:val="000324A4"/>
    <w:rsid w:val="000324A4"/>
    <w:rsid w:val="000379ED"/>
    <w:rsid w:val="000D034F"/>
    <w:rsid w:val="000D3D5A"/>
    <w:rsid w:val="0010198A"/>
    <w:rsid w:val="0016615E"/>
    <w:rsid w:val="001D0945"/>
    <w:rsid w:val="001D0F23"/>
    <w:rsid w:val="001F00C1"/>
    <w:rsid w:val="00274472"/>
    <w:rsid w:val="002A0B98"/>
    <w:rsid w:val="002F6DF9"/>
    <w:rsid w:val="003508B8"/>
    <w:rsid w:val="003A39FA"/>
    <w:rsid w:val="004044E2"/>
    <w:rsid w:val="00435B0D"/>
    <w:rsid w:val="004C7509"/>
    <w:rsid w:val="004E2B8F"/>
    <w:rsid w:val="004E6477"/>
    <w:rsid w:val="005024EC"/>
    <w:rsid w:val="00510FBD"/>
    <w:rsid w:val="005A09BD"/>
    <w:rsid w:val="005A7E73"/>
    <w:rsid w:val="006820B6"/>
    <w:rsid w:val="006F4C25"/>
    <w:rsid w:val="0087764C"/>
    <w:rsid w:val="008B7E6D"/>
    <w:rsid w:val="008F3B44"/>
    <w:rsid w:val="009773B6"/>
    <w:rsid w:val="00980248"/>
    <w:rsid w:val="00984C0B"/>
    <w:rsid w:val="00990625"/>
    <w:rsid w:val="009B7A3F"/>
    <w:rsid w:val="00AE6CEA"/>
    <w:rsid w:val="00B53553"/>
    <w:rsid w:val="00B55F04"/>
    <w:rsid w:val="00B81A89"/>
    <w:rsid w:val="00BB24F6"/>
    <w:rsid w:val="00BC5C3B"/>
    <w:rsid w:val="00BE32F3"/>
    <w:rsid w:val="00C067C7"/>
    <w:rsid w:val="00C12A4C"/>
    <w:rsid w:val="00CA2C6B"/>
    <w:rsid w:val="00D2097A"/>
    <w:rsid w:val="00D24D5C"/>
    <w:rsid w:val="00D31B44"/>
    <w:rsid w:val="00D53A36"/>
    <w:rsid w:val="00D73766"/>
    <w:rsid w:val="00E01667"/>
    <w:rsid w:val="00F12088"/>
    <w:rsid w:val="00F921B1"/>
    <w:rsid w:val="00F95E8D"/>
    <w:rsid w:val="013D30B1"/>
    <w:rsid w:val="01FA7000"/>
    <w:rsid w:val="02342ABD"/>
    <w:rsid w:val="025657AD"/>
    <w:rsid w:val="026D1161"/>
    <w:rsid w:val="02847D1E"/>
    <w:rsid w:val="045D2E23"/>
    <w:rsid w:val="04B0756B"/>
    <w:rsid w:val="05B367B6"/>
    <w:rsid w:val="06926A39"/>
    <w:rsid w:val="06CA717F"/>
    <w:rsid w:val="06F07F7E"/>
    <w:rsid w:val="07027CB2"/>
    <w:rsid w:val="07056680"/>
    <w:rsid w:val="071D5DBE"/>
    <w:rsid w:val="07237CC7"/>
    <w:rsid w:val="07A77932"/>
    <w:rsid w:val="07CD6512"/>
    <w:rsid w:val="0803493E"/>
    <w:rsid w:val="08C47915"/>
    <w:rsid w:val="094A38C6"/>
    <w:rsid w:val="099512B1"/>
    <w:rsid w:val="0AFF4C34"/>
    <w:rsid w:val="0B6251C3"/>
    <w:rsid w:val="0BBA27B1"/>
    <w:rsid w:val="0BCB7F99"/>
    <w:rsid w:val="0BFE4EEC"/>
    <w:rsid w:val="0CF12CA2"/>
    <w:rsid w:val="0D040924"/>
    <w:rsid w:val="0D417190"/>
    <w:rsid w:val="0D8E0B92"/>
    <w:rsid w:val="0E044C23"/>
    <w:rsid w:val="0E707BF7"/>
    <w:rsid w:val="0E963B01"/>
    <w:rsid w:val="0F1F72F2"/>
    <w:rsid w:val="0F5F30BA"/>
    <w:rsid w:val="0F786C55"/>
    <w:rsid w:val="103814DB"/>
    <w:rsid w:val="104E79DA"/>
    <w:rsid w:val="10960905"/>
    <w:rsid w:val="10A83678"/>
    <w:rsid w:val="10D12BCF"/>
    <w:rsid w:val="113F150B"/>
    <w:rsid w:val="11553800"/>
    <w:rsid w:val="115D3896"/>
    <w:rsid w:val="117E5947"/>
    <w:rsid w:val="11CB3AC2"/>
    <w:rsid w:val="11CF7136"/>
    <w:rsid w:val="12060D82"/>
    <w:rsid w:val="12634C87"/>
    <w:rsid w:val="1271598D"/>
    <w:rsid w:val="12807CE9"/>
    <w:rsid w:val="12890B59"/>
    <w:rsid w:val="12A85A64"/>
    <w:rsid w:val="12B517DA"/>
    <w:rsid w:val="12EC3AA8"/>
    <w:rsid w:val="13195963"/>
    <w:rsid w:val="13BE0FD7"/>
    <w:rsid w:val="14992BC0"/>
    <w:rsid w:val="14B24AC5"/>
    <w:rsid w:val="151B0FD9"/>
    <w:rsid w:val="156B6910"/>
    <w:rsid w:val="15A5287C"/>
    <w:rsid w:val="168E3310"/>
    <w:rsid w:val="17CF1E32"/>
    <w:rsid w:val="18274319"/>
    <w:rsid w:val="189A2440"/>
    <w:rsid w:val="18C62B4D"/>
    <w:rsid w:val="190910BD"/>
    <w:rsid w:val="19E924DE"/>
    <w:rsid w:val="1A0314E0"/>
    <w:rsid w:val="1AAD4CB7"/>
    <w:rsid w:val="1B0250FC"/>
    <w:rsid w:val="1B9C027D"/>
    <w:rsid w:val="1C5C2071"/>
    <w:rsid w:val="1CF55E97"/>
    <w:rsid w:val="1D5C3805"/>
    <w:rsid w:val="1E7D4409"/>
    <w:rsid w:val="1EFE1380"/>
    <w:rsid w:val="1F330EF8"/>
    <w:rsid w:val="1F721A21"/>
    <w:rsid w:val="1F855CC1"/>
    <w:rsid w:val="1F856665"/>
    <w:rsid w:val="1FB02549"/>
    <w:rsid w:val="20C31E08"/>
    <w:rsid w:val="21A000E8"/>
    <w:rsid w:val="21C1399E"/>
    <w:rsid w:val="21CC7C9C"/>
    <w:rsid w:val="21E87D78"/>
    <w:rsid w:val="239833A2"/>
    <w:rsid w:val="23A86648"/>
    <w:rsid w:val="245D513D"/>
    <w:rsid w:val="24ED0F02"/>
    <w:rsid w:val="256A6652"/>
    <w:rsid w:val="257A518B"/>
    <w:rsid w:val="25BF3CF1"/>
    <w:rsid w:val="25D40B1F"/>
    <w:rsid w:val="25F82554"/>
    <w:rsid w:val="26633E71"/>
    <w:rsid w:val="268936BD"/>
    <w:rsid w:val="26B1450F"/>
    <w:rsid w:val="26E72CF4"/>
    <w:rsid w:val="26F223BE"/>
    <w:rsid w:val="27242EE3"/>
    <w:rsid w:val="27EC4921"/>
    <w:rsid w:val="28757A4C"/>
    <w:rsid w:val="28A610AE"/>
    <w:rsid w:val="294F4B81"/>
    <w:rsid w:val="296F5223"/>
    <w:rsid w:val="297E0BF6"/>
    <w:rsid w:val="29F80794"/>
    <w:rsid w:val="2A9723F5"/>
    <w:rsid w:val="2B0F07A7"/>
    <w:rsid w:val="2B7E692D"/>
    <w:rsid w:val="2BAF0DBA"/>
    <w:rsid w:val="2BE541F2"/>
    <w:rsid w:val="2CD0422B"/>
    <w:rsid w:val="2CD9061E"/>
    <w:rsid w:val="2D22512B"/>
    <w:rsid w:val="2D3E3B10"/>
    <w:rsid w:val="2D3E56E7"/>
    <w:rsid w:val="2D984962"/>
    <w:rsid w:val="2DBC323C"/>
    <w:rsid w:val="2E277E7A"/>
    <w:rsid w:val="2E412291"/>
    <w:rsid w:val="2E6E3766"/>
    <w:rsid w:val="2EC93975"/>
    <w:rsid w:val="2ED170DA"/>
    <w:rsid w:val="30334B55"/>
    <w:rsid w:val="30714413"/>
    <w:rsid w:val="31197F4E"/>
    <w:rsid w:val="31793EAD"/>
    <w:rsid w:val="31A10B17"/>
    <w:rsid w:val="31D352F5"/>
    <w:rsid w:val="326244B3"/>
    <w:rsid w:val="32DD31FD"/>
    <w:rsid w:val="333C359F"/>
    <w:rsid w:val="33F61A26"/>
    <w:rsid w:val="348B50BC"/>
    <w:rsid w:val="34945B3E"/>
    <w:rsid w:val="35643762"/>
    <w:rsid w:val="363B44C3"/>
    <w:rsid w:val="364F2AB0"/>
    <w:rsid w:val="365212E0"/>
    <w:rsid w:val="367D3880"/>
    <w:rsid w:val="36BC175A"/>
    <w:rsid w:val="370466FE"/>
    <w:rsid w:val="374A2ED2"/>
    <w:rsid w:val="37F54B45"/>
    <w:rsid w:val="386763A9"/>
    <w:rsid w:val="38934A8A"/>
    <w:rsid w:val="38A10829"/>
    <w:rsid w:val="38A30A45"/>
    <w:rsid w:val="391F1C30"/>
    <w:rsid w:val="39785A2E"/>
    <w:rsid w:val="3997036C"/>
    <w:rsid w:val="3A43428E"/>
    <w:rsid w:val="3ABF0EFF"/>
    <w:rsid w:val="3B3A3748"/>
    <w:rsid w:val="3B6D478E"/>
    <w:rsid w:val="3C0C409C"/>
    <w:rsid w:val="3CEC0A7B"/>
    <w:rsid w:val="3D2C725B"/>
    <w:rsid w:val="3D606F05"/>
    <w:rsid w:val="3D8F7C8C"/>
    <w:rsid w:val="3E0E7595"/>
    <w:rsid w:val="3E88131E"/>
    <w:rsid w:val="3F9A4950"/>
    <w:rsid w:val="3FA51CB3"/>
    <w:rsid w:val="3FA8024B"/>
    <w:rsid w:val="40002797"/>
    <w:rsid w:val="40016C26"/>
    <w:rsid w:val="40086DEE"/>
    <w:rsid w:val="403F189E"/>
    <w:rsid w:val="40866494"/>
    <w:rsid w:val="411812EA"/>
    <w:rsid w:val="41594397"/>
    <w:rsid w:val="42127863"/>
    <w:rsid w:val="427301AE"/>
    <w:rsid w:val="42C02DCF"/>
    <w:rsid w:val="42EF06BB"/>
    <w:rsid w:val="431F37EA"/>
    <w:rsid w:val="43D92212"/>
    <w:rsid w:val="442701F2"/>
    <w:rsid w:val="44590106"/>
    <w:rsid w:val="454C1C9B"/>
    <w:rsid w:val="4565155C"/>
    <w:rsid w:val="45EE1552"/>
    <w:rsid w:val="46462F83"/>
    <w:rsid w:val="47064679"/>
    <w:rsid w:val="47726061"/>
    <w:rsid w:val="47D209FF"/>
    <w:rsid w:val="48013092"/>
    <w:rsid w:val="48A759E8"/>
    <w:rsid w:val="49940EDE"/>
    <w:rsid w:val="4A725C35"/>
    <w:rsid w:val="4B06733D"/>
    <w:rsid w:val="4B276F26"/>
    <w:rsid w:val="4BB95EC5"/>
    <w:rsid w:val="4BC62629"/>
    <w:rsid w:val="4C6D6041"/>
    <w:rsid w:val="4C6E069B"/>
    <w:rsid w:val="4DD135B3"/>
    <w:rsid w:val="4F082F58"/>
    <w:rsid w:val="4F3D7E09"/>
    <w:rsid w:val="4F6B1D30"/>
    <w:rsid w:val="4F7F146C"/>
    <w:rsid w:val="4FA43ECF"/>
    <w:rsid w:val="5079410E"/>
    <w:rsid w:val="50F31313"/>
    <w:rsid w:val="512B3A57"/>
    <w:rsid w:val="514C1822"/>
    <w:rsid w:val="514E0864"/>
    <w:rsid w:val="51580425"/>
    <w:rsid w:val="519B00B4"/>
    <w:rsid w:val="527505D4"/>
    <w:rsid w:val="52960691"/>
    <w:rsid w:val="52B72BE1"/>
    <w:rsid w:val="53334A48"/>
    <w:rsid w:val="53420220"/>
    <w:rsid w:val="53D02297"/>
    <w:rsid w:val="54163A4F"/>
    <w:rsid w:val="54947768"/>
    <w:rsid w:val="5495528E"/>
    <w:rsid w:val="5564377B"/>
    <w:rsid w:val="55E05771"/>
    <w:rsid w:val="56194E97"/>
    <w:rsid w:val="56F522BD"/>
    <w:rsid w:val="572C012C"/>
    <w:rsid w:val="573E3E22"/>
    <w:rsid w:val="57B0377C"/>
    <w:rsid w:val="57E5652D"/>
    <w:rsid w:val="586F0A07"/>
    <w:rsid w:val="599D1EF8"/>
    <w:rsid w:val="59C12681"/>
    <w:rsid w:val="5A0017FB"/>
    <w:rsid w:val="5A4B6863"/>
    <w:rsid w:val="5A791844"/>
    <w:rsid w:val="5AC468CD"/>
    <w:rsid w:val="5B98317F"/>
    <w:rsid w:val="5BB570C3"/>
    <w:rsid w:val="5BC7301A"/>
    <w:rsid w:val="5CA07660"/>
    <w:rsid w:val="5CA97F98"/>
    <w:rsid w:val="5CE27C29"/>
    <w:rsid w:val="5CFF3013"/>
    <w:rsid w:val="5DE936EF"/>
    <w:rsid w:val="5DEB0648"/>
    <w:rsid w:val="5F5A0084"/>
    <w:rsid w:val="5F5E4EB7"/>
    <w:rsid w:val="5FB977AF"/>
    <w:rsid w:val="5FD27396"/>
    <w:rsid w:val="606F205D"/>
    <w:rsid w:val="60DD2497"/>
    <w:rsid w:val="616768DD"/>
    <w:rsid w:val="620D0B5A"/>
    <w:rsid w:val="620E47BB"/>
    <w:rsid w:val="6252656D"/>
    <w:rsid w:val="62557F28"/>
    <w:rsid w:val="62B45479"/>
    <w:rsid w:val="62F7417B"/>
    <w:rsid w:val="63A361B7"/>
    <w:rsid w:val="63AB4186"/>
    <w:rsid w:val="63D731CD"/>
    <w:rsid w:val="641753CF"/>
    <w:rsid w:val="64A05CB5"/>
    <w:rsid w:val="64BB1B18"/>
    <w:rsid w:val="64D51B7F"/>
    <w:rsid w:val="658B547F"/>
    <w:rsid w:val="65F95118"/>
    <w:rsid w:val="6635067F"/>
    <w:rsid w:val="665F74AA"/>
    <w:rsid w:val="685E4640"/>
    <w:rsid w:val="686F3631"/>
    <w:rsid w:val="687B7F3A"/>
    <w:rsid w:val="691122F7"/>
    <w:rsid w:val="6A753F73"/>
    <w:rsid w:val="6AB96342"/>
    <w:rsid w:val="6BBA34CA"/>
    <w:rsid w:val="6BCC783C"/>
    <w:rsid w:val="6C2216A6"/>
    <w:rsid w:val="6C8670B3"/>
    <w:rsid w:val="6D2D6A16"/>
    <w:rsid w:val="6D3E25DF"/>
    <w:rsid w:val="6DE035C6"/>
    <w:rsid w:val="6EA82D5C"/>
    <w:rsid w:val="6F215D01"/>
    <w:rsid w:val="6F7842B5"/>
    <w:rsid w:val="6FA9307D"/>
    <w:rsid w:val="6FDD7EEB"/>
    <w:rsid w:val="70384EAD"/>
    <w:rsid w:val="70A3693A"/>
    <w:rsid w:val="7146344E"/>
    <w:rsid w:val="71BB18A1"/>
    <w:rsid w:val="71F15DA2"/>
    <w:rsid w:val="72641AB6"/>
    <w:rsid w:val="728A17CA"/>
    <w:rsid w:val="72DF3E4C"/>
    <w:rsid w:val="733F2B3D"/>
    <w:rsid w:val="734737A0"/>
    <w:rsid w:val="73816CB2"/>
    <w:rsid w:val="73B97F9A"/>
    <w:rsid w:val="74BD0871"/>
    <w:rsid w:val="74F75E16"/>
    <w:rsid w:val="751B0389"/>
    <w:rsid w:val="757D387A"/>
    <w:rsid w:val="764F753B"/>
    <w:rsid w:val="77516029"/>
    <w:rsid w:val="775A6197"/>
    <w:rsid w:val="77617526"/>
    <w:rsid w:val="77F500A3"/>
    <w:rsid w:val="78A3032B"/>
    <w:rsid w:val="7924080B"/>
    <w:rsid w:val="792B1484"/>
    <w:rsid w:val="79404F19"/>
    <w:rsid w:val="79C76953"/>
    <w:rsid w:val="7B204259"/>
    <w:rsid w:val="7B3724FD"/>
    <w:rsid w:val="7B8E6410"/>
    <w:rsid w:val="7C13226D"/>
    <w:rsid w:val="7C584680"/>
    <w:rsid w:val="7CE405D8"/>
    <w:rsid w:val="7D1C5B8A"/>
    <w:rsid w:val="7D787377"/>
    <w:rsid w:val="7D975C83"/>
    <w:rsid w:val="7E9321B9"/>
    <w:rsid w:val="7FFA725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qFormat="1"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link w:val="18"/>
    <w:qFormat/>
    <w:uiPriority w:val="9"/>
    <w:pPr>
      <w:keepNext/>
      <w:keepLines/>
      <w:spacing w:before="340" w:after="330" w:line="576" w:lineRule="auto"/>
      <w:outlineLvl w:val="0"/>
    </w:pPr>
    <w:rPr>
      <w:b/>
      <w:kern w:val="44"/>
      <w:sz w:val="44"/>
    </w:rPr>
  </w:style>
  <w:style w:type="paragraph" w:styleId="3">
    <w:name w:val="heading 2"/>
    <w:basedOn w:val="1"/>
    <w:next w:val="1"/>
    <w:link w:val="19"/>
    <w:unhideWhenUsed/>
    <w:qFormat/>
    <w:uiPriority w:val="9"/>
    <w:pPr>
      <w:spacing w:beforeAutospacing="1" w:afterAutospacing="1"/>
      <w:jc w:val="left"/>
      <w:outlineLvl w:val="1"/>
    </w:pPr>
    <w:rPr>
      <w:rFonts w:hint="eastAsia" w:ascii="宋体" w:hAnsi="宋体" w:eastAsia="宋体" w:cs="Times New Roman"/>
      <w:b/>
      <w:bCs/>
      <w:kern w:val="0"/>
      <w:sz w:val="36"/>
      <w:szCs w:val="36"/>
    </w:rPr>
  </w:style>
  <w:style w:type="character" w:default="1" w:styleId="9">
    <w:name w:val="Default Paragraph Font"/>
    <w:autoRedefine/>
    <w:unhideWhenUsed/>
    <w:qFormat/>
    <w:uiPriority w:val="1"/>
  </w:style>
  <w:style w:type="table" w:default="1" w:styleId="8">
    <w:name w:val="Normal Table"/>
    <w:autoRedefine/>
    <w:semiHidden/>
    <w:unhideWhenUsed/>
    <w:qFormat/>
    <w:uiPriority w:val="99"/>
    <w:tblPr>
      <w:tblCellMar>
        <w:top w:w="0" w:type="dxa"/>
        <w:left w:w="108" w:type="dxa"/>
        <w:bottom w:w="0" w:type="dxa"/>
        <w:right w:w="108" w:type="dxa"/>
      </w:tblCellMar>
    </w:tblPr>
  </w:style>
  <w:style w:type="paragraph" w:styleId="4">
    <w:name w:val="annotation text"/>
    <w:basedOn w:val="1"/>
    <w:link w:val="20"/>
    <w:autoRedefine/>
    <w:semiHidden/>
    <w:unhideWhenUsed/>
    <w:qFormat/>
    <w:uiPriority w:val="99"/>
    <w:pPr>
      <w:jc w:val="left"/>
    </w:pPr>
  </w:style>
  <w:style w:type="paragraph" w:styleId="5">
    <w:name w:val="footer"/>
    <w:basedOn w:val="1"/>
    <w:link w:val="21"/>
    <w:autoRedefine/>
    <w:unhideWhenUsed/>
    <w:qFormat/>
    <w:uiPriority w:val="99"/>
    <w:pPr>
      <w:tabs>
        <w:tab w:val="center" w:pos="4153"/>
        <w:tab w:val="right" w:pos="8306"/>
      </w:tabs>
      <w:snapToGrid w:val="0"/>
      <w:jc w:val="left"/>
    </w:pPr>
    <w:rPr>
      <w:sz w:val="18"/>
      <w:szCs w:val="18"/>
    </w:rPr>
  </w:style>
  <w:style w:type="paragraph" w:styleId="6">
    <w:name w:val="header"/>
    <w:basedOn w:val="1"/>
    <w:link w:val="22"/>
    <w:autoRedefine/>
    <w:unhideWhenUsed/>
    <w:qFormat/>
    <w:uiPriority w:val="99"/>
    <w:pPr>
      <w:tabs>
        <w:tab w:val="center" w:pos="4153"/>
        <w:tab w:val="right" w:pos="8306"/>
      </w:tabs>
      <w:snapToGrid w:val="0"/>
      <w:jc w:val="center"/>
    </w:pPr>
    <w:rPr>
      <w:sz w:val="18"/>
      <w:szCs w:val="18"/>
    </w:rPr>
  </w:style>
  <w:style w:type="paragraph" w:styleId="7">
    <w:name w:val="Normal (Web)"/>
    <w:basedOn w:val="1"/>
    <w:autoRedefine/>
    <w:semiHidden/>
    <w:unhideWhenUsed/>
    <w:qFormat/>
    <w:uiPriority w:val="99"/>
    <w:pPr>
      <w:spacing w:beforeAutospacing="1" w:afterAutospacing="1"/>
      <w:jc w:val="left"/>
    </w:pPr>
    <w:rPr>
      <w:rFonts w:cs="Times New Roman"/>
      <w:kern w:val="0"/>
      <w:sz w:val="24"/>
    </w:rPr>
  </w:style>
  <w:style w:type="character" w:styleId="10">
    <w:name w:val="Strong"/>
    <w:basedOn w:val="9"/>
    <w:autoRedefine/>
    <w:qFormat/>
    <w:uiPriority w:val="22"/>
    <w:rPr>
      <w:b/>
    </w:rPr>
  </w:style>
  <w:style w:type="character" w:styleId="11">
    <w:name w:val="line number"/>
    <w:basedOn w:val="9"/>
    <w:autoRedefine/>
    <w:semiHidden/>
    <w:unhideWhenUsed/>
    <w:qFormat/>
    <w:uiPriority w:val="99"/>
  </w:style>
  <w:style w:type="character" w:styleId="12">
    <w:name w:val="Hyperlink"/>
    <w:basedOn w:val="9"/>
    <w:autoRedefine/>
    <w:unhideWhenUsed/>
    <w:qFormat/>
    <w:uiPriority w:val="99"/>
    <w:rPr>
      <w:color w:val="0000FF"/>
      <w:u w:val="single"/>
    </w:rPr>
  </w:style>
  <w:style w:type="character" w:styleId="13">
    <w:name w:val="annotation reference"/>
    <w:basedOn w:val="9"/>
    <w:autoRedefine/>
    <w:qFormat/>
    <w:uiPriority w:val="99"/>
    <w:rPr>
      <w:sz w:val="16"/>
      <w:szCs w:val="16"/>
    </w:rPr>
  </w:style>
  <w:style w:type="paragraph" w:customStyle="1" w:styleId="14">
    <w:name w:val="EndNote Bibliography Title"/>
    <w:basedOn w:val="1"/>
    <w:link w:val="15"/>
    <w:autoRedefine/>
    <w:qFormat/>
    <w:uiPriority w:val="0"/>
    <w:pPr>
      <w:jc w:val="center"/>
    </w:pPr>
    <w:rPr>
      <w:rFonts w:ascii="等线" w:hAnsi="等线" w:eastAsia="等线"/>
      <w:sz w:val="20"/>
      <w:szCs w:val="22"/>
    </w:rPr>
  </w:style>
  <w:style w:type="character" w:customStyle="1" w:styleId="15">
    <w:name w:val="EndNote Bibliography Title 字符"/>
    <w:basedOn w:val="9"/>
    <w:link w:val="14"/>
    <w:autoRedefine/>
    <w:qFormat/>
    <w:uiPriority w:val="0"/>
    <w:rPr>
      <w:rFonts w:ascii="等线" w:hAnsi="等线" w:eastAsia="等线" w:cstheme="minorBidi"/>
      <w:kern w:val="2"/>
      <w:szCs w:val="22"/>
    </w:rPr>
  </w:style>
  <w:style w:type="paragraph" w:customStyle="1" w:styleId="16">
    <w:name w:val="EndNote Bibliography"/>
    <w:basedOn w:val="1"/>
    <w:link w:val="17"/>
    <w:autoRedefine/>
    <w:qFormat/>
    <w:uiPriority w:val="0"/>
    <w:rPr>
      <w:rFonts w:ascii="等线" w:hAnsi="等线" w:eastAsia="等线"/>
      <w:sz w:val="20"/>
      <w:szCs w:val="22"/>
    </w:rPr>
  </w:style>
  <w:style w:type="character" w:customStyle="1" w:styleId="17">
    <w:name w:val="EndNote Bibliography 字符"/>
    <w:basedOn w:val="9"/>
    <w:link w:val="16"/>
    <w:autoRedefine/>
    <w:qFormat/>
    <w:uiPriority w:val="0"/>
    <w:rPr>
      <w:rFonts w:ascii="等线" w:hAnsi="等线" w:eastAsia="等线" w:cstheme="minorBidi"/>
      <w:kern w:val="2"/>
      <w:szCs w:val="22"/>
    </w:rPr>
  </w:style>
  <w:style w:type="character" w:customStyle="1" w:styleId="18">
    <w:name w:val="标题 1 字符"/>
    <w:basedOn w:val="9"/>
    <w:link w:val="2"/>
    <w:autoRedefine/>
    <w:qFormat/>
    <w:uiPriority w:val="9"/>
    <w:rPr>
      <w:b/>
      <w:kern w:val="44"/>
      <w:sz w:val="44"/>
      <w:szCs w:val="24"/>
    </w:rPr>
  </w:style>
  <w:style w:type="character" w:customStyle="1" w:styleId="19">
    <w:name w:val="标题 2 字符"/>
    <w:basedOn w:val="9"/>
    <w:link w:val="3"/>
    <w:autoRedefine/>
    <w:qFormat/>
    <w:uiPriority w:val="9"/>
    <w:rPr>
      <w:rFonts w:ascii="宋体" w:hAnsi="宋体" w:eastAsia="宋体" w:cs="Times New Roman"/>
      <w:b/>
      <w:bCs/>
      <w:kern w:val="0"/>
      <w:sz w:val="36"/>
      <w:szCs w:val="36"/>
    </w:rPr>
  </w:style>
  <w:style w:type="character" w:customStyle="1" w:styleId="20">
    <w:name w:val="批注文字 字符"/>
    <w:basedOn w:val="9"/>
    <w:link w:val="4"/>
    <w:autoRedefine/>
    <w:semiHidden/>
    <w:qFormat/>
    <w:uiPriority w:val="99"/>
    <w:rPr>
      <w:szCs w:val="24"/>
    </w:rPr>
  </w:style>
  <w:style w:type="character" w:customStyle="1" w:styleId="21">
    <w:name w:val="页脚 字符"/>
    <w:basedOn w:val="9"/>
    <w:link w:val="5"/>
    <w:autoRedefine/>
    <w:qFormat/>
    <w:uiPriority w:val="99"/>
    <w:rPr>
      <w:sz w:val="18"/>
      <w:szCs w:val="18"/>
    </w:rPr>
  </w:style>
  <w:style w:type="character" w:customStyle="1" w:styleId="22">
    <w:name w:val="页眉 字符"/>
    <w:basedOn w:val="9"/>
    <w:link w:val="6"/>
    <w:autoRedefine/>
    <w:qFormat/>
    <w:uiPriority w:val="99"/>
    <w:rPr>
      <w:sz w:val="18"/>
      <w:szCs w:val="18"/>
    </w:rPr>
  </w:style>
  <w:style w:type="paragraph" w:styleId="23">
    <w:name w:val="List Paragraph"/>
    <w:basedOn w:val="1"/>
    <w:autoRedefine/>
    <w:qFormat/>
    <w:uiPriority w:val="34"/>
    <w:pPr>
      <w:ind w:firstLine="420" w:firstLineChars="200"/>
    </w:pPr>
  </w:style>
  <w:style w:type="paragraph" w:customStyle="1" w:styleId="24">
    <w:name w:val="Acknowledgement"/>
    <w:basedOn w:val="25"/>
    <w:autoRedefine/>
    <w:qFormat/>
    <w:uiPriority w:val="0"/>
  </w:style>
  <w:style w:type="paragraph" w:customStyle="1" w:styleId="25">
    <w:name w:val="References and notes"/>
    <w:basedOn w:val="26"/>
    <w:autoRedefine/>
    <w:qFormat/>
    <w:uiPriority w:val="0"/>
    <w:pPr>
      <w:ind w:left="720" w:hanging="720"/>
    </w:pPr>
  </w:style>
  <w:style w:type="paragraph" w:customStyle="1" w:styleId="26">
    <w:name w:val="Base_Text"/>
    <w:autoRedefine/>
    <w:qFormat/>
    <w:uiPriority w:val="0"/>
    <w:pPr>
      <w:spacing w:before="120"/>
    </w:pPr>
    <w:rPr>
      <w:rFonts w:ascii="Times New Roman" w:hAnsi="Times New Roman" w:eastAsia="Times New Roman" w:cs="Times New Roman"/>
      <w:sz w:val="24"/>
      <w:szCs w:val="24"/>
      <w:lang w:val="en-US" w:eastAsia="en-US" w:bidi="ar-SA"/>
    </w:rPr>
  </w:style>
  <w:style w:type="paragraph" w:customStyle="1" w:styleId="27">
    <w:name w:val="Authors"/>
    <w:basedOn w:val="26"/>
    <w:autoRedefine/>
    <w:qFormat/>
    <w:uiPriority w:val="0"/>
    <w:pPr>
      <w:spacing w:after="360"/>
      <w:jc w:val="center"/>
    </w:pPr>
  </w:style>
  <w:style w:type="paragraph" w:customStyle="1" w:styleId="28">
    <w:name w:val="Head"/>
    <w:basedOn w:val="29"/>
    <w:autoRedefine/>
    <w:qFormat/>
    <w:uiPriority w:val="0"/>
    <w:pPr>
      <w:spacing w:before="120" w:after="120"/>
      <w:jc w:val="center"/>
    </w:pPr>
    <w:rPr>
      <w:b/>
      <w:bCs/>
    </w:rPr>
  </w:style>
  <w:style w:type="paragraph" w:customStyle="1" w:styleId="29">
    <w:name w:val="Base_Heading"/>
    <w:autoRedefine/>
    <w:qFormat/>
    <w:uiPriority w:val="0"/>
    <w:pPr>
      <w:keepNext/>
      <w:spacing w:before="240"/>
      <w:outlineLvl w:val="0"/>
    </w:pPr>
    <w:rPr>
      <w:rFonts w:ascii="Times New Roman" w:hAnsi="Times New Roman" w:eastAsia="Times New Roman" w:cs="Times New Roman"/>
      <w:kern w:val="28"/>
      <w:sz w:val="28"/>
      <w:szCs w:val="28"/>
      <w:lang w:val="en-US" w:eastAsia="en-US" w:bidi="ar-SA"/>
    </w:rPr>
  </w:style>
  <w:style w:type="paragraph" w:customStyle="1" w:styleId="30">
    <w:name w:val="Paragraph"/>
    <w:basedOn w:val="26"/>
    <w:autoRedefine/>
    <w:qFormat/>
    <w:uiPriority w:val="0"/>
    <w:pPr>
      <w:ind w:firstLine="720"/>
    </w:pPr>
  </w:style>
  <w:style w:type="paragraph" w:customStyle="1" w:styleId="31">
    <w:name w:val="Abstract/Summary"/>
    <w:basedOn w:val="26"/>
    <w:autoRedefine/>
    <w:qFormat/>
    <w:uiPriority w:val="0"/>
  </w:style>
  <w:style w:type="character" w:customStyle="1" w:styleId="32">
    <w:name w:val="未处理的提及1"/>
    <w:basedOn w:val="9"/>
    <w:autoRedefine/>
    <w:semiHidden/>
    <w:unhideWhenUsed/>
    <w:qFormat/>
    <w:uiPriority w:val="99"/>
    <w:rPr>
      <w:color w:val="605E5C"/>
      <w:shd w:val="clear" w:color="auto" w:fill="E1DFDD"/>
    </w:rPr>
  </w:style>
  <w:style w:type="paragraph" w:customStyle="1" w:styleId="33">
    <w:name w:val="SOMHead"/>
    <w:basedOn w:val="29"/>
    <w:autoRedefine/>
    <w:qFormat/>
    <w:uiPriority w:val="0"/>
    <w:rPr>
      <w:b/>
      <w:sz w:val="24"/>
      <w:szCs w:val="24"/>
    </w:rPr>
  </w:style>
  <w:style w:type="paragraph" w:customStyle="1" w:styleId="34">
    <w:name w:val="SOMContent"/>
    <w:basedOn w:val="35"/>
    <w:autoRedefine/>
    <w:qFormat/>
    <w:uiPriority w:val="0"/>
  </w:style>
  <w:style w:type="paragraph" w:customStyle="1" w:styleId="35">
    <w:name w:val="1st para text"/>
    <w:basedOn w:val="26"/>
    <w:autoRedefine/>
    <w:qFormat/>
    <w:uiPriority w:val="0"/>
  </w:style>
  <w:style w:type="character" w:customStyle="1" w:styleId="36">
    <w:name w:val="font31"/>
    <w:basedOn w:val="9"/>
    <w:autoRedefine/>
    <w:qFormat/>
    <w:uiPriority w:val="0"/>
    <w:rPr>
      <w:rFonts w:hint="eastAsia" w:ascii="宋体" w:hAnsi="宋体" w:eastAsia="宋体" w:cs="宋体"/>
      <w:color w:val="000000"/>
      <w:sz w:val="21"/>
      <w:szCs w:val="21"/>
      <w:u w:val="none"/>
    </w:rPr>
  </w:style>
  <w:style w:type="character" w:customStyle="1" w:styleId="37">
    <w:name w:val="未处理的提及2"/>
    <w:basedOn w:val="9"/>
    <w:autoRedefine/>
    <w:semiHidden/>
    <w:unhideWhenUsed/>
    <w:qFormat/>
    <w:uiPriority w:val="99"/>
    <w:rPr>
      <w:color w:val="605E5C"/>
      <w:shd w:val="clear" w:color="auto" w:fill="E1DFDD"/>
    </w:rPr>
  </w:style>
  <w:style w:type="paragraph" w:customStyle="1" w:styleId="38">
    <w:name w:val="修订1"/>
    <w:autoRedefine/>
    <w:hidden/>
    <w:unhideWhenUsed/>
    <w:qFormat/>
    <w:uiPriority w:val="99"/>
    <w:rPr>
      <w:rFonts w:asciiTheme="minorHAnsi" w:hAnsiTheme="minorHAnsi" w:eastAsiaTheme="minorEastAsia" w:cstheme="minorBidi"/>
      <w:kern w:val="2"/>
      <w:sz w:val="21"/>
      <w:szCs w:val="24"/>
      <w:lang w:val="en-US" w:eastAsia="zh-CN" w:bidi="ar-SA"/>
    </w:rPr>
  </w:style>
  <w:style w:type="paragraph" w:customStyle="1" w:styleId="39">
    <w:name w:val="修订2"/>
    <w:autoRedefine/>
    <w:hidden/>
    <w:unhideWhenUsed/>
    <w:qFormat/>
    <w:uiPriority w:val="99"/>
    <w:rPr>
      <w:rFonts w:asciiTheme="minorHAnsi" w:hAnsiTheme="minorHAnsi" w:eastAsiaTheme="minorEastAsia" w:cstheme="minorBidi"/>
      <w:kern w:val="2"/>
      <w:sz w:val="21"/>
      <w:szCs w:val="24"/>
      <w:lang w:val="en-US" w:eastAsia="zh-CN" w:bidi="ar-SA"/>
    </w:rPr>
  </w:style>
  <w:style w:type="paragraph" w:customStyle="1" w:styleId="40">
    <w:name w:val="修订3"/>
    <w:autoRedefine/>
    <w:hidden/>
    <w:unhideWhenUsed/>
    <w:qFormat/>
    <w:uiPriority w:val="99"/>
    <w:rPr>
      <w:rFonts w:asciiTheme="minorHAnsi" w:hAnsiTheme="minorHAnsi" w:eastAsiaTheme="minorEastAsia" w:cstheme="minorBidi"/>
      <w:kern w:val="2"/>
      <w:sz w:val="21"/>
      <w:szCs w:val="24"/>
      <w:lang w:val="en-US" w:eastAsia="zh-CN" w:bidi="ar-SA"/>
    </w:rPr>
  </w:style>
  <w:style w:type="paragraph" w:customStyle="1" w:styleId="41">
    <w:name w:val="修订4"/>
    <w:autoRedefine/>
    <w:hidden/>
    <w:unhideWhenUsed/>
    <w:qFormat/>
    <w:uiPriority w:val="99"/>
    <w:rPr>
      <w:rFonts w:asciiTheme="minorHAnsi" w:hAnsiTheme="minorHAnsi" w:eastAsiaTheme="minorEastAsia" w:cstheme="minorBidi"/>
      <w:kern w:val="2"/>
      <w:sz w:val="21"/>
      <w:szCs w:val="24"/>
      <w:lang w:val="en-US" w:eastAsia="zh-CN" w:bidi="ar-SA"/>
    </w:rPr>
  </w:style>
  <w:style w:type="paragraph" w:customStyle="1" w:styleId="42">
    <w:name w:val="修订5"/>
    <w:autoRedefine/>
    <w:hidden/>
    <w:unhideWhenUsed/>
    <w:qFormat/>
    <w:uiPriority w:val="99"/>
    <w:rPr>
      <w:rFonts w:asciiTheme="minorHAnsi" w:hAnsiTheme="minorHAnsi" w:eastAsiaTheme="minorEastAsia" w:cstheme="minorBidi"/>
      <w:kern w:val="2"/>
      <w:sz w:val="21"/>
      <w:szCs w:val="24"/>
      <w:lang w:val="en-US" w:eastAsia="zh-CN" w:bidi="ar-SA"/>
    </w:rPr>
  </w:style>
  <w:style w:type="paragraph" w:customStyle="1" w:styleId="43">
    <w:name w:val="修订6"/>
    <w:autoRedefine/>
    <w:hidden/>
    <w:unhideWhenUsed/>
    <w:qFormat/>
    <w:uiPriority w:val="99"/>
    <w:rPr>
      <w:rFonts w:asciiTheme="minorHAnsi" w:hAnsiTheme="minorHAnsi" w:eastAsiaTheme="minorEastAsia" w:cstheme="minorBidi"/>
      <w:kern w:val="2"/>
      <w:sz w:val="21"/>
      <w:szCs w:val="24"/>
      <w:lang w:val="en-US" w:eastAsia="zh-CN" w:bidi="ar-SA"/>
    </w:rPr>
  </w:style>
  <w:style w:type="paragraph" w:customStyle="1" w:styleId="44">
    <w:name w:val="修订7"/>
    <w:autoRedefine/>
    <w:hidden/>
    <w:unhideWhenUsed/>
    <w:qFormat/>
    <w:uiPriority w:val="99"/>
    <w:rPr>
      <w:rFonts w:asciiTheme="minorHAnsi" w:hAnsiTheme="minorHAnsi" w:eastAsiaTheme="minorEastAsia" w:cstheme="minorBidi"/>
      <w:kern w:val="2"/>
      <w:sz w:val="21"/>
      <w:szCs w:val="24"/>
      <w:lang w:val="en-US" w:eastAsia="zh-CN" w:bidi="ar-SA"/>
    </w:rPr>
  </w:style>
  <w:style w:type="paragraph" w:customStyle="1" w:styleId="45">
    <w:name w:val="修订8"/>
    <w:autoRedefine/>
    <w:hidden/>
    <w:unhideWhenUsed/>
    <w:qFormat/>
    <w:uiPriority w:val="99"/>
    <w:rPr>
      <w:rFonts w:asciiTheme="minorHAnsi" w:hAnsiTheme="minorHAnsi" w:eastAsiaTheme="minorEastAsia" w:cstheme="minorBidi"/>
      <w:kern w:val="2"/>
      <w:sz w:val="21"/>
      <w:szCs w:val="24"/>
      <w:lang w:val="en-US" w:eastAsia="zh-CN" w:bidi="ar-SA"/>
    </w:rPr>
  </w:style>
  <w:style w:type="paragraph" w:customStyle="1" w:styleId="46">
    <w:name w:val="修订9"/>
    <w:autoRedefine/>
    <w:hidden/>
    <w:unhideWhenUsed/>
    <w:qFormat/>
    <w:uiPriority w:val="99"/>
    <w:rPr>
      <w:rFonts w:asciiTheme="minorHAnsi" w:hAnsiTheme="minorHAnsi" w:eastAsiaTheme="minorEastAsia" w:cstheme="minorBidi"/>
      <w:kern w:val="2"/>
      <w:sz w:val="21"/>
      <w:szCs w:val="24"/>
      <w:lang w:val="en-US" w:eastAsia="zh-CN" w:bidi="ar-SA"/>
    </w:rPr>
  </w:style>
  <w:style w:type="paragraph" w:customStyle="1" w:styleId="47">
    <w:name w:val="修订10"/>
    <w:autoRedefine/>
    <w:hidden/>
    <w:unhideWhenUsed/>
    <w:qFormat/>
    <w:uiPriority w:val="99"/>
    <w:rPr>
      <w:rFonts w:asciiTheme="minorHAnsi" w:hAnsiTheme="minorHAnsi" w:eastAsiaTheme="minorEastAsia" w:cstheme="minorBidi"/>
      <w:kern w:val="2"/>
      <w:sz w:val="21"/>
      <w:szCs w:val="24"/>
      <w:lang w:val="en-US" w:eastAsia="zh-CN" w:bidi="ar-SA"/>
    </w:rPr>
  </w:style>
  <w:style w:type="paragraph" w:customStyle="1" w:styleId="48">
    <w:name w:val="修订11"/>
    <w:autoRedefine/>
    <w:hidden/>
    <w:unhideWhenUsed/>
    <w:qFormat/>
    <w:uiPriority w:val="99"/>
    <w:rPr>
      <w:rFonts w:asciiTheme="minorHAnsi" w:hAnsiTheme="minorHAnsi" w:eastAsiaTheme="minorEastAsia" w:cstheme="minorBidi"/>
      <w:kern w:val="2"/>
      <w:sz w:val="21"/>
      <w:szCs w:val="24"/>
      <w:lang w:val="en-US" w:eastAsia="zh-CN" w:bidi="ar-SA"/>
    </w:rPr>
  </w:style>
  <w:style w:type="paragraph" w:customStyle="1" w:styleId="49">
    <w:name w:val="Revision"/>
    <w:autoRedefine/>
    <w:hidden/>
    <w:unhideWhenUsed/>
    <w:qFormat/>
    <w:uiPriority w:val="99"/>
    <w:rPr>
      <w:rFonts w:asciiTheme="minorHAnsi" w:hAnsiTheme="minorHAnsi" w:eastAsiaTheme="minorEastAsia" w:cstheme="minorBidi"/>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wmf"/><Relationship Id="rId8" Type="http://schemas.openxmlformats.org/officeDocument/2006/relationships/oleObject" Target="embeddings/oleObject2.bin"/><Relationship Id="rId7" Type="http://schemas.openxmlformats.org/officeDocument/2006/relationships/image" Target="media/image2.jpeg"/><Relationship Id="rId6" Type="http://schemas.openxmlformats.org/officeDocument/2006/relationships/image" Target="media/image1.wmf"/><Relationship Id="rId5" Type="http://schemas.openxmlformats.org/officeDocument/2006/relationships/oleObject" Target="embeddings/oleObject1.bin"/><Relationship Id="rId4" Type="http://schemas.openxmlformats.org/officeDocument/2006/relationships/theme" Target="theme/theme1.xml"/><Relationship Id="rId31" Type="http://schemas.openxmlformats.org/officeDocument/2006/relationships/fontTable" Target="fontTable.xml"/><Relationship Id="rId30" Type="http://schemas.openxmlformats.org/officeDocument/2006/relationships/customXml" Target="../customXml/item1.xml"/><Relationship Id="rId3" Type="http://schemas.openxmlformats.org/officeDocument/2006/relationships/footer" Target="footer1.xml"/><Relationship Id="rId29" Type="http://schemas.openxmlformats.org/officeDocument/2006/relationships/image" Target="media/image19.jpeg"/><Relationship Id="rId28" Type="http://schemas.openxmlformats.org/officeDocument/2006/relationships/image" Target="media/image18.jpeg"/><Relationship Id="rId27" Type="http://schemas.openxmlformats.org/officeDocument/2006/relationships/image" Target="media/image17.jpeg"/><Relationship Id="rId26" Type="http://schemas.openxmlformats.org/officeDocument/2006/relationships/image" Target="media/image16.jpeg"/><Relationship Id="rId25" Type="http://schemas.openxmlformats.org/officeDocument/2006/relationships/image" Target="media/image15.jpeg"/><Relationship Id="rId24" Type="http://schemas.openxmlformats.org/officeDocument/2006/relationships/image" Target="media/image14.jpeg"/><Relationship Id="rId23" Type="http://schemas.openxmlformats.org/officeDocument/2006/relationships/image" Target="media/image13.jpeg"/><Relationship Id="rId22" Type="http://schemas.openxmlformats.org/officeDocument/2006/relationships/image" Target="media/image12.jpeg"/><Relationship Id="rId21" Type="http://schemas.openxmlformats.org/officeDocument/2006/relationships/image" Target="media/image11.jpeg"/><Relationship Id="rId20" Type="http://schemas.openxmlformats.org/officeDocument/2006/relationships/image" Target="media/image10.jpeg"/><Relationship Id="rId2" Type="http://schemas.openxmlformats.org/officeDocument/2006/relationships/settings" Target="settings.xml"/><Relationship Id="rId19" Type="http://schemas.openxmlformats.org/officeDocument/2006/relationships/image" Target="media/image9.jpeg"/><Relationship Id="rId18" Type="http://schemas.openxmlformats.org/officeDocument/2006/relationships/image" Target="media/image8.jpeg"/><Relationship Id="rId17" Type="http://schemas.openxmlformats.org/officeDocument/2006/relationships/image" Target="media/image7.jpeg"/><Relationship Id="rId16" Type="http://schemas.openxmlformats.org/officeDocument/2006/relationships/oleObject" Target="embeddings/oleObject6.bin"/><Relationship Id="rId15" Type="http://schemas.openxmlformats.org/officeDocument/2006/relationships/image" Target="media/image6.wmf"/><Relationship Id="rId14" Type="http://schemas.openxmlformats.org/officeDocument/2006/relationships/oleObject" Target="embeddings/oleObject5.bin"/><Relationship Id="rId13" Type="http://schemas.openxmlformats.org/officeDocument/2006/relationships/image" Target="media/image5.wmf"/><Relationship Id="rId12" Type="http://schemas.openxmlformats.org/officeDocument/2006/relationships/oleObject" Target="embeddings/oleObject4.bin"/><Relationship Id="rId11" Type="http://schemas.openxmlformats.org/officeDocument/2006/relationships/image" Target="media/image4.wmf"/><Relationship Id="rId10" Type="http://schemas.openxmlformats.org/officeDocument/2006/relationships/oleObject" Target="embeddings/oleObject3.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32</Pages>
  <Words>6497</Words>
  <Characters>34815</Characters>
  <Lines>492</Lines>
  <Paragraphs>138</Paragraphs>
  <TotalTime>579</TotalTime>
  <ScaleCrop>false</ScaleCrop>
  <LinksUpToDate>false</LinksUpToDate>
  <CharactersWithSpaces>41107</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2023-10-28T10:27:00Z</dcterms:created>
  <dc:creator>miao shu</dc:creator>
  <cp:lastModifiedBy>WPS_1644130978</cp:lastModifiedBy>
  <dcterms:modified xsi:type="dcterms:W3CDTF">2024-07-11T08:53:50Z</dcterms:modified>
  <cp:revision>32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048FE3B904AD4C7FBCA9BFC8AF99ED42_13</vt:lpwstr>
  </property>
</Properties>
</file>