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07154" w14:textId="36FA01EC" w:rsidR="00C27A93" w:rsidRPr="00A34835" w:rsidRDefault="00EF2C11" w:rsidP="00710421">
      <w:pPr>
        <w:tabs>
          <w:tab w:val="left" w:pos="8010"/>
        </w:tabs>
        <w:spacing w:line="240" w:lineRule="auto"/>
        <w:jc w:val="center"/>
        <w:rPr>
          <w:rFonts w:asciiTheme="majorBidi" w:eastAsia="Calibri" w:hAnsiTheme="majorBidi" w:cstheme="majorBidi"/>
          <w:b/>
          <w:bCs/>
          <w:sz w:val="28"/>
          <w:szCs w:val="28"/>
        </w:rPr>
      </w:pPr>
      <w:r w:rsidRPr="00A34835">
        <w:rPr>
          <w:rFonts w:asciiTheme="majorBidi" w:eastAsia="Calibri" w:hAnsiTheme="majorBidi" w:cstheme="majorBidi"/>
          <w:b/>
          <w:bCs/>
          <w:sz w:val="28"/>
          <w:szCs w:val="28"/>
        </w:rPr>
        <w:t>An</w:t>
      </w:r>
      <w:r w:rsidR="00C27A93" w:rsidRPr="00A34835">
        <w:rPr>
          <w:rFonts w:asciiTheme="majorBidi" w:eastAsia="Calibri" w:hAnsiTheme="majorBidi" w:cstheme="majorBidi"/>
          <w:b/>
          <w:bCs/>
          <w:sz w:val="28"/>
          <w:szCs w:val="28"/>
        </w:rPr>
        <w:t xml:space="preserve">alysis and </w:t>
      </w:r>
      <w:r w:rsidR="00710421">
        <w:rPr>
          <w:rFonts w:asciiTheme="majorBidi" w:eastAsia="Calibri" w:hAnsiTheme="majorBidi" w:cstheme="majorBidi"/>
          <w:b/>
          <w:bCs/>
          <w:sz w:val="28"/>
          <w:szCs w:val="28"/>
        </w:rPr>
        <w:t>p</w:t>
      </w:r>
      <w:r w:rsidR="00C27A93" w:rsidRPr="00A34835">
        <w:rPr>
          <w:rFonts w:asciiTheme="majorBidi" w:eastAsia="Calibri" w:hAnsiTheme="majorBidi" w:cstheme="majorBidi"/>
          <w:b/>
          <w:bCs/>
          <w:sz w:val="28"/>
          <w:szCs w:val="28"/>
        </w:rPr>
        <w:t xml:space="preserve">rediction of </w:t>
      </w:r>
      <w:r w:rsidR="00710421">
        <w:rPr>
          <w:rFonts w:asciiTheme="majorBidi" w:eastAsia="Calibri" w:hAnsiTheme="majorBidi" w:cstheme="majorBidi"/>
          <w:b/>
          <w:bCs/>
          <w:sz w:val="28"/>
          <w:szCs w:val="28"/>
        </w:rPr>
        <w:t>l</w:t>
      </w:r>
      <w:r w:rsidR="00C27A93" w:rsidRPr="00A34835">
        <w:rPr>
          <w:rFonts w:asciiTheme="majorBidi" w:eastAsia="Calibri" w:hAnsiTheme="majorBidi" w:cstheme="majorBidi"/>
          <w:b/>
          <w:bCs/>
          <w:sz w:val="28"/>
          <w:szCs w:val="28"/>
        </w:rPr>
        <w:t xml:space="preserve">and </w:t>
      </w:r>
      <w:r w:rsidR="00710421">
        <w:rPr>
          <w:rFonts w:asciiTheme="majorBidi" w:eastAsia="Calibri" w:hAnsiTheme="majorBidi" w:cstheme="majorBidi"/>
          <w:b/>
          <w:bCs/>
          <w:sz w:val="28"/>
          <w:szCs w:val="28"/>
        </w:rPr>
        <w:t>c</w:t>
      </w:r>
      <w:r w:rsidR="00C27A93" w:rsidRPr="00A34835">
        <w:rPr>
          <w:rFonts w:asciiTheme="majorBidi" w:eastAsia="Calibri" w:hAnsiTheme="majorBidi" w:cstheme="majorBidi"/>
          <w:b/>
          <w:bCs/>
          <w:sz w:val="28"/>
          <w:szCs w:val="28"/>
        </w:rPr>
        <w:t xml:space="preserve">over </w:t>
      </w:r>
      <w:r w:rsidR="00710421">
        <w:rPr>
          <w:rFonts w:asciiTheme="majorBidi" w:eastAsia="Calibri" w:hAnsiTheme="majorBidi" w:cstheme="majorBidi"/>
          <w:b/>
          <w:bCs/>
          <w:sz w:val="28"/>
          <w:szCs w:val="28"/>
        </w:rPr>
        <w:t>c</w:t>
      </w:r>
      <w:r w:rsidR="00C27A93" w:rsidRPr="00A34835">
        <w:rPr>
          <w:rFonts w:asciiTheme="majorBidi" w:eastAsia="Calibri" w:hAnsiTheme="majorBidi" w:cstheme="majorBidi"/>
          <w:b/>
          <w:bCs/>
          <w:sz w:val="28"/>
          <w:szCs w:val="28"/>
        </w:rPr>
        <w:t xml:space="preserve">hanges </w:t>
      </w:r>
      <w:r w:rsidR="00CD5297" w:rsidRPr="00A34835">
        <w:rPr>
          <w:rFonts w:asciiTheme="majorBidi" w:eastAsia="Calibri" w:hAnsiTheme="majorBidi" w:cstheme="majorBidi"/>
          <w:b/>
          <w:bCs/>
          <w:sz w:val="28"/>
          <w:szCs w:val="28"/>
        </w:rPr>
        <w:t>by applying</w:t>
      </w:r>
      <w:r w:rsidR="00C27A93" w:rsidRPr="00A34835">
        <w:rPr>
          <w:rFonts w:asciiTheme="majorBidi" w:eastAsia="Calibri" w:hAnsiTheme="majorBidi" w:cstheme="majorBidi"/>
          <w:b/>
          <w:bCs/>
          <w:sz w:val="28"/>
          <w:szCs w:val="28"/>
        </w:rPr>
        <w:t xml:space="preserve"> </w:t>
      </w:r>
      <w:r w:rsidR="00710421">
        <w:rPr>
          <w:rFonts w:asciiTheme="majorBidi" w:eastAsia="Calibri" w:hAnsiTheme="majorBidi" w:cstheme="majorBidi"/>
          <w:b/>
          <w:bCs/>
          <w:sz w:val="28"/>
          <w:szCs w:val="28"/>
        </w:rPr>
        <w:t>c</w:t>
      </w:r>
      <w:r w:rsidR="00352E22" w:rsidRPr="00A34835">
        <w:rPr>
          <w:rFonts w:asciiTheme="majorBidi" w:eastAsia="Calibri" w:hAnsiTheme="majorBidi" w:cstheme="majorBidi"/>
          <w:b/>
          <w:bCs/>
          <w:sz w:val="28"/>
          <w:szCs w:val="28"/>
        </w:rPr>
        <w:t xml:space="preserve">ellular </w:t>
      </w:r>
      <w:r w:rsidR="00710421">
        <w:rPr>
          <w:rFonts w:asciiTheme="majorBidi" w:eastAsia="Calibri" w:hAnsiTheme="majorBidi" w:cstheme="majorBidi"/>
          <w:b/>
          <w:bCs/>
          <w:sz w:val="28"/>
          <w:szCs w:val="28"/>
        </w:rPr>
        <w:t>a</w:t>
      </w:r>
      <w:r w:rsidR="004B076B" w:rsidRPr="00A34835">
        <w:rPr>
          <w:rFonts w:asciiTheme="majorBidi" w:eastAsia="Calibri" w:hAnsiTheme="majorBidi" w:cstheme="majorBidi"/>
          <w:b/>
          <w:bCs/>
          <w:sz w:val="28"/>
          <w:szCs w:val="28"/>
        </w:rPr>
        <w:t>utomata</w:t>
      </w:r>
      <w:r w:rsidR="00AC4239" w:rsidRPr="00A34835">
        <w:rPr>
          <w:rFonts w:asciiTheme="majorBidi" w:eastAsia="Calibri" w:hAnsiTheme="majorBidi" w:cstheme="majorBidi"/>
          <w:b/>
          <w:bCs/>
          <w:sz w:val="28"/>
          <w:szCs w:val="28"/>
        </w:rPr>
        <w:t>-Markov model and geo-information: An arid an</w:t>
      </w:r>
      <w:r w:rsidR="00352E22" w:rsidRPr="00A34835">
        <w:rPr>
          <w:rFonts w:asciiTheme="majorBidi" w:eastAsia="Calibri" w:hAnsiTheme="majorBidi" w:cstheme="majorBidi"/>
          <w:b/>
          <w:bCs/>
          <w:sz w:val="28"/>
          <w:szCs w:val="28"/>
        </w:rPr>
        <w:t>d</w:t>
      </w:r>
      <w:r w:rsidR="00AC4239" w:rsidRPr="00A34835">
        <w:rPr>
          <w:rFonts w:asciiTheme="majorBidi" w:eastAsia="Calibri" w:hAnsiTheme="majorBidi" w:cstheme="majorBidi"/>
          <w:b/>
          <w:bCs/>
          <w:sz w:val="28"/>
          <w:szCs w:val="28"/>
        </w:rPr>
        <w:t xml:space="preserve"> semi-arid </w:t>
      </w:r>
      <w:r w:rsidR="00710421">
        <w:rPr>
          <w:rFonts w:asciiTheme="majorBidi" w:eastAsia="Calibri" w:hAnsiTheme="majorBidi" w:cstheme="majorBidi"/>
          <w:b/>
          <w:bCs/>
          <w:sz w:val="28"/>
          <w:szCs w:val="28"/>
        </w:rPr>
        <w:t>r</w:t>
      </w:r>
      <w:r w:rsidR="00AC4239" w:rsidRPr="00A34835">
        <w:rPr>
          <w:rFonts w:asciiTheme="majorBidi" w:eastAsia="Calibri" w:hAnsiTheme="majorBidi" w:cstheme="majorBidi"/>
          <w:b/>
          <w:bCs/>
          <w:sz w:val="28"/>
          <w:szCs w:val="28"/>
        </w:rPr>
        <w:t>iver basin, Iran</w:t>
      </w:r>
    </w:p>
    <w:p w14:paraId="75361D67" w14:textId="49873840" w:rsidR="00B3319E" w:rsidRPr="00B75D03" w:rsidRDefault="00B3319E" w:rsidP="00B75D03">
      <w:pPr>
        <w:tabs>
          <w:tab w:val="left" w:pos="8010"/>
        </w:tabs>
        <w:spacing w:line="240" w:lineRule="auto"/>
        <w:rPr>
          <w:rFonts w:asciiTheme="majorBidi" w:eastAsia="Calibri" w:hAnsiTheme="majorBidi" w:cstheme="majorBidi"/>
          <w:b/>
          <w:bCs/>
        </w:rPr>
      </w:pPr>
      <w:proofErr w:type="spellStart"/>
      <w:r w:rsidRPr="00B75D03">
        <w:rPr>
          <w:rFonts w:asciiTheme="majorBidi" w:eastAsia="Calibri" w:hAnsiTheme="majorBidi" w:cstheme="majorBidi"/>
          <w:b/>
          <w:bCs/>
        </w:rPr>
        <w:t>Sajad</w:t>
      </w:r>
      <w:proofErr w:type="spellEnd"/>
      <w:r w:rsidRPr="00B75D03">
        <w:rPr>
          <w:rFonts w:asciiTheme="majorBidi" w:eastAsia="Calibri" w:hAnsiTheme="majorBidi" w:cstheme="majorBidi"/>
          <w:b/>
          <w:bCs/>
        </w:rPr>
        <w:t xml:space="preserve"> </w:t>
      </w:r>
      <w:proofErr w:type="spellStart"/>
      <w:r w:rsidRPr="00B75D03">
        <w:rPr>
          <w:rFonts w:asciiTheme="majorBidi" w:eastAsia="Calibri" w:hAnsiTheme="majorBidi" w:cstheme="majorBidi"/>
          <w:b/>
          <w:bCs/>
        </w:rPr>
        <w:t>K</w:t>
      </w:r>
      <w:r w:rsidR="00C15AD9" w:rsidRPr="00B75D03">
        <w:rPr>
          <w:rFonts w:asciiTheme="majorBidi" w:eastAsia="Calibri" w:hAnsiTheme="majorBidi" w:cstheme="majorBidi"/>
          <w:b/>
          <w:bCs/>
        </w:rPr>
        <w:t>hoshnood</w:t>
      </w:r>
      <w:proofErr w:type="spellEnd"/>
      <w:r w:rsidR="00C15AD9" w:rsidRPr="00B75D03">
        <w:rPr>
          <w:rFonts w:asciiTheme="majorBidi" w:eastAsia="Calibri" w:hAnsiTheme="majorBidi" w:cstheme="majorBidi"/>
          <w:b/>
          <w:bCs/>
        </w:rPr>
        <w:t xml:space="preserve"> </w:t>
      </w:r>
      <w:r w:rsidR="000C783B" w:rsidRPr="00B75D03">
        <w:rPr>
          <w:rFonts w:asciiTheme="majorBidi" w:eastAsia="Calibri" w:hAnsiTheme="majorBidi" w:cstheme="majorBidi"/>
          <w:b/>
          <w:bCs/>
        </w:rPr>
        <w:t>M</w:t>
      </w:r>
      <w:r w:rsidRPr="00B75D03">
        <w:rPr>
          <w:rFonts w:asciiTheme="majorBidi" w:eastAsia="Calibri" w:hAnsiTheme="majorBidi" w:cstheme="majorBidi"/>
          <w:b/>
          <w:bCs/>
        </w:rPr>
        <w:t>otlagh</w:t>
      </w:r>
      <w:r w:rsidR="00CF4520" w:rsidRPr="00B75D03">
        <w:rPr>
          <w:rFonts w:asciiTheme="majorBidi" w:eastAsia="Calibri" w:hAnsiTheme="majorBidi" w:cstheme="majorBidi"/>
          <w:b/>
          <w:bCs/>
          <w:vertAlign w:val="superscript"/>
        </w:rPr>
        <w:t>1</w:t>
      </w:r>
      <w:r w:rsidRPr="00B75D03">
        <w:rPr>
          <w:rFonts w:asciiTheme="majorBidi" w:eastAsia="Calibri" w:hAnsiTheme="majorBidi" w:cstheme="majorBidi"/>
          <w:b/>
          <w:bCs/>
        </w:rPr>
        <w:t>, Amir Sadoddin</w:t>
      </w:r>
      <w:r w:rsidR="00CF4520" w:rsidRPr="00B75D03">
        <w:rPr>
          <w:rFonts w:asciiTheme="majorBidi" w:eastAsia="Calibri" w:hAnsiTheme="majorBidi" w:cstheme="majorBidi"/>
          <w:b/>
          <w:bCs/>
          <w:vertAlign w:val="superscript"/>
        </w:rPr>
        <w:t>1</w:t>
      </w:r>
      <w:r w:rsidR="009220D2" w:rsidRPr="00B75D03">
        <w:rPr>
          <w:rFonts w:asciiTheme="majorBidi" w:eastAsia="Calibri" w:hAnsiTheme="majorBidi" w:cstheme="majorBidi"/>
          <w:b/>
          <w:bCs/>
          <w:vertAlign w:val="superscript"/>
        </w:rPr>
        <w:t>*</w:t>
      </w:r>
      <w:r w:rsidRPr="00B75D03">
        <w:rPr>
          <w:rFonts w:asciiTheme="majorBidi" w:eastAsia="Calibri" w:hAnsiTheme="majorBidi" w:cstheme="majorBidi"/>
          <w:b/>
          <w:bCs/>
        </w:rPr>
        <w:t xml:space="preserve">, </w:t>
      </w:r>
      <w:r w:rsidR="00DE02D4" w:rsidRPr="00B75D03">
        <w:rPr>
          <w:rFonts w:asciiTheme="majorBidi" w:eastAsia="Calibri" w:hAnsiTheme="majorBidi" w:cstheme="majorBidi"/>
          <w:b/>
          <w:bCs/>
        </w:rPr>
        <w:t>Amin Haghnegahdar</w:t>
      </w:r>
      <w:r w:rsidR="00DE02D4" w:rsidRPr="00B75D03">
        <w:rPr>
          <w:rFonts w:asciiTheme="majorBidi" w:eastAsia="Calibri" w:hAnsiTheme="majorBidi" w:cstheme="majorBidi"/>
          <w:b/>
          <w:bCs/>
          <w:vertAlign w:val="superscript"/>
        </w:rPr>
        <w:t>2</w:t>
      </w:r>
      <w:r w:rsidR="00DE02D4" w:rsidRPr="00B75D03">
        <w:rPr>
          <w:rFonts w:asciiTheme="majorBidi" w:eastAsia="Calibri" w:hAnsiTheme="majorBidi" w:cstheme="majorBidi"/>
          <w:b/>
          <w:bCs/>
        </w:rPr>
        <w:t xml:space="preserve">, </w:t>
      </w:r>
      <w:proofErr w:type="spellStart"/>
      <w:r w:rsidRPr="00B75D03">
        <w:rPr>
          <w:rFonts w:asciiTheme="majorBidi" w:eastAsia="Calibri" w:hAnsiTheme="majorBidi" w:cstheme="majorBidi"/>
          <w:b/>
          <w:bCs/>
        </w:rPr>
        <w:t>Saman</w:t>
      </w:r>
      <w:proofErr w:type="spellEnd"/>
      <w:r w:rsidRPr="00B75D03">
        <w:rPr>
          <w:rFonts w:asciiTheme="majorBidi" w:eastAsia="Calibri" w:hAnsiTheme="majorBidi" w:cstheme="majorBidi"/>
          <w:b/>
          <w:bCs/>
        </w:rPr>
        <w:t xml:space="preserve"> Razavi</w:t>
      </w:r>
      <w:r w:rsidR="009220D2" w:rsidRPr="00B75D03">
        <w:rPr>
          <w:rFonts w:asciiTheme="majorBidi" w:eastAsia="Calibri" w:hAnsiTheme="majorBidi" w:cstheme="majorBidi"/>
          <w:b/>
          <w:bCs/>
          <w:vertAlign w:val="superscript"/>
        </w:rPr>
        <w:t>2</w:t>
      </w:r>
      <w:r w:rsidRPr="00B75D03">
        <w:rPr>
          <w:rFonts w:asciiTheme="majorBidi" w:eastAsia="Calibri" w:hAnsiTheme="majorBidi" w:cstheme="majorBidi"/>
          <w:b/>
          <w:bCs/>
        </w:rPr>
        <w:t>, Khalil Ghorbani</w:t>
      </w:r>
      <w:r w:rsidR="00BF2EF4" w:rsidRPr="00B75D03">
        <w:rPr>
          <w:rFonts w:asciiTheme="majorBidi" w:eastAsia="Calibri" w:hAnsiTheme="majorBidi" w:cstheme="majorBidi"/>
          <w:b/>
          <w:bCs/>
          <w:vertAlign w:val="superscript"/>
        </w:rPr>
        <w:t>3</w:t>
      </w:r>
      <w:r w:rsidRPr="00B75D03">
        <w:rPr>
          <w:rFonts w:asciiTheme="majorBidi" w:eastAsia="Calibri" w:hAnsiTheme="majorBidi" w:cstheme="majorBidi"/>
          <w:b/>
          <w:bCs/>
        </w:rPr>
        <w:t xml:space="preserve"> </w:t>
      </w:r>
      <w:r w:rsidR="00DE02D4" w:rsidRPr="00B75D03">
        <w:rPr>
          <w:rFonts w:asciiTheme="majorBidi" w:eastAsia="Calibri" w:hAnsiTheme="majorBidi" w:cstheme="majorBidi"/>
          <w:b/>
          <w:bCs/>
        </w:rPr>
        <w:t xml:space="preserve"> </w:t>
      </w:r>
    </w:p>
    <w:p w14:paraId="00B71385" w14:textId="7CAD8A98" w:rsidR="009220D2" w:rsidRPr="00B75D03" w:rsidRDefault="00CF4520" w:rsidP="0071600E">
      <w:pPr>
        <w:spacing w:after="0" w:line="240" w:lineRule="auto"/>
        <w:rPr>
          <w:rFonts w:asciiTheme="majorBidi" w:eastAsia="Calibri" w:hAnsiTheme="majorBidi" w:cstheme="majorBidi"/>
          <w:bCs/>
          <w:bdr w:val="none" w:sz="0" w:space="0" w:color="auto" w:frame="1"/>
          <w:shd w:val="clear" w:color="auto" w:fill="FFFFFF"/>
        </w:rPr>
      </w:pPr>
      <w:r w:rsidRPr="00B75D03">
        <w:rPr>
          <w:rFonts w:asciiTheme="majorBidi" w:eastAsia="Calibri" w:hAnsiTheme="majorBidi" w:cstheme="majorBidi"/>
          <w:bCs/>
          <w:bdr w:val="none" w:sz="0" w:space="0" w:color="auto" w:frame="1"/>
          <w:shd w:val="clear" w:color="auto" w:fill="FFFFFF"/>
          <w:vertAlign w:val="superscript"/>
        </w:rPr>
        <w:t>1</w:t>
      </w:r>
      <w:r w:rsidRPr="00B75D03">
        <w:rPr>
          <w:rFonts w:asciiTheme="majorBidi" w:eastAsia="Calibri" w:hAnsiTheme="majorBidi" w:cstheme="majorBidi"/>
          <w:bCs/>
          <w:bdr w:val="none" w:sz="0" w:space="0" w:color="auto" w:frame="1"/>
          <w:shd w:val="clear" w:color="auto" w:fill="FFFFFF"/>
        </w:rPr>
        <w:t xml:space="preserve"> Department of </w:t>
      </w:r>
      <w:r w:rsidR="00710421">
        <w:rPr>
          <w:rFonts w:asciiTheme="majorBidi" w:eastAsia="Calibri" w:hAnsiTheme="majorBidi" w:cstheme="majorBidi"/>
          <w:bCs/>
          <w:bdr w:val="none" w:sz="0" w:space="0" w:color="auto" w:frame="1"/>
          <w:shd w:val="clear" w:color="auto" w:fill="FFFFFF"/>
        </w:rPr>
        <w:t>W</w:t>
      </w:r>
      <w:r w:rsidRPr="00B75D03">
        <w:rPr>
          <w:rFonts w:asciiTheme="majorBidi" w:eastAsia="Calibri" w:hAnsiTheme="majorBidi" w:cstheme="majorBidi"/>
          <w:bCs/>
          <w:bdr w:val="none" w:sz="0" w:space="0" w:color="auto" w:frame="1"/>
          <w:shd w:val="clear" w:color="auto" w:fill="FFFFFF"/>
        </w:rPr>
        <w:t xml:space="preserve">atershed </w:t>
      </w:r>
      <w:r w:rsidR="0071600E">
        <w:rPr>
          <w:rFonts w:asciiTheme="majorBidi" w:eastAsia="Calibri" w:hAnsiTheme="majorBidi" w:cstheme="majorBidi"/>
          <w:bCs/>
          <w:bdr w:val="none" w:sz="0" w:space="0" w:color="auto" w:frame="1"/>
          <w:shd w:val="clear" w:color="auto" w:fill="FFFFFF"/>
        </w:rPr>
        <w:t>M</w:t>
      </w:r>
      <w:r w:rsidRPr="00B75D03">
        <w:rPr>
          <w:rFonts w:asciiTheme="majorBidi" w:eastAsia="Calibri" w:hAnsiTheme="majorBidi" w:cstheme="majorBidi"/>
          <w:bCs/>
          <w:bdr w:val="none" w:sz="0" w:space="0" w:color="auto" w:frame="1"/>
          <w:shd w:val="clear" w:color="auto" w:fill="FFFFFF"/>
        </w:rPr>
        <w:t xml:space="preserve">anagement, </w:t>
      </w:r>
      <w:proofErr w:type="spellStart"/>
      <w:r w:rsidRPr="00B75D03">
        <w:rPr>
          <w:rFonts w:asciiTheme="majorBidi" w:eastAsia="Calibri" w:hAnsiTheme="majorBidi" w:cstheme="majorBidi"/>
          <w:bCs/>
          <w:bdr w:val="none" w:sz="0" w:space="0" w:color="auto" w:frame="1"/>
          <w:shd w:val="clear" w:color="auto" w:fill="FFFFFF"/>
        </w:rPr>
        <w:t>Gorgan</w:t>
      </w:r>
      <w:proofErr w:type="spellEnd"/>
      <w:r w:rsidRPr="00B75D03">
        <w:rPr>
          <w:rFonts w:asciiTheme="majorBidi" w:eastAsia="Calibri" w:hAnsiTheme="majorBidi" w:cstheme="majorBidi"/>
          <w:bCs/>
          <w:bdr w:val="none" w:sz="0" w:space="0" w:color="auto" w:frame="1"/>
          <w:shd w:val="clear" w:color="auto" w:fill="FFFFFF"/>
        </w:rPr>
        <w:t xml:space="preserve"> University of </w:t>
      </w:r>
      <w:r w:rsidR="0071600E">
        <w:rPr>
          <w:rFonts w:asciiTheme="majorBidi" w:eastAsia="Calibri" w:hAnsiTheme="majorBidi" w:cstheme="majorBidi"/>
          <w:bCs/>
          <w:bdr w:val="none" w:sz="0" w:space="0" w:color="auto" w:frame="1"/>
          <w:shd w:val="clear" w:color="auto" w:fill="FFFFFF"/>
        </w:rPr>
        <w:t>A</w:t>
      </w:r>
      <w:r w:rsidRPr="00B75D03">
        <w:rPr>
          <w:rFonts w:asciiTheme="majorBidi" w:eastAsia="Calibri" w:hAnsiTheme="majorBidi" w:cstheme="majorBidi"/>
          <w:bCs/>
          <w:bdr w:val="none" w:sz="0" w:space="0" w:color="auto" w:frame="1"/>
          <w:shd w:val="clear" w:color="auto" w:fill="FFFFFF"/>
        </w:rPr>
        <w:t xml:space="preserve">gricultural </w:t>
      </w:r>
      <w:r w:rsidR="0071600E">
        <w:rPr>
          <w:rFonts w:asciiTheme="majorBidi" w:eastAsia="Calibri" w:hAnsiTheme="majorBidi" w:cstheme="majorBidi"/>
          <w:bCs/>
          <w:bdr w:val="none" w:sz="0" w:space="0" w:color="auto" w:frame="1"/>
          <w:shd w:val="clear" w:color="auto" w:fill="FFFFFF"/>
        </w:rPr>
        <w:t>S</w:t>
      </w:r>
      <w:r w:rsidRPr="00B75D03">
        <w:rPr>
          <w:rFonts w:asciiTheme="majorBidi" w:eastAsia="Calibri" w:hAnsiTheme="majorBidi" w:cstheme="majorBidi"/>
          <w:bCs/>
          <w:bdr w:val="none" w:sz="0" w:space="0" w:color="auto" w:frame="1"/>
          <w:shd w:val="clear" w:color="auto" w:fill="FFFFFF"/>
        </w:rPr>
        <w:t xml:space="preserve">ciences and </w:t>
      </w:r>
      <w:r w:rsidR="0071600E">
        <w:rPr>
          <w:rFonts w:asciiTheme="majorBidi" w:eastAsia="Calibri" w:hAnsiTheme="majorBidi" w:cstheme="majorBidi"/>
          <w:bCs/>
          <w:bdr w:val="none" w:sz="0" w:space="0" w:color="auto" w:frame="1"/>
          <w:shd w:val="clear" w:color="auto" w:fill="FFFFFF"/>
        </w:rPr>
        <w:t>N</w:t>
      </w:r>
      <w:r w:rsidRPr="00B75D03">
        <w:rPr>
          <w:rFonts w:asciiTheme="majorBidi" w:eastAsia="Calibri" w:hAnsiTheme="majorBidi" w:cstheme="majorBidi"/>
          <w:bCs/>
          <w:bdr w:val="none" w:sz="0" w:space="0" w:color="auto" w:frame="1"/>
          <w:shd w:val="clear" w:color="auto" w:fill="FFFFFF"/>
        </w:rPr>
        <w:t xml:space="preserve">atural </w:t>
      </w:r>
      <w:r w:rsidR="0071600E">
        <w:rPr>
          <w:rFonts w:asciiTheme="majorBidi" w:eastAsia="Calibri" w:hAnsiTheme="majorBidi" w:cstheme="majorBidi"/>
          <w:bCs/>
          <w:bdr w:val="none" w:sz="0" w:space="0" w:color="auto" w:frame="1"/>
          <w:shd w:val="clear" w:color="auto" w:fill="FFFFFF"/>
        </w:rPr>
        <w:t>R</w:t>
      </w:r>
      <w:r w:rsidRPr="00B75D03">
        <w:rPr>
          <w:rFonts w:asciiTheme="majorBidi" w:eastAsia="Calibri" w:hAnsiTheme="majorBidi" w:cstheme="majorBidi"/>
          <w:bCs/>
          <w:bdr w:val="none" w:sz="0" w:space="0" w:color="auto" w:frame="1"/>
          <w:shd w:val="clear" w:color="auto" w:fill="FFFFFF"/>
        </w:rPr>
        <w:t xml:space="preserve">esources, </w:t>
      </w:r>
      <w:proofErr w:type="spellStart"/>
      <w:r w:rsidRPr="00B75D03">
        <w:rPr>
          <w:rFonts w:asciiTheme="majorBidi" w:eastAsia="Calibri" w:hAnsiTheme="majorBidi" w:cstheme="majorBidi"/>
          <w:bCs/>
          <w:bdr w:val="none" w:sz="0" w:space="0" w:color="auto" w:frame="1"/>
          <w:shd w:val="clear" w:color="auto" w:fill="FFFFFF"/>
        </w:rPr>
        <w:t>Gorgan</w:t>
      </w:r>
      <w:proofErr w:type="spellEnd"/>
      <w:r w:rsidRPr="00B75D03">
        <w:rPr>
          <w:rFonts w:asciiTheme="majorBidi" w:eastAsia="Calibri" w:hAnsiTheme="majorBidi" w:cstheme="majorBidi"/>
          <w:bCs/>
          <w:bdr w:val="none" w:sz="0" w:space="0" w:color="auto" w:frame="1"/>
          <w:shd w:val="clear" w:color="auto" w:fill="FFFFFF"/>
        </w:rPr>
        <w:t>, Iran</w:t>
      </w:r>
    </w:p>
    <w:p w14:paraId="1B280DE0" w14:textId="0DC8065E" w:rsidR="00CF4520" w:rsidRPr="00B75D03" w:rsidRDefault="00222FA6" w:rsidP="0071600E">
      <w:pPr>
        <w:spacing w:after="0" w:line="240" w:lineRule="auto"/>
        <w:rPr>
          <w:rFonts w:asciiTheme="majorBidi" w:eastAsia="Calibri" w:hAnsiTheme="majorBidi" w:cstheme="majorBidi"/>
          <w:bCs/>
          <w:bdr w:val="none" w:sz="0" w:space="0" w:color="auto" w:frame="1"/>
          <w:shd w:val="clear" w:color="auto" w:fill="FFFFFF"/>
        </w:rPr>
      </w:pPr>
      <w:r w:rsidRPr="00B75D03">
        <w:rPr>
          <w:rFonts w:asciiTheme="majorBidi" w:eastAsia="Calibri" w:hAnsiTheme="majorBidi" w:cstheme="majorBidi"/>
          <w:bCs/>
          <w:sz w:val="28"/>
          <w:szCs w:val="28"/>
          <w:bdr w:val="none" w:sz="0" w:space="0" w:color="auto" w:frame="1"/>
          <w:shd w:val="clear" w:color="auto" w:fill="FFFFFF"/>
          <w:vertAlign w:val="superscript"/>
        </w:rPr>
        <w:t>*</w:t>
      </w:r>
      <w:r w:rsidR="009220D2" w:rsidRPr="00B75D03">
        <w:rPr>
          <w:rFonts w:asciiTheme="majorBidi" w:eastAsia="Calibri" w:hAnsiTheme="majorBidi" w:cstheme="majorBidi"/>
          <w:bCs/>
          <w:bdr w:val="none" w:sz="0" w:space="0" w:color="auto" w:frame="1"/>
          <w:shd w:val="clear" w:color="auto" w:fill="FFFFFF"/>
        </w:rPr>
        <w:t xml:space="preserve">Corresponding author: </w:t>
      </w:r>
      <w:hyperlink r:id="rId9" w:history="1">
        <w:r w:rsidR="0071600E" w:rsidRPr="00197590">
          <w:rPr>
            <w:rStyle w:val="Hyperlink"/>
            <w:rFonts w:asciiTheme="majorBidi" w:eastAsia="Calibri" w:hAnsiTheme="majorBidi" w:cstheme="majorBidi"/>
            <w:bCs/>
            <w:bdr w:val="none" w:sz="0" w:space="0" w:color="auto" w:frame="1"/>
            <w:shd w:val="clear" w:color="auto" w:fill="FFFFFF"/>
          </w:rPr>
          <w:t>amir.sadoddin@gau.ac.ir</w:t>
        </w:r>
      </w:hyperlink>
      <w:r w:rsidR="009220D2" w:rsidRPr="00B75D03">
        <w:rPr>
          <w:rFonts w:asciiTheme="majorBidi" w:eastAsia="Calibri" w:hAnsiTheme="majorBidi" w:cstheme="majorBidi"/>
          <w:bCs/>
          <w:bdr w:val="none" w:sz="0" w:space="0" w:color="auto" w:frame="1"/>
          <w:shd w:val="clear" w:color="auto" w:fill="FFFFFF"/>
        </w:rPr>
        <w:t xml:space="preserve"> </w:t>
      </w:r>
    </w:p>
    <w:p w14:paraId="6FEBA831" w14:textId="28E9E118" w:rsidR="00CF4520" w:rsidRPr="00B75D03" w:rsidRDefault="009220D2" w:rsidP="00B75D03">
      <w:pPr>
        <w:spacing w:after="0" w:line="240" w:lineRule="auto"/>
        <w:rPr>
          <w:rFonts w:asciiTheme="majorBidi" w:eastAsia="Calibri" w:hAnsiTheme="majorBidi" w:cstheme="majorBidi"/>
          <w:bCs/>
          <w:bdr w:val="none" w:sz="0" w:space="0" w:color="auto" w:frame="1"/>
          <w:shd w:val="clear" w:color="auto" w:fill="FFFFFF"/>
        </w:rPr>
      </w:pPr>
      <w:r w:rsidRPr="00B75D03">
        <w:rPr>
          <w:rFonts w:asciiTheme="majorBidi" w:eastAsia="Calibri" w:hAnsiTheme="majorBidi" w:cstheme="majorBidi"/>
          <w:bCs/>
          <w:bdr w:val="none" w:sz="0" w:space="0" w:color="auto" w:frame="1"/>
          <w:shd w:val="clear" w:color="auto" w:fill="FFFFFF"/>
          <w:vertAlign w:val="superscript"/>
        </w:rPr>
        <w:t>2</w:t>
      </w:r>
      <w:r w:rsidRPr="00B75D03">
        <w:rPr>
          <w:rFonts w:asciiTheme="majorBidi" w:eastAsia="Calibri" w:hAnsiTheme="majorBidi" w:cstheme="majorBidi"/>
          <w:bCs/>
          <w:bdr w:val="none" w:sz="0" w:space="0" w:color="auto" w:frame="1"/>
          <w:shd w:val="clear" w:color="auto" w:fill="FFFFFF"/>
        </w:rPr>
        <w:t xml:space="preserve"> </w:t>
      </w:r>
      <w:r w:rsidRPr="00B75D03">
        <w:rPr>
          <w:rFonts w:asciiTheme="majorBidi" w:hAnsiTheme="majorBidi" w:cstheme="majorBidi"/>
          <w:bCs/>
          <w:shd w:val="clear" w:color="auto" w:fill="FFFFFF"/>
        </w:rPr>
        <w:t xml:space="preserve">Global </w:t>
      </w:r>
      <w:r w:rsidR="00792321" w:rsidRPr="00B75D03">
        <w:rPr>
          <w:rFonts w:asciiTheme="majorBidi" w:hAnsiTheme="majorBidi" w:cstheme="majorBidi"/>
          <w:bCs/>
          <w:shd w:val="clear" w:color="auto" w:fill="FFFFFF"/>
        </w:rPr>
        <w:t>Institute</w:t>
      </w:r>
      <w:r w:rsidRPr="00B75D03">
        <w:rPr>
          <w:rFonts w:asciiTheme="majorBidi" w:hAnsiTheme="majorBidi" w:cstheme="majorBidi"/>
          <w:bCs/>
          <w:shd w:val="clear" w:color="auto" w:fill="FFFFFF"/>
        </w:rPr>
        <w:t xml:space="preserve"> for Water Security, University of Saskatchewan, Saskatoon, Canada</w:t>
      </w:r>
    </w:p>
    <w:p w14:paraId="453365EF" w14:textId="48F6666A" w:rsidR="00792321" w:rsidRPr="00B75D03" w:rsidRDefault="00BF2EF4" w:rsidP="0071600E">
      <w:pPr>
        <w:spacing w:after="0" w:line="240" w:lineRule="auto"/>
        <w:rPr>
          <w:rFonts w:asciiTheme="majorBidi" w:eastAsia="Calibri" w:hAnsiTheme="majorBidi" w:cstheme="majorBidi"/>
          <w:bCs/>
          <w:bdr w:val="none" w:sz="0" w:space="0" w:color="auto" w:frame="1"/>
          <w:shd w:val="clear" w:color="auto" w:fill="FFFFFF"/>
        </w:rPr>
      </w:pPr>
      <w:r w:rsidRPr="00B75D03">
        <w:rPr>
          <w:rFonts w:asciiTheme="majorBidi" w:eastAsia="Calibri" w:hAnsiTheme="majorBidi" w:cstheme="majorBidi"/>
          <w:bCs/>
          <w:bdr w:val="none" w:sz="0" w:space="0" w:color="auto" w:frame="1"/>
          <w:shd w:val="clear" w:color="auto" w:fill="FFFFFF"/>
          <w:vertAlign w:val="superscript"/>
        </w:rPr>
        <w:t>3</w:t>
      </w:r>
      <w:r w:rsidR="00792321" w:rsidRPr="00B75D03">
        <w:rPr>
          <w:rFonts w:asciiTheme="majorBidi" w:eastAsia="Calibri" w:hAnsiTheme="majorBidi" w:cstheme="majorBidi"/>
          <w:bCs/>
          <w:bdr w:val="none" w:sz="0" w:space="0" w:color="auto" w:frame="1"/>
          <w:shd w:val="clear" w:color="auto" w:fill="FFFFFF"/>
        </w:rPr>
        <w:t xml:space="preserve"> Department of </w:t>
      </w:r>
      <w:r w:rsidR="0071600E">
        <w:rPr>
          <w:rFonts w:asciiTheme="majorBidi" w:eastAsia="Calibri" w:hAnsiTheme="majorBidi" w:cstheme="majorBidi"/>
          <w:bCs/>
          <w:bdr w:val="none" w:sz="0" w:space="0" w:color="auto" w:frame="1"/>
          <w:shd w:val="clear" w:color="auto" w:fill="FFFFFF"/>
        </w:rPr>
        <w:t>W</w:t>
      </w:r>
      <w:r w:rsidR="00792321" w:rsidRPr="00B75D03">
        <w:rPr>
          <w:rFonts w:asciiTheme="majorBidi" w:eastAsia="Calibri" w:hAnsiTheme="majorBidi" w:cstheme="majorBidi"/>
          <w:bCs/>
          <w:bdr w:val="none" w:sz="0" w:space="0" w:color="auto" w:frame="1"/>
          <w:shd w:val="clear" w:color="auto" w:fill="FFFFFF"/>
        </w:rPr>
        <w:t xml:space="preserve">ater </w:t>
      </w:r>
      <w:r w:rsidR="0071600E">
        <w:rPr>
          <w:rFonts w:asciiTheme="majorBidi" w:eastAsia="Calibri" w:hAnsiTheme="majorBidi" w:cstheme="majorBidi"/>
          <w:bCs/>
          <w:bdr w:val="none" w:sz="0" w:space="0" w:color="auto" w:frame="1"/>
          <w:shd w:val="clear" w:color="auto" w:fill="FFFFFF"/>
        </w:rPr>
        <w:t>E</w:t>
      </w:r>
      <w:r w:rsidR="00792321" w:rsidRPr="00B75D03">
        <w:rPr>
          <w:rFonts w:asciiTheme="majorBidi" w:eastAsia="Calibri" w:hAnsiTheme="majorBidi" w:cstheme="majorBidi"/>
          <w:bCs/>
          <w:bdr w:val="none" w:sz="0" w:space="0" w:color="auto" w:frame="1"/>
          <w:shd w:val="clear" w:color="auto" w:fill="FFFFFF"/>
        </w:rPr>
        <w:t xml:space="preserve">ngineering, </w:t>
      </w:r>
      <w:proofErr w:type="spellStart"/>
      <w:r w:rsidR="00792321" w:rsidRPr="00B75D03">
        <w:rPr>
          <w:rFonts w:asciiTheme="majorBidi" w:eastAsia="Calibri" w:hAnsiTheme="majorBidi" w:cstheme="majorBidi"/>
          <w:bCs/>
          <w:bdr w:val="none" w:sz="0" w:space="0" w:color="auto" w:frame="1"/>
          <w:shd w:val="clear" w:color="auto" w:fill="FFFFFF"/>
        </w:rPr>
        <w:t>Gorgan</w:t>
      </w:r>
      <w:proofErr w:type="spellEnd"/>
      <w:r w:rsidR="00792321" w:rsidRPr="00B75D03">
        <w:rPr>
          <w:rFonts w:asciiTheme="majorBidi" w:eastAsia="Calibri" w:hAnsiTheme="majorBidi" w:cstheme="majorBidi"/>
          <w:bCs/>
          <w:bdr w:val="none" w:sz="0" w:space="0" w:color="auto" w:frame="1"/>
          <w:shd w:val="clear" w:color="auto" w:fill="FFFFFF"/>
        </w:rPr>
        <w:t xml:space="preserve"> University of </w:t>
      </w:r>
      <w:r w:rsidR="0071600E">
        <w:rPr>
          <w:rFonts w:asciiTheme="majorBidi" w:eastAsia="Calibri" w:hAnsiTheme="majorBidi" w:cstheme="majorBidi"/>
          <w:bCs/>
          <w:bdr w:val="none" w:sz="0" w:space="0" w:color="auto" w:frame="1"/>
          <w:shd w:val="clear" w:color="auto" w:fill="FFFFFF"/>
        </w:rPr>
        <w:t>A</w:t>
      </w:r>
      <w:r w:rsidR="00792321" w:rsidRPr="00B75D03">
        <w:rPr>
          <w:rFonts w:asciiTheme="majorBidi" w:eastAsia="Calibri" w:hAnsiTheme="majorBidi" w:cstheme="majorBidi"/>
          <w:bCs/>
          <w:bdr w:val="none" w:sz="0" w:space="0" w:color="auto" w:frame="1"/>
          <w:shd w:val="clear" w:color="auto" w:fill="FFFFFF"/>
        </w:rPr>
        <w:t xml:space="preserve">gricultural </w:t>
      </w:r>
      <w:r w:rsidR="0071600E">
        <w:rPr>
          <w:rFonts w:asciiTheme="majorBidi" w:eastAsia="Calibri" w:hAnsiTheme="majorBidi" w:cstheme="majorBidi"/>
          <w:bCs/>
          <w:bdr w:val="none" w:sz="0" w:space="0" w:color="auto" w:frame="1"/>
          <w:shd w:val="clear" w:color="auto" w:fill="FFFFFF"/>
        </w:rPr>
        <w:t>S</w:t>
      </w:r>
      <w:r w:rsidR="00792321" w:rsidRPr="00B75D03">
        <w:rPr>
          <w:rFonts w:asciiTheme="majorBidi" w:eastAsia="Calibri" w:hAnsiTheme="majorBidi" w:cstheme="majorBidi"/>
          <w:bCs/>
          <w:bdr w:val="none" w:sz="0" w:space="0" w:color="auto" w:frame="1"/>
          <w:shd w:val="clear" w:color="auto" w:fill="FFFFFF"/>
        </w:rPr>
        <w:t xml:space="preserve">ciences and </w:t>
      </w:r>
      <w:r w:rsidR="0071600E">
        <w:rPr>
          <w:rFonts w:asciiTheme="majorBidi" w:eastAsia="Calibri" w:hAnsiTheme="majorBidi" w:cstheme="majorBidi"/>
          <w:bCs/>
          <w:bdr w:val="none" w:sz="0" w:space="0" w:color="auto" w:frame="1"/>
          <w:shd w:val="clear" w:color="auto" w:fill="FFFFFF"/>
        </w:rPr>
        <w:t>N</w:t>
      </w:r>
      <w:r w:rsidR="00792321" w:rsidRPr="00B75D03">
        <w:rPr>
          <w:rFonts w:asciiTheme="majorBidi" w:eastAsia="Calibri" w:hAnsiTheme="majorBidi" w:cstheme="majorBidi"/>
          <w:bCs/>
          <w:bdr w:val="none" w:sz="0" w:space="0" w:color="auto" w:frame="1"/>
          <w:shd w:val="clear" w:color="auto" w:fill="FFFFFF"/>
        </w:rPr>
        <w:t xml:space="preserve">atural </w:t>
      </w:r>
      <w:r w:rsidR="0071600E">
        <w:rPr>
          <w:rFonts w:asciiTheme="majorBidi" w:eastAsia="Calibri" w:hAnsiTheme="majorBidi" w:cstheme="majorBidi"/>
          <w:bCs/>
          <w:bdr w:val="none" w:sz="0" w:space="0" w:color="auto" w:frame="1"/>
          <w:shd w:val="clear" w:color="auto" w:fill="FFFFFF"/>
        </w:rPr>
        <w:t>R</w:t>
      </w:r>
      <w:r w:rsidR="00792321" w:rsidRPr="00B75D03">
        <w:rPr>
          <w:rFonts w:asciiTheme="majorBidi" w:eastAsia="Calibri" w:hAnsiTheme="majorBidi" w:cstheme="majorBidi"/>
          <w:bCs/>
          <w:bdr w:val="none" w:sz="0" w:space="0" w:color="auto" w:frame="1"/>
          <w:shd w:val="clear" w:color="auto" w:fill="FFFFFF"/>
        </w:rPr>
        <w:t xml:space="preserve">esources, </w:t>
      </w:r>
      <w:proofErr w:type="spellStart"/>
      <w:r w:rsidR="00792321" w:rsidRPr="00B75D03">
        <w:rPr>
          <w:rFonts w:asciiTheme="majorBidi" w:eastAsia="Calibri" w:hAnsiTheme="majorBidi" w:cstheme="majorBidi"/>
          <w:bCs/>
          <w:bdr w:val="none" w:sz="0" w:space="0" w:color="auto" w:frame="1"/>
          <w:shd w:val="clear" w:color="auto" w:fill="FFFFFF"/>
        </w:rPr>
        <w:t>Gorgan</w:t>
      </w:r>
      <w:proofErr w:type="spellEnd"/>
      <w:r w:rsidR="00792321" w:rsidRPr="00B75D03">
        <w:rPr>
          <w:rFonts w:asciiTheme="majorBidi" w:eastAsia="Calibri" w:hAnsiTheme="majorBidi" w:cstheme="majorBidi"/>
          <w:bCs/>
          <w:bdr w:val="none" w:sz="0" w:space="0" w:color="auto" w:frame="1"/>
          <w:shd w:val="clear" w:color="auto" w:fill="FFFFFF"/>
        </w:rPr>
        <w:t xml:space="preserve">, Iran </w:t>
      </w:r>
    </w:p>
    <w:p w14:paraId="60B761BD" w14:textId="47774232" w:rsidR="00792321" w:rsidRPr="00B75D03" w:rsidRDefault="00792321" w:rsidP="00B75D03">
      <w:pPr>
        <w:spacing w:after="0" w:line="240" w:lineRule="auto"/>
        <w:rPr>
          <w:rFonts w:asciiTheme="majorBidi" w:eastAsia="Calibri" w:hAnsiTheme="majorBidi" w:cstheme="majorBidi"/>
          <w:bCs/>
          <w:bdr w:val="none" w:sz="0" w:space="0" w:color="auto" w:frame="1"/>
          <w:shd w:val="clear" w:color="auto" w:fill="FFFFFF"/>
        </w:rPr>
      </w:pPr>
    </w:p>
    <w:p w14:paraId="74CFA5A2" w14:textId="77777777" w:rsidR="00C27A93" w:rsidRPr="00B75D03" w:rsidRDefault="00C27A93" w:rsidP="00B75D03">
      <w:pPr>
        <w:spacing w:line="240" w:lineRule="auto"/>
        <w:jc w:val="both"/>
        <w:rPr>
          <w:rFonts w:asciiTheme="majorBidi" w:eastAsia="Calibri" w:hAnsiTheme="majorBidi" w:cstheme="majorBidi"/>
          <w:b/>
          <w:bCs/>
          <w:sz w:val="32"/>
          <w:szCs w:val="32"/>
        </w:rPr>
      </w:pPr>
      <w:r w:rsidRPr="00B75D03">
        <w:rPr>
          <w:rFonts w:asciiTheme="majorBidi" w:eastAsia="Calibri" w:hAnsiTheme="majorBidi" w:cstheme="majorBidi"/>
          <w:b/>
          <w:bCs/>
          <w:sz w:val="32"/>
          <w:szCs w:val="32"/>
        </w:rPr>
        <w:t xml:space="preserve">Abstract </w:t>
      </w:r>
    </w:p>
    <w:p w14:paraId="1BF8E959" w14:textId="355A5090" w:rsidR="003D7401" w:rsidRPr="00A34835" w:rsidRDefault="000542F3" w:rsidP="00B75D03">
      <w:pPr>
        <w:spacing w:line="240" w:lineRule="auto"/>
        <w:jc w:val="both"/>
        <w:rPr>
          <w:rFonts w:asciiTheme="majorBidi" w:eastAsia="Calibri" w:hAnsiTheme="majorBidi" w:cstheme="majorBidi"/>
          <w:b/>
          <w:bCs/>
          <w:color w:val="000000"/>
          <w:sz w:val="24"/>
          <w:szCs w:val="24"/>
        </w:rPr>
      </w:pPr>
      <w:r w:rsidRPr="00A34835">
        <w:rPr>
          <w:rFonts w:asciiTheme="majorBidi" w:eastAsia="Calibri" w:hAnsiTheme="majorBidi" w:cstheme="majorBidi"/>
          <w:sz w:val="24"/>
          <w:szCs w:val="24"/>
        </w:rPr>
        <w:t xml:space="preserve">The prediction of future land cover changes is an important step in proper planning and management of watersheds. Various methods exist for this purpose. In this study, land cover changes </w:t>
      </w:r>
      <w:r w:rsidR="00456169" w:rsidRPr="00A34835">
        <w:rPr>
          <w:rFonts w:asciiTheme="majorBidi" w:eastAsia="Calibri" w:hAnsiTheme="majorBidi" w:cstheme="majorBidi"/>
          <w:sz w:val="24"/>
          <w:szCs w:val="24"/>
        </w:rPr>
        <w:t>we</w:t>
      </w:r>
      <w:r w:rsidRPr="00A34835">
        <w:rPr>
          <w:rFonts w:asciiTheme="majorBidi" w:eastAsia="Calibri" w:hAnsiTheme="majorBidi" w:cstheme="majorBidi"/>
          <w:sz w:val="24"/>
          <w:szCs w:val="24"/>
        </w:rPr>
        <w:t xml:space="preserve">re investigated </w:t>
      </w:r>
      <w:r w:rsidR="00456169" w:rsidRPr="00A34835">
        <w:rPr>
          <w:rFonts w:asciiTheme="majorBidi" w:eastAsia="Calibri" w:hAnsiTheme="majorBidi" w:cstheme="majorBidi"/>
          <w:sz w:val="24"/>
          <w:szCs w:val="24"/>
        </w:rPr>
        <w:t xml:space="preserve">in the </w:t>
      </w:r>
      <w:proofErr w:type="spellStart"/>
      <w:r w:rsidR="00456169" w:rsidRPr="00A34835">
        <w:rPr>
          <w:rFonts w:asciiTheme="majorBidi" w:eastAsia="Calibri" w:hAnsiTheme="majorBidi" w:cstheme="majorBidi"/>
          <w:sz w:val="24"/>
          <w:szCs w:val="24"/>
        </w:rPr>
        <w:t>Hable-Rud</w:t>
      </w:r>
      <w:proofErr w:type="spellEnd"/>
      <w:r w:rsidR="00456169" w:rsidRPr="00A34835">
        <w:rPr>
          <w:rFonts w:asciiTheme="majorBidi" w:eastAsia="Calibri" w:hAnsiTheme="majorBidi" w:cstheme="majorBidi"/>
          <w:sz w:val="24"/>
          <w:szCs w:val="24"/>
        </w:rPr>
        <w:t xml:space="preserve"> River basin in Iran</w:t>
      </w:r>
      <w:r w:rsidR="008061F3" w:rsidRPr="00A34835">
        <w:rPr>
          <w:rFonts w:asciiTheme="majorBidi" w:eastAsia="Calibri" w:hAnsiTheme="majorBidi" w:cstheme="majorBidi"/>
          <w:sz w:val="24"/>
          <w:szCs w:val="24"/>
        </w:rPr>
        <w:t xml:space="preserve">, </w:t>
      </w:r>
      <w:r w:rsidR="00AC4239" w:rsidRPr="00A34835">
        <w:rPr>
          <w:rFonts w:asciiTheme="majorBidi" w:eastAsia="Calibri" w:hAnsiTheme="majorBidi" w:cstheme="majorBidi"/>
          <w:sz w:val="24"/>
          <w:szCs w:val="24"/>
        </w:rPr>
        <w:t>an arid and semi-arid region</w:t>
      </w:r>
      <w:r w:rsidR="008061F3" w:rsidRPr="00A34835">
        <w:rPr>
          <w:rFonts w:asciiTheme="majorBidi" w:eastAsia="Calibri" w:hAnsiTheme="majorBidi" w:cstheme="majorBidi"/>
          <w:sz w:val="24"/>
          <w:szCs w:val="24"/>
        </w:rPr>
        <w:t>,</w:t>
      </w:r>
      <w:r w:rsidR="00AC4239" w:rsidRPr="00A34835">
        <w:rPr>
          <w:rFonts w:asciiTheme="majorBidi" w:eastAsia="Calibri" w:hAnsiTheme="majorBidi" w:cstheme="majorBidi"/>
          <w:sz w:val="24"/>
          <w:szCs w:val="24"/>
        </w:rPr>
        <w:t xml:space="preserve"> </w:t>
      </w:r>
      <w:r w:rsidRPr="00A34835">
        <w:rPr>
          <w:rFonts w:asciiTheme="majorBidi" w:eastAsia="Calibri" w:hAnsiTheme="majorBidi" w:cstheme="majorBidi"/>
          <w:sz w:val="24"/>
          <w:szCs w:val="24"/>
        </w:rPr>
        <w:t xml:space="preserve">using </w:t>
      </w:r>
      <w:r w:rsidR="0025143C" w:rsidRPr="00A34835">
        <w:rPr>
          <w:rFonts w:asciiTheme="majorBidi" w:eastAsia="Calibri" w:hAnsiTheme="majorBidi" w:cstheme="majorBidi"/>
          <w:sz w:val="24"/>
          <w:szCs w:val="24"/>
        </w:rPr>
        <w:t>r</w:t>
      </w:r>
      <w:r w:rsidRPr="00A34835">
        <w:rPr>
          <w:rFonts w:asciiTheme="majorBidi" w:eastAsia="Calibri" w:hAnsiTheme="majorBidi" w:cstheme="majorBidi"/>
          <w:sz w:val="24"/>
          <w:szCs w:val="24"/>
        </w:rPr>
        <w:t xml:space="preserve">emote </w:t>
      </w:r>
      <w:r w:rsidR="0025143C" w:rsidRPr="00A34835">
        <w:rPr>
          <w:rFonts w:asciiTheme="majorBidi" w:eastAsia="Calibri" w:hAnsiTheme="majorBidi" w:cstheme="majorBidi"/>
          <w:sz w:val="24"/>
          <w:szCs w:val="24"/>
        </w:rPr>
        <w:t>s</w:t>
      </w:r>
      <w:r w:rsidRPr="00A34835">
        <w:rPr>
          <w:rFonts w:asciiTheme="majorBidi" w:eastAsia="Calibri" w:hAnsiTheme="majorBidi" w:cstheme="majorBidi"/>
          <w:sz w:val="24"/>
          <w:szCs w:val="24"/>
        </w:rPr>
        <w:t xml:space="preserve">ensing and Geographic Information Systems (GIS). First, a supervised classification technique </w:t>
      </w:r>
      <w:r w:rsidR="00456169" w:rsidRPr="00A34835">
        <w:rPr>
          <w:rFonts w:asciiTheme="majorBidi" w:eastAsia="Calibri" w:hAnsiTheme="majorBidi" w:cstheme="majorBidi"/>
          <w:sz w:val="24"/>
          <w:szCs w:val="24"/>
        </w:rPr>
        <w:t>wa</w:t>
      </w:r>
      <w:r w:rsidRPr="00A34835">
        <w:rPr>
          <w:rFonts w:asciiTheme="majorBidi" w:eastAsia="Calibri" w:hAnsiTheme="majorBidi" w:cstheme="majorBidi"/>
          <w:sz w:val="24"/>
          <w:szCs w:val="24"/>
        </w:rPr>
        <w:t xml:space="preserve">s applied to Landsat images acquired for 1986, 2000 and 2017 using the maximum likelihood method. Then, using pixel-by-pixel change detection, the land cover changes </w:t>
      </w:r>
      <w:r w:rsidR="00456169" w:rsidRPr="00A34835">
        <w:rPr>
          <w:rFonts w:asciiTheme="majorBidi" w:eastAsia="Calibri" w:hAnsiTheme="majorBidi" w:cstheme="majorBidi"/>
          <w:sz w:val="24"/>
          <w:szCs w:val="24"/>
        </w:rPr>
        <w:t>we</w:t>
      </w:r>
      <w:r w:rsidRPr="00A34835">
        <w:rPr>
          <w:rFonts w:asciiTheme="majorBidi" w:eastAsia="Calibri" w:hAnsiTheme="majorBidi" w:cstheme="majorBidi"/>
          <w:sz w:val="24"/>
          <w:szCs w:val="24"/>
        </w:rPr>
        <w:t xml:space="preserve">re predicted for 2017 and 2040 using </w:t>
      </w:r>
      <w:r w:rsidR="0014595C" w:rsidRPr="00A34835">
        <w:rPr>
          <w:rFonts w:asciiTheme="majorBidi" w:eastAsia="Calibri" w:hAnsiTheme="majorBidi" w:cstheme="majorBidi"/>
          <w:sz w:val="24"/>
          <w:szCs w:val="24"/>
        </w:rPr>
        <w:t xml:space="preserve">a </w:t>
      </w:r>
      <w:r w:rsidR="00E23991" w:rsidRPr="00A34835">
        <w:rPr>
          <w:rFonts w:asciiTheme="majorBidi" w:eastAsia="Calibri" w:hAnsiTheme="majorBidi" w:cstheme="majorBidi"/>
          <w:sz w:val="24"/>
          <w:szCs w:val="24"/>
        </w:rPr>
        <w:t>Cellular Automata (</w:t>
      </w:r>
      <w:r w:rsidRPr="00A34835">
        <w:rPr>
          <w:rFonts w:asciiTheme="majorBidi" w:eastAsia="Calibri" w:hAnsiTheme="majorBidi" w:cstheme="majorBidi"/>
          <w:sz w:val="24"/>
          <w:szCs w:val="24"/>
        </w:rPr>
        <w:t>CA</w:t>
      </w:r>
      <w:r w:rsidR="00E23991" w:rsidRPr="00A34835">
        <w:rPr>
          <w:rFonts w:asciiTheme="majorBidi" w:eastAsia="Calibri" w:hAnsiTheme="majorBidi" w:cstheme="majorBidi"/>
          <w:sz w:val="24"/>
          <w:szCs w:val="24"/>
        </w:rPr>
        <w:t>)</w:t>
      </w:r>
      <w:r w:rsidRPr="00A34835">
        <w:rPr>
          <w:rFonts w:asciiTheme="majorBidi" w:eastAsia="Calibri" w:hAnsiTheme="majorBidi" w:cstheme="majorBidi"/>
          <w:sz w:val="24"/>
          <w:szCs w:val="24"/>
        </w:rPr>
        <w:t>-Markov model. The descriptive variables used include</w:t>
      </w:r>
      <w:r w:rsidR="00456169" w:rsidRPr="00A34835">
        <w:rPr>
          <w:rFonts w:asciiTheme="majorBidi" w:eastAsia="Calibri" w:hAnsiTheme="majorBidi" w:cstheme="majorBidi"/>
          <w:sz w:val="24"/>
          <w:szCs w:val="24"/>
        </w:rPr>
        <w:t>d</w:t>
      </w:r>
      <w:r w:rsidRPr="00A34835">
        <w:rPr>
          <w:rFonts w:asciiTheme="majorBidi" w:eastAsia="Calibri" w:hAnsiTheme="majorBidi" w:cstheme="majorBidi"/>
          <w:sz w:val="24"/>
          <w:szCs w:val="24"/>
        </w:rPr>
        <w:t xml:space="preserve"> slope, aspect, elevation, and calculated distances from various land features such as river</w:t>
      </w:r>
      <w:r w:rsidR="00B57799" w:rsidRPr="00A34835">
        <w:rPr>
          <w:rFonts w:asciiTheme="majorBidi" w:eastAsia="Calibri" w:hAnsiTheme="majorBidi" w:cstheme="majorBidi"/>
          <w:sz w:val="24"/>
          <w:szCs w:val="24"/>
        </w:rPr>
        <w:t>s</w:t>
      </w:r>
      <w:r w:rsidRPr="00A34835">
        <w:rPr>
          <w:rFonts w:asciiTheme="majorBidi" w:eastAsia="Calibri" w:hAnsiTheme="majorBidi" w:cstheme="majorBidi"/>
          <w:sz w:val="24"/>
          <w:szCs w:val="24"/>
        </w:rPr>
        <w:t>, road</w:t>
      </w:r>
      <w:r w:rsidR="00B57799" w:rsidRPr="00A34835">
        <w:rPr>
          <w:rFonts w:asciiTheme="majorBidi" w:eastAsia="Calibri" w:hAnsiTheme="majorBidi" w:cstheme="majorBidi"/>
          <w:sz w:val="24"/>
          <w:szCs w:val="24"/>
        </w:rPr>
        <w:t>s</w:t>
      </w:r>
      <w:r w:rsidRPr="00A34835">
        <w:rPr>
          <w:rFonts w:asciiTheme="majorBidi" w:eastAsia="Calibri" w:hAnsiTheme="majorBidi" w:cstheme="majorBidi"/>
          <w:sz w:val="24"/>
          <w:szCs w:val="24"/>
        </w:rPr>
        <w:t>, industrial area</w:t>
      </w:r>
      <w:r w:rsidR="00B57799" w:rsidRPr="00A34835">
        <w:rPr>
          <w:rFonts w:asciiTheme="majorBidi" w:eastAsia="Calibri" w:hAnsiTheme="majorBidi" w:cstheme="majorBidi"/>
          <w:sz w:val="24"/>
          <w:szCs w:val="24"/>
        </w:rPr>
        <w:t>s</w:t>
      </w:r>
      <w:r w:rsidRPr="00A34835">
        <w:rPr>
          <w:rFonts w:asciiTheme="majorBidi" w:eastAsia="Calibri" w:hAnsiTheme="majorBidi" w:cstheme="majorBidi"/>
          <w:sz w:val="24"/>
          <w:szCs w:val="24"/>
        </w:rPr>
        <w:t>, residential area</w:t>
      </w:r>
      <w:r w:rsidR="00B57799" w:rsidRPr="00A34835">
        <w:rPr>
          <w:rFonts w:asciiTheme="majorBidi" w:eastAsia="Calibri" w:hAnsiTheme="majorBidi" w:cstheme="majorBidi"/>
          <w:sz w:val="24"/>
          <w:szCs w:val="24"/>
        </w:rPr>
        <w:t>s</w:t>
      </w:r>
      <w:r w:rsidRPr="00A34835">
        <w:rPr>
          <w:rFonts w:asciiTheme="majorBidi" w:eastAsia="Calibri" w:hAnsiTheme="majorBidi" w:cstheme="majorBidi"/>
          <w:sz w:val="24"/>
          <w:szCs w:val="24"/>
        </w:rPr>
        <w:t xml:space="preserve">, </w:t>
      </w:r>
      <w:r w:rsidR="00B57799" w:rsidRPr="00A34835">
        <w:rPr>
          <w:rFonts w:asciiTheme="majorBidi" w:eastAsia="Calibri" w:hAnsiTheme="majorBidi" w:cstheme="majorBidi"/>
          <w:sz w:val="24"/>
          <w:szCs w:val="24"/>
        </w:rPr>
        <w:t>saline</w:t>
      </w:r>
      <w:r w:rsidRPr="00A34835">
        <w:rPr>
          <w:rFonts w:asciiTheme="majorBidi" w:eastAsia="Calibri" w:hAnsiTheme="majorBidi" w:cstheme="majorBidi"/>
          <w:sz w:val="24"/>
          <w:szCs w:val="24"/>
        </w:rPr>
        <w:t xml:space="preserve"> land, and </w:t>
      </w:r>
      <w:r w:rsidR="00B57799" w:rsidRPr="00A34835">
        <w:rPr>
          <w:rFonts w:asciiTheme="majorBidi" w:eastAsia="Calibri" w:hAnsiTheme="majorBidi" w:cstheme="majorBidi"/>
          <w:sz w:val="24"/>
          <w:szCs w:val="24"/>
        </w:rPr>
        <w:t xml:space="preserve">land in </w:t>
      </w:r>
      <w:r w:rsidRPr="00A34835">
        <w:rPr>
          <w:rFonts w:asciiTheme="majorBidi" w:eastAsia="Calibri" w:hAnsiTheme="majorBidi" w:cstheme="majorBidi"/>
          <w:sz w:val="24"/>
          <w:szCs w:val="24"/>
        </w:rPr>
        <w:t>agricultur</w:t>
      </w:r>
      <w:r w:rsidR="00B57799" w:rsidRPr="00A34835">
        <w:rPr>
          <w:rFonts w:asciiTheme="majorBidi" w:eastAsia="Calibri" w:hAnsiTheme="majorBidi" w:cstheme="majorBidi"/>
          <w:sz w:val="24"/>
          <w:szCs w:val="24"/>
        </w:rPr>
        <w:t>al production</w:t>
      </w:r>
      <w:r w:rsidRPr="00A34835">
        <w:rPr>
          <w:rFonts w:asciiTheme="majorBidi" w:eastAsia="Calibri" w:hAnsiTheme="majorBidi" w:cstheme="majorBidi"/>
          <w:sz w:val="24"/>
          <w:szCs w:val="24"/>
        </w:rPr>
        <w:t>. The predictions for</w:t>
      </w:r>
      <w:r w:rsidR="00456169" w:rsidRPr="00A34835">
        <w:rPr>
          <w:rFonts w:asciiTheme="majorBidi" w:eastAsia="Calibri" w:hAnsiTheme="majorBidi" w:cstheme="majorBidi"/>
          <w:sz w:val="24"/>
          <w:szCs w:val="24"/>
        </w:rPr>
        <w:t xml:space="preserve"> </w:t>
      </w:r>
      <w:r w:rsidRPr="00A34835">
        <w:rPr>
          <w:rFonts w:asciiTheme="majorBidi" w:eastAsia="Calibri" w:hAnsiTheme="majorBidi" w:cstheme="majorBidi"/>
          <w:sz w:val="24"/>
          <w:szCs w:val="24"/>
        </w:rPr>
        <w:t>2017 were validated using the derived map from a Landsat image of 2017</w:t>
      </w:r>
      <w:r w:rsidR="0014595C" w:rsidRPr="00A34835">
        <w:rPr>
          <w:rFonts w:asciiTheme="majorBidi" w:eastAsia="Calibri" w:hAnsiTheme="majorBidi" w:cstheme="majorBidi"/>
          <w:sz w:val="24"/>
          <w:szCs w:val="24"/>
        </w:rPr>
        <w:t xml:space="preserve"> with a resulting standard Kappa index of 0.74</w:t>
      </w:r>
      <w:r w:rsidRPr="00A34835">
        <w:rPr>
          <w:rFonts w:asciiTheme="majorBidi" w:eastAsia="Calibri" w:hAnsiTheme="majorBidi" w:cstheme="majorBidi"/>
          <w:sz w:val="24"/>
          <w:szCs w:val="24"/>
        </w:rPr>
        <w:t>. According to the predic</w:t>
      </w:r>
      <w:r w:rsidR="008061F3" w:rsidRPr="00A34835">
        <w:rPr>
          <w:rFonts w:asciiTheme="majorBidi" w:eastAsia="Calibri" w:hAnsiTheme="majorBidi" w:cstheme="majorBidi"/>
          <w:sz w:val="24"/>
          <w:szCs w:val="24"/>
        </w:rPr>
        <w:t>tion</w:t>
      </w:r>
      <w:r w:rsidRPr="00A34835">
        <w:rPr>
          <w:rFonts w:asciiTheme="majorBidi" w:eastAsia="Calibri" w:hAnsiTheme="majorBidi" w:cstheme="majorBidi"/>
          <w:sz w:val="24"/>
          <w:szCs w:val="24"/>
        </w:rPr>
        <w:t xml:space="preserve"> results for 2040, the areas of rangeland and sal</w:t>
      </w:r>
      <w:r w:rsidR="00456169" w:rsidRPr="00A34835">
        <w:rPr>
          <w:rFonts w:asciiTheme="majorBidi" w:eastAsia="Calibri" w:hAnsiTheme="majorBidi" w:cstheme="majorBidi"/>
          <w:sz w:val="24"/>
          <w:szCs w:val="24"/>
        </w:rPr>
        <w:t>ine</w:t>
      </w:r>
      <w:r w:rsidRPr="00A34835">
        <w:rPr>
          <w:rFonts w:asciiTheme="majorBidi" w:eastAsia="Calibri" w:hAnsiTheme="majorBidi" w:cstheme="majorBidi"/>
          <w:sz w:val="24"/>
          <w:szCs w:val="24"/>
        </w:rPr>
        <w:t xml:space="preserve"> land will increase by</w:t>
      </w:r>
      <w:r w:rsidR="00456169" w:rsidRPr="00A34835">
        <w:rPr>
          <w:rFonts w:asciiTheme="majorBidi" w:eastAsia="Calibri" w:hAnsiTheme="majorBidi" w:cstheme="majorBidi"/>
          <w:sz w:val="24"/>
          <w:szCs w:val="24"/>
        </w:rPr>
        <w:t xml:space="preserve"> approximately </w:t>
      </w:r>
      <w:r w:rsidRPr="00A34835">
        <w:rPr>
          <w:rFonts w:asciiTheme="majorBidi" w:eastAsia="Calibri" w:hAnsiTheme="majorBidi" w:cstheme="majorBidi"/>
          <w:sz w:val="24"/>
          <w:szCs w:val="24"/>
        </w:rPr>
        <w:t>6</w:t>
      </w:r>
      <w:r w:rsidR="00A861AF" w:rsidRPr="00A34835">
        <w:rPr>
          <w:rFonts w:asciiTheme="majorBidi" w:eastAsia="Calibri" w:hAnsiTheme="majorBidi" w:cstheme="majorBidi"/>
          <w:sz w:val="24"/>
          <w:szCs w:val="24"/>
        </w:rPr>
        <w:t>.5</w:t>
      </w:r>
      <w:r w:rsidRPr="00A34835">
        <w:rPr>
          <w:rFonts w:asciiTheme="majorBidi" w:eastAsia="Calibri" w:hAnsiTheme="majorBidi" w:cstheme="majorBidi"/>
          <w:sz w:val="24"/>
          <w:szCs w:val="24"/>
        </w:rPr>
        <w:t xml:space="preserve">% and 2%, </w:t>
      </w:r>
      <w:r w:rsidR="00456169" w:rsidRPr="00A34835">
        <w:rPr>
          <w:rFonts w:asciiTheme="majorBidi" w:eastAsia="Calibri" w:hAnsiTheme="majorBidi" w:cstheme="majorBidi"/>
          <w:sz w:val="24"/>
          <w:szCs w:val="24"/>
        </w:rPr>
        <w:t xml:space="preserve">respectively, </w:t>
      </w:r>
      <w:r w:rsidRPr="00A34835">
        <w:rPr>
          <w:rFonts w:asciiTheme="majorBidi" w:eastAsia="Calibri" w:hAnsiTheme="majorBidi" w:cstheme="majorBidi"/>
          <w:sz w:val="24"/>
          <w:szCs w:val="24"/>
        </w:rPr>
        <w:t>wh</w:t>
      </w:r>
      <w:r w:rsidR="00456169" w:rsidRPr="00A34835">
        <w:rPr>
          <w:rFonts w:asciiTheme="majorBidi" w:eastAsia="Calibri" w:hAnsiTheme="majorBidi" w:cstheme="majorBidi"/>
          <w:sz w:val="24"/>
          <w:szCs w:val="24"/>
        </w:rPr>
        <w:t>ereas</w:t>
      </w:r>
      <w:r w:rsidRPr="00A34835">
        <w:rPr>
          <w:rFonts w:asciiTheme="majorBidi" w:eastAsia="Calibri" w:hAnsiTheme="majorBidi" w:cstheme="majorBidi"/>
          <w:sz w:val="24"/>
          <w:szCs w:val="24"/>
        </w:rPr>
        <w:t xml:space="preserve"> the areas of bare land and agricultural land will decrease by </w:t>
      </w:r>
      <w:r w:rsidR="00456169" w:rsidRPr="00A34835">
        <w:rPr>
          <w:rFonts w:asciiTheme="majorBidi" w:eastAsia="Calibri" w:hAnsiTheme="majorBidi" w:cstheme="majorBidi"/>
          <w:sz w:val="24"/>
          <w:szCs w:val="24"/>
        </w:rPr>
        <w:t xml:space="preserve">approximately </w:t>
      </w:r>
      <w:r w:rsidR="0076218D" w:rsidRPr="00A34835">
        <w:rPr>
          <w:rFonts w:asciiTheme="majorBidi" w:eastAsia="Calibri" w:hAnsiTheme="majorBidi" w:cstheme="majorBidi"/>
          <w:sz w:val="24"/>
          <w:szCs w:val="24"/>
        </w:rPr>
        <w:t>6% and 2%, respectively</w:t>
      </w:r>
      <w:r w:rsidR="008061F3" w:rsidRPr="00A34835">
        <w:rPr>
          <w:rFonts w:asciiTheme="majorBidi" w:eastAsia="Calibri" w:hAnsiTheme="majorBidi" w:cstheme="majorBidi"/>
          <w:sz w:val="24"/>
          <w:szCs w:val="24"/>
        </w:rPr>
        <w:t>.</w:t>
      </w:r>
      <w:r w:rsidR="0076218D" w:rsidRPr="00A34835">
        <w:rPr>
          <w:rFonts w:asciiTheme="majorBidi" w:eastAsia="Calibri" w:hAnsiTheme="majorBidi" w:cstheme="majorBidi"/>
          <w:sz w:val="24"/>
          <w:szCs w:val="24"/>
        </w:rPr>
        <w:t xml:space="preserve"> </w:t>
      </w:r>
      <w:r w:rsidR="008061F3" w:rsidRPr="00A34835">
        <w:rPr>
          <w:rFonts w:asciiTheme="majorBidi" w:eastAsia="Calibri" w:hAnsiTheme="majorBidi" w:cstheme="majorBidi"/>
          <w:sz w:val="24"/>
          <w:szCs w:val="24"/>
        </w:rPr>
        <w:t>Moreover,</w:t>
      </w:r>
      <w:r w:rsidR="0076218D" w:rsidRPr="00A34835">
        <w:rPr>
          <w:rFonts w:asciiTheme="majorBidi" w:hAnsiTheme="majorBidi" w:cstheme="majorBidi"/>
          <w:sz w:val="24"/>
          <w:szCs w:val="24"/>
        </w:rPr>
        <w:t xml:space="preserve"> </w:t>
      </w:r>
      <w:r w:rsidR="008061F3" w:rsidRPr="00A34835">
        <w:rPr>
          <w:rFonts w:asciiTheme="majorBidi" w:hAnsiTheme="majorBidi" w:cstheme="majorBidi"/>
          <w:sz w:val="24"/>
          <w:szCs w:val="24"/>
        </w:rPr>
        <w:t xml:space="preserve">the </w:t>
      </w:r>
      <w:r w:rsidR="00FE1BB6" w:rsidRPr="00A34835">
        <w:rPr>
          <w:rFonts w:asciiTheme="majorBidi" w:hAnsiTheme="majorBidi" w:cstheme="majorBidi"/>
          <w:sz w:val="24"/>
          <w:szCs w:val="24"/>
        </w:rPr>
        <w:t>analysis of historical record</w:t>
      </w:r>
      <w:r w:rsidR="001C68E0" w:rsidRPr="00A34835">
        <w:rPr>
          <w:rFonts w:asciiTheme="majorBidi" w:hAnsiTheme="majorBidi" w:cstheme="majorBidi"/>
          <w:sz w:val="24"/>
          <w:szCs w:val="24"/>
        </w:rPr>
        <w:t>s</w:t>
      </w:r>
      <w:r w:rsidR="0076218D" w:rsidRPr="00A34835">
        <w:rPr>
          <w:rFonts w:asciiTheme="majorBidi" w:hAnsiTheme="majorBidi" w:cstheme="majorBidi"/>
          <w:sz w:val="24"/>
          <w:szCs w:val="24"/>
        </w:rPr>
        <w:t xml:space="preserve"> </w:t>
      </w:r>
      <w:r w:rsidR="001C6049" w:rsidRPr="00A34835">
        <w:rPr>
          <w:rFonts w:asciiTheme="majorBidi" w:hAnsiTheme="majorBidi" w:cstheme="majorBidi"/>
          <w:sz w:val="24"/>
          <w:szCs w:val="24"/>
        </w:rPr>
        <w:t xml:space="preserve">since 1986 </w:t>
      </w:r>
      <w:r w:rsidR="0076218D" w:rsidRPr="00A34835">
        <w:rPr>
          <w:rFonts w:asciiTheme="majorBidi" w:hAnsiTheme="majorBidi" w:cstheme="majorBidi"/>
          <w:sz w:val="24"/>
          <w:szCs w:val="24"/>
        </w:rPr>
        <w:t xml:space="preserve">showed that the annual </w:t>
      </w:r>
      <w:proofErr w:type="spellStart"/>
      <w:r w:rsidR="0076218D" w:rsidRPr="00A34835">
        <w:rPr>
          <w:rFonts w:asciiTheme="majorBidi" w:hAnsiTheme="majorBidi" w:cstheme="majorBidi"/>
          <w:sz w:val="24"/>
          <w:szCs w:val="24"/>
        </w:rPr>
        <w:t>streamflow</w:t>
      </w:r>
      <w:proofErr w:type="spellEnd"/>
      <w:r w:rsidR="0076218D" w:rsidRPr="00A34835">
        <w:rPr>
          <w:rFonts w:asciiTheme="majorBidi" w:hAnsiTheme="majorBidi" w:cstheme="majorBidi"/>
          <w:sz w:val="24"/>
          <w:szCs w:val="24"/>
        </w:rPr>
        <w:t xml:space="preserve"> and precipitation have reduc</w:t>
      </w:r>
      <w:r w:rsidR="001C6049" w:rsidRPr="00A34835">
        <w:rPr>
          <w:rFonts w:asciiTheme="majorBidi" w:hAnsiTheme="majorBidi" w:cstheme="majorBidi"/>
          <w:sz w:val="24"/>
          <w:szCs w:val="24"/>
        </w:rPr>
        <w:t xml:space="preserve">ed </w:t>
      </w:r>
      <w:r w:rsidR="0076218D" w:rsidRPr="00A34835">
        <w:rPr>
          <w:rFonts w:asciiTheme="majorBidi" w:hAnsiTheme="majorBidi" w:cstheme="majorBidi"/>
          <w:sz w:val="24"/>
          <w:szCs w:val="24"/>
        </w:rPr>
        <w:t xml:space="preserve">by </w:t>
      </w:r>
      <w:r w:rsidR="001C6049" w:rsidRPr="00A34835">
        <w:rPr>
          <w:rFonts w:asciiTheme="majorBidi" w:hAnsiTheme="majorBidi" w:cstheme="majorBidi"/>
          <w:sz w:val="24"/>
          <w:szCs w:val="24"/>
        </w:rPr>
        <w:t xml:space="preserve">almost </w:t>
      </w:r>
      <w:r w:rsidR="0076218D" w:rsidRPr="00A34835">
        <w:rPr>
          <w:rFonts w:asciiTheme="majorBidi" w:hAnsiTheme="majorBidi" w:cstheme="majorBidi"/>
          <w:sz w:val="24"/>
          <w:szCs w:val="24"/>
        </w:rPr>
        <w:t>44% and 29%,</w:t>
      </w:r>
      <w:r w:rsidR="0076218D" w:rsidRPr="00A34835">
        <w:rPr>
          <w:rFonts w:asciiTheme="majorBidi" w:eastAsia="Calibri" w:hAnsiTheme="majorBidi" w:cstheme="majorBidi"/>
          <w:sz w:val="24"/>
          <w:szCs w:val="24"/>
        </w:rPr>
        <w:t xml:space="preserve"> respectively</w:t>
      </w:r>
      <w:r w:rsidR="00D95A43" w:rsidRPr="00A34835">
        <w:rPr>
          <w:rFonts w:asciiTheme="majorBidi" w:hAnsiTheme="majorBidi" w:cstheme="majorBidi"/>
          <w:sz w:val="24"/>
          <w:szCs w:val="24"/>
        </w:rPr>
        <w:t>.</w:t>
      </w:r>
      <w:r w:rsidR="0076218D" w:rsidRPr="00A34835">
        <w:rPr>
          <w:rFonts w:asciiTheme="majorBidi" w:hAnsiTheme="majorBidi" w:cstheme="majorBidi"/>
          <w:sz w:val="24"/>
          <w:szCs w:val="24"/>
        </w:rPr>
        <w:t xml:space="preserve"> </w:t>
      </w:r>
      <w:r w:rsidR="001C6049" w:rsidRPr="00A34835">
        <w:rPr>
          <w:rFonts w:asciiTheme="majorBidi" w:hAnsiTheme="majorBidi" w:cstheme="majorBidi"/>
          <w:sz w:val="24"/>
          <w:szCs w:val="24"/>
        </w:rPr>
        <w:t xml:space="preserve">The reductions, particularly to </w:t>
      </w:r>
      <w:proofErr w:type="spellStart"/>
      <w:r w:rsidR="002C2559" w:rsidRPr="00A34835">
        <w:rPr>
          <w:rFonts w:asciiTheme="majorBidi" w:hAnsiTheme="majorBidi" w:cstheme="majorBidi"/>
          <w:sz w:val="24"/>
          <w:szCs w:val="24"/>
        </w:rPr>
        <w:t>streamflow</w:t>
      </w:r>
      <w:proofErr w:type="spellEnd"/>
      <w:r w:rsidR="001C6049" w:rsidRPr="00A34835">
        <w:rPr>
          <w:rFonts w:asciiTheme="majorBidi" w:hAnsiTheme="majorBidi" w:cstheme="majorBidi"/>
          <w:sz w:val="24"/>
          <w:szCs w:val="24"/>
        </w:rPr>
        <w:t xml:space="preserve">, can be attributed largely </w:t>
      </w:r>
      <w:r w:rsidR="0076218D" w:rsidRPr="00A34835">
        <w:rPr>
          <w:rFonts w:asciiTheme="majorBidi" w:hAnsiTheme="majorBidi" w:cstheme="majorBidi"/>
          <w:sz w:val="24"/>
          <w:szCs w:val="24"/>
        </w:rPr>
        <w:t>to agriculture</w:t>
      </w:r>
      <w:r w:rsidR="001C6049" w:rsidRPr="00A34835">
        <w:rPr>
          <w:rFonts w:asciiTheme="majorBidi" w:hAnsiTheme="majorBidi" w:cstheme="majorBidi"/>
          <w:sz w:val="24"/>
          <w:szCs w:val="24"/>
        </w:rPr>
        <w:t xml:space="preserve"> expansion</w:t>
      </w:r>
      <w:r w:rsidR="0076218D" w:rsidRPr="00A34835">
        <w:rPr>
          <w:rFonts w:asciiTheme="majorBidi" w:hAnsiTheme="majorBidi" w:cstheme="majorBidi"/>
          <w:sz w:val="24"/>
          <w:szCs w:val="24"/>
        </w:rPr>
        <w:t>, rapid population growth</w:t>
      </w:r>
      <w:r w:rsidR="001C68E0" w:rsidRPr="00A34835">
        <w:rPr>
          <w:rFonts w:asciiTheme="majorBidi" w:hAnsiTheme="majorBidi" w:cstheme="majorBidi"/>
          <w:sz w:val="24"/>
          <w:szCs w:val="24"/>
        </w:rPr>
        <w:t>,</w:t>
      </w:r>
      <w:r w:rsidR="0076218D" w:rsidRPr="00A34835">
        <w:rPr>
          <w:rFonts w:asciiTheme="majorBidi" w:hAnsiTheme="majorBidi" w:cstheme="majorBidi"/>
          <w:sz w:val="24"/>
          <w:szCs w:val="24"/>
        </w:rPr>
        <w:t xml:space="preserve"> and industrial development</w:t>
      </w:r>
      <w:r w:rsidR="001C6049" w:rsidRPr="00A34835">
        <w:rPr>
          <w:rFonts w:asciiTheme="majorBidi" w:hAnsiTheme="majorBidi" w:cstheme="majorBidi"/>
          <w:sz w:val="24"/>
          <w:szCs w:val="24"/>
        </w:rPr>
        <w:t>s</w:t>
      </w:r>
      <w:r w:rsidR="0076218D" w:rsidRPr="00A34835">
        <w:rPr>
          <w:rFonts w:asciiTheme="majorBidi" w:hAnsiTheme="majorBidi" w:cstheme="majorBidi"/>
          <w:sz w:val="24"/>
          <w:szCs w:val="24"/>
        </w:rPr>
        <w:t xml:space="preserve">. </w:t>
      </w:r>
      <w:r w:rsidRPr="00A34835">
        <w:rPr>
          <w:rFonts w:asciiTheme="majorBidi" w:eastAsia="Calibri" w:hAnsiTheme="majorBidi" w:cstheme="majorBidi"/>
          <w:sz w:val="24"/>
          <w:szCs w:val="24"/>
        </w:rPr>
        <w:t xml:space="preserve">The </w:t>
      </w:r>
      <w:r w:rsidR="00D95A43" w:rsidRPr="00A34835">
        <w:rPr>
          <w:rFonts w:asciiTheme="majorBidi" w:eastAsia="Calibri" w:hAnsiTheme="majorBidi" w:cstheme="majorBidi"/>
          <w:sz w:val="24"/>
          <w:szCs w:val="24"/>
        </w:rPr>
        <w:t>analysis of the results indicates</w:t>
      </w:r>
      <w:r w:rsidRPr="00A34835">
        <w:rPr>
          <w:rFonts w:asciiTheme="majorBidi" w:eastAsia="Calibri" w:hAnsiTheme="majorBidi" w:cstheme="majorBidi"/>
          <w:sz w:val="24"/>
          <w:szCs w:val="24"/>
        </w:rPr>
        <w:t xml:space="preserve"> a need for more effective design, planning, and development of land cover polici</w:t>
      </w:r>
      <w:r w:rsidR="002E60CC">
        <w:rPr>
          <w:rFonts w:asciiTheme="majorBidi" w:eastAsia="Calibri" w:hAnsiTheme="majorBidi" w:cstheme="majorBidi"/>
          <w:sz w:val="24"/>
          <w:szCs w:val="24"/>
        </w:rPr>
        <w:t>es for ecosystem protection.</w:t>
      </w:r>
    </w:p>
    <w:p w14:paraId="1D5995B7" w14:textId="2CA3DB2F" w:rsidR="00C27A93" w:rsidRPr="00B75D03" w:rsidRDefault="00C27A93" w:rsidP="0071600E">
      <w:pPr>
        <w:spacing w:line="240" w:lineRule="auto"/>
        <w:jc w:val="both"/>
        <w:rPr>
          <w:rFonts w:asciiTheme="majorBidi" w:eastAsia="Calibri" w:hAnsiTheme="majorBidi" w:cstheme="majorBidi"/>
          <w:color w:val="000000"/>
          <w:sz w:val="28"/>
          <w:szCs w:val="28"/>
        </w:rPr>
      </w:pPr>
      <w:r w:rsidRPr="00B75D03">
        <w:rPr>
          <w:rFonts w:asciiTheme="majorBidi" w:eastAsia="Calibri" w:hAnsiTheme="majorBidi" w:cstheme="majorBidi"/>
          <w:b/>
          <w:bCs/>
          <w:color w:val="000000"/>
          <w:sz w:val="28"/>
          <w:szCs w:val="28"/>
        </w:rPr>
        <w:t xml:space="preserve">Keywords: </w:t>
      </w:r>
      <w:r w:rsidRPr="00B75D03">
        <w:rPr>
          <w:rFonts w:asciiTheme="majorBidi" w:eastAsia="Calibri" w:hAnsiTheme="majorBidi" w:cstheme="majorBidi"/>
          <w:color w:val="000000"/>
          <w:sz w:val="28"/>
          <w:szCs w:val="28"/>
        </w:rPr>
        <w:t xml:space="preserve"> </w:t>
      </w:r>
      <w:r w:rsidRPr="00A34835">
        <w:rPr>
          <w:rFonts w:asciiTheme="majorBidi" w:eastAsia="Calibri" w:hAnsiTheme="majorBidi" w:cstheme="majorBidi"/>
          <w:color w:val="000000"/>
          <w:sz w:val="24"/>
          <w:szCs w:val="24"/>
        </w:rPr>
        <w:t>CA-Markov model</w:t>
      </w:r>
      <w:r w:rsidR="003D7401" w:rsidRPr="00A34835">
        <w:rPr>
          <w:rFonts w:asciiTheme="majorBidi" w:eastAsia="Calibri" w:hAnsiTheme="majorBidi" w:cstheme="majorBidi"/>
          <w:color w:val="000000"/>
          <w:sz w:val="24"/>
          <w:szCs w:val="24"/>
        </w:rPr>
        <w:t xml:space="preserve">; </w:t>
      </w:r>
      <w:r w:rsidR="00015331" w:rsidRPr="00A34835">
        <w:rPr>
          <w:rFonts w:asciiTheme="majorBidi" w:eastAsia="Calibri" w:hAnsiTheme="majorBidi" w:cstheme="majorBidi"/>
          <w:color w:val="000000"/>
          <w:sz w:val="24"/>
          <w:szCs w:val="24"/>
        </w:rPr>
        <w:t>L</w:t>
      </w:r>
      <w:r w:rsidRPr="00A34835">
        <w:rPr>
          <w:rFonts w:asciiTheme="majorBidi" w:eastAsia="Calibri" w:hAnsiTheme="majorBidi" w:cstheme="majorBidi"/>
          <w:color w:val="000000"/>
          <w:sz w:val="24"/>
          <w:szCs w:val="24"/>
        </w:rPr>
        <w:t xml:space="preserve">and </w:t>
      </w:r>
      <w:r w:rsidR="00A24AB7" w:rsidRPr="00A34835">
        <w:rPr>
          <w:rFonts w:asciiTheme="majorBidi" w:eastAsia="Calibri" w:hAnsiTheme="majorBidi" w:cstheme="majorBidi"/>
          <w:color w:val="000000"/>
          <w:sz w:val="24"/>
          <w:szCs w:val="24"/>
        </w:rPr>
        <w:t>cover</w:t>
      </w:r>
      <w:r w:rsidR="003D7401" w:rsidRPr="00A34835">
        <w:rPr>
          <w:rFonts w:asciiTheme="majorBidi" w:eastAsia="Calibri" w:hAnsiTheme="majorBidi" w:cstheme="majorBidi"/>
          <w:color w:val="000000"/>
          <w:sz w:val="24"/>
          <w:szCs w:val="24"/>
        </w:rPr>
        <w:t>;</w:t>
      </w:r>
      <w:r w:rsidRPr="00A34835">
        <w:rPr>
          <w:rFonts w:asciiTheme="majorBidi" w:eastAsia="Calibri" w:hAnsiTheme="majorBidi" w:cstheme="majorBidi"/>
          <w:color w:val="000000"/>
          <w:sz w:val="24"/>
          <w:szCs w:val="24"/>
        </w:rPr>
        <w:t xml:space="preserve"> GIS</w:t>
      </w:r>
      <w:r w:rsidR="003D7401" w:rsidRPr="00A34835">
        <w:rPr>
          <w:rFonts w:asciiTheme="majorBidi" w:eastAsia="Calibri" w:hAnsiTheme="majorBidi" w:cstheme="majorBidi"/>
          <w:color w:val="000000"/>
          <w:sz w:val="24"/>
          <w:szCs w:val="24"/>
        </w:rPr>
        <w:t>;</w:t>
      </w:r>
      <w:r w:rsidRPr="00A34835">
        <w:rPr>
          <w:rFonts w:asciiTheme="majorBidi" w:eastAsia="Calibri" w:hAnsiTheme="majorBidi" w:cstheme="majorBidi"/>
          <w:color w:val="000000"/>
          <w:sz w:val="24"/>
          <w:szCs w:val="24"/>
        </w:rPr>
        <w:t xml:space="preserve"> </w:t>
      </w:r>
      <w:r w:rsidR="00015331" w:rsidRPr="00A34835">
        <w:rPr>
          <w:rFonts w:asciiTheme="majorBidi" w:eastAsia="Calibri" w:hAnsiTheme="majorBidi" w:cstheme="majorBidi"/>
          <w:color w:val="000000"/>
          <w:sz w:val="24"/>
          <w:szCs w:val="24"/>
        </w:rPr>
        <w:t>S</w:t>
      </w:r>
      <w:r w:rsidR="003D7401" w:rsidRPr="00A34835">
        <w:rPr>
          <w:rFonts w:asciiTheme="majorBidi" w:eastAsia="Calibri" w:hAnsiTheme="majorBidi" w:cstheme="majorBidi"/>
          <w:color w:val="000000"/>
          <w:sz w:val="24"/>
          <w:szCs w:val="24"/>
        </w:rPr>
        <w:t>atellite images</w:t>
      </w:r>
      <w:r w:rsidR="0071600E" w:rsidRPr="00A34835">
        <w:rPr>
          <w:rFonts w:asciiTheme="majorBidi" w:eastAsia="Calibri" w:hAnsiTheme="majorBidi" w:cstheme="majorBidi"/>
          <w:color w:val="000000"/>
          <w:sz w:val="24"/>
          <w:szCs w:val="24"/>
        </w:rPr>
        <w:t>;</w:t>
      </w:r>
      <w:r w:rsidR="0071600E" w:rsidRPr="0071600E">
        <w:rPr>
          <w:rFonts w:asciiTheme="majorBidi" w:eastAsia="Calibri" w:hAnsiTheme="majorBidi" w:cstheme="majorBidi"/>
          <w:color w:val="000000"/>
          <w:sz w:val="24"/>
          <w:szCs w:val="24"/>
        </w:rPr>
        <w:t xml:space="preserve"> </w:t>
      </w:r>
      <w:r w:rsidR="0071600E">
        <w:rPr>
          <w:rFonts w:asciiTheme="majorBidi" w:eastAsia="Calibri" w:hAnsiTheme="majorBidi" w:cstheme="majorBidi"/>
          <w:color w:val="000000"/>
          <w:sz w:val="24"/>
          <w:szCs w:val="24"/>
        </w:rPr>
        <w:t xml:space="preserve">The </w:t>
      </w:r>
      <w:proofErr w:type="spellStart"/>
      <w:r w:rsidR="0071600E" w:rsidRPr="00A34835">
        <w:rPr>
          <w:rFonts w:asciiTheme="majorBidi" w:eastAsia="Calibri" w:hAnsiTheme="majorBidi" w:cstheme="majorBidi"/>
          <w:color w:val="000000"/>
          <w:sz w:val="24"/>
          <w:szCs w:val="24"/>
        </w:rPr>
        <w:t>Hable-Rud</w:t>
      </w:r>
      <w:proofErr w:type="spellEnd"/>
      <w:r w:rsidR="0071600E" w:rsidRPr="00A34835">
        <w:rPr>
          <w:rFonts w:asciiTheme="majorBidi" w:eastAsia="Calibri" w:hAnsiTheme="majorBidi" w:cstheme="majorBidi"/>
          <w:color w:val="000000"/>
          <w:sz w:val="24"/>
          <w:szCs w:val="24"/>
        </w:rPr>
        <w:t xml:space="preserve"> River </w:t>
      </w:r>
      <w:r w:rsidR="0071600E">
        <w:rPr>
          <w:rFonts w:asciiTheme="majorBidi" w:eastAsia="Calibri" w:hAnsiTheme="majorBidi" w:cstheme="majorBidi"/>
          <w:color w:val="000000"/>
          <w:sz w:val="24"/>
          <w:szCs w:val="24"/>
        </w:rPr>
        <w:t>B</w:t>
      </w:r>
      <w:r w:rsidR="0071600E" w:rsidRPr="00A34835">
        <w:rPr>
          <w:rFonts w:asciiTheme="majorBidi" w:eastAsia="Calibri" w:hAnsiTheme="majorBidi" w:cstheme="majorBidi"/>
          <w:color w:val="000000"/>
          <w:sz w:val="24"/>
          <w:szCs w:val="24"/>
        </w:rPr>
        <w:t>asin</w:t>
      </w:r>
    </w:p>
    <w:p w14:paraId="1ECECCFA" w14:textId="6A80249A" w:rsidR="003D7401" w:rsidRPr="00B75D03" w:rsidRDefault="003D7401" w:rsidP="00B75D03">
      <w:pPr>
        <w:spacing w:line="240" w:lineRule="auto"/>
        <w:jc w:val="both"/>
        <w:rPr>
          <w:rFonts w:asciiTheme="majorBidi" w:eastAsia="Calibri" w:hAnsiTheme="majorBidi" w:cstheme="majorBidi"/>
          <w:color w:val="000000"/>
          <w:sz w:val="28"/>
          <w:szCs w:val="28"/>
        </w:rPr>
      </w:pPr>
      <w:r w:rsidRPr="00B75D03">
        <w:rPr>
          <w:rFonts w:asciiTheme="majorBidi" w:eastAsia="Calibri" w:hAnsiTheme="majorBidi" w:cstheme="majorBidi"/>
          <w:b/>
          <w:bCs/>
          <w:color w:val="000000"/>
          <w:sz w:val="28"/>
          <w:szCs w:val="28"/>
        </w:rPr>
        <w:t xml:space="preserve">Abbreviations: </w:t>
      </w:r>
      <w:r w:rsidRPr="00A34835">
        <w:rPr>
          <w:rFonts w:asciiTheme="majorBidi" w:eastAsia="Calibri" w:hAnsiTheme="majorBidi" w:cstheme="majorBidi"/>
          <w:b/>
          <w:bCs/>
          <w:color w:val="000000"/>
          <w:sz w:val="24"/>
          <w:szCs w:val="24"/>
        </w:rPr>
        <w:t xml:space="preserve"> </w:t>
      </w:r>
      <w:r w:rsidRPr="00A34835">
        <w:rPr>
          <w:rFonts w:asciiTheme="majorBidi" w:eastAsia="Calibri" w:hAnsiTheme="majorBidi" w:cstheme="majorBidi"/>
          <w:color w:val="000000"/>
          <w:sz w:val="24"/>
          <w:szCs w:val="24"/>
        </w:rPr>
        <w:t>CA – cellular automata; GIS – geographical information system; LULC – land use, land cover; MLP – multi-layer perceptron; OLI – operational la</w:t>
      </w:r>
      <w:r w:rsidR="00A12419" w:rsidRPr="00A34835">
        <w:rPr>
          <w:rFonts w:asciiTheme="majorBidi" w:eastAsia="Calibri" w:hAnsiTheme="majorBidi" w:cstheme="majorBidi"/>
          <w:color w:val="000000"/>
          <w:sz w:val="24"/>
          <w:szCs w:val="24"/>
        </w:rPr>
        <w:t>nd imager; TM – thematic mapper; LCM – land change modeler.</w:t>
      </w:r>
    </w:p>
    <w:p w14:paraId="31E92D96" w14:textId="3CA4EFCE" w:rsidR="00ED711C" w:rsidRPr="00A12419" w:rsidRDefault="00ED711C" w:rsidP="003A6D21">
      <w:pPr>
        <w:pStyle w:val="Heading1"/>
      </w:pPr>
      <w:r w:rsidRPr="00A12419">
        <w:t>Introduction</w:t>
      </w:r>
    </w:p>
    <w:p w14:paraId="2A50FD43" w14:textId="55EA0D19" w:rsidR="00992389" w:rsidRPr="00A12419" w:rsidRDefault="00992389" w:rsidP="009A54D4">
      <w:pPr>
        <w:spacing w:line="480" w:lineRule="auto"/>
        <w:jc w:val="both"/>
        <w:rPr>
          <w:rFonts w:asciiTheme="majorBidi" w:hAnsiTheme="majorBidi" w:cstheme="majorBidi"/>
          <w:sz w:val="24"/>
          <w:szCs w:val="24"/>
        </w:rPr>
      </w:pPr>
      <w:r w:rsidRPr="00A12419">
        <w:rPr>
          <w:rFonts w:asciiTheme="majorBidi" w:hAnsiTheme="majorBidi" w:cstheme="majorBidi"/>
          <w:sz w:val="24"/>
          <w:szCs w:val="24"/>
        </w:rPr>
        <w:t xml:space="preserve">The </w:t>
      </w:r>
      <w:r w:rsidR="00D07F1D" w:rsidRPr="00A12419">
        <w:rPr>
          <w:rFonts w:asciiTheme="majorBidi" w:hAnsiTheme="majorBidi" w:cstheme="majorBidi"/>
          <w:sz w:val="24"/>
          <w:szCs w:val="24"/>
        </w:rPr>
        <w:t xml:space="preserve">dynamic and sometimes substantial transformation in </w:t>
      </w:r>
      <w:r w:rsidR="007900D9" w:rsidRPr="00A12419">
        <w:rPr>
          <w:rFonts w:asciiTheme="majorBidi" w:hAnsiTheme="majorBidi" w:cstheme="majorBidi"/>
          <w:sz w:val="24"/>
          <w:szCs w:val="24"/>
        </w:rPr>
        <w:t xml:space="preserve">Land </w:t>
      </w:r>
      <w:r w:rsidR="00D07F1D" w:rsidRPr="00A12419">
        <w:rPr>
          <w:rFonts w:asciiTheme="majorBidi" w:hAnsiTheme="majorBidi" w:cstheme="majorBidi"/>
          <w:sz w:val="24"/>
          <w:szCs w:val="24"/>
        </w:rPr>
        <w:t>U</w:t>
      </w:r>
      <w:r w:rsidR="007900D9" w:rsidRPr="00A12419">
        <w:rPr>
          <w:rFonts w:asciiTheme="majorBidi" w:hAnsiTheme="majorBidi" w:cstheme="majorBidi"/>
          <w:sz w:val="24"/>
          <w:szCs w:val="24"/>
        </w:rPr>
        <w:t xml:space="preserve">se/Land </w:t>
      </w:r>
      <w:r w:rsidR="00D07F1D" w:rsidRPr="00A12419">
        <w:rPr>
          <w:rFonts w:asciiTheme="majorBidi" w:hAnsiTheme="majorBidi" w:cstheme="majorBidi"/>
          <w:sz w:val="24"/>
          <w:szCs w:val="24"/>
        </w:rPr>
        <w:t>C</w:t>
      </w:r>
      <w:r w:rsidR="007900D9" w:rsidRPr="00A12419">
        <w:rPr>
          <w:rFonts w:asciiTheme="majorBidi" w:hAnsiTheme="majorBidi" w:cstheme="majorBidi"/>
          <w:sz w:val="24"/>
          <w:szCs w:val="24"/>
        </w:rPr>
        <w:t>over (</w:t>
      </w:r>
      <w:r w:rsidRPr="00A12419">
        <w:rPr>
          <w:rFonts w:asciiTheme="majorBidi" w:hAnsiTheme="majorBidi" w:cstheme="majorBidi"/>
          <w:sz w:val="24"/>
          <w:szCs w:val="24"/>
        </w:rPr>
        <w:t>LULC</w:t>
      </w:r>
      <w:r w:rsidR="007900D9" w:rsidRPr="00A12419">
        <w:rPr>
          <w:rFonts w:asciiTheme="majorBidi" w:hAnsiTheme="majorBidi" w:cstheme="majorBidi"/>
          <w:sz w:val="24"/>
          <w:szCs w:val="24"/>
        </w:rPr>
        <w:t>)</w:t>
      </w:r>
      <w:r w:rsidRPr="00A12419">
        <w:rPr>
          <w:rFonts w:asciiTheme="majorBidi" w:hAnsiTheme="majorBidi" w:cstheme="majorBidi"/>
          <w:sz w:val="24"/>
          <w:szCs w:val="24"/>
        </w:rPr>
        <w:t xml:space="preserve"> occurs due to socio-economic </w:t>
      </w:r>
      <w:r w:rsidR="00D07F1D" w:rsidRPr="00A12419">
        <w:rPr>
          <w:rFonts w:asciiTheme="majorBidi" w:hAnsiTheme="majorBidi" w:cstheme="majorBidi"/>
          <w:sz w:val="24"/>
          <w:szCs w:val="24"/>
        </w:rPr>
        <w:t xml:space="preserve">changes </w:t>
      </w:r>
      <w:r w:rsidRPr="00A12419">
        <w:rPr>
          <w:rFonts w:asciiTheme="majorBidi" w:hAnsiTheme="majorBidi" w:cstheme="majorBidi"/>
          <w:sz w:val="24"/>
          <w:szCs w:val="24"/>
        </w:rPr>
        <w:t xml:space="preserve">and </w:t>
      </w:r>
      <w:r w:rsidR="00D07F1D" w:rsidRPr="00A12419">
        <w:rPr>
          <w:rFonts w:asciiTheme="majorBidi" w:hAnsiTheme="majorBidi" w:cstheme="majorBidi"/>
          <w:sz w:val="24"/>
          <w:szCs w:val="24"/>
        </w:rPr>
        <w:t xml:space="preserve">changes to the </w:t>
      </w:r>
      <w:r w:rsidRPr="00A12419">
        <w:rPr>
          <w:rFonts w:asciiTheme="majorBidi" w:hAnsiTheme="majorBidi" w:cstheme="majorBidi"/>
          <w:sz w:val="24"/>
          <w:szCs w:val="24"/>
        </w:rPr>
        <w:t>natural environment</w:t>
      </w:r>
      <w:r w:rsidR="00D07F1D" w:rsidRPr="00A12419">
        <w:rPr>
          <w:rFonts w:asciiTheme="majorBidi" w:hAnsiTheme="majorBidi" w:cstheme="majorBidi"/>
          <w:sz w:val="24"/>
          <w:szCs w:val="24"/>
        </w:rPr>
        <w:t>.  Such changes</w:t>
      </w:r>
      <w:r w:rsidRPr="00A12419">
        <w:rPr>
          <w:rFonts w:asciiTheme="majorBidi" w:hAnsiTheme="majorBidi" w:cstheme="majorBidi"/>
          <w:sz w:val="24"/>
          <w:szCs w:val="24"/>
        </w:rPr>
        <w:t xml:space="preserve"> may lead </w:t>
      </w:r>
      <w:r w:rsidRPr="00A12419">
        <w:rPr>
          <w:rFonts w:asciiTheme="majorBidi" w:hAnsiTheme="majorBidi" w:cstheme="majorBidi"/>
          <w:sz w:val="24"/>
          <w:szCs w:val="24"/>
        </w:rPr>
        <w:lastRenderedPageBreak/>
        <w:t>to unfavorable effects on fragile environment</w:t>
      </w:r>
      <w:r w:rsidR="00D07F1D" w:rsidRPr="00A12419">
        <w:rPr>
          <w:rFonts w:asciiTheme="majorBidi" w:hAnsiTheme="majorBidi" w:cstheme="majorBidi"/>
          <w:sz w:val="24"/>
          <w:szCs w:val="24"/>
        </w:rPr>
        <w:t>s</w:t>
      </w:r>
      <w:r w:rsidR="009A54D4">
        <w:rPr>
          <w:rFonts w:asciiTheme="majorBidi" w:hAnsiTheme="majorBidi" w:cstheme="majorBidi"/>
          <w:sz w:val="24"/>
          <w:szCs w:val="24"/>
        </w:rPr>
        <w:t xml:space="preserve"> </w:t>
      </w:r>
      <w:r w:rsidR="009A54D4">
        <w:rPr>
          <w:rFonts w:asciiTheme="majorBidi" w:hAnsiTheme="majorBidi" w:cstheme="majorBidi"/>
          <w:sz w:val="24"/>
          <w:szCs w:val="24"/>
        </w:rPr>
        <w:fldChar w:fldCharType="begin" w:fldLock="1"/>
      </w:r>
      <w:r w:rsidR="009A54D4">
        <w:rPr>
          <w:rFonts w:asciiTheme="majorBidi" w:hAnsiTheme="majorBidi" w:cstheme="majorBidi"/>
          <w:sz w:val="24"/>
          <w:szCs w:val="24"/>
        </w:rPr>
        <w:instrText>ADDIN CSL_CITATION {"citationItems":[{"id":"ITEM-1","itemData":{"DOI":"10.1016/j.rsase.2017.07.003","ISSN":"23529385","abstract":"The present study emphasizes the long-term (1992–2012) land alteration and its driving factors in the Tamiraparani sub-basin, south India. The multi-temporal landuse/land cover features were extracted from the Landsat images (TM and ETM+, 30 m resolution) using a supervised classification technique with maximum likelihood classifier. The extracted features were classified into various landuse/ land cover categories with level I classification scheme of NRSC, India. Six major landuse classes such as forest, settlement, barren land, water bodies, agricultural land and fallow land were recognized. The overall accuracy for the year 1992, 2002, and 2012 shows 85.55%, 82.81% and 83.59% respectively. The overall Kappa coefficients for the datasets are near to 0.8, which indicates acceptable accuracy for landuse/ land cover classification. The results reveals that the spatial extent of forest, settlement and barren land has evolved in the past 20 years but, the water bodies, agricultural land and fallow land has reduced significantly. The reduction in agricultural land in the study area for the past 20 years is due to the combination of natural environment and socio-economic factors such as low rainfall in the plains, increased surface temperature, reduced soil moisture condition, high rate of evapo-transpiration, reduced water storage level in the reservoirs and ponds, and reduced vegetation cover. These factors are linked with climate change, it alters the socio-economic condition of the area, and such situation will affect the overall ecosystem in the Tamiraparani sub-basin in the near future.","author":[{"dropping-particle":"","family":"Magesh","given":"N. S.","non-dropping-particle":"","parse-names":false,"suffix":""},{"dropping-particle":"","family":"Chandrasekar","given":"N.","non-dropping-particle":"","parse-names":false,"suffix":""}],"container-title":"Remote Sensing Applications: Society and Environment","id":"ITEM-1","issue":"July","issued":{"date-parts":[["2017"]]},"page":"12-19","publisher":"Elsevier B.V.","title":"Driving forces behind land transformations in the Tamiraparani sub-basin, South India","type":"article-journal","volume":"8"},"uris":["http://www.mendeley.com/documents/?uuid=8960710c-0c01-4ab4-8049-c8f244fc82c5"]}],"mendeley":{"formattedCitation":"(Magesh &amp; Chandrasekar, 2017)","plainTextFormattedCitation":"(Magesh &amp; Chandrasekar, 2017)","previouslyFormattedCitation":"(Magesh &amp; Chandrasekar, 2017)"},"properties":{"noteIndex":0},"schema":"https://github.com/citation-style-language/schema/raw/master/csl-citation.json"}</w:instrText>
      </w:r>
      <w:r w:rsidR="009A54D4">
        <w:rPr>
          <w:rFonts w:asciiTheme="majorBidi" w:hAnsiTheme="majorBidi" w:cstheme="majorBidi"/>
          <w:sz w:val="24"/>
          <w:szCs w:val="24"/>
        </w:rPr>
        <w:fldChar w:fldCharType="separate"/>
      </w:r>
      <w:r w:rsidR="009A54D4" w:rsidRPr="009A54D4">
        <w:rPr>
          <w:rFonts w:asciiTheme="majorBidi" w:hAnsiTheme="majorBidi" w:cstheme="majorBidi"/>
          <w:noProof/>
          <w:sz w:val="24"/>
          <w:szCs w:val="24"/>
        </w:rPr>
        <w:t>(Magesh &amp; Chandrasekar, 2017)</w:t>
      </w:r>
      <w:r w:rsidR="009A54D4">
        <w:rPr>
          <w:rFonts w:asciiTheme="majorBidi" w:hAnsiTheme="majorBidi" w:cstheme="majorBidi"/>
          <w:sz w:val="24"/>
          <w:szCs w:val="24"/>
        </w:rPr>
        <w:fldChar w:fldCharType="end"/>
      </w:r>
      <w:r w:rsidR="0025143C" w:rsidRPr="00A12419">
        <w:rPr>
          <w:rFonts w:asciiTheme="majorBidi" w:hAnsiTheme="majorBidi" w:cstheme="majorBidi"/>
          <w:sz w:val="24"/>
          <w:szCs w:val="24"/>
        </w:rPr>
        <w:t xml:space="preserve"> </w:t>
      </w:r>
      <w:r w:rsidR="00826A06" w:rsidRPr="00A12419">
        <w:rPr>
          <w:rFonts w:asciiTheme="majorBidi" w:hAnsiTheme="majorBidi" w:cstheme="majorBidi"/>
          <w:sz w:val="24"/>
          <w:szCs w:val="24"/>
        </w:rPr>
        <w:t>but are</w:t>
      </w:r>
      <w:r w:rsidRPr="00A12419">
        <w:rPr>
          <w:rFonts w:asciiTheme="majorBidi" w:hAnsiTheme="majorBidi" w:cstheme="majorBidi"/>
          <w:sz w:val="24"/>
          <w:szCs w:val="24"/>
        </w:rPr>
        <w:t xml:space="preserve"> important indicator</w:t>
      </w:r>
      <w:r w:rsidR="00826A06" w:rsidRPr="00A12419">
        <w:rPr>
          <w:rFonts w:asciiTheme="majorBidi" w:hAnsiTheme="majorBidi" w:cstheme="majorBidi"/>
          <w:sz w:val="24"/>
          <w:szCs w:val="24"/>
        </w:rPr>
        <w:t>s</w:t>
      </w:r>
      <w:r w:rsidRPr="00A12419">
        <w:rPr>
          <w:rFonts w:asciiTheme="majorBidi" w:hAnsiTheme="majorBidi" w:cstheme="majorBidi"/>
          <w:sz w:val="24"/>
          <w:szCs w:val="24"/>
        </w:rPr>
        <w:t xml:space="preserve"> in understanding the interactions between human activities and the environment</w:t>
      </w:r>
      <w:r w:rsidR="009A54D4">
        <w:rPr>
          <w:rFonts w:asciiTheme="majorBidi" w:hAnsiTheme="majorBidi" w:cstheme="majorBidi"/>
          <w:sz w:val="24"/>
          <w:szCs w:val="24"/>
        </w:rPr>
        <w:t xml:space="preserve"> </w:t>
      </w:r>
      <w:r w:rsidR="009A54D4">
        <w:rPr>
          <w:rFonts w:asciiTheme="majorBidi" w:hAnsiTheme="majorBidi" w:cstheme="majorBidi"/>
          <w:sz w:val="24"/>
          <w:szCs w:val="24"/>
        </w:rPr>
        <w:fldChar w:fldCharType="begin" w:fldLock="1"/>
      </w:r>
      <w:r w:rsidR="00727BE3">
        <w:rPr>
          <w:rFonts w:asciiTheme="majorBidi" w:hAnsiTheme="majorBidi" w:cstheme="majorBidi"/>
          <w:sz w:val="24"/>
          <w:szCs w:val="24"/>
        </w:rPr>
        <w:instrText>ADDIN CSL_CITATION {"citationItems":[{"id":"ITEM-1","itemData":{"DOI":"10.1007/s10708-010-9399-x","ISSN":"03432521","abstract":"Rapid urban expansion due to large scale land use/cover change, particularly in developing countries becomes a matter of concern since urbanization drives environmental change at multiple scales. Dhaka, the capital of Bangladesh, has been experienced break-neck urban growth in the last few decades that resulted many adverse impacts on the environment. This paper was an attempt to document spatio-temporal pattern of land use/cover changes, and to quantify the landscape structures in Dhaka Metropolitan of Bangladesh. Using multi-temporal remotely sensed data with GIS, dynamics of land use/cover changes was evaluated and a transition matrix was computed to understand the rate and pattern of land use/cover change. Derived land use statistics subsequently integrated with landscape metrics to determine the impact of land use change on landscape fragmentation. Significant changes in land use/cover were noticed in Dhaka over the study period, 1975-2005. Rapid urbanization was manifested by a large reduction of agricultural land since urban built-up area increased from 5,500 ha in 1975 to 20,549 ha in 2005. At the same time, cultivated land decreased from 12,040 to 6,236 ha in the same period. Likewise, wetland and vegetation cover reduced to about 6,027 and 2,812 ha, respectively. Consequently, sharp changes in landscape pattern and composition were observed. The landscape became highly fragmented as a result of rapid increase in the built-up areas. The analysis revealed that mean patch size decreased while the number of patches increased. Landscape diversity declined, urban dominance amplified, and the overall landscape mosaics became more continuous, homogenous and clumped. In order to devise sustainable land use planning and to determine future landscape changes for sound resource management strategies, the present study is expected to have significant implications in rapidly urbanizing cities of the world in delivering baseline information about long term land use change and its impact on landscape structure. © 2010 Springer Science+Business Media B.V.","author":[{"dropping-particle":"","family":"Dewan","given":"Ashraf M.","non-dropping-particle":"","parse-names":false,"suffix":""},{"dropping-particle":"","family":"Yamaguchi","given":"Yasushi","non-dropping-particle":"","parse-names":false,"suffix":""},{"dropping-particle":"","family":"Rahman","given":"Md Ziaur","non-dropping-particle":"","parse-names":false,"suffix":""}],"container-title":"GeoJournal","id":"ITEM-1","issue":"3","issued":{"date-parts":[["2012"]]},"page":"315-330","title":"Dynamics of land use/cover changes and the analysis of landscape fragmentation in Dhaka Metropolitan, Bangladesh","type":"article-journal","volume":"77"},"uris":["http://www.mendeley.com/documents/?uuid=ff696a93-2c69-4cb3-82f8-0a5852aaf116"]}],"mendeley":{"formattedCitation":"(Dewan, Yamaguchi, &amp; Rahman, 2012)","plainTextFormattedCitation":"(Dewan, Yamaguchi, &amp; Rahman, 2012)","previouslyFormattedCitation":"(Dewan, Yamaguchi, &amp; Rahman, 2012)"},"properties":{"noteIndex":0},"schema":"https://github.com/citation-style-language/schema/raw/master/csl-citation.json"}</w:instrText>
      </w:r>
      <w:r w:rsidR="009A54D4">
        <w:rPr>
          <w:rFonts w:asciiTheme="majorBidi" w:hAnsiTheme="majorBidi" w:cstheme="majorBidi"/>
          <w:sz w:val="24"/>
          <w:szCs w:val="24"/>
        </w:rPr>
        <w:fldChar w:fldCharType="separate"/>
      </w:r>
      <w:r w:rsidR="009A54D4" w:rsidRPr="009A54D4">
        <w:rPr>
          <w:rFonts w:asciiTheme="majorBidi" w:hAnsiTheme="majorBidi" w:cstheme="majorBidi"/>
          <w:noProof/>
          <w:sz w:val="24"/>
          <w:szCs w:val="24"/>
        </w:rPr>
        <w:t>(Dewan, Yamaguchi, &amp; Rahman, 2012)</w:t>
      </w:r>
      <w:r w:rsidR="009A54D4">
        <w:rPr>
          <w:rFonts w:asciiTheme="majorBidi" w:hAnsiTheme="majorBidi" w:cstheme="majorBidi"/>
          <w:sz w:val="24"/>
          <w:szCs w:val="24"/>
        </w:rPr>
        <w:fldChar w:fldCharType="end"/>
      </w:r>
      <w:r w:rsidR="009A54D4">
        <w:rPr>
          <w:rFonts w:asciiTheme="majorBidi" w:hAnsiTheme="majorBidi" w:cstheme="majorBidi"/>
          <w:sz w:val="24"/>
          <w:szCs w:val="24"/>
        </w:rPr>
        <w:t>.</w:t>
      </w:r>
      <w:r w:rsidRPr="00A12419">
        <w:rPr>
          <w:rFonts w:asciiTheme="majorBidi" w:hAnsiTheme="majorBidi" w:cstheme="majorBidi"/>
          <w:sz w:val="24"/>
          <w:szCs w:val="24"/>
        </w:rPr>
        <w:t xml:space="preserve"> According to</w:t>
      </w:r>
      <w:r w:rsidR="00B83E63" w:rsidRPr="00A12419">
        <w:rPr>
          <w:rFonts w:asciiTheme="majorBidi" w:hAnsiTheme="majorBidi" w:cstheme="majorBidi"/>
          <w:sz w:val="24"/>
          <w:szCs w:val="24"/>
        </w:rPr>
        <w:t xml:space="preserve"> </w:t>
      </w:r>
      <w:r w:rsidR="00683E32" w:rsidRPr="00A12419">
        <w:rPr>
          <w:rFonts w:asciiTheme="majorBidi" w:hAnsiTheme="majorBidi" w:cstheme="majorBidi"/>
          <w:sz w:val="24"/>
          <w:szCs w:val="24"/>
        </w:rPr>
        <w:fldChar w:fldCharType="begin" w:fldLock="1"/>
      </w:r>
      <w:r w:rsidR="00683E32" w:rsidRPr="00A12419">
        <w:rPr>
          <w:rFonts w:asciiTheme="majorBidi" w:hAnsiTheme="majorBidi" w:cstheme="majorBidi"/>
          <w:sz w:val="24"/>
          <w:szCs w:val="24"/>
        </w:rPr>
        <w:instrText>ADDIN CSL_CITATION {"citationItems":[{"id":"ITEM-1","itemData":{"abstract":"Gaining a better understanding of the ways that land cover and land-use practices are evolving is a priority concern of the global change research community. Being able to project future states of land cover is a requirement for making numerical predictions about other global changes. The plant outlined in this report by working groups calls for the development of a system to classify land-cover changes according to their socio-economic driving forces. The remainder of this report defines the research problem and lays out a plan that addresses the human causes of global land-cover change. This plan includes the development of a global land-cover and land-use model that can link to other global models central to the study of global environmental change. The report reviews the importance of modification and conversion of land cover to the functioning of the Earth system. It then discusses the relationship between human uses of the land and changes in land cover; reviews what is known about the human forces that determine land use; and proposes a conceptual system for relating these driving forces to changes in land cover. The complexity of the relationships between the human driving forces of land use and land cover is illustrated by briefly reviewing the results of a recent case study of the causes and consequences of land-cover changes in Amazonia. The last section of the report describes the three foci which provide the basic structure for the proposed programme of research. -from Editors","author":[{"dropping-particle":"","family":"Turner, B. R. H. Moss","given":"D. L. Skole","non-dropping-particle":"","parse-names":false,"suffix":""}],"container-title":"IGBP Report","id":"ITEM-1","issued":{"date-parts":[["1993"]]},"title":"Relating land-use and global land-cover changes","type":"report","volume":"No. 24"},"uris":["http://www.mendeley.com/documents/?uuid=fda3065b-7830-4e09-8ca2-7abbf06ac8cb"]}],"mendeley":{"formattedCitation":"(Turner, B. R. H. Moss, 1993)","manualFormatting":"Turner ","plainTextFormattedCitation":"(Turner, B. R. H. Moss, 1993)","previouslyFormattedCitation":"(Turner, B. R. H. Moss, 1993)"},"properties":{"noteIndex":0},"schema":"https://github.com/citation-style-language/schema/raw/master/csl-citation.json"}</w:instrText>
      </w:r>
      <w:r w:rsidR="00683E32" w:rsidRPr="00A12419">
        <w:rPr>
          <w:rFonts w:asciiTheme="majorBidi" w:hAnsiTheme="majorBidi" w:cstheme="majorBidi"/>
          <w:sz w:val="24"/>
          <w:szCs w:val="24"/>
        </w:rPr>
        <w:fldChar w:fldCharType="separate"/>
      </w:r>
      <w:r w:rsidR="00683E32" w:rsidRPr="00A12419">
        <w:rPr>
          <w:rFonts w:asciiTheme="majorBidi" w:hAnsiTheme="majorBidi" w:cstheme="majorBidi"/>
          <w:noProof/>
          <w:sz w:val="24"/>
          <w:szCs w:val="24"/>
        </w:rPr>
        <w:t xml:space="preserve">Turner </w:t>
      </w:r>
      <w:r w:rsidR="00683E32" w:rsidRPr="00A12419">
        <w:rPr>
          <w:rFonts w:asciiTheme="majorBidi" w:hAnsiTheme="majorBidi" w:cstheme="majorBidi"/>
          <w:sz w:val="24"/>
          <w:szCs w:val="24"/>
        </w:rPr>
        <w:fldChar w:fldCharType="end"/>
      </w:r>
      <w:r w:rsidR="00B83E63" w:rsidRPr="00A12419">
        <w:rPr>
          <w:rFonts w:asciiTheme="majorBidi" w:hAnsiTheme="majorBidi" w:cstheme="majorBidi"/>
          <w:sz w:val="24"/>
          <w:szCs w:val="24"/>
        </w:rPr>
        <w:t>et al. (1993)</w:t>
      </w:r>
      <w:r w:rsidRPr="00A12419">
        <w:rPr>
          <w:rFonts w:asciiTheme="majorBidi" w:hAnsiTheme="majorBidi" w:cstheme="majorBidi"/>
          <w:sz w:val="24"/>
          <w:szCs w:val="24"/>
        </w:rPr>
        <w:t>, land-cover refers to the biophysical attributes of the earth's surface and immediate subsurface. It includes four variables, namely land, water, air, and human</w:t>
      </w:r>
      <w:r w:rsidR="00826A06" w:rsidRPr="00A12419">
        <w:rPr>
          <w:rFonts w:asciiTheme="majorBidi" w:hAnsiTheme="majorBidi" w:cstheme="majorBidi"/>
          <w:sz w:val="24"/>
          <w:szCs w:val="24"/>
        </w:rPr>
        <w:t xml:space="preserve"> activity.  L</w:t>
      </w:r>
      <w:r w:rsidRPr="00A12419">
        <w:rPr>
          <w:rFonts w:asciiTheme="majorBidi" w:hAnsiTheme="majorBidi" w:cstheme="majorBidi"/>
          <w:sz w:val="24"/>
          <w:szCs w:val="24"/>
        </w:rPr>
        <w:t xml:space="preserve">and-use is a description of how people utilize the land for their needs by various management practices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author":[{"dropping-particle":"","family":"Fisher","given":"P","non-dropping-particle":"","parse-names":false,"suffix":""},{"dropping-particle":"","family":"Comber","given":"A","non-dropping-particle":"","parse-names":false,"suffix":""},{"dropping-particle":"","family":"Wadsworth","given":"R","non-dropping-particle":"","parse-names":false,"suffix":""}],"container-title":"Re-Presenting GIS","id":"ITEM-1","issued":{"date-parts":[["2005"]]},"page":"85-98","title":"land use and land cover: contradiction or complement. re-presenting GIS","type":"chapter"},"uris":["http://www.mendeley.com/documents/?uuid=f929be25-7de6-4c55-ae40-890aeaf70f49","http://www.mendeley.com/documents/?uuid=ceb84eb5-d868-4b15-8c3d-8d65cec395f8"]},{"id":"ITEM-2","itemData":{"author":[{"dropping-particle":"","family":"IPCC","given":"2000","non-dropping-particle":"","parse-names":false,"suffix":""}],"container-title":"Cambridge university press","id":"ITEM-2","issued":{"date-parts":[["2000"]]},"page":"595","title":"Special report on emissions scenarios. Working group III, Intergovernmental Panel on Climate Change (IPCC)","type":"article-journal"},"uris":["http://www.mendeley.com/documents/?uuid=3854ccb1-cd65-42de-8383-548cae7c24e0","http://www.mendeley.com/documents/?uuid=0eddc69c-9e77-47fc-b260-4651913f74ce"]}],"mendeley":{"formattedCitation":"(Fisher, Comber, &amp; Wadsworth, 2005; IPCC, 2000)","manualFormatting":"(Fisher et al., 2005; IPCC, 2000)","plainTextFormattedCitation":"(Fisher, Comber, &amp; Wadsworth, 2005; IPCC, 2000)","previouslyFormattedCitation":"(Fisher, Comber, &amp; Wadsworth, 2005; IPCC, 2000)"},"properties":{"noteIndex":0},"schema":"https://github.com/citation-style-language/schema/raw/master/csl-citation.json"}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(Fisher</w:t>
      </w:r>
      <w:r w:rsidR="00B83E63"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2005; IPCC, 2000)</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w:t>
      </w:r>
      <w:r w:rsidR="00B83E63" w:rsidRPr="00A12419">
        <w:rPr>
          <w:rFonts w:asciiTheme="majorBidi" w:hAnsiTheme="majorBidi" w:cstheme="majorBidi"/>
          <w:sz w:val="24"/>
          <w:szCs w:val="24"/>
        </w:rPr>
        <w:t xml:space="preserve"> The </w:t>
      </w:r>
      <w:r w:rsidRPr="00A12419">
        <w:rPr>
          <w:rFonts w:asciiTheme="majorBidi" w:hAnsiTheme="majorBidi" w:cstheme="majorBidi"/>
          <w:sz w:val="24"/>
          <w:szCs w:val="24"/>
        </w:rPr>
        <w:t>LULC</w:t>
      </w:r>
      <w:r w:rsidRPr="00A12419" w:rsidDel="00E04AD4">
        <w:rPr>
          <w:rFonts w:asciiTheme="majorBidi" w:hAnsiTheme="majorBidi" w:cstheme="majorBidi"/>
          <w:sz w:val="24"/>
          <w:szCs w:val="24"/>
        </w:rPr>
        <w:t xml:space="preserve"> </w:t>
      </w:r>
      <w:r w:rsidRPr="00A12419">
        <w:rPr>
          <w:rFonts w:asciiTheme="majorBidi" w:hAnsiTheme="majorBidi" w:cstheme="majorBidi"/>
          <w:sz w:val="24"/>
          <w:szCs w:val="24"/>
        </w:rPr>
        <w:t>pattern of a region is an outcome of natural and socio-economic factors and their utilization by human</w:t>
      </w:r>
      <w:r w:rsidR="00B83E63" w:rsidRPr="00A12419">
        <w:rPr>
          <w:rFonts w:asciiTheme="majorBidi" w:hAnsiTheme="majorBidi" w:cstheme="majorBidi"/>
          <w:sz w:val="24"/>
          <w:szCs w:val="24"/>
        </w:rPr>
        <w:t>s</w:t>
      </w:r>
      <w:r w:rsidRPr="00A12419">
        <w:rPr>
          <w:rFonts w:asciiTheme="majorBidi" w:hAnsiTheme="majorBidi" w:cstheme="majorBidi"/>
          <w:sz w:val="24"/>
          <w:szCs w:val="24"/>
        </w:rPr>
        <w:t xml:space="preserve"> in time and space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{"citationItems":[{"id":"ITEM-1","itemData":{"DOI":"10.1007/978-4-431-54871-3","ISBN":"9784431548706","abstract":"LR","author":[{"dropping-particle":"","family":"Moss","given":"Michael R","non-dropping-particle":"","parse-names":false,"suffix":""}],"container-title":"First Symposium of the Canadian Society for Landscape Ecology and Management","id":"ITEM-1","issued":{"date-parts":[["1987"]]},"number-of-pages":"240","title":"Landscape ecology and management","type":"book","volume":"2"},"uris":["http://www.mendeley.com/documents/?uuid=59bd5be6-ca65-48db-82bd-3036fdc8a9c1","http://www.mendeley.com/documents/?uuid=03535b7f-80d7-431e-9e1f-4b551ce155b0"]}],"mendeley":{"formattedCitation":"(Moss, 1987)","plainTextFormattedCitation":"(Moss, 1987)","previouslyFormattedCitation":"(Moss, 1987)"},"properties":{"noteIndex":0},"schema":"https://github.com/citation-style-language/schema/raw/master/csl-citation.json"}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(Moss, 1987)</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LULC modifications </w:t>
      </w:r>
      <w:r w:rsidR="00B83E63" w:rsidRPr="00A12419">
        <w:rPr>
          <w:rFonts w:asciiTheme="majorBidi" w:hAnsiTheme="majorBidi" w:cstheme="majorBidi"/>
          <w:sz w:val="24"/>
          <w:szCs w:val="24"/>
        </w:rPr>
        <w:t>occur</w:t>
      </w:r>
      <w:r w:rsidRPr="00A12419">
        <w:rPr>
          <w:rFonts w:asciiTheme="majorBidi" w:hAnsiTheme="majorBidi" w:cstheme="majorBidi"/>
          <w:sz w:val="24"/>
          <w:szCs w:val="24"/>
        </w:rPr>
        <w:t xml:space="preserve"> for many reasons such as deforestation, </w:t>
      </w:r>
      <w:r w:rsidR="00B83E63" w:rsidRPr="00A12419">
        <w:rPr>
          <w:rFonts w:asciiTheme="majorBidi" w:hAnsiTheme="majorBidi" w:cstheme="majorBidi"/>
          <w:sz w:val="24"/>
          <w:szCs w:val="24"/>
        </w:rPr>
        <w:t>r</w:t>
      </w:r>
      <w:r w:rsidRPr="00A12419">
        <w:rPr>
          <w:rFonts w:asciiTheme="majorBidi" w:hAnsiTheme="majorBidi" w:cstheme="majorBidi"/>
          <w:sz w:val="24"/>
          <w:szCs w:val="24"/>
        </w:rPr>
        <w:t>educe</w:t>
      </w:r>
      <w:r w:rsidR="00B83E63" w:rsidRPr="00A12419">
        <w:rPr>
          <w:rFonts w:asciiTheme="majorBidi" w:hAnsiTheme="majorBidi" w:cstheme="majorBidi"/>
          <w:sz w:val="24"/>
          <w:szCs w:val="24"/>
        </w:rPr>
        <w:t>d</w:t>
      </w:r>
      <w:r w:rsidRPr="00A12419">
        <w:rPr>
          <w:rFonts w:asciiTheme="majorBidi" w:hAnsiTheme="majorBidi" w:cstheme="majorBidi"/>
          <w:sz w:val="24"/>
          <w:szCs w:val="24"/>
        </w:rPr>
        <w:t xml:space="preserve"> biodiversity and global warming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{"citationItems":[{"id":"ITEM-1","itemData":{"DOI":"10.1080/01431160512331337763","ISSN":"13665901","abstract":"We present a numerical study of scalar transport released from a line\\nsource downstream of a square obstacle to investigate the capabilities\\nand limitations of gradient-transport modeling in predicting atmospheric\\ndispersion. The standard k-epsilon and k-omega models and a Reynolds\\nStress Transport closure are employed and compared to predict the\\ntime-averaged turbulent flow field, while a standard gradient-diffusion\\nmodel is initially adopted to relate the scalar flux to mean gradients\\nof the concentration field. The analysis of two algebraic closures\\nfor turbulent scalar fluxes based on the generalized-gradient-diffusion\\nhypothesis and its quadratic extension is also presented. In spite\\nof the rather simple flow setup, where both the flow and the scalar\\nfields can be assumed homogeneous in the spanwise direction, the\\nanalysis clarifies several critical issues concerning gradient-transport\\ntype models. We established the dominant role of predicted turbulent\\nkinetic energy on scalar dispersion when a scalar diffusivity is\\nemployed, irrespectively of the Reynolds stress closure adopted for\\nthe averaged momentum equation. Moreover, the standard gradient-diffusion\\nhypothesis failed to predict the streamwise component of the scalar\\nflux, which is characterized by a counter-gradient-transport mechanism.\\nAlthough the resulting contribution in the averaged scalar transport\\nequation is small in the present flow configuration, this limitation\\ncan become severe for strongly inhomogeneous flows in the presence\\nof point sources, where the spread of the scalar plume is essentially\\nthree-dimensional. The predictive capabilities of gradient-transport\\ntype modeling are found clearly improved using algebraic closures,\\nwhich appear to represent a promising tool for predicting atmospheric\\ndispersion in complex flows when unsteady transport mechanisms are\\nnot dominant. (C) 2009 Elsevier Ltd. All rights reserved. ","author":[{"dropping-particle":"","family":"Dwivedi","given":"R. S.","non-dropping-particle":"","parse-names":false,"suffix":""},{"dropping-particle":"","family":"Sreenivas","given":"K.","non-dropping-particle":"","parse-names":false,"suffix":""},{"dropping-particle":"V.","family":"Ramana","given":"K.","non-dropping-particle":"","parse-names":false,"suffix":""}],"container-title":"International Journal of Remote Sensing","id":"ITEM-1","issue":"7","issued":{"date-parts":[["2005"]]},"page":"1285-1287","title":"Land-use/land-cover change analysis in part of Ethiopia using Landsat Thematic Mapper data","type":"article-journal","volume":"26"},"uris":["http://www.mendeley.com/documents/?uuid=a4c00c5b-d563-4ab4-8e7b-32aff6c0e211","http://www.mendeley.com/documents/?uuid=568b8b44-1974-4df2-a8c6-24ac52b3b4a0"]},{"id":"ITEM-2","itemData":{"DOI":"10.1007/s11284-006-0048-2","ISSN":"09123814","abstract":"Viewed within a historical context, Asia has experienced dramatic land transformations, and currently more than 50% of Asian land area is under agriculture. The consequences of this transformation are manifold. Southeast Asia has the highest deforestation rate of any major tropical region. Many of the world’s large rivers and lakes in Asia have been heavily degraded. About 11 of 19 world megacities with more than 10&amp;nbsp;million inhabitants are in Asia. These land use activities have resulted in substantial negative ecological consequences, including increased anthropogenic CO2 emissions, deteriorated air and water quality, alteration of regional climate, an increase of disease and a loss of biodiversity. Although land use occurs at the local level, it has the potential to cause ecological impact across local, regional and global scales. Reducing the negative environmental impacts of land use change while maintaining economic viability and social acceptability is an major challenge for most developing countries in Asia","author":[{"dropping-particle":"","family":"Zhao","given":"Shuqing","non-dropping-particle":"","parse-names":false,"suffix":""},{"dropping-particle":"","family":"Peng","given":"Changhui","non-dropping-particle":"","parse-names":false,"suffix":""},{"dropping-particle":"","family":"Jiang","given":"Hong","non-dropping-particle":"","parse-names":false,"suffix":""},{"dropping-particle":"","family":"Tian","given":"Dalun","non-dropping-particle":"","parse-names":false,"suffix":""},{"dropping-particle":"","family":"Lei","given":"Xiangdong","non-dropping-particle":"","parse-names":false,"suffix":""},{"dropping-particle":"","family":"Zhou","given":"Xiaolu","non-dropping-particle":"","parse-names":false,"suffix":""}],"container-title":"Ecological Research","id":"ITEM-2","issue":"6","issued":{"date-parts":[["2006"]]},"page":"890-896","title":"Land use change in Asia and the ecological consequences","type":"article-journal","volume":"21"},"uris":["http://www.mendeley.com/documents/?uuid=bdb77c61-ebaf-4a77-9aa2-438a22583977","http://www.mendeley.com/documents/?uuid=1ee9dc6d-459e-4938-bda7-29bd1518fac8"]}],"mendeley":{"formattedCitation":"(Dwivedi, Sreenivas, &amp; Ramana, 2005; Zhao et al., 2006)","manualFormatting":"(Dwivedi et al., 2005; Zhao et al., 2006)","plainTextFormattedCitation":"(Dwivedi, Sreenivas, &amp; Ramana, 2005; Zhao et al., 2006)","previouslyFormattedCitation":"(Dwivedi, Sreenivas, &amp; Ramana, 2005; Zhao et al., 2006)"},"properties":{"noteIndex":0},"schema":"https://github.com/citation-style-language/schema/raw/master/csl-citation.json"}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(Dwivedi</w:t>
      </w:r>
      <w:r w:rsidR="00B83E63"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2005; Zhao et al., 2006)</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Land use change </w:t>
      </w:r>
      <w:r w:rsidR="00826A06" w:rsidRPr="00A12419">
        <w:rPr>
          <w:rFonts w:asciiTheme="majorBidi" w:hAnsiTheme="majorBidi" w:cstheme="majorBidi"/>
          <w:sz w:val="24"/>
          <w:szCs w:val="24"/>
        </w:rPr>
        <w:t>generally results in</w:t>
      </w:r>
      <w:r w:rsidRPr="00A12419">
        <w:rPr>
          <w:rFonts w:asciiTheme="majorBidi" w:hAnsiTheme="majorBidi" w:cstheme="majorBidi"/>
          <w:sz w:val="24"/>
          <w:szCs w:val="24"/>
        </w:rPr>
        <w:t xml:space="preserve"> the modification of a piece of land. This change is based on the purposes of need</w:t>
      </w:r>
      <w:r w:rsidR="00AA33B8" w:rsidRPr="00A12419">
        <w:rPr>
          <w:rFonts w:asciiTheme="majorBidi" w:hAnsiTheme="majorBidi" w:cstheme="majorBidi"/>
          <w:sz w:val="24"/>
          <w:szCs w:val="24"/>
        </w:rPr>
        <w:t xml:space="preserve"> and changes </w:t>
      </w:r>
      <w:r w:rsidRPr="00A12419">
        <w:rPr>
          <w:rFonts w:asciiTheme="majorBidi" w:hAnsiTheme="majorBidi" w:cstheme="majorBidi"/>
          <w:sz w:val="24"/>
          <w:szCs w:val="24"/>
        </w:rPr>
        <w:t xml:space="preserve">not only </w:t>
      </w:r>
      <w:r w:rsidR="00AA33B8" w:rsidRPr="00A12419">
        <w:rPr>
          <w:rFonts w:asciiTheme="majorBidi" w:hAnsiTheme="majorBidi" w:cstheme="majorBidi"/>
          <w:sz w:val="24"/>
          <w:szCs w:val="24"/>
        </w:rPr>
        <w:t>how the land is used but also how it is managed</w:t>
      </w:r>
      <w:r w:rsidRPr="00A12419">
        <w:rPr>
          <w:rFonts w:asciiTheme="majorBidi" w:hAnsiTheme="majorBidi" w:cstheme="majorBidi"/>
          <w:sz w:val="24"/>
          <w:szCs w:val="24"/>
        </w:rPr>
        <w:t xml:space="preserve">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{"citationItems":[{"id":"ITEM-1","itemData":{"DOI":"10.1111/j.1365-2486.2010.02307.x","ISSN":"13541013","abstract":"Land use and land cover data play a central role in climate change assessments. These data originate from different sources and inventory techniques. Each source of land use/cover data has its own domain of applicability and quality standards. Often data are selected without explicitly considering the suitability of the data for the specific application, the bias originating from data inventory and aggregation, and the effects of the uncertainty in the data on the results of the assessment. Uncertainties due to data selection and handling can be in the same order of magnitude as uncertainties related to the representation of the processes under investigation. While acknowledging the differences in data sources and the causes of inconsistencies, several methods have been developed to optimally extract information from the data and document the uncertainties. These methods include data integration, improved validation techniques and harmonization of classification systems. Based on the data needs of global change studies and the data availability, recommendations are formulated aimed at optimal use of current data and focused efforts for additional data collection. These include: improved documentation using classification systems for land use/cover data; careful selection of data given the specific application and the use of appropriate scaling and aggregation methods. In addition, the data availability may be improved by the combination of different data sources to optimize information content while collection of additional data must focus on validation of available data sets and improved coverage of regions and land cover types with a high level of uncertainty. Specific attention in data collection should be given to the representation of land management (systems) and mosaic landscapes.","author":[{"dropping-particle":"","family":"Verburg","given":"Peter H.","non-dropping-particle":"","parse-names":false,"suffix":""},{"dropping-particle":"","family":"Neumann","given":"Kathleen","non-dropping-particle":"","parse-names":false,"suffix":""},{"dropping-particle":"","family":"Nol","given":"Linda","non-dropping-particle":"","parse-names":false,"suffix":""}],"container-title":"Global Change Biology","id":"ITEM-1","issue":"2","issued":{"date-parts":[["2011"]]},"page":"974-989","title":"Challenges in using land use and land cover data for global change studies","type":"article-journal","volume":"17"},"uris":["http://www.mendeley.com/documents/?uuid=e256ad52-b6f5-4e0c-a80f-116193f6ed1d","http://www.mendeley.com/documents/?uuid=2674e230-b6c6-47be-ae2e-bc2b4440d8c8"]}],"mendeley":{"formattedCitation":"(Verburg, Neumann, &amp; Nol, 2011)","manualFormatting":"(Verburg et al., 2011)","plainTextFormattedCitation":"(Verburg, Neumann, &amp; Nol, 2011)","previouslyFormattedCitation":"(Verburg, Neumann, &amp; Nol, 2011)"},"properties":{"noteIndex":0},"schema":"https://github.com/citation-style-language/schema/raw/master/csl-citation.json"}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(Verburg</w:t>
      </w:r>
      <w:r w:rsidR="00B83E63"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2011)</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w:t>
      </w:r>
    </w:p>
    <w:p w14:paraId="42B332A6" w14:textId="5F6CEEC2" w:rsidR="00C35EB0" w:rsidRPr="00A12419" w:rsidRDefault="00992389" w:rsidP="00A12419">
      <w:pPr>
        <w:spacing w:line="480" w:lineRule="auto"/>
        <w:ind w:firstLine="720"/>
        <w:jc w:val="both"/>
        <w:rPr>
          <w:rFonts w:asciiTheme="majorBidi" w:hAnsiTheme="majorBidi" w:cstheme="majorBidi"/>
          <w:sz w:val="24"/>
          <w:szCs w:val="24"/>
          <w:lang w:val="fr-FR"/>
        </w:rPr>
      </w:pPr>
      <w:r w:rsidRPr="00A12419">
        <w:rPr>
          <w:rFonts w:asciiTheme="majorBidi" w:hAnsiTheme="majorBidi" w:cstheme="majorBidi"/>
          <w:sz w:val="24"/>
          <w:szCs w:val="24"/>
        </w:rPr>
        <w:t>Analyses and projections of LULC</w:t>
      </w:r>
      <w:r w:rsidRPr="00A12419" w:rsidDel="00E04AD4">
        <w:rPr>
          <w:rFonts w:asciiTheme="majorBidi" w:hAnsiTheme="majorBidi" w:cstheme="majorBidi"/>
          <w:sz w:val="24"/>
          <w:szCs w:val="24"/>
        </w:rPr>
        <w:t xml:space="preserve"> </w:t>
      </w:r>
      <w:r w:rsidRPr="00A12419">
        <w:rPr>
          <w:rFonts w:asciiTheme="majorBidi" w:hAnsiTheme="majorBidi" w:cstheme="majorBidi"/>
          <w:sz w:val="24"/>
          <w:szCs w:val="24"/>
        </w:rPr>
        <w:t xml:space="preserve">changes can provide a tool to assess ecosystem changes and their environmental implications at various temporal and spatial scales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{"citationItems":[{"id":"ITEM-1","itemData":{"author":[{"dropping-particle":"","family":"Gregorio","given":"A","non-dropping-particle":"Di","parse-names":false,"suffix":""}],"id":"ITEM-1","issued":{"date-parts":[["2005"]]},"title":"Land cover classification system. Classification concepts and user manual.","type":"article-journal"},"uris":["http://www.mendeley.com/documents/?uuid=9caea41e-4c39-43b6-9f9c-dda72493ab99","http://www.mendeley.com/documents/?uuid=fc8054d1-db77-4702-9ee3-9f2a4fcf5799"]},{"id":"ITEM-2","itemData":{"DOI":"10.1177/030913339702100303","author":[{"dropping-particle":"","family":"Lambin","given":"Eric F","non-dropping-particle":"","parse-names":false,"suffix":""}],"container-title":"Progress in Physical Geography","id":"ITEM-2","issued":{"date-parts":[["1997"]]},"page":"375-393","title":"Modelling and monitoring land-cover change processes in tropical regions","type":"article-journal"},"uris":["http://www.mendeley.com/documents/?uuid=204e826c-d574-427c-b749-9bfacc2192c6","http://www.mendeley.com/documents/?uuid=c9f2bdd9-23bb-427c-8f66-321849c67bd7"]}],"mendeley":{"formattedCitation":"(Di Gregorio, 2005; Lambin, 1997)","manualFormatting":"(Di Gregorio, 2005; Lambin, 1997)","plainTextFormattedCitation":"(Di Gregorio, 2005; Lambin, 1997)","previouslyFormattedCitation":"(Di Gregorio, 2005; Lambin, 1997)"},"properties":{"noteIndex":0},"schema":"https://github.com/citation-style-language/schema/raw/master/csl-citation.json"}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(Di Gregorio, 2005; Lambin, 1997)</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It is possible to </w:t>
      </w:r>
      <w:r w:rsidR="00A861AF" w:rsidRPr="00A12419">
        <w:rPr>
          <w:rFonts w:asciiTheme="majorBidi" w:hAnsiTheme="majorBidi" w:cstheme="majorBidi"/>
          <w:sz w:val="24"/>
          <w:szCs w:val="24"/>
        </w:rPr>
        <w:t xml:space="preserve">build </w:t>
      </w:r>
      <w:r w:rsidRPr="00A12419">
        <w:rPr>
          <w:rFonts w:asciiTheme="majorBidi" w:hAnsiTheme="majorBidi" w:cstheme="majorBidi"/>
          <w:sz w:val="24"/>
          <w:szCs w:val="24"/>
        </w:rPr>
        <w:t>a model to predict the trends in land cover in a certain period of time through the study of past LULC</w:t>
      </w:r>
      <w:r w:rsidRPr="00A12419" w:rsidDel="00E04AD4">
        <w:rPr>
          <w:rFonts w:asciiTheme="majorBidi" w:hAnsiTheme="majorBidi" w:cstheme="majorBidi"/>
          <w:sz w:val="24"/>
          <w:szCs w:val="24"/>
        </w:rPr>
        <w:t xml:space="preserve"> </w:t>
      </w:r>
      <w:r w:rsidRPr="00A12419">
        <w:rPr>
          <w:rFonts w:asciiTheme="majorBidi" w:hAnsiTheme="majorBidi" w:cstheme="majorBidi"/>
          <w:sz w:val="24"/>
          <w:szCs w:val="24"/>
        </w:rPr>
        <w:t>changes</w:t>
      </w:r>
      <w:r w:rsidR="0025143C" w:rsidRPr="00A12419">
        <w:rPr>
          <w:rFonts w:asciiTheme="majorBidi" w:hAnsiTheme="majorBidi" w:cstheme="majorBidi"/>
          <w:sz w:val="24"/>
          <w:szCs w:val="24"/>
        </w:rPr>
        <w:t>.  Such changes</w:t>
      </w:r>
      <w:r w:rsidRPr="00A12419">
        <w:rPr>
          <w:rFonts w:asciiTheme="majorBidi" w:hAnsiTheme="majorBidi" w:cstheme="majorBidi"/>
          <w:sz w:val="24"/>
          <w:szCs w:val="24"/>
        </w:rPr>
        <w:t xml:space="preserve"> could provide some basis for scientific and effective land</w:t>
      </w:r>
      <w:r w:rsidR="0025143C" w:rsidRPr="00A12419">
        <w:rPr>
          <w:rFonts w:asciiTheme="majorBidi" w:hAnsiTheme="majorBidi" w:cstheme="majorBidi"/>
          <w:sz w:val="24"/>
          <w:szCs w:val="24"/>
        </w:rPr>
        <w:t>-</w:t>
      </w:r>
      <w:r w:rsidRPr="00A12419">
        <w:rPr>
          <w:rFonts w:asciiTheme="majorBidi" w:hAnsiTheme="majorBidi" w:cstheme="majorBidi"/>
          <w:sz w:val="24"/>
          <w:szCs w:val="24"/>
        </w:rPr>
        <w:t>cover planning, management and ecological restoration in a study area and guidance for regional socio-economic development. Accordingly, in order to understand and assess LULC changes</w:t>
      </w:r>
      <w:r w:rsidR="0025143C" w:rsidRPr="00A12419">
        <w:rPr>
          <w:rFonts w:asciiTheme="majorBidi" w:hAnsiTheme="majorBidi" w:cstheme="majorBidi"/>
          <w:sz w:val="24"/>
          <w:szCs w:val="24"/>
        </w:rPr>
        <w:t>,</w:t>
      </w:r>
      <w:r w:rsidRPr="00A12419">
        <w:rPr>
          <w:rFonts w:asciiTheme="majorBidi" w:hAnsiTheme="majorBidi" w:cstheme="majorBidi"/>
          <w:sz w:val="24"/>
          <w:szCs w:val="24"/>
        </w:rPr>
        <w:t xml:space="preserve"> well-timed and detailed land cover change information is necessary. LULC change modeling means time interpolation or extrapolation when the modeling exceeds the known period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{"citationItems":[{"id":"ITEM-1","itemData":{"DOI":"10.1080/13658810500076443","ISSN":"13658816","abstract":"This study focuses on the possibilities and the limits of a prospective GIS land cover modelling applied to two case studies (France and Spain). The methodology, based on available GIS tools, consists of using earlier land cover maps and relevant environmental factors (calibration data) to model actual, known land cover to validate the model. The model aggregates Markov chain analysis for time prediction and multi-critera evaluation, multi-objective evaluation and cellular automata to perform spatial contiguity of modelled land cover scores. The first results give an accurate, pixel by pixel prediction rate of approximately 75%. An important issue of this study consists of analysing prediction residues to improve the model. © 2005 Taylor  &amp;  Francis Group Ltd.","author":[{"dropping-particle":"","family":"Paegelow","given":"Martin","non-dropping-particle":"","parse-names":false,"suffix":""},{"dropping-particle":"","family":"Camacho Olmedo","given":"María Teresa","non-dropping-particle":"","parse-names":false,"suffix":""}],"container-title":"International Journal of Geographical Information Science","id":"ITEM-1","issue":"6","issued":{"date-parts":[["2005"]]},"page":"697-722","title":"Possibilities and limits of prospective GIS land cover modelling - A compared case study: Garrotxes (France) and Alta Alpujarra Granadina (Spain)","type":"article-journal","volume":"19"},"uris":["http://www.mendeley.com/documents/?uuid=dbd81193-f15f-4f43-b236-2bfd907c6f2c","http://www.mendeley.com/documents/?uuid=40b8a080-215f-4190-949b-6f362ab6d15a"]}],"mendeley":{"formattedCitation":"(Paegelow &amp; Camacho Olmedo, 2005)","plainTextFormattedCitation":"(Paegelow &amp; Camacho Olmedo, 2005)","previouslyFormattedCitation":"(Paegelow &amp; Camacho Olmedo, 2005)"},"properties":{"noteIndex":0},"schema":"https://github.com/citation-style-language/schema/raw/master/csl-citation.json"}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(Paegelow &amp; Camacho Olmedo, 2005)</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Commonly used models for estimating LULC changes are analytical equation-based models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{"citationItems":[{"id":"ITEM-1","itemData":{"DOI":"10.4314/jasem.v14i2.57867","abstract":"This paper reviews some of the key wastewater composition parameters, which influence the biological removal of phosphate from wastewaters, such as COD content, volatile fatty acid (VFA) content, cation concentration, phosphorus load, pH and food to microorganism ratio. The discussion also focuses on operational parameters affecting successful nutrient removal in wastewater treatment plants, such as temperature, sludge quality, sludge settlement, dissolved oxygen (DO) concentration, anaerobic P-release and secondary P-release. The aim of this review is to compile an updated document for researchers and operators of biological nutrient removal (BNR) systems. In addition, the article will provide a good foundation for readers with no prior knowledge of the process. © 2003 Elsevier Ltd. All rights reserved.","author":[{"dropping-particle":"","family":"Usharani","given":"K","non-dropping-particle":"","parse-names":false,"suffix":""},{"dropping-particle":"","family":"Lakshmanaperumalsamy","given":"P","non-dropping-particle":"","parse-names":false,"suffix":""}],"container-title":"Journal of Applied Sciences and Environmental Management","id":"ITEM-1","issue":"2","issued":{"date-parts":[["2011"]]},"title":"Bio-treatment of phosphate from synthetic wastewater using Pseudomonas sp YLW-7","type":"article-journal","volume":"14"},"uris":["http://www.mendeley.com/documents/?uuid=17888fcb-3443-4e8d-a381-5df2defe9f7c","http://www.mendeley.com/documents/?uuid=25156682-3745-4022-bc2f-e52ad69946d9"]}],"mendeley":{"formattedCitation":"(Usharani &amp; Lakshmanaperumalsamy, 2011)","plainTextFormattedCitation":"(Usharani &amp; Lakshmanaperumalsamy, 2011)","previouslyFormattedCitation":"(Usharani &amp; Lakshmanaperumalsamy, 2011)"},"properties":{"noteIndex":0},"schema":"https://github.com/citation-style-language/schema/raw/master/csl-citation.json"}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(Usharani &amp; Lakshmanaperumalsamy, 2011)</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statistical models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{"citationItems":[{"id":"ITEM-1","itemData":{"DOI":"10.1080/13658810500076443","ISSN":"13658816","abstract":"This study focuses on the possibilities and the limits of a prospective GIS land cover modelling applied to two case studies (France and Spain). The methodology, based on available GIS tools, consists of using earlier land cover maps and relevant environmental factors (calibration data) to model actual, known land cover to validate the model. The model aggregates Markov chain analysis for time prediction and multi-critera evaluation, multi-objective evaluation and cellular automata to perform spatial contiguity of modelled land cover scores. The first results give an accurate, pixel by pixel prediction rate of approximately 75%. An important issue of this study consists of analysing prediction residues to improve the model. © 2005 Taylor  &amp;  Francis Group Ltd.","author":[{"dropping-particle":"","family":"Paegelow","given":"Martin","non-dropping-particle":"","parse-names":false,"suffix":""},{"dropping-particle":"","family":"Camacho Olmedo","given":"María Teresa","non-dropping-particle":"","parse-names":false,"suffix":""}],"container-title":"International Journal of Geographical Information Science","id":"ITEM-1","issue":"6","issued":{"date-parts":[["2005"]]},"page":"697-722","title":"Possibilities and limits of prospective GIS land cover modelling - A compared case study: Garrotxes (France) and Alta Alpujarra Granadina (Spain)","type":"article-journal","volume":"19"},"uris":["http://www.mendeley.com/documents/?uuid=40b8a080-215f-4190-949b-6f362ab6d15a","http://www.mendeley.com/documents/?uuid=dbd81193-f15f-4f43-b236-2bfd907c6f2c"]}],"mendeley":{"formattedCitation":"(Paegelow &amp; Camacho Olmedo, 2005)","plainTextFormattedCitation":"(Paegelow &amp; Camacho Olmedo, 2005)","previouslyFormattedCitation":"(Paegelow &amp; Camacho Olmedo, 2005)"},"properties":{"noteIndex":0},"schema":"https://github.com/citation-style-language/schema/raw/master/csl-citation.json"}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 xml:space="preserve">(Paegelow &amp; Camacho Olmedo, </w:t>
      </w:r>
      <w:r w:rsidRPr="00A12419">
        <w:rPr>
          <w:rFonts w:asciiTheme="majorBidi" w:hAnsiTheme="majorBidi" w:cstheme="majorBidi"/>
          <w:noProof/>
          <w:sz w:val="24"/>
          <w:szCs w:val="24"/>
        </w:rPr>
        <w:lastRenderedPageBreak/>
        <w:t>2005)</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evolutionary models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{"citationItems":[{"id":"ITEM-1","itemData":{"DOI":"10.1016/j.jenvman.2007.09.010","ISSN":"03014797","abstract":"Modelling land cover change from existing land cover maps is a vital requirement for anyone wishing to understand how the landscape may change in the future. In order to test any land cover change model, existing data must be used. However, often it is not known which data should be applied to the problem, or whether relationships exist within and between complex datasets. Here we have developed and tested a model that applied evolutionary processes to Bayesian networks. The model was developed and tested on a dataset containing land cover information and environmental data, in order to show that decisions about which datasets should be used could be made automatically. Bayesian networks are amenable to evolutionary methods as they can be easily described using a binary string to which crossover and mutation operations can be applied. The method, developed to allow comparison with standard Bayesian network development software, was proved capable of carrying out a rapid and effective search of the space of possible networks in order to find an optimal or near-optimal solution for the selection of datasets that have causal links with one another. Comparison of land cover mapping in the North-East of Scotland was made with a commercial Bayesian software package, with the evolutionary method being shown to provide greater flexibility in its ability to adapt to incorporate/utilise available evidence/knowledge and develop effective and accurate network structures, at the cost of requiring additional computer programming skills. The dataset used to develop the models included GIS-based data taken from the Land Cover for Scotland 1988 (LCS88), Land Capability for Forestry (LCF), Land Capability for Agriculture (LCA), the soil map of Scotland and additional climatic variables. © 2007 Elsevier Ltd. All rights reserved.","author":[{"dropping-particle":"","family":"Aitkenhead","given":"M. J.","non-dropping-particle":"","parse-names":false,"suffix":""},{"dropping-particle":"","family":"Aalders","given":"I. H.","non-dropping-particle":"","parse-names":false,"suffix":""}],"container-title":"Journal of Environmental Management","id":"ITEM-1","issue":"1","issued":{"date-parts":[["2009"]]},"page":"236-250","publisher":"Elsevier Ltd","title":"Predicting land cover using GIS, Bayesian and evolutionary algorithm methods","type":"article-journal","volume":"90"},"uris":["http://www.mendeley.com/documents/?uuid=1fcc5433-f475-4810-9ac4-e3c803c26bcd","http://www.mendeley.com/documents/?uuid=0e17d69a-33e0-4581-b724-8b567b4a547c"]}],"mendeley":{"formattedCitation":"(Aitkenhead &amp; Aalders, 2009)","plainTextFormattedCitation":"(Aitkenhead &amp; Aalders, 2009)","previouslyFormattedCitation":"(Aitkenhead &amp; Aalders, 2009)"},"properties":{"noteIndex":0},"schema":"https://github.com/citation-style-language/schema/raw/master/csl-citation.json"}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(Aitkenhead &amp; Aalders, 2009)</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w:t>
      </w:r>
      <w:r w:rsidR="00E219F7" w:rsidRPr="00A12419">
        <w:rPr>
          <w:rFonts w:asciiTheme="majorBidi" w:hAnsiTheme="majorBidi" w:cstheme="majorBidi"/>
          <w:sz w:val="24"/>
          <w:szCs w:val="24"/>
        </w:rPr>
        <w:t xml:space="preserve">Cellular Automata </w:t>
      </w:r>
      <w:r w:rsidRPr="00A12419">
        <w:rPr>
          <w:rFonts w:asciiTheme="majorBidi" w:hAnsiTheme="majorBidi" w:cstheme="majorBidi"/>
          <w:sz w:val="24"/>
          <w:szCs w:val="24"/>
        </w:rPr>
        <w:t xml:space="preserve">models </w:t>
      </w:r>
      <w:r w:rsidR="000210C4" w:rsidRPr="00A12419">
        <w:rPr>
          <w:rFonts w:asciiTheme="majorBidi" w:hAnsiTheme="majorBidi" w:cstheme="majorBidi"/>
          <w:sz w:val="24"/>
          <w:szCs w:val="24"/>
        </w:rPr>
        <w:fldChar w:fldCharType="begin" w:fldLock="1"/>
      </w:r>
      <w:r w:rsidR="0081282E" w:rsidRPr="00A12419">
        <w:rPr>
          <w:rFonts w:asciiTheme="majorBidi" w:hAnsiTheme="majorBidi" w:cstheme="majorBidi"/>
          <w:sz w:val="24"/>
          <w:szCs w:val="24"/>
        </w:rPr>
        <w:instrText>ADDIN CSL_CITATION {"citationItems":[{"id":"ITEM-1","itemData":{"DOI":"10.3390/w9100767","ISSN":"20734441","abstract":"This study proposes an integrated modeling system consisting of the physically-based MIKE SHE/MIKE 11 model, a cellular automata model, and general circulation models (GCMs) scenarios to investigate the independent and combined effects of future climate and land-use/land-cover (LULC) changes on the hydrology of a river system. The integrated modelling system is applied to the Elbow River watershed in southern Alberta, Canada in conjunction with extreme GCM scenarios and two LULC change scenarios in the 2020s and 2050s. Results reveal that LULC change substantially modifies the river flow regime in the east sub-catchment, where rapid urbanization is occurring. It is also shown that the change in LULC causes an increase in peak flows in both the 2020s and 2050s. The impacts of climate and LULC change on streamflow are positively correlated in winter and spring, which intensifies their influence and leads to a significant rise in streamflow, and, subsequently, increases the vulnerability of the watershed to spring floods. This study highlights the importance of using an integrated modeling approach to investigate both the independent and combined impacts of climate and LULC changes on the future of hydrology to improve our understanding of how watersheds will respond to climate and LULC changes.","author":[{"dropping-particle":"","family":"Farjad","given":"Babak","non-dropping-particle":"","parse-names":false,"suffix":""},{"dropping-particle":"","family":"Gupta","given":"Anil","non-dropping-particle":"","parse-names":false,"suffix":""},{"dropping-particle":"","family":"Razavi","given":"Saman","non-dropping-particle":"","parse-names":false,"suffix":""},{"dropping-particle":"","family":"Faramarzi","given":"Monireh","non-dropping-particle":"","parse-names":false,"suffix":""},{"dropping-particle":"","family":"Marceau","given":"Danielle J.","non-dropping-particle":"","parse-names":false,"suffix":""}],"container-title":"Water (Switzerland)","id":"ITEM-1","issue":"10","issued":{"date-parts":[["2017","10","9"]]},"publisher":"MDPI AG","title":"An integrated modelling system to predict hydrological processes under climate and land-use/cover change scenarios","type":"article-journal","volume":"9"},"uris":["http://www.mendeley.com/documents/?uuid=189728cd-14e7-3fc0-be3a-8e4cd3dd1949"]},{"id":"ITEM-2","itemData":{"DOI":"10.1007/s40710-015-0062-x","ISSN":"21987505","abstract":"Remote sensing and GIS are important tools for studying land use/land cover (LULC) change and integrating the associated driving factors for deriving useful outputs. This study is based on utilization of Earth observation datasets over the highly urbanized Allahabad district in India. Allahabad district has experienced intense change in LULC in the last few decades. To monitor the changes, advanced techniques in remote sensing and GIS, such as Cellular Automata (CA)-Markov Chain Model (CAMCM) were used to identify the spatial and temporal changes that have occurred in LULC in this area. Two images, 1990 and 2000, were used for calibration and optimization of the Markovian algorithm, while 2010 was used for validating the predictions of CA-Markov using the ground based land cover image. After validating the model, plausible future LULC changes for 2020 were predicted using the CAMCM. Analysis of the LULC pattern maps, achieved through classification of multi-temporal satellite datasets, indicated that the socio-economic and biophysical factors have greatly influenced the growth of agricultural lands and settlements in the area. The two urbanization indicators calculated in this study viz. Land Consumption Ratio (LCR) and Land Absorption Coefficient (LAC) were also used, which indicated a drastic change in the area in terms of urbanization. The predicted LULC scenario for year 2020 provides useful inputs to the LULC planners for effective and pragmatic management of the district and a direction for an effective land use policy making. Further suggestions for an effective policy making are also provided which can be used by government officials to protect this important land resource.","author":[{"dropping-particle":"","family":"Singh","given":"Sudhir Kumar","non-dropping-particle":"","parse-names":false,"suffix":""},{"dropping-particle":"","family":"Mustak","given":"Sk","non-dropping-particle":"","parse-names":false,"suffix":""},{"dropping-particle":"","family":"Srivastava","given":"Prashant K.","non-dropping-particle":"","parse-names":false,"suffix":""},{"dropping-particle":"","family":"Szabó","given":"Szilárd","non-dropping-particle":"","parse-names":false,"suffix":""},{"dropping-particle":"","family":"Islam","given":"Tanvir","non-dropping-particle":"","parse-names":false,"suffix":""}],"container-title":"Environmental Processes","id":"ITEM-2","issue":"1","issued":{"date-parts":[["2015","3","1"]]},"page":"61-78","publisher":"Springer Basel","title":"Predicting Spatial and Decadal LULC Changes Through Cellular Automata Markov Chain Models Using Earth Observation Datasets and Geo-information","type":"article-journal","volume":"2"},"uris":["http://www.mendeley.com/documents/?uuid=acb985ab-4dc2-3465-b055-696698496082"]}],"mendeley":{"formattedCitation":"(Farjad, Gupta, Razavi, Faramarzi, &amp; Marceau, 2017; Singh, Mustak, Srivastava, Szabó, &amp; Islam, 2015)","plainTextFormattedCitation":"(Farjad, Gupta, Razavi, Faramarzi, &amp; Marceau, 2017; Singh, Mustak, Srivastava, Szabó, &amp; Islam, 2015)","previouslyFormattedCitation":"(Farjad, Gupta, Razavi, Faramarzi, &amp; Marceau, 2017; Singh, Mustak, Srivastava, Szabó, &amp; Islam, 2015)"},"properties":{"noteIndex":0},"schema":"https://github.com/citation-style-language/schema/raw/master/csl-citation.json"}</w:instrText>
      </w:r>
      <w:r w:rsidR="000210C4" w:rsidRPr="00A12419">
        <w:rPr>
          <w:rFonts w:asciiTheme="majorBidi" w:hAnsiTheme="majorBidi" w:cstheme="majorBidi"/>
          <w:sz w:val="24"/>
          <w:szCs w:val="24"/>
        </w:rPr>
        <w:fldChar w:fldCharType="separate"/>
      </w:r>
      <w:r w:rsidR="000210C4" w:rsidRPr="00A12419">
        <w:rPr>
          <w:rFonts w:asciiTheme="majorBidi" w:hAnsiTheme="majorBidi" w:cstheme="majorBidi"/>
          <w:noProof/>
          <w:sz w:val="24"/>
          <w:szCs w:val="24"/>
        </w:rPr>
        <w:t>(Farjad, Gupta, Razavi, Faramarzi, &amp; Marceau, 2017; Singh, Mustak, Srivastava, Szabó, &amp; Islam, 2015)</w:t>
      </w:r>
      <w:r w:rsidR="000210C4" w:rsidRPr="00A12419">
        <w:rPr>
          <w:rFonts w:asciiTheme="majorBidi" w:hAnsiTheme="majorBidi" w:cstheme="majorBidi"/>
          <w:sz w:val="24"/>
          <w:szCs w:val="24"/>
        </w:rPr>
        <w:fldChar w:fldCharType="end"/>
      </w:r>
      <w:r w:rsidR="000210C4"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and Markov models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{"citationItems":[{"id":"ITEM-1","itemData":{"DOI":"10.1016/j.ecolmodel.2012.03.011","ISSN":"03043800","abstract":"This paper proposes a spatiotemporal model of land use change based on ant colony optimization (ACO), Markov chain and cellular automata (CA). These three methodologies have previously been used separately or in pairs to simulate land use change. In this paper, we apply them in combination, using ant colony optimization and cellular automata to manage the spatial distribution of land use, and applying Markov chain and cellular automata to manage the total amount of land use coverage. We first describe the principle and implementation of the model. Then a land use map of an experimental area (Changping, a district of Beijing) based on land use maps from 1988 and 1998 is simulated for 2008 using the model. By analyzing with real situation, accuracy of the simulation result manifests that the model is useful for land use change simulation. And compared with the other two models (CA-Markov model and ACO-CA model), the model is more appropriate in predicting both the quantity and spatial distribution of land use change in the study area. Therefore the model proposed by this paper is capable of simulating land use change. © 2012 Elsevier B.V..","author":[{"dropping-particle":"","family":"Yang","given":"Xin","non-dropping-particle":"","parse-names":false,"suffix":""},{"dropping-particle":"","family":"Zheng","given":"Xin Qi","non-dropping-particle":"","parse-names":false,"suffix":""},{"dropping-particle":"","family":"Lv","given":"Li Na","non-dropping-particle":"","parse-names":false,"suffix":""}],"container-title":"Ecological Modelling","id":"ITEM-1","issued":{"date-parts":[["2012"]]},"page":"11-19","title":"A spatiotemporal model of land use change based on ant colony optimization, Markov chain and cellular automata","type":"article-journal","volume":"233"},"uris":["http://www.mendeley.com/documents/?uuid=e32f96ae-142f-4930-a252-757c0f9c6ac1","http://www.mendeley.com/documents/?uuid=32131b35-50c6-400f-b6e8-d11a4aebdcf2"]}],"mendeley":{"formattedCitation":"(Yang, Zheng, &amp; Lv, 2012)","manualFormatting":"(Yang et al., 2012)","plainTextFormattedCitation":"(Yang, Zheng, &amp; Lv, 2012)","previouslyFormattedCitation":"(Yang, Zheng, &amp; Lv, 2012)"},"properties":{"noteIndex":0},"schema":"https://github.com/citation-style-language/schema/raw/master/csl-citation.json"}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(Yang</w:t>
      </w:r>
      <w:r w:rsidR="00AA33B8"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2012)</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hybrid models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{"citationItems":[{"id":"ITEM-1","itemData":{"DOI":"10.12691/aees-1-6-5","ISSN":"2328-3912","abstract":"We utilized spatio-temporal data to investigate the applicability of a hybrid (CA- Markov) model in predicting land-use change in Saddle Creek drainage basin in Florida. Agreement statistics (Kappa) between the actual land-use and that predicted by our model showed an acceptable level of prediction accuracy. This demonstrated the validity of the model in land-use change prediction in our study. Our model predicted a notable increase in the urban areas (47.3 % to 49.4%) and transportation facilities (3.7% to 5 %) from 2006 to 2015. On the contrary, agricultural areas are predicted to decline from 14.4 % to 12.3 % between these periods.","author":[{"dropping-particle":"","family":"Subedi","given":"Praveen","non-dropping-particle":"","parse-names":false,"suffix":""},{"dropping-particle":"","family":"Subedi","given":"Kabiraj","non-dropping-particle":"","parse-names":false,"suffix":""},{"dropping-particle":"","family":"Thapa","given":"Bina","non-dropping-particle":"","parse-names":false,"suffix":""}],"container-title":"Applied Ecology and Environmental Sciences","id":"ITEM-1","issue":"6","issued":{"date-parts":[["2013"]]},"page":"126-132","title":"application of a hybrid cellular automaton – markov (ca-markov) model in land-use change prediction: a case study of saddle creek drainage basin, florida","type":"article-journal","volume":"1"},"uris":["http://www.mendeley.com/documents/?uuid=070b6d35-62e7-433d-a4db-3199a6b9aa78","http://www.mendeley.com/documents/?uuid=314107f2-b912-4827-9b31-3a638a66a7b7"]}],"mendeley":{"formattedCitation":"(Subedi, Subedi, &amp; Thapa, 2013)","manualFormatting":"(Subedi et al., 2013)","plainTextFormattedCitation":"(Subedi, Subedi, &amp; Thapa, 2013)","previouslyFormattedCitation":"(Subedi, Subedi, &amp; Thapa, 2013)"},"properties":{"noteIndex":0},"schema":"https://github.com/citation-style-language/schema/raw/master/csl-citation.json"}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(Subedi</w:t>
      </w:r>
      <w:r w:rsidR="00AA33B8"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2013)</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expert system models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{"citationItems":[{"id":"ITEM-1","itemData":{"DOI":"10.1016/s0034-4257(01)00204-8","ISSN":"00344257","abstract":"The spatial and temporal distribution of land cover is a fundamental dataset for urban ecological research. An expert (or hypothesis testing) system has been used with Landsat Thematic Mapper (TM) data to derive a land cover classification for the semiarid Phoenix metropolitan portion of the Central Arizona-Phoenix Long Term Ecological Research (CAP LTER) site. Expert systems allow for the integration of remotely sensed data with other sources of georeferenced information such as land use data, spatial texture, and digital elevation models (DEMs) to obtain greater classification accuracy. Logical decision rules are used with the various datasets to assign class values to each pixel. TM reflectance data acquired in 1998 [visible to shortwave infrared (VSWIR) bands plus a vegetation index] were initially classified for land cover using a maximum likelihood decision rule. In addition, spatial texture of the TM data was calculated. An expert system was constructed to perform postclassification sorting of the initial land cover classification using additional spatial datasets such as texture, land use, water rights, city boundaries, and Native American reservation boundaries. Pixels were reclassified using logical decision rules into 12 classes. The overall accuracy of this technique was 85%. Individual class user's accuracy ranged from 73% to 99%, with the exception of the commercial/industrial materials class. This class performed poorly (user's accuracy of 49%) due to the similarity of subpixel components with other classes. The results presented here indicate that the expert system approach will be useful both for ongoing CAP LTER research, as well as the planned global Urban Environmental Monitoring (UEM) program of the Advanced Spaceborne Thermal Emission and Reflection Radiometer (ASTER) instrument.","author":[{"dropping-particle":"","family":"Stefanov","given":"William L","non-dropping-particle":"","parse-names":false,"suffix":""},{"dropping-particle":"","family":"Ramsey","given":"Michael S","non-dropping-particle":"","parse-names":false,"suffix":""},{"dropping-particle":"","family":"Christensen","given":"Philip R","non-dropping-particle":"","parse-names":false,"suffix":""}],"container-title":"Remote Sensing of Environment","id":"ITEM-1","issue":"2","issued":{"date-parts":[["2002"]]},"page":"173-185","title":"Monitoring urban land cover change","type":"article-journal","volume":"77"},"uris":["http://www.mendeley.com/documents/?uuid=ac9a002c-0b16-45d8-91ba-9e833a067cdc","http://www.mendeley.com/documents/?uuid=6ebdc52b-199d-47f5-ba84-55413b879c41"]}],"mendeley":{"formattedCitation":"(Stefanov, Ramsey, &amp; Christensen, 2002)","manualFormatting":"(Stefanov et al., 2002)","plainTextFormattedCitation":"(Stefanov, Ramsey, &amp; Christensen, 2002)","previouslyFormattedCitation":"(Stefanov, Ramsey, &amp; Christensen, 2002)"},"properties":{"noteIndex":0},"schema":"https://github.com/citation-style-language/schema/raw/master/csl-citation.json"}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(Stefanov</w:t>
      </w:r>
      <w:r w:rsidR="00AA33B8"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2002)</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and multi</w:t>
      </w:r>
      <w:r w:rsidR="009A02C1" w:rsidRPr="00A12419">
        <w:rPr>
          <w:rFonts w:asciiTheme="majorBidi" w:hAnsiTheme="majorBidi" w:cstheme="majorBidi"/>
          <w:sz w:val="24"/>
          <w:szCs w:val="24"/>
        </w:rPr>
        <w:t>-</w:t>
      </w:r>
      <w:r w:rsidRPr="00A12419">
        <w:rPr>
          <w:rFonts w:asciiTheme="majorBidi" w:hAnsiTheme="majorBidi" w:cstheme="majorBidi"/>
          <w:sz w:val="24"/>
          <w:szCs w:val="24"/>
        </w:rPr>
        <w:t xml:space="preserve">gene models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{"citationItems":[{"id":"ITEM-1","itemData":{"DOI":"10.1016/j.envsoft.2012.12.003","ISSN":"13648152","abstract":"This paper presents a multi-agent model system to characterize land-use change dynamics. The replicable parameterization process should be useful to the development of simulation frameworks, important to environmental policy makers to analyze different scenarios during decision making process. The methodological two-fold approach intends to form a solid backbone based on: (i) the systematic and structured empirical characterization of the model; and (ii) the conceptual structure definition according to the agent-based model documentation protocol - Overview, Design concepts and Details. A multi-agent system for land-use change simulation was developed to validate the model, which is illustrated with a case study of the Brazilian Cerrado using LANDSAT ETM images. The simulation results prove the model importance with a figure of merit greater than 50%, what means the amount of correctly predicted change is larger than the sum of any type of error. The results are very good compared with nine popular peer-reviewed land change models. © 2012 Elsevier Ltd.","author":[{"dropping-particle":"","family":"Ralha","given":"Célia G.","non-dropping-particle":"","parse-names":false,"suffix":""},{"dropping-particle":"","family":"Abreu","given":"Carolina G.","non-dropping-particle":"","parse-names":false,"suffix":""},{"dropping-particle":"","family":"Coelho","given":"Cássio G.C.","non-dropping-particle":"","parse-names":false,"suffix":""},{"dropping-particle":"","family":"Zaghetto","given":"Alexandre","non-dropping-particle":"","parse-names":false,"suffix":""},{"dropping-particle":"","family":"Macchiavello","given":"Bruno","non-dropping-particle":"","parse-names":false,"suffix":""},{"dropping-particle":"","family":"Machado","given":"Ricardo B.","non-dropping-particle":"","parse-names":false,"suffix":""}],"container-title":"Environmental Modelling and Software","id":"ITEM-1","issued":{"date-parts":[["2013"]]},"page":"30-46","publisher":"Elsevier Ltd","title":"A multi-agent model system for land-use change simulation","type":"article-journal","volume":"42"},"uris":["http://www.mendeley.com/documents/?uuid=ddbf8940-c0f7-4d33-aecc-444f68dc8809","http://www.mendeley.com/documents/?uuid=074ba8fc-5766-442b-a524-6b5df872280c"]}],"mendeley":{"formattedCitation":"(Ralha et al., 2013)","plainTextFormattedCitation":"(Ralha et al., 2013)","previouslyFormattedCitation":"(Ralha et al., 2013)"},"properties":{"noteIndex":0},"schema":"https://github.com/citation-style-language/schema/raw/master/csl-citation.json"}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(Ralha et al., 2013)</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Various techniques of LULC change detection analysis were discussed by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{"citationItems":[{"id":"ITEM-1","itemData":{"DOI":"10.1080/0143116031000139863","ISSN":"01431161","abstract":"Timely and accurate change detection of Earth's surface features is extremely important for understanding relationships and interactions between human and natural phenomena in order to promote better decision making. Remote sensing data are primary sources extensively used for change detection in recent decades. Many change detection techniques have been developed. This paper summarizes and reviews these techniques. Previous literature has shown that image differencing, principal component analysis and post-classification comparison are the most common methods used for change detection. In recent years, spectral mixture analysis, artificial neural networks and integration of geographical information system and remote sensing data have become important techniques for change detection applications. Different change detection algorithms have their own merits and no single approach is optimal and applicable to all cases. In practice, different algorithms are often compared to find the best change detection results for a specific application. Research of change detection techniques is still an active topic and new techniques are needed to effectively use the increasingly diverse and complex remotely sensed data available or projected to be soon available from satellite and airborne sensors. This paper is a comprehensive exploration of all the major change detection approaches implemented as found in the literature. © 2004 Taylor and Francis Ltd.","author":[{"dropping-particle":"","family":"Lu","given":"D.","non-dropping-particle":"","parse-names":false,"suffix":""},{"dropping-particle":"","family":"Mausel","given":"P.","non-dropping-particle":"","parse-names":false,"suffix":""},{"dropping-particle":"","family":"Brondízio","given":"E.","non-dropping-particle":"","parse-names":false,"suffix":""},{"dropping-particle":"","family":"Moran","given":"E.","non-dropping-particle":"","parse-names":false,"suffix":""}],"container-title":"International Journal of Remote Sensing","id":"ITEM-1","issue":"12","issued":{"date-parts":[["2004"]]},"page":"2365-2407","title":"Change detection techniques","type":"article-journal","volume":"25"},"uris":["http://www.mendeley.com/documents/?uuid=44329a95-4a6b-4573-96fa-b7f1e7b5173f","http://www.mendeley.com/documents/?uuid=d1f54d3a-c457-4c83-845b-1d8de0207265"]}],"mendeley":{"formattedCitation":"(Lu, Mausel, Brondízio, &amp; Moran, 2004)","manualFormatting":"Lu et al. (2004)","plainTextFormattedCitation":"(Lu, Mausel, Brondízio, &amp; Moran, 2004)","previouslyFormattedCitation":"(Lu, Mausel, Brondízio, &amp; Moran, 2004)"},"properties":{"noteIndex":0},"schema":"https://github.com/citation-style-language/schema/raw/master/csl-citation.json"}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Lu</w:t>
      </w:r>
      <w:r w:rsidR="00AA33B8"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xml:space="preserve"> </w:t>
      </w:r>
      <w:r w:rsidR="00464080" w:rsidRPr="00A12419">
        <w:rPr>
          <w:rFonts w:asciiTheme="majorBidi" w:hAnsiTheme="majorBidi" w:cstheme="majorBidi"/>
          <w:noProof/>
          <w:sz w:val="24"/>
          <w:szCs w:val="24"/>
        </w:rPr>
        <w:t>(</w:t>
      </w:r>
      <w:r w:rsidRPr="00A12419">
        <w:rPr>
          <w:rFonts w:asciiTheme="majorBidi" w:hAnsiTheme="majorBidi" w:cstheme="majorBidi"/>
          <w:noProof/>
          <w:sz w:val="24"/>
          <w:szCs w:val="24"/>
        </w:rPr>
        <w:t>2004)</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Traditionally, the method of monitoring LULC changes is based on field study (surveying) combined with large-scale aerial photography, which is often time intense, meticulous and costly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{"citationItems":[{"id":"ITEM-1","itemData":{"DOI":"10.1007/s10980-004-4212-1","ISSN":"09212973","abstract":"That the relationship between remote sensing and landscape ecology is significant is due in large part to the strong spatial component within landscape ecology. However it is nevertheless necessary to have frequent overview of the interface between remote sensing and landscape ecology, particularly in the light of developments in the types of image data and techniques. The use of remote sensing within European landscape ecology provides a rich range of examples of the interface, including application of some of the latest types of image data. This paper is an overview of the interface that remote sensing has with European landscape ecology, with seven examples of the application of image data in European landscape ecology and examination of associated landscape classification issues. These examples are discussed in terms of the trends and the different roles for image data in landscape ecology that they illustrate, and in particular their classificatory and informational implications. It is suggested that with regard to classification there is a need for re-examination of the roles of image data. © Springer 2005.","author":[{"dropping-particle":"","family":"Groom","given":"Geoff","non-dropping-particle":"","parse-names":false,"suffix":""},{"dropping-particle":"","family":"Mücher","given":"C. A.","non-dropping-particle":"","parse-names":false,"suffix":""},{"dropping-particle":"","family":"Ihse","given":"Margareta","non-dropping-particle":"","parse-names":false,"suffix":""},{"dropping-particle":"","family":"Wrbka","given":"Thomas","non-dropping-particle":"","parse-names":false,"suffix":""}],"container-title":"Landscape Ecology","id":"ITEM-1","issue":"3 SPEC. ISS.","issued":{"date-parts":[["2006"]]},"page":"391-408","title":"remote sensing in landscape ecology: experiences and perspectives in a European context","type":"article-journal","volume":"21"},"uris":["http://www.mendeley.com/documents/?uuid=f04169e4-fe6f-4553-a0e1-18f3147adad5","http://www.mendeley.com/documents/?uuid=e1b38d72-4b3d-4ca8-8f5a-a730169200a9"]}],"mendeley":{"formattedCitation":"(Groom, Mücher, Ihse, &amp; Wrbka, 2006)","manualFormatting":"(Groom et al., 2006)","plainTextFormattedCitation":"(Groom, Mücher, Ihse, &amp; Wrbka, 2006)","previouslyFormattedCitation":"(Groom, Mücher, Ihse, &amp; Wrbka, 2006)"},"properties":{"noteIndex":0},"schema":"https://github.com/citation-style-language/schema/raw/master/csl-citation.json"}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(Groom</w:t>
      </w:r>
      <w:r w:rsidR="00AA33B8"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2006)</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Recently, remote sensing technology has gained application in regional as well as in global scales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{"citationItems":[{"id":"ITEM-1","itemData":{"DOI":"10.3390/rs5020949","ISSN":"20724292","abstract":"Many remote sensing applications are devoted to the agricultural sector. Representative case studies are presented in the special issue “Advances in Remote Sensing of Agriculture”. To complement the examples published within the special issue, a few main applications with regional to global focus were selected for this review, where remote sensing contributions are traditionally strong. The selected applications are put in the context of the global challenges the agricultural sector is facing: minimizing the environmental impact, while increasing production and productivity. Five different applications have been selected, which are illustrated and described: (1) biomass and yield estimation, (2) vegetation vigor and drought stress monitoring, (3) assessment of crop phenological development, (4) crop acreage estimation and cropland mapping and (5) mapping of disturbances and land use/land cover (LULC) changes. Many other applications exist, such as precision agriculture and irrigation management (see other special issues of this journal), but were not included to keep the paper concise. The paper starts with an overview of the main agricultural challenges. This section is followed by a brief overview of existing operational monitoring systems. Finally, in the main part of the paper, the mentioned applications are described and illustrated. The review concludes with some key recommendations.","author":[{"dropping-particle":"","family":"Atzberger","given":"Clement","non-dropping-particle":"","parse-names":false,"suffix":""}],"container-title":"Remote Sensing","id":"ITEM-1","issue":"2","issued":{"date-parts":[["2013"]]},"page":"949-981","title":"Advances in remote sensing of agriculture: Context description, existing operational monitoring systems and major information needs","type":"article-journal","volume":"5"},"uris":["http://www.mendeley.com/documents/?uuid=c3724185-3cbb-4232-8250-ac0fe7b1f404","http://www.mendeley.com/documents/?uuid=0a656aa0-3a2e-441d-a0c7-32eb02ab3403"]}],"mendeley":{"formattedCitation":"(Atzberger, 2013)","plainTextFormattedCitation":"(Atzberger, 2013)","previouslyFormattedCitation":"(Atzberger, 2013)"},"properties":{"noteIndex":0},"schema":"https://github.com/citation-style-language/schema/raw/master/csl-citation.json"}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(Atzberger, 2013)</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Satellite imagery is used for recognition of synoptic data of the earth’s surface </w:t>
      </w:r>
      <w:r w:rsidRPr="00A12419">
        <w:rPr>
          <w:rFonts w:asciiTheme="majorBidi" w:hAnsiTheme="majorBidi" w:cstheme="majorBidi"/>
          <w:sz w:val="24"/>
          <w:szCs w:val="24"/>
        </w:rPr>
        <w:fldChar w:fldCharType="begin" w:fldLock="1"/>
      </w:r>
      <w:r w:rsidR="00FE38C6" w:rsidRPr="00A12419">
        <w:rPr>
          <w:rFonts w:asciiTheme="majorBidi" w:hAnsiTheme="majorBidi" w:cstheme="majorBidi"/>
          <w:sz w:val="24"/>
          <w:szCs w:val="24"/>
        </w:rPr>
        <w:instrText>ADDIN CSL_CITATION {"citationItems":[{"id":"ITEM-1","itemData":{"DOI":"10.1016/S0924-2716(98)00006-9","ISSN":"09242716","abstract":"Satellite images from 1985, 1988 and 1996 are used for a visual interpretation of the coastal area around Joao Pessoa, situated in the northeast Brazilian state of Paraiba. The interpretation resulted in the recognition of several changes and geographic relationships: changes in the course of the river Paraiba over a distance of several kilometres, coastline changes resulting from the S-N ocean current induced by the southeastern trade winds, growth of the city of Joao Pessoa and increase in density of the built-up areas, and constancy of the borders between sugar-cane fields, pasture land, and the remnants of the original coastal forests, the 'Matas Atlanticas'.","author":[{"dropping-particle":"","family":"Ulbricht","given":"K. A.","non-dropping-particle":"","parse-names":false,"suffix":""},{"dropping-particle":"","family":"Heckendorff","given":"W. D.","non-dropping-particle":"","parse-names":false,"suffix":""}],"container-title":"ISPRS Journal of Photogrammetry and Remote Sensing","id":"ITEM-1","issue":"4","issued":{"date-parts":[["1998"]]},"page":"235-243","title":"Satellite images for recognition of landscape and landuse changes","type":"article-journal","volume":"53"},"uris":["http://www.mendeley.com/documents/?uuid=176c51d6-9cb1-4344-8261-6d2b7a57aeae","http://www.mendeley.com/documents/?uuid=c1a23448-c0bc-4d38-907d-18f0f2ee40e8"]}],"mendeley":{"formattedCitation":"(Ulbricht &amp; Heckendorff, 1998)","plainTextFormattedCitation":"(Ulbricht &amp; Heckendorff, 1998)","previouslyFormattedCitation":"(Ulbricht &amp; Heckendorff, 1998)"},"properties":{"noteIndex":0},"schema":"https://github.com/citation-style-language/schema/raw/master/csl-citation.json"}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(Ulbricht &amp; Heckendorff, 1998)</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Landsat Multispectral Scanner, Thematic Mapper (TM) and Enhanced Thematic Mapper Plus </w:t>
      </w:r>
      <w:r w:rsidR="00847338" w:rsidRPr="00A12419">
        <w:rPr>
          <w:rFonts w:asciiTheme="majorBidi" w:hAnsiTheme="majorBidi" w:cstheme="majorBidi"/>
          <w:sz w:val="24"/>
          <w:szCs w:val="24"/>
        </w:rPr>
        <w:t xml:space="preserve">(EMT+) </w:t>
      </w:r>
      <w:r w:rsidRPr="00A12419">
        <w:rPr>
          <w:rFonts w:asciiTheme="majorBidi" w:hAnsiTheme="majorBidi" w:cstheme="majorBidi"/>
          <w:sz w:val="24"/>
          <w:szCs w:val="24"/>
        </w:rPr>
        <w:t xml:space="preserve">data have been widely used in studies </w:t>
      </w:r>
      <w:r w:rsidR="0025143C" w:rsidRPr="00A12419">
        <w:rPr>
          <w:rFonts w:asciiTheme="majorBidi" w:hAnsiTheme="majorBidi" w:cstheme="majorBidi"/>
          <w:sz w:val="24"/>
          <w:szCs w:val="24"/>
        </w:rPr>
        <w:t>for</w:t>
      </w:r>
      <w:r w:rsidRPr="00A12419">
        <w:rPr>
          <w:rFonts w:asciiTheme="majorBidi" w:hAnsiTheme="majorBidi" w:cstheme="majorBidi"/>
          <w:sz w:val="24"/>
          <w:szCs w:val="24"/>
        </w:rPr>
        <w:t xml:space="preserve"> the determination of land use and land cover since 1972, the starting year of Landsat program, mainly in forest and agricultural areas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{"citationItems":[{"id":"ITEM-1","itemData":{"DOI":"10.1016/j.habitatint.2014.10.008","ISSN":"01973975","abstract":"A considerable amount of research has been conducted on land use change, as it is extremely helpful when it comes to decision-making and policy formulation. Although land use change in urban renewal areas differs from that in new towns, very little research has focused on urban renewal and even less at the local or district level where most decisions need to be made. This study therefore developed a model for simulating land use change in urban renewal districts by combining the conversion of land use and its effects at small regional extent (CLUE-S) model and the Markov chain prediction model. The Yau Tsim Mong district of Kowloon in Hong Kong was the study area for the simulation, and historical land utilization data from 2000 to 2009 was used to validate the proposed model. By applying the validated model, four future land use scenarios were simulated for 2018 (the baseline scenario, the open space scenario, the residential scenario and the balanced scenario). The results not only indicate the effectiveness of the proposed model but also provide alternatives for future urban renewal based on different policy directions taken in the land use planning process.","author":[{"dropping-particle":"","family":"Zheng","given":"Helen Wei","non-dropping-particle":"","parse-names":false,"suffix":""},{"dropping-particle":"","family":"Shen","given":"Geoffrey Qiping","non-dropping-particle":"","parse-names":false,"suffix":""},{"dropping-particle":"","family":"Wang","given":"Hao","non-dropping-particle":"","parse-names":false,"suffix":""},{"dropping-particle":"","family":"Hong","given":"Jingke","non-dropping-particle":"","parse-names":false,"suffix":""}],"container-title":"Habitat International","id":"ITEM-1","issued":{"date-parts":[["2015"]]},"page":"23-34","publisher":"Elsevier Ltd","title":"Simulating land use change in urban renewal areas: A case study in Hong Kong","type":"article-journal","volume":"46"},"uris":["http://www.mendeley.com/documents/?uuid=2b99e82a-1fa8-49f8-890c-018658d7ae24","http://www.mendeley.com/documents/?uuid=fa1744f8-1a09-49e1-b30e-c4087fd974b9"]}],"mendeley":{"formattedCitation":"(Zheng, Shen, Wang, &amp; Hong, 2015)","manualFormatting":"(Zheng et al, 2015)","plainTextFormattedCitation":"(Zheng, Shen, Wang, &amp; Hong, 2015)","previouslyFormattedCitation":"(Zheng, Shen, Wang, &amp; Hong, 2015)"},"properties":{"noteIndex":0},"schema":"https://github.com/citation-style-language/schema/raw/master/csl-citation.json"}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(Zheng</w:t>
      </w:r>
      <w:r w:rsidR="00464080"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2015)</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w:t>
      </w:r>
      <w:r w:rsidR="0025143C" w:rsidRPr="00A12419">
        <w:rPr>
          <w:rFonts w:asciiTheme="majorBidi" w:hAnsiTheme="majorBidi" w:cstheme="majorBidi"/>
          <w:sz w:val="24"/>
          <w:szCs w:val="24"/>
        </w:rPr>
        <w:t>To</w:t>
      </w:r>
      <w:r w:rsidRPr="00A12419">
        <w:rPr>
          <w:rFonts w:asciiTheme="majorBidi" w:hAnsiTheme="majorBidi" w:cstheme="majorBidi"/>
          <w:sz w:val="24"/>
          <w:szCs w:val="24"/>
        </w:rPr>
        <w:t>day</w:t>
      </w:r>
      <w:r w:rsidR="0025143C" w:rsidRPr="00A12419">
        <w:rPr>
          <w:rFonts w:asciiTheme="majorBidi" w:hAnsiTheme="majorBidi" w:cstheme="majorBidi"/>
          <w:sz w:val="24"/>
          <w:szCs w:val="24"/>
        </w:rPr>
        <w:t>, one can</w:t>
      </w:r>
      <w:r w:rsidRPr="00A12419">
        <w:rPr>
          <w:rFonts w:asciiTheme="majorBidi" w:hAnsiTheme="majorBidi" w:cstheme="majorBidi"/>
          <w:sz w:val="24"/>
          <w:szCs w:val="24"/>
        </w:rPr>
        <w:t xml:space="preserve"> process the dynamics of landscape</w:t>
      </w:r>
      <w:r w:rsidR="0025143C" w:rsidRPr="00A12419">
        <w:rPr>
          <w:rFonts w:asciiTheme="majorBidi" w:hAnsiTheme="majorBidi" w:cstheme="majorBidi"/>
          <w:sz w:val="24"/>
          <w:szCs w:val="24"/>
        </w:rPr>
        <w:t>s</w:t>
      </w:r>
      <w:r w:rsidRPr="00A12419">
        <w:rPr>
          <w:rFonts w:asciiTheme="majorBidi" w:hAnsiTheme="majorBidi" w:cstheme="majorBidi"/>
          <w:sz w:val="24"/>
          <w:szCs w:val="24"/>
        </w:rPr>
        <w:t xml:space="preserve"> by using technologies such as geographical information system</w:t>
      </w:r>
      <w:r w:rsidR="0025143C" w:rsidRPr="00A12419">
        <w:rPr>
          <w:rFonts w:asciiTheme="majorBidi" w:hAnsiTheme="majorBidi" w:cstheme="majorBidi"/>
          <w:sz w:val="24"/>
          <w:szCs w:val="24"/>
        </w:rPr>
        <w:t>s</w:t>
      </w:r>
      <w:r w:rsidRPr="00A12419">
        <w:rPr>
          <w:rFonts w:asciiTheme="majorBidi" w:hAnsiTheme="majorBidi" w:cstheme="majorBidi"/>
          <w:sz w:val="24"/>
          <w:szCs w:val="24"/>
        </w:rPr>
        <w:t xml:space="preserve"> (GIS) and remote sensing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{"citationItems":[{"id":"ITEM-1","itemData":{"DOI":"10.1016/j.ijsbe.2017.10.003","ISSN":"22126104","abstract":"The world has seen the development and growth of urban areas at a faster pace. The rapid urban growth and development have resulted in the increase in the share of India's urban population from 79 million in 1961 that was about 17.92 percent of India's total population to 388 million in 2011 that is 31.30 percent of India's total population. This fast rate of increase in urban population is mainly due to large scale migration of people from rural and smaller towns to bigger cities in search of better employment opportunities and better quality of life. Urban sprawl has resulted in loss of productive agricultural lands, open green spaces and loss of surface water bodies. Hence, there is a dire need to study, understand and quantify the urban sprawl. In this study, an attempt has been made to monitor land use/land cover of part of Dehradun city over two periods of time i.e., from 2004 to 2014 for change detection analysis and to assess urban sprawl using IRS P-6 data and topographic sheets, in GIS environment for better decision making and sustainable urban growth.","author":[{"dropping-particle":"","family":"Bhat","given":"Parvaiz A.","non-dropping-particle":"","parse-names":false,"suffix":""},{"dropping-particle":"","family":"Shafiq","given":"Mifta ul","non-dropping-particle":"","parse-names":false,"suffix":""},{"dropping-particle":"","family":"Mir","given":"Abaas A.","non-dropping-particle":"","parse-names":false,"suffix":""},{"dropping-particle":"","family":"Ahmed","given":"Pervez","non-dropping-particle":"","parse-names":false,"suffix":""}],"container-title":"International Journal of Sustainable Built Environment","id":"ITEM-1","issue":"2","issued":{"date-parts":[["2017"]]},"page":"513-521","publisher":"The Gulf Organisation for Research and Development","title":"Urban sprawl and its impact on landuse/land cover dynamics of Dehradun City, India","type":"article-journal","volume":"6"},"uris":["http://www.mendeley.com/documents/?uuid=18ca27f4-999b-47b1-a36e-1ba9a6eadfd3","http://www.mendeley.com/documents/?uuid=5226e127-58c9-4a54-9456-ea327ff2551b"]}],"mendeley":{"formattedCitation":"(Bhat, Shafiq, Mir, &amp; Ahmed, 2017)","manualFormatting":"(Bhat et al., 2017)","plainTextFormattedCitation":"(Bhat, Shafiq, Mir, &amp; Ahmed, 2017)","previouslyFormattedCitation":"(Bhat, Shafiq, Mir, &amp; Ahmed, 2017)"},"properties":{"noteIndex":0},"schema":"https://github.com/citation-style-language/schema/raw/master/csl-citation.json"}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(Bhat</w:t>
      </w:r>
      <w:r w:rsidR="00464080" w:rsidRPr="00A12419">
        <w:rPr>
          <w:rFonts w:asciiTheme="majorBidi" w:hAnsiTheme="majorBidi" w:cstheme="majorBidi"/>
          <w:noProof/>
          <w:sz w:val="24"/>
          <w:szCs w:val="24"/>
        </w:rPr>
        <w:t xml:space="preserve"> et al.</w:t>
      </w:r>
      <w:r w:rsidRPr="00A12419">
        <w:rPr>
          <w:rFonts w:asciiTheme="majorBidi" w:hAnsiTheme="majorBidi" w:cstheme="majorBidi"/>
          <w:noProof/>
          <w:sz w:val="24"/>
          <w:szCs w:val="24"/>
        </w:rPr>
        <w:t>, 2017)</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Significant research on computing LULC change, including the estimation of its accuracy, has been carried out </w:t>
      </w:r>
      <w:r w:rsidRPr="00A12419">
        <w:rPr>
          <w:rFonts w:asciiTheme="majorBidi" w:hAnsiTheme="majorBidi" w:cstheme="majorBidi"/>
          <w:sz w:val="24"/>
          <w:szCs w:val="24"/>
        </w:rPr>
        <w:fldChar w:fldCharType="begin" w:fldLock="1"/>
      </w:r>
      <w:r w:rsidR="009A54D4">
        <w:rPr>
          <w:rFonts w:asciiTheme="majorBidi" w:hAnsiTheme="majorBidi" w:cstheme="majorBidi"/>
          <w:sz w:val="24"/>
          <w:szCs w:val="24"/>
        </w:rPr>
        <w:instrText>ADDIN CSL_CITATION {"citationItems":[{"id":"ITEM-1","itemData":{"DOI":"10.1016/j.ejrs.2017.04.003","ISSN":"20902476","abstract":"The coastal landuse and land cover features in the South West coast of Kanyakumari are dynamically regulated due to marine and terrestrial processes and often controlling by natural and anthropogenic activities. The primary objective of this study is to estimate the decadal changes and their transformations of landuse and land cover (LULC) features under Level II category of USGS-LULC Classification System using Landsat ETM+ and TM images using Maximum Likelihood Classifier (MLC) algorithm for the period 2000–2011. The classified LULC features are categorized as beachface land cover, cultivable lands, plantation and shrub vegetation, fallow land, barren land, settlements and built-ups, water bodies, and mining area, etc. The geo-database is prepared for LULC feature class with an attributes of name, location, area and spatial distribution, etc. It shows the larger area in beachface land cover (sandy beaches, foredunes, uplands, Teri dunes (laterite) and associated nearshore landforms), plantations, cultivable lands, fallows, and barren lands are converted into built-ups and it increases more than twice in the period of 10 years. Using GIS techniques, the analysis of change detection matrix reveals that the total area of 45.90 km2in different LULC features periodically shifted or transformed from one state to another one or more states, i.e. the beachface land cover area of 1.24 km2is encroached for built-ups and 0.63 km2for placer mining during the decade. Meanwhile, the area of 0.21 km2in this cover is transformed into wetlands and saltwater bodies. During the past decade, the expansion of area in the built-ups and settlements are directly proportional to the growth of population, which produces severe threat to the coastal resources. Accuracy assessment of classified images shows the overall accuracy is estimated as 81.16% and 77.52% and overall Kappa coeffient statistical values of 0.83 and 0.76 for the year 2000 and 2011 respectively. Ground truth verification of the extracted LULC features performed using 120 samples (10 samples per class) reveals that the accuracy of classified features is 89%. This indicates the acceptable accuracy of the classified LULC features for landuse and land cover change studies. The geodatabase of LULC features is used as primary source for sustainable land resource management in the coastal region.","author":[{"dropping-particle":"","family":"Kaliraj","given":"S.","non-dropping-particle":"","parse-names":false,"suffix":""},{"dropping-particle":"","family":"Chandrasekar","given":"N.","non-dropping-particle":"","parse-names":false,"suffix":""},{"dropping-particle":"","family":"Ramachandran","given":"K. K.","non-dropping-particle":"","parse-names":false,"suffix":""},{"dropping-particle":"","family":"Srinivas","given":"Y.","non-dropping-particle":"","parse-names":false,"suffix":""},{"dropping-particle":"","family":"Saravanan","given":"S.","non-dropping-particle":"","parse-names":false,"suffix":""}],"container-title":"Egyptian Journal of Remote Sensing and Space Science","id":"ITEM-1","issue":"2","issued":{"date-parts":[["2017"]]},"page":"169-185","publisher":"National Authority for Remote Sensing and Space Sciences","title":"Coastal landuse and land cover change and transformations of Kanyakumari coast, India using remote sensing and GIS","type":"article-journal","volume":"20"},"uris":["http://www.mendeley.com/documents/?uuid=611f1334-0513-4379-9022-1615929cde6a","http://www.mendeley.com/documents/?uuid=271055a0-a62e-4625-a09a-fe24f7afa1dd"]},{"id":"ITEM-2","itemData":{"DOI":"10.1016/j.rse.2018.11.014","ISSN":"00344257","abstract":"Land cover (LC) and land use (LU) have commonly been classified separately from remotely sensed imagery, without considering the intrinsically hierarchical and nested relationships between them. In this paper, for the first time, a highly novel Joint Deep Learning framework is proposed and demonstrated for LC and LU classification. The proposed Joint Deep Learning (JDL) model incorporates a multilayer perceptron (MLP) and convolutional neural network (CNN), and is implemented via a Markov process involving iterative updating. In the JDL, LU classification conducted by the CNN is made conditional upon the LC probabilities predicted by the MLP. In turn, those LU probabilities together with the original imagery are re-used as inputs to the MLP to strengthen the spatial and spectral feature representations. This process of updating the MLP and CNN forms a joint distribution, where both LC and LU are classified simultaneously through iteration. The proposed JDL method provides a general framework within which the pixel-based MLP and the patch-based CNN provide mutually complementary information to each other, such that both are refined in the classification process through iteration. Given the well-known complexities associated with the classification of very fine spatial resolution (VFSR) imagery, the effectiveness of the proposed JDL was tested on aerial photography of two large urban and suburban areas in Great Britain (Southampton and Manchester). The JDL consistently demonstrated greatly increased accuracies with increasing iteration, not only for the LU classification, but for both the LC and LU classifications, achieving by far the greatest accuracies for each at around 10 iterations. The average overall classification accuracies were 90.18% for LC and 87.92% for LU for the two study sites, far higher than the initial accuracies and consistently outperforming benchmark comparators (three each for LC and LU classification). This research, thus, represents the first attempt to unify the remote sensing classification of LC (state; what is there?) and LU (function; what is going on there?), where previously each had been considered separately only. It, thus, has the potential to transform the way that LC and LU classification is undertaken in future. Moreover, it paves the way to address effectively the complex tasks of classifying LC and LU from VFSR remotely sensed imagery via joint reinforcement, and in an automatic manner.","author":[{"dropping-particle":"","family":"Zhang","given":"Ce","non-dropping-particle":"","parse-names":false,"suffix":""},{"dropping-particle":"","family":"Sargent","given":"Isabel","non-dropping-particle":"","parse-names":false,"suffix":""},{"dropping-particle":"","family":"Pan","given":"Xin","non-dropping-particle":"","parse-names":false,"suffix":""},{"dropping-particle":"","family":"Li","given":"Huapeng","non-dropping-particle":"","parse-names":false,"suffix":""},{"dropping-particle":"","family":"Gardiner","given":"Andy","non-dropping-particle":"","parse-names":false,"suffix":""},{"dropping-particle":"","family":"Hare","given":"Jonathon","non-dropping-particle":"","parse-names":false,"suffix":""},{"dropping-particle":"","family":"Atkinson","given":"Peter M.","non-dropping-particle":"","parse-names":false,"suffix":""}],"container-title":"Remote Sensing of Environment","id":"ITEM-2","issued":{"date-parts":[["2019","2","1"]]},"page":"173-187","publisher":"Elsevier Inc.","title":"Joint deep Learning for land cover and land use classification","type":"article-journal","volume":"221"},"uris":["http://www.mendeley.com/documents/?uuid=7940b55c-de04-3829-8522-9501f3db66b9"]},{"id":"ITEM-3","itemData":{"DOI":"10.1080/0143116031000101675","ISSN":"01431161","abstract":"Techniques based on multi-temporal, multi-spectral, satellite-sensor-acquired data have demonstrated potential as a means to detect, identify, map and monitor ecosystem changes, irrespective of their causal agents. This review paper, which summarizes the methods and the results of digital change detection in the optical/infrared domain, has as its primary objective a synthesis of the state of the art today. It approaches digital change detection from three angles. First, the different perspectives from which the variability in ecosystems and the change events have been dealt with are summarized. Change detection between pairs of images (bi-temporal) as well as between time profiles of imagery derived indicators (temporal trajectories), and, where relevant, the appropriate choices for digital imagery acquisition timing and change interval length definition, are discussed. Second, pre-processing routines either to establish a more direct linkage between remote sensing data and biophysical phenomena, or to temporally mosaic imagery and extract time profiles, are reviewed. Third, the actual change detection methods themselves are categorized in an analytical framework and critically evaluated. Ultimately, the paper highlights how some of these methodological aspects are being fine-tuned as this review is being written, and we summarize the new developments that can be expected in the near future. The review highlights the high complementarity between different change detection methods. ? 2004 Taylor and Francis Ltd.","author":[{"dropping-particle":"","family":"Coppin","given":"P.","non-dropping-particle":"","parse-names":false,"suffix":""},{"dropping-particle":"","family":"Jonckheere","given":"I.","non-dropping-particle":"","parse-names":false,"suffix":""},{"dropping-particle":"","family":"Nackaerts","given":"K.","non-dropping-particle":"","parse-names":false,"suffix":""},{"dropping-particle":"","family":"Muys","given":"B.","non-dropping-particle":"","parse-names":false,"suffix":""},{"dropping-particle":"","family":"Lambin","given":"E.","non-dropping-particle":"","parse-names":false,"suffix":""}],"container-title":"International Journal of Remote Sensing","id":"ITEM-3","issue":"9","issued":{"date-parts":[["2004"]]},"page":"1565-1596","title":"Digital change detection methods in ecosystem monitoring: A review","type":"article-journal","volume":"25"},"uris":["http://www.mendeley.com/documents/?uuid=decb0b69-b5ec-4099-975e-da2ea5adfaad","http://www.mendeley.com/documents/?uuid=4ed46073-1661-4b14-b05e-35848f682240"]},{"id":"ITEM-4","itemData":{"DOI":"10.1016/j.jastp.2016.02.022","ISSN":"13646826","abstract":"The atmospheric particulate pollution in China is getting worse. Land-Use and Land-Cover Change (LUCC) is a key factor that affects atmospheric particulate pollution. Understanding the response of particulate pollution to LUCC is necessary for environmental protection. Eight representative cities in China, Qingdao, Jinan, Zhengzhou, Xi'an, Lanzhou, Zhangye, Jiuquan, and Urumqi were selected to analyze the relationship between particulate pollution and LUCC. The MODIS (MODerate-resolution Imaging Spectroradiometer) aerosol product (MOD04) was used to estimate atmospheric particulate pollution for nearly 10 years, from 2001 to 2010. Six land-use types, water, woodland, grassland, cultivated land, urban, and unused land, were obtained from the MODIS land cover product (MOD12), where the LUCC of each category was estimated. The response of particulate pollution to LUCC was analyzed from the above mentioned two types of data. Moreover, the impacts of time-lag and urban type changes on particulate pollution were also considered. Analysis results showed that due to natural factors, or human activities such as urban sprawl or deforestation, etc., the response of particulate pollution to LUCC shows obvious differences in different areas. The correlation between particulate pollution and LUCC is lower in coastal areas but higher in inland areas. The dominant factor affecting urban air quality in LUCC changes from ocean, to woodland, to urban land, and eventually into grassland or unused land when moving from the coast to inland China.","author":[{"dropping-particle":"","family":"Sun","given":"L.","non-dropping-particle":"","parse-names":false,"suffix":""},{"dropping-particle":"","family":"Wei","given":"J.","non-dropping-particle":"","parse-names":false,"suffix":""},{"dropping-particle":"","family":"Duan","given":"D. H.","non-dropping-particle":"","parse-names":false,"suffix":""},{"dropping-particle":"","family":"Guo","given":"Y. M.","non-dropping-particle":"","parse-names":false,"suffix":""},{"dropping-particle":"","family":"Yang","given":"D. X.","non-dropping-particle":"","parse-names":false,"suffix":""},{"dropping-particle":"","family":"Jia","given":"C.","non-dropping-particle":"","parse-names":false,"suffix":""},{"dropping-particle":"","family":"Mi","given":"X. T.","non-dropping-particle":"","parse-names":false,"suffix":""}],"container-title":"Journal of Atmospheric and Solar-Terrestrial Physics","id":"ITEM-4","issued":{"date-parts":[["2016"]]},"page":"43-54","title":"Impact of Land-Use and Land-Cover Change on urban air quality in representative cities of China","type":"article-journal","volume":"142"},"uris":["http://www.mendeley.com/documents/?uuid=abbf7a97-412e-4ac5-811f-92a5569acd7e","http://www.mendeley.com/documents/?uuid=7c09382c-dc7a-4229-8e5c-8328983753ac"]},{"id":"ITEM-5","itemData":{"DOI":"10.1016/j.rsase.2017.07.003","ISSN":"23529385","abstract":"The present study emphasizes the long-term (1992–2012) land alteration and its driving factors in the Tamiraparani sub-basin, south India. The multi-temporal landuse/land cover features were extracted from the Landsat images (TM and ETM+, 30 m resolution) using a supervised classification technique with maximum likelihood classifier. The extracted features were classified into various landuse/ land cover categories with level I classification scheme of NRSC, India. Six major landuse classes such as forest, settlement, barren land, water bodies, agricultural land and fallow land were recognized. The overall accuracy for the year 1992, 2002, and 2012 shows 85.55%, 82.81% and 83.59% respectively. The overall Kappa coefficients for the datasets are near to 0.8, which indicates acceptable accuracy for landuse/ land cover classification. The results reveals that the spatial extent of forest, settlement and barren land has evolved in the past 20 years but, the water bodies, agricultural land and fallow land has reduced significantly. The reduction in agricultural land in the study area for the past 20 years is due to the combination of natural environment and socio-economic factors such as low rainfall in the plains, increased surface temperature, reduced soil moisture condition, high rate of evapo-transpiration, reduced water storage level in the reservoirs and ponds, and reduced vegetation cover. These factors are linked with climate change, it alters the socio-economic condition of the area, and such situation will affect the overall ecosystem in the Tamiraparani sub-basin in the near future.","author":[{"dropping-particle":"","family":"Magesh","given":"N. S.","non-dropping-particle":"","parse-names":false,"suffix":""},{"dropping-particle":"","family":"Chandrasekar","given":"N.","non-dropping-particle":"","parse-names":false,"suffix":""}],"container-title":"Remote Sensing Applications: Society and Environment","id":"ITEM-5","issue":"July","issued":{"date-parts":[["2017"]]},"page":"12-19","publisher":"Elsevier B.V.","title":"Driving forces behind land transformations in the Tamiraparani sub-basin, South India","type":"article-journal","volume":"8"},"uris":["http://www.mendeley.com/documents/?uuid=cbfa588d-c7e0-4f15-b2ec-2394ddc537e8","http://www.mendeley.com/documents/?uuid=8960710c-0c01-4ab4-8049-c8f244fc82c5"]},{"id":"ITEM-6","itemData":{"DOI":"10.1080/0143116031000139863","ISSN":"01431161","abstract":"Timely and accurate change detection of Earth's surface features is extremely important for understanding relationships and interactions between human and natural phenomena in order to promote better decision making. Remote sensing data are primary sources extensively used for change detection in recent decades. Many change detection techniques have been developed. This paper summarizes and reviews these techniques. Previous literature has shown that image differencing, principal component analysis and post-classification comparison are the most common methods used for change detection. In recent years, spectral mixture analysis, artificial neural networks and integration of geographical information system and remote sensing data have become important techniques for change detection applications. Different change detection algorithms have their own merits and no single approach is optimal and applicable to all cases. In practice, different algorithms are often compared to find the best change detection results for a specific application. Research of change detection techniques is still an active topic and new techniques are needed to effectively use the increasingly diverse and complex remotely sensed data available or projected to be soon available from satellite and airborne sensors. This paper is a comprehensive exploration of all the major change detection approaches implemented as found in the literature. © 2004 Taylor and Francis Ltd.","author":[{"dropping-particle":"","family":"Lu","given":"D.","non-dropping-particle":"","parse-names":false,"suffix":""},{"dropping-particle":"","family":"Mausel","given":"P.","non-dropping-particle":"","parse-names":false,"suffix":""},{"dropping-particle":"","family":"Brondízio","given":"E.","non-dropping-particle":"","parse-names":false,"suffix":""},{"dropping-particle":"","family":"Moran","given":"E.","non-dropping-particle":"","parse-names":false,"suffix":""}],"container-title":"International Journal of Remote Sensing","id":"ITEM-6","issue":"12","issued":{"date-parts":[["2004"]]},"page":"2365-2407","title":"Change detection techniques","type":"article-journal","volume":"25"},"uris":["http://www.mendeley.com/documents/?uuid=d1f54d3a-c457-4c83-845b-1d8de0207265","http://www.mendeley.com/documents/?uuid=44329a95-4a6b-4573-96fa-b7f1e7b5173f","http://www.mendeley.com/documents/?uuid=9b2e3ac8-3915-418c-810e-74ce6d18ef5e"]}],"mendeley":{"formattedCitation":"(Coppin, Jonckheere, Nackaerts, Muys, &amp; Lambin, 2004; Kaliraj, Chandrasekar, Ramachandran, Srinivas, &amp; Saravanan, 2017; Lu et al., 2004; Magesh &amp; Chandrasekar, 2017; Sun et al., 2016; Zhang et al., 2019)","manualFormatting":"(Coppin et al., 2004; Kaliraj et al., 2017; Lu et al., 2004; Magesh &amp; Chandrasekar, 2017; Sun et al., 2016; Zhang et al., 2019)","plainTextFormattedCitation":"(Coppin, Jonckheere, Nackaerts, Muys, &amp; Lambin, 2004; Kaliraj, Chandrasekar, Ramachandran, Srinivas, &amp; Saravanan, 2017; Lu et al., 2004; Magesh &amp; Chandrasekar, 2017; Sun et al., 2016; Zhang et al., 2019)","previouslyFormattedCitation":"(Coppin, Jonckheere, Nackaerts, Muys, &amp; Lambin, 2004; Kaliraj, Chandrasekar, Ramachandran, Srinivas, &amp; Saravanan, 2017; Lu et al., 2004; Magesh &amp; Chandrasekar, 2017; Sun et al., 2016; Zhang et al., 2019)"},"properties":{"noteIndex":0},"schema":"https://github.com/citation-style-language/schema/raw/master/csl-citation.json"}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lang w:val="fr-FR"/>
        </w:rPr>
        <w:t>(Coppin</w:t>
      </w:r>
      <w:r w:rsidR="00464080" w:rsidRPr="00A12419">
        <w:rPr>
          <w:rFonts w:asciiTheme="majorBidi" w:hAnsiTheme="majorBidi" w:cstheme="majorBidi"/>
          <w:noProof/>
          <w:sz w:val="24"/>
          <w:szCs w:val="24"/>
          <w:lang w:val="fr-FR"/>
        </w:rPr>
        <w:t xml:space="preserve"> et al.</w:t>
      </w:r>
      <w:r w:rsidRPr="00A12419">
        <w:rPr>
          <w:rFonts w:asciiTheme="majorBidi" w:hAnsiTheme="majorBidi" w:cstheme="majorBidi"/>
          <w:noProof/>
          <w:sz w:val="24"/>
          <w:szCs w:val="24"/>
          <w:lang w:val="fr-FR"/>
        </w:rPr>
        <w:t>, 2004; Kaliraj</w:t>
      </w:r>
      <w:r w:rsidR="00464080" w:rsidRPr="00A12419">
        <w:rPr>
          <w:rFonts w:asciiTheme="majorBidi" w:hAnsiTheme="majorBidi" w:cstheme="majorBidi"/>
          <w:noProof/>
          <w:sz w:val="24"/>
          <w:szCs w:val="24"/>
          <w:lang w:val="fr-FR"/>
        </w:rPr>
        <w:t xml:space="preserve"> et al.</w:t>
      </w:r>
      <w:r w:rsidRPr="00A12419">
        <w:rPr>
          <w:rFonts w:asciiTheme="majorBidi" w:hAnsiTheme="majorBidi" w:cstheme="majorBidi"/>
          <w:noProof/>
          <w:sz w:val="24"/>
          <w:szCs w:val="24"/>
          <w:lang w:val="fr-FR"/>
        </w:rPr>
        <w:t>, 2017; Lu et al., 2004; Magesh &amp; Chandrasekar, 2017; Sun et al., 2016; Zhang et al., 2019)</w:t>
      </w:r>
      <w:r w:rsidRPr="00A12419">
        <w:rPr>
          <w:rFonts w:asciiTheme="majorBidi" w:hAnsiTheme="majorBidi" w:cstheme="majorBidi"/>
          <w:sz w:val="24"/>
          <w:szCs w:val="24"/>
        </w:rPr>
        <w:fldChar w:fldCharType="end"/>
      </w:r>
      <w:r w:rsidRPr="00A12419">
        <w:rPr>
          <w:rFonts w:asciiTheme="majorBidi" w:hAnsiTheme="majorBidi" w:cstheme="majorBidi"/>
          <w:sz w:val="24"/>
          <w:szCs w:val="24"/>
          <w:lang w:val="fr-FR"/>
        </w:rPr>
        <w:t>.</w:t>
      </w:r>
      <w:r w:rsidR="00C35EB0" w:rsidRPr="00A12419">
        <w:rPr>
          <w:rFonts w:asciiTheme="majorBidi" w:hAnsiTheme="majorBidi" w:cstheme="majorBidi"/>
          <w:sz w:val="24"/>
          <w:szCs w:val="24"/>
          <w:lang w:val="fr-FR"/>
        </w:rPr>
        <w:t xml:space="preserve"> </w:t>
      </w:r>
    </w:p>
    <w:p w14:paraId="23F0C0E7" w14:textId="36CDFDF3" w:rsidR="00814755" w:rsidRPr="00A12419" w:rsidRDefault="00847338" w:rsidP="00727BE3">
      <w:pPr>
        <w:spacing w:line="480" w:lineRule="auto"/>
        <w:ind w:firstLine="720"/>
        <w:jc w:val="both"/>
        <w:rPr>
          <w:rFonts w:asciiTheme="majorBidi" w:hAnsiTheme="majorBidi" w:cstheme="majorBidi"/>
          <w:sz w:val="24"/>
          <w:szCs w:val="24"/>
        </w:rPr>
      </w:pPr>
      <w:r w:rsidRPr="00A12419">
        <w:rPr>
          <w:rFonts w:asciiTheme="majorBidi" w:hAnsiTheme="majorBidi" w:cstheme="majorBidi"/>
          <w:sz w:val="24"/>
          <w:szCs w:val="24"/>
          <w:lang w:val="fr-FR"/>
        </w:rPr>
        <w:t xml:space="preserve"> </w:t>
      </w:r>
      <w:r w:rsidR="00C35EB0" w:rsidRPr="00A12419">
        <w:rPr>
          <w:rFonts w:asciiTheme="majorBidi" w:hAnsiTheme="majorBidi" w:cstheme="majorBidi"/>
          <w:sz w:val="24"/>
          <w:szCs w:val="24"/>
        </w:rPr>
        <w:t xml:space="preserve">Land change models can </w:t>
      </w:r>
      <w:r w:rsidR="00636531" w:rsidRPr="00A12419">
        <w:rPr>
          <w:rFonts w:asciiTheme="majorBidi" w:hAnsiTheme="majorBidi" w:cstheme="majorBidi"/>
          <w:sz w:val="24"/>
          <w:szCs w:val="24"/>
        </w:rPr>
        <w:t xml:space="preserve">be used to </w:t>
      </w:r>
      <w:r w:rsidR="00C35EB0" w:rsidRPr="00A12419">
        <w:rPr>
          <w:rFonts w:asciiTheme="majorBidi" w:hAnsiTheme="majorBidi" w:cstheme="majorBidi"/>
          <w:sz w:val="24"/>
          <w:szCs w:val="24"/>
        </w:rPr>
        <w:t xml:space="preserve">predict and simulate future changes </w:t>
      </w:r>
      <w:r w:rsidR="00814755" w:rsidRPr="00A12419">
        <w:rPr>
          <w:rFonts w:asciiTheme="majorBidi" w:hAnsiTheme="majorBidi" w:cstheme="majorBidi"/>
          <w:sz w:val="24"/>
          <w:szCs w:val="24"/>
        </w:rPr>
        <w:t>o</w:t>
      </w:r>
      <w:r w:rsidR="001F0632" w:rsidRPr="00A12419">
        <w:rPr>
          <w:rFonts w:asciiTheme="majorBidi" w:hAnsiTheme="majorBidi" w:cstheme="majorBidi"/>
          <w:sz w:val="24"/>
          <w:szCs w:val="24"/>
        </w:rPr>
        <w:t xml:space="preserve">f one land class to another (for example, agricultural land could become saline land or rangeland </w:t>
      </w:r>
      <w:r w:rsidR="008D3019" w:rsidRPr="00A12419">
        <w:rPr>
          <w:rFonts w:asciiTheme="majorBidi" w:hAnsiTheme="majorBidi" w:cstheme="majorBidi"/>
          <w:sz w:val="24"/>
          <w:szCs w:val="24"/>
        </w:rPr>
        <w:t>could become a residential area.</w:t>
      </w:r>
      <w:r w:rsidR="00BE6772" w:rsidRPr="00A12419">
        <w:rPr>
          <w:rFonts w:asciiTheme="majorBidi" w:hAnsiTheme="majorBidi" w:cstheme="majorBidi"/>
          <w:sz w:val="24"/>
          <w:szCs w:val="24"/>
        </w:rPr>
        <w:t xml:space="preserve"> </w:t>
      </w:r>
      <w:r w:rsidR="00636531" w:rsidRPr="00A12419">
        <w:rPr>
          <w:rFonts w:asciiTheme="majorBidi" w:hAnsiTheme="majorBidi" w:cstheme="majorBidi"/>
          <w:sz w:val="24"/>
          <w:szCs w:val="24"/>
        </w:rPr>
        <w:t xml:space="preserve"> </w:t>
      </w:r>
      <w:r w:rsidR="00BE6772" w:rsidRPr="00A12419">
        <w:rPr>
          <w:rFonts w:asciiTheme="majorBidi" w:hAnsiTheme="majorBidi" w:cstheme="majorBidi"/>
          <w:sz w:val="24"/>
          <w:szCs w:val="24"/>
        </w:rPr>
        <w:t xml:space="preserve">Accordingly, </w:t>
      </w:r>
      <w:r w:rsidR="00C35EB0" w:rsidRPr="00A12419">
        <w:rPr>
          <w:rFonts w:asciiTheme="majorBidi" w:hAnsiTheme="majorBidi" w:cstheme="majorBidi"/>
          <w:sz w:val="24"/>
          <w:szCs w:val="24"/>
        </w:rPr>
        <w:t xml:space="preserve">Markov models can </w:t>
      </w:r>
      <w:r w:rsidR="001F0632" w:rsidRPr="00A12419">
        <w:rPr>
          <w:rFonts w:asciiTheme="majorBidi" w:hAnsiTheme="majorBidi" w:cstheme="majorBidi"/>
          <w:sz w:val="24"/>
          <w:szCs w:val="24"/>
        </w:rPr>
        <w:t>be used to de</w:t>
      </w:r>
      <w:r w:rsidR="00F056E2" w:rsidRPr="00A12419">
        <w:rPr>
          <w:rFonts w:asciiTheme="majorBidi" w:hAnsiTheme="majorBidi" w:cstheme="majorBidi"/>
          <w:sz w:val="24"/>
          <w:szCs w:val="24"/>
        </w:rPr>
        <w:t>termine</w:t>
      </w:r>
      <w:r w:rsidR="001F0632" w:rsidRPr="00A12419">
        <w:rPr>
          <w:rFonts w:asciiTheme="majorBidi" w:hAnsiTheme="majorBidi" w:cstheme="majorBidi"/>
          <w:sz w:val="24"/>
          <w:szCs w:val="24"/>
        </w:rPr>
        <w:t xml:space="preserve"> the extent of change </w:t>
      </w:r>
      <w:r w:rsidR="00F056E2" w:rsidRPr="00A12419">
        <w:rPr>
          <w:rFonts w:asciiTheme="majorBidi" w:hAnsiTheme="majorBidi" w:cstheme="majorBidi"/>
          <w:sz w:val="24"/>
          <w:szCs w:val="24"/>
        </w:rPr>
        <w:t xml:space="preserve">of </w:t>
      </w:r>
      <w:r w:rsidR="001F0632" w:rsidRPr="00A12419">
        <w:rPr>
          <w:rFonts w:asciiTheme="majorBidi" w:hAnsiTheme="majorBidi" w:cstheme="majorBidi"/>
          <w:sz w:val="24"/>
          <w:szCs w:val="24"/>
        </w:rPr>
        <w:t>one land class to another</w:t>
      </w:r>
      <w:r w:rsidR="00C35EB0" w:rsidRPr="00A12419">
        <w:rPr>
          <w:rFonts w:asciiTheme="majorBidi" w:hAnsiTheme="majorBidi" w:cstheme="majorBidi"/>
          <w:sz w:val="24"/>
          <w:szCs w:val="24"/>
        </w:rPr>
        <w:t xml:space="preserve">. </w:t>
      </w:r>
      <w:r w:rsidR="00F056E2" w:rsidRPr="00A12419">
        <w:rPr>
          <w:rFonts w:asciiTheme="majorBidi" w:hAnsiTheme="majorBidi" w:cstheme="majorBidi"/>
          <w:sz w:val="24"/>
          <w:szCs w:val="24"/>
        </w:rPr>
        <w:t xml:space="preserve"> </w:t>
      </w:r>
      <w:r w:rsidR="00C35EB0" w:rsidRPr="00A12419">
        <w:rPr>
          <w:rFonts w:asciiTheme="majorBidi" w:hAnsiTheme="majorBidi" w:cstheme="majorBidi"/>
          <w:sz w:val="24"/>
          <w:szCs w:val="24"/>
        </w:rPr>
        <w:t xml:space="preserve">A Markov matrix defines the </w:t>
      </w:r>
      <w:r w:rsidR="00BE6772" w:rsidRPr="00A12419">
        <w:rPr>
          <w:rFonts w:asciiTheme="majorBidi" w:hAnsiTheme="majorBidi" w:cstheme="majorBidi"/>
          <w:sz w:val="24"/>
          <w:szCs w:val="24"/>
        </w:rPr>
        <w:t>change</w:t>
      </w:r>
      <w:r w:rsidR="00C35EB0" w:rsidRPr="00A12419">
        <w:rPr>
          <w:rFonts w:asciiTheme="majorBidi" w:hAnsiTheme="majorBidi" w:cstheme="majorBidi"/>
          <w:sz w:val="24"/>
          <w:szCs w:val="24"/>
        </w:rPr>
        <w:t xml:space="preserve"> </w:t>
      </w:r>
      <w:r w:rsidR="00F056E2" w:rsidRPr="00A12419">
        <w:rPr>
          <w:rFonts w:asciiTheme="majorBidi" w:hAnsiTheme="majorBidi" w:cstheme="majorBidi"/>
          <w:sz w:val="24"/>
          <w:szCs w:val="24"/>
        </w:rPr>
        <w:t>in</w:t>
      </w:r>
      <w:r w:rsidR="00C35EB0" w:rsidRPr="00A12419">
        <w:rPr>
          <w:rFonts w:asciiTheme="majorBidi" w:hAnsiTheme="majorBidi" w:cstheme="majorBidi"/>
          <w:sz w:val="24"/>
          <w:szCs w:val="24"/>
        </w:rPr>
        <w:t xml:space="preserve"> each class that </w:t>
      </w:r>
      <w:r w:rsidR="00F056E2" w:rsidRPr="00A12419">
        <w:rPr>
          <w:rFonts w:asciiTheme="majorBidi" w:hAnsiTheme="majorBidi" w:cstheme="majorBidi"/>
          <w:sz w:val="24"/>
          <w:szCs w:val="24"/>
        </w:rPr>
        <w:t xml:space="preserve">undergoes </w:t>
      </w:r>
      <w:r w:rsidR="00C35EB0" w:rsidRPr="00A12419">
        <w:rPr>
          <w:rFonts w:asciiTheme="majorBidi" w:hAnsiTheme="majorBidi" w:cstheme="majorBidi"/>
          <w:sz w:val="24"/>
          <w:szCs w:val="24"/>
        </w:rPr>
        <w:t xml:space="preserve">transition to another class during </w:t>
      </w:r>
      <w:r w:rsidR="00F056E2" w:rsidRPr="00A12419">
        <w:rPr>
          <w:rFonts w:asciiTheme="majorBidi" w:hAnsiTheme="majorBidi" w:cstheme="majorBidi"/>
          <w:sz w:val="24"/>
          <w:szCs w:val="24"/>
        </w:rPr>
        <w:t>a given</w:t>
      </w:r>
      <w:r w:rsidR="00C35EB0" w:rsidRPr="00A12419">
        <w:rPr>
          <w:rFonts w:asciiTheme="majorBidi" w:hAnsiTheme="majorBidi" w:cstheme="majorBidi"/>
          <w:sz w:val="24"/>
          <w:szCs w:val="24"/>
        </w:rPr>
        <w:t xml:space="preserve"> period. </w:t>
      </w:r>
      <w:r w:rsidR="00F056E2" w:rsidRPr="00A12419">
        <w:rPr>
          <w:rFonts w:asciiTheme="majorBidi" w:hAnsiTheme="majorBidi" w:cstheme="majorBidi"/>
          <w:sz w:val="24"/>
          <w:szCs w:val="24"/>
        </w:rPr>
        <w:t xml:space="preserve"> </w:t>
      </w:r>
      <w:r w:rsidR="00C35EB0" w:rsidRPr="00A12419">
        <w:rPr>
          <w:rFonts w:asciiTheme="majorBidi" w:hAnsiTheme="majorBidi" w:cstheme="majorBidi"/>
          <w:sz w:val="24"/>
          <w:szCs w:val="24"/>
        </w:rPr>
        <w:t xml:space="preserve">The empirical Markov matrix </w:t>
      </w:r>
      <w:r w:rsidR="00BE6772" w:rsidRPr="00A12419">
        <w:rPr>
          <w:rFonts w:asciiTheme="majorBidi" w:hAnsiTheme="majorBidi" w:cstheme="majorBidi"/>
          <w:sz w:val="24"/>
          <w:szCs w:val="24"/>
        </w:rPr>
        <w:t>at</w:t>
      </w:r>
      <w:r w:rsidR="00C35EB0" w:rsidRPr="00A12419">
        <w:rPr>
          <w:rFonts w:asciiTheme="majorBidi" w:hAnsiTheme="majorBidi" w:cstheme="majorBidi"/>
          <w:sz w:val="24"/>
          <w:szCs w:val="24"/>
        </w:rPr>
        <w:t xml:space="preserve"> the calibration period can </w:t>
      </w:r>
      <w:r w:rsidR="00F056E2" w:rsidRPr="00A12419">
        <w:rPr>
          <w:rFonts w:asciiTheme="majorBidi" w:hAnsiTheme="majorBidi" w:cstheme="majorBidi"/>
          <w:sz w:val="24"/>
          <w:szCs w:val="24"/>
        </w:rPr>
        <w:t xml:space="preserve">then be used to </w:t>
      </w:r>
      <w:r w:rsidR="00C35EB0" w:rsidRPr="00A12419">
        <w:rPr>
          <w:rFonts w:asciiTheme="majorBidi" w:hAnsiTheme="majorBidi" w:cstheme="majorBidi"/>
          <w:sz w:val="24"/>
          <w:szCs w:val="24"/>
        </w:rPr>
        <w:t xml:space="preserve">extrapolate the </w:t>
      </w:r>
      <w:r w:rsidR="00F056E2" w:rsidRPr="00A12419">
        <w:rPr>
          <w:rFonts w:asciiTheme="majorBidi" w:hAnsiTheme="majorBidi" w:cstheme="majorBidi"/>
          <w:sz w:val="24"/>
          <w:szCs w:val="24"/>
        </w:rPr>
        <w:t>extent</w:t>
      </w:r>
      <w:r w:rsidR="00C35EB0" w:rsidRPr="00A12419">
        <w:rPr>
          <w:rFonts w:asciiTheme="majorBidi" w:hAnsiTheme="majorBidi" w:cstheme="majorBidi"/>
          <w:sz w:val="24"/>
          <w:szCs w:val="24"/>
        </w:rPr>
        <w:t xml:space="preserve"> of each transition beyond the calibration period </w:t>
      </w:r>
      <w:r w:rsidR="00C35EB0" w:rsidRPr="00A12419">
        <w:rPr>
          <w:rFonts w:asciiTheme="majorBidi" w:hAnsiTheme="majorBidi" w:cstheme="majorBidi"/>
          <w:sz w:val="24"/>
          <w:szCs w:val="24"/>
        </w:rPr>
        <w:lastRenderedPageBreak/>
        <w:t xml:space="preserve">by utilizing a Markov chain </w:t>
      </w:r>
      <w:r w:rsidR="00FE38C6"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{"citationItems":[{"id":"ITEM-1","itemData":{"abstract":"Models of landscape change may serve a variety of purposes, from exploring the interaction of natural processes to evaluating proposed management treatments. These models can be categorized as either whole landseape models, distributional landscape models, or spatial landscape models, depending on the amount of detail included in the models. Distributional models, while widely used, exclude spatial detail important for most landscape ecological research. Spatial models require substantial data, now more readily available, via remote sensing, and more easily manipulated, in geographical information systems. In spite of these technical advances, spatial modelling is poorly developed, largely because landscape change itself is poorly understood. To facilitate further development of landscape models I suggest (1) empirical multivariate studies of landscape change, (2) modelling of individual landscape processes, (3) explicit study of the effect of model scale on model behavior, and (4) 'scaling-up' results of studies, on smaller land areas, that have landscape relevance .","author":[{"dropping-particle":"","family":"Baker","given":"William L","non-dropping-particle":"","parse-names":false,"suffix":""}],"container-title":"Landscape Ecology","id":"ITEM-1","issue":"2","issued":{"date-parts":[["1989"]]},"page":"111-133","publisher":"SPB Academic Publishing","title":"A review of models of landscape change","type":"article-journal","volume":"2"},"uris":["http://www.mendeley.com/documents/?uuid=00af47c2-e5cb-351b-8a25-46e62071c2ab"]}],"mendeley":{"formattedCitation":"(Baker, 1989)","plainTextFormattedCitation":"(Baker, 1989)","previouslyFormattedCitation":"(Baker, 1989)"},"properties":{"noteIndex":0},"schema":"https://github.com/citation-style-language/schema/raw/master/csl-citation.json"}</w:instrText>
      </w:r>
      <w:r w:rsidR="00FE38C6" w:rsidRPr="00A12419">
        <w:rPr>
          <w:rFonts w:asciiTheme="majorBidi" w:hAnsiTheme="majorBidi" w:cstheme="majorBidi"/>
          <w:sz w:val="24"/>
          <w:szCs w:val="24"/>
        </w:rPr>
        <w:fldChar w:fldCharType="separate"/>
      </w:r>
      <w:r w:rsidR="00FE38C6" w:rsidRPr="00A12419">
        <w:rPr>
          <w:rFonts w:asciiTheme="majorBidi" w:hAnsiTheme="majorBidi" w:cstheme="majorBidi"/>
          <w:noProof/>
          <w:sz w:val="24"/>
          <w:szCs w:val="24"/>
        </w:rPr>
        <w:t>(Baker, 1989)</w:t>
      </w:r>
      <w:r w:rsidR="00FE38C6" w:rsidRPr="00A12419">
        <w:rPr>
          <w:rFonts w:asciiTheme="majorBidi" w:hAnsiTheme="majorBidi" w:cstheme="majorBidi"/>
          <w:sz w:val="24"/>
          <w:szCs w:val="24"/>
        </w:rPr>
        <w:fldChar w:fldCharType="end"/>
      </w:r>
      <w:r w:rsidR="00FE38C6" w:rsidRPr="00A12419">
        <w:rPr>
          <w:rFonts w:asciiTheme="majorBidi" w:hAnsiTheme="majorBidi" w:cstheme="majorBidi"/>
          <w:sz w:val="24"/>
          <w:szCs w:val="24"/>
        </w:rPr>
        <w:t xml:space="preserve">. </w:t>
      </w:r>
      <w:r w:rsidR="00D27C66" w:rsidRPr="00A12419">
        <w:rPr>
          <w:rFonts w:asciiTheme="majorBidi" w:hAnsiTheme="majorBidi" w:cstheme="majorBidi"/>
          <w:sz w:val="24"/>
          <w:szCs w:val="24"/>
        </w:rPr>
        <w:t>Cellular Automata (CA) models include a regular grid of cells and controls that manage how each cell’s neighbors affect the future class of each cell</w:t>
      </w:r>
      <w:r w:rsidR="00FE38C6" w:rsidRPr="00A12419">
        <w:rPr>
          <w:rFonts w:asciiTheme="majorBidi" w:hAnsiTheme="majorBidi" w:cstheme="majorBidi"/>
          <w:sz w:val="24"/>
          <w:szCs w:val="24"/>
        </w:rPr>
        <w:t xml:space="preserve"> </w:t>
      </w:r>
      <w:r w:rsidR="00FE38C6"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author":[{"dropping-particle":"","family":"Aviv","given":"Tel","non-dropping-particle":"","parse-names":false,"suffix":""},{"dropping-particle":"","family":"Sipper","given":"Moshe","non-dropping-particle":"","parse-names":false,"suffix":""}],"id":"ITEM-1","issued":{"date-parts":[["1994"]]},"page":"394-399","title":"non-uniform cellular automata: evolution in rule space and formation of complex structures","type":"article-journal"},"uris":["http://www.mendeley.com/documents/?uuid=bd47572a-af4e-4b94-9a5b-929d7ca75545"]}],"mendeley":{"formattedCitation":"(Aviv &amp; Sipper, 1994)","plainTextFormattedCitation":"(Aviv &amp; Sipper, 1994)","previouslyFormattedCitation":"(Aviv &amp; Sipper, 1994)"},"properties":{"noteIndex":0},"schema":"https://github.com/citation-style-language/schema/raw/master/csl-citation.json"}</w:instrText>
      </w:r>
      <w:r w:rsidR="00FE38C6" w:rsidRPr="00A12419">
        <w:rPr>
          <w:rFonts w:asciiTheme="majorBidi" w:hAnsiTheme="majorBidi" w:cstheme="majorBidi"/>
          <w:sz w:val="24"/>
          <w:szCs w:val="24"/>
        </w:rPr>
        <w:fldChar w:fldCharType="separate"/>
      </w:r>
      <w:r w:rsidR="00FE38C6" w:rsidRPr="00A12419">
        <w:rPr>
          <w:rFonts w:asciiTheme="majorBidi" w:hAnsiTheme="majorBidi" w:cstheme="majorBidi"/>
          <w:noProof/>
          <w:sz w:val="24"/>
          <w:szCs w:val="24"/>
        </w:rPr>
        <w:t>(Aviv &amp; Sipper, 1994)</w:t>
      </w:r>
      <w:r w:rsidR="00FE38C6" w:rsidRPr="00A12419">
        <w:rPr>
          <w:rFonts w:asciiTheme="majorBidi" w:hAnsiTheme="majorBidi" w:cstheme="majorBidi"/>
          <w:sz w:val="24"/>
          <w:szCs w:val="24"/>
        </w:rPr>
        <w:fldChar w:fldCharType="end"/>
      </w:r>
      <w:r w:rsidR="00FE38C6" w:rsidRPr="00A12419">
        <w:rPr>
          <w:rFonts w:asciiTheme="majorBidi" w:hAnsiTheme="majorBidi" w:cstheme="majorBidi"/>
          <w:sz w:val="24"/>
          <w:szCs w:val="24"/>
        </w:rPr>
        <w:t>.</w:t>
      </w:r>
      <w:r w:rsidR="00D27C66" w:rsidRPr="00A12419">
        <w:rPr>
          <w:rFonts w:asciiTheme="majorBidi" w:hAnsiTheme="majorBidi" w:cstheme="majorBidi"/>
          <w:sz w:val="24"/>
          <w:szCs w:val="24"/>
        </w:rPr>
        <w:t xml:space="preserve"> </w:t>
      </w:r>
      <w:r w:rsidR="00A94026" w:rsidRPr="00A12419">
        <w:rPr>
          <w:rFonts w:asciiTheme="majorBidi" w:hAnsiTheme="majorBidi" w:cstheme="majorBidi"/>
          <w:sz w:val="24"/>
          <w:szCs w:val="24"/>
        </w:rPr>
        <w:t xml:space="preserve">CA-Markov models link a Markov algorithm to predict the </w:t>
      </w:r>
      <w:r w:rsidR="00F056E2" w:rsidRPr="00A12419">
        <w:rPr>
          <w:rFonts w:asciiTheme="majorBidi" w:hAnsiTheme="majorBidi" w:cstheme="majorBidi"/>
          <w:sz w:val="24"/>
          <w:szCs w:val="24"/>
        </w:rPr>
        <w:t>extent</w:t>
      </w:r>
      <w:r w:rsidR="00A94026" w:rsidRPr="00A12419">
        <w:rPr>
          <w:rFonts w:asciiTheme="majorBidi" w:hAnsiTheme="majorBidi" w:cstheme="majorBidi"/>
          <w:sz w:val="24"/>
          <w:szCs w:val="24"/>
        </w:rPr>
        <w:t xml:space="preserve"> of the change</w:t>
      </w:r>
      <w:r w:rsidR="00BE6772" w:rsidRPr="00A12419">
        <w:rPr>
          <w:rFonts w:asciiTheme="majorBidi" w:hAnsiTheme="majorBidi" w:cstheme="majorBidi"/>
          <w:sz w:val="24"/>
          <w:szCs w:val="24"/>
        </w:rPr>
        <w:t>s</w:t>
      </w:r>
      <w:r w:rsidR="00A94026" w:rsidRPr="00A12419">
        <w:rPr>
          <w:rFonts w:asciiTheme="majorBidi" w:hAnsiTheme="majorBidi" w:cstheme="majorBidi"/>
          <w:sz w:val="24"/>
          <w:szCs w:val="24"/>
        </w:rPr>
        <w:t xml:space="preserve"> and a CA algorithm to assume the allocation of change</w:t>
      </w:r>
      <w:r w:rsidR="009A54D4">
        <w:rPr>
          <w:rFonts w:asciiTheme="majorBidi" w:hAnsiTheme="majorBidi" w:cstheme="majorBidi"/>
          <w:sz w:val="24"/>
          <w:szCs w:val="24"/>
        </w:rPr>
        <w:t xml:space="preserve"> </w:t>
      </w:r>
      <w:r w:rsidR="00727BE3">
        <w:rPr>
          <w:rFonts w:asciiTheme="majorBidi" w:hAnsiTheme="majorBidi" w:cstheme="majorBidi"/>
          <w:sz w:val="24"/>
          <w:szCs w:val="24"/>
        </w:rPr>
        <w:fldChar w:fldCharType="begin" w:fldLock="1"/>
      </w:r>
      <w:r w:rsidR="00F56895">
        <w:rPr>
          <w:rFonts w:asciiTheme="majorBidi" w:hAnsiTheme="majorBidi" w:cstheme="majorBidi"/>
          <w:sz w:val="24"/>
          <w:szCs w:val="24"/>
        </w:rPr>
        <w:instrText>ADDIN CSL_CITATION {"citationItems":[{"id":"ITEM-1","itemData":{"DOI":"10.1007/s40710-015-0062-x","ISSN":"21987505","abstract":"Remote sensing and GIS are important tools for studying land use/land cover (LULC) change and integrating the associated driving factors for deriving useful outputs. This study is based on utilization of Earth observation datasets over the highly urbanized Allahabad district in India. Allahabad district has experienced intense change in LULC in the last few decades. To monitor the changes, advanced techniques in remote sensing and GIS, such as Cellular Automata (CA)-Markov Chain Model (CAMCM) were used to identify the spatial and temporal changes that have occurred in LULC in this area. Two images, 1990 and 2000, were used for calibration and optimization of the Markovian algorithm, while 2010 was used for validating the predictions of CA-Markov using the ground based land cover image. After validating the model, plausible future LULC changes for 2020 were predicted using the CAMCM. Analysis of the LULC pattern maps, achieved through classification of multi-temporal satellite datasets, indicated that the socio-economic and biophysical factors have greatly influenced the growth of agricultural lands and settlements in the area. The two urbanization indicators calculated in this study viz. Land Consumption Ratio (LCR) and Land Absorption Coefficient (LAC) were also used, which indicated a drastic change in the area in terms of urbanization. The predicted LULC scenario for year 2020 provides useful inputs to the LULC planners for effective and pragmatic management of the district and a direction for an effective land use policy making. Further suggestions for an effective policy making are also provided which can be used by government officials to protect this important land resource.","author":[{"dropping-particle":"","family":"Singh","given":"Sudhir Kumar","non-dropping-particle":"","parse-names":false,"suffix":""},{"dropping-particle":"","family":"Mustak","given":"Sk","non-dropping-particle":"","parse-names":false,"suffix":""},{"dropping-particle":"","family":"Srivastava","given":"Prashant K.","non-dropping-particle":"","parse-names":false,"suffix":""},{"dropping-particle":"","family":"Szabó","given":"Szilárd","non-dropping-particle":"","parse-names":false,"suffix":""},{"dropping-particle":"","family":"Islam","given":"Tanvir","non-dropping-particle":"","parse-names":false,"suffix":""}],"container-title":"Environmental Processes","id":"ITEM-1","issue":"1","issued":{"date-parts":[["2015","3","1"]]},"page":"61-78","publisher":"Springer Basel","title":"Predicting Spatial and Decadal LULC Changes Through Cellular Automata Markov Chain Models Using Earth Observation Datasets and Geo-information","type":"article-journal","volume":"2"},"uris":["http://www.mendeley.com/documents/?uuid=acb985ab-4dc2-3465-b055-696698496082"]}],"mendeley":{"formattedCitation":"(Singh et al., 2015)","plainTextFormattedCitation":"(Singh et al., 2015)","previouslyFormattedCitation":"(Singh et al., 2015)"},"properties":{"noteIndex":0},"schema":"https://github.com/citation-style-language/schema/raw/master/csl-citation.json"}</w:instrText>
      </w:r>
      <w:r w:rsidR="00727BE3">
        <w:rPr>
          <w:rFonts w:asciiTheme="majorBidi" w:hAnsiTheme="majorBidi" w:cstheme="majorBidi"/>
          <w:sz w:val="24"/>
          <w:szCs w:val="24"/>
        </w:rPr>
        <w:fldChar w:fldCharType="separate"/>
      </w:r>
      <w:r w:rsidR="00727BE3" w:rsidRPr="00727BE3">
        <w:rPr>
          <w:rFonts w:asciiTheme="majorBidi" w:hAnsiTheme="majorBidi" w:cstheme="majorBidi"/>
          <w:noProof/>
          <w:sz w:val="24"/>
          <w:szCs w:val="24"/>
        </w:rPr>
        <w:t>(Singh et al., 2015)</w:t>
      </w:r>
      <w:r w:rsidR="00727BE3">
        <w:rPr>
          <w:rFonts w:asciiTheme="majorBidi" w:hAnsiTheme="majorBidi" w:cstheme="majorBidi"/>
          <w:sz w:val="24"/>
          <w:szCs w:val="24"/>
        </w:rPr>
        <w:fldChar w:fldCharType="end"/>
      </w:r>
      <w:r w:rsidR="00727BE3">
        <w:rPr>
          <w:rFonts w:asciiTheme="majorBidi" w:hAnsiTheme="majorBidi" w:cstheme="majorBidi"/>
          <w:sz w:val="24"/>
          <w:szCs w:val="24"/>
        </w:rPr>
        <w:t>.</w:t>
      </w:r>
      <w:r w:rsidR="00D27C66" w:rsidRPr="00A12419">
        <w:rPr>
          <w:rFonts w:asciiTheme="majorBidi" w:hAnsiTheme="majorBidi" w:cstheme="majorBidi"/>
          <w:sz w:val="24"/>
          <w:szCs w:val="24"/>
        </w:rPr>
        <w:t xml:space="preserve"> </w:t>
      </w:r>
      <w:r w:rsidR="00992389" w:rsidRPr="00A12419">
        <w:rPr>
          <w:rFonts w:asciiTheme="majorBidi" w:hAnsiTheme="majorBidi" w:cstheme="majorBidi"/>
          <w:sz w:val="24"/>
          <w:szCs w:val="24"/>
        </w:rPr>
        <w:t xml:space="preserve">The main objective of this research </w:t>
      </w:r>
      <w:r w:rsidR="00F056E2" w:rsidRPr="00A12419">
        <w:rPr>
          <w:rFonts w:asciiTheme="majorBidi" w:hAnsiTheme="majorBidi" w:cstheme="majorBidi"/>
          <w:sz w:val="24"/>
          <w:szCs w:val="24"/>
        </w:rPr>
        <w:t>wa</w:t>
      </w:r>
      <w:r w:rsidR="00992389" w:rsidRPr="00A12419">
        <w:rPr>
          <w:rFonts w:asciiTheme="majorBidi" w:hAnsiTheme="majorBidi" w:cstheme="majorBidi"/>
          <w:sz w:val="24"/>
          <w:szCs w:val="24"/>
        </w:rPr>
        <w:t xml:space="preserve">s to extract decadal changes </w:t>
      </w:r>
      <w:r w:rsidR="00F056E2" w:rsidRPr="00A12419">
        <w:rPr>
          <w:rFonts w:asciiTheme="majorBidi" w:hAnsiTheme="majorBidi" w:cstheme="majorBidi"/>
          <w:sz w:val="24"/>
          <w:szCs w:val="24"/>
        </w:rPr>
        <w:t xml:space="preserve">of land cover in the </w:t>
      </w:r>
      <w:proofErr w:type="spellStart"/>
      <w:r w:rsidR="00F056E2" w:rsidRPr="00A12419">
        <w:rPr>
          <w:rFonts w:asciiTheme="majorBidi" w:hAnsiTheme="majorBidi" w:cstheme="majorBidi"/>
          <w:sz w:val="24"/>
          <w:szCs w:val="24"/>
        </w:rPr>
        <w:t>Hable-Rud</w:t>
      </w:r>
      <w:proofErr w:type="spellEnd"/>
      <w:r w:rsidR="00F056E2" w:rsidRPr="00A12419">
        <w:rPr>
          <w:rFonts w:asciiTheme="majorBidi" w:hAnsiTheme="majorBidi" w:cstheme="majorBidi"/>
          <w:sz w:val="24"/>
          <w:szCs w:val="24"/>
        </w:rPr>
        <w:t xml:space="preserve"> River basin </w:t>
      </w:r>
      <w:r w:rsidR="00814755" w:rsidRPr="00A12419">
        <w:rPr>
          <w:rFonts w:asciiTheme="majorBidi" w:hAnsiTheme="majorBidi" w:cstheme="majorBidi"/>
          <w:sz w:val="24"/>
          <w:szCs w:val="24"/>
        </w:rPr>
        <w:t xml:space="preserve">in Iran </w:t>
      </w:r>
      <w:r w:rsidR="00992389" w:rsidRPr="00A12419">
        <w:rPr>
          <w:rFonts w:asciiTheme="majorBidi" w:hAnsiTheme="majorBidi" w:cstheme="majorBidi"/>
          <w:sz w:val="24"/>
          <w:szCs w:val="24"/>
        </w:rPr>
        <w:t xml:space="preserve">and predict their transformations of land cover under </w:t>
      </w:r>
      <w:r w:rsidR="00F056E2" w:rsidRPr="00A12419">
        <w:rPr>
          <w:rFonts w:asciiTheme="majorBidi" w:hAnsiTheme="majorBidi" w:cstheme="majorBidi"/>
          <w:sz w:val="24"/>
          <w:szCs w:val="24"/>
        </w:rPr>
        <w:t xml:space="preserve">a </w:t>
      </w:r>
      <w:r w:rsidR="00992389" w:rsidRPr="00A12419">
        <w:rPr>
          <w:rFonts w:asciiTheme="majorBidi" w:hAnsiTheme="majorBidi" w:cstheme="majorBidi"/>
          <w:sz w:val="24"/>
          <w:szCs w:val="24"/>
        </w:rPr>
        <w:t>Classification System using</w:t>
      </w:r>
      <w:r w:rsidR="00382870" w:rsidRPr="00A12419">
        <w:rPr>
          <w:rFonts w:asciiTheme="majorBidi" w:hAnsiTheme="majorBidi" w:cstheme="majorBidi"/>
          <w:sz w:val="24"/>
          <w:szCs w:val="24"/>
        </w:rPr>
        <w:t xml:space="preserve"> Landsat Enhanced Thematic Mapper (ETM) and</w:t>
      </w:r>
      <w:r w:rsidR="00992389" w:rsidRPr="00A12419">
        <w:rPr>
          <w:rFonts w:asciiTheme="majorBidi" w:hAnsiTheme="majorBidi" w:cstheme="majorBidi"/>
          <w:sz w:val="24"/>
          <w:szCs w:val="24"/>
        </w:rPr>
        <w:t xml:space="preserve"> Landsat</w:t>
      </w:r>
      <w:r w:rsidR="00382870" w:rsidRPr="00A12419">
        <w:rPr>
          <w:rFonts w:asciiTheme="majorBidi" w:hAnsiTheme="majorBidi" w:cstheme="majorBidi"/>
          <w:sz w:val="24"/>
          <w:szCs w:val="24"/>
        </w:rPr>
        <w:t xml:space="preserve"> Thematic Mapper (TM)</w:t>
      </w:r>
      <w:r w:rsidR="00992389" w:rsidRPr="00A12419">
        <w:rPr>
          <w:rFonts w:asciiTheme="majorBidi" w:hAnsiTheme="majorBidi" w:cstheme="majorBidi"/>
          <w:sz w:val="24"/>
          <w:szCs w:val="24"/>
        </w:rPr>
        <w:t xml:space="preserve"> images </w:t>
      </w:r>
      <w:r w:rsidR="00C11CB9" w:rsidRPr="00A12419">
        <w:rPr>
          <w:rFonts w:asciiTheme="majorBidi" w:hAnsiTheme="majorBidi" w:cstheme="majorBidi"/>
          <w:sz w:val="24"/>
          <w:szCs w:val="24"/>
        </w:rPr>
        <w:t>by applying</w:t>
      </w:r>
      <w:r w:rsidR="00992389" w:rsidRPr="00A12419">
        <w:rPr>
          <w:rFonts w:asciiTheme="majorBidi" w:hAnsiTheme="majorBidi" w:cstheme="majorBidi"/>
          <w:sz w:val="24"/>
          <w:szCs w:val="24"/>
        </w:rPr>
        <w:t xml:space="preserve"> </w:t>
      </w:r>
      <w:r w:rsidR="00636531" w:rsidRPr="00A12419">
        <w:rPr>
          <w:rFonts w:asciiTheme="majorBidi" w:hAnsiTheme="majorBidi" w:cstheme="majorBidi"/>
          <w:sz w:val="24"/>
          <w:szCs w:val="24"/>
        </w:rPr>
        <w:t xml:space="preserve">the </w:t>
      </w:r>
      <w:r w:rsidR="00992389" w:rsidRPr="00A12419">
        <w:rPr>
          <w:rFonts w:asciiTheme="majorBidi" w:hAnsiTheme="majorBidi" w:cstheme="majorBidi"/>
          <w:sz w:val="24"/>
          <w:szCs w:val="24"/>
        </w:rPr>
        <w:t>Maximum Likelihood Classifier algorithm for the period 1986– 2040.</w:t>
      </w:r>
    </w:p>
    <w:p w14:paraId="3B3542B5" w14:textId="79389B73" w:rsidR="00ED711C" w:rsidRPr="00A12419" w:rsidRDefault="00ED711C" w:rsidP="003A6D21">
      <w:pPr>
        <w:pStyle w:val="Heading1"/>
      </w:pPr>
      <w:r w:rsidRPr="00A12419">
        <w:t>Materials and Methods</w:t>
      </w:r>
    </w:p>
    <w:p w14:paraId="70BC726A" w14:textId="49B85E4C" w:rsidR="005F32B9" w:rsidRPr="003A6D21" w:rsidRDefault="00ED711C" w:rsidP="003A6D21">
      <w:pPr>
        <w:pStyle w:val="Heading2"/>
      </w:pPr>
      <w:r w:rsidRPr="00A12419">
        <w:t>Study Area</w:t>
      </w:r>
    </w:p>
    <w:p w14:paraId="371C3BA2" w14:textId="7C3031B8" w:rsidR="000A0423" w:rsidRPr="00A12419" w:rsidRDefault="00AF03F1" w:rsidP="00EE7125">
      <w:pPr>
        <w:spacing w:line="480" w:lineRule="auto"/>
        <w:jc w:val="both"/>
        <w:rPr>
          <w:rFonts w:asciiTheme="majorBidi" w:hAnsiTheme="majorBidi" w:cstheme="majorBidi"/>
          <w:sz w:val="24"/>
          <w:szCs w:val="24"/>
        </w:rPr>
      </w:pPr>
      <w:r w:rsidRPr="00A12419">
        <w:rPr>
          <w:rFonts w:asciiTheme="majorBidi" w:hAnsiTheme="majorBidi" w:cstheme="majorBidi"/>
          <w:sz w:val="24"/>
          <w:szCs w:val="24"/>
        </w:rPr>
        <w:t xml:space="preserve">The </w:t>
      </w:r>
      <w:proofErr w:type="spellStart"/>
      <w:r w:rsidR="00A75935" w:rsidRPr="00A12419">
        <w:rPr>
          <w:rFonts w:asciiTheme="majorBidi" w:hAnsiTheme="majorBidi" w:cstheme="majorBidi"/>
          <w:sz w:val="24"/>
          <w:szCs w:val="24"/>
        </w:rPr>
        <w:t>Hable-Rud</w:t>
      </w:r>
      <w:proofErr w:type="spellEnd"/>
      <w:r w:rsidR="000A0423" w:rsidRPr="00A12419">
        <w:rPr>
          <w:rFonts w:asciiTheme="majorBidi" w:hAnsiTheme="majorBidi" w:cstheme="majorBidi"/>
          <w:sz w:val="24"/>
          <w:szCs w:val="24"/>
        </w:rPr>
        <w:t xml:space="preserve"> River basin</w:t>
      </w:r>
      <w:r w:rsidRPr="00A12419">
        <w:rPr>
          <w:rFonts w:asciiTheme="majorBidi" w:hAnsiTheme="majorBidi" w:cstheme="majorBidi"/>
          <w:sz w:val="24"/>
          <w:szCs w:val="24"/>
        </w:rPr>
        <w:t>,</w:t>
      </w:r>
      <w:r w:rsidR="000A0423" w:rsidRPr="00A12419">
        <w:rPr>
          <w:rFonts w:asciiTheme="majorBidi" w:hAnsiTheme="majorBidi" w:cstheme="majorBidi"/>
          <w:sz w:val="24"/>
          <w:szCs w:val="24"/>
        </w:rPr>
        <w:t xml:space="preserve"> with an area of ​​about 1.27 million hectares</w:t>
      </w:r>
      <w:r w:rsidRPr="00A12419">
        <w:rPr>
          <w:rFonts w:asciiTheme="majorBidi" w:hAnsiTheme="majorBidi" w:cstheme="majorBidi"/>
          <w:sz w:val="24"/>
          <w:szCs w:val="24"/>
        </w:rPr>
        <w:t>,</w:t>
      </w:r>
      <w:r w:rsidR="000A0423" w:rsidRPr="00A12419">
        <w:rPr>
          <w:rFonts w:asciiTheme="majorBidi" w:hAnsiTheme="majorBidi" w:cstheme="majorBidi"/>
          <w:sz w:val="24"/>
          <w:szCs w:val="24"/>
        </w:rPr>
        <w:t xml:space="preserve"> is located between</w:t>
      </w:r>
      <w:r w:rsidR="00EE7125" w:rsidRPr="00A12419">
        <w:rPr>
          <w:rFonts w:asciiTheme="majorBidi" w:hAnsiTheme="majorBidi" w:cstheme="majorBidi"/>
          <w:sz w:val="24"/>
          <w:szCs w:val="24"/>
        </w:rPr>
        <w:t xml:space="preserve"> 34° 26' 54" to 35° 57' 31" N latitude</w:t>
      </w:r>
      <w:r w:rsidR="000A0423" w:rsidRPr="00A12419">
        <w:rPr>
          <w:rFonts w:asciiTheme="majorBidi" w:hAnsiTheme="majorBidi" w:cstheme="majorBidi"/>
          <w:sz w:val="24"/>
          <w:szCs w:val="24"/>
        </w:rPr>
        <w:t xml:space="preserve"> 51° 39' 52"</w:t>
      </w:r>
      <w:r w:rsidR="00BB4ABA"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to 53° 8' 46" E longitude and</w:t>
      </w:r>
      <w:r w:rsidR="00EE7125" w:rsidRPr="00A12419">
        <w:rPr>
          <w:rFonts w:asciiTheme="majorBidi" w:hAnsiTheme="majorBidi" w:cstheme="majorBidi"/>
          <w:sz w:val="24"/>
          <w:szCs w:val="24"/>
        </w:rPr>
        <w:t xml:space="preserve"> 51° 39' 52" to 53° 8' 46" E longitude</w:t>
      </w:r>
      <w:r w:rsidR="000A0423" w:rsidRPr="00A12419">
        <w:rPr>
          <w:rFonts w:asciiTheme="majorBidi" w:hAnsiTheme="majorBidi" w:cstheme="majorBidi"/>
          <w:sz w:val="24"/>
          <w:szCs w:val="24"/>
        </w:rPr>
        <w:t xml:space="preserve">. </w:t>
      </w:r>
      <w:r w:rsidR="00CA40DA"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 xml:space="preserve">This basin </w:t>
      </w:r>
      <w:r w:rsidR="00D3727E" w:rsidRPr="00A12419">
        <w:rPr>
          <w:rFonts w:asciiTheme="majorBidi" w:hAnsiTheme="majorBidi" w:cstheme="majorBidi"/>
          <w:sz w:val="24"/>
          <w:szCs w:val="24"/>
        </w:rPr>
        <w:t xml:space="preserve">straddles the border </w:t>
      </w:r>
      <w:r w:rsidR="00AE5755" w:rsidRPr="00A12419">
        <w:rPr>
          <w:rFonts w:asciiTheme="majorBidi" w:hAnsiTheme="majorBidi" w:cstheme="majorBidi"/>
          <w:sz w:val="24"/>
          <w:szCs w:val="24"/>
        </w:rPr>
        <w:t>between the</w:t>
      </w:r>
      <w:r w:rsidR="00A43741"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 xml:space="preserve">provinces of Tehran and </w:t>
      </w:r>
      <w:proofErr w:type="spellStart"/>
      <w:r w:rsidR="000A0423" w:rsidRPr="00A12419">
        <w:rPr>
          <w:rFonts w:asciiTheme="majorBidi" w:hAnsiTheme="majorBidi" w:cstheme="majorBidi"/>
          <w:sz w:val="24"/>
          <w:szCs w:val="24"/>
        </w:rPr>
        <w:t>Semnan</w:t>
      </w:r>
      <w:proofErr w:type="spellEnd"/>
      <w:r w:rsidR="000A0423" w:rsidRPr="00A12419">
        <w:rPr>
          <w:rFonts w:asciiTheme="majorBidi" w:hAnsiTheme="majorBidi" w:cstheme="majorBidi"/>
          <w:sz w:val="24"/>
          <w:szCs w:val="24"/>
        </w:rPr>
        <w:t xml:space="preserve"> </w:t>
      </w:r>
      <w:r w:rsidR="007932C6" w:rsidRPr="00A12419">
        <w:rPr>
          <w:rFonts w:asciiTheme="majorBidi" w:hAnsiTheme="majorBidi" w:cstheme="majorBidi"/>
          <w:sz w:val="24"/>
          <w:szCs w:val="24"/>
        </w:rPr>
        <w:t>in Iran</w:t>
      </w:r>
      <w:r w:rsidR="00AE7A38" w:rsidRPr="00A12419">
        <w:rPr>
          <w:rFonts w:asciiTheme="majorBidi" w:hAnsiTheme="majorBidi" w:cstheme="majorBidi"/>
          <w:sz w:val="24"/>
          <w:szCs w:val="24"/>
        </w:rPr>
        <w:t xml:space="preserve">.  </w:t>
      </w:r>
      <w:r w:rsidR="001B787C" w:rsidRPr="00A12419">
        <w:rPr>
          <w:rFonts w:asciiTheme="majorBidi" w:hAnsiTheme="majorBidi" w:cstheme="majorBidi"/>
          <w:sz w:val="24"/>
          <w:szCs w:val="24"/>
        </w:rPr>
        <w:t>Situated within the basin is the city of</w:t>
      </w:r>
      <w:r w:rsidR="000A0423" w:rsidRPr="00A12419">
        <w:rPr>
          <w:rFonts w:asciiTheme="majorBidi" w:hAnsiTheme="majorBidi" w:cstheme="majorBidi"/>
          <w:sz w:val="24"/>
          <w:szCs w:val="24"/>
        </w:rPr>
        <w:t xml:space="preserve"> </w:t>
      </w:r>
      <w:proofErr w:type="spellStart"/>
      <w:r w:rsidR="000A0423" w:rsidRPr="00A12419">
        <w:rPr>
          <w:rFonts w:asciiTheme="majorBidi" w:hAnsiTheme="majorBidi" w:cstheme="majorBidi"/>
          <w:sz w:val="24"/>
          <w:szCs w:val="24"/>
        </w:rPr>
        <w:t>Fi</w:t>
      </w:r>
      <w:r w:rsidR="002671F8" w:rsidRPr="00A12419">
        <w:rPr>
          <w:rFonts w:asciiTheme="majorBidi" w:hAnsiTheme="majorBidi" w:cstheme="majorBidi"/>
          <w:sz w:val="24"/>
          <w:szCs w:val="24"/>
        </w:rPr>
        <w:t>rouzkouh</w:t>
      </w:r>
      <w:proofErr w:type="spellEnd"/>
      <w:r w:rsidR="00B56A08"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 xml:space="preserve">and part of </w:t>
      </w:r>
      <w:r w:rsidR="001B787C" w:rsidRPr="00A12419">
        <w:rPr>
          <w:rFonts w:asciiTheme="majorBidi" w:hAnsiTheme="majorBidi" w:cstheme="majorBidi"/>
          <w:sz w:val="24"/>
          <w:szCs w:val="24"/>
        </w:rPr>
        <w:t xml:space="preserve">the city of </w:t>
      </w:r>
      <w:r w:rsidR="000A0423" w:rsidRPr="00A12419">
        <w:rPr>
          <w:rFonts w:asciiTheme="majorBidi" w:hAnsiTheme="majorBidi" w:cstheme="majorBidi"/>
          <w:sz w:val="24"/>
          <w:szCs w:val="24"/>
        </w:rPr>
        <w:t>Damavand</w:t>
      </w:r>
      <w:r w:rsidR="00B56A08"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 xml:space="preserve">in </w:t>
      </w:r>
      <w:r w:rsidR="007932C6" w:rsidRPr="00A12419">
        <w:rPr>
          <w:rFonts w:asciiTheme="majorBidi" w:hAnsiTheme="majorBidi" w:cstheme="majorBidi"/>
          <w:sz w:val="24"/>
          <w:szCs w:val="24"/>
        </w:rPr>
        <w:t>the</w:t>
      </w:r>
      <w:r w:rsidR="001B787C" w:rsidRPr="00A12419">
        <w:rPr>
          <w:rFonts w:asciiTheme="majorBidi" w:hAnsiTheme="majorBidi" w:cstheme="majorBidi"/>
          <w:sz w:val="24"/>
          <w:szCs w:val="24"/>
        </w:rPr>
        <w:t xml:space="preserve"> province of</w:t>
      </w:r>
      <w:r w:rsidR="007932C6"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Tehran</w:t>
      </w:r>
      <w:r w:rsidR="007932C6" w:rsidRPr="00A12419">
        <w:rPr>
          <w:rFonts w:asciiTheme="majorBidi" w:hAnsiTheme="majorBidi" w:cstheme="majorBidi"/>
          <w:sz w:val="24"/>
          <w:szCs w:val="24"/>
        </w:rPr>
        <w:t>,</w:t>
      </w:r>
      <w:r w:rsidR="000A0423" w:rsidRPr="00A12419">
        <w:rPr>
          <w:rFonts w:asciiTheme="majorBidi" w:hAnsiTheme="majorBidi" w:cstheme="majorBidi"/>
          <w:sz w:val="24"/>
          <w:szCs w:val="24"/>
        </w:rPr>
        <w:t xml:space="preserve"> and parts of </w:t>
      </w:r>
      <w:r w:rsidR="001B787C" w:rsidRPr="00A12419">
        <w:rPr>
          <w:rFonts w:asciiTheme="majorBidi" w:hAnsiTheme="majorBidi" w:cstheme="majorBidi"/>
          <w:sz w:val="24"/>
          <w:szCs w:val="24"/>
        </w:rPr>
        <w:t xml:space="preserve">the cities of </w:t>
      </w:r>
      <w:proofErr w:type="spellStart"/>
      <w:r w:rsidR="000A0423" w:rsidRPr="00A12419">
        <w:rPr>
          <w:rFonts w:asciiTheme="majorBidi" w:hAnsiTheme="majorBidi" w:cstheme="majorBidi"/>
          <w:sz w:val="24"/>
          <w:szCs w:val="24"/>
        </w:rPr>
        <w:t>Garmsar</w:t>
      </w:r>
      <w:proofErr w:type="spellEnd"/>
      <w:r w:rsidR="000A0423" w:rsidRPr="00A12419">
        <w:rPr>
          <w:rFonts w:asciiTheme="majorBidi" w:hAnsiTheme="majorBidi" w:cstheme="majorBidi"/>
          <w:sz w:val="24"/>
          <w:szCs w:val="24"/>
        </w:rPr>
        <w:t xml:space="preserve">, </w:t>
      </w:r>
      <w:proofErr w:type="spellStart"/>
      <w:r w:rsidR="000A0423" w:rsidRPr="00A12419">
        <w:rPr>
          <w:rFonts w:asciiTheme="majorBidi" w:hAnsiTheme="majorBidi" w:cstheme="majorBidi"/>
          <w:sz w:val="24"/>
          <w:szCs w:val="24"/>
        </w:rPr>
        <w:t>Sorkh</w:t>
      </w:r>
      <w:proofErr w:type="spellEnd"/>
      <w:r w:rsidR="000A0423" w:rsidRPr="00A12419">
        <w:rPr>
          <w:rFonts w:asciiTheme="majorBidi" w:hAnsiTheme="majorBidi" w:cstheme="majorBidi"/>
          <w:sz w:val="24"/>
          <w:szCs w:val="24"/>
        </w:rPr>
        <w:t xml:space="preserve">, </w:t>
      </w:r>
      <w:proofErr w:type="spellStart"/>
      <w:r w:rsidR="000A0423" w:rsidRPr="00A12419">
        <w:rPr>
          <w:rFonts w:asciiTheme="majorBidi" w:hAnsiTheme="majorBidi" w:cstheme="majorBidi"/>
          <w:sz w:val="24"/>
          <w:szCs w:val="24"/>
        </w:rPr>
        <w:t>Aradan</w:t>
      </w:r>
      <w:proofErr w:type="spellEnd"/>
      <w:r w:rsidR="000A0423" w:rsidRPr="00A12419">
        <w:rPr>
          <w:rFonts w:asciiTheme="majorBidi" w:hAnsiTheme="majorBidi" w:cstheme="majorBidi"/>
          <w:sz w:val="24"/>
          <w:szCs w:val="24"/>
        </w:rPr>
        <w:t xml:space="preserve"> and </w:t>
      </w:r>
      <w:proofErr w:type="spellStart"/>
      <w:r w:rsidR="002671F8" w:rsidRPr="00A12419">
        <w:rPr>
          <w:rFonts w:asciiTheme="majorBidi" w:hAnsiTheme="majorBidi" w:cstheme="majorBidi"/>
          <w:sz w:val="24"/>
          <w:szCs w:val="24"/>
        </w:rPr>
        <w:t>Eyvanekey</w:t>
      </w:r>
      <w:proofErr w:type="spellEnd"/>
      <w:r w:rsidR="00B56A08" w:rsidRPr="00A12419">
        <w:rPr>
          <w:rFonts w:asciiTheme="majorBidi" w:hAnsiTheme="majorBidi" w:cstheme="majorBidi"/>
          <w:sz w:val="24"/>
          <w:szCs w:val="24"/>
        </w:rPr>
        <w:t xml:space="preserve"> in</w:t>
      </w:r>
      <w:r w:rsidR="000A0423" w:rsidRPr="00A12419">
        <w:rPr>
          <w:rFonts w:asciiTheme="majorBidi" w:hAnsiTheme="majorBidi" w:cstheme="majorBidi"/>
          <w:sz w:val="24"/>
          <w:szCs w:val="24"/>
        </w:rPr>
        <w:t xml:space="preserve"> </w:t>
      </w:r>
      <w:r w:rsidR="001B787C" w:rsidRPr="00A12419">
        <w:rPr>
          <w:rFonts w:asciiTheme="majorBidi" w:hAnsiTheme="majorBidi" w:cstheme="majorBidi"/>
          <w:sz w:val="24"/>
          <w:szCs w:val="24"/>
        </w:rPr>
        <w:t xml:space="preserve">the province of </w:t>
      </w:r>
      <w:proofErr w:type="spellStart"/>
      <w:r w:rsidR="000A0423" w:rsidRPr="00A12419">
        <w:rPr>
          <w:rFonts w:asciiTheme="majorBidi" w:hAnsiTheme="majorBidi" w:cstheme="majorBidi"/>
          <w:sz w:val="24"/>
          <w:szCs w:val="24"/>
        </w:rPr>
        <w:t>Semnan</w:t>
      </w:r>
      <w:proofErr w:type="spellEnd"/>
      <w:r w:rsidR="000A0423" w:rsidRPr="00A12419">
        <w:rPr>
          <w:rFonts w:asciiTheme="majorBidi" w:hAnsiTheme="majorBidi" w:cstheme="majorBidi"/>
          <w:sz w:val="24"/>
          <w:szCs w:val="24"/>
        </w:rPr>
        <w:t xml:space="preserve">. The geographic location of the </w:t>
      </w:r>
      <w:proofErr w:type="spellStart"/>
      <w:r w:rsidR="002671F8" w:rsidRPr="00A12419">
        <w:rPr>
          <w:rFonts w:asciiTheme="majorBidi" w:hAnsiTheme="majorBidi" w:cstheme="majorBidi"/>
          <w:sz w:val="24"/>
          <w:szCs w:val="24"/>
        </w:rPr>
        <w:t>Hable-Rud</w:t>
      </w:r>
      <w:proofErr w:type="spellEnd"/>
      <w:r w:rsidR="009E39A8" w:rsidRPr="00A12419">
        <w:rPr>
          <w:rFonts w:asciiTheme="majorBidi" w:hAnsiTheme="majorBidi" w:cstheme="majorBidi"/>
          <w:sz w:val="24"/>
          <w:szCs w:val="24"/>
        </w:rPr>
        <w:t xml:space="preserve"> River basin</w:t>
      </w:r>
      <w:r w:rsidR="00443A81" w:rsidRPr="00A12419">
        <w:rPr>
          <w:rFonts w:asciiTheme="majorBidi" w:hAnsiTheme="majorBidi" w:cstheme="majorBidi"/>
          <w:sz w:val="24"/>
          <w:szCs w:val="24"/>
        </w:rPr>
        <w:t xml:space="preserve"> is shown in Fig</w:t>
      </w:r>
      <w:r w:rsidR="00821AD8" w:rsidRPr="00A12419">
        <w:rPr>
          <w:rFonts w:asciiTheme="majorBidi" w:hAnsiTheme="majorBidi" w:cstheme="majorBidi"/>
          <w:sz w:val="24"/>
          <w:szCs w:val="24"/>
        </w:rPr>
        <w:t>.</w:t>
      </w:r>
      <w:r w:rsidR="00B34998"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 xml:space="preserve">1. </w:t>
      </w:r>
      <w:r w:rsidR="00D3727E" w:rsidRPr="00A12419">
        <w:rPr>
          <w:rFonts w:asciiTheme="majorBidi" w:hAnsiTheme="majorBidi" w:cstheme="majorBidi"/>
          <w:sz w:val="24"/>
          <w:szCs w:val="24"/>
        </w:rPr>
        <w:t xml:space="preserve"> </w:t>
      </w:r>
      <w:r w:rsidR="000A0423" w:rsidRPr="00A12419">
        <w:rPr>
          <w:rFonts w:asciiTheme="majorBidi" w:hAnsiTheme="majorBidi" w:cstheme="majorBidi"/>
          <w:sz w:val="24"/>
          <w:szCs w:val="24"/>
        </w:rPr>
        <w:t xml:space="preserve">Due to differences in environmental and natural characteristics, the </w:t>
      </w:r>
      <w:r w:rsidR="004C4FA6" w:rsidRPr="00A12419">
        <w:rPr>
          <w:rFonts w:asciiTheme="majorBidi" w:hAnsiTheme="majorBidi" w:cstheme="majorBidi"/>
          <w:sz w:val="24"/>
          <w:szCs w:val="24"/>
        </w:rPr>
        <w:t>basin</w:t>
      </w:r>
      <w:r w:rsidR="000A0423" w:rsidRPr="00A12419">
        <w:rPr>
          <w:rFonts w:asciiTheme="majorBidi" w:hAnsiTheme="majorBidi" w:cstheme="majorBidi"/>
          <w:sz w:val="24"/>
          <w:szCs w:val="24"/>
        </w:rPr>
        <w:t xml:space="preserve"> area is divided into north and south</w:t>
      </w:r>
      <w:r w:rsidR="009E39A8" w:rsidRPr="00A12419">
        <w:rPr>
          <w:rFonts w:asciiTheme="majorBidi" w:hAnsiTheme="majorBidi" w:cstheme="majorBidi"/>
          <w:sz w:val="24"/>
          <w:szCs w:val="24"/>
        </w:rPr>
        <w:t xml:space="preserve"> regions</w:t>
      </w:r>
      <w:r w:rsidR="000A0423" w:rsidRPr="00A12419">
        <w:rPr>
          <w:rFonts w:asciiTheme="majorBidi" w:hAnsiTheme="majorBidi" w:cstheme="majorBidi"/>
          <w:sz w:val="24"/>
          <w:szCs w:val="24"/>
        </w:rPr>
        <w:t xml:space="preserve">. </w:t>
      </w:r>
      <w:r w:rsidR="00EF42B6" w:rsidRPr="00A12419">
        <w:rPr>
          <w:rFonts w:asciiTheme="majorBidi" w:hAnsiTheme="majorBidi" w:cstheme="majorBidi"/>
          <w:sz w:val="24"/>
          <w:szCs w:val="24"/>
        </w:rPr>
        <w:t>T</w:t>
      </w:r>
      <w:r w:rsidR="000A0423" w:rsidRPr="00A12419">
        <w:rPr>
          <w:rFonts w:asciiTheme="majorBidi" w:hAnsiTheme="majorBidi" w:cstheme="majorBidi"/>
          <w:sz w:val="24"/>
          <w:szCs w:val="24"/>
        </w:rPr>
        <w:t xml:space="preserve">he majority of the </w:t>
      </w:r>
      <w:r w:rsidR="00EF42B6" w:rsidRPr="00A12419">
        <w:rPr>
          <w:rFonts w:asciiTheme="majorBidi" w:hAnsiTheme="majorBidi" w:cstheme="majorBidi"/>
          <w:sz w:val="24"/>
          <w:szCs w:val="24"/>
        </w:rPr>
        <w:t xml:space="preserve">northern </w:t>
      </w:r>
      <w:r w:rsidR="009E39A8" w:rsidRPr="00A12419">
        <w:rPr>
          <w:rFonts w:asciiTheme="majorBidi" w:hAnsiTheme="majorBidi" w:cstheme="majorBidi"/>
          <w:sz w:val="24"/>
          <w:szCs w:val="24"/>
        </w:rPr>
        <w:t>region</w:t>
      </w:r>
      <w:r w:rsidR="00EF42B6" w:rsidRPr="00A12419">
        <w:rPr>
          <w:rFonts w:asciiTheme="majorBidi" w:hAnsiTheme="majorBidi" w:cstheme="majorBidi"/>
          <w:sz w:val="24"/>
          <w:szCs w:val="24"/>
        </w:rPr>
        <w:t xml:space="preserve"> of </w:t>
      </w:r>
      <w:r w:rsidR="00E6174A" w:rsidRPr="00A12419">
        <w:rPr>
          <w:rFonts w:asciiTheme="majorBidi" w:hAnsiTheme="majorBidi" w:cstheme="majorBidi"/>
          <w:sz w:val="24"/>
          <w:szCs w:val="24"/>
        </w:rPr>
        <w:t xml:space="preserve">the </w:t>
      </w:r>
      <w:r w:rsidR="009E39A8" w:rsidRPr="00A12419">
        <w:rPr>
          <w:rFonts w:asciiTheme="majorBidi" w:hAnsiTheme="majorBidi" w:cstheme="majorBidi"/>
          <w:sz w:val="24"/>
          <w:szCs w:val="24"/>
        </w:rPr>
        <w:t xml:space="preserve">basin is </w:t>
      </w:r>
      <w:r w:rsidR="000A0423" w:rsidRPr="00A12419">
        <w:rPr>
          <w:rFonts w:asciiTheme="majorBidi" w:hAnsiTheme="majorBidi" w:cstheme="majorBidi"/>
          <w:sz w:val="24"/>
          <w:szCs w:val="24"/>
        </w:rPr>
        <w:t>mountainous</w:t>
      </w:r>
      <w:r w:rsidRPr="00A12419">
        <w:rPr>
          <w:rFonts w:asciiTheme="majorBidi" w:hAnsiTheme="majorBidi" w:cstheme="majorBidi"/>
          <w:sz w:val="24"/>
          <w:szCs w:val="24"/>
        </w:rPr>
        <w:t>,</w:t>
      </w:r>
      <w:r w:rsidR="000A0423" w:rsidRPr="00A12419">
        <w:rPr>
          <w:rFonts w:asciiTheme="majorBidi" w:hAnsiTheme="majorBidi" w:cstheme="majorBidi"/>
          <w:sz w:val="24"/>
          <w:szCs w:val="24"/>
        </w:rPr>
        <w:t xml:space="preserve"> </w:t>
      </w:r>
      <w:r w:rsidRPr="00A12419">
        <w:rPr>
          <w:rFonts w:asciiTheme="majorBidi" w:hAnsiTheme="majorBidi" w:cstheme="majorBidi"/>
          <w:sz w:val="24"/>
          <w:szCs w:val="24"/>
        </w:rPr>
        <w:t>w</w:t>
      </w:r>
      <w:r w:rsidR="000A0423" w:rsidRPr="00A12419">
        <w:rPr>
          <w:rFonts w:asciiTheme="majorBidi" w:hAnsiTheme="majorBidi" w:cstheme="majorBidi"/>
          <w:sz w:val="24"/>
          <w:szCs w:val="24"/>
        </w:rPr>
        <w:t>hile a large part of the southern</w:t>
      </w:r>
      <w:r w:rsidR="009E39A8" w:rsidRPr="00A12419">
        <w:rPr>
          <w:rFonts w:asciiTheme="majorBidi" w:hAnsiTheme="majorBidi" w:cstheme="majorBidi"/>
          <w:sz w:val="24"/>
          <w:szCs w:val="24"/>
        </w:rPr>
        <w:t xml:space="preserve"> region of </w:t>
      </w:r>
      <w:r w:rsidR="00AE5755" w:rsidRPr="00A12419">
        <w:rPr>
          <w:rFonts w:asciiTheme="majorBidi" w:hAnsiTheme="majorBidi" w:cstheme="majorBidi"/>
          <w:sz w:val="24"/>
          <w:szCs w:val="24"/>
        </w:rPr>
        <w:t>the basin</w:t>
      </w:r>
      <w:r w:rsidR="000A0423" w:rsidRPr="00A12419">
        <w:rPr>
          <w:rFonts w:asciiTheme="majorBidi" w:hAnsiTheme="majorBidi" w:cstheme="majorBidi"/>
          <w:sz w:val="24"/>
          <w:szCs w:val="24"/>
        </w:rPr>
        <w:t xml:space="preserve"> </w:t>
      </w:r>
      <w:r w:rsidR="00D3727E" w:rsidRPr="00A12419">
        <w:rPr>
          <w:rFonts w:asciiTheme="majorBidi" w:hAnsiTheme="majorBidi" w:cstheme="majorBidi"/>
          <w:sz w:val="24"/>
          <w:szCs w:val="24"/>
        </w:rPr>
        <w:t xml:space="preserve">is </w:t>
      </w:r>
      <w:r w:rsidR="000A0423" w:rsidRPr="00A12419">
        <w:rPr>
          <w:rFonts w:asciiTheme="majorBidi" w:hAnsiTheme="majorBidi" w:cstheme="majorBidi"/>
          <w:sz w:val="24"/>
          <w:szCs w:val="24"/>
        </w:rPr>
        <w:t>covered by plains</w:t>
      </w:r>
      <w:r w:rsidR="00EF42B6" w:rsidRPr="00A12419">
        <w:rPr>
          <w:rFonts w:asciiTheme="majorBidi" w:hAnsiTheme="majorBidi" w:cstheme="majorBidi"/>
          <w:sz w:val="24"/>
          <w:szCs w:val="24"/>
        </w:rPr>
        <w:t xml:space="preserve">. </w:t>
      </w:r>
    </w:p>
    <w:p w14:paraId="77E984E6" w14:textId="0168B616" w:rsidR="004C4FA6" w:rsidRPr="00A12419" w:rsidRDefault="00D64949" w:rsidP="004C4FA6">
      <w:pPr>
        <w:jc w:val="center"/>
        <w:rPr>
          <w:rFonts w:asciiTheme="majorBidi" w:hAnsiTheme="majorBidi" w:cstheme="majorBidi"/>
          <w:b/>
          <w:bCs/>
          <w:sz w:val="24"/>
          <w:szCs w:val="24"/>
        </w:rPr>
      </w:pPr>
      <w:r w:rsidRPr="00A12419">
        <w:rPr>
          <w:rFonts w:asciiTheme="majorBidi" w:hAnsiTheme="majorBidi" w:cstheme="majorBidi"/>
          <w:b/>
          <w:bCs/>
          <w:sz w:val="24"/>
          <w:szCs w:val="24"/>
        </w:rPr>
        <w:t>Fig. 1</w:t>
      </w:r>
      <w:r w:rsidR="00E6174A" w:rsidRPr="00A12419">
        <w:rPr>
          <w:rFonts w:asciiTheme="majorBidi" w:hAnsiTheme="majorBidi" w:cstheme="majorBidi"/>
          <w:b/>
          <w:bCs/>
          <w:sz w:val="24"/>
          <w:szCs w:val="24"/>
        </w:rPr>
        <w:t xml:space="preserve">:  Map of Iran showing the location of the </w:t>
      </w:r>
      <w:proofErr w:type="spellStart"/>
      <w:r w:rsidR="00E6174A" w:rsidRPr="00A12419">
        <w:rPr>
          <w:rFonts w:asciiTheme="majorBidi" w:hAnsiTheme="majorBidi" w:cstheme="majorBidi"/>
          <w:b/>
          <w:bCs/>
          <w:sz w:val="24"/>
          <w:szCs w:val="24"/>
        </w:rPr>
        <w:t>Hable-Rud</w:t>
      </w:r>
      <w:proofErr w:type="spellEnd"/>
      <w:r w:rsidR="00E6174A" w:rsidRPr="00A12419">
        <w:rPr>
          <w:rFonts w:asciiTheme="majorBidi" w:hAnsiTheme="majorBidi" w:cstheme="majorBidi"/>
          <w:b/>
          <w:bCs/>
          <w:sz w:val="24"/>
          <w:szCs w:val="24"/>
        </w:rPr>
        <w:t xml:space="preserve"> River basin</w:t>
      </w:r>
      <w:r w:rsidR="00E23991" w:rsidRPr="00A12419">
        <w:rPr>
          <w:rFonts w:asciiTheme="majorBidi" w:hAnsiTheme="majorBidi" w:cstheme="majorBidi"/>
          <w:b/>
          <w:bCs/>
          <w:sz w:val="24"/>
          <w:szCs w:val="24"/>
        </w:rPr>
        <w:t>,</w:t>
      </w:r>
      <w:r w:rsidR="00E6174A" w:rsidRPr="00A12419">
        <w:rPr>
          <w:rFonts w:asciiTheme="majorBidi" w:hAnsiTheme="majorBidi" w:cstheme="majorBidi"/>
          <w:b/>
          <w:bCs/>
          <w:sz w:val="24"/>
          <w:szCs w:val="24"/>
        </w:rPr>
        <w:t xml:space="preserve"> and s</w:t>
      </w:r>
      <w:r w:rsidR="004C4FA6" w:rsidRPr="00A12419">
        <w:rPr>
          <w:rFonts w:asciiTheme="majorBidi" w:hAnsiTheme="majorBidi" w:cstheme="majorBidi"/>
          <w:b/>
          <w:bCs/>
          <w:sz w:val="24"/>
          <w:szCs w:val="24"/>
        </w:rPr>
        <w:t>chematic diagram</w:t>
      </w:r>
      <w:r w:rsidR="00E6174A" w:rsidRPr="00A12419">
        <w:rPr>
          <w:rFonts w:asciiTheme="majorBidi" w:hAnsiTheme="majorBidi" w:cstheme="majorBidi"/>
          <w:b/>
          <w:bCs/>
          <w:sz w:val="24"/>
          <w:szCs w:val="24"/>
        </w:rPr>
        <w:t>s</w:t>
      </w:r>
      <w:r w:rsidR="004C4FA6" w:rsidRPr="00A12419">
        <w:rPr>
          <w:rFonts w:asciiTheme="majorBidi" w:hAnsiTheme="majorBidi" w:cstheme="majorBidi"/>
          <w:b/>
          <w:bCs/>
          <w:sz w:val="24"/>
          <w:szCs w:val="24"/>
        </w:rPr>
        <w:t xml:space="preserve"> of the </w:t>
      </w:r>
      <w:r w:rsidR="00E6174A" w:rsidRPr="00A12419">
        <w:rPr>
          <w:rFonts w:asciiTheme="majorBidi" w:hAnsiTheme="majorBidi" w:cstheme="majorBidi"/>
          <w:b/>
          <w:bCs/>
          <w:sz w:val="24"/>
          <w:szCs w:val="24"/>
        </w:rPr>
        <w:t>basin.</w:t>
      </w:r>
      <w:r w:rsidR="00932F19" w:rsidRPr="00A12419">
        <w:rPr>
          <w:rFonts w:asciiTheme="majorBidi" w:hAnsiTheme="majorBidi" w:cstheme="majorBidi"/>
          <w:b/>
          <w:bCs/>
          <w:sz w:val="24"/>
          <w:szCs w:val="24"/>
        </w:rPr>
        <w:t xml:space="preserve"> </w:t>
      </w:r>
    </w:p>
    <w:p w14:paraId="343751F1" w14:textId="1E5A51BC" w:rsidR="00237E6D" w:rsidRPr="00A12419" w:rsidRDefault="00237E6D" w:rsidP="00BB3C84">
      <w:pPr>
        <w:pStyle w:val="Heading2"/>
      </w:pPr>
      <w:r w:rsidRPr="00A12419">
        <w:t xml:space="preserve">Data </w:t>
      </w:r>
      <w:r w:rsidR="00BB3C84">
        <w:t>c</w:t>
      </w:r>
      <w:r w:rsidRPr="00A12419">
        <w:t xml:space="preserve">ollection and </w:t>
      </w:r>
      <w:r w:rsidR="00BB3C84">
        <w:t>r</w:t>
      </w:r>
      <w:r w:rsidRPr="00A12419">
        <w:t xml:space="preserve">esearch </w:t>
      </w:r>
      <w:r w:rsidR="00BB3C84">
        <w:t>m</w:t>
      </w:r>
      <w:r w:rsidRPr="00A12419">
        <w:t>ethods</w:t>
      </w:r>
    </w:p>
    <w:p w14:paraId="494F6C2F" w14:textId="555DE3C6" w:rsidR="00237E6D" w:rsidRPr="00A12419" w:rsidRDefault="00237E6D" w:rsidP="00FE1276">
      <w:pPr>
        <w:spacing w:line="480" w:lineRule="auto"/>
        <w:jc w:val="both"/>
        <w:rPr>
          <w:rFonts w:asciiTheme="majorBidi" w:hAnsiTheme="majorBidi" w:cstheme="majorBidi"/>
          <w:sz w:val="24"/>
          <w:szCs w:val="24"/>
        </w:rPr>
      </w:pPr>
      <w:r w:rsidRPr="00A12419">
        <w:rPr>
          <w:rFonts w:asciiTheme="majorBidi" w:hAnsiTheme="majorBidi" w:cstheme="majorBidi"/>
          <w:sz w:val="24"/>
          <w:szCs w:val="24"/>
        </w:rPr>
        <w:t xml:space="preserve">The </w:t>
      </w:r>
      <w:r w:rsidR="00E23991" w:rsidRPr="00A12419">
        <w:rPr>
          <w:rFonts w:asciiTheme="majorBidi" w:hAnsiTheme="majorBidi" w:cstheme="majorBidi"/>
          <w:sz w:val="24"/>
          <w:szCs w:val="24"/>
        </w:rPr>
        <w:t>generati</w:t>
      </w:r>
      <w:r w:rsidR="007320EF" w:rsidRPr="00A12419">
        <w:rPr>
          <w:rFonts w:asciiTheme="majorBidi" w:hAnsiTheme="majorBidi" w:cstheme="majorBidi"/>
          <w:sz w:val="24"/>
          <w:szCs w:val="24"/>
        </w:rPr>
        <w:t>on of</w:t>
      </w:r>
      <w:r w:rsidR="00E23991" w:rsidRPr="00A12419">
        <w:rPr>
          <w:rFonts w:asciiTheme="majorBidi" w:hAnsiTheme="majorBidi" w:cstheme="majorBidi"/>
          <w:sz w:val="24"/>
          <w:szCs w:val="24"/>
        </w:rPr>
        <w:t xml:space="preserve"> a </w:t>
      </w:r>
      <w:r w:rsidR="007320EF" w:rsidRPr="00A12419">
        <w:rPr>
          <w:rFonts w:asciiTheme="majorBidi" w:hAnsiTheme="majorBidi" w:cstheme="majorBidi"/>
          <w:sz w:val="24"/>
          <w:szCs w:val="24"/>
        </w:rPr>
        <w:t xml:space="preserve">predicted </w:t>
      </w:r>
      <w:r w:rsidR="00E23991" w:rsidRPr="00A12419">
        <w:rPr>
          <w:rFonts w:asciiTheme="majorBidi" w:hAnsiTheme="majorBidi" w:cstheme="majorBidi"/>
          <w:sz w:val="24"/>
          <w:szCs w:val="24"/>
        </w:rPr>
        <w:t xml:space="preserve">land cover map </w:t>
      </w:r>
      <w:r w:rsidR="0025143C" w:rsidRPr="00A12419">
        <w:rPr>
          <w:rFonts w:asciiTheme="majorBidi" w:hAnsiTheme="majorBidi" w:cstheme="majorBidi"/>
          <w:sz w:val="24"/>
          <w:szCs w:val="24"/>
        </w:rPr>
        <w:t xml:space="preserve">for </w:t>
      </w:r>
      <w:r w:rsidR="007320EF" w:rsidRPr="00A12419">
        <w:rPr>
          <w:rFonts w:asciiTheme="majorBidi" w:hAnsiTheme="majorBidi" w:cstheme="majorBidi"/>
          <w:sz w:val="24"/>
          <w:szCs w:val="24"/>
        </w:rPr>
        <w:t>2040 involved the following main steps:</w:t>
      </w:r>
      <w:r w:rsidR="00AE4B9E" w:rsidRPr="00A12419">
        <w:rPr>
          <w:rFonts w:asciiTheme="majorBidi" w:hAnsiTheme="majorBidi" w:cstheme="majorBidi"/>
          <w:sz w:val="24"/>
          <w:szCs w:val="24"/>
        </w:rPr>
        <w:t xml:space="preserve"> </w:t>
      </w:r>
      <w:r w:rsidRPr="00A12419">
        <w:rPr>
          <w:rFonts w:asciiTheme="majorBidi" w:hAnsiTheme="majorBidi" w:cstheme="majorBidi"/>
          <w:sz w:val="24"/>
          <w:szCs w:val="24"/>
        </w:rPr>
        <w:t>(1)</w:t>
      </w:r>
      <w:r w:rsidR="000151B9" w:rsidRPr="00A12419">
        <w:rPr>
          <w:rFonts w:asciiTheme="majorBidi" w:hAnsiTheme="majorBidi" w:cstheme="majorBidi"/>
          <w:sz w:val="24"/>
          <w:szCs w:val="24"/>
        </w:rPr>
        <w:t xml:space="preserve"> </w:t>
      </w:r>
      <w:r w:rsidR="007320EF" w:rsidRPr="00A12419">
        <w:rPr>
          <w:rFonts w:asciiTheme="majorBidi" w:hAnsiTheme="majorBidi" w:cstheme="majorBidi"/>
          <w:sz w:val="24"/>
          <w:szCs w:val="24"/>
        </w:rPr>
        <w:t xml:space="preserve">satellite </w:t>
      </w:r>
      <w:r w:rsidR="000151B9" w:rsidRPr="00A12419">
        <w:rPr>
          <w:rFonts w:asciiTheme="majorBidi" w:hAnsiTheme="majorBidi" w:cstheme="majorBidi"/>
          <w:sz w:val="24"/>
          <w:szCs w:val="24"/>
        </w:rPr>
        <w:t>image preparation</w:t>
      </w:r>
      <w:r w:rsidR="00AE4B9E" w:rsidRPr="00A12419">
        <w:rPr>
          <w:rFonts w:asciiTheme="majorBidi" w:hAnsiTheme="majorBidi" w:cstheme="majorBidi"/>
          <w:sz w:val="24"/>
          <w:szCs w:val="24"/>
        </w:rPr>
        <w:t>,</w:t>
      </w:r>
      <w:r w:rsidRPr="00A12419">
        <w:rPr>
          <w:rFonts w:asciiTheme="majorBidi" w:hAnsiTheme="majorBidi" w:cstheme="majorBidi"/>
          <w:sz w:val="24"/>
          <w:szCs w:val="24"/>
        </w:rPr>
        <w:t xml:space="preserve"> (2) </w:t>
      </w:r>
      <w:proofErr w:type="spellStart"/>
      <w:r w:rsidR="001E00B3" w:rsidRPr="00A12419">
        <w:rPr>
          <w:rFonts w:asciiTheme="majorBidi" w:hAnsiTheme="majorBidi" w:cstheme="majorBidi"/>
          <w:sz w:val="24"/>
          <w:szCs w:val="24"/>
        </w:rPr>
        <w:t>georeferenc</w:t>
      </w:r>
      <w:r w:rsidR="007320EF" w:rsidRPr="00A12419">
        <w:rPr>
          <w:rFonts w:asciiTheme="majorBidi" w:hAnsiTheme="majorBidi" w:cstheme="majorBidi"/>
          <w:sz w:val="24"/>
          <w:szCs w:val="24"/>
        </w:rPr>
        <w:t>ing</w:t>
      </w:r>
      <w:proofErr w:type="spellEnd"/>
      <w:r w:rsidR="00435C47" w:rsidRPr="00A12419">
        <w:rPr>
          <w:rFonts w:asciiTheme="majorBidi" w:hAnsiTheme="majorBidi" w:cstheme="majorBidi"/>
          <w:sz w:val="24"/>
          <w:szCs w:val="24"/>
        </w:rPr>
        <w:t xml:space="preserve"> </w:t>
      </w:r>
      <w:r w:rsidR="00184E73" w:rsidRPr="00A12419">
        <w:rPr>
          <w:rFonts w:asciiTheme="majorBidi" w:hAnsiTheme="majorBidi" w:cstheme="majorBidi"/>
          <w:sz w:val="24"/>
          <w:szCs w:val="24"/>
        </w:rPr>
        <w:t>and</w:t>
      </w:r>
      <w:r w:rsidRPr="00A12419">
        <w:rPr>
          <w:rFonts w:asciiTheme="majorBidi" w:hAnsiTheme="majorBidi" w:cstheme="majorBidi"/>
          <w:sz w:val="24"/>
          <w:szCs w:val="24"/>
        </w:rPr>
        <w:t xml:space="preserve"> classification </w:t>
      </w:r>
      <w:r w:rsidR="00AE4B9E" w:rsidRPr="00A12419">
        <w:rPr>
          <w:rFonts w:asciiTheme="majorBidi" w:hAnsiTheme="majorBidi" w:cstheme="majorBidi"/>
          <w:sz w:val="24"/>
          <w:szCs w:val="24"/>
        </w:rPr>
        <w:t xml:space="preserve">of </w:t>
      </w:r>
      <w:r w:rsidR="00435C47" w:rsidRPr="00A12419">
        <w:rPr>
          <w:rFonts w:asciiTheme="majorBidi" w:hAnsiTheme="majorBidi" w:cstheme="majorBidi"/>
          <w:sz w:val="24"/>
          <w:szCs w:val="24"/>
        </w:rPr>
        <w:t>images</w:t>
      </w:r>
      <w:r w:rsidR="00AE4B9E" w:rsidRPr="00A12419">
        <w:rPr>
          <w:rFonts w:asciiTheme="majorBidi" w:hAnsiTheme="majorBidi" w:cstheme="majorBidi"/>
          <w:sz w:val="24"/>
          <w:szCs w:val="24"/>
        </w:rPr>
        <w:t>,</w:t>
      </w:r>
      <w:r w:rsidR="001E00B3" w:rsidRPr="00A12419">
        <w:rPr>
          <w:rFonts w:asciiTheme="majorBidi" w:hAnsiTheme="majorBidi" w:cstheme="majorBidi"/>
          <w:sz w:val="24"/>
          <w:szCs w:val="24"/>
        </w:rPr>
        <w:t xml:space="preserve"> (3) </w:t>
      </w:r>
      <w:r w:rsidR="007320EF" w:rsidRPr="00A12419">
        <w:rPr>
          <w:rFonts w:asciiTheme="majorBidi" w:hAnsiTheme="majorBidi" w:cstheme="majorBidi"/>
          <w:sz w:val="24"/>
          <w:szCs w:val="24"/>
        </w:rPr>
        <w:t xml:space="preserve">generate the </w:t>
      </w:r>
      <w:r w:rsidR="00AF03F1" w:rsidRPr="00A12419">
        <w:rPr>
          <w:rFonts w:asciiTheme="majorBidi" w:hAnsiTheme="majorBidi" w:cstheme="majorBidi"/>
          <w:bCs/>
          <w:color w:val="000000" w:themeColor="dark1"/>
          <w:kern w:val="24"/>
          <w:sz w:val="24"/>
          <w:szCs w:val="24"/>
        </w:rPr>
        <w:lastRenderedPageBreak/>
        <w:t>t</w:t>
      </w:r>
      <w:r w:rsidR="001E00B3" w:rsidRPr="00A12419">
        <w:rPr>
          <w:rFonts w:asciiTheme="majorBidi" w:hAnsiTheme="majorBidi" w:cstheme="majorBidi"/>
          <w:bCs/>
          <w:color w:val="000000" w:themeColor="dark1"/>
          <w:kern w:val="24"/>
          <w:sz w:val="24"/>
          <w:szCs w:val="24"/>
        </w:rPr>
        <w:t>ransition area matrix</w:t>
      </w:r>
      <w:r w:rsidRPr="00A12419">
        <w:rPr>
          <w:rFonts w:asciiTheme="majorBidi" w:hAnsiTheme="majorBidi" w:cstheme="majorBidi"/>
          <w:sz w:val="24"/>
          <w:szCs w:val="24"/>
        </w:rPr>
        <w:t xml:space="preserve"> </w:t>
      </w:r>
      <w:r w:rsidR="001E00B3" w:rsidRPr="00A12419">
        <w:rPr>
          <w:rFonts w:asciiTheme="majorBidi" w:hAnsiTheme="majorBidi" w:cstheme="majorBidi"/>
          <w:sz w:val="24"/>
          <w:szCs w:val="24"/>
        </w:rPr>
        <w:t xml:space="preserve">and </w:t>
      </w:r>
      <w:r w:rsidR="007320EF" w:rsidRPr="00A12419">
        <w:rPr>
          <w:rFonts w:asciiTheme="majorBidi" w:hAnsiTheme="majorBidi" w:cstheme="majorBidi"/>
          <w:sz w:val="24"/>
          <w:szCs w:val="24"/>
        </w:rPr>
        <w:t xml:space="preserve">the </w:t>
      </w:r>
      <w:r w:rsidR="001E00B3" w:rsidRPr="00A12419">
        <w:rPr>
          <w:rFonts w:asciiTheme="majorBidi" w:hAnsiTheme="majorBidi" w:cstheme="majorBidi"/>
          <w:sz w:val="24"/>
          <w:szCs w:val="24"/>
        </w:rPr>
        <w:t>predict</w:t>
      </w:r>
      <w:r w:rsidR="007320EF" w:rsidRPr="00A12419">
        <w:rPr>
          <w:rFonts w:asciiTheme="majorBidi" w:hAnsiTheme="majorBidi" w:cstheme="majorBidi"/>
          <w:sz w:val="24"/>
          <w:szCs w:val="24"/>
        </w:rPr>
        <w:t>ed</w:t>
      </w:r>
      <w:r w:rsidR="001E00B3" w:rsidRPr="00A12419">
        <w:rPr>
          <w:rFonts w:asciiTheme="majorBidi" w:hAnsiTheme="majorBidi" w:cstheme="majorBidi"/>
          <w:sz w:val="24"/>
          <w:szCs w:val="24"/>
        </w:rPr>
        <w:t xml:space="preserve"> </w:t>
      </w:r>
      <w:r w:rsidR="002671F8" w:rsidRPr="00A12419">
        <w:rPr>
          <w:rFonts w:asciiTheme="majorBidi" w:hAnsiTheme="majorBidi" w:cstheme="majorBidi"/>
          <w:sz w:val="24"/>
          <w:szCs w:val="24"/>
        </w:rPr>
        <w:t>land cover</w:t>
      </w:r>
      <w:r w:rsidR="001E00B3" w:rsidRPr="00A12419">
        <w:rPr>
          <w:rFonts w:asciiTheme="majorBidi" w:hAnsiTheme="majorBidi" w:cstheme="majorBidi"/>
          <w:sz w:val="24"/>
          <w:szCs w:val="24"/>
        </w:rPr>
        <w:t xml:space="preserve"> map</w:t>
      </w:r>
      <w:r w:rsidR="007320EF" w:rsidRPr="00A12419">
        <w:rPr>
          <w:rFonts w:asciiTheme="majorBidi" w:hAnsiTheme="majorBidi" w:cstheme="majorBidi"/>
          <w:sz w:val="24"/>
          <w:szCs w:val="24"/>
        </w:rPr>
        <w:t>s</w:t>
      </w:r>
      <w:r w:rsidR="001E00B3" w:rsidRPr="00A12419">
        <w:rPr>
          <w:rFonts w:asciiTheme="majorBidi" w:hAnsiTheme="majorBidi" w:cstheme="majorBidi"/>
          <w:sz w:val="24"/>
          <w:szCs w:val="24"/>
        </w:rPr>
        <w:t xml:space="preserve"> </w:t>
      </w:r>
      <w:r w:rsidR="007320EF" w:rsidRPr="00A12419">
        <w:rPr>
          <w:rFonts w:asciiTheme="majorBidi" w:hAnsiTheme="majorBidi" w:cstheme="majorBidi"/>
          <w:sz w:val="24"/>
          <w:szCs w:val="24"/>
        </w:rPr>
        <w:t>for</w:t>
      </w:r>
      <w:r w:rsidR="001E00B3" w:rsidRPr="00A12419">
        <w:rPr>
          <w:rFonts w:asciiTheme="majorBidi" w:hAnsiTheme="majorBidi" w:cstheme="majorBidi"/>
          <w:sz w:val="24"/>
          <w:szCs w:val="24"/>
        </w:rPr>
        <w:t xml:space="preserve"> 2000 and 2017</w:t>
      </w:r>
      <w:r w:rsidR="00AF03F1" w:rsidRPr="00A12419">
        <w:rPr>
          <w:rFonts w:asciiTheme="majorBidi" w:hAnsiTheme="majorBidi" w:cstheme="majorBidi"/>
          <w:sz w:val="24"/>
          <w:szCs w:val="24"/>
        </w:rPr>
        <w:t>,</w:t>
      </w:r>
      <w:r w:rsidR="00435C47" w:rsidRPr="00A12419">
        <w:rPr>
          <w:rFonts w:asciiTheme="majorBidi" w:hAnsiTheme="majorBidi" w:cstheme="majorBidi"/>
          <w:sz w:val="24"/>
          <w:szCs w:val="24"/>
        </w:rPr>
        <w:t xml:space="preserve"> (</w:t>
      </w:r>
      <w:r w:rsidR="001E00B3" w:rsidRPr="00A12419">
        <w:rPr>
          <w:rFonts w:asciiTheme="majorBidi" w:hAnsiTheme="majorBidi" w:cstheme="majorBidi"/>
          <w:sz w:val="24"/>
          <w:szCs w:val="24"/>
        </w:rPr>
        <w:t>4</w:t>
      </w:r>
      <w:r w:rsidR="00435C47" w:rsidRPr="00A12419">
        <w:rPr>
          <w:rFonts w:asciiTheme="majorBidi" w:hAnsiTheme="majorBidi" w:cstheme="majorBidi"/>
          <w:sz w:val="24"/>
          <w:szCs w:val="24"/>
        </w:rPr>
        <w:t xml:space="preserve">) </w:t>
      </w:r>
      <w:r w:rsidR="007320EF" w:rsidRPr="00A12419">
        <w:rPr>
          <w:rFonts w:asciiTheme="majorBidi" w:hAnsiTheme="majorBidi" w:cstheme="majorBidi"/>
          <w:sz w:val="24"/>
          <w:szCs w:val="24"/>
        </w:rPr>
        <w:t xml:space="preserve">generate the </w:t>
      </w:r>
      <w:r w:rsidR="00AF03F1" w:rsidRPr="00A12419">
        <w:rPr>
          <w:rFonts w:asciiTheme="majorBidi" w:hAnsiTheme="majorBidi" w:cstheme="majorBidi"/>
          <w:sz w:val="24"/>
          <w:szCs w:val="24"/>
        </w:rPr>
        <w:t>p</w:t>
      </w:r>
      <w:r w:rsidR="00A553A8" w:rsidRPr="00A12419">
        <w:rPr>
          <w:rFonts w:asciiTheme="majorBidi" w:hAnsiTheme="majorBidi" w:cstheme="majorBidi"/>
          <w:sz w:val="24"/>
          <w:szCs w:val="24"/>
        </w:rPr>
        <w:t>redict</w:t>
      </w:r>
      <w:r w:rsidR="007320EF" w:rsidRPr="00A12419">
        <w:rPr>
          <w:rFonts w:asciiTheme="majorBidi" w:hAnsiTheme="majorBidi" w:cstheme="majorBidi"/>
          <w:sz w:val="24"/>
          <w:szCs w:val="24"/>
        </w:rPr>
        <w:t>ed</w:t>
      </w:r>
      <w:r w:rsidR="00A553A8" w:rsidRPr="00A12419">
        <w:rPr>
          <w:rFonts w:asciiTheme="majorBidi" w:hAnsiTheme="majorBidi" w:cstheme="majorBidi"/>
          <w:sz w:val="24"/>
          <w:szCs w:val="24"/>
        </w:rPr>
        <w:t xml:space="preserve"> </w:t>
      </w:r>
      <w:r w:rsidR="002671F8" w:rsidRPr="00A12419">
        <w:rPr>
          <w:rFonts w:asciiTheme="majorBidi" w:hAnsiTheme="majorBidi" w:cstheme="majorBidi"/>
          <w:sz w:val="24"/>
          <w:szCs w:val="24"/>
        </w:rPr>
        <w:t>land cover</w:t>
      </w:r>
      <w:r w:rsidR="001E00B3" w:rsidRPr="00A12419">
        <w:rPr>
          <w:rFonts w:asciiTheme="majorBidi" w:hAnsiTheme="majorBidi" w:cstheme="majorBidi"/>
          <w:sz w:val="24"/>
          <w:szCs w:val="24"/>
        </w:rPr>
        <w:t xml:space="preserve"> map</w:t>
      </w:r>
      <w:r w:rsidR="00A553A8" w:rsidRPr="00A12419">
        <w:rPr>
          <w:rFonts w:asciiTheme="majorBidi" w:hAnsiTheme="majorBidi" w:cstheme="majorBidi"/>
          <w:sz w:val="24"/>
          <w:szCs w:val="24"/>
        </w:rPr>
        <w:t xml:space="preserve"> </w:t>
      </w:r>
      <w:r w:rsidR="00C45DD6" w:rsidRPr="00A12419">
        <w:rPr>
          <w:rFonts w:asciiTheme="majorBidi" w:hAnsiTheme="majorBidi" w:cstheme="majorBidi"/>
          <w:sz w:val="24"/>
          <w:szCs w:val="24"/>
        </w:rPr>
        <w:t>for</w:t>
      </w:r>
      <w:r w:rsidR="00A553A8" w:rsidRPr="00A12419">
        <w:rPr>
          <w:rFonts w:asciiTheme="majorBidi" w:hAnsiTheme="majorBidi" w:cstheme="majorBidi"/>
          <w:sz w:val="24"/>
          <w:szCs w:val="24"/>
        </w:rPr>
        <w:t xml:space="preserve"> 2040 </w:t>
      </w:r>
      <w:r w:rsidR="00435C47" w:rsidRPr="00A12419">
        <w:rPr>
          <w:rFonts w:asciiTheme="majorBidi" w:hAnsiTheme="majorBidi" w:cstheme="majorBidi"/>
          <w:sz w:val="24"/>
          <w:szCs w:val="24"/>
        </w:rPr>
        <w:t xml:space="preserve">using </w:t>
      </w:r>
      <w:r w:rsidRPr="00A12419">
        <w:rPr>
          <w:rFonts w:asciiTheme="majorBidi" w:hAnsiTheme="majorBidi" w:cstheme="majorBidi"/>
          <w:sz w:val="24"/>
          <w:szCs w:val="24"/>
        </w:rPr>
        <w:t>the CA-Markov model</w:t>
      </w:r>
      <w:r w:rsidR="009B3AB7" w:rsidRPr="00A12419">
        <w:rPr>
          <w:rFonts w:asciiTheme="majorBidi" w:hAnsiTheme="majorBidi" w:cstheme="majorBidi"/>
          <w:sz w:val="24"/>
          <w:szCs w:val="24"/>
        </w:rPr>
        <w:t>, and (5) interpretation long term precipitation and hydrometric data</w:t>
      </w:r>
      <w:r w:rsidRPr="00A12419">
        <w:rPr>
          <w:rFonts w:asciiTheme="majorBidi" w:hAnsiTheme="majorBidi" w:cstheme="majorBidi"/>
          <w:sz w:val="24"/>
          <w:szCs w:val="24"/>
        </w:rPr>
        <w:t>.</w:t>
      </w:r>
      <w:r w:rsidR="00435C47" w:rsidRPr="00A12419">
        <w:rPr>
          <w:rFonts w:asciiTheme="majorBidi" w:hAnsiTheme="majorBidi" w:cstheme="majorBidi"/>
          <w:sz w:val="24"/>
          <w:szCs w:val="24"/>
        </w:rPr>
        <w:t xml:space="preserve"> </w:t>
      </w:r>
      <w:r w:rsidR="00C45DD6" w:rsidRPr="00A12419">
        <w:rPr>
          <w:rFonts w:asciiTheme="majorBidi" w:hAnsiTheme="majorBidi" w:cstheme="majorBidi"/>
          <w:sz w:val="24"/>
          <w:szCs w:val="24"/>
        </w:rPr>
        <w:t>T</w:t>
      </w:r>
      <w:r w:rsidR="00CF2772" w:rsidRPr="00A12419">
        <w:rPr>
          <w:rFonts w:asciiTheme="majorBidi" w:hAnsiTheme="majorBidi" w:cstheme="majorBidi"/>
          <w:sz w:val="24"/>
          <w:szCs w:val="24"/>
        </w:rPr>
        <w:t xml:space="preserve">he flowchart </w:t>
      </w:r>
      <w:r w:rsidR="00435C47" w:rsidRPr="00A12419">
        <w:rPr>
          <w:rFonts w:asciiTheme="majorBidi" w:hAnsiTheme="majorBidi" w:cstheme="majorBidi"/>
          <w:sz w:val="24"/>
          <w:szCs w:val="24"/>
        </w:rPr>
        <w:t>of the prediction process</w:t>
      </w:r>
      <w:r w:rsidR="00C45DD6" w:rsidRPr="00A12419">
        <w:rPr>
          <w:rFonts w:asciiTheme="majorBidi" w:hAnsiTheme="majorBidi" w:cstheme="majorBidi"/>
          <w:sz w:val="24"/>
          <w:szCs w:val="24"/>
        </w:rPr>
        <w:t xml:space="preserve"> is illustrated in Fig. 2</w:t>
      </w:r>
      <w:r w:rsidR="00435C47" w:rsidRPr="00A12419">
        <w:rPr>
          <w:rFonts w:asciiTheme="majorBidi" w:hAnsiTheme="majorBidi" w:cstheme="majorBidi"/>
          <w:sz w:val="24"/>
          <w:szCs w:val="24"/>
        </w:rPr>
        <w:t xml:space="preserve">. </w:t>
      </w:r>
    </w:p>
    <w:p w14:paraId="274B1C83" w14:textId="58970DC5" w:rsidR="00FD58A5" w:rsidRPr="00A12419" w:rsidRDefault="00FC0FFF" w:rsidP="00FC0FFF">
      <w:pPr>
        <w:jc w:val="center"/>
        <w:rPr>
          <w:rFonts w:asciiTheme="majorBidi" w:hAnsiTheme="majorBidi" w:cstheme="majorBidi"/>
        </w:rPr>
      </w:pPr>
      <w:r w:rsidRPr="00A12419">
        <w:rPr>
          <w:rFonts w:asciiTheme="majorBidi" w:hAnsiTheme="majorBidi" w:cstheme="majorBidi"/>
          <w:b/>
          <w:bCs/>
          <w:sz w:val="24"/>
          <w:szCs w:val="24"/>
        </w:rPr>
        <w:t>Fig. 2: Flowchart of the research methodology</w:t>
      </w:r>
    </w:p>
    <w:p w14:paraId="209593A6" w14:textId="77777777" w:rsidR="00A12419" w:rsidRPr="00A12419" w:rsidRDefault="007B25E7" w:rsidP="003A6D21">
      <w:pPr>
        <w:pStyle w:val="Heading2"/>
      </w:pPr>
      <w:r w:rsidRPr="00A12419">
        <w:t>Image preparation</w:t>
      </w:r>
    </w:p>
    <w:p w14:paraId="51E780A3" w14:textId="254E0AF8" w:rsidR="00255195" w:rsidRPr="00A12419" w:rsidRDefault="00E6174A" w:rsidP="00A861AF">
      <w:pPr>
        <w:spacing w:line="480" w:lineRule="auto"/>
        <w:jc w:val="both"/>
        <w:rPr>
          <w:rFonts w:asciiTheme="majorBidi" w:hAnsiTheme="majorBidi" w:cstheme="majorBidi"/>
          <w:sz w:val="24"/>
          <w:szCs w:val="24"/>
        </w:rPr>
      </w:pPr>
      <w:r w:rsidRPr="00A12419">
        <w:rPr>
          <w:rFonts w:asciiTheme="majorBidi" w:hAnsiTheme="majorBidi" w:cstheme="majorBidi"/>
          <w:b/>
          <w:bCs/>
          <w:i/>
          <w:iCs/>
          <w:sz w:val="24"/>
          <w:szCs w:val="24"/>
        </w:rPr>
        <w:t xml:space="preserve"> </w:t>
      </w:r>
      <w:r w:rsidR="003B0FC4" w:rsidRPr="00A12419">
        <w:rPr>
          <w:rFonts w:asciiTheme="majorBidi" w:hAnsiTheme="majorBidi" w:cstheme="majorBidi"/>
          <w:sz w:val="24"/>
          <w:szCs w:val="24"/>
        </w:rPr>
        <w:t xml:space="preserve">For this study, </w:t>
      </w:r>
      <w:r w:rsidR="002C2EFF" w:rsidRPr="00A12419">
        <w:rPr>
          <w:rFonts w:asciiTheme="majorBidi" w:hAnsiTheme="majorBidi" w:cstheme="majorBidi"/>
          <w:sz w:val="24"/>
          <w:szCs w:val="24"/>
        </w:rPr>
        <w:t>Landsat satellite images for the years</w:t>
      </w:r>
      <w:r w:rsidR="003B0FC4" w:rsidRPr="00A12419">
        <w:rPr>
          <w:rFonts w:asciiTheme="majorBidi" w:hAnsiTheme="majorBidi" w:cstheme="majorBidi"/>
          <w:sz w:val="24"/>
          <w:szCs w:val="24"/>
        </w:rPr>
        <w:t xml:space="preserve"> 1986, 2000 and 2017</w:t>
      </w:r>
      <w:r w:rsidR="00C45DD6" w:rsidRPr="00A12419">
        <w:rPr>
          <w:rFonts w:asciiTheme="majorBidi" w:hAnsiTheme="majorBidi" w:cstheme="majorBidi"/>
          <w:sz w:val="24"/>
          <w:szCs w:val="24"/>
        </w:rPr>
        <w:t xml:space="preserve"> we</w:t>
      </w:r>
      <w:r w:rsidR="003B0FC4" w:rsidRPr="00A12419">
        <w:rPr>
          <w:rFonts w:asciiTheme="majorBidi" w:hAnsiTheme="majorBidi" w:cstheme="majorBidi"/>
          <w:sz w:val="24"/>
          <w:szCs w:val="24"/>
        </w:rPr>
        <w:t xml:space="preserve">re </w:t>
      </w:r>
      <w:r w:rsidR="001A3817" w:rsidRPr="00A12419">
        <w:rPr>
          <w:rFonts w:asciiTheme="majorBidi" w:hAnsiTheme="majorBidi" w:cstheme="majorBidi"/>
          <w:sz w:val="24"/>
          <w:szCs w:val="24"/>
        </w:rPr>
        <w:t>applied</w:t>
      </w:r>
      <w:r w:rsidR="003B0FC4" w:rsidRPr="00A12419">
        <w:rPr>
          <w:rFonts w:asciiTheme="majorBidi" w:hAnsiTheme="majorBidi" w:cstheme="majorBidi"/>
          <w:sz w:val="24"/>
          <w:szCs w:val="24"/>
        </w:rPr>
        <w:t xml:space="preserve"> to extract land cover and show changes</w:t>
      </w:r>
      <w:r w:rsidR="00C45DD6" w:rsidRPr="00A12419">
        <w:rPr>
          <w:rFonts w:asciiTheme="majorBidi" w:hAnsiTheme="majorBidi" w:cstheme="majorBidi"/>
          <w:sz w:val="24"/>
          <w:szCs w:val="24"/>
        </w:rPr>
        <w:t xml:space="preserve"> in land cover</w:t>
      </w:r>
      <w:r w:rsidR="003B0FC4" w:rsidRPr="00A12419">
        <w:rPr>
          <w:rFonts w:asciiTheme="majorBidi" w:hAnsiTheme="majorBidi" w:cstheme="majorBidi"/>
          <w:sz w:val="24"/>
          <w:szCs w:val="24"/>
        </w:rPr>
        <w:t>, with a resolution of 900 m</w:t>
      </w:r>
      <w:r w:rsidR="003B0FC4" w:rsidRPr="00A12419">
        <w:rPr>
          <w:rFonts w:asciiTheme="majorBidi" w:hAnsiTheme="majorBidi" w:cstheme="majorBidi"/>
          <w:sz w:val="24"/>
          <w:szCs w:val="24"/>
          <w:vertAlign w:val="superscript"/>
        </w:rPr>
        <w:t>2</w:t>
      </w:r>
      <w:r w:rsidR="003B0FC4" w:rsidRPr="00A12419">
        <w:rPr>
          <w:rFonts w:asciiTheme="majorBidi" w:hAnsiTheme="majorBidi" w:cstheme="majorBidi"/>
          <w:sz w:val="24"/>
          <w:szCs w:val="24"/>
        </w:rPr>
        <w:t xml:space="preserve"> and Path/Row </w:t>
      </w:r>
      <w:r w:rsidR="002C2EFF" w:rsidRPr="00A12419">
        <w:rPr>
          <w:rFonts w:asciiTheme="majorBidi" w:hAnsiTheme="majorBidi" w:cstheme="majorBidi"/>
          <w:sz w:val="24"/>
          <w:szCs w:val="24"/>
        </w:rPr>
        <w:t xml:space="preserve">codes </w:t>
      </w:r>
      <w:r w:rsidR="003B0FC4" w:rsidRPr="00A12419">
        <w:rPr>
          <w:rFonts w:asciiTheme="majorBidi" w:hAnsiTheme="majorBidi" w:cstheme="majorBidi"/>
          <w:sz w:val="24"/>
          <w:szCs w:val="24"/>
        </w:rPr>
        <w:t>of 163/35, 163/36, 164/35 and 164/36</w:t>
      </w:r>
      <w:r w:rsidR="00434F9E" w:rsidRPr="00A12419">
        <w:rPr>
          <w:rFonts w:asciiTheme="majorBidi" w:hAnsiTheme="majorBidi" w:cstheme="majorBidi"/>
          <w:sz w:val="24"/>
          <w:szCs w:val="24"/>
        </w:rPr>
        <w:t xml:space="preserve"> </w:t>
      </w:r>
      <w:r w:rsidR="00C45DD6" w:rsidRPr="00A12419">
        <w:rPr>
          <w:rFonts w:asciiTheme="majorBidi" w:hAnsiTheme="majorBidi" w:cstheme="majorBidi"/>
          <w:sz w:val="24"/>
          <w:szCs w:val="24"/>
        </w:rPr>
        <w:t>(</w:t>
      </w:r>
      <w:r w:rsidR="00434F9E" w:rsidRPr="00A12419">
        <w:rPr>
          <w:rFonts w:asciiTheme="majorBidi" w:hAnsiTheme="majorBidi" w:cstheme="majorBidi"/>
          <w:sz w:val="24"/>
          <w:szCs w:val="24"/>
        </w:rPr>
        <w:t>Fig</w:t>
      </w:r>
      <w:r w:rsidR="00C45DD6" w:rsidRPr="00A12419">
        <w:rPr>
          <w:rFonts w:asciiTheme="majorBidi" w:hAnsiTheme="majorBidi" w:cstheme="majorBidi"/>
          <w:sz w:val="24"/>
          <w:szCs w:val="24"/>
        </w:rPr>
        <w:t>.</w:t>
      </w:r>
      <w:r w:rsidR="00973F65" w:rsidRPr="00A12419">
        <w:rPr>
          <w:rFonts w:asciiTheme="majorBidi" w:hAnsiTheme="majorBidi" w:cstheme="majorBidi"/>
          <w:sz w:val="24"/>
          <w:szCs w:val="24"/>
        </w:rPr>
        <w:t xml:space="preserve"> </w:t>
      </w:r>
      <w:r w:rsidR="00434F9E" w:rsidRPr="00A12419">
        <w:rPr>
          <w:rFonts w:asciiTheme="majorBidi" w:hAnsiTheme="majorBidi" w:cstheme="majorBidi"/>
          <w:sz w:val="24"/>
          <w:szCs w:val="24"/>
        </w:rPr>
        <w:t>3</w:t>
      </w:r>
      <w:r w:rsidR="00C45DD6" w:rsidRPr="00A12419">
        <w:rPr>
          <w:rFonts w:asciiTheme="majorBidi" w:hAnsiTheme="majorBidi" w:cstheme="majorBidi"/>
          <w:sz w:val="24"/>
          <w:szCs w:val="24"/>
        </w:rPr>
        <w:t>)</w:t>
      </w:r>
      <w:r w:rsidR="00434F9E" w:rsidRPr="00A12419">
        <w:rPr>
          <w:rFonts w:asciiTheme="majorBidi" w:hAnsiTheme="majorBidi" w:cstheme="majorBidi"/>
          <w:sz w:val="24"/>
          <w:szCs w:val="24"/>
        </w:rPr>
        <w:t xml:space="preserve">. </w:t>
      </w:r>
      <w:r w:rsidR="003B0FC4" w:rsidRPr="00A12419">
        <w:rPr>
          <w:rFonts w:asciiTheme="majorBidi" w:hAnsiTheme="majorBidi" w:cstheme="majorBidi"/>
          <w:sz w:val="24"/>
          <w:szCs w:val="24"/>
        </w:rPr>
        <w:t xml:space="preserve">The images were radially and atmospherically corrected because the TM and </w:t>
      </w:r>
      <w:r w:rsidR="00973F65" w:rsidRPr="00A12419">
        <w:rPr>
          <w:rFonts w:asciiTheme="majorBidi" w:hAnsiTheme="majorBidi" w:cstheme="majorBidi"/>
          <w:sz w:val="24"/>
          <w:szCs w:val="24"/>
        </w:rPr>
        <w:t>Operational Land Imager (</w:t>
      </w:r>
      <w:r w:rsidR="003B0FC4" w:rsidRPr="00A12419">
        <w:rPr>
          <w:rFonts w:asciiTheme="majorBidi" w:hAnsiTheme="majorBidi" w:cstheme="majorBidi"/>
          <w:sz w:val="24"/>
          <w:szCs w:val="24"/>
        </w:rPr>
        <w:t>OLI</w:t>
      </w:r>
      <w:r w:rsidR="00973F65" w:rsidRPr="00A12419">
        <w:rPr>
          <w:rFonts w:asciiTheme="majorBidi" w:hAnsiTheme="majorBidi" w:cstheme="majorBidi"/>
          <w:sz w:val="24"/>
          <w:szCs w:val="24"/>
        </w:rPr>
        <w:t>)</w:t>
      </w:r>
      <w:r w:rsidR="003B0FC4" w:rsidRPr="00A12419">
        <w:rPr>
          <w:rFonts w:asciiTheme="majorBidi" w:hAnsiTheme="majorBidi" w:cstheme="majorBidi"/>
          <w:sz w:val="24"/>
          <w:szCs w:val="24"/>
        </w:rPr>
        <w:t xml:space="preserve"> sensors are different; the geometric correction </w:t>
      </w:r>
      <w:r w:rsidR="00973F65" w:rsidRPr="00A12419">
        <w:rPr>
          <w:rFonts w:asciiTheme="majorBidi" w:hAnsiTheme="majorBidi" w:cstheme="majorBidi"/>
          <w:sz w:val="24"/>
          <w:szCs w:val="24"/>
        </w:rPr>
        <w:t>for</w:t>
      </w:r>
      <w:r w:rsidR="003B0FC4" w:rsidRPr="00A12419">
        <w:rPr>
          <w:rFonts w:asciiTheme="majorBidi" w:hAnsiTheme="majorBidi" w:cstheme="majorBidi"/>
          <w:sz w:val="24"/>
          <w:szCs w:val="24"/>
        </w:rPr>
        <w:t xml:space="preserve"> the year 2000 was based on the </w:t>
      </w:r>
      <w:r w:rsidR="00897E0A" w:rsidRPr="00A12419">
        <w:rPr>
          <w:rFonts w:asciiTheme="majorBidi" w:hAnsiTheme="majorBidi" w:cstheme="majorBidi"/>
          <w:sz w:val="24"/>
          <w:szCs w:val="24"/>
        </w:rPr>
        <w:t>d</w:t>
      </w:r>
      <w:r w:rsidR="00973F65" w:rsidRPr="00A12419">
        <w:rPr>
          <w:rFonts w:asciiTheme="majorBidi" w:hAnsiTheme="majorBidi" w:cstheme="majorBidi"/>
          <w:sz w:val="24"/>
          <w:szCs w:val="24"/>
        </w:rPr>
        <w:t>igital</w:t>
      </w:r>
      <w:r w:rsidR="00897E0A" w:rsidRPr="00A12419">
        <w:rPr>
          <w:rFonts w:asciiTheme="majorBidi" w:hAnsiTheme="majorBidi" w:cstheme="majorBidi"/>
          <w:sz w:val="24"/>
          <w:szCs w:val="24"/>
        </w:rPr>
        <w:t xml:space="preserve"> e</w:t>
      </w:r>
      <w:r w:rsidR="00973F65" w:rsidRPr="00A12419">
        <w:rPr>
          <w:rFonts w:asciiTheme="majorBidi" w:hAnsiTheme="majorBidi" w:cstheme="majorBidi"/>
          <w:sz w:val="24"/>
          <w:szCs w:val="24"/>
        </w:rPr>
        <w:t xml:space="preserve">levation </w:t>
      </w:r>
      <w:r w:rsidR="0081282E" w:rsidRPr="00A12419">
        <w:rPr>
          <w:rFonts w:asciiTheme="majorBidi" w:hAnsiTheme="majorBidi" w:cstheme="majorBidi"/>
          <w:sz w:val="24"/>
          <w:szCs w:val="24"/>
        </w:rPr>
        <w:t>model data</w:t>
      </w:r>
      <w:r w:rsidR="003B0FC4" w:rsidRPr="00A12419">
        <w:rPr>
          <w:rFonts w:asciiTheme="majorBidi" w:hAnsiTheme="majorBidi" w:cstheme="majorBidi"/>
          <w:sz w:val="24"/>
          <w:szCs w:val="24"/>
        </w:rPr>
        <w:t xml:space="preserve"> of the study area. </w:t>
      </w:r>
      <w:r w:rsidR="0067240B" w:rsidRPr="00A12419">
        <w:rPr>
          <w:rFonts w:asciiTheme="majorBidi" w:hAnsiTheme="majorBidi" w:cstheme="majorBidi"/>
          <w:sz w:val="24"/>
          <w:szCs w:val="24"/>
        </w:rPr>
        <w:t>The detailed data are shown in Table 1</w:t>
      </w:r>
      <w:r w:rsidR="002C2EFF" w:rsidRPr="00A12419">
        <w:rPr>
          <w:rFonts w:asciiTheme="majorBidi" w:hAnsiTheme="majorBidi" w:cstheme="majorBidi"/>
          <w:sz w:val="24"/>
          <w:szCs w:val="24"/>
        </w:rPr>
        <w:t>.</w:t>
      </w:r>
      <w:r w:rsidR="002403AD" w:rsidRPr="00A12419">
        <w:rPr>
          <w:rFonts w:asciiTheme="majorBidi" w:hAnsiTheme="majorBidi" w:cstheme="majorBidi"/>
          <w:sz w:val="24"/>
          <w:szCs w:val="24"/>
        </w:rPr>
        <w:t xml:space="preserve"> </w:t>
      </w:r>
      <w:r w:rsidR="00255195" w:rsidRPr="00A12419">
        <w:rPr>
          <w:rFonts w:asciiTheme="majorBidi" w:hAnsiTheme="majorBidi" w:cstheme="majorBidi"/>
          <w:sz w:val="24"/>
          <w:szCs w:val="24"/>
        </w:rPr>
        <w:t xml:space="preserve">There are many difficulties in simulating and predicting land cover </w:t>
      </w:r>
      <w:r w:rsidR="00973F65" w:rsidRPr="00A12419">
        <w:rPr>
          <w:rFonts w:asciiTheme="majorBidi" w:hAnsiTheme="majorBidi" w:cstheme="majorBidi"/>
          <w:sz w:val="24"/>
          <w:szCs w:val="24"/>
        </w:rPr>
        <w:t>using</w:t>
      </w:r>
      <w:r w:rsidR="00255195" w:rsidRPr="00A12419">
        <w:rPr>
          <w:rFonts w:asciiTheme="majorBidi" w:hAnsiTheme="majorBidi" w:cstheme="majorBidi"/>
          <w:sz w:val="24"/>
          <w:szCs w:val="24"/>
        </w:rPr>
        <w:t xml:space="preserve"> remote sensing images</w:t>
      </w:r>
      <w:r w:rsidR="00973F65" w:rsidRPr="00A12419">
        <w:rPr>
          <w:rFonts w:asciiTheme="majorBidi" w:hAnsiTheme="majorBidi" w:cstheme="majorBidi"/>
          <w:sz w:val="24"/>
          <w:szCs w:val="24"/>
        </w:rPr>
        <w:t xml:space="preserve"> when</w:t>
      </w:r>
      <w:r w:rsidR="00255195" w:rsidRPr="00A12419">
        <w:rPr>
          <w:rFonts w:asciiTheme="majorBidi" w:hAnsiTheme="majorBidi" w:cstheme="majorBidi"/>
          <w:sz w:val="24"/>
          <w:szCs w:val="24"/>
        </w:rPr>
        <w:t xml:space="preserve"> </w:t>
      </w:r>
      <w:r w:rsidR="0025143C" w:rsidRPr="00A12419">
        <w:rPr>
          <w:rFonts w:asciiTheme="majorBidi" w:hAnsiTheme="majorBidi" w:cstheme="majorBidi"/>
          <w:sz w:val="24"/>
          <w:szCs w:val="24"/>
        </w:rPr>
        <w:t xml:space="preserve">simultaneously </w:t>
      </w:r>
      <w:r w:rsidR="00255195" w:rsidRPr="00A12419">
        <w:rPr>
          <w:rFonts w:asciiTheme="majorBidi" w:hAnsiTheme="majorBidi" w:cstheme="majorBidi"/>
          <w:sz w:val="24"/>
          <w:szCs w:val="24"/>
        </w:rPr>
        <w:t>including the condition</w:t>
      </w:r>
      <w:r w:rsidR="0025143C" w:rsidRPr="00A12419">
        <w:rPr>
          <w:rFonts w:asciiTheme="majorBidi" w:hAnsiTheme="majorBidi" w:cstheme="majorBidi"/>
          <w:sz w:val="24"/>
          <w:szCs w:val="24"/>
        </w:rPr>
        <w:t>s</w:t>
      </w:r>
      <w:r w:rsidR="00255195" w:rsidRPr="00A12419">
        <w:rPr>
          <w:rFonts w:asciiTheme="majorBidi" w:hAnsiTheme="majorBidi" w:cstheme="majorBidi"/>
          <w:sz w:val="24"/>
          <w:szCs w:val="24"/>
        </w:rPr>
        <w:t xml:space="preserve"> of upper mountainous areas and downstream desert areas, and combining these conditions using different sensor technologies </w:t>
      </w:r>
      <w:r w:rsidR="00973F65" w:rsidRPr="00A12419">
        <w:rPr>
          <w:rFonts w:asciiTheme="majorBidi" w:hAnsiTheme="majorBidi" w:cstheme="majorBidi"/>
          <w:sz w:val="24"/>
          <w:szCs w:val="24"/>
        </w:rPr>
        <w:t xml:space="preserve">(TM and OLI sensors) </w:t>
      </w:r>
      <w:r w:rsidR="00255195" w:rsidRPr="00A12419">
        <w:rPr>
          <w:rFonts w:asciiTheme="majorBidi" w:hAnsiTheme="majorBidi" w:cstheme="majorBidi"/>
          <w:sz w:val="24"/>
          <w:szCs w:val="24"/>
        </w:rPr>
        <w:t xml:space="preserve">on Landsat imagery.  </w:t>
      </w:r>
    </w:p>
    <w:p w14:paraId="7E20F9C4" w14:textId="77777777" w:rsidR="00FC0FFF" w:rsidRPr="00A12419" w:rsidRDefault="00FC0FFF" w:rsidP="00FC0FFF">
      <w:pPr>
        <w:spacing w:line="480" w:lineRule="auto"/>
        <w:jc w:val="center"/>
        <w:rPr>
          <w:rFonts w:asciiTheme="majorBidi" w:hAnsiTheme="majorBidi" w:cstheme="majorBidi"/>
          <w:b/>
          <w:bCs/>
          <w:sz w:val="24"/>
          <w:szCs w:val="24"/>
        </w:rPr>
      </w:pPr>
      <w:r w:rsidRPr="00A12419">
        <w:rPr>
          <w:rFonts w:asciiTheme="majorBidi" w:hAnsiTheme="majorBidi" w:cstheme="majorBidi"/>
          <w:b/>
          <w:bCs/>
          <w:sz w:val="24"/>
          <w:szCs w:val="24"/>
        </w:rPr>
        <w:t>Table 1:  Specifications of Landsat images used in this study</w:t>
      </w:r>
    </w:p>
    <w:p w14:paraId="4026CDE0" w14:textId="692878FA" w:rsidR="000212EF" w:rsidRPr="00A12419" w:rsidRDefault="002403AD" w:rsidP="00FC0FFF">
      <w:pPr>
        <w:spacing w:line="480" w:lineRule="auto"/>
        <w:jc w:val="center"/>
        <w:rPr>
          <w:rFonts w:asciiTheme="majorBidi" w:hAnsiTheme="majorBidi" w:cstheme="majorBidi"/>
          <w:b/>
          <w:bCs/>
          <w:sz w:val="24"/>
          <w:szCs w:val="24"/>
        </w:rPr>
      </w:pPr>
      <w:r w:rsidRPr="00A12419">
        <w:rPr>
          <w:rFonts w:asciiTheme="majorBidi" w:hAnsiTheme="majorBidi" w:cstheme="majorBidi"/>
          <w:b/>
          <w:bCs/>
          <w:sz w:val="24"/>
          <w:szCs w:val="24"/>
        </w:rPr>
        <w:t>Fig</w:t>
      </w:r>
      <w:r w:rsidR="00C45DD6" w:rsidRPr="00A12419">
        <w:rPr>
          <w:rFonts w:asciiTheme="majorBidi" w:hAnsiTheme="majorBidi" w:cstheme="majorBidi"/>
          <w:b/>
          <w:bCs/>
          <w:sz w:val="24"/>
          <w:szCs w:val="24"/>
        </w:rPr>
        <w:t xml:space="preserve">. </w:t>
      </w:r>
      <w:r w:rsidR="00CA502B" w:rsidRPr="00A12419">
        <w:rPr>
          <w:rFonts w:asciiTheme="majorBidi" w:hAnsiTheme="majorBidi" w:cstheme="majorBidi"/>
          <w:b/>
          <w:bCs/>
          <w:sz w:val="24"/>
          <w:szCs w:val="24"/>
        </w:rPr>
        <w:t>3</w:t>
      </w:r>
      <w:r w:rsidR="00984A52" w:rsidRPr="00A12419">
        <w:rPr>
          <w:rFonts w:asciiTheme="majorBidi" w:hAnsiTheme="majorBidi" w:cstheme="majorBidi"/>
          <w:b/>
          <w:bCs/>
          <w:sz w:val="24"/>
          <w:szCs w:val="24"/>
        </w:rPr>
        <w:t>:</w:t>
      </w:r>
      <w:r w:rsidRPr="00A12419">
        <w:rPr>
          <w:rFonts w:asciiTheme="majorBidi" w:hAnsiTheme="majorBidi" w:cstheme="majorBidi"/>
          <w:b/>
          <w:bCs/>
          <w:sz w:val="24"/>
          <w:szCs w:val="24"/>
        </w:rPr>
        <w:t xml:space="preserve"> Path-row codes covered </w:t>
      </w:r>
      <w:r w:rsidR="00C45DD6" w:rsidRPr="00A12419">
        <w:rPr>
          <w:rFonts w:asciiTheme="majorBidi" w:hAnsiTheme="majorBidi" w:cstheme="majorBidi"/>
          <w:b/>
          <w:bCs/>
          <w:sz w:val="24"/>
          <w:szCs w:val="24"/>
        </w:rPr>
        <w:t xml:space="preserve">in </w:t>
      </w:r>
      <w:r w:rsidRPr="00A12419">
        <w:rPr>
          <w:rFonts w:asciiTheme="majorBidi" w:hAnsiTheme="majorBidi" w:cstheme="majorBidi"/>
          <w:b/>
          <w:bCs/>
          <w:sz w:val="24"/>
          <w:szCs w:val="24"/>
        </w:rPr>
        <w:t xml:space="preserve">the </w:t>
      </w:r>
      <w:proofErr w:type="spellStart"/>
      <w:r w:rsidRPr="00A12419">
        <w:rPr>
          <w:rFonts w:asciiTheme="majorBidi" w:hAnsiTheme="majorBidi" w:cstheme="majorBidi"/>
          <w:b/>
          <w:bCs/>
          <w:sz w:val="24"/>
          <w:szCs w:val="24"/>
        </w:rPr>
        <w:t>Hable-Rud</w:t>
      </w:r>
      <w:proofErr w:type="spellEnd"/>
      <w:r w:rsidRPr="00A12419">
        <w:rPr>
          <w:rFonts w:asciiTheme="majorBidi" w:hAnsiTheme="majorBidi" w:cstheme="majorBidi"/>
          <w:b/>
          <w:bCs/>
          <w:sz w:val="24"/>
          <w:szCs w:val="24"/>
        </w:rPr>
        <w:t xml:space="preserve"> River </w:t>
      </w:r>
      <w:r w:rsidR="00C45DD6" w:rsidRPr="00A12419">
        <w:rPr>
          <w:rFonts w:asciiTheme="majorBidi" w:hAnsiTheme="majorBidi" w:cstheme="majorBidi"/>
          <w:b/>
          <w:bCs/>
          <w:sz w:val="24"/>
          <w:szCs w:val="24"/>
        </w:rPr>
        <w:t>b</w:t>
      </w:r>
      <w:r w:rsidRPr="00A12419">
        <w:rPr>
          <w:rFonts w:asciiTheme="majorBidi" w:hAnsiTheme="majorBidi" w:cstheme="majorBidi"/>
          <w:b/>
          <w:bCs/>
          <w:sz w:val="24"/>
          <w:szCs w:val="24"/>
        </w:rPr>
        <w:t>asin</w:t>
      </w:r>
    </w:p>
    <w:p w14:paraId="7CF073F3" w14:textId="77777777" w:rsidR="00A12419" w:rsidRPr="00A12419" w:rsidRDefault="002671F8" w:rsidP="003A6D21">
      <w:pPr>
        <w:pStyle w:val="Heading2"/>
      </w:pPr>
      <w:r w:rsidRPr="00A12419">
        <w:t>Land cover</w:t>
      </w:r>
      <w:r w:rsidR="00C92DFC" w:rsidRPr="00A12419">
        <w:t xml:space="preserve"> classification</w:t>
      </w:r>
    </w:p>
    <w:p w14:paraId="3B0C70E5" w14:textId="3AF35F47" w:rsidR="003B0FC4" w:rsidRPr="00A12419" w:rsidRDefault="000212EF" w:rsidP="00A12419">
      <w:pPr>
        <w:spacing w:after="0" w:line="480" w:lineRule="auto"/>
        <w:jc w:val="both"/>
        <w:rPr>
          <w:rFonts w:asciiTheme="majorBidi" w:hAnsiTheme="majorBidi" w:cstheme="majorBidi"/>
          <w:b/>
          <w:i/>
          <w:iCs/>
          <w:sz w:val="24"/>
          <w:szCs w:val="24"/>
        </w:rPr>
      </w:pPr>
      <w:r w:rsidRPr="00A12419">
        <w:rPr>
          <w:rFonts w:asciiTheme="majorBidi" w:hAnsiTheme="majorBidi" w:cstheme="majorBidi"/>
          <w:b/>
          <w:sz w:val="24"/>
          <w:szCs w:val="24"/>
        </w:rPr>
        <w:t xml:space="preserve"> </w:t>
      </w:r>
      <w:r w:rsidR="003B0FC4" w:rsidRPr="00A12419">
        <w:rPr>
          <w:rFonts w:asciiTheme="majorBidi" w:hAnsiTheme="majorBidi" w:cstheme="majorBidi"/>
          <w:sz w:val="24"/>
          <w:szCs w:val="24"/>
        </w:rPr>
        <w:t xml:space="preserve">The </w:t>
      </w:r>
      <w:r w:rsidR="00CD115C" w:rsidRPr="00A12419">
        <w:rPr>
          <w:rFonts w:asciiTheme="majorBidi" w:hAnsiTheme="majorBidi" w:cstheme="majorBidi"/>
          <w:sz w:val="24"/>
          <w:szCs w:val="24"/>
        </w:rPr>
        <w:t>M</w:t>
      </w:r>
      <w:r w:rsidR="003B0FC4" w:rsidRPr="00A12419">
        <w:rPr>
          <w:rFonts w:asciiTheme="majorBidi" w:hAnsiTheme="majorBidi" w:cstheme="majorBidi"/>
          <w:sz w:val="24"/>
          <w:szCs w:val="24"/>
        </w:rPr>
        <w:t xml:space="preserve">aximum </w:t>
      </w:r>
      <w:r w:rsidR="00CD115C" w:rsidRPr="00A12419">
        <w:rPr>
          <w:rFonts w:asciiTheme="majorBidi" w:hAnsiTheme="majorBidi" w:cstheme="majorBidi"/>
          <w:sz w:val="24"/>
          <w:szCs w:val="24"/>
        </w:rPr>
        <w:t>L</w:t>
      </w:r>
      <w:r w:rsidR="0011337B" w:rsidRPr="00A12419">
        <w:rPr>
          <w:rFonts w:asciiTheme="majorBidi" w:hAnsiTheme="majorBidi" w:cstheme="majorBidi"/>
          <w:sz w:val="24"/>
          <w:szCs w:val="24"/>
        </w:rPr>
        <w:t xml:space="preserve">ikelihood </w:t>
      </w:r>
      <w:r w:rsidR="003B0FC4" w:rsidRPr="00A12419">
        <w:rPr>
          <w:rFonts w:asciiTheme="majorBidi" w:hAnsiTheme="majorBidi" w:cstheme="majorBidi"/>
          <w:sz w:val="24"/>
          <w:szCs w:val="24"/>
        </w:rPr>
        <w:t xml:space="preserve">classification method </w:t>
      </w:r>
      <w:r w:rsidRPr="00A12419">
        <w:rPr>
          <w:rFonts w:asciiTheme="majorBidi" w:hAnsiTheme="majorBidi" w:cstheme="majorBidi"/>
          <w:sz w:val="24"/>
          <w:szCs w:val="24"/>
        </w:rPr>
        <w:t>w</w:t>
      </w:r>
      <w:r w:rsidR="003B0FC4" w:rsidRPr="00A12419">
        <w:rPr>
          <w:rFonts w:asciiTheme="majorBidi" w:hAnsiTheme="majorBidi" w:cstheme="majorBidi"/>
          <w:sz w:val="24"/>
          <w:szCs w:val="24"/>
        </w:rPr>
        <w:t xml:space="preserve">as applied for extracting land cover maps. The maximum likelihood classification is a supervised statistical classification approach in which class signatures are assumed to have normal distributions. This step was performed using ENVI 5.1 and ArcGIS 10.3 based on the UTM WGS 1984 zone 39N projection system. </w:t>
      </w:r>
    </w:p>
    <w:p w14:paraId="7A7072D6" w14:textId="307E326B" w:rsidR="003B0FC4" w:rsidRPr="00A12419" w:rsidRDefault="003B0FC4" w:rsidP="00C549B1">
      <w:pPr>
        <w:spacing w:after="0" w:line="480" w:lineRule="auto"/>
        <w:ind w:firstLine="720"/>
        <w:jc w:val="both"/>
        <w:rPr>
          <w:rFonts w:asciiTheme="majorBidi" w:hAnsiTheme="majorBidi" w:cstheme="majorBidi"/>
          <w:sz w:val="24"/>
          <w:szCs w:val="24"/>
        </w:rPr>
      </w:pPr>
      <w:r w:rsidRPr="00A12419">
        <w:rPr>
          <w:rFonts w:asciiTheme="majorBidi" w:hAnsiTheme="majorBidi" w:cstheme="majorBidi"/>
          <w:sz w:val="24"/>
          <w:szCs w:val="24"/>
        </w:rPr>
        <w:lastRenderedPageBreak/>
        <w:t xml:space="preserve">The study area </w:t>
      </w:r>
      <w:r w:rsidR="000212EF" w:rsidRPr="00A12419">
        <w:rPr>
          <w:rFonts w:asciiTheme="majorBidi" w:hAnsiTheme="majorBidi" w:cstheme="majorBidi"/>
          <w:sz w:val="24"/>
          <w:szCs w:val="24"/>
        </w:rPr>
        <w:t>wa</w:t>
      </w:r>
      <w:r w:rsidRPr="00A12419">
        <w:rPr>
          <w:rFonts w:asciiTheme="majorBidi" w:hAnsiTheme="majorBidi" w:cstheme="majorBidi"/>
          <w:sz w:val="24"/>
          <w:szCs w:val="24"/>
        </w:rPr>
        <w:t>s divided into six main classes: Rangeland, Bare land, Sal</w:t>
      </w:r>
      <w:r w:rsidR="000212EF" w:rsidRPr="00A12419">
        <w:rPr>
          <w:rFonts w:asciiTheme="majorBidi" w:hAnsiTheme="majorBidi" w:cstheme="majorBidi"/>
          <w:sz w:val="24"/>
          <w:szCs w:val="24"/>
        </w:rPr>
        <w:t>ine</w:t>
      </w:r>
      <w:r w:rsidRPr="00A12419">
        <w:rPr>
          <w:rFonts w:asciiTheme="majorBidi" w:hAnsiTheme="majorBidi" w:cstheme="majorBidi"/>
          <w:sz w:val="24"/>
          <w:szCs w:val="24"/>
        </w:rPr>
        <w:t xml:space="preserve"> land</w:t>
      </w:r>
      <w:r w:rsidR="000212EF" w:rsidRPr="00A12419">
        <w:rPr>
          <w:rFonts w:asciiTheme="majorBidi" w:hAnsiTheme="majorBidi" w:cstheme="majorBidi"/>
          <w:sz w:val="24"/>
          <w:szCs w:val="24"/>
        </w:rPr>
        <w:t>,</w:t>
      </w:r>
      <w:r w:rsidRPr="00A12419">
        <w:rPr>
          <w:rFonts w:asciiTheme="majorBidi" w:hAnsiTheme="majorBidi" w:cstheme="majorBidi"/>
          <w:sz w:val="24"/>
          <w:szCs w:val="24"/>
        </w:rPr>
        <w:t xml:space="preserve"> Agricultur</w:t>
      </w:r>
      <w:r w:rsidR="000212EF" w:rsidRPr="00A12419">
        <w:rPr>
          <w:rFonts w:asciiTheme="majorBidi" w:hAnsiTheme="majorBidi" w:cstheme="majorBidi"/>
          <w:sz w:val="24"/>
          <w:szCs w:val="24"/>
        </w:rPr>
        <w:t>al land</w:t>
      </w:r>
      <w:r w:rsidRPr="00A12419">
        <w:rPr>
          <w:rFonts w:asciiTheme="majorBidi" w:hAnsiTheme="majorBidi" w:cstheme="majorBidi"/>
          <w:sz w:val="24"/>
          <w:szCs w:val="24"/>
        </w:rPr>
        <w:t xml:space="preserve">, Township </w:t>
      </w:r>
      <w:r w:rsidR="008D3075" w:rsidRPr="00A12419">
        <w:rPr>
          <w:rFonts w:asciiTheme="majorBidi" w:hAnsiTheme="majorBidi" w:cstheme="majorBidi"/>
          <w:sz w:val="24"/>
          <w:szCs w:val="24"/>
        </w:rPr>
        <w:t>industrial</w:t>
      </w:r>
      <w:r w:rsidR="000212EF" w:rsidRPr="00A12419">
        <w:rPr>
          <w:rFonts w:asciiTheme="majorBidi" w:hAnsiTheme="majorBidi" w:cstheme="majorBidi"/>
          <w:sz w:val="24"/>
          <w:szCs w:val="24"/>
        </w:rPr>
        <w:t xml:space="preserve"> land</w:t>
      </w:r>
      <w:r w:rsidRPr="00A12419">
        <w:rPr>
          <w:rFonts w:asciiTheme="majorBidi" w:hAnsiTheme="majorBidi" w:cstheme="majorBidi"/>
          <w:sz w:val="24"/>
          <w:szCs w:val="24"/>
        </w:rPr>
        <w:t xml:space="preserve"> and Residential area</w:t>
      </w:r>
      <w:r w:rsidR="000212EF" w:rsidRPr="00A12419">
        <w:rPr>
          <w:rFonts w:asciiTheme="majorBidi" w:hAnsiTheme="majorBidi" w:cstheme="majorBidi"/>
          <w:sz w:val="24"/>
          <w:szCs w:val="24"/>
        </w:rPr>
        <w:t>s (Table 2)</w:t>
      </w:r>
      <w:r w:rsidR="00C549B1" w:rsidRPr="00A12419">
        <w:rPr>
          <w:rFonts w:asciiTheme="majorBidi" w:hAnsiTheme="majorBidi" w:cstheme="majorBidi"/>
          <w:sz w:val="24"/>
          <w:szCs w:val="24"/>
        </w:rPr>
        <w:t>.</w:t>
      </w:r>
      <w:r w:rsidR="000212EF" w:rsidRPr="00A12419">
        <w:rPr>
          <w:rFonts w:asciiTheme="majorBidi" w:hAnsiTheme="majorBidi" w:cstheme="majorBidi"/>
          <w:sz w:val="24"/>
          <w:szCs w:val="24"/>
        </w:rPr>
        <w:t xml:space="preserve"> </w:t>
      </w:r>
      <w:r w:rsidRPr="00A12419">
        <w:rPr>
          <w:rFonts w:asciiTheme="majorBidi" w:hAnsiTheme="majorBidi" w:cstheme="majorBidi"/>
          <w:sz w:val="24"/>
          <w:szCs w:val="24"/>
        </w:rPr>
        <w:t>Training samples were collected for these defined classes from Landsat image</w:t>
      </w:r>
      <w:r w:rsidR="006C37F7" w:rsidRPr="00A12419">
        <w:rPr>
          <w:rFonts w:asciiTheme="majorBidi" w:hAnsiTheme="majorBidi" w:cstheme="majorBidi"/>
          <w:sz w:val="24"/>
          <w:szCs w:val="24"/>
        </w:rPr>
        <w:t>s</w:t>
      </w:r>
      <w:r w:rsidRPr="00A12419">
        <w:rPr>
          <w:rFonts w:asciiTheme="majorBidi" w:hAnsiTheme="majorBidi" w:cstheme="majorBidi"/>
          <w:sz w:val="24"/>
          <w:szCs w:val="24"/>
        </w:rPr>
        <w:t xml:space="preserve"> with the support of information available in Google Earth</w:t>
      </w:r>
      <w:r w:rsidR="006C37F7" w:rsidRPr="00A12419">
        <w:rPr>
          <w:rFonts w:asciiTheme="majorBidi" w:hAnsiTheme="majorBidi" w:cstheme="majorBidi"/>
          <w:sz w:val="24"/>
          <w:szCs w:val="24"/>
        </w:rPr>
        <w:t>.  A</w:t>
      </w:r>
      <w:r w:rsidRPr="00A12419">
        <w:rPr>
          <w:rFonts w:asciiTheme="majorBidi" w:hAnsiTheme="majorBidi" w:cstheme="majorBidi"/>
          <w:sz w:val="24"/>
          <w:szCs w:val="24"/>
        </w:rPr>
        <w:t xml:space="preserve"> stratified random sampling technique was used for sampling</w:t>
      </w:r>
      <w:r w:rsidR="00C549B1" w:rsidRPr="00A12419">
        <w:rPr>
          <w:rFonts w:asciiTheme="majorBidi" w:hAnsiTheme="majorBidi" w:cstheme="majorBidi"/>
          <w:sz w:val="24"/>
          <w:szCs w:val="24"/>
        </w:rPr>
        <w:t xml:space="preserve">. </w:t>
      </w:r>
    </w:p>
    <w:p w14:paraId="1995D20B" w14:textId="77F4A262" w:rsidR="006C37F7" w:rsidRPr="00A12419" w:rsidRDefault="00FC0FFF" w:rsidP="00FC0FFF">
      <w:pPr>
        <w:jc w:val="center"/>
        <w:rPr>
          <w:rFonts w:asciiTheme="majorBidi" w:hAnsiTheme="majorBidi" w:cstheme="majorBidi"/>
          <w:b/>
          <w:bCs/>
        </w:rPr>
      </w:pPr>
      <w:r w:rsidRPr="00A12419">
        <w:rPr>
          <w:rFonts w:asciiTheme="majorBidi" w:hAnsiTheme="majorBidi" w:cstheme="majorBidi"/>
          <w:b/>
          <w:bCs/>
          <w:sz w:val="24"/>
          <w:szCs w:val="24"/>
        </w:rPr>
        <w:t>Table 2:  Class delineation based on supervised classification</w:t>
      </w:r>
    </w:p>
    <w:p w14:paraId="466B78E9" w14:textId="081B0FBA" w:rsidR="00A12419" w:rsidRPr="00A12419" w:rsidRDefault="002671F8" w:rsidP="00BB3C84">
      <w:pPr>
        <w:pStyle w:val="Heading2"/>
      </w:pPr>
      <w:r w:rsidRPr="00A12419">
        <w:t xml:space="preserve">Land </w:t>
      </w:r>
      <w:r w:rsidR="00BB3C84">
        <w:t>c</w:t>
      </w:r>
      <w:r w:rsidR="006362AE" w:rsidRPr="00A12419">
        <w:t>over</w:t>
      </w:r>
      <w:r w:rsidR="00C03E80" w:rsidRPr="00A12419">
        <w:t xml:space="preserve"> </w:t>
      </w:r>
      <w:r w:rsidR="00BB3C84">
        <w:t>t</w:t>
      </w:r>
      <w:r w:rsidR="00C03E80" w:rsidRPr="00A12419">
        <w:t>ransition</w:t>
      </w:r>
      <w:r w:rsidR="00D663F5" w:rsidRPr="00A12419">
        <w:t xml:space="preserve"> and </w:t>
      </w:r>
      <w:r w:rsidR="00BB3C84">
        <w:t>p</w:t>
      </w:r>
      <w:r w:rsidR="00EA7B8A" w:rsidRPr="00A12419">
        <w:t>rediction</w:t>
      </w:r>
    </w:p>
    <w:p w14:paraId="37DDD505" w14:textId="30C5E068" w:rsidR="000F5CC5" w:rsidRPr="003A6D21" w:rsidRDefault="003B0FC4" w:rsidP="003A6D21">
      <w:pPr>
        <w:spacing w:line="480" w:lineRule="auto"/>
        <w:jc w:val="both"/>
        <w:rPr>
          <w:rFonts w:asciiTheme="majorBidi" w:hAnsiTheme="majorBidi" w:cstheme="majorBidi"/>
          <w:bCs/>
          <w:sz w:val="24"/>
          <w:szCs w:val="24"/>
        </w:rPr>
      </w:pPr>
      <w:r w:rsidRPr="00A12419">
        <w:rPr>
          <w:rFonts w:asciiTheme="majorBidi" w:hAnsiTheme="majorBidi" w:cstheme="majorBidi"/>
          <w:bCs/>
          <w:sz w:val="24"/>
          <w:szCs w:val="24"/>
        </w:rPr>
        <w:t>We adopted the approach of</w:t>
      </w:r>
      <w:r w:rsidR="00D27DAC" w:rsidRPr="00A12419">
        <w:rPr>
          <w:rFonts w:asciiTheme="majorBidi" w:hAnsiTheme="majorBidi" w:cstheme="majorBidi"/>
          <w:bCs/>
          <w:sz w:val="24"/>
          <w:szCs w:val="24"/>
        </w:rPr>
        <w:t xml:space="preserve"> Transition a</w:t>
      </w:r>
      <w:r w:rsidRPr="00A12419">
        <w:rPr>
          <w:rFonts w:asciiTheme="majorBidi" w:hAnsiTheme="majorBidi" w:cstheme="majorBidi"/>
          <w:bCs/>
          <w:sz w:val="24"/>
          <w:szCs w:val="24"/>
        </w:rPr>
        <w:t>nalysis in investigating variation in the</w:t>
      </w:r>
      <w:r w:rsidR="00773EBC" w:rsidRPr="00A12419">
        <w:rPr>
          <w:rFonts w:asciiTheme="majorBidi" w:hAnsiTheme="majorBidi" w:cstheme="majorBidi"/>
          <w:bCs/>
          <w:sz w:val="24"/>
          <w:szCs w:val="24"/>
        </w:rPr>
        <w:t xml:space="preserve"> extent</w:t>
      </w:r>
      <w:r w:rsidRPr="00A12419">
        <w:rPr>
          <w:rFonts w:asciiTheme="majorBidi" w:hAnsiTheme="majorBidi" w:cstheme="majorBidi"/>
          <w:bCs/>
          <w:sz w:val="24"/>
          <w:szCs w:val="24"/>
        </w:rPr>
        <w:t xml:space="preserve"> of land cover change.</w:t>
      </w:r>
      <w:r w:rsidR="00773EBC" w:rsidRPr="00A12419">
        <w:rPr>
          <w:rFonts w:asciiTheme="majorBidi" w:hAnsiTheme="majorBidi" w:cstheme="majorBidi"/>
          <w:bCs/>
          <w:sz w:val="24"/>
          <w:szCs w:val="24"/>
        </w:rPr>
        <w:t xml:space="preserve"> </w:t>
      </w:r>
      <w:r w:rsidRPr="00A12419">
        <w:rPr>
          <w:rFonts w:asciiTheme="majorBidi" w:hAnsiTheme="majorBidi" w:cstheme="majorBidi"/>
          <w:bCs/>
          <w:sz w:val="24"/>
          <w:szCs w:val="24"/>
        </w:rPr>
        <w:t xml:space="preserve"> The approach provides a method for detailed analysis of land cover change in an area. </w:t>
      </w:r>
      <w:r w:rsidR="00D27DAC" w:rsidRPr="00A12419">
        <w:rPr>
          <w:rFonts w:asciiTheme="majorBidi" w:hAnsiTheme="majorBidi" w:cstheme="majorBidi"/>
          <w:bCs/>
          <w:sz w:val="24"/>
          <w:szCs w:val="24"/>
        </w:rPr>
        <w:t>Transited</w:t>
      </w:r>
      <w:r w:rsidRPr="00A12419">
        <w:rPr>
          <w:rFonts w:asciiTheme="majorBidi" w:hAnsiTheme="majorBidi" w:cstheme="majorBidi"/>
          <w:bCs/>
          <w:sz w:val="24"/>
          <w:szCs w:val="24"/>
        </w:rPr>
        <w:t xml:space="preserve"> analysis depends on post-classification categorical image maps at two or more time points.</w:t>
      </w:r>
      <w:r w:rsidR="00773EBC" w:rsidRPr="00A12419">
        <w:rPr>
          <w:rFonts w:asciiTheme="majorBidi" w:hAnsiTheme="majorBidi" w:cstheme="majorBidi"/>
          <w:bCs/>
          <w:sz w:val="24"/>
          <w:szCs w:val="24"/>
        </w:rPr>
        <w:t xml:space="preserve"> </w:t>
      </w:r>
      <w:r w:rsidRPr="00A12419">
        <w:rPr>
          <w:rFonts w:asciiTheme="majorBidi" w:hAnsiTheme="majorBidi" w:cstheme="majorBidi"/>
          <w:bCs/>
          <w:sz w:val="24"/>
          <w:szCs w:val="24"/>
        </w:rPr>
        <w:t xml:space="preserve"> Consequently, successive image pairs (1986–2000 and 2000–2017) were used to generate the tran</w:t>
      </w:r>
      <w:r w:rsidR="00897E0A" w:rsidRPr="00A12419">
        <w:rPr>
          <w:rFonts w:asciiTheme="majorBidi" w:hAnsiTheme="majorBidi" w:cstheme="majorBidi"/>
          <w:bCs/>
          <w:sz w:val="24"/>
          <w:szCs w:val="24"/>
        </w:rPr>
        <w:t>s</w:t>
      </w:r>
      <w:r w:rsidRPr="00A12419">
        <w:rPr>
          <w:rFonts w:asciiTheme="majorBidi" w:hAnsiTheme="majorBidi" w:cstheme="majorBidi"/>
          <w:bCs/>
          <w:sz w:val="24"/>
          <w:szCs w:val="24"/>
        </w:rPr>
        <w:t xml:space="preserve">ition matrix of each interval in </w:t>
      </w:r>
      <w:proofErr w:type="spellStart"/>
      <w:r w:rsidRPr="00A12419">
        <w:rPr>
          <w:rFonts w:asciiTheme="majorBidi" w:hAnsiTheme="majorBidi" w:cstheme="majorBidi"/>
          <w:bCs/>
          <w:sz w:val="24"/>
          <w:szCs w:val="24"/>
        </w:rPr>
        <w:t>Idrisi</w:t>
      </w:r>
      <w:proofErr w:type="spellEnd"/>
      <w:r w:rsidRPr="00A12419">
        <w:rPr>
          <w:rFonts w:asciiTheme="majorBidi" w:hAnsiTheme="majorBidi" w:cstheme="majorBidi"/>
          <w:bCs/>
          <w:sz w:val="24"/>
          <w:szCs w:val="24"/>
        </w:rPr>
        <w:t xml:space="preserve"> </w:t>
      </w:r>
      <w:proofErr w:type="spellStart"/>
      <w:r w:rsidRPr="00A12419">
        <w:rPr>
          <w:rFonts w:asciiTheme="majorBidi" w:hAnsiTheme="majorBidi" w:cstheme="majorBidi"/>
          <w:bCs/>
          <w:sz w:val="24"/>
          <w:szCs w:val="24"/>
        </w:rPr>
        <w:t>TerrSet</w:t>
      </w:r>
      <w:proofErr w:type="spellEnd"/>
      <w:r w:rsidRPr="00A12419">
        <w:rPr>
          <w:rFonts w:asciiTheme="majorBidi" w:hAnsiTheme="majorBidi" w:cstheme="majorBidi"/>
          <w:bCs/>
          <w:sz w:val="24"/>
          <w:szCs w:val="24"/>
        </w:rPr>
        <w:t xml:space="preserve"> software. </w:t>
      </w:r>
      <w:r w:rsidR="00773EBC" w:rsidRPr="00A12419">
        <w:rPr>
          <w:rFonts w:asciiTheme="majorBidi" w:hAnsiTheme="majorBidi" w:cstheme="majorBidi"/>
          <w:bCs/>
          <w:sz w:val="24"/>
          <w:szCs w:val="24"/>
        </w:rPr>
        <w:t xml:space="preserve"> </w:t>
      </w:r>
      <w:r w:rsidR="004A4125" w:rsidRPr="00A12419">
        <w:rPr>
          <w:rFonts w:asciiTheme="majorBidi" w:hAnsiTheme="majorBidi" w:cstheme="majorBidi"/>
          <w:bCs/>
          <w:sz w:val="24"/>
          <w:szCs w:val="24"/>
        </w:rPr>
        <w:t>To do</w:t>
      </w:r>
      <w:r w:rsidRPr="00A12419">
        <w:rPr>
          <w:rFonts w:asciiTheme="majorBidi" w:hAnsiTheme="majorBidi" w:cstheme="majorBidi"/>
          <w:bCs/>
          <w:sz w:val="24"/>
          <w:szCs w:val="24"/>
        </w:rPr>
        <w:t xml:space="preserve"> this in </w:t>
      </w:r>
      <w:r w:rsidR="00847338" w:rsidRPr="00A12419">
        <w:rPr>
          <w:rFonts w:asciiTheme="majorBidi" w:hAnsiTheme="majorBidi" w:cstheme="majorBidi"/>
          <w:bCs/>
          <w:sz w:val="24"/>
          <w:szCs w:val="24"/>
        </w:rPr>
        <w:t xml:space="preserve">the </w:t>
      </w:r>
      <w:r w:rsidR="00897E0A" w:rsidRPr="00A12419">
        <w:rPr>
          <w:rFonts w:asciiTheme="majorBidi" w:hAnsiTheme="majorBidi" w:cstheme="majorBidi"/>
          <w:sz w:val="24"/>
          <w:szCs w:val="24"/>
        </w:rPr>
        <w:t>l</w:t>
      </w:r>
      <w:r w:rsidRPr="00A12419">
        <w:rPr>
          <w:rFonts w:asciiTheme="majorBidi" w:hAnsiTheme="majorBidi" w:cstheme="majorBidi"/>
          <w:sz w:val="24"/>
          <w:szCs w:val="24"/>
        </w:rPr>
        <w:t xml:space="preserve">and </w:t>
      </w:r>
      <w:r w:rsidR="00897E0A" w:rsidRPr="00A12419">
        <w:rPr>
          <w:rFonts w:asciiTheme="majorBidi" w:hAnsiTheme="majorBidi" w:cstheme="majorBidi"/>
          <w:sz w:val="24"/>
          <w:szCs w:val="24"/>
        </w:rPr>
        <w:t>c</w:t>
      </w:r>
      <w:r w:rsidRPr="00A12419">
        <w:rPr>
          <w:rFonts w:asciiTheme="majorBidi" w:hAnsiTheme="majorBidi" w:cstheme="majorBidi"/>
          <w:sz w:val="24"/>
          <w:szCs w:val="24"/>
        </w:rPr>
        <w:t xml:space="preserve">hanging </w:t>
      </w:r>
      <w:r w:rsidR="00897E0A" w:rsidRPr="00A12419">
        <w:rPr>
          <w:rFonts w:asciiTheme="majorBidi" w:hAnsiTheme="majorBidi" w:cstheme="majorBidi"/>
          <w:sz w:val="24"/>
          <w:szCs w:val="24"/>
        </w:rPr>
        <w:t>m</w:t>
      </w:r>
      <w:r w:rsidRPr="00A12419">
        <w:rPr>
          <w:rFonts w:asciiTheme="majorBidi" w:hAnsiTheme="majorBidi" w:cstheme="majorBidi"/>
          <w:sz w:val="24"/>
          <w:szCs w:val="24"/>
        </w:rPr>
        <w:t>odel</w:t>
      </w:r>
      <w:r w:rsidRPr="00A12419">
        <w:rPr>
          <w:rFonts w:asciiTheme="majorBidi" w:hAnsiTheme="majorBidi" w:cstheme="majorBidi"/>
          <w:bCs/>
          <w:sz w:val="24"/>
          <w:szCs w:val="24"/>
        </w:rPr>
        <w:t xml:space="preserve">, the probability matrix and the area of </w:t>
      </w:r>
      <w:r w:rsidR="004A4125" w:rsidRPr="00A12419">
        <w:rPr>
          <w:rFonts w:asciiTheme="majorBidi" w:hAnsiTheme="majorBidi" w:cstheme="majorBidi"/>
          <w:bCs/>
          <w:sz w:val="24"/>
          <w:szCs w:val="24"/>
        </w:rPr>
        <w:t xml:space="preserve">land cover </w:t>
      </w:r>
      <w:r w:rsidRPr="00A12419">
        <w:rPr>
          <w:rFonts w:asciiTheme="majorBidi" w:hAnsiTheme="majorBidi" w:cstheme="majorBidi"/>
          <w:bCs/>
          <w:sz w:val="24"/>
          <w:szCs w:val="24"/>
        </w:rPr>
        <w:t>changes</w:t>
      </w:r>
      <w:r w:rsidR="00773EBC" w:rsidRPr="00A12419">
        <w:rPr>
          <w:rFonts w:asciiTheme="majorBidi" w:hAnsiTheme="majorBidi" w:cstheme="majorBidi"/>
          <w:bCs/>
          <w:sz w:val="24"/>
          <w:szCs w:val="24"/>
        </w:rPr>
        <w:t xml:space="preserve"> were</w:t>
      </w:r>
      <w:r w:rsidRPr="00A12419">
        <w:rPr>
          <w:rFonts w:asciiTheme="majorBidi" w:hAnsiTheme="majorBidi" w:cstheme="majorBidi"/>
          <w:bCs/>
          <w:sz w:val="24"/>
          <w:szCs w:val="24"/>
        </w:rPr>
        <w:t xml:space="preserve"> obtained by using the Markov Chain model. This matrix indicates the probability of changing </w:t>
      </w:r>
      <w:r w:rsidR="00773EBC" w:rsidRPr="00A12419">
        <w:rPr>
          <w:rFonts w:asciiTheme="majorBidi" w:hAnsiTheme="majorBidi" w:cstheme="majorBidi"/>
          <w:bCs/>
          <w:sz w:val="24"/>
          <w:szCs w:val="24"/>
        </w:rPr>
        <w:t>from one</w:t>
      </w:r>
      <w:r w:rsidRPr="00A12419">
        <w:rPr>
          <w:rFonts w:asciiTheme="majorBidi" w:hAnsiTheme="majorBidi" w:cstheme="majorBidi"/>
          <w:bCs/>
          <w:sz w:val="24"/>
          <w:szCs w:val="24"/>
        </w:rPr>
        <w:t xml:space="preserve"> land cover class to </w:t>
      </w:r>
      <w:r w:rsidR="00773EBC" w:rsidRPr="00A12419">
        <w:rPr>
          <w:rFonts w:asciiTheme="majorBidi" w:hAnsiTheme="majorBidi" w:cstheme="majorBidi"/>
          <w:bCs/>
          <w:sz w:val="24"/>
          <w:szCs w:val="24"/>
        </w:rPr>
        <w:t>an</w:t>
      </w:r>
      <w:r w:rsidRPr="00A12419">
        <w:rPr>
          <w:rFonts w:asciiTheme="majorBidi" w:hAnsiTheme="majorBidi" w:cstheme="majorBidi"/>
          <w:bCs/>
          <w:sz w:val="24"/>
          <w:szCs w:val="24"/>
        </w:rPr>
        <w:t xml:space="preserve">other over the course of </w:t>
      </w:r>
      <w:r w:rsidR="004A4125" w:rsidRPr="00A12419">
        <w:rPr>
          <w:rFonts w:asciiTheme="majorBidi" w:hAnsiTheme="majorBidi" w:cstheme="majorBidi"/>
          <w:bCs/>
          <w:sz w:val="24"/>
          <w:szCs w:val="24"/>
        </w:rPr>
        <w:t xml:space="preserve">the </w:t>
      </w:r>
      <w:r w:rsidRPr="00A12419">
        <w:rPr>
          <w:rFonts w:asciiTheme="majorBidi" w:hAnsiTheme="majorBidi" w:cstheme="majorBidi"/>
          <w:bCs/>
          <w:sz w:val="24"/>
          <w:szCs w:val="24"/>
        </w:rPr>
        <w:t xml:space="preserve">study period. Then, based on major changes in the study area, </w:t>
      </w:r>
      <w:r w:rsidR="004A4125" w:rsidRPr="00A12419">
        <w:rPr>
          <w:rFonts w:asciiTheme="majorBidi" w:hAnsiTheme="majorBidi" w:cstheme="majorBidi"/>
          <w:bCs/>
          <w:sz w:val="24"/>
          <w:szCs w:val="24"/>
        </w:rPr>
        <w:t>six</w:t>
      </w:r>
      <w:r w:rsidRPr="00A12419">
        <w:rPr>
          <w:rFonts w:asciiTheme="majorBidi" w:hAnsiTheme="majorBidi" w:cstheme="majorBidi"/>
          <w:bCs/>
          <w:sz w:val="24"/>
          <w:szCs w:val="24"/>
        </w:rPr>
        <w:t xml:space="preserve"> sub-models of land cover </w:t>
      </w:r>
      <w:r w:rsidR="004A4125" w:rsidRPr="00A12419">
        <w:rPr>
          <w:rFonts w:asciiTheme="majorBidi" w:hAnsiTheme="majorBidi" w:cstheme="majorBidi"/>
          <w:bCs/>
          <w:sz w:val="24"/>
          <w:szCs w:val="24"/>
        </w:rPr>
        <w:t>inter</w:t>
      </w:r>
      <w:r w:rsidR="00D27DAC" w:rsidRPr="00A12419">
        <w:rPr>
          <w:rFonts w:asciiTheme="majorBidi" w:hAnsiTheme="majorBidi" w:cstheme="majorBidi"/>
          <w:bCs/>
          <w:sz w:val="24"/>
          <w:szCs w:val="24"/>
        </w:rPr>
        <w:t>-</w:t>
      </w:r>
      <w:r w:rsidR="004A4125" w:rsidRPr="00A12419">
        <w:rPr>
          <w:rFonts w:asciiTheme="majorBidi" w:hAnsiTheme="majorBidi" w:cstheme="majorBidi"/>
          <w:bCs/>
          <w:sz w:val="24"/>
          <w:szCs w:val="24"/>
        </w:rPr>
        <w:t>conversion</w:t>
      </w:r>
      <w:r w:rsidRPr="00A12419">
        <w:rPr>
          <w:rFonts w:asciiTheme="majorBidi" w:hAnsiTheme="majorBidi" w:cstheme="majorBidi"/>
          <w:bCs/>
          <w:sz w:val="24"/>
          <w:szCs w:val="24"/>
        </w:rPr>
        <w:t xml:space="preserve"> were defined. These sub-models include</w:t>
      </w:r>
      <w:r w:rsidR="00773EBC" w:rsidRPr="00A12419">
        <w:rPr>
          <w:rFonts w:asciiTheme="majorBidi" w:hAnsiTheme="majorBidi" w:cstheme="majorBidi"/>
          <w:bCs/>
          <w:sz w:val="24"/>
          <w:szCs w:val="24"/>
        </w:rPr>
        <w:t>d</w:t>
      </w:r>
      <w:r w:rsidRPr="00A12419">
        <w:rPr>
          <w:rFonts w:asciiTheme="majorBidi" w:hAnsiTheme="majorBidi" w:cstheme="majorBidi"/>
          <w:bCs/>
          <w:sz w:val="24"/>
          <w:szCs w:val="24"/>
        </w:rPr>
        <w:t>: 1. bare land conversion to rangeland</w:t>
      </w:r>
      <w:r w:rsidR="00773EBC" w:rsidRPr="00A12419">
        <w:rPr>
          <w:rFonts w:asciiTheme="majorBidi" w:hAnsiTheme="majorBidi" w:cstheme="majorBidi"/>
          <w:bCs/>
          <w:sz w:val="24"/>
          <w:szCs w:val="24"/>
        </w:rPr>
        <w:t>;</w:t>
      </w:r>
      <w:r w:rsidRPr="00A12419">
        <w:rPr>
          <w:rFonts w:asciiTheme="majorBidi" w:hAnsiTheme="majorBidi" w:cstheme="majorBidi"/>
          <w:bCs/>
          <w:sz w:val="24"/>
          <w:szCs w:val="24"/>
        </w:rPr>
        <w:t xml:space="preserve"> 2. rangeland conversion to agricultur</w:t>
      </w:r>
      <w:r w:rsidR="004A4125" w:rsidRPr="00A12419">
        <w:rPr>
          <w:rFonts w:asciiTheme="majorBidi" w:hAnsiTheme="majorBidi" w:cstheme="majorBidi"/>
          <w:bCs/>
          <w:sz w:val="24"/>
          <w:szCs w:val="24"/>
        </w:rPr>
        <w:t>al land</w:t>
      </w:r>
      <w:r w:rsidR="00773EBC" w:rsidRPr="00A12419">
        <w:rPr>
          <w:rFonts w:asciiTheme="majorBidi" w:hAnsiTheme="majorBidi" w:cstheme="majorBidi"/>
          <w:bCs/>
          <w:sz w:val="24"/>
          <w:szCs w:val="24"/>
        </w:rPr>
        <w:t>;</w:t>
      </w:r>
      <w:r w:rsidRPr="00A12419">
        <w:rPr>
          <w:rFonts w:asciiTheme="majorBidi" w:hAnsiTheme="majorBidi" w:cstheme="majorBidi"/>
          <w:bCs/>
          <w:sz w:val="24"/>
          <w:szCs w:val="24"/>
        </w:rPr>
        <w:t xml:space="preserve"> 3. bare land conversion to sal</w:t>
      </w:r>
      <w:r w:rsidR="00773EBC" w:rsidRPr="00A12419">
        <w:rPr>
          <w:rFonts w:asciiTheme="majorBidi" w:hAnsiTheme="majorBidi" w:cstheme="majorBidi"/>
          <w:bCs/>
          <w:sz w:val="24"/>
          <w:szCs w:val="24"/>
        </w:rPr>
        <w:t>ine</w:t>
      </w:r>
      <w:r w:rsidRPr="00A12419">
        <w:rPr>
          <w:rFonts w:asciiTheme="majorBidi" w:hAnsiTheme="majorBidi" w:cstheme="majorBidi"/>
          <w:bCs/>
          <w:sz w:val="24"/>
          <w:szCs w:val="24"/>
        </w:rPr>
        <w:t xml:space="preserve"> land</w:t>
      </w:r>
      <w:r w:rsidR="00773EBC" w:rsidRPr="00A12419">
        <w:rPr>
          <w:rFonts w:asciiTheme="majorBidi" w:hAnsiTheme="majorBidi" w:cstheme="majorBidi"/>
          <w:bCs/>
          <w:sz w:val="24"/>
          <w:szCs w:val="24"/>
        </w:rPr>
        <w:t>;</w:t>
      </w:r>
      <w:r w:rsidRPr="00A12419">
        <w:rPr>
          <w:rFonts w:asciiTheme="majorBidi" w:hAnsiTheme="majorBidi" w:cstheme="majorBidi"/>
          <w:bCs/>
          <w:sz w:val="24"/>
          <w:szCs w:val="24"/>
        </w:rPr>
        <w:t xml:space="preserve"> 4. rangeland conversion to sal</w:t>
      </w:r>
      <w:r w:rsidR="0064719B" w:rsidRPr="00A12419">
        <w:rPr>
          <w:rFonts w:asciiTheme="majorBidi" w:hAnsiTheme="majorBidi" w:cstheme="majorBidi"/>
          <w:bCs/>
          <w:sz w:val="24"/>
          <w:szCs w:val="24"/>
        </w:rPr>
        <w:t xml:space="preserve">ine </w:t>
      </w:r>
      <w:r w:rsidRPr="00A12419">
        <w:rPr>
          <w:rFonts w:asciiTheme="majorBidi" w:hAnsiTheme="majorBidi" w:cstheme="majorBidi"/>
          <w:bCs/>
          <w:sz w:val="24"/>
          <w:szCs w:val="24"/>
        </w:rPr>
        <w:t>land</w:t>
      </w:r>
      <w:r w:rsidR="0064719B" w:rsidRPr="00A12419">
        <w:rPr>
          <w:rFonts w:asciiTheme="majorBidi" w:hAnsiTheme="majorBidi" w:cstheme="majorBidi"/>
          <w:bCs/>
          <w:sz w:val="24"/>
          <w:szCs w:val="24"/>
        </w:rPr>
        <w:t>;</w:t>
      </w:r>
      <w:r w:rsidRPr="00A12419">
        <w:rPr>
          <w:rFonts w:asciiTheme="majorBidi" w:hAnsiTheme="majorBidi" w:cstheme="majorBidi"/>
          <w:bCs/>
          <w:sz w:val="24"/>
          <w:szCs w:val="24"/>
        </w:rPr>
        <w:t xml:space="preserve"> 5. rangeland conversion to bare land</w:t>
      </w:r>
      <w:r w:rsidR="0064719B" w:rsidRPr="00A12419">
        <w:rPr>
          <w:rFonts w:asciiTheme="majorBidi" w:hAnsiTheme="majorBidi" w:cstheme="majorBidi"/>
          <w:bCs/>
          <w:sz w:val="24"/>
          <w:szCs w:val="24"/>
        </w:rPr>
        <w:t>; and</w:t>
      </w:r>
      <w:r w:rsidRPr="00A12419">
        <w:rPr>
          <w:rFonts w:asciiTheme="majorBidi" w:hAnsiTheme="majorBidi" w:cstheme="majorBidi"/>
          <w:bCs/>
          <w:sz w:val="24"/>
          <w:szCs w:val="24"/>
        </w:rPr>
        <w:t xml:space="preserve"> 6. sal</w:t>
      </w:r>
      <w:r w:rsidR="0064719B" w:rsidRPr="00A12419">
        <w:rPr>
          <w:rFonts w:asciiTheme="majorBidi" w:hAnsiTheme="majorBidi" w:cstheme="majorBidi"/>
          <w:bCs/>
          <w:sz w:val="24"/>
          <w:szCs w:val="24"/>
        </w:rPr>
        <w:t xml:space="preserve">ine </w:t>
      </w:r>
      <w:r w:rsidRPr="00A12419">
        <w:rPr>
          <w:rFonts w:asciiTheme="majorBidi" w:hAnsiTheme="majorBidi" w:cstheme="majorBidi"/>
          <w:bCs/>
          <w:sz w:val="24"/>
          <w:szCs w:val="24"/>
        </w:rPr>
        <w:t xml:space="preserve">land conversion to bare land. </w:t>
      </w:r>
      <w:r w:rsidR="00B638FD" w:rsidRPr="00A12419">
        <w:rPr>
          <w:rFonts w:asciiTheme="majorBidi" w:hAnsiTheme="majorBidi" w:cstheme="majorBidi"/>
          <w:bCs/>
          <w:sz w:val="24"/>
          <w:szCs w:val="24"/>
        </w:rPr>
        <w:t xml:space="preserve">Remarkable </w:t>
      </w:r>
      <w:r w:rsidR="00383A91" w:rsidRPr="00A12419">
        <w:rPr>
          <w:rFonts w:asciiTheme="majorBidi" w:hAnsiTheme="majorBidi" w:cstheme="majorBidi"/>
          <w:bCs/>
          <w:sz w:val="24"/>
          <w:szCs w:val="24"/>
        </w:rPr>
        <w:t xml:space="preserve">descriptive </w:t>
      </w:r>
      <w:r w:rsidR="00B638FD" w:rsidRPr="00A12419">
        <w:rPr>
          <w:rFonts w:asciiTheme="majorBidi" w:hAnsiTheme="majorBidi" w:cstheme="majorBidi"/>
          <w:bCs/>
          <w:sz w:val="24"/>
          <w:szCs w:val="24"/>
        </w:rPr>
        <w:t>variables as input were used to train Artificial Neural Network-Multilayer Perceptron (ANN-ANN-MLP) to make transition potential maps</w:t>
      </w:r>
      <w:r w:rsidR="00FA23FB" w:rsidRPr="00A12419">
        <w:rPr>
          <w:rFonts w:asciiTheme="majorBidi" w:hAnsiTheme="majorBidi" w:cstheme="majorBidi"/>
          <w:bCs/>
          <w:sz w:val="24"/>
          <w:szCs w:val="24"/>
        </w:rPr>
        <w:t>.</w:t>
      </w:r>
      <w:r w:rsidR="00B638FD" w:rsidRPr="00A12419">
        <w:rPr>
          <w:rFonts w:asciiTheme="majorBidi" w:hAnsiTheme="majorBidi" w:cstheme="majorBidi"/>
          <w:bCs/>
          <w:sz w:val="24"/>
          <w:szCs w:val="24"/>
        </w:rPr>
        <w:t xml:space="preserve"> </w:t>
      </w:r>
      <w:r w:rsidR="00B638FD" w:rsidRPr="00A12419">
        <w:rPr>
          <w:rFonts w:asciiTheme="majorBidi" w:hAnsiTheme="majorBidi" w:cstheme="majorBidi"/>
          <w:sz w:val="24"/>
          <w:szCs w:val="24"/>
        </w:rPr>
        <w:t>Artificial neural network (ANN) is created based on the statistical training theories which are proper for resolving nonlinear problems and applications to make a relation between input variables</w:t>
      </w:r>
      <w:r w:rsidR="0081282E" w:rsidRPr="00A12419">
        <w:rPr>
          <w:rFonts w:asciiTheme="majorBidi" w:hAnsiTheme="majorBidi" w:cstheme="majorBidi"/>
          <w:sz w:val="24"/>
          <w:szCs w:val="24"/>
        </w:rPr>
        <w:t xml:space="preserve"> </w:t>
      </w:r>
      <w:r w:rsidR="0081282E" w:rsidRPr="00A12419">
        <w:rPr>
          <w:rFonts w:asciiTheme="majorBidi" w:hAnsiTheme="majorBidi" w:cstheme="majorBidi"/>
          <w:sz w:val="24"/>
          <w:szCs w:val="24"/>
        </w:rPr>
        <w:fldChar w:fldCharType="begin" w:fldLock="1"/>
      </w:r>
      <w:r w:rsidR="0081282E" w:rsidRPr="00A12419">
        <w:rPr>
          <w:rFonts w:asciiTheme="majorBidi" w:hAnsiTheme="majorBidi" w:cstheme="majorBidi"/>
          <w:sz w:val="24"/>
          <w:szCs w:val="24"/>
        </w:rPr>
        <w:instrText>ADDIN CSL_CITATION {"citationItems":[{"id":"ITEM-1","itemData":{"DOI":"10.1016/j.habitatint.2012.09.006","ISSN":"01973975","abstract":"Urban renewal is a significant issue in developed urban areas, with a particular problem for urban planners being redevelopment of land to meet demand whilst ensuring compatibility with existing land use. This paper presents a geographic information systems (GIS)-based decision support tool (called LUDS) to quantitatively assess land-use suitability for site redevelopment in urban renewal areas. This consists of a model for the suitability analysis and an affiliated land-information database for residential, commercial, industrial, G/I/C (government/institution/community) and open space land uses. Development has occurred with support from interviews with industry experts, focus group meetings and an experimental trial, combined with several advanced techniques and tools, including GIS data processing and spatial analysis, multi-criterion analysis, as well as the AHP method for constructing the model and database. As demonstrated in the trial, LUDS assists planners in making land-use decisions and supports the planning process in assessing urban land-use suitability for site redevelopment. Moreover, it facilitates public consultation (participatory planning) by providing stakeholders with an explicit understanding of planners' views. © 2012 Elsevier Ltd.","author":[{"dropping-particle":"","family":"Wang","given":"Hao","non-dropping-particle":"","parse-names":false,"suffix":""},{"dropping-particle":"","family":"Shen","given":"Qiping","non-dropping-particle":"","parse-names":false,"suffix":""},{"dropping-particle":"","family":"Tang","given":"Bo Sin","non-dropping-particle":"","parse-names":false,"suffix":""},{"dropping-particle":"","family":"Skitmore","given":"Martin","non-dropping-particle":"","parse-names":false,"suffix":""}],"container-title":"Habitat International","id":"ITEM-1","issue":"1","issued":{"date-parts":[["2013"]]},"page":"70-80","publisher":"Elsevier Ltd","title":"An integrated approach to supporting land-use decisions in site redevelopment for urban renewal in Hong Kong","type":"article-journal","volume":"38"},"uris":["http://www.mendeley.com/documents/?uuid=a2c611d8-3794-3cec-9cbc-561feffad9a3"]}],"mendeley":{"formattedCitation":"(Wang, Shen, Tang, &amp; Skitmore, 2013)","plainTextFormattedCitation":"(Wang, Shen, Tang, &amp; Skitmore, 2013)","previouslyFormattedCitation":"(Wang, Shen, Tang, &amp; Skitmore, 2013)"},"properties":{"noteIndex":0},"schema":"https://github.com/citation-style-language/schema/raw/master/csl-citation.json"}</w:instrText>
      </w:r>
      <w:r w:rsidR="0081282E" w:rsidRPr="00A12419">
        <w:rPr>
          <w:rFonts w:asciiTheme="majorBidi" w:hAnsiTheme="majorBidi" w:cstheme="majorBidi"/>
          <w:sz w:val="24"/>
          <w:szCs w:val="24"/>
        </w:rPr>
        <w:fldChar w:fldCharType="separate"/>
      </w:r>
      <w:r w:rsidR="0081282E" w:rsidRPr="00A12419">
        <w:rPr>
          <w:rFonts w:asciiTheme="majorBidi" w:hAnsiTheme="majorBidi" w:cstheme="majorBidi"/>
          <w:noProof/>
          <w:sz w:val="24"/>
          <w:szCs w:val="24"/>
        </w:rPr>
        <w:t>(Wang, Shen, Tang, &amp; Skitmore, 2013)</w:t>
      </w:r>
      <w:r w:rsidR="0081282E" w:rsidRPr="00A12419">
        <w:rPr>
          <w:rFonts w:asciiTheme="majorBidi" w:hAnsiTheme="majorBidi" w:cstheme="majorBidi"/>
          <w:sz w:val="24"/>
          <w:szCs w:val="24"/>
        </w:rPr>
        <w:fldChar w:fldCharType="end"/>
      </w:r>
      <w:r w:rsidR="0081282E" w:rsidRPr="00A12419">
        <w:rPr>
          <w:rFonts w:asciiTheme="majorBidi" w:hAnsiTheme="majorBidi" w:cstheme="majorBidi"/>
          <w:sz w:val="24"/>
          <w:szCs w:val="24"/>
        </w:rPr>
        <w:t>.</w:t>
      </w:r>
      <w:r w:rsidR="00B638FD" w:rsidRPr="00A12419">
        <w:rPr>
          <w:rFonts w:asciiTheme="majorBidi" w:hAnsiTheme="majorBidi" w:cstheme="majorBidi"/>
          <w:sz w:val="24"/>
          <w:szCs w:val="24"/>
        </w:rPr>
        <w:t xml:space="preserve"> The MLP-ANN is known as the most practical type of ANN. MLP consisted of three types of layers: an input layer, a hidden layer, and output layer. Each of these layers consisted of units </w:t>
      </w:r>
      <w:r w:rsidR="00B638FD" w:rsidRPr="00A12419">
        <w:rPr>
          <w:rFonts w:asciiTheme="majorBidi" w:hAnsiTheme="majorBidi" w:cstheme="majorBidi"/>
          <w:sz w:val="24"/>
          <w:szCs w:val="24"/>
        </w:rPr>
        <w:lastRenderedPageBreak/>
        <w:t xml:space="preserve">called neurons. </w:t>
      </w:r>
      <w:r w:rsidRPr="00A12419">
        <w:rPr>
          <w:rFonts w:asciiTheme="majorBidi" w:hAnsiTheme="majorBidi" w:cstheme="majorBidi"/>
          <w:bCs/>
          <w:sz w:val="24"/>
          <w:szCs w:val="24"/>
        </w:rPr>
        <w:t>The descriptive variables to build each sub-model include</w:t>
      </w:r>
      <w:r w:rsidR="0064719B" w:rsidRPr="00A12419">
        <w:rPr>
          <w:rFonts w:asciiTheme="majorBidi" w:hAnsiTheme="majorBidi" w:cstheme="majorBidi"/>
          <w:bCs/>
          <w:sz w:val="24"/>
          <w:szCs w:val="24"/>
        </w:rPr>
        <w:t>d</w:t>
      </w:r>
      <w:r w:rsidRPr="00A12419">
        <w:rPr>
          <w:rFonts w:asciiTheme="majorBidi" w:hAnsiTheme="majorBidi" w:cstheme="majorBidi"/>
          <w:bCs/>
          <w:sz w:val="24"/>
          <w:szCs w:val="24"/>
        </w:rPr>
        <w:t xml:space="preserve"> digital elevation model</w:t>
      </w:r>
      <w:r w:rsidR="0064719B" w:rsidRPr="00A12419">
        <w:rPr>
          <w:rFonts w:asciiTheme="majorBidi" w:hAnsiTheme="majorBidi" w:cstheme="majorBidi"/>
          <w:bCs/>
          <w:sz w:val="24"/>
          <w:szCs w:val="24"/>
        </w:rPr>
        <w:t>s</w:t>
      </w:r>
      <w:r w:rsidRPr="00A12419">
        <w:rPr>
          <w:rFonts w:asciiTheme="majorBidi" w:hAnsiTheme="majorBidi" w:cstheme="majorBidi"/>
          <w:bCs/>
          <w:sz w:val="24"/>
          <w:szCs w:val="24"/>
        </w:rPr>
        <w:t>, slope and aspect</w:t>
      </w:r>
      <w:r w:rsidR="0064719B" w:rsidRPr="00A12419">
        <w:rPr>
          <w:rFonts w:asciiTheme="majorBidi" w:hAnsiTheme="majorBidi" w:cstheme="majorBidi"/>
          <w:bCs/>
          <w:sz w:val="24"/>
          <w:szCs w:val="24"/>
        </w:rPr>
        <w:t xml:space="preserve"> (</w:t>
      </w:r>
      <w:r w:rsidRPr="00A12419">
        <w:rPr>
          <w:rFonts w:asciiTheme="majorBidi" w:hAnsiTheme="majorBidi" w:cstheme="majorBidi"/>
          <w:bCs/>
          <w:sz w:val="24"/>
          <w:szCs w:val="24"/>
        </w:rPr>
        <w:t xml:space="preserve">derived from </w:t>
      </w:r>
      <w:r w:rsidR="00897E0A" w:rsidRPr="00A12419">
        <w:rPr>
          <w:rFonts w:asciiTheme="majorBidi" w:hAnsiTheme="majorBidi" w:cstheme="majorBidi"/>
          <w:bCs/>
          <w:sz w:val="24"/>
          <w:szCs w:val="24"/>
        </w:rPr>
        <w:t>digital elevation models</w:t>
      </w:r>
      <w:r w:rsidR="0064719B" w:rsidRPr="00A12419">
        <w:rPr>
          <w:rFonts w:asciiTheme="majorBidi" w:hAnsiTheme="majorBidi" w:cstheme="majorBidi"/>
          <w:bCs/>
          <w:sz w:val="24"/>
          <w:szCs w:val="24"/>
        </w:rPr>
        <w:t>)</w:t>
      </w:r>
      <w:r w:rsidRPr="00A12419">
        <w:rPr>
          <w:rFonts w:asciiTheme="majorBidi" w:hAnsiTheme="majorBidi" w:cstheme="majorBidi"/>
          <w:bCs/>
          <w:sz w:val="24"/>
          <w:szCs w:val="24"/>
        </w:rPr>
        <w:t xml:space="preserve">, distance </w:t>
      </w:r>
      <w:r w:rsidR="0064719B" w:rsidRPr="00A12419">
        <w:rPr>
          <w:rFonts w:asciiTheme="majorBidi" w:hAnsiTheme="majorBidi" w:cstheme="majorBidi"/>
          <w:bCs/>
          <w:sz w:val="24"/>
          <w:szCs w:val="24"/>
        </w:rPr>
        <w:t>to</w:t>
      </w:r>
      <w:r w:rsidRPr="00A12419">
        <w:rPr>
          <w:rFonts w:asciiTheme="majorBidi" w:hAnsiTheme="majorBidi" w:cstheme="majorBidi"/>
          <w:bCs/>
          <w:sz w:val="24"/>
          <w:szCs w:val="24"/>
        </w:rPr>
        <w:t xml:space="preserve"> road</w:t>
      </w:r>
      <w:r w:rsidR="0064719B" w:rsidRPr="00A12419">
        <w:rPr>
          <w:rFonts w:asciiTheme="majorBidi" w:hAnsiTheme="majorBidi" w:cstheme="majorBidi"/>
          <w:bCs/>
          <w:sz w:val="24"/>
          <w:szCs w:val="24"/>
        </w:rPr>
        <w:t>s</w:t>
      </w:r>
      <w:r w:rsidRPr="00A12419">
        <w:rPr>
          <w:rFonts w:asciiTheme="majorBidi" w:hAnsiTheme="majorBidi" w:cstheme="majorBidi"/>
          <w:bCs/>
          <w:sz w:val="24"/>
          <w:szCs w:val="24"/>
        </w:rPr>
        <w:t xml:space="preserve"> and river</w:t>
      </w:r>
      <w:r w:rsidR="0064719B" w:rsidRPr="00A12419">
        <w:rPr>
          <w:rFonts w:asciiTheme="majorBidi" w:hAnsiTheme="majorBidi" w:cstheme="majorBidi"/>
          <w:bCs/>
          <w:sz w:val="24"/>
          <w:szCs w:val="24"/>
        </w:rPr>
        <w:t>s</w:t>
      </w:r>
      <w:r w:rsidRPr="00A12419">
        <w:rPr>
          <w:rFonts w:asciiTheme="majorBidi" w:hAnsiTheme="majorBidi" w:cstheme="majorBidi"/>
          <w:bCs/>
          <w:sz w:val="24"/>
          <w:szCs w:val="24"/>
        </w:rPr>
        <w:t xml:space="preserve">, and distances </w:t>
      </w:r>
      <w:r w:rsidR="0064719B" w:rsidRPr="00A12419">
        <w:rPr>
          <w:rFonts w:asciiTheme="majorBidi" w:hAnsiTheme="majorBidi" w:cstheme="majorBidi"/>
          <w:bCs/>
          <w:sz w:val="24"/>
          <w:szCs w:val="24"/>
        </w:rPr>
        <w:t>to</w:t>
      </w:r>
      <w:r w:rsidRPr="00A12419">
        <w:rPr>
          <w:rFonts w:asciiTheme="majorBidi" w:hAnsiTheme="majorBidi" w:cstheme="majorBidi"/>
          <w:bCs/>
          <w:sz w:val="24"/>
          <w:szCs w:val="24"/>
        </w:rPr>
        <w:t xml:space="preserve"> all land cover layers including agricultur</w:t>
      </w:r>
      <w:r w:rsidR="0064719B" w:rsidRPr="00A12419">
        <w:rPr>
          <w:rFonts w:asciiTheme="majorBidi" w:hAnsiTheme="majorBidi" w:cstheme="majorBidi"/>
          <w:bCs/>
          <w:sz w:val="24"/>
          <w:szCs w:val="24"/>
        </w:rPr>
        <w:t>al land</w:t>
      </w:r>
      <w:r w:rsidRPr="00A12419">
        <w:rPr>
          <w:rFonts w:asciiTheme="majorBidi" w:hAnsiTheme="majorBidi" w:cstheme="majorBidi"/>
          <w:bCs/>
          <w:sz w:val="24"/>
          <w:szCs w:val="24"/>
        </w:rPr>
        <w:t>, sal</w:t>
      </w:r>
      <w:r w:rsidR="0064719B" w:rsidRPr="00A12419">
        <w:rPr>
          <w:rFonts w:asciiTheme="majorBidi" w:hAnsiTheme="majorBidi" w:cstheme="majorBidi"/>
          <w:bCs/>
          <w:sz w:val="24"/>
          <w:szCs w:val="24"/>
        </w:rPr>
        <w:t xml:space="preserve">ine </w:t>
      </w:r>
      <w:r w:rsidRPr="00A12419">
        <w:rPr>
          <w:rFonts w:asciiTheme="majorBidi" w:hAnsiTheme="majorBidi" w:cstheme="majorBidi"/>
          <w:bCs/>
          <w:sz w:val="24"/>
          <w:szCs w:val="24"/>
        </w:rPr>
        <w:t>land, bare land, range land, residential area</w:t>
      </w:r>
      <w:r w:rsidR="0064719B" w:rsidRPr="00A12419">
        <w:rPr>
          <w:rFonts w:asciiTheme="majorBidi" w:hAnsiTheme="majorBidi" w:cstheme="majorBidi"/>
          <w:bCs/>
          <w:sz w:val="24"/>
          <w:szCs w:val="24"/>
        </w:rPr>
        <w:t>s</w:t>
      </w:r>
      <w:r w:rsidRPr="00A12419">
        <w:rPr>
          <w:rFonts w:asciiTheme="majorBidi" w:hAnsiTheme="majorBidi" w:cstheme="majorBidi"/>
          <w:bCs/>
          <w:sz w:val="24"/>
          <w:szCs w:val="24"/>
        </w:rPr>
        <w:t xml:space="preserve"> and township industrial</w:t>
      </w:r>
      <w:r w:rsidR="0064719B" w:rsidRPr="00A12419">
        <w:rPr>
          <w:rFonts w:asciiTheme="majorBidi" w:hAnsiTheme="majorBidi" w:cstheme="majorBidi"/>
          <w:bCs/>
          <w:sz w:val="24"/>
          <w:szCs w:val="24"/>
        </w:rPr>
        <w:t xml:space="preserve"> land</w:t>
      </w:r>
      <w:r w:rsidRPr="00A12419">
        <w:rPr>
          <w:rFonts w:asciiTheme="majorBidi" w:hAnsiTheme="majorBidi" w:cstheme="majorBidi"/>
          <w:bCs/>
          <w:sz w:val="24"/>
          <w:szCs w:val="24"/>
        </w:rPr>
        <w:t xml:space="preserve"> as</w:t>
      </w:r>
      <w:r w:rsidR="00F563FC" w:rsidRPr="00A12419">
        <w:rPr>
          <w:rFonts w:asciiTheme="majorBidi" w:hAnsiTheme="majorBidi" w:cstheme="majorBidi"/>
          <w:bCs/>
          <w:sz w:val="24"/>
          <w:szCs w:val="24"/>
        </w:rPr>
        <w:t>.</w:t>
      </w:r>
      <w:r w:rsidRPr="00A12419">
        <w:rPr>
          <w:rFonts w:asciiTheme="majorBidi" w:hAnsiTheme="majorBidi" w:cstheme="majorBidi"/>
          <w:bCs/>
          <w:sz w:val="24"/>
          <w:szCs w:val="24"/>
        </w:rPr>
        <w:t xml:space="preserve"> Finally, by using</w:t>
      </w:r>
      <w:r w:rsidR="007900D9" w:rsidRPr="00A12419">
        <w:rPr>
          <w:rFonts w:asciiTheme="majorBidi" w:hAnsiTheme="majorBidi" w:cstheme="majorBidi"/>
          <w:bCs/>
          <w:sz w:val="24"/>
          <w:szCs w:val="24"/>
        </w:rPr>
        <w:t xml:space="preserve"> </w:t>
      </w:r>
      <w:r w:rsidR="0064719B" w:rsidRPr="00A12419">
        <w:rPr>
          <w:rFonts w:asciiTheme="majorBidi" w:hAnsiTheme="majorBidi" w:cstheme="majorBidi"/>
          <w:bCs/>
          <w:sz w:val="24"/>
          <w:szCs w:val="24"/>
        </w:rPr>
        <w:t xml:space="preserve">the </w:t>
      </w:r>
      <w:r w:rsidR="007900D9" w:rsidRPr="00A12419">
        <w:rPr>
          <w:rFonts w:asciiTheme="majorBidi" w:hAnsiTheme="majorBidi" w:cstheme="majorBidi"/>
          <w:sz w:val="24"/>
          <w:szCs w:val="24"/>
        </w:rPr>
        <w:t>Multi-Layer Perceptron</w:t>
      </w:r>
      <w:r w:rsidRPr="00A12419">
        <w:rPr>
          <w:rFonts w:asciiTheme="majorBidi" w:hAnsiTheme="majorBidi" w:cstheme="majorBidi"/>
          <w:bCs/>
          <w:sz w:val="24"/>
          <w:szCs w:val="24"/>
        </w:rPr>
        <w:t xml:space="preserve"> </w:t>
      </w:r>
      <w:r w:rsidR="007900D9" w:rsidRPr="00A12419">
        <w:rPr>
          <w:rFonts w:asciiTheme="majorBidi" w:hAnsiTheme="majorBidi" w:cstheme="majorBidi"/>
          <w:bCs/>
          <w:sz w:val="24"/>
          <w:szCs w:val="24"/>
        </w:rPr>
        <w:t>(</w:t>
      </w:r>
      <w:r w:rsidRPr="00A12419">
        <w:rPr>
          <w:rFonts w:asciiTheme="majorBidi" w:hAnsiTheme="majorBidi" w:cstheme="majorBidi"/>
          <w:bCs/>
          <w:sz w:val="24"/>
          <w:szCs w:val="24"/>
        </w:rPr>
        <w:t>MLP</w:t>
      </w:r>
      <w:r w:rsidR="007900D9" w:rsidRPr="00A12419">
        <w:rPr>
          <w:rFonts w:asciiTheme="majorBidi" w:hAnsiTheme="majorBidi" w:cstheme="majorBidi"/>
          <w:bCs/>
          <w:sz w:val="24"/>
          <w:szCs w:val="24"/>
        </w:rPr>
        <w:t>)</w:t>
      </w:r>
      <w:r w:rsidRPr="00A12419">
        <w:rPr>
          <w:rFonts w:asciiTheme="majorBidi" w:hAnsiTheme="majorBidi" w:cstheme="majorBidi"/>
          <w:bCs/>
          <w:sz w:val="24"/>
          <w:szCs w:val="24"/>
        </w:rPr>
        <w:t xml:space="preserve"> </w:t>
      </w:r>
      <w:r w:rsidR="003012AB" w:rsidRPr="00A12419">
        <w:rPr>
          <w:rFonts w:asciiTheme="majorBidi" w:hAnsiTheme="majorBidi" w:cstheme="majorBidi"/>
          <w:bCs/>
          <w:sz w:val="24"/>
          <w:szCs w:val="24"/>
        </w:rPr>
        <w:t>neural networks</w:t>
      </w:r>
      <w:r w:rsidR="000210C4" w:rsidRPr="00A12419">
        <w:rPr>
          <w:rFonts w:asciiTheme="majorBidi" w:hAnsiTheme="majorBidi" w:cstheme="majorBidi"/>
          <w:bCs/>
          <w:sz w:val="24"/>
          <w:szCs w:val="24"/>
        </w:rPr>
        <w:t xml:space="preserve"> </w:t>
      </w:r>
      <w:r w:rsidR="000210C4" w:rsidRPr="00A12419">
        <w:rPr>
          <w:rFonts w:asciiTheme="majorBidi" w:hAnsiTheme="majorBidi" w:cstheme="majorBidi"/>
          <w:bCs/>
          <w:sz w:val="24"/>
          <w:szCs w:val="24"/>
        </w:rPr>
        <w:fldChar w:fldCharType="begin" w:fldLock="1"/>
      </w:r>
      <w:r w:rsidR="000210C4" w:rsidRPr="00A12419">
        <w:rPr>
          <w:rFonts w:asciiTheme="majorBidi" w:hAnsiTheme="majorBidi" w:cstheme="majorBidi"/>
          <w:bCs/>
          <w:sz w:val="24"/>
          <w:szCs w:val="24"/>
        </w:rPr>
        <w:instrText>ADDIN CSL_CITATION {"citationItems":[{"id":"ITEM-1","itemData":{"DOI":"10.1080/02508060708692216","ISSN":"02508060","abstract":"A methodology based on adaptive ANN models is proposed for flood routing in river systems. The proposed methodology is capable of modeling both converging and diverging river networks. A Multilayer Perceptron Network (MLP), a Recurrent Neural Network (RNN), a Time Delay Neural Network (TDNN) and a Time Delay Recurrent Neural Network (TDRNN) are applied in this study. An Adaptive training procedure based on the Forgetting Factor (FF) approach is used to train ANNs models. The methodology provides a lead time equal to travel time for the flood estimation downstream of the river. The performances of the models are tested within the two distinctive parts of the Karoon River in south-west Iran. The first case study uses synthetic floods generated by the HEC-RAS hydraulic model; the second one uses observed floods. Besides, the Muskingum routing method is used in the second case study to be compared with the results of ANN models. Overall, the results demonstrated that the proposed methodology performs well considering goodness-of-fit criteria. Moreover, the dynamic neural networks outperform the static MLP and the Muskingum model. © 2007 International Water Resources Association.","author":[{"dropping-particle":"","family":"Razavi","given":"Saman","non-dropping-particle":"","parse-names":false,"suffix":""},{"dropping-particle":"","family":"Karamouz","given":"Mohammad","non-dropping-particle":"","parse-names":false,"suffix":""}],"container-title":"Water International","id":"ITEM-1","issue":"3","issued":{"date-parts":[["2007","9"]]},"page":"360-375","title":"Adaptive neural networks for flood routing in river systems","type":"article-journal","volume":"32"},"uris":["http://www.mendeley.com/documents/?uuid=9243a652-5409-34ef-84b1-5d66030debbc"]},{"id":"ITEM-2","itemData":{"DOI":"10.1109/TNN.2011.2163169","author":[{"dropping-particle":"","family":"Razavi","given":"Saman","non-dropping-particle":"","parse-names":false,"suffix":""},{"dropping-particle":"","family":"Tolson","given":"Bryan A","non-dropping-particle":"","parse-names":false,"suffix":""}],"container-title":"IEEE Transactions on Neural Networks","id":"ITEM-2","issue":"10","issued":{"date-parts":[["2011"]]},"page":"1588-1598","publisher":"IEEE","title":"A New Formulation for Feedforward Neural Networks","type":"article-journal","volume":"22"},"uris":["http://www.mendeley.com/documents/?uuid=ab71f9ef-bf03-4e5d-b219-fcc5565ff7ed"]}],"mendeley":{"formattedCitation":"(Razavi &amp; Karamouz, 2007; Razavi &amp; Tolson, 2011)","plainTextFormattedCitation":"(Razavi &amp; Karamouz, 2007; Razavi &amp; Tolson, 2011)","previouslyFormattedCitation":"(Razavi &amp; Karamouz, 2007; Razavi &amp; Tolson, 2011)"},"properties":{"noteIndex":0},"schema":"https://github.com/citation-style-language/schema/raw/master/csl-citation.json"}</w:instrText>
      </w:r>
      <w:r w:rsidR="000210C4" w:rsidRPr="00A12419">
        <w:rPr>
          <w:rFonts w:asciiTheme="majorBidi" w:hAnsiTheme="majorBidi" w:cstheme="majorBidi"/>
          <w:bCs/>
          <w:sz w:val="24"/>
          <w:szCs w:val="24"/>
        </w:rPr>
        <w:fldChar w:fldCharType="separate"/>
      </w:r>
      <w:r w:rsidR="000210C4" w:rsidRPr="00A12419">
        <w:rPr>
          <w:rFonts w:asciiTheme="majorBidi" w:hAnsiTheme="majorBidi" w:cstheme="majorBidi"/>
          <w:bCs/>
          <w:noProof/>
          <w:sz w:val="24"/>
          <w:szCs w:val="24"/>
        </w:rPr>
        <w:t>(Razavi &amp; Karamouz, 2007; Razavi &amp; Tolson, 2011)</w:t>
      </w:r>
      <w:r w:rsidR="000210C4" w:rsidRPr="00A12419">
        <w:rPr>
          <w:rFonts w:asciiTheme="majorBidi" w:hAnsiTheme="majorBidi" w:cstheme="majorBidi"/>
          <w:bCs/>
          <w:sz w:val="24"/>
          <w:szCs w:val="24"/>
        </w:rPr>
        <w:fldChar w:fldCharType="end"/>
      </w:r>
      <w:r w:rsidRPr="00A12419">
        <w:rPr>
          <w:rFonts w:asciiTheme="majorBidi" w:hAnsiTheme="majorBidi" w:cstheme="majorBidi"/>
          <w:bCs/>
          <w:sz w:val="24"/>
          <w:szCs w:val="24"/>
        </w:rPr>
        <w:t xml:space="preserve">, Change Transition Probability maps for each land cover </w:t>
      </w:r>
      <w:r w:rsidR="004A4125" w:rsidRPr="00A12419">
        <w:rPr>
          <w:rFonts w:asciiTheme="majorBidi" w:hAnsiTheme="majorBidi" w:cstheme="majorBidi"/>
          <w:bCs/>
          <w:sz w:val="24"/>
          <w:szCs w:val="24"/>
        </w:rPr>
        <w:t xml:space="preserve">class </w:t>
      </w:r>
      <w:r w:rsidR="0064719B" w:rsidRPr="00A12419">
        <w:rPr>
          <w:rFonts w:asciiTheme="majorBidi" w:hAnsiTheme="majorBidi" w:cstheme="majorBidi"/>
          <w:bCs/>
          <w:sz w:val="24"/>
          <w:szCs w:val="24"/>
        </w:rPr>
        <w:t xml:space="preserve">were </w:t>
      </w:r>
      <w:r w:rsidRPr="00A12419">
        <w:rPr>
          <w:rFonts w:asciiTheme="majorBidi" w:hAnsiTheme="majorBidi" w:cstheme="majorBidi"/>
          <w:bCs/>
          <w:sz w:val="24"/>
          <w:szCs w:val="24"/>
        </w:rPr>
        <w:t>generated. The final results of these sub-models are the Transition Probability maps for all existing land cover</w:t>
      </w:r>
      <w:r w:rsidR="004A4125" w:rsidRPr="00A12419">
        <w:rPr>
          <w:rFonts w:asciiTheme="majorBidi" w:hAnsiTheme="majorBidi" w:cstheme="majorBidi"/>
          <w:bCs/>
          <w:sz w:val="24"/>
          <w:szCs w:val="24"/>
        </w:rPr>
        <w:t xml:space="preserve"> classe</w:t>
      </w:r>
      <w:r w:rsidRPr="00A12419">
        <w:rPr>
          <w:rFonts w:asciiTheme="majorBidi" w:hAnsiTheme="majorBidi" w:cstheme="majorBidi"/>
          <w:bCs/>
          <w:sz w:val="24"/>
          <w:szCs w:val="24"/>
        </w:rPr>
        <w:t>s in the area under study.</w:t>
      </w:r>
    </w:p>
    <w:p w14:paraId="393BBA43" w14:textId="71B04FBA" w:rsidR="00A12419" w:rsidRDefault="000068FD" w:rsidP="00BB3C84">
      <w:pPr>
        <w:pStyle w:val="Heading2"/>
      </w:pPr>
      <w:r w:rsidRPr="00A12419">
        <w:t xml:space="preserve">Model </w:t>
      </w:r>
      <w:r w:rsidR="00BB3C84">
        <w:t>v</w:t>
      </w:r>
      <w:r w:rsidR="00C25952" w:rsidRPr="00A12419">
        <w:t>alidation</w:t>
      </w:r>
    </w:p>
    <w:p w14:paraId="70FF2B34" w14:textId="4365779A" w:rsidR="00142E3C" w:rsidRPr="00A12419" w:rsidRDefault="00142E3C" w:rsidP="00A12419">
      <w:pPr>
        <w:spacing w:line="480" w:lineRule="auto"/>
        <w:jc w:val="both"/>
        <w:rPr>
          <w:rFonts w:asciiTheme="majorBidi" w:hAnsiTheme="majorBidi" w:cstheme="majorBidi"/>
          <w:sz w:val="24"/>
          <w:szCs w:val="24"/>
        </w:rPr>
      </w:pPr>
      <w:r w:rsidRPr="00A12419">
        <w:rPr>
          <w:rFonts w:asciiTheme="majorBidi" w:hAnsiTheme="majorBidi" w:cstheme="majorBidi"/>
          <w:sz w:val="24"/>
          <w:szCs w:val="24"/>
        </w:rPr>
        <w:t>The validation method tries to adjust the quality of the predicted map for 2017 concerning to the extracted map for 2017. The validation of a model can be achieved mainly through two different approaches: the visual and the statistical approaches [8]. In the visual validation, there is a three-way cross-tabulation among the extracted maps for 2000 and 2017, and also the predicted map for 2017 to run and illustrate the accuracy of the model results. The output is a map which has four following sections [8]:</w:t>
      </w:r>
    </w:p>
    <w:p w14:paraId="08295890" w14:textId="77777777" w:rsidR="00142E3C" w:rsidRPr="00A12419" w:rsidRDefault="00142E3C" w:rsidP="00A12419">
      <w:pPr>
        <w:spacing w:line="480" w:lineRule="auto"/>
        <w:ind w:firstLine="709"/>
        <w:jc w:val="both"/>
        <w:rPr>
          <w:rFonts w:asciiTheme="majorBidi" w:hAnsiTheme="majorBidi" w:cstheme="majorBidi"/>
          <w:sz w:val="24"/>
          <w:szCs w:val="24"/>
        </w:rPr>
      </w:pPr>
      <w:r w:rsidRPr="00A12419">
        <w:rPr>
          <w:rFonts w:asciiTheme="majorBidi" w:hAnsiTheme="majorBidi" w:cstheme="majorBidi"/>
          <w:sz w:val="24"/>
          <w:szCs w:val="24"/>
        </w:rPr>
        <w:t>(1) Hits: Model predicted changes and they happened in reality.</w:t>
      </w:r>
    </w:p>
    <w:p w14:paraId="35374ABB" w14:textId="77777777" w:rsidR="00142E3C" w:rsidRPr="00A12419" w:rsidRDefault="00142E3C" w:rsidP="00A12419">
      <w:pPr>
        <w:spacing w:line="480" w:lineRule="auto"/>
        <w:ind w:firstLine="709"/>
        <w:jc w:val="both"/>
        <w:rPr>
          <w:rFonts w:asciiTheme="majorBidi" w:hAnsiTheme="majorBidi" w:cstheme="majorBidi"/>
          <w:sz w:val="24"/>
          <w:szCs w:val="24"/>
        </w:rPr>
      </w:pPr>
      <w:r w:rsidRPr="00A12419">
        <w:rPr>
          <w:rFonts w:asciiTheme="majorBidi" w:hAnsiTheme="majorBidi" w:cstheme="majorBidi"/>
          <w:sz w:val="24"/>
          <w:szCs w:val="24"/>
        </w:rPr>
        <w:t>(2) False alarms: Model predicted changes for each class while they persisted in reality.</w:t>
      </w:r>
    </w:p>
    <w:p w14:paraId="253AA72D" w14:textId="77777777" w:rsidR="00142E3C" w:rsidRPr="00A12419" w:rsidRDefault="00142E3C" w:rsidP="00A12419">
      <w:pPr>
        <w:spacing w:line="480" w:lineRule="auto"/>
        <w:ind w:firstLine="709"/>
        <w:jc w:val="both"/>
        <w:rPr>
          <w:rFonts w:asciiTheme="majorBidi" w:hAnsiTheme="majorBidi" w:cstheme="majorBidi"/>
          <w:sz w:val="24"/>
          <w:szCs w:val="24"/>
        </w:rPr>
      </w:pPr>
      <w:r w:rsidRPr="00A12419">
        <w:rPr>
          <w:rFonts w:asciiTheme="majorBidi" w:hAnsiTheme="majorBidi" w:cstheme="majorBidi"/>
          <w:sz w:val="24"/>
          <w:szCs w:val="24"/>
        </w:rPr>
        <w:t>(3) Misses: Model predicted persistence while they happened in reality.</w:t>
      </w:r>
    </w:p>
    <w:p w14:paraId="562C2883" w14:textId="77777777" w:rsidR="00142E3C" w:rsidRPr="00A12419" w:rsidRDefault="00142E3C" w:rsidP="00A12419">
      <w:pPr>
        <w:spacing w:line="480" w:lineRule="auto"/>
        <w:ind w:firstLine="709"/>
        <w:jc w:val="both"/>
        <w:rPr>
          <w:rFonts w:asciiTheme="majorBidi" w:hAnsiTheme="majorBidi" w:cstheme="majorBidi"/>
          <w:sz w:val="24"/>
          <w:szCs w:val="24"/>
        </w:rPr>
      </w:pPr>
      <w:r w:rsidRPr="00A12419">
        <w:rPr>
          <w:rFonts w:asciiTheme="majorBidi" w:hAnsiTheme="majorBidi" w:cstheme="majorBidi"/>
          <w:sz w:val="24"/>
          <w:szCs w:val="24"/>
        </w:rPr>
        <w:t xml:space="preserve">(4) Null success: model did not predict changes and they did not happen in reality. </w:t>
      </w:r>
    </w:p>
    <w:p w14:paraId="771B0825" w14:textId="09EF55EF" w:rsidR="00142E3C" w:rsidRPr="00A12419" w:rsidRDefault="00142E3C" w:rsidP="00A12419">
      <w:pPr>
        <w:spacing w:line="480" w:lineRule="auto"/>
        <w:ind w:firstLine="709"/>
        <w:jc w:val="both"/>
        <w:rPr>
          <w:rFonts w:asciiTheme="majorBidi" w:hAnsiTheme="majorBidi" w:cstheme="majorBidi"/>
          <w:sz w:val="24"/>
          <w:szCs w:val="24"/>
        </w:rPr>
      </w:pPr>
      <w:r w:rsidRPr="00A12419">
        <w:rPr>
          <w:rFonts w:asciiTheme="majorBidi" w:hAnsiTheme="majorBidi" w:cstheme="majorBidi"/>
          <w:sz w:val="24"/>
          <w:szCs w:val="24"/>
        </w:rPr>
        <w:t xml:space="preserve">A second approach is a statistical approach that considers the agreement between two maps that show any certain variable, which can have any number of categories [8]. To validate the model, the predicted map for 2017 was examined against the extracted map for 2017 (in </w:t>
      </w:r>
      <w:r w:rsidRPr="00A12419">
        <w:rPr>
          <w:rFonts w:asciiTheme="majorBidi" w:hAnsiTheme="majorBidi" w:cstheme="majorBidi"/>
          <w:sz w:val="24"/>
          <w:szCs w:val="24"/>
        </w:rPr>
        <w:lastRenderedPageBreak/>
        <w:t xml:space="preserve">reality), applying statistical approaches, via Kappa index which is calculated based on Eq.1 </w:t>
      </w:r>
      <w:r w:rsidR="000210C4" w:rsidRPr="00A12419">
        <w:rPr>
          <w:rFonts w:asciiTheme="majorBidi" w:hAnsiTheme="majorBidi" w:cstheme="majorBidi"/>
          <w:sz w:val="24"/>
          <w:szCs w:val="24"/>
        </w:rPr>
        <w:fldChar w:fldCharType="begin" w:fldLock="1"/>
      </w:r>
      <w:r w:rsidR="0081282E" w:rsidRPr="00A12419">
        <w:rPr>
          <w:rFonts w:asciiTheme="majorBidi" w:hAnsiTheme="majorBidi" w:cstheme="majorBidi"/>
          <w:sz w:val="24"/>
          <w:szCs w:val="24"/>
        </w:rPr>
        <w:instrText>ADDIN CSL_CITATION {"citationItems":[{"id":"ITEM-1","itemData":{"author":[{"dropping-particle":"","family":"Cohen","given":"Jacob","non-dropping-particle":"","parse-names":false,"suffix":""}],"container-title":"Educational and Psychological Measurement","id":"ITEM-1","issued":{"date-parts":[["1960"]]},"page":"37-46","title":"A coefficient of agreement for nominal scales","type":"article-journal","volume":"1"},"uris":["http://www.mendeley.com/documents/?uuid=887cc137-d1f3-4a41-97b0-cbed9c2bc398"]}],"mendeley":{"formattedCitation":"(Cohen, 1960)","plainTextFormattedCitation":"(Cohen, 1960)","previouslyFormattedCitation":"(Cohen, 1960)"},"properties":{"noteIndex":0},"schema":"https://github.com/citation-style-language/schema/raw/master/csl-citation.json"}</w:instrText>
      </w:r>
      <w:r w:rsidR="000210C4" w:rsidRPr="00A12419">
        <w:rPr>
          <w:rFonts w:asciiTheme="majorBidi" w:hAnsiTheme="majorBidi" w:cstheme="majorBidi"/>
          <w:sz w:val="24"/>
          <w:szCs w:val="24"/>
        </w:rPr>
        <w:fldChar w:fldCharType="separate"/>
      </w:r>
      <w:r w:rsidR="000210C4" w:rsidRPr="00A12419">
        <w:rPr>
          <w:rFonts w:asciiTheme="majorBidi" w:hAnsiTheme="majorBidi" w:cstheme="majorBidi"/>
          <w:noProof/>
          <w:sz w:val="24"/>
          <w:szCs w:val="24"/>
        </w:rPr>
        <w:t>(Cohen, 1960)</w:t>
      </w:r>
      <w:r w:rsidR="000210C4" w:rsidRPr="00A12419">
        <w:rPr>
          <w:rFonts w:asciiTheme="majorBidi" w:hAnsiTheme="majorBidi" w:cstheme="majorBidi"/>
          <w:sz w:val="24"/>
          <w:szCs w:val="24"/>
        </w:rPr>
        <w:fldChar w:fldCharType="end"/>
      </w:r>
      <w:r w:rsidR="000210C4" w:rsidRPr="00A12419">
        <w:rPr>
          <w:rFonts w:asciiTheme="majorBidi" w:hAnsiTheme="majorBidi" w:cstheme="majorBidi"/>
          <w:sz w:val="24"/>
          <w:szCs w:val="24"/>
        </w:rPr>
        <w:t xml:space="preserve">. </w:t>
      </w:r>
      <w:r w:rsidRPr="00A12419">
        <w:rPr>
          <w:rFonts w:asciiTheme="majorBidi" w:hAnsiTheme="majorBidi" w:cstheme="majorBidi"/>
          <w:sz w:val="24"/>
          <w:szCs w:val="24"/>
        </w:rPr>
        <w:t>The map of reality worked as the reference map, while the predicted map is the comparison map.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42E3C" w:rsidRPr="00A12419" w14:paraId="0FD6D966" w14:textId="77777777" w:rsidTr="00142E3C">
        <w:tc>
          <w:tcPr>
            <w:tcW w:w="4788" w:type="dxa"/>
            <w:vAlign w:val="center"/>
          </w:tcPr>
          <w:p w14:paraId="63147C7C" w14:textId="77777777" w:rsidR="00142E3C" w:rsidRPr="00A12419" w:rsidRDefault="00142E3C" w:rsidP="00A12419">
            <w:pPr>
              <w:spacing w:line="480" w:lineRule="auto"/>
              <w:ind w:firstLine="709"/>
              <w:rPr>
                <w:rFonts w:asciiTheme="majorBidi" w:hAnsiTheme="majorBidi" w:cstheme="majorBidi"/>
                <w:sz w:val="24"/>
                <w:szCs w:val="24"/>
              </w:rPr>
            </w:pPr>
            <w:r w:rsidRPr="00A12419">
              <w:rPr>
                <w:rFonts w:asciiTheme="majorBidi" w:eastAsiaTheme="minorHAnsi" w:hAnsiTheme="majorBidi" w:cstheme="majorBidi"/>
                <w:position w:val="-30"/>
                <w:sz w:val="24"/>
                <w:szCs w:val="24"/>
              </w:rPr>
              <w:object w:dxaOrig="1280" w:dyaOrig="680" w14:anchorId="7BF6B1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55pt;height:33.75pt" o:ole="">
                  <v:imagedata r:id="rId10" o:title=""/>
                </v:shape>
                <o:OLEObject Type="Embed" ProgID="Equation.DSMT4" ShapeID="_x0000_i1025" DrawAspect="Content" ObjectID="_1645043268" r:id="rId11"/>
              </w:object>
            </w:r>
          </w:p>
        </w:tc>
        <w:tc>
          <w:tcPr>
            <w:tcW w:w="4788" w:type="dxa"/>
            <w:vAlign w:val="center"/>
          </w:tcPr>
          <w:p w14:paraId="23F8836E" w14:textId="77777777" w:rsidR="00142E3C" w:rsidRPr="00A12419" w:rsidRDefault="00142E3C" w:rsidP="00A12419">
            <w:pPr>
              <w:bidi/>
              <w:spacing w:line="480" w:lineRule="auto"/>
              <w:ind w:firstLine="709"/>
              <w:rPr>
                <w:rFonts w:asciiTheme="majorBidi" w:hAnsiTheme="majorBidi" w:cstheme="majorBidi"/>
                <w:sz w:val="24"/>
                <w:szCs w:val="24"/>
              </w:rPr>
            </w:pPr>
            <w:r w:rsidRPr="00A12419">
              <w:rPr>
                <w:rFonts w:asciiTheme="majorBidi" w:hAnsiTheme="majorBidi" w:cstheme="majorBidi"/>
                <w:sz w:val="24"/>
                <w:szCs w:val="24"/>
              </w:rPr>
              <w:t>(1)</w:t>
            </w:r>
          </w:p>
        </w:tc>
      </w:tr>
    </w:tbl>
    <w:p w14:paraId="0B78387F" w14:textId="77777777" w:rsidR="00142E3C" w:rsidRPr="00A12419" w:rsidRDefault="00142E3C" w:rsidP="00A12419">
      <w:pPr>
        <w:spacing w:line="480" w:lineRule="auto"/>
        <w:ind w:firstLine="709"/>
        <w:jc w:val="both"/>
        <w:rPr>
          <w:rFonts w:asciiTheme="majorBidi" w:hAnsiTheme="majorBidi" w:cstheme="majorBidi"/>
          <w:sz w:val="24"/>
          <w:szCs w:val="24"/>
        </w:rPr>
      </w:pPr>
    </w:p>
    <w:p w14:paraId="0F1DB127" w14:textId="77777777" w:rsidR="00142E3C" w:rsidRPr="00A12419" w:rsidRDefault="00142E3C" w:rsidP="00A12419">
      <w:pPr>
        <w:spacing w:line="480" w:lineRule="auto"/>
        <w:jc w:val="both"/>
        <w:rPr>
          <w:rFonts w:asciiTheme="majorBidi" w:hAnsiTheme="majorBidi" w:cstheme="majorBidi"/>
          <w:sz w:val="24"/>
          <w:szCs w:val="24"/>
        </w:rPr>
      </w:pPr>
      <w:r w:rsidRPr="00A12419">
        <w:rPr>
          <w:rFonts w:asciiTheme="majorBidi" w:hAnsiTheme="majorBidi" w:cstheme="majorBidi"/>
          <w:sz w:val="24"/>
          <w:szCs w:val="24"/>
        </w:rPr>
        <w:t>Where,</w:t>
      </w:r>
      <w:r w:rsidRPr="00A12419">
        <w:rPr>
          <w:rFonts w:asciiTheme="majorBidi" w:hAnsiTheme="majorBidi" w:cstheme="majorBidi"/>
          <w:position w:val="-24"/>
          <w:sz w:val="24"/>
          <w:szCs w:val="24"/>
        </w:rPr>
        <w:object w:dxaOrig="1579" w:dyaOrig="620" w14:anchorId="42048AB0">
          <v:shape id="_x0000_i1026" type="#_x0000_t75" style="width:78.5pt;height:30.5pt" o:ole="">
            <v:imagedata r:id="rId12" o:title=""/>
          </v:shape>
          <o:OLEObject Type="Embed" ProgID="Equation.DSMT4" ShapeID="_x0000_i1026" DrawAspect="Content" ObjectID="_1645043269" r:id="rId13"/>
        </w:object>
      </w:r>
      <w:r w:rsidRPr="00A12419">
        <w:rPr>
          <w:rFonts w:asciiTheme="majorBidi" w:hAnsiTheme="majorBidi" w:cstheme="majorBidi"/>
          <w:sz w:val="24"/>
          <w:szCs w:val="24"/>
        </w:rPr>
        <w:t xml:space="preserve">(The relative observed agreement between two maps), and </w:t>
      </w:r>
      <w:r w:rsidRPr="00A12419">
        <w:rPr>
          <w:rFonts w:asciiTheme="majorBidi" w:hAnsiTheme="majorBidi" w:cstheme="majorBidi"/>
          <w:position w:val="-28"/>
          <w:sz w:val="24"/>
          <w:szCs w:val="24"/>
        </w:rPr>
        <w:object w:dxaOrig="1660" w:dyaOrig="680" w14:anchorId="43496046">
          <v:shape id="_x0000_i1027" type="#_x0000_t75" style="width:83.05pt;height:33.75pt" o:ole="">
            <v:imagedata r:id="rId14" o:title=""/>
          </v:shape>
          <o:OLEObject Type="Embed" ProgID="Equation.DSMT4" ShapeID="_x0000_i1027" DrawAspect="Content" ObjectID="_1645043270" r:id="rId15"/>
        </w:object>
      </w:r>
      <w:r w:rsidRPr="00A12419">
        <w:rPr>
          <w:rFonts w:asciiTheme="majorBidi" w:hAnsiTheme="majorBidi" w:cstheme="majorBidi"/>
          <w:sz w:val="24"/>
          <w:szCs w:val="24"/>
        </w:rPr>
        <w:t xml:space="preserve">(The probability of chance agreement). It means k=1 has a complete agreement and k=0 has a lack of agreement. </w:t>
      </w:r>
    </w:p>
    <w:p w14:paraId="5859ABFB" w14:textId="21FD79FE" w:rsidR="00AF5889" w:rsidRDefault="00AF5889" w:rsidP="003A6D21">
      <w:pPr>
        <w:pStyle w:val="Heading1"/>
      </w:pPr>
      <w:r w:rsidRPr="00A12419">
        <w:t>Result</w:t>
      </w:r>
      <w:r w:rsidR="00F53CEF" w:rsidRPr="00A12419">
        <w:t>s</w:t>
      </w:r>
      <w:r w:rsidRPr="00A12419">
        <w:t xml:space="preserve"> </w:t>
      </w:r>
    </w:p>
    <w:p w14:paraId="1C4C246F" w14:textId="2392B7EB" w:rsidR="00277015" w:rsidRPr="00A12419" w:rsidRDefault="00277015" w:rsidP="003A6D21">
      <w:pPr>
        <w:pStyle w:val="Heading3"/>
      </w:pPr>
      <w:r>
        <w:t xml:space="preserve">Land cover extraction for the past </w:t>
      </w:r>
    </w:p>
    <w:p w14:paraId="0327A35D" w14:textId="77777777" w:rsidR="00D934E5" w:rsidRPr="00A12419" w:rsidRDefault="00D934E5" w:rsidP="00A0761F">
      <w:pPr>
        <w:autoSpaceDE w:val="0"/>
        <w:autoSpaceDN w:val="0"/>
        <w:adjustRightInd w:val="0"/>
        <w:spacing w:after="0" w:line="360" w:lineRule="auto"/>
        <w:jc w:val="both"/>
        <w:rPr>
          <w:rFonts w:asciiTheme="majorBidi" w:hAnsiTheme="majorBidi" w:cstheme="majorBidi"/>
          <w:b/>
          <w:bCs/>
        </w:rPr>
      </w:pPr>
    </w:p>
    <w:p w14:paraId="51A40E47" w14:textId="00C33B1F" w:rsidR="00922540" w:rsidRPr="00A12419" w:rsidRDefault="003B0FC4" w:rsidP="00412BA0">
      <w:pPr>
        <w:autoSpaceDE w:val="0"/>
        <w:autoSpaceDN w:val="0"/>
        <w:adjustRightInd w:val="0"/>
        <w:spacing w:after="0" w:line="480" w:lineRule="auto"/>
        <w:jc w:val="both"/>
        <w:rPr>
          <w:rFonts w:asciiTheme="majorBidi" w:hAnsiTheme="majorBidi" w:cstheme="majorBidi"/>
          <w:sz w:val="24"/>
          <w:szCs w:val="24"/>
        </w:rPr>
      </w:pPr>
      <w:r w:rsidRPr="00A12419">
        <w:rPr>
          <w:rFonts w:asciiTheme="majorBidi" w:hAnsiTheme="majorBidi" w:cstheme="majorBidi"/>
          <w:sz w:val="24"/>
          <w:szCs w:val="24"/>
        </w:rPr>
        <w:t>Land cover classification results with</w:t>
      </w:r>
      <w:r w:rsidR="003D7401" w:rsidRPr="00A12419">
        <w:rPr>
          <w:rFonts w:asciiTheme="majorBidi" w:hAnsiTheme="majorBidi" w:cstheme="majorBidi"/>
          <w:sz w:val="24"/>
          <w:szCs w:val="24"/>
        </w:rPr>
        <w:t xml:space="preserve"> the</w:t>
      </w:r>
      <w:r w:rsidRPr="00A12419">
        <w:rPr>
          <w:rFonts w:asciiTheme="majorBidi" w:hAnsiTheme="majorBidi" w:cstheme="majorBidi"/>
          <w:sz w:val="24"/>
          <w:szCs w:val="24"/>
        </w:rPr>
        <w:t xml:space="preserve"> maximum likelihood method for years 1986, 2000 and 2017 are shown in Fig. </w:t>
      </w:r>
      <w:r w:rsidR="00E70FD6" w:rsidRPr="00A12419">
        <w:rPr>
          <w:rFonts w:asciiTheme="majorBidi" w:hAnsiTheme="majorBidi" w:cstheme="majorBidi"/>
          <w:sz w:val="24"/>
          <w:szCs w:val="24"/>
        </w:rPr>
        <w:t>4</w:t>
      </w:r>
      <w:r w:rsidRPr="00A12419">
        <w:rPr>
          <w:rFonts w:asciiTheme="majorBidi" w:hAnsiTheme="majorBidi" w:cstheme="majorBidi"/>
          <w:sz w:val="24"/>
          <w:szCs w:val="24"/>
        </w:rPr>
        <w:t>.</w:t>
      </w:r>
      <w:r w:rsidR="003D7401"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 In this </w:t>
      </w:r>
      <w:r w:rsidR="008E13A8" w:rsidRPr="00A12419">
        <w:rPr>
          <w:rFonts w:asciiTheme="majorBidi" w:hAnsiTheme="majorBidi" w:cstheme="majorBidi"/>
          <w:sz w:val="24"/>
          <w:szCs w:val="24"/>
        </w:rPr>
        <w:t>study</w:t>
      </w:r>
      <w:r w:rsidRPr="00A12419">
        <w:rPr>
          <w:rFonts w:asciiTheme="majorBidi" w:hAnsiTheme="majorBidi" w:cstheme="majorBidi"/>
          <w:sz w:val="24"/>
          <w:szCs w:val="24"/>
        </w:rPr>
        <w:t>, 142 polygons for Landsat TM, 139 polygons for Landsat ETM</w:t>
      </w:r>
      <w:r w:rsidR="008E13A8" w:rsidRPr="00A12419">
        <w:rPr>
          <w:rFonts w:asciiTheme="majorBidi" w:hAnsiTheme="majorBidi" w:cstheme="majorBidi"/>
          <w:sz w:val="24"/>
          <w:szCs w:val="24"/>
        </w:rPr>
        <w:t>+</w:t>
      </w:r>
      <w:r w:rsidRPr="00A12419">
        <w:rPr>
          <w:rFonts w:asciiTheme="majorBidi" w:hAnsiTheme="majorBidi" w:cstheme="majorBidi"/>
          <w:sz w:val="24"/>
          <w:szCs w:val="24"/>
        </w:rPr>
        <w:t xml:space="preserve"> and 154 polygons for Landsat OLI </w:t>
      </w:r>
      <w:r w:rsidR="008E13A8" w:rsidRPr="00A12419">
        <w:rPr>
          <w:rFonts w:asciiTheme="majorBidi" w:hAnsiTheme="majorBidi" w:cstheme="majorBidi"/>
          <w:sz w:val="24"/>
          <w:szCs w:val="24"/>
        </w:rPr>
        <w:t>we</w:t>
      </w:r>
      <w:r w:rsidRPr="00A12419">
        <w:rPr>
          <w:rFonts w:asciiTheme="majorBidi" w:hAnsiTheme="majorBidi" w:cstheme="majorBidi"/>
          <w:sz w:val="24"/>
          <w:szCs w:val="24"/>
        </w:rPr>
        <w:t xml:space="preserve">re selected to evaluate the accuracy of classification. The assessment results </w:t>
      </w:r>
      <w:r w:rsidR="008E13A8" w:rsidRPr="00A12419">
        <w:rPr>
          <w:rFonts w:asciiTheme="majorBidi" w:hAnsiTheme="majorBidi" w:cstheme="majorBidi"/>
          <w:sz w:val="24"/>
          <w:szCs w:val="24"/>
        </w:rPr>
        <w:t>for</w:t>
      </w:r>
      <w:r w:rsidRPr="00A12419">
        <w:rPr>
          <w:rFonts w:asciiTheme="majorBidi" w:hAnsiTheme="majorBidi" w:cstheme="majorBidi"/>
          <w:sz w:val="24"/>
          <w:szCs w:val="24"/>
        </w:rPr>
        <w:t xml:space="preserve"> the three periods of images are shown in Table </w:t>
      </w:r>
      <w:r w:rsidR="00412BA0" w:rsidRPr="00A12419">
        <w:rPr>
          <w:rFonts w:asciiTheme="majorBidi" w:hAnsiTheme="majorBidi" w:cstheme="majorBidi"/>
          <w:sz w:val="24"/>
          <w:szCs w:val="24"/>
        </w:rPr>
        <w:t>3</w:t>
      </w:r>
      <w:r w:rsidRPr="00A12419">
        <w:rPr>
          <w:rFonts w:asciiTheme="majorBidi" w:hAnsiTheme="majorBidi" w:cstheme="majorBidi"/>
          <w:sz w:val="24"/>
          <w:szCs w:val="24"/>
        </w:rPr>
        <w:t xml:space="preserve">. </w:t>
      </w:r>
      <w:r w:rsidR="00847338"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Overall classification accuracy in 1986, 2000 and 2017 </w:t>
      </w:r>
      <w:r w:rsidR="008E13A8" w:rsidRPr="00A12419">
        <w:rPr>
          <w:rFonts w:asciiTheme="majorBidi" w:hAnsiTheme="majorBidi" w:cstheme="majorBidi"/>
          <w:sz w:val="24"/>
          <w:szCs w:val="24"/>
        </w:rPr>
        <w:t>w</w:t>
      </w:r>
      <w:r w:rsidR="00847338" w:rsidRPr="00A12419">
        <w:rPr>
          <w:rFonts w:asciiTheme="majorBidi" w:hAnsiTheme="majorBidi" w:cstheme="majorBidi"/>
          <w:sz w:val="24"/>
          <w:szCs w:val="24"/>
        </w:rPr>
        <w:t>as</w:t>
      </w:r>
      <w:r w:rsidRPr="00A12419">
        <w:rPr>
          <w:rFonts w:asciiTheme="majorBidi" w:hAnsiTheme="majorBidi" w:cstheme="majorBidi"/>
          <w:sz w:val="24"/>
          <w:szCs w:val="24"/>
        </w:rPr>
        <w:t xml:space="preserve"> 84.13%, 87.14% and 93.78%, respectively, with Kappa indices of 0.756, 0.788 and 0.811, respectively.  </w:t>
      </w:r>
    </w:p>
    <w:p w14:paraId="708A39A8" w14:textId="143DCF02" w:rsidR="008E13A8" w:rsidRPr="00A12419" w:rsidRDefault="00922540" w:rsidP="00FC0FFF">
      <w:pPr>
        <w:autoSpaceDE w:val="0"/>
        <w:autoSpaceDN w:val="0"/>
        <w:adjustRightInd w:val="0"/>
        <w:spacing w:after="0" w:line="480" w:lineRule="auto"/>
        <w:jc w:val="center"/>
        <w:rPr>
          <w:rFonts w:asciiTheme="majorBidi" w:hAnsiTheme="majorBidi" w:cstheme="majorBidi"/>
          <w:sz w:val="24"/>
          <w:szCs w:val="24"/>
        </w:rPr>
      </w:pPr>
      <w:r w:rsidRPr="00A12419">
        <w:rPr>
          <w:rFonts w:asciiTheme="majorBidi" w:hAnsiTheme="majorBidi" w:cstheme="majorBidi"/>
          <w:b/>
          <w:bCs/>
          <w:sz w:val="24"/>
          <w:szCs w:val="24"/>
        </w:rPr>
        <w:t xml:space="preserve">Fig. </w:t>
      </w:r>
      <w:r w:rsidR="00E70FD6" w:rsidRPr="00A12419">
        <w:rPr>
          <w:rFonts w:asciiTheme="majorBidi" w:hAnsiTheme="majorBidi" w:cstheme="majorBidi"/>
          <w:b/>
          <w:bCs/>
          <w:sz w:val="24"/>
          <w:szCs w:val="24"/>
        </w:rPr>
        <w:t>4</w:t>
      </w:r>
      <w:r w:rsidR="00266929" w:rsidRPr="00A12419">
        <w:rPr>
          <w:rFonts w:asciiTheme="majorBidi" w:hAnsiTheme="majorBidi" w:cstheme="majorBidi"/>
          <w:b/>
          <w:bCs/>
          <w:sz w:val="24"/>
          <w:szCs w:val="24"/>
        </w:rPr>
        <w:t>:</w:t>
      </w:r>
      <w:r w:rsidRPr="00A12419">
        <w:rPr>
          <w:rFonts w:asciiTheme="majorBidi" w:hAnsiTheme="majorBidi" w:cstheme="majorBidi"/>
          <w:b/>
          <w:bCs/>
          <w:sz w:val="24"/>
          <w:szCs w:val="24"/>
        </w:rPr>
        <w:t xml:space="preserve"> The classification land cover maps extracted from ENVI 5.1 for 1986, 2000 and 2017</w:t>
      </w:r>
      <w:r w:rsidR="00E8430A" w:rsidRPr="00A12419">
        <w:rPr>
          <w:rFonts w:asciiTheme="majorBidi" w:hAnsiTheme="majorBidi" w:cstheme="majorBidi"/>
          <w:b/>
          <w:bCs/>
          <w:sz w:val="24"/>
          <w:szCs w:val="24"/>
        </w:rPr>
        <w:t xml:space="preserve"> for the </w:t>
      </w:r>
      <w:proofErr w:type="spellStart"/>
      <w:r w:rsidR="00E8430A" w:rsidRPr="00A12419">
        <w:rPr>
          <w:rFonts w:asciiTheme="majorBidi" w:hAnsiTheme="majorBidi" w:cstheme="majorBidi"/>
          <w:b/>
          <w:bCs/>
          <w:sz w:val="24"/>
          <w:szCs w:val="24"/>
        </w:rPr>
        <w:t>Hable-Rud</w:t>
      </w:r>
      <w:proofErr w:type="spellEnd"/>
      <w:r w:rsidR="00E8430A" w:rsidRPr="00A12419">
        <w:rPr>
          <w:rFonts w:asciiTheme="majorBidi" w:hAnsiTheme="majorBidi" w:cstheme="majorBidi"/>
          <w:b/>
          <w:bCs/>
          <w:sz w:val="24"/>
          <w:szCs w:val="24"/>
        </w:rPr>
        <w:t xml:space="preserve"> River basin</w:t>
      </w:r>
    </w:p>
    <w:p w14:paraId="4463CCCB" w14:textId="1C492F39" w:rsidR="00EF34EB" w:rsidRPr="00A12419" w:rsidRDefault="00FC0FFF" w:rsidP="00FC0FFF">
      <w:pPr>
        <w:jc w:val="center"/>
        <w:rPr>
          <w:rFonts w:asciiTheme="majorBidi" w:hAnsiTheme="majorBidi" w:cstheme="majorBidi"/>
          <w:sz w:val="24"/>
          <w:szCs w:val="24"/>
        </w:rPr>
      </w:pPr>
      <w:r w:rsidRPr="00A12419">
        <w:rPr>
          <w:rFonts w:asciiTheme="majorBidi" w:hAnsiTheme="majorBidi" w:cstheme="majorBidi"/>
          <w:b/>
          <w:bCs/>
          <w:color w:val="000000"/>
          <w:sz w:val="24"/>
          <w:szCs w:val="24"/>
        </w:rPr>
        <w:t>Table 3:  Classification accuracy verification values</w:t>
      </w:r>
    </w:p>
    <w:p w14:paraId="0D29B4D1" w14:textId="0FACBAE9" w:rsidR="002423A3" w:rsidRPr="00A12419" w:rsidRDefault="00436A4C" w:rsidP="000C5F5C">
      <w:pPr>
        <w:autoSpaceDE w:val="0"/>
        <w:autoSpaceDN w:val="0"/>
        <w:adjustRightInd w:val="0"/>
        <w:spacing w:after="0" w:line="480" w:lineRule="auto"/>
        <w:ind w:firstLine="720"/>
        <w:jc w:val="both"/>
        <w:rPr>
          <w:rFonts w:asciiTheme="majorBidi" w:hAnsiTheme="majorBidi" w:cstheme="majorBidi"/>
        </w:rPr>
      </w:pPr>
      <w:r w:rsidRPr="00A12419">
        <w:rPr>
          <w:rFonts w:asciiTheme="majorBidi" w:hAnsiTheme="majorBidi" w:cstheme="majorBidi"/>
          <w:sz w:val="24"/>
          <w:szCs w:val="24"/>
        </w:rPr>
        <w:lastRenderedPageBreak/>
        <w:t>T</w:t>
      </w:r>
      <w:r w:rsidR="003B0FC4" w:rsidRPr="00A12419">
        <w:rPr>
          <w:rFonts w:asciiTheme="majorBidi" w:hAnsiTheme="majorBidi" w:cstheme="majorBidi"/>
          <w:sz w:val="24"/>
          <w:szCs w:val="24"/>
        </w:rPr>
        <w:t xml:space="preserve">he area and area percent of land cover differences for </w:t>
      </w:r>
      <w:r w:rsidRPr="00A12419">
        <w:rPr>
          <w:rFonts w:asciiTheme="majorBidi" w:hAnsiTheme="majorBidi" w:cstheme="majorBidi"/>
          <w:sz w:val="24"/>
          <w:szCs w:val="24"/>
        </w:rPr>
        <w:t>1986, 2000 and 2017</w:t>
      </w:r>
      <w:r w:rsidR="003B0FC4" w:rsidRPr="00A12419">
        <w:rPr>
          <w:rFonts w:asciiTheme="majorBidi" w:hAnsiTheme="majorBidi" w:cstheme="majorBidi"/>
          <w:sz w:val="24"/>
          <w:szCs w:val="24"/>
        </w:rPr>
        <w:t xml:space="preserve"> are shown in Fig. </w:t>
      </w:r>
      <w:r w:rsidR="000C5F5C" w:rsidRPr="00A12419">
        <w:rPr>
          <w:rFonts w:asciiTheme="majorBidi" w:hAnsiTheme="majorBidi" w:cstheme="majorBidi"/>
          <w:sz w:val="24"/>
          <w:szCs w:val="24"/>
        </w:rPr>
        <w:t>5</w:t>
      </w:r>
      <w:r w:rsidR="003B0FC4" w:rsidRPr="00A12419">
        <w:rPr>
          <w:rFonts w:asciiTheme="majorBidi" w:hAnsiTheme="majorBidi" w:cstheme="majorBidi"/>
          <w:sz w:val="24"/>
          <w:szCs w:val="24"/>
        </w:rPr>
        <w:t>.</w:t>
      </w:r>
      <w:r w:rsidR="00266929" w:rsidRPr="00A12419">
        <w:rPr>
          <w:rFonts w:asciiTheme="majorBidi" w:hAnsiTheme="majorBidi" w:cstheme="majorBidi"/>
          <w:sz w:val="24"/>
          <w:szCs w:val="24"/>
        </w:rPr>
        <w:t xml:space="preserve"> </w:t>
      </w:r>
      <w:r w:rsidR="003B0FC4" w:rsidRPr="00A12419">
        <w:rPr>
          <w:rFonts w:asciiTheme="majorBidi" w:hAnsiTheme="majorBidi" w:cstheme="majorBidi"/>
          <w:sz w:val="24"/>
          <w:szCs w:val="24"/>
        </w:rPr>
        <w:t xml:space="preserve"> From Fig. </w:t>
      </w:r>
      <w:r w:rsidR="000C5F5C" w:rsidRPr="00A12419">
        <w:rPr>
          <w:rFonts w:asciiTheme="majorBidi" w:hAnsiTheme="majorBidi" w:cstheme="majorBidi"/>
          <w:sz w:val="24"/>
          <w:szCs w:val="24"/>
        </w:rPr>
        <w:t>5</w:t>
      </w:r>
      <w:r w:rsidR="003B0FC4" w:rsidRPr="00A12419">
        <w:rPr>
          <w:rFonts w:asciiTheme="majorBidi" w:hAnsiTheme="majorBidi" w:cstheme="majorBidi"/>
          <w:sz w:val="24"/>
          <w:szCs w:val="24"/>
        </w:rPr>
        <w:t>, it can be concluded that</w:t>
      </w:r>
      <w:r w:rsidR="00266929" w:rsidRPr="00A12419">
        <w:rPr>
          <w:rFonts w:asciiTheme="majorBidi" w:hAnsiTheme="majorBidi" w:cstheme="majorBidi"/>
          <w:sz w:val="24"/>
          <w:szCs w:val="24"/>
        </w:rPr>
        <w:t xml:space="preserve"> rangeland comprised the greatest</w:t>
      </w:r>
      <w:r w:rsidR="003B0FC4" w:rsidRPr="00A12419">
        <w:rPr>
          <w:rFonts w:asciiTheme="majorBidi" w:hAnsiTheme="majorBidi" w:cstheme="majorBidi"/>
          <w:sz w:val="24"/>
          <w:szCs w:val="24"/>
        </w:rPr>
        <w:t xml:space="preserve"> area </w:t>
      </w:r>
      <w:r w:rsidR="00266929" w:rsidRPr="00A12419">
        <w:rPr>
          <w:rFonts w:asciiTheme="majorBidi" w:hAnsiTheme="majorBidi" w:cstheme="majorBidi"/>
          <w:sz w:val="24"/>
          <w:szCs w:val="24"/>
        </w:rPr>
        <w:t>with</w:t>
      </w:r>
      <w:r w:rsidR="003B0FC4" w:rsidRPr="00A12419">
        <w:rPr>
          <w:rFonts w:asciiTheme="majorBidi" w:hAnsiTheme="majorBidi" w:cstheme="majorBidi"/>
          <w:sz w:val="24"/>
          <w:szCs w:val="24"/>
        </w:rPr>
        <w:t xml:space="preserve">in the study area. The rangeland areas </w:t>
      </w:r>
      <w:r w:rsidR="00266929" w:rsidRPr="00A12419">
        <w:rPr>
          <w:rFonts w:asciiTheme="majorBidi" w:hAnsiTheme="majorBidi" w:cstheme="majorBidi"/>
          <w:sz w:val="24"/>
          <w:szCs w:val="24"/>
        </w:rPr>
        <w:t>we</w:t>
      </w:r>
      <w:r w:rsidR="003B0FC4" w:rsidRPr="00A12419">
        <w:rPr>
          <w:rFonts w:asciiTheme="majorBidi" w:hAnsiTheme="majorBidi" w:cstheme="majorBidi"/>
          <w:sz w:val="24"/>
          <w:szCs w:val="24"/>
        </w:rPr>
        <w:t>re 7904, 671</w:t>
      </w:r>
      <w:r w:rsidR="00C21E25" w:rsidRPr="00A12419">
        <w:rPr>
          <w:rFonts w:asciiTheme="majorBidi" w:hAnsiTheme="majorBidi" w:cstheme="majorBidi"/>
          <w:sz w:val="24"/>
          <w:szCs w:val="24"/>
        </w:rPr>
        <w:t>5</w:t>
      </w:r>
      <w:r w:rsidR="003B0FC4" w:rsidRPr="00A12419">
        <w:rPr>
          <w:rFonts w:asciiTheme="majorBidi" w:hAnsiTheme="majorBidi" w:cstheme="majorBidi"/>
          <w:sz w:val="24"/>
          <w:szCs w:val="24"/>
        </w:rPr>
        <w:t xml:space="preserve"> and 558</w:t>
      </w:r>
      <w:r w:rsidR="00C21E25" w:rsidRPr="00A12419">
        <w:rPr>
          <w:rFonts w:asciiTheme="majorBidi" w:hAnsiTheme="majorBidi" w:cstheme="majorBidi"/>
          <w:sz w:val="24"/>
          <w:szCs w:val="24"/>
        </w:rPr>
        <w:t>1</w:t>
      </w:r>
      <w:r w:rsidR="003B0FC4"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3B0FC4" w:rsidRPr="00A12419">
        <w:rPr>
          <w:rFonts w:asciiTheme="majorBidi" w:hAnsiTheme="majorBidi" w:cstheme="majorBidi"/>
          <w:sz w:val="24"/>
          <w:szCs w:val="24"/>
        </w:rPr>
        <w:t xml:space="preserve"> </w:t>
      </w:r>
      <w:r w:rsidR="00C21E25" w:rsidRPr="00A12419">
        <w:rPr>
          <w:rFonts w:asciiTheme="majorBidi" w:hAnsiTheme="majorBidi" w:cstheme="majorBidi"/>
          <w:sz w:val="24"/>
          <w:szCs w:val="24"/>
        </w:rPr>
        <w:t xml:space="preserve">in 1986, 2000 and 2017, respectively.  Corresponding areas for </w:t>
      </w:r>
      <w:r w:rsidR="003B0FC4" w:rsidRPr="00A12419">
        <w:rPr>
          <w:rFonts w:asciiTheme="majorBidi" w:hAnsiTheme="majorBidi" w:cstheme="majorBidi"/>
          <w:sz w:val="24"/>
          <w:szCs w:val="24"/>
        </w:rPr>
        <w:t xml:space="preserve">bare land </w:t>
      </w:r>
      <w:r w:rsidR="00C21E25" w:rsidRPr="00A12419">
        <w:rPr>
          <w:rFonts w:asciiTheme="majorBidi" w:hAnsiTheme="majorBidi" w:cstheme="majorBidi"/>
          <w:sz w:val="24"/>
          <w:szCs w:val="24"/>
        </w:rPr>
        <w:t>we</w:t>
      </w:r>
      <w:r w:rsidR="003B0FC4" w:rsidRPr="00A12419">
        <w:rPr>
          <w:rFonts w:asciiTheme="majorBidi" w:hAnsiTheme="majorBidi" w:cstheme="majorBidi"/>
          <w:sz w:val="24"/>
          <w:szCs w:val="24"/>
        </w:rPr>
        <w:t>re 3249, 3808 and 434</w:t>
      </w:r>
      <w:r w:rsidR="00C21E25" w:rsidRPr="00A12419">
        <w:rPr>
          <w:rFonts w:asciiTheme="majorBidi" w:hAnsiTheme="majorBidi" w:cstheme="majorBidi"/>
          <w:sz w:val="24"/>
          <w:szCs w:val="24"/>
        </w:rPr>
        <w:t>4</w:t>
      </w:r>
      <w:r w:rsidR="003B0FC4"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3B0FC4" w:rsidRPr="00A12419">
        <w:rPr>
          <w:rFonts w:asciiTheme="majorBidi" w:hAnsiTheme="majorBidi" w:cstheme="majorBidi"/>
          <w:sz w:val="24"/>
          <w:szCs w:val="24"/>
        </w:rPr>
        <w:t xml:space="preserve"> and </w:t>
      </w:r>
      <w:r w:rsidR="00C21E25" w:rsidRPr="00A12419">
        <w:rPr>
          <w:rFonts w:asciiTheme="majorBidi" w:hAnsiTheme="majorBidi" w:cstheme="majorBidi"/>
          <w:sz w:val="24"/>
          <w:szCs w:val="24"/>
        </w:rPr>
        <w:t xml:space="preserve">those for </w:t>
      </w:r>
      <w:r w:rsidR="003B0FC4" w:rsidRPr="00A12419">
        <w:rPr>
          <w:rFonts w:asciiTheme="majorBidi" w:hAnsiTheme="majorBidi" w:cstheme="majorBidi"/>
          <w:sz w:val="24"/>
          <w:szCs w:val="24"/>
        </w:rPr>
        <w:t>sal</w:t>
      </w:r>
      <w:r w:rsidR="00266929" w:rsidRPr="00A12419">
        <w:rPr>
          <w:rFonts w:asciiTheme="majorBidi" w:hAnsiTheme="majorBidi" w:cstheme="majorBidi"/>
          <w:sz w:val="24"/>
          <w:szCs w:val="24"/>
        </w:rPr>
        <w:t>ine</w:t>
      </w:r>
      <w:r w:rsidR="003B0FC4" w:rsidRPr="00A12419">
        <w:rPr>
          <w:rFonts w:asciiTheme="majorBidi" w:hAnsiTheme="majorBidi" w:cstheme="majorBidi"/>
          <w:sz w:val="24"/>
          <w:szCs w:val="24"/>
        </w:rPr>
        <w:t xml:space="preserve"> land </w:t>
      </w:r>
      <w:r w:rsidR="00C21E25" w:rsidRPr="00A12419">
        <w:rPr>
          <w:rFonts w:asciiTheme="majorBidi" w:hAnsiTheme="majorBidi" w:cstheme="majorBidi"/>
          <w:sz w:val="24"/>
          <w:szCs w:val="24"/>
        </w:rPr>
        <w:t>we</w:t>
      </w:r>
      <w:r w:rsidR="003B0FC4" w:rsidRPr="00A12419">
        <w:rPr>
          <w:rFonts w:asciiTheme="majorBidi" w:hAnsiTheme="majorBidi" w:cstheme="majorBidi"/>
          <w:sz w:val="24"/>
          <w:szCs w:val="24"/>
        </w:rPr>
        <w:t>re 954, 1319 and 182</w:t>
      </w:r>
      <w:r w:rsidR="00C21E25" w:rsidRPr="00A12419">
        <w:rPr>
          <w:rFonts w:asciiTheme="majorBidi" w:hAnsiTheme="majorBidi" w:cstheme="majorBidi"/>
          <w:sz w:val="24"/>
          <w:szCs w:val="24"/>
        </w:rPr>
        <w:t xml:space="preserve">3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3B0FC4" w:rsidRPr="00A12419">
        <w:rPr>
          <w:rFonts w:asciiTheme="majorBidi" w:hAnsiTheme="majorBidi" w:cstheme="majorBidi"/>
          <w:sz w:val="24"/>
          <w:szCs w:val="24"/>
        </w:rPr>
        <w:t xml:space="preserve">. </w:t>
      </w:r>
      <w:r w:rsidR="00C21E25" w:rsidRPr="00A12419">
        <w:rPr>
          <w:rFonts w:asciiTheme="majorBidi" w:hAnsiTheme="majorBidi" w:cstheme="majorBidi"/>
          <w:sz w:val="24"/>
          <w:szCs w:val="24"/>
        </w:rPr>
        <w:t xml:space="preserve"> From</w:t>
      </w:r>
      <w:r w:rsidR="003B0FC4" w:rsidRPr="00A12419">
        <w:rPr>
          <w:rFonts w:asciiTheme="majorBidi" w:hAnsiTheme="majorBidi" w:cstheme="majorBidi"/>
          <w:sz w:val="24"/>
          <w:szCs w:val="24"/>
        </w:rPr>
        <w:t xml:space="preserve"> these </w:t>
      </w:r>
      <w:r w:rsidR="00C21E25" w:rsidRPr="00A12419">
        <w:rPr>
          <w:rFonts w:asciiTheme="majorBidi" w:hAnsiTheme="majorBidi" w:cstheme="majorBidi"/>
          <w:sz w:val="24"/>
          <w:szCs w:val="24"/>
        </w:rPr>
        <w:t>land area values</w:t>
      </w:r>
      <w:r w:rsidR="003B0FC4" w:rsidRPr="00A12419">
        <w:rPr>
          <w:rFonts w:asciiTheme="majorBidi" w:hAnsiTheme="majorBidi" w:cstheme="majorBidi"/>
          <w:sz w:val="24"/>
          <w:szCs w:val="24"/>
        </w:rPr>
        <w:t xml:space="preserve">, it is evident that from 1986 to 2017 rangeland area </w:t>
      </w:r>
      <w:r w:rsidR="00C21E25" w:rsidRPr="00A12419">
        <w:rPr>
          <w:rFonts w:asciiTheme="majorBidi" w:hAnsiTheme="majorBidi" w:cstheme="majorBidi"/>
          <w:sz w:val="24"/>
          <w:szCs w:val="24"/>
        </w:rPr>
        <w:t>wa</w:t>
      </w:r>
      <w:r w:rsidR="003B0FC4" w:rsidRPr="00A12419">
        <w:rPr>
          <w:rFonts w:asciiTheme="majorBidi" w:hAnsiTheme="majorBidi" w:cstheme="majorBidi"/>
          <w:sz w:val="24"/>
          <w:szCs w:val="24"/>
        </w:rPr>
        <w:t xml:space="preserve">s decreasing, while </w:t>
      </w:r>
      <w:r w:rsidR="00C21E25" w:rsidRPr="00A12419">
        <w:rPr>
          <w:rFonts w:asciiTheme="majorBidi" w:hAnsiTheme="majorBidi" w:cstheme="majorBidi"/>
          <w:sz w:val="24"/>
          <w:szCs w:val="24"/>
        </w:rPr>
        <w:t xml:space="preserve">areas of </w:t>
      </w:r>
      <w:r w:rsidR="003B0FC4" w:rsidRPr="00A12419">
        <w:rPr>
          <w:rFonts w:asciiTheme="majorBidi" w:hAnsiTheme="majorBidi" w:cstheme="majorBidi"/>
          <w:sz w:val="24"/>
          <w:szCs w:val="24"/>
        </w:rPr>
        <w:t>bare land and sal</w:t>
      </w:r>
      <w:r w:rsidR="00C21E25" w:rsidRPr="00A12419">
        <w:rPr>
          <w:rFonts w:asciiTheme="majorBidi" w:hAnsiTheme="majorBidi" w:cstheme="majorBidi"/>
          <w:sz w:val="24"/>
          <w:szCs w:val="24"/>
        </w:rPr>
        <w:t>ine</w:t>
      </w:r>
      <w:r w:rsidR="003B0FC4" w:rsidRPr="00A12419">
        <w:rPr>
          <w:rFonts w:asciiTheme="majorBidi" w:hAnsiTheme="majorBidi" w:cstheme="majorBidi"/>
          <w:sz w:val="24"/>
          <w:szCs w:val="24"/>
        </w:rPr>
        <w:t xml:space="preserve"> land area </w:t>
      </w:r>
      <w:r w:rsidR="00C21E25" w:rsidRPr="00A12419">
        <w:rPr>
          <w:rFonts w:asciiTheme="majorBidi" w:hAnsiTheme="majorBidi" w:cstheme="majorBidi"/>
          <w:sz w:val="24"/>
          <w:szCs w:val="24"/>
        </w:rPr>
        <w:t>we</w:t>
      </w:r>
      <w:r w:rsidR="003B0FC4" w:rsidRPr="00A12419">
        <w:rPr>
          <w:rFonts w:asciiTheme="majorBidi" w:hAnsiTheme="majorBidi" w:cstheme="majorBidi"/>
          <w:sz w:val="24"/>
          <w:szCs w:val="24"/>
        </w:rPr>
        <w:t xml:space="preserve">re increasing. </w:t>
      </w:r>
      <w:r w:rsidR="00C21E25" w:rsidRPr="00A12419">
        <w:rPr>
          <w:rFonts w:asciiTheme="majorBidi" w:hAnsiTheme="majorBidi" w:cstheme="majorBidi"/>
          <w:sz w:val="24"/>
          <w:szCs w:val="24"/>
        </w:rPr>
        <w:t>Simultane</w:t>
      </w:r>
      <w:r w:rsidR="00AF5555" w:rsidRPr="00A12419">
        <w:rPr>
          <w:rFonts w:asciiTheme="majorBidi" w:hAnsiTheme="majorBidi" w:cstheme="majorBidi"/>
          <w:sz w:val="24"/>
          <w:szCs w:val="24"/>
        </w:rPr>
        <w:t>ously,</w:t>
      </w:r>
      <w:r w:rsidR="003B0FC4" w:rsidRPr="00A12419">
        <w:rPr>
          <w:rFonts w:asciiTheme="majorBidi" w:hAnsiTheme="majorBidi" w:cstheme="majorBidi"/>
          <w:sz w:val="24"/>
          <w:szCs w:val="24"/>
        </w:rPr>
        <w:t xml:space="preserve"> areas of agricultur</w:t>
      </w:r>
      <w:r w:rsidR="00AF5555" w:rsidRPr="00A12419">
        <w:rPr>
          <w:rFonts w:asciiTheme="majorBidi" w:hAnsiTheme="majorBidi" w:cstheme="majorBidi"/>
          <w:sz w:val="24"/>
          <w:szCs w:val="24"/>
        </w:rPr>
        <w:t>al land</w:t>
      </w:r>
      <w:r w:rsidR="003B0FC4" w:rsidRPr="00A12419">
        <w:rPr>
          <w:rFonts w:asciiTheme="majorBidi" w:hAnsiTheme="majorBidi" w:cstheme="majorBidi"/>
          <w:sz w:val="24"/>
          <w:szCs w:val="24"/>
        </w:rPr>
        <w:t>, residential</w:t>
      </w:r>
      <w:r w:rsidR="00AF5555" w:rsidRPr="00A12419">
        <w:rPr>
          <w:rFonts w:asciiTheme="majorBidi" w:hAnsiTheme="majorBidi" w:cstheme="majorBidi"/>
          <w:sz w:val="24"/>
          <w:szCs w:val="24"/>
        </w:rPr>
        <w:t xml:space="preserve"> areas</w:t>
      </w:r>
      <w:r w:rsidR="003B0FC4" w:rsidRPr="00A12419">
        <w:rPr>
          <w:rFonts w:asciiTheme="majorBidi" w:hAnsiTheme="majorBidi" w:cstheme="majorBidi"/>
          <w:sz w:val="24"/>
          <w:szCs w:val="24"/>
        </w:rPr>
        <w:t xml:space="preserve"> and </w:t>
      </w:r>
      <w:r w:rsidR="00AF5555" w:rsidRPr="00A12419">
        <w:rPr>
          <w:rFonts w:asciiTheme="majorBidi" w:hAnsiTheme="majorBidi" w:cstheme="majorBidi"/>
          <w:sz w:val="24"/>
          <w:szCs w:val="24"/>
        </w:rPr>
        <w:t xml:space="preserve">township </w:t>
      </w:r>
      <w:r w:rsidR="003B0FC4" w:rsidRPr="00A12419">
        <w:rPr>
          <w:rFonts w:asciiTheme="majorBidi" w:hAnsiTheme="majorBidi" w:cstheme="majorBidi"/>
          <w:sz w:val="24"/>
          <w:szCs w:val="24"/>
        </w:rPr>
        <w:t>industrial</w:t>
      </w:r>
      <w:r w:rsidR="00AF5555" w:rsidRPr="00A12419">
        <w:rPr>
          <w:rFonts w:asciiTheme="majorBidi" w:hAnsiTheme="majorBidi" w:cstheme="majorBidi"/>
          <w:sz w:val="24"/>
          <w:szCs w:val="24"/>
        </w:rPr>
        <w:t xml:space="preserve"> land we</w:t>
      </w:r>
      <w:r w:rsidR="003B0FC4" w:rsidRPr="00A12419">
        <w:rPr>
          <w:rFonts w:asciiTheme="majorBidi" w:hAnsiTheme="majorBidi" w:cstheme="majorBidi"/>
          <w:sz w:val="24"/>
          <w:szCs w:val="24"/>
        </w:rPr>
        <w:t xml:space="preserve">re </w:t>
      </w:r>
      <w:r w:rsidR="00AF5555" w:rsidRPr="00A12419">
        <w:rPr>
          <w:rFonts w:asciiTheme="majorBidi" w:hAnsiTheme="majorBidi" w:cstheme="majorBidi"/>
          <w:sz w:val="24"/>
          <w:szCs w:val="24"/>
        </w:rPr>
        <w:t xml:space="preserve">also </w:t>
      </w:r>
      <w:r w:rsidR="003B0FC4" w:rsidRPr="00A12419">
        <w:rPr>
          <w:rFonts w:asciiTheme="majorBidi" w:hAnsiTheme="majorBidi" w:cstheme="majorBidi"/>
          <w:sz w:val="24"/>
          <w:szCs w:val="24"/>
        </w:rPr>
        <w:t>increasing.</w:t>
      </w:r>
      <w:r w:rsidR="00AF5555" w:rsidRPr="00A12419">
        <w:rPr>
          <w:rFonts w:asciiTheme="majorBidi" w:hAnsiTheme="majorBidi" w:cstheme="majorBidi"/>
          <w:sz w:val="24"/>
          <w:szCs w:val="24"/>
        </w:rPr>
        <w:t xml:space="preserve"> </w:t>
      </w:r>
      <w:r w:rsidR="003B0FC4" w:rsidRPr="00A12419">
        <w:rPr>
          <w:rFonts w:asciiTheme="majorBidi" w:hAnsiTheme="majorBidi" w:cstheme="majorBidi"/>
          <w:sz w:val="24"/>
          <w:szCs w:val="24"/>
        </w:rPr>
        <w:t xml:space="preserve"> </w:t>
      </w:r>
      <w:r w:rsidR="00AF5555" w:rsidRPr="00A12419">
        <w:rPr>
          <w:rFonts w:asciiTheme="majorBidi" w:hAnsiTheme="majorBidi" w:cstheme="majorBidi"/>
          <w:sz w:val="24"/>
          <w:szCs w:val="24"/>
        </w:rPr>
        <w:t>Thus, a</w:t>
      </w:r>
      <w:r w:rsidR="003B0FC4" w:rsidRPr="00A12419">
        <w:rPr>
          <w:rFonts w:asciiTheme="majorBidi" w:hAnsiTheme="majorBidi" w:cstheme="majorBidi"/>
          <w:sz w:val="24"/>
          <w:szCs w:val="24"/>
        </w:rPr>
        <w:t>ccording to these trends, the</w:t>
      </w:r>
      <w:r w:rsidR="00AF5555" w:rsidRPr="00A12419">
        <w:rPr>
          <w:rFonts w:asciiTheme="majorBidi" w:hAnsiTheme="majorBidi" w:cstheme="majorBidi"/>
          <w:sz w:val="24"/>
          <w:szCs w:val="24"/>
        </w:rPr>
        <w:t>re was a gradual conversion of</w:t>
      </w:r>
      <w:r w:rsidR="003B0FC4" w:rsidRPr="00A12419">
        <w:rPr>
          <w:rFonts w:asciiTheme="majorBidi" w:hAnsiTheme="majorBidi" w:cstheme="majorBidi"/>
          <w:sz w:val="24"/>
          <w:szCs w:val="24"/>
        </w:rPr>
        <w:t xml:space="preserve"> rangeland </w:t>
      </w:r>
      <w:r w:rsidR="00AF5555" w:rsidRPr="00A12419">
        <w:rPr>
          <w:rFonts w:asciiTheme="majorBidi" w:hAnsiTheme="majorBidi" w:cstheme="majorBidi"/>
          <w:sz w:val="24"/>
          <w:szCs w:val="24"/>
        </w:rPr>
        <w:t>to other classes of land cover</w:t>
      </w:r>
      <w:r w:rsidR="003B0FC4" w:rsidRPr="00A12419">
        <w:rPr>
          <w:rFonts w:asciiTheme="majorBidi" w:hAnsiTheme="majorBidi" w:cstheme="majorBidi"/>
          <w:sz w:val="24"/>
          <w:szCs w:val="24"/>
        </w:rPr>
        <w:t xml:space="preserve"> during th</w:t>
      </w:r>
      <w:r w:rsidR="00AF5555" w:rsidRPr="00A12419">
        <w:rPr>
          <w:rFonts w:asciiTheme="majorBidi" w:hAnsiTheme="majorBidi" w:cstheme="majorBidi"/>
          <w:sz w:val="24"/>
          <w:szCs w:val="24"/>
        </w:rPr>
        <w:t>is</w:t>
      </w:r>
      <w:r w:rsidR="003B0FC4" w:rsidRPr="00A12419">
        <w:rPr>
          <w:rFonts w:asciiTheme="majorBidi" w:hAnsiTheme="majorBidi" w:cstheme="majorBidi"/>
          <w:sz w:val="24"/>
          <w:szCs w:val="24"/>
        </w:rPr>
        <w:t xml:space="preserve"> 32</w:t>
      </w:r>
      <w:r w:rsidR="00AF5555" w:rsidRPr="00A12419">
        <w:rPr>
          <w:rFonts w:asciiTheme="majorBidi" w:hAnsiTheme="majorBidi" w:cstheme="majorBidi"/>
          <w:sz w:val="24"/>
          <w:szCs w:val="24"/>
        </w:rPr>
        <w:t>-</w:t>
      </w:r>
      <w:r w:rsidR="003B0FC4" w:rsidRPr="00A12419">
        <w:rPr>
          <w:rFonts w:asciiTheme="majorBidi" w:hAnsiTheme="majorBidi" w:cstheme="majorBidi"/>
          <w:sz w:val="24"/>
          <w:szCs w:val="24"/>
        </w:rPr>
        <w:t>year</w:t>
      </w:r>
      <w:r w:rsidR="00AF5555" w:rsidRPr="00A12419">
        <w:rPr>
          <w:rFonts w:asciiTheme="majorBidi" w:hAnsiTheme="majorBidi" w:cstheme="majorBidi"/>
          <w:sz w:val="24"/>
          <w:szCs w:val="24"/>
        </w:rPr>
        <w:t xml:space="preserve"> period</w:t>
      </w:r>
      <w:r w:rsidR="003B0FC4" w:rsidRPr="00A12419">
        <w:rPr>
          <w:rFonts w:asciiTheme="majorBidi" w:hAnsiTheme="majorBidi" w:cstheme="majorBidi"/>
          <w:sz w:val="24"/>
          <w:szCs w:val="24"/>
        </w:rPr>
        <w:t>. There are many reasons for the conversion of rangeland to other classes</w:t>
      </w:r>
      <w:r w:rsidRPr="00A12419">
        <w:rPr>
          <w:rFonts w:asciiTheme="majorBidi" w:hAnsiTheme="majorBidi" w:cstheme="majorBidi"/>
          <w:sz w:val="24"/>
          <w:szCs w:val="24"/>
        </w:rPr>
        <w:t xml:space="preserve"> of land cover.  One of the main reasons is that </w:t>
      </w:r>
      <w:r w:rsidR="003B0FC4" w:rsidRPr="00A12419">
        <w:rPr>
          <w:rFonts w:asciiTheme="majorBidi" w:hAnsiTheme="majorBidi" w:cstheme="majorBidi"/>
          <w:sz w:val="24"/>
          <w:szCs w:val="24"/>
        </w:rPr>
        <w:t xml:space="preserve">the study area is </w:t>
      </w:r>
      <w:r w:rsidRPr="00A12419">
        <w:rPr>
          <w:rFonts w:asciiTheme="majorBidi" w:hAnsiTheme="majorBidi" w:cstheme="majorBidi"/>
          <w:sz w:val="24"/>
          <w:szCs w:val="24"/>
        </w:rPr>
        <w:t xml:space="preserve">situated </w:t>
      </w:r>
      <w:r w:rsidR="003B0FC4" w:rsidRPr="00A12419">
        <w:rPr>
          <w:rFonts w:asciiTheme="majorBidi" w:hAnsiTheme="majorBidi" w:cstheme="majorBidi"/>
          <w:sz w:val="24"/>
          <w:szCs w:val="24"/>
        </w:rPr>
        <w:t xml:space="preserve">in an arid region </w:t>
      </w:r>
      <w:r w:rsidR="00DB1CBC" w:rsidRPr="00A12419">
        <w:rPr>
          <w:rFonts w:asciiTheme="majorBidi" w:hAnsiTheme="majorBidi" w:cstheme="majorBidi"/>
          <w:sz w:val="24"/>
          <w:szCs w:val="24"/>
        </w:rPr>
        <w:t>which faced</w:t>
      </w:r>
      <w:r w:rsidR="003B0FC4" w:rsidRPr="00A12419">
        <w:rPr>
          <w:rFonts w:asciiTheme="majorBidi" w:hAnsiTheme="majorBidi" w:cstheme="majorBidi"/>
          <w:sz w:val="24"/>
          <w:szCs w:val="24"/>
        </w:rPr>
        <w:t xml:space="preserve"> </w:t>
      </w:r>
      <w:r w:rsidRPr="00A12419">
        <w:rPr>
          <w:rFonts w:asciiTheme="majorBidi" w:hAnsiTheme="majorBidi" w:cstheme="majorBidi"/>
          <w:sz w:val="24"/>
          <w:szCs w:val="24"/>
        </w:rPr>
        <w:t>several</w:t>
      </w:r>
      <w:r w:rsidR="003B0FC4" w:rsidRPr="00A12419">
        <w:rPr>
          <w:rFonts w:asciiTheme="majorBidi" w:hAnsiTheme="majorBidi" w:cstheme="majorBidi"/>
          <w:sz w:val="24"/>
          <w:szCs w:val="24"/>
        </w:rPr>
        <w:t xml:space="preserve"> years of drought</w:t>
      </w:r>
      <w:r w:rsidRPr="00A12419">
        <w:rPr>
          <w:rFonts w:asciiTheme="majorBidi" w:hAnsiTheme="majorBidi" w:cstheme="majorBidi"/>
          <w:sz w:val="24"/>
          <w:szCs w:val="24"/>
        </w:rPr>
        <w:t xml:space="preserve"> from 1986 to 2017.  Secondly</w:t>
      </w:r>
      <w:r w:rsidR="003B0FC4"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during this period, </w:t>
      </w:r>
      <w:r w:rsidR="003B0FC4" w:rsidRPr="00A12419">
        <w:rPr>
          <w:rFonts w:asciiTheme="majorBidi" w:hAnsiTheme="majorBidi" w:cstheme="majorBidi"/>
          <w:sz w:val="24"/>
          <w:szCs w:val="24"/>
        </w:rPr>
        <w:t xml:space="preserve">rangeland </w:t>
      </w:r>
      <w:r w:rsidRPr="00A12419">
        <w:rPr>
          <w:rFonts w:asciiTheme="majorBidi" w:hAnsiTheme="majorBidi" w:cstheme="majorBidi"/>
          <w:sz w:val="24"/>
          <w:szCs w:val="24"/>
        </w:rPr>
        <w:t>wa</w:t>
      </w:r>
      <w:r w:rsidR="003B0FC4" w:rsidRPr="00A12419">
        <w:rPr>
          <w:rFonts w:asciiTheme="majorBidi" w:hAnsiTheme="majorBidi" w:cstheme="majorBidi"/>
          <w:sz w:val="24"/>
          <w:szCs w:val="24"/>
        </w:rPr>
        <w:t xml:space="preserve">s widely available for conversion to other </w:t>
      </w:r>
      <w:r w:rsidRPr="00A12419">
        <w:rPr>
          <w:rFonts w:asciiTheme="majorBidi" w:hAnsiTheme="majorBidi" w:cstheme="majorBidi"/>
          <w:sz w:val="24"/>
          <w:szCs w:val="24"/>
        </w:rPr>
        <w:t xml:space="preserve">land cover </w:t>
      </w:r>
      <w:r w:rsidR="003B0FC4" w:rsidRPr="00A12419">
        <w:rPr>
          <w:rFonts w:asciiTheme="majorBidi" w:hAnsiTheme="majorBidi" w:cstheme="majorBidi"/>
          <w:sz w:val="24"/>
          <w:szCs w:val="24"/>
        </w:rPr>
        <w:t>classes.</w:t>
      </w:r>
    </w:p>
    <w:p w14:paraId="53990785" w14:textId="258EEBE4" w:rsidR="004170BE" w:rsidRDefault="00D64949" w:rsidP="00E8430A">
      <w:pPr>
        <w:autoSpaceDE w:val="0"/>
        <w:autoSpaceDN w:val="0"/>
        <w:adjustRightInd w:val="0"/>
        <w:spacing w:after="0" w:line="240" w:lineRule="auto"/>
        <w:jc w:val="center"/>
        <w:rPr>
          <w:rFonts w:asciiTheme="majorBidi" w:hAnsiTheme="majorBidi" w:cstheme="majorBidi"/>
          <w:b/>
          <w:bCs/>
          <w:sz w:val="24"/>
          <w:szCs w:val="24"/>
        </w:rPr>
      </w:pPr>
      <w:r w:rsidRPr="00A12419">
        <w:rPr>
          <w:rFonts w:asciiTheme="majorBidi" w:hAnsiTheme="majorBidi" w:cstheme="majorBidi"/>
          <w:b/>
          <w:bCs/>
          <w:sz w:val="24"/>
          <w:szCs w:val="24"/>
        </w:rPr>
        <w:t xml:space="preserve">Fig. </w:t>
      </w:r>
      <w:r w:rsidR="000C5F5C" w:rsidRPr="00A12419">
        <w:rPr>
          <w:rFonts w:asciiTheme="majorBidi" w:hAnsiTheme="majorBidi" w:cstheme="majorBidi"/>
          <w:b/>
          <w:bCs/>
          <w:sz w:val="24"/>
          <w:szCs w:val="24"/>
        </w:rPr>
        <w:t>5</w:t>
      </w:r>
      <w:r w:rsidR="00436A4C" w:rsidRPr="00A12419">
        <w:rPr>
          <w:rFonts w:asciiTheme="majorBidi" w:hAnsiTheme="majorBidi" w:cstheme="majorBidi"/>
          <w:b/>
          <w:bCs/>
          <w:sz w:val="24"/>
          <w:szCs w:val="24"/>
        </w:rPr>
        <w:t>:</w:t>
      </w:r>
      <w:r w:rsidRPr="00A12419">
        <w:rPr>
          <w:rFonts w:asciiTheme="majorBidi" w:hAnsiTheme="majorBidi" w:cstheme="majorBidi"/>
          <w:b/>
          <w:bCs/>
          <w:sz w:val="24"/>
          <w:szCs w:val="24"/>
        </w:rPr>
        <w:t xml:space="preserve"> </w:t>
      </w:r>
      <w:r w:rsidR="005C1A27" w:rsidRPr="00A12419">
        <w:rPr>
          <w:rFonts w:asciiTheme="majorBidi" w:hAnsiTheme="majorBidi" w:cstheme="majorBidi"/>
          <w:b/>
          <w:bCs/>
          <w:sz w:val="24"/>
          <w:szCs w:val="24"/>
        </w:rPr>
        <w:t xml:space="preserve"> </w:t>
      </w:r>
      <w:r w:rsidR="00436A4C" w:rsidRPr="00A12419">
        <w:rPr>
          <w:rFonts w:asciiTheme="majorBidi" w:hAnsiTheme="majorBidi" w:cstheme="majorBidi"/>
          <w:b/>
          <w:bCs/>
          <w:sz w:val="24"/>
          <w:szCs w:val="24"/>
        </w:rPr>
        <w:t xml:space="preserve">Changes in </w:t>
      </w:r>
      <w:r w:rsidR="002671F8" w:rsidRPr="00A12419">
        <w:rPr>
          <w:rFonts w:asciiTheme="majorBidi" w:hAnsiTheme="majorBidi" w:cstheme="majorBidi"/>
          <w:b/>
          <w:bCs/>
          <w:sz w:val="24"/>
          <w:szCs w:val="24"/>
        </w:rPr>
        <w:t>land cover</w:t>
      </w:r>
      <w:r w:rsidR="00CA11FE" w:rsidRPr="00A12419">
        <w:rPr>
          <w:rFonts w:asciiTheme="majorBidi" w:hAnsiTheme="majorBidi" w:cstheme="majorBidi"/>
          <w:b/>
          <w:bCs/>
          <w:sz w:val="24"/>
          <w:szCs w:val="24"/>
        </w:rPr>
        <w:t xml:space="preserve"> </w:t>
      </w:r>
      <w:r w:rsidR="00436A4C" w:rsidRPr="00A12419">
        <w:rPr>
          <w:rFonts w:asciiTheme="majorBidi" w:hAnsiTheme="majorBidi" w:cstheme="majorBidi"/>
          <w:b/>
          <w:bCs/>
          <w:sz w:val="24"/>
          <w:szCs w:val="24"/>
        </w:rPr>
        <w:t>area</w:t>
      </w:r>
      <w:r w:rsidR="00CF41F2" w:rsidRPr="00A12419">
        <w:rPr>
          <w:rFonts w:asciiTheme="majorBidi" w:hAnsiTheme="majorBidi" w:cstheme="majorBidi"/>
          <w:b/>
          <w:bCs/>
          <w:sz w:val="24"/>
          <w:szCs w:val="24"/>
        </w:rPr>
        <w:t xml:space="preserve"> and </w:t>
      </w:r>
      <w:r w:rsidR="004170BE" w:rsidRPr="00A12419">
        <w:rPr>
          <w:rFonts w:asciiTheme="majorBidi" w:hAnsiTheme="majorBidi" w:cstheme="majorBidi"/>
          <w:b/>
          <w:bCs/>
          <w:sz w:val="24"/>
          <w:szCs w:val="24"/>
        </w:rPr>
        <w:t xml:space="preserve">percent </w:t>
      </w:r>
      <w:r w:rsidR="00CF41F2" w:rsidRPr="00A12419">
        <w:rPr>
          <w:rFonts w:asciiTheme="majorBidi" w:hAnsiTheme="majorBidi" w:cstheme="majorBidi"/>
          <w:b/>
          <w:bCs/>
          <w:sz w:val="24"/>
          <w:szCs w:val="24"/>
        </w:rPr>
        <w:t>of</w:t>
      </w:r>
      <w:r w:rsidR="005C1A27" w:rsidRPr="00A12419">
        <w:rPr>
          <w:rFonts w:asciiTheme="majorBidi" w:hAnsiTheme="majorBidi" w:cstheme="majorBidi"/>
          <w:b/>
          <w:bCs/>
          <w:sz w:val="24"/>
          <w:szCs w:val="24"/>
        </w:rPr>
        <w:t xml:space="preserve"> </w:t>
      </w:r>
      <w:r w:rsidR="002671F8" w:rsidRPr="00A12419">
        <w:rPr>
          <w:rFonts w:asciiTheme="majorBidi" w:hAnsiTheme="majorBidi" w:cstheme="majorBidi"/>
          <w:b/>
          <w:bCs/>
          <w:sz w:val="24"/>
          <w:szCs w:val="24"/>
        </w:rPr>
        <w:t>land cover</w:t>
      </w:r>
      <w:r w:rsidR="005C1A27" w:rsidRPr="00A12419">
        <w:rPr>
          <w:rFonts w:asciiTheme="majorBidi" w:hAnsiTheme="majorBidi" w:cstheme="majorBidi"/>
          <w:b/>
          <w:bCs/>
          <w:sz w:val="24"/>
          <w:szCs w:val="24"/>
        </w:rPr>
        <w:t xml:space="preserve"> changes </w:t>
      </w:r>
      <w:r w:rsidR="00CF41F2" w:rsidRPr="00A12419">
        <w:rPr>
          <w:rFonts w:asciiTheme="majorBidi" w:hAnsiTheme="majorBidi" w:cstheme="majorBidi"/>
          <w:b/>
          <w:bCs/>
          <w:sz w:val="24"/>
          <w:szCs w:val="24"/>
        </w:rPr>
        <w:t xml:space="preserve">for </w:t>
      </w:r>
      <w:r w:rsidR="004170BE" w:rsidRPr="00A12419">
        <w:rPr>
          <w:rFonts w:asciiTheme="majorBidi" w:hAnsiTheme="majorBidi" w:cstheme="majorBidi"/>
          <w:b/>
          <w:bCs/>
          <w:sz w:val="24"/>
          <w:szCs w:val="24"/>
        </w:rPr>
        <w:t>1986, 2000 and 2017</w:t>
      </w:r>
      <w:r w:rsidR="00E8430A" w:rsidRPr="00A12419">
        <w:rPr>
          <w:rFonts w:asciiTheme="majorBidi" w:hAnsiTheme="majorBidi" w:cstheme="majorBidi"/>
          <w:b/>
          <w:bCs/>
          <w:sz w:val="24"/>
          <w:szCs w:val="24"/>
        </w:rPr>
        <w:t xml:space="preserve"> for the </w:t>
      </w:r>
      <w:proofErr w:type="spellStart"/>
      <w:r w:rsidR="00E8430A" w:rsidRPr="00A12419">
        <w:rPr>
          <w:rFonts w:asciiTheme="majorBidi" w:hAnsiTheme="majorBidi" w:cstheme="majorBidi"/>
          <w:b/>
          <w:bCs/>
          <w:sz w:val="24"/>
          <w:szCs w:val="24"/>
        </w:rPr>
        <w:t>Hable-Rud</w:t>
      </w:r>
      <w:proofErr w:type="spellEnd"/>
      <w:r w:rsidR="00E8430A" w:rsidRPr="00A12419">
        <w:rPr>
          <w:rFonts w:asciiTheme="majorBidi" w:hAnsiTheme="majorBidi" w:cstheme="majorBidi"/>
          <w:b/>
          <w:bCs/>
          <w:sz w:val="24"/>
          <w:szCs w:val="24"/>
        </w:rPr>
        <w:t xml:space="preserve"> River basin </w:t>
      </w:r>
    </w:p>
    <w:p w14:paraId="0BE1FAE0" w14:textId="77777777" w:rsidR="00277015" w:rsidRPr="00A12419" w:rsidRDefault="00277015" w:rsidP="00E8430A">
      <w:pPr>
        <w:autoSpaceDE w:val="0"/>
        <w:autoSpaceDN w:val="0"/>
        <w:adjustRightInd w:val="0"/>
        <w:spacing w:after="0" w:line="240" w:lineRule="auto"/>
        <w:jc w:val="center"/>
        <w:rPr>
          <w:rFonts w:asciiTheme="majorBidi" w:hAnsiTheme="majorBidi" w:cstheme="majorBidi"/>
          <w:b/>
          <w:bCs/>
          <w:sz w:val="24"/>
          <w:szCs w:val="24"/>
        </w:rPr>
      </w:pPr>
    </w:p>
    <w:p w14:paraId="73B04057" w14:textId="277A0407" w:rsidR="006B17C4" w:rsidRPr="006B17C4" w:rsidRDefault="006B17C4" w:rsidP="003A6D21">
      <w:pPr>
        <w:pStyle w:val="Heading3"/>
      </w:pPr>
      <w:r w:rsidRPr="006B17C4">
        <w:t>Land cover conversion</w:t>
      </w:r>
    </w:p>
    <w:p w14:paraId="150F3926" w14:textId="1A3D291B" w:rsidR="006B3B58" w:rsidRPr="00A12419" w:rsidRDefault="00AA2FDD" w:rsidP="00277015">
      <w:pPr>
        <w:autoSpaceDE w:val="0"/>
        <w:autoSpaceDN w:val="0"/>
        <w:adjustRightInd w:val="0"/>
        <w:spacing w:after="0" w:line="480" w:lineRule="auto"/>
        <w:jc w:val="both"/>
        <w:rPr>
          <w:rFonts w:asciiTheme="majorBidi" w:hAnsiTheme="majorBidi" w:cstheme="majorBidi"/>
          <w:sz w:val="24"/>
          <w:szCs w:val="24"/>
        </w:rPr>
      </w:pPr>
      <w:r w:rsidRPr="00A12419">
        <w:rPr>
          <w:rFonts w:asciiTheme="majorBidi" w:hAnsiTheme="majorBidi" w:cstheme="majorBidi"/>
          <w:sz w:val="24"/>
          <w:szCs w:val="24"/>
        </w:rPr>
        <w:t xml:space="preserve">For the 1986 to 2000 period, </w:t>
      </w:r>
      <w:r w:rsidR="006B3B58" w:rsidRPr="00A12419">
        <w:rPr>
          <w:rFonts w:asciiTheme="majorBidi" w:hAnsiTheme="majorBidi" w:cstheme="majorBidi"/>
          <w:sz w:val="24"/>
          <w:szCs w:val="24"/>
        </w:rPr>
        <w:t xml:space="preserve">the area of rangeland that </w:t>
      </w:r>
      <w:r w:rsidR="00CF41F2" w:rsidRPr="00A12419">
        <w:rPr>
          <w:rFonts w:asciiTheme="majorBidi" w:hAnsiTheme="majorBidi" w:cstheme="majorBidi"/>
          <w:sz w:val="24"/>
          <w:szCs w:val="24"/>
        </w:rPr>
        <w:t>was converted</w:t>
      </w:r>
      <w:r w:rsidR="006B3B58" w:rsidRPr="00A12419">
        <w:rPr>
          <w:rFonts w:asciiTheme="majorBidi" w:hAnsiTheme="majorBidi" w:cstheme="majorBidi"/>
          <w:sz w:val="24"/>
          <w:szCs w:val="24"/>
        </w:rPr>
        <w:t xml:space="preserve"> to other land cover </w:t>
      </w:r>
      <w:r w:rsidR="00CF41F2" w:rsidRPr="00A12419">
        <w:rPr>
          <w:rFonts w:asciiTheme="majorBidi" w:hAnsiTheme="majorBidi" w:cstheme="majorBidi"/>
          <w:sz w:val="24"/>
          <w:szCs w:val="24"/>
        </w:rPr>
        <w:t>classes</w:t>
      </w:r>
      <w:r w:rsidR="006B3B58" w:rsidRPr="00A12419">
        <w:rPr>
          <w:rFonts w:asciiTheme="majorBidi" w:hAnsiTheme="majorBidi" w:cstheme="majorBidi"/>
          <w:sz w:val="24"/>
          <w:szCs w:val="24"/>
        </w:rPr>
        <w:t xml:space="preserve"> </w:t>
      </w:r>
      <w:r w:rsidR="009E404F" w:rsidRPr="00A12419">
        <w:rPr>
          <w:rFonts w:asciiTheme="majorBidi" w:hAnsiTheme="majorBidi" w:cstheme="majorBidi"/>
          <w:sz w:val="24"/>
          <w:szCs w:val="24"/>
        </w:rPr>
        <w:t>was</w:t>
      </w:r>
      <w:r w:rsidR="006B3B58" w:rsidRPr="00A12419">
        <w:rPr>
          <w:rFonts w:asciiTheme="majorBidi" w:hAnsiTheme="majorBidi" w:cstheme="majorBidi"/>
          <w:sz w:val="24"/>
          <w:szCs w:val="24"/>
        </w:rPr>
        <w:t xml:space="preserve"> 190</w:t>
      </w:r>
      <w:r w:rsidR="009E404F" w:rsidRPr="00A12419">
        <w:rPr>
          <w:rFonts w:asciiTheme="majorBidi" w:hAnsiTheme="majorBidi" w:cstheme="majorBidi"/>
          <w:sz w:val="24"/>
          <w:szCs w:val="24"/>
        </w:rPr>
        <w:t>4</w:t>
      </w:r>
      <w:r w:rsidR="006B3B58"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Pr="00A12419">
        <w:rPr>
          <w:rFonts w:asciiTheme="majorBidi" w:hAnsiTheme="majorBidi" w:cstheme="majorBidi"/>
          <w:sz w:val="24"/>
          <w:szCs w:val="24"/>
        </w:rPr>
        <w:t>, or a decrease of</w:t>
      </w:r>
      <w:r w:rsidR="009E404F" w:rsidRPr="00A12419">
        <w:rPr>
          <w:rFonts w:asciiTheme="majorBidi" w:hAnsiTheme="majorBidi" w:cstheme="majorBidi"/>
          <w:sz w:val="24"/>
          <w:szCs w:val="24"/>
        </w:rPr>
        <w:t xml:space="preserve"> approximately</w:t>
      </w:r>
      <w:r w:rsidR="006B3B58" w:rsidRPr="00A12419">
        <w:rPr>
          <w:rFonts w:asciiTheme="majorBidi" w:hAnsiTheme="majorBidi" w:cstheme="majorBidi"/>
          <w:sz w:val="24"/>
          <w:szCs w:val="24"/>
        </w:rPr>
        <w:t xml:space="preserve"> 24%</w:t>
      </w:r>
      <w:r w:rsidRPr="00A12419">
        <w:rPr>
          <w:rFonts w:asciiTheme="majorBidi" w:hAnsiTheme="majorBidi" w:cstheme="majorBidi"/>
          <w:sz w:val="24"/>
          <w:szCs w:val="24"/>
        </w:rPr>
        <w:t>.  During th</w:t>
      </w:r>
      <w:r w:rsidR="00611A8C" w:rsidRPr="00A12419">
        <w:rPr>
          <w:rFonts w:asciiTheme="majorBidi" w:hAnsiTheme="majorBidi" w:cstheme="majorBidi"/>
          <w:sz w:val="24"/>
          <w:szCs w:val="24"/>
        </w:rPr>
        <w:t>e</w:t>
      </w:r>
      <w:r w:rsidRPr="00A12419">
        <w:rPr>
          <w:rFonts w:asciiTheme="majorBidi" w:hAnsiTheme="majorBidi" w:cstheme="majorBidi"/>
          <w:sz w:val="24"/>
          <w:szCs w:val="24"/>
        </w:rPr>
        <w:t xml:space="preserve"> same period,</w:t>
      </w:r>
      <w:r w:rsidR="006B3B58" w:rsidRPr="00A12419">
        <w:rPr>
          <w:rFonts w:asciiTheme="majorBidi" w:hAnsiTheme="majorBidi" w:cstheme="majorBidi"/>
          <w:sz w:val="24"/>
          <w:szCs w:val="24"/>
        </w:rPr>
        <w:t xml:space="preserve"> the area that </w:t>
      </w:r>
      <w:r w:rsidR="009E404F" w:rsidRPr="00A12419">
        <w:rPr>
          <w:rFonts w:asciiTheme="majorBidi" w:hAnsiTheme="majorBidi" w:cstheme="majorBidi"/>
          <w:sz w:val="24"/>
          <w:szCs w:val="24"/>
        </w:rPr>
        <w:t xml:space="preserve">was converted </w:t>
      </w:r>
      <w:r w:rsidR="006B3B58" w:rsidRPr="00A12419">
        <w:rPr>
          <w:rFonts w:asciiTheme="majorBidi" w:hAnsiTheme="majorBidi" w:cstheme="majorBidi"/>
          <w:sz w:val="24"/>
          <w:szCs w:val="24"/>
        </w:rPr>
        <w:t xml:space="preserve">into rangeland </w:t>
      </w:r>
      <w:r w:rsidR="009E404F" w:rsidRPr="00A12419">
        <w:rPr>
          <w:rFonts w:asciiTheme="majorBidi" w:hAnsiTheme="majorBidi" w:cstheme="majorBidi"/>
          <w:sz w:val="24"/>
          <w:szCs w:val="24"/>
        </w:rPr>
        <w:t xml:space="preserve">was </w:t>
      </w:r>
      <w:r w:rsidR="006B3B58" w:rsidRPr="00A12419">
        <w:rPr>
          <w:rFonts w:asciiTheme="majorBidi" w:hAnsiTheme="majorBidi" w:cstheme="majorBidi"/>
          <w:sz w:val="24"/>
          <w:szCs w:val="24"/>
        </w:rPr>
        <w:t>71</w:t>
      </w:r>
      <w:r w:rsidR="009E404F" w:rsidRPr="00A12419">
        <w:rPr>
          <w:rFonts w:asciiTheme="majorBidi" w:hAnsiTheme="majorBidi" w:cstheme="majorBidi"/>
          <w:sz w:val="24"/>
          <w:szCs w:val="24"/>
        </w:rPr>
        <w:t>1</w:t>
      </w:r>
      <w:r w:rsidR="006B3B58"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611A8C" w:rsidRPr="00A12419">
        <w:rPr>
          <w:rFonts w:asciiTheme="majorBidi" w:hAnsiTheme="majorBidi" w:cstheme="majorBidi"/>
          <w:sz w:val="24"/>
          <w:szCs w:val="24"/>
        </w:rPr>
        <w:t>, so the</w:t>
      </w:r>
      <w:r w:rsidRPr="00A12419">
        <w:rPr>
          <w:rFonts w:asciiTheme="majorBidi" w:hAnsiTheme="majorBidi" w:cstheme="majorBidi"/>
          <w:sz w:val="24"/>
          <w:szCs w:val="24"/>
        </w:rPr>
        <w:t xml:space="preserve"> net decrease in rangeland </w:t>
      </w:r>
      <w:r w:rsidR="00611A8C" w:rsidRPr="00A12419">
        <w:rPr>
          <w:rFonts w:asciiTheme="majorBidi" w:hAnsiTheme="majorBidi" w:cstheme="majorBidi"/>
          <w:sz w:val="24"/>
          <w:szCs w:val="24"/>
        </w:rPr>
        <w:t>was</w:t>
      </w:r>
      <w:r w:rsidRPr="00A12419">
        <w:rPr>
          <w:rFonts w:asciiTheme="majorBidi" w:hAnsiTheme="majorBidi" w:cstheme="majorBidi"/>
          <w:sz w:val="24"/>
          <w:szCs w:val="24"/>
        </w:rPr>
        <w:t xml:space="preserve"> 1193 km</w:t>
      </w:r>
      <w:r w:rsidRPr="00A12419">
        <w:rPr>
          <w:rFonts w:asciiTheme="majorBidi" w:hAnsiTheme="majorBidi" w:cstheme="majorBidi"/>
          <w:sz w:val="24"/>
          <w:szCs w:val="24"/>
          <w:vertAlign w:val="superscript"/>
        </w:rPr>
        <w:t>2</w:t>
      </w:r>
      <w:r w:rsidRPr="00A12419">
        <w:rPr>
          <w:rFonts w:asciiTheme="majorBidi" w:hAnsiTheme="majorBidi" w:cstheme="majorBidi"/>
          <w:sz w:val="24"/>
          <w:szCs w:val="24"/>
        </w:rPr>
        <w:t xml:space="preserve"> </w:t>
      </w:r>
      <w:r w:rsidR="009E404F" w:rsidRPr="00A12419">
        <w:rPr>
          <w:rFonts w:asciiTheme="majorBidi" w:hAnsiTheme="majorBidi" w:cstheme="majorBidi"/>
          <w:sz w:val="24"/>
          <w:szCs w:val="24"/>
        </w:rPr>
        <w:t>or approximately</w:t>
      </w:r>
      <w:r w:rsidR="006B3B58" w:rsidRPr="00A12419">
        <w:rPr>
          <w:rFonts w:asciiTheme="majorBidi" w:hAnsiTheme="majorBidi" w:cstheme="majorBidi"/>
          <w:sz w:val="24"/>
          <w:szCs w:val="24"/>
        </w:rPr>
        <w:t xml:space="preserve"> </w:t>
      </w:r>
      <w:r w:rsidRPr="00A12419">
        <w:rPr>
          <w:rFonts w:asciiTheme="majorBidi" w:hAnsiTheme="majorBidi" w:cstheme="majorBidi"/>
          <w:sz w:val="24"/>
          <w:szCs w:val="24"/>
        </w:rPr>
        <w:t>15</w:t>
      </w:r>
      <w:r w:rsidR="006B3B58" w:rsidRPr="00A12419">
        <w:rPr>
          <w:rFonts w:asciiTheme="majorBidi" w:hAnsiTheme="majorBidi" w:cstheme="majorBidi"/>
          <w:sz w:val="24"/>
          <w:szCs w:val="24"/>
        </w:rPr>
        <w:t>%</w:t>
      </w:r>
      <w:r w:rsidR="00611A8C" w:rsidRPr="00A12419">
        <w:rPr>
          <w:rFonts w:asciiTheme="majorBidi" w:hAnsiTheme="majorBidi" w:cstheme="majorBidi"/>
          <w:sz w:val="24"/>
          <w:szCs w:val="24"/>
        </w:rPr>
        <w:t xml:space="preserve"> (Table </w:t>
      </w:r>
      <w:r w:rsidR="00412BA0" w:rsidRPr="00A12419">
        <w:rPr>
          <w:rFonts w:asciiTheme="majorBidi" w:hAnsiTheme="majorBidi" w:cstheme="majorBidi"/>
          <w:sz w:val="24"/>
          <w:szCs w:val="24"/>
        </w:rPr>
        <w:t>4</w:t>
      </w:r>
      <w:r w:rsidR="00611A8C" w:rsidRPr="00A12419">
        <w:rPr>
          <w:rFonts w:asciiTheme="majorBidi" w:hAnsiTheme="majorBidi" w:cstheme="majorBidi"/>
          <w:sz w:val="24"/>
          <w:szCs w:val="24"/>
        </w:rPr>
        <w:t xml:space="preserve">, Fig. </w:t>
      </w:r>
      <w:r w:rsidR="008F7E2D" w:rsidRPr="00A12419">
        <w:rPr>
          <w:rFonts w:asciiTheme="majorBidi" w:hAnsiTheme="majorBidi" w:cstheme="majorBidi"/>
          <w:sz w:val="24"/>
          <w:szCs w:val="24"/>
        </w:rPr>
        <w:t>6</w:t>
      </w:r>
      <w:r w:rsidR="00611A8C" w:rsidRPr="00A12419">
        <w:rPr>
          <w:rFonts w:asciiTheme="majorBidi" w:hAnsiTheme="majorBidi" w:cstheme="majorBidi"/>
          <w:sz w:val="24"/>
          <w:szCs w:val="24"/>
        </w:rPr>
        <w:t>).</w:t>
      </w:r>
      <w:r w:rsidR="006B3B58" w:rsidRPr="00A12419">
        <w:rPr>
          <w:rFonts w:asciiTheme="majorBidi" w:hAnsiTheme="majorBidi" w:cstheme="majorBidi"/>
          <w:sz w:val="24"/>
          <w:szCs w:val="24"/>
        </w:rPr>
        <w:t xml:space="preserve"> </w:t>
      </w:r>
      <w:r w:rsidR="00611A8C" w:rsidRPr="00A12419">
        <w:rPr>
          <w:rFonts w:asciiTheme="majorBidi" w:hAnsiTheme="majorBidi" w:cstheme="majorBidi"/>
          <w:sz w:val="24"/>
          <w:szCs w:val="24"/>
        </w:rPr>
        <w:t xml:space="preserve"> Conversion of other land classes to </w:t>
      </w:r>
      <w:r w:rsidR="006B3B58" w:rsidRPr="00A12419">
        <w:rPr>
          <w:rFonts w:asciiTheme="majorBidi" w:hAnsiTheme="majorBidi" w:cstheme="majorBidi"/>
          <w:sz w:val="24"/>
          <w:szCs w:val="24"/>
        </w:rPr>
        <w:t>bare land</w:t>
      </w:r>
      <w:r w:rsidR="009E404F" w:rsidRPr="00A12419">
        <w:rPr>
          <w:rFonts w:asciiTheme="majorBidi" w:hAnsiTheme="majorBidi" w:cstheme="majorBidi"/>
          <w:sz w:val="24"/>
          <w:szCs w:val="24"/>
        </w:rPr>
        <w:t xml:space="preserve"> wa</w:t>
      </w:r>
      <w:r w:rsidR="006B3B58" w:rsidRPr="00A12419">
        <w:rPr>
          <w:rFonts w:asciiTheme="majorBidi" w:hAnsiTheme="majorBidi" w:cstheme="majorBidi"/>
          <w:sz w:val="24"/>
          <w:szCs w:val="24"/>
        </w:rPr>
        <w:t xml:space="preserve">s 1521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6B3B58" w:rsidRPr="00A12419">
        <w:rPr>
          <w:rFonts w:asciiTheme="majorBidi" w:hAnsiTheme="majorBidi" w:cstheme="majorBidi"/>
          <w:sz w:val="24"/>
          <w:szCs w:val="24"/>
        </w:rPr>
        <w:t xml:space="preserve">, </w:t>
      </w:r>
      <w:r w:rsidR="00611A8C" w:rsidRPr="00A12419">
        <w:rPr>
          <w:rFonts w:asciiTheme="majorBidi" w:hAnsiTheme="majorBidi" w:cstheme="majorBidi"/>
          <w:sz w:val="24"/>
          <w:szCs w:val="24"/>
        </w:rPr>
        <w:t>an increase of approximately</w:t>
      </w:r>
      <w:r w:rsidR="006B3B58" w:rsidRPr="00A12419">
        <w:rPr>
          <w:rFonts w:asciiTheme="majorBidi" w:hAnsiTheme="majorBidi" w:cstheme="majorBidi"/>
          <w:sz w:val="24"/>
          <w:szCs w:val="24"/>
        </w:rPr>
        <w:t xml:space="preserve"> 48%</w:t>
      </w:r>
      <w:r w:rsidR="00611A8C" w:rsidRPr="00A12419">
        <w:rPr>
          <w:rFonts w:asciiTheme="majorBidi" w:hAnsiTheme="majorBidi" w:cstheme="majorBidi"/>
          <w:sz w:val="24"/>
          <w:szCs w:val="24"/>
        </w:rPr>
        <w:t xml:space="preserve">.  </w:t>
      </w:r>
      <w:r w:rsidR="00DA3DA6" w:rsidRPr="00A12419">
        <w:rPr>
          <w:rFonts w:asciiTheme="majorBidi" w:hAnsiTheme="majorBidi" w:cstheme="majorBidi"/>
          <w:sz w:val="24"/>
          <w:szCs w:val="24"/>
        </w:rPr>
        <w:t xml:space="preserve">However, the conversion of </w:t>
      </w:r>
      <w:r w:rsidR="006B3B58" w:rsidRPr="00A12419">
        <w:rPr>
          <w:rFonts w:asciiTheme="majorBidi" w:hAnsiTheme="majorBidi" w:cstheme="majorBidi"/>
          <w:sz w:val="24"/>
          <w:szCs w:val="24"/>
        </w:rPr>
        <w:t>bare land into other land c</w:t>
      </w:r>
      <w:r w:rsidR="00DA3DA6" w:rsidRPr="00A12419">
        <w:rPr>
          <w:rFonts w:asciiTheme="majorBidi" w:hAnsiTheme="majorBidi" w:cstheme="majorBidi"/>
          <w:sz w:val="24"/>
          <w:szCs w:val="24"/>
        </w:rPr>
        <w:t>lasses wa</w:t>
      </w:r>
      <w:r w:rsidR="006B3B58" w:rsidRPr="00A12419">
        <w:rPr>
          <w:rFonts w:asciiTheme="majorBidi" w:hAnsiTheme="majorBidi" w:cstheme="majorBidi"/>
          <w:sz w:val="24"/>
          <w:szCs w:val="24"/>
        </w:rPr>
        <w:t xml:space="preserve">s 960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DA3DA6" w:rsidRPr="00A12419">
        <w:rPr>
          <w:rFonts w:asciiTheme="majorBidi" w:hAnsiTheme="majorBidi" w:cstheme="majorBidi"/>
          <w:sz w:val="24"/>
          <w:szCs w:val="24"/>
        </w:rPr>
        <w:t xml:space="preserve">, so the net increase in bare land was approximately 17%.  </w:t>
      </w:r>
      <w:r w:rsidR="006B3B58" w:rsidRPr="00A12419">
        <w:rPr>
          <w:rFonts w:asciiTheme="majorBidi" w:hAnsiTheme="majorBidi" w:cstheme="majorBidi"/>
          <w:sz w:val="24"/>
          <w:szCs w:val="24"/>
        </w:rPr>
        <w:t xml:space="preserve"> The area of sal</w:t>
      </w:r>
      <w:r w:rsidR="00DA3DA6" w:rsidRPr="00A12419">
        <w:rPr>
          <w:rFonts w:asciiTheme="majorBidi" w:hAnsiTheme="majorBidi" w:cstheme="majorBidi"/>
          <w:sz w:val="24"/>
          <w:szCs w:val="24"/>
        </w:rPr>
        <w:t xml:space="preserve">ine </w:t>
      </w:r>
      <w:r w:rsidR="006B3B58" w:rsidRPr="00A12419">
        <w:rPr>
          <w:rFonts w:asciiTheme="majorBidi" w:hAnsiTheme="majorBidi" w:cstheme="majorBidi"/>
          <w:sz w:val="24"/>
          <w:szCs w:val="24"/>
        </w:rPr>
        <w:t xml:space="preserve">land </w:t>
      </w:r>
      <w:r w:rsidR="00DA3DA6" w:rsidRPr="00A12419">
        <w:rPr>
          <w:rFonts w:asciiTheme="majorBidi" w:hAnsiTheme="majorBidi" w:cstheme="majorBidi"/>
          <w:sz w:val="24"/>
          <w:szCs w:val="24"/>
        </w:rPr>
        <w:t>increased by</w:t>
      </w:r>
      <w:r w:rsidR="006B3B58" w:rsidRPr="00A12419">
        <w:rPr>
          <w:rFonts w:asciiTheme="majorBidi" w:hAnsiTheme="majorBidi" w:cstheme="majorBidi"/>
          <w:sz w:val="24"/>
          <w:szCs w:val="24"/>
        </w:rPr>
        <w:t xml:space="preserve"> 842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6B3B58" w:rsidRPr="00A12419">
        <w:rPr>
          <w:rFonts w:asciiTheme="majorBidi" w:hAnsiTheme="majorBidi" w:cstheme="majorBidi"/>
          <w:sz w:val="24"/>
          <w:szCs w:val="24"/>
        </w:rPr>
        <w:t xml:space="preserve"> </w:t>
      </w:r>
      <w:r w:rsidR="00DA3DA6" w:rsidRPr="00A12419">
        <w:rPr>
          <w:rFonts w:asciiTheme="majorBidi" w:hAnsiTheme="majorBidi" w:cstheme="majorBidi"/>
          <w:sz w:val="24"/>
          <w:szCs w:val="24"/>
        </w:rPr>
        <w:t xml:space="preserve">(approximately 88%), but </w:t>
      </w:r>
      <w:r w:rsidR="00DA7563" w:rsidRPr="00A12419">
        <w:rPr>
          <w:rFonts w:asciiTheme="majorBidi" w:hAnsiTheme="majorBidi" w:cstheme="majorBidi"/>
          <w:sz w:val="24"/>
          <w:szCs w:val="24"/>
        </w:rPr>
        <w:t xml:space="preserve">with </w:t>
      </w:r>
      <w:r w:rsidR="00DA3DA6" w:rsidRPr="00A12419">
        <w:rPr>
          <w:rFonts w:asciiTheme="majorBidi" w:hAnsiTheme="majorBidi" w:cstheme="majorBidi"/>
          <w:sz w:val="24"/>
          <w:szCs w:val="24"/>
        </w:rPr>
        <w:t>conversion</w:t>
      </w:r>
      <w:r w:rsidR="006B3B58" w:rsidRPr="00A12419">
        <w:rPr>
          <w:rFonts w:asciiTheme="majorBidi" w:hAnsiTheme="majorBidi" w:cstheme="majorBidi"/>
          <w:sz w:val="24"/>
          <w:szCs w:val="24"/>
        </w:rPr>
        <w:t xml:space="preserve"> into other land </w:t>
      </w:r>
      <w:r w:rsidR="00DA3DA6" w:rsidRPr="00A12419">
        <w:rPr>
          <w:rFonts w:asciiTheme="majorBidi" w:hAnsiTheme="majorBidi" w:cstheme="majorBidi"/>
          <w:sz w:val="24"/>
          <w:szCs w:val="24"/>
        </w:rPr>
        <w:t xml:space="preserve">classes </w:t>
      </w:r>
      <w:r w:rsidR="00DA7563" w:rsidRPr="00A12419">
        <w:rPr>
          <w:rFonts w:asciiTheme="majorBidi" w:hAnsiTheme="majorBidi" w:cstheme="majorBidi"/>
          <w:sz w:val="24"/>
          <w:szCs w:val="24"/>
        </w:rPr>
        <w:t>of</w:t>
      </w:r>
      <w:r w:rsidR="00DA3DA6" w:rsidRPr="00A12419">
        <w:rPr>
          <w:rFonts w:asciiTheme="majorBidi" w:hAnsiTheme="majorBidi" w:cstheme="majorBidi"/>
          <w:sz w:val="24"/>
          <w:szCs w:val="24"/>
        </w:rPr>
        <w:t xml:space="preserve"> </w:t>
      </w:r>
      <w:r w:rsidR="006B3B58" w:rsidRPr="00A12419">
        <w:rPr>
          <w:rFonts w:asciiTheme="majorBidi" w:hAnsiTheme="majorBidi" w:cstheme="majorBidi"/>
          <w:sz w:val="24"/>
          <w:szCs w:val="24"/>
        </w:rPr>
        <w:t>476</w:t>
      </w:r>
      <w:r w:rsidR="00DA3DA6"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DA7563" w:rsidRPr="00A12419">
        <w:rPr>
          <w:rFonts w:asciiTheme="majorBidi" w:hAnsiTheme="majorBidi" w:cstheme="majorBidi"/>
          <w:sz w:val="24"/>
          <w:szCs w:val="24"/>
        </w:rPr>
        <w:t>, the</w:t>
      </w:r>
      <w:r w:rsidR="00DA3DA6" w:rsidRPr="00A12419">
        <w:rPr>
          <w:rFonts w:asciiTheme="majorBidi" w:hAnsiTheme="majorBidi" w:cstheme="majorBidi"/>
          <w:sz w:val="24"/>
          <w:szCs w:val="24"/>
        </w:rPr>
        <w:t xml:space="preserve"> net gain </w:t>
      </w:r>
      <w:r w:rsidR="00DA7563" w:rsidRPr="00A12419">
        <w:rPr>
          <w:rFonts w:asciiTheme="majorBidi" w:hAnsiTheme="majorBidi" w:cstheme="majorBidi"/>
          <w:sz w:val="24"/>
          <w:szCs w:val="24"/>
        </w:rPr>
        <w:t>was</w:t>
      </w:r>
      <w:r w:rsidR="00DA3DA6" w:rsidRPr="00A12419">
        <w:rPr>
          <w:rFonts w:asciiTheme="majorBidi" w:hAnsiTheme="majorBidi" w:cstheme="majorBidi"/>
          <w:sz w:val="24"/>
          <w:szCs w:val="24"/>
        </w:rPr>
        <w:t xml:space="preserve"> 38%</w:t>
      </w:r>
      <w:r w:rsidR="00DA7563" w:rsidRPr="00A12419">
        <w:rPr>
          <w:rFonts w:asciiTheme="majorBidi" w:hAnsiTheme="majorBidi" w:cstheme="majorBidi"/>
          <w:sz w:val="24"/>
          <w:szCs w:val="24"/>
        </w:rPr>
        <w:t xml:space="preserve">. </w:t>
      </w:r>
      <w:r w:rsidR="006B3B58" w:rsidRPr="00A12419">
        <w:rPr>
          <w:rFonts w:asciiTheme="majorBidi" w:hAnsiTheme="majorBidi" w:cstheme="majorBidi"/>
          <w:sz w:val="24"/>
          <w:szCs w:val="24"/>
        </w:rPr>
        <w:t xml:space="preserve"> The area </w:t>
      </w:r>
      <w:r w:rsidR="00DA7563" w:rsidRPr="00A12419">
        <w:rPr>
          <w:rFonts w:asciiTheme="majorBidi" w:hAnsiTheme="majorBidi" w:cstheme="majorBidi"/>
          <w:sz w:val="24"/>
          <w:szCs w:val="24"/>
        </w:rPr>
        <w:t xml:space="preserve">converted </w:t>
      </w:r>
      <w:r w:rsidR="006B3B58" w:rsidRPr="00A12419">
        <w:rPr>
          <w:rFonts w:asciiTheme="majorBidi" w:hAnsiTheme="majorBidi" w:cstheme="majorBidi"/>
          <w:sz w:val="24"/>
          <w:szCs w:val="24"/>
        </w:rPr>
        <w:t xml:space="preserve">into agriculture </w:t>
      </w:r>
      <w:r w:rsidR="00DA7563" w:rsidRPr="00A12419">
        <w:rPr>
          <w:rFonts w:asciiTheme="majorBidi" w:hAnsiTheme="majorBidi" w:cstheme="majorBidi"/>
          <w:sz w:val="24"/>
          <w:szCs w:val="24"/>
        </w:rPr>
        <w:t>land was</w:t>
      </w:r>
      <w:r w:rsidR="006B3B58" w:rsidRPr="00A12419">
        <w:rPr>
          <w:rFonts w:asciiTheme="majorBidi" w:hAnsiTheme="majorBidi" w:cstheme="majorBidi"/>
          <w:sz w:val="24"/>
          <w:szCs w:val="24"/>
        </w:rPr>
        <w:t xml:space="preserve"> 423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6B3B58" w:rsidRPr="00A12419">
        <w:rPr>
          <w:rFonts w:asciiTheme="majorBidi" w:hAnsiTheme="majorBidi" w:cstheme="majorBidi"/>
          <w:sz w:val="24"/>
          <w:szCs w:val="24"/>
          <w:vertAlign w:val="superscript"/>
        </w:rPr>
        <w:t xml:space="preserve"> </w:t>
      </w:r>
      <w:r w:rsidR="00DA7563" w:rsidRPr="00A12419">
        <w:rPr>
          <w:rFonts w:asciiTheme="majorBidi" w:hAnsiTheme="majorBidi" w:cstheme="majorBidi"/>
          <w:sz w:val="24"/>
          <w:szCs w:val="24"/>
        </w:rPr>
        <w:lastRenderedPageBreak/>
        <w:t>whereas loss of agricultural land was</w:t>
      </w:r>
      <w:r w:rsidR="006B3B58" w:rsidRPr="00A12419">
        <w:rPr>
          <w:rFonts w:asciiTheme="majorBidi" w:hAnsiTheme="majorBidi" w:cstheme="majorBidi"/>
          <w:sz w:val="24"/>
          <w:szCs w:val="24"/>
        </w:rPr>
        <w:t xml:space="preserve"> 171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DA7563" w:rsidRPr="00A12419">
        <w:rPr>
          <w:rFonts w:asciiTheme="majorBidi" w:hAnsiTheme="majorBidi" w:cstheme="majorBidi"/>
          <w:sz w:val="24"/>
          <w:szCs w:val="24"/>
        </w:rPr>
        <w:t xml:space="preserve"> for a net gain of 46%.  For township industrial land and i</w:t>
      </w:r>
      <w:r w:rsidR="006B3B58" w:rsidRPr="00A12419">
        <w:rPr>
          <w:rFonts w:asciiTheme="majorBidi" w:hAnsiTheme="majorBidi" w:cstheme="majorBidi"/>
          <w:sz w:val="24"/>
          <w:szCs w:val="24"/>
        </w:rPr>
        <w:t>n residential area</w:t>
      </w:r>
      <w:r w:rsidR="00DA7563" w:rsidRPr="00A12419">
        <w:rPr>
          <w:rFonts w:asciiTheme="majorBidi" w:hAnsiTheme="majorBidi" w:cstheme="majorBidi"/>
          <w:sz w:val="24"/>
          <w:szCs w:val="24"/>
        </w:rPr>
        <w:t>s</w:t>
      </w:r>
      <w:r w:rsidR="006B3B58" w:rsidRPr="00A12419">
        <w:rPr>
          <w:rFonts w:asciiTheme="majorBidi" w:hAnsiTheme="majorBidi" w:cstheme="majorBidi"/>
          <w:sz w:val="24"/>
          <w:szCs w:val="24"/>
        </w:rPr>
        <w:t xml:space="preserve">, </w:t>
      </w:r>
      <w:r w:rsidR="00DA7563" w:rsidRPr="00A12419">
        <w:rPr>
          <w:rFonts w:asciiTheme="majorBidi" w:hAnsiTheme="majorBidi" w:cstheme="majorBidi"/>
          <w:sz w:val="24"/>
          <w:szCs w:val="24"/>
        </w:rPr>
        <w:t xml:space="preserve">area increases exceeded </w:t>
      </w:r>
      <w:r w:rsidR="00A512AC" w:rsidRPr="00A12419">
        <w:rPr>
          <w:rFonts w:asciiTheme="majorBidi" w:hAnsiTheme="majorBidi" w:cstheme="majorBidi"/>
          <w:sz w:val="24"/>
          <w:szCs w:val="24"/>
        </w:rPr>
        <w:t xml:space="preserve">decreases because of </w:t>
      </w:r>
      <w:r w:rsidR="006B3B58" w:rsidRPr="00A12419">
        <w:rPr>
          <w:rFonts w:asciiTheme="majorBidi" w:hAnsiTheme="majorBidi" w:cstheme="majorBidi"/>
          <w:sz w:val="24"/>
          <w:szCs w:val="24"/>
        </w:rPr>
        <w:t xml:space="preserve">rapid population growth. The </w:t>
      </w:r>
      <w:r w:rsidR="00A512AC" w:rsidRPr="00A12419">
        <w:rPr>
          <w:rFonts w:asciiTheme="majorBidi" w:hAnsiTheme="majorBidi" w:cstheme="majorBidi"/>
          <w:sz w:val="24"/>
          <w:szCs w:val="24"/>
        </w:rPr>
        <w:t>greatest</w:t>
      </w:r>
      <w:r w:rsidR="006B3B58" w:rsidRPr="00A12419">
        <w:rPr>
          <w:rFonts w:asciiTheme="majorBidi" w:hAnsiTheme="majorBidi" w:cstheme="majorBidi"/>
          <w:sz w:val="24"/>
          <w:szCs w:val="24"/>
        </w:rPr>
        <w:t xml:space="preserve"> land </w:t>
      </w:r>
      <w:r w:rsidR="004A4125" w:rsidRPr="00A12419">
        <w:rPr>
          <w:rFonts w:asciiTheme="majorBidi" w:hAnsiTheme="majorBidi" w:cstheme="majorBidi"/>
          <w:sz w:val="24"/>
          <w:szCs w:val="24"/>
        </w:rPr>
        <w:t xml:space="preserve">cover </w:t>
      </w:r>
      <w:r w:rsidR="006B3B58" w:rsidRPr="00A12419">
        <w:rPr>
          <w:rFonts w:asciiTheme="majorBidi" w:hAnsiTheme="majorBidi" w:cstheme="majorBidi"/>
          <w:sz w:val="24"/>
          <w:szCs w:val="24"/>
        </w:rPr>
        <w:t>c</w:t>
      </w:r>
      <w:r w:rsidR="00A512AC" w:rsidRPr="00A12419">
        <w:rPr>
          <w:rFonts w:asciiTheme="majorBidi" w:hAnsiTheme="majorBidi" w:cstheme="majorBidi"/>
          <w:sz w:val="24"/>
          <w:szCs w:val="24"/>
        </w:rPr>
        <w:t>lass area</w:t>
      </w:r>
      <w:r w:rsidR="006B3B58" w:rsidRPr="00A12419">
        <w:rPr>
          <w:rFonts w:asciiTheme="majorBidi" w:hAnsiTheme="majorBidi" w:cstheme="majorBidi"/>
          <w:sz w:val="24"/>
          <w:szCs w:val="24"/>
        </w:rPr>
        <w:t xml:space="preserve"> changes between years 1986 to 2000 </w:t>
      </w:r>
      <w:r w:rsidR="00B36F75" w:rsidRPr="00A12419">
        <w:rPr>
          <w:rFonts w:asciiTheme="majorBidi" w:hAnsiTheme="majorBidi" w:cstheme="majorBidi"/>
          <w:sz w:val="24"/>
          <w:szCs w:val="24"/>
        </w:rPr>
        <w:t>were</w:t>
      </w:r>
      <w:r w:rsidR="006B3B58" w:rsidRPr="00A12419">
        <w:rPr>
          <w:rFonts w:asciiTheme="majorBidi" w:hAnsiTheme="majorBidi" w:cstheme="majorBidi"/>
          <w:sz w:val="24"/>
          <w:szCs w:val="24"/>
        </w:rPr>
        <w:t xml:space="preserve"> related to rangeland</w:t>
      </w:r>
      <w:r w:rsidR="00A512AC" w:rsidRPr="00A12419">
        <w:rPr>
          <w:rFonts w:asciiTheme="majorBidi" w:hAnsiTheme="majorBidi" w:cstheme="majorBidi"/>
          <w:sz w:val="24"/>
          <w:szCs w:val="24"/>
        </w:rPr>
        <w:t>, the area of which decreased by</w:t>
      </w:r>
      <w:r w:rsidR="006B3B58" w:rsidRPr="00A12419">
        <w:rPr>
          <w:rFonts w:asciiTheme="majorBidi" w:hAnsiTheme="majorBidi" w:cstheme="majorBidi"/>
          <w:sz w:val="24"/>
          <w:szCs w:val="24"/>
        </w:rPr>
        <w:t xml:space="preserve"> 119</w:t>
      </w:r>
      <w:r w:rsidR="00A512AC" w:rsidRPr="00A12419">
        <w:rPr>
          <w:rFonts w:asciiTheme="majorBidi" w:hAnsiTheme="majorBidi" w:cstheme="majorBidi"/>
          <w:sz w:val="24"/>
          <w:szCs w:val="24"/>
        </w:rPr>
        <w:t>3</w:t>
      </w:r>
      <w:r w:rsidR="006B3B58"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A512AC" w:rsidRPr="00A12419">
        <w:rPr>
          <w:rFonts w:asciiTheme="majorBidi" w:hAnsiTheme="majorBidi" w:cstheme="majorBidi"/>
          <w:sz w:val="24"/>
          <w:szCs w:val="24"/>
        </w:rPr>
        <w:t xml:space="preserve"> (</w:t>
      </w:r>
      <w:r w:rsidR="006B3B58" w:rsidRPr="00A12419">
        <w:rPr>
          <w:rFonts w:asciiTheme="majorBidi" w:hAnsiTheme="majorBidi" w:cstheme="majorBidi"/>
          <w:sz w:val="24"/>
          <w:szCs w:val="24"/>
        </w:rPr>
        <w:t>15 %</w:t>
      </w:r>
      <w:r w:rsidR="00A512AC" w:rsidRPr="00A12419">
        <w:rPr>
          <w:rFonts w:asciiTheme="majorBidi" w:hAnsiTheme="majorBidi" w:cstheme="majorBidi"/>
          <w:sz w:val="24"/>
          <w:szCs w:val="24"/>
        </w:rPr>
        <w:t xml:space="preserve">).  In contrast, increases were observed for </w:t>
      </w:r>
      <w:r w:rsidR="006B3B58" w:rsidRPr="00A12419">
        <w:rPr>
          <w:rFonts w:asciiTheme="majorBidi" w:hAnsiTheme="majorBidi" w:cstheme="majorBidi"/>
          <w:sz w:val="24"/>
          <w:szCs w:val="24"/>
        </w:rPr>
        <w:t>agricultur</w:t>
      </w:r>
      <w:r w:rsidR="00A512AC" w:rsidRPr="00A12419">
        <w:rPr>
          <w:rFonts w:asciiTheme="majorBidi" w:hAnsiTheme="majorBidi" w:cstheme="majorBidi"/>
          <w:sz w:val="24"/>
          <w:szCs w:val="24"/>
        </w:rPr>
        <w:t>al land [252 km</w:t>
      </w:r>
      <w:r w:rsidR="00A512AC" w:rsidRPr="00A12419">
        <w:rPr>
          <w:rFonts w:asciiTheme="majorBidi" w:hAnsiTheme="majorBidi" w:cstheme="majorBidi"/>
          <w:sz w:val="24"/>
          <w:szCs w:val="24"/>
          <w:vertAlign w:val="superscript"/>
        </w:rPr>
        <w:t>2</w:t>
      </w:r>
      <w:r w:rsidR="00A512AC" w:rsidRPr="00A12419">
        <w:rPr>
          <w:rFonts w:asciiTheme="majorBidi" w:hAnsiTheme="majorBidi" w:cstheme="majorBidi"/>
          <w:sz w:val="24"/>
          <w:szCs w:val="24"/>
        </w:rPr>
        <w:t xml:space="preserve"> (46%)]</w:t>
      </w:r>
      <w:r w:rsidR="006B3B58" w:rsidRPr="00A12419">
        <w:rPr>
          <w:rFonts w:asciiTheme="majorBidi" w:hAnsiTheme="majorBidi" w:cstheme="majorBidi"/>
          <w:sz w:val="24"/>
          <w:szCs w:val="24"/>
        </w:rPr>
        <w:t>, sal</w:t>
      </w:r>
      <w:r w:rsidR="00A512AC" w:rsidRPr="00A12419">
        <w:rPr>
          <w:rFonts w:asciiTheme="majorBidi" w:hAnsiTheme="majorBidi" w:cstheme="majorBidi"/>
          <w:sz w:val="24"/>
          <w:szCs w:val="24"/>
        </w:rPr>
        <w:t>ine</w:t>
      </w:r>
      <w:r w:rsidR="006B3B58" w:rsidRPr="00A12419">
        <w:rPr>
          <w:rFonts w:asciiTheme="majorBidi" w:hAnsiTheme="majorBidi" w:cstheme="majorBidi"/>
          <w:sz w:val="24"/>
          <w:szCs w:val="24"/>
        </w:rPr>
        <w:t xml:space="preserve"> land</w:t>
      </w:r>
      <w:r w:rsidR="00A512AC" w:rsidRPr="00A12419">
        <w:rPr>
          <w:rFonts w:asciiTheme="majorBidi" w:hAnsiTheme="majorBidi" w:cstheme="majorBidi"/>
          <w:sz w:val="24"/>
          <w:szCs w:val="24"/>
        </w:rPr>
        <w:t xml:space="preserve"> [367 km</w:t>
      </w:r>
      <w:r w:rsidR="00A512AC" w:rsidRPr="00A12419">
        <w:rPr>
          <w:rFonts w:asciiTheme="majorBidi" w:hAnsiTheme="majorBidi" w:cstheme="majorBidi"/>
          <w:sz w:val="24"/>
          <w:szCs w:val="24"/>
          <w:vertAlign w:val="superscript"/>
        </w:rPr>
        <w:t>2</w:t>
      </w:r>
      <w:r w:rsidR="00A512AC" w:rsidRPr="00A12419">
        <w:rPr>
          <w:rFonts w:asciiTheme="majorBidi" w:hAnsiTheme="majorBidi" w:cstheme="majorBidi"/>
          <w:sz w:val="24"/>
          <w:szCs w:val="24"/>
        </w:rPr>
        <w:t xml:space="preserve"> (</w:t>
      </w:r>
      <w:r w:rsidR="00A9705F" w:rsidRPr="00A12419">
        <w:rPr>
          <w:rFonts w:asciiTheme="majorBidi" w:hAnsiTheme="majorBidi" w:cstheme="majorBidi"/>
          <w:sz w:val="24"/>
          <w:szCs w:val="24"/>
        </w:rPr>
        <w:t xml:space="preserve">38%)], </w:t>
      </w:r>
      <w:r w:rsidR="006B3B58" w:rsidRPr="00A12419">
        <w:rPr>
          <w:rFonts w:asciiTheme="majorBidi" w:hAnsiTheme="majorBidi" w:cstheme="majorBidi"/>
          <w:sz w:val="24"/>
          <w:szCs w:val="24"/>
        </w:rPr>
        <w:t>bare land</w:t>
      </w:r>
      <w:r w:rsidR="00A9705F" w:rsidRPr="00A12419">
        <w:rPr>
          <w:rFonts w:asciiTheme="majorBidi" w:hAnsiTheme="majorBidi" w:cstheme="majorBidi"/>
          <w:sz w:val="24"/>
          <w:szCs w:val="24"/>
        </w:rPr>
        <w:t xml:space="preserve"> [561 km</w:t>
      </w:r>
      <w:r w:rsidR="00A9705F" w:rsidRPr="00A12419">
        <w:rPr>
          <w:rFonts w:asciiTheme="majorBidi" w:hAnsiTheme="majorBidi" w:cstheme="majorBidi"/>
          <w:sz w:val="24"/>
          <w:szCs w:val="24"/>
          <w:vertAlign w:val="superscript"/>
        </w:rPr>
        <w:t>2</w:t>
      </w:r>
      <w:r w:rsidR="00A9705F" w:rsidRPr="00A12419">
        <w:rPr>
          <w:rFonts w:asciiTheme="majorBidi" w:hAnsiTheme="majorBidi" w:cstheme="majorBidi"/>
          <w:sz w:val="24"/>
          <w:szCs w:val="24"/>
        </w:rPr>
        <w:t xml:space="preserve"> (17%)], township</w:t>
      </w:r>
      <w:r w:rsidR="006B3B58" w:rsidRPr="00A12419">
        <w:rPr>
          <w:rFonts w:asciiTheme="majorBidi" w:hAnsiTheme="majorBidi" w:cstheme="majorBidi"/>
          <w:sz w:val="24"/>
          <w:szCs w:val="24"/>
        </w:rPr>
        <w:t xml:space="preserve"> industrial </w:t>
      </w:r>
      <w:r w:rsidR="00A9705F" w:rsidRPr="00A12419">
        <w:rPr>
          <w:rFonts w:asciiTheme="majorBidi" w:hAnsiTheme="majorBidi" w:cstheme="majorBidi"/>
          <w:sz w:val="24"/>
          <w:szCs w:val="24"/>
        </w:rPr>
        <w:t>land [5.74 km</w:t>
      </w:r>
      <w:r w:rsidR="00A9705F" w:rsidRPr="00A12419">
        <w:rPr>
          <w:rFonts w:asciiTheme="majorBidi" w:hAnsiTheme="majorBidi" w:cstheme="majorBidi"/>
          <w:sz w:val="24"/>
          <w:szCs w:val="24"/>
          <w:vertAlign w:val="superscript"/>
        </w:rPr>
        <w:t>2</w:t>
      </w:r>
      <w:r w:rsidR="006B3B58" w:rsidRPr="00A12419">
        <w:rPr>
          <w:rFonts w:asciiTheme="majorBidi" w:hAnsiTheme="majorBidi" w:cstheme="majorBidi"/>
          <w:sz w:val="24"/>
          <w:szCs w:val="24"/>
        </w:rPr>
        <w:t xml:space="preserve"> </w:t>
      </w:r>
      <w:r w:rsidR="00A9705F" w:rsidRPr="00A12419">
        <w:rPr>
          <w:rFonts w:asciiTheme="majorBidi" w:hAnsiTheme="majorBidi" w:cstheme="majorBidi"/>
          <w:sz w:val="24"/>
          <w:szCs w:val="24"/>
        </w:rPr>
        <w:t xml:space="preserve">(3%)] </w:t>
      </w:r>
      <w:r w:rsidR="006B3B58" w:rsidRPr="00A12419">
        <w:rPr>
          <w:rFonts w:asciiTheme="majorBidi" w:hAnsiTheme="majorBidi" w:cstheme="majorBidi"/>
          <w:sz w:val="24"/>
          <w:szCs w:val="24"/>
        </w:rPr>
        <w:t>and residential area</w:t>
      </w:r>
      <w:r w:rsidR="00967078" w:rsidRPr="00A12419">
        <w:rPr>
          <w:rFonts w:asciiTheme="majorBidi" w:hAnsiTheme="majorBidi" w:cstheme="majorBidi"/>
          <w:sz w:val="24"/>
          <w:szCs w:val="24"/>
        </w:rPr>
        <w:t>s</w:t>
      </w:r>
      <w:r w:rsidR="006B3B58" w:rsidRPr="00A12419">
        <w:rPr>
          <w:rFonts w:asciiTheme="majorBidi" w:hAnsiTheme="majorBidi" w:cstheme="majorBidi"/>
          <w:sz w:val="24"/>
          <w:szCs w:val="24"/>
        </w:rPr>
        <w:t xml:space="preserve"> </w:t>
      </w:r>
      <w:r w:rsidR="00A9705F" w:rsidRPr="00A12419">
        <w:rPr>
          <w:rFonts w:asciiTheme="majorBidi" w:hAnsiTheme="majorBidi" w:cstheme="majorBidi"/>
          <w:sz w:val="24"/>
          <w:szCs w:val="24"/>
        </w:rPr>
        <w:t>[7.57 km</w:t>
      </w:r>
      <w:r w:rsidR="00A9705F" w:rsidRPr="00A12419">
        <w:rPr>
          <w:rFonts w:asciiTheme="majorBidi" w:hAnsiTheme="majorBidi" w:cstheme="majorBidi"/>
          <w:sz w:val="24"/>
          <w:szCs w:val="24"/>
          <w:vertAlign w:val="superscript"/>
        </w:rPr>
        <w:t xml:space="preserve">2 </w:t>
      </w:r>
      <w:r w:rsidR="00A9705F" w:rsidRPr="00A12419">
        <w:rPr>
          <w:rFonts w:asciiTheme="majorBidi" w:hAnsiTheme="majorBidi" w:cstheme="majorBidi"/>
          <w:sz w:val="24"/>
          <w:szCs w:val="24"/>
        </w:rPr>
        <w:t xml:space="preserve">(3%)]. </w:t>
      </w:r>
      <w:r w:rsidR="006B3B58" w:rsidRPr="00A12419">
        <w:rPr>
          <w:rFonts w:asciiTheme="majorBidi" w:hAnsiTheme="majorBidi" w:cstheme="majorBidi"/>
          <w:sz w:val="24"/>
          <w:szCs w:val="24"/>
        </w:rPr>
        <w:t xml:space="preserve"> </w:t>
      </w:r>
      <w:r w:rsidR="00A9705F" w:rsidRPr="00A12419">
        <w:rPr>
          <w:rFonts w:asciiTheme="majorBidi" w:hAnsiTheme="majorBidi" w:cstheme="majorBidi"/>
          <w:sz w:val="24"/>
          <w:szCs w:val="24"/>
        </w:rPr>
        <w:t>The t</w:t>
      </w:r>
      <w:r w:rsidR="006B3B58" w:rsidRPr="00A12419">
        <w:rPr>
          <w:rFonts w:asciiTheme="majorBidi" w:hAnsiTheme="majorBidi" w:cstheme="majorBidi"/>
          <w:sz w:val="24"/>
          <w:szCs w:val="24"/>
        </w:rPr>
        <w:t xml:space="preserve">otal </w:t>
      </w:r>
      <w:r w:rsidR="00A9705F" w:rsidRPr="00A12419">
        <w:rPr>
          <w:rFonts w:asciiTheme="majorBidi" w:hAnsiTheme="majorBidi" w:cstheme="majorBidi"/>
          <w:sz w:val="24"/>
          <w:szCs w:val="24"/>
        </w:rPr>
        <w:t>area of land conversion for all land classes</w:t>
      </w:r>
      <w:r w:rsidR="006B3B58" w:rsidRPr="00A12419">
        <w:rPr>
          <w:rFonts w:asciiTheme="majorBidi" w:hAnsiTheme="majorBidi" w:cstheme="majorBidi"/>
          <w:sz w:val="24"/>
          <w:szCs w:val="24"/>
        </w:rPr>
        <w:t xml:space="preserve"> from 1986 to 2000 </w:t>
      </w:r>
      <w:r w:rsidR="00A9705F" w:rsidRPr="00A12419">
        <w:rPr>
          <w:rFonts w:asciiTheme="majorBidi" w:hAnsiTheme="majorBidi" w:cstheme="majorBidi"/>
          <w:sz w:val="24"/>
          <w:szCs w:val="24"/>
        </w:rPr>
        <w:t>wa</w:t>
      </w:r>
      <w:r w:rsidR="006B3B58" w:rsidRPr="00A12419">
        <w:rPr>
          <w:rFonts w:asciiTheme="majorBidi" w:hAnsiTheme="majorBidi" w:cstheme="majorBidi"/>
          <w:sz w:val="24"/>
          <w:szCs w:val="24"/>
        </w:rPr>
        <w:t>s 351</w:t>
      </w:r>
      <w:r w:rsidR="00A9705F" w:rsidRPr="00A12419">
        <w:rPr>
          <w:rFonts w:asciiTheme="majorBidi" w:hAnsiTheme="majorBidi" w:cstheme="majorBidi"/>
          <w:sz w:val="24"/>
          <w:szCs w:val="24"/>
        </w:rPr>
        <w:t>3</w:t>
      </w:r>
      <w:r w:rsidR="006B3B58"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6B3B58" w:rsidRPr="00A12419">
        <w:rPr>
          <w:rFonts w:asciiTheme="majorBidi" w:hAnsiTheme="majorBidi" w:cstheme="majorBidi"/>
          <w:sz w:val="24"/>
          <w:szCs w:val="24"/>
        </w:rPr>
        <w:t xml:space="preserve"> </w:t>
      </w:r>
      <w:r w:rsidR="00A9705F" w:rsidRPr="00A12419">
        <w:rPr>
          <w:rFonts w:asciiTheme="majorBidi" w:hAnsiTheme="majorBidi" w:cstheme="majorBidi"/>
          <w:sz w:val="24"/>
          <w:szCs w:val="24"/>
        </w:rPr>
        <w:t xml:space="preserve">with </w:t>
      </w:r>
      <w:r w:rsidR="006B3B58" w:rsidRPr="00A12419">
        <w:rPr>
          <w:rFonts w:asciiTheme="majorBidi" w:hAnsiTheme="majorBidi" w:cstheme="majorBidi"/>
          <w:sz w:val="24"/>
          <w:szCs w:val="24"/>
        </w:rPr>
        <w:t xml:space="preserve">most of the change related to rangeland (1903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6B3B58" w:rsidRPr="00A12419">
        <w:rPr>
          <w:rFonts w:asciiTheme="majorBidi" w:hAnsiTheme="majorBidi" w:cstheme="majorBidi"/>
          <w:sz w:val="24"/>
          <w:szCs w:val="24"/>
        </w:rPr>
        <w:t xml:space="preserve">). In other words, the reduction </w:t>
      </w:r>
      <w:r w:rsidR="00A9705F" w:rsidRPr="00A12419">
        <w:rPr>
          <w:rFonts w:asciiTheme="majorBidi" w:hAnsiTheme="majorBidi" w:cstheme="majorBidi"/>
          <w:sz w:val="24"/>
          <w:szCs w:val="24"/>
        </w:rPr>
        <w:t>in</w:t>
      </w:r>
      <w:r w:rsidR="006B3B58" w:rsidRPr="00A12419">
        <w:rPr>
          <w:rFonts w:asciiTheme="majorBidi" w:hAnsiTheme="majorBidi" w:cstheme="majorBidi"/>
          <w:sz w:val="24"/>
          <w:szCs w:val="24"/>
        </w:rPr>
        <w:t xml:space="preserve"> the rangeland area </w:t>
      </w:r>
      <w:r w:rsidR="00A9705F" w:rsidRPr="00A12419">
        <w:rPr>
          <w:rFonts w:asciiTheme="majorBidi" w:hAnsiTheme="majorBidi" w:cstheme="majorBidi"/>
          <w:sz w:val="24"/>
          <w:szCs w:val="24"/>
        </w:rPr>
        <w:t>wa</w:t>
      </w:r>
      <w:r w:rsidR="006B3B58" w:rsidRPr="00A12419">
        <w:rPr>
          <w:rFonts w:asciiTheme="majorBidi" w:hAnsiTheme="majorBidi" w:cstheme="majorBidi"/>
          <w:sz w:val="24"/>
          <w:szCs w:val="24"/>
        </w:rPr>
        <w:t xml:space="preserve">s </w:t>
      </w:r>
      <w:r w:rsidR="00A9705F" w:rsidRPr="00A12419">
        <w:rPr>
          <w:rFonts w:asciiTheme="majorBidi" w:hAnsiTheme="majorBidi" w:cstheme="majorBidi"/>
          <w:sz w:val="24"/>
          <w:szCs w:val="24"/>
        </w:rPr>
        <w:t xml:space="preserve">essentially </w:t>
      </w:r>
      <w:r w:rsidR="006B3B58" w:rsidRPr="00A12419">
        <w:rPr>
          <w:rFonts w:asciiTheme="majorBidi" w:hAnsiTheme="majorBidi" w:cstheme="majorBidi"/>
          <w:sz w:val="24"/>
          <w:szCs w:val="24"/>
        </w:rPr>
        <w:t>equal to the increase in all other land c</w:t>
      </w:r>
      <w:r w:rsidR="00A9705F" w:rsidRPr="00A12419">
        <w:rPr>
          <w:rFonts w:asciiTheme="majorBidi" w:hAnsiTheme="majorBidi" w:cstheme="majorBidi"/>
          <w:sz w:val="24"/>
          <w:szCs w:val="24"/>
        </w:rPr>
        <w:t>lass areas</w:t>
      </w:r>
      <w:r w:rsidR="006B3B58" w:rsidRPr="00A12419">
        <w:rPr>
          <w:rFonts w:asciiTheme="majorBidi" w:hAnsiTheme="majorBidi" w:cstheme="majorBidi"/>
          <w:sz w:val="24"/>
          <w:szCs w:val="24"/>
        </w:rPr>
        <w:t>.  </w:t>
      </w:r>
    </w:p>
    <w:p w14:paraId="45B965A8" w14:textId="2ADE0835" w:rsidR="00CF41F2" w:rsidRPr="00A12419" w:rsidRDefault="00FC0FFF">
      <w:pPr>
        <w:autoSpaceDE w:val="0"/>
        <w:autoSpaceDN w:val="0"/>
        <w:adjustRightInd w:val="0"/>
        <w:spacing w:after="0" w:line="480" w:lineRule="auto"/>
        <w:jc w:val="both"/>
        <w:rPr>
          <w:rFonts w:asciiTheme="majorBidi" w:hAnsiTheme="majorBidi" w:cstheme="majorBidi"/>
          <w:sz w:val="24"/>
          <w:szCs w:val="24"/>
        </w:rPr>
      </w:pPr>
      <w:r w:rsidRPr="00A12419">
        <w:rPr>
          <w:rFonts w:asciiTheme="majorBidi" w:hAnsiTheme="majorBidi" w:cstheme="majorBidi"/>
          <w:b/>
          <w:bCs/>
          <w:sz w:val="24"/>
          <w:szCs w:val="24"/>
        </w:rPr>
        <w:t>Table 4:  Area changes in land cover maps from 1986 to 2000, 2000 to 2017 and 1986 to 2017.</w:t>
      </w:r>
    </w:p>
    <w:p w14:paraId="27EFA957" w14:textId="090BEDC0" w:rsidR="00BF265A" w:rsidRPr="00A12419" w:rsidRDefault="00BF265A" w:rsidP="00412BA0">
      <w:pPr>
        <w:autoSpaceDE w:val="0"/>
        <w:autoSpaceDN w:val="0"/>
        <w:adjustRightInd w:val="0"/>
        <w:spacing w:after="0" w:line="480" w:lineRule="auto"/>
        <w:ind w:firstLine="720"/>
        <w:jc w:val="both"/>
        <w:rPr>
          <w:rFonts w:asciiTheme="majorBidi" w:hAnsiTheme="majorBidi" w:cstheme="majorBidi"/>
          <w:sz w:val="24"/>
          <w:szCs w:val="24"/>
        </w:rPr>
      </w:pPr>
      <w:r w:rsidRPr="00A12419">
        <w:rPr>
          <w:rFonts w:asciiTheme="majorBidi" w:hAnsiTheme="majorBidi" w:cstheme="majorBidi"/>
          <w:sz w:val="24"/>
          <w:szCs w:val="24"/>
        </w:rPr>
        <w:t xml:space="preserve">From 2000 to 2017, rangeland was the land </w:t>
      </w:r>
      <w:r w:rsidR="00967078" w:rsidRPr="00A12419">
        <w:rPr>
          <w:rFonts w:asciiTheme="majorBidi" w:hAnsiTheme="majorBidi" w:cstheme="majorBidi"/>
          <w:sz w:val="24"/>
          <w:szCs w:val="24"/>
        </w:rPr>
        <w:t xml:space="preserve">cover </w:t>
      </w:r>
      <w:r w:rsidRPr="00A12419">
        <w:rPr>
          <w:rFonts w:asciiTheme="majorBidi" w:hAnsiTheme="majorBidi" w:cstheme="majorBidi"/>
          <w:sz w:val="24"/>
          <w:szCs w:val="24"/>
        </w:rPr>
        <w:t>class with the greatest gains (25%</w:t>
      </w:r>
      <w:r w:rsidR="00C13A03" w:rsidRPr="00A12419">
        <w:rPr>
          <w:rFonts w:asciiTheme="majorBidi" w:hAnsiTheme="majorBidi" w:cstheme="majorBidi"/>
          <w:sz w:val="24"/>
          <w:szCs w:val="24"/>
        </w:rPr>
        <w:t xml:space="preserve">) </w:t>
      </w:r>
      <w:r w:rsidRPr="00A12419">
        <w:rPr>
          <w:rFonts w:asciiTheme="majorBidi" w:hAnsiTheme="majorBidi" w:cstheme="majorBidi"/>
          <w:sz w:val="24"/>
          <w:szCs w:val="24"/>
        </w:rPr>
        <w:t>and losses</w:t>
      </w:r>
      <w:r w:rsidR="00C13A03" w:rsidRPr="00A12419">
        <w:rPr>
          <w:rFonts w:asciiTheme="majorBidi" w:hAnsiTheme="majorBidi" w:cstheme="majorBidi"/>
          <w:sz w:val="24"/>
          <w:szCs w:val="24"/>
        </w:rPr>
        <w:t xml:space="preserve"> (</w:t>
      </w:r>
      <w:r w:rsidRPr="00A12419">
        <w:rPr>
          <w:rFonts w:asciiTheme="majorBidi" w:hAnsiTheme="majorBidi" w:cstheme="majorBidi"/>
          <w:sz w:val="24"/>
          <w:szCs w:val="24"/>
        </w:rPr>
        <w:t>27%</w:t>
      </w:r>
      <w:r w:rsidR="00C13A03" w:rsidRPr="00A12419">
        <w:rPr>
          <w:rFonts w:asciiTheme="majorBidi" w:hAnsiTheme="majorBidi" w:cstheme="majorBidi"/>
          <w:sz w:val="24"/>
          <w:szCs w:val="24"/>
        </w:rPr>
        <w:t>)</w:t>
      </w:r>
      <w:r w:rsidRPr="00A12419">
        <w:rPr>
          <w:rFonts w:asciiTheme="majorBidi" w:hAnsiTheme="majorBidi" w:cstheme="majorBidi"/>
          <w:sz w:val="24"/>
          <w:szCs w:val="24"/>
        </w:rPr>
        <w:t xml:space="preserve">, </w:t>
      </w:r>
      <w:r w:rsidR="00C13A03" w:rsidRPr="00A12419">
        <w:rPr>
          <w:rFonts w:asciiTheme="majorBidi" w:hAnsiTheme="majorBidi" w:cstheme="majorBidi"/>
          <w:sz w:val="24"/>
          <w:szCs w:val="24"/>
        </w:rPr>
        <w:t xml:space="preserve">with a net </w:t>
      </w:r>
      <w:r w:rsidR="00967078" w:rsidRPr="00A12419">
        <w:rPr>
          <w:rFonts w:asciiTheme="majorBidi" w:hAnsiTheme="majorBidi" w:cstheme="majorBidi"/>
          <w:sz w:val="24"/>
          <w:szCs w:val="24"/>
        </w:rPr>
        <w:t xml:space="preserve">2% </w:t>
      </w:r>
      <w:r w:rsidR="00C13A03" w:rsidRPr="00A12419">
        <w:rPr>
          <w:rFonts w:asciiTheme="majorBidi" w:hAnsiTheme="majorBidi" w:cstheme="majorBidi"/>
          <w:sz w:val="24"/>
          <w:szCs w:val="24"/>
        </w:rPr>
        <w:t>loss of 136 km</w:t>
      </w:r>
      <w:r w:rsidR="00C13A03" w:rsidRPr="00A12419">
        <w:rPr>
          <w:rFonts w:asciiTheme="majorBidi" w:hAnsiTheme="majorBidi" w:cstheme="majorBidi"/>
          <w:sz w:val="24"/>
          <w:szCs w:val="24"/>
          <w:vertAlign w:val="superscript"/>
        </w:rPr>
        <w:t>2</w:t>
      </w:r>
      <w:r w:rsidR="00C13A03" w:rsidRPr="00A12419">
        <w:rPr>
          <w:rFonts w:asciiTheme="majorBidi" w:hAnsiTheme="majorBidi" w:cstheme="majorBidi"/>
          <w:sz w:val="24"/>
          <w:szCs w:val="24"/>
        </w:rPr>
        <w:t xml:space="preserve"> (Table </w:t>
      </w:r>
      <w:r w:rsidR="00412BA0" w:rsidRPr="00A12419">
        <w:rPr>
          <w:rFonts w:asciiTheme="majorBidi" w:hAnsiTheme="majorBidi" w:cstheme="majorBidi"/>
          <w:sz w:val="24"/>
          <w:szCs w:val="24"/>
        </w:rPr>
        <w:t>4</w:t>
      </w:r>
      <w:r w:rsidR="00C13A03" w:rsidRPr="00A12419">
        <w:rPr>
          <w:rFonts w:asciiTheme="majorBidi" w:hAnsiTheme="majorBidi" w:cstheme="majorBidi"/>
          <w:sz w:val="24"/>
          <w:szCs w:val="24"/>
        </w:rPr>
        <w:t xml:space="preserve">, Fig. </w:t>
      </w:r>
      <w:r w:rsidR="008F7E2D" w:rsidRPr="00A12419">
        <w:rPr>
          <w:rFonts w:asciiTheme="majorBidi" w:hAnsiTheme="majorBidi" w:cstheme="majorBidi"/>
          <w:sz w:val="24"/>
          <w:szCs w:val="24"/>
        </w:rPr>
        <w:t>6</w:t>
      </w:r>
      <w:r w:rsidR="00C13A03" w:rsidRPr="00A12419">
        <w:rPr>
          <w:rFonts w:asciiTheme="majorBidi" w:hAnsiTheme="majorBidi" w:cstheme="majorBidi"/>
          <w:sz w:val="24"/>
          <w:szCs w:val="24"/>
        </w:rPr>
        <w:t>)</w:t>
      </w:r>
      <w:r w:rsidRPr="00A12419">
        <w:rPr>
          <w:rFonts w:asciiTheme="majorBidi" w:hAnsiTheme="majorBidi" w:cstheme="majorBidi"/>
          <w:sz w:val="24"/>
          <w:szCs w:val="24"/>
        </w:rPr>
        <w:t xml:space="preserve">. </w:t>
      </w:r>
      <w:r w:rsidR="00C13A03" w:rsidRPr="00A12419">
        <w:rPr>
          <w:rFonts w:asciiTheme="majorBidi" w:hAnsiTheme="majorBidi" w:cstheme="majorBidi"/>
          <w:sz w:val="24"/>
          <w:szCs w:val="24"/>
        </w:rPr>
        <w:t xml:space="preserve"> The land </w:t>
      </w:r>
      <w:r w:rsidR="00967078" w:rsidRPr="00A12419">
        <w:rPr>
          <w:rFonts w:asciiTheme="majorBidi" w:hAnsiTheme="majorBidi" w:cstheme="majorBidi"/>
          <w:sz w:val="24"/>
          <w:szCs w:val="24"/>
        </w:rPr>
        <w:t xml:space="preserve">cover </w:t>
      </w:r>
      <w:r w:rsidR="00C13A03" w:rsidRPr="00A12419">
        <w:rPr>
          <w:rFonts w:asciiTheme="majorBidi" w:hAnsiTheme="majorBidi" w:cstheme="majorBidi"/>
          <w:sz w:val="24"/>
          <w:szCs w:val="24"/>
        </w:rPr>
        <w:t xml:space="preserve">class with the greatest </w:t>
      </w:r>
      <w:r w:rsidRPr="00A12419">
        <w:rPr>
          <w:rFonts w:asciiTheme="majorBidi" w:hAnsiTheme="majorBidi" w:cstheme="majorBidi"/>
          <w:sz w:val="24"/>
          <w:szCs w:val="24"/>
        </w:rPr>
        <w:t xml:space="preserve">difference between gains </w:t>
      </w:r>
      <w:r w:rsidR="00C13A03" w:rsidRPr="00A12419">
        <w:rPr>
          <w:rFonts w:asciiTheme="majorBidi" w:hAnsiTheme="majorBidi" w:cstheme="majorBidi"/>
          <w:sz w:val="24"/>
          <w:szCs w:val="24"/>
        </w:rPr>
        <w:t xml:space="preserve">(15%) </w:t>
      </w:r>
      <w:r w:rsidRPr="00A12419">
        <w:rPr>
          <w:rFonts w:asciiTheme="majorBidi" w:hAnsiTheme="majorBidi" w:cstheme="majorBidi"/>
          <w:sz w:val="24"/>
          <w:szCs w:val="24"/>
        </w:rPr>
        <w:t xml:space="preserve">and losses </w:t>
      </w:r>
      <w:r w:rsidR="00C13A03" w:rsidRPr="00A12419">
        <w:rPr>
          <w:rFonts w:asciiTheme="majorBidi" w:hAnsiTheme="majorBidi" w:cstheme="majorBidi"/>
          <w:sz w:val="24"/>
          <w:szCs w:val="24"/>
        </w:rPr>
        <w:t>(42%) was</w:t>
      </w:r>
      <w:r w:rsidRPr="00A12419">
        <w:rPr>
          <w:rFonts w:asciiTheme="majorBidi" w:hAnsiTheme="majorBidi" w:cstheme="majorBidi"/>
          <w:sz w:val="24"/>
          <w:szCs w:val="24"/>
        </w:rPr>
        <w:t xml:space="preserve"> sal</w:t>
      </w:r>
      <w:r w:rsidR="00C13A03" w:rsidRPr="00A12419">
        <w:rPr>
          <w:rFonts w:asciiTheme="majorBidi" w:hAnsiTheme="majorBidi" w:cstheme="majorBidi"/>
          <w:sz w:val="24"/>
          <w:szCs w:val="24"/>
        </w:rPr>
        <w:t>ine</w:t>
      </w:r>
      <w:r w:rsidRPr="00A12419">
        <w:rPr>
          <w:rFonts w:asciiTheme="majorBidi" w:hAnsiTheme="majorBidi" w:cstheme="majorBidi"/>
          <w:sz w:val="24"/>
          <w:szCs w:val="24"/>
        </w:rPr>
        <w:t xml:space="preserve"> land</w:t>
      </w:r>
      <w:r w:rsidR="00C13A03" w:rsidRPr="00A12419">
        <w:rPr>
          <w:rFonts w:asciiTheme="majorBidi" w:hAnsiTheme="majorBidi" w:cstheme="majorBidi"/>
          <w:sz w:val="24"/>
          <w:szCs w:val="24"/>
        </w:rPr>
        <w:t xml:space="preserve"> which experienced a 347 km</w:t>
      </w:r>
      <w:r w:rsidR="00C13A03" w:rsidRPr="00A12419">
        <w:rPr>
          <w:rFonts w:asciiTheme="majorBidi" w:hAnsiTheme="majorBidi" w:cstheme="majorBidi"/>
          <w:sz w:val="24"/>
          <w:szCs w:val="24"/>
          <w:vertAlign w:val="superscript"/>
        </w:rPr>
        <w:t>2</w:t>
      </w:r>
      <w:r w:rsidR="00C13A03" w:rsidRPr="00A12419">
        <w:rPr>
          <w:rFonts w:asciiTheme="majorBidi" w:hAnsiTheme="majorBidi" w:cstheme="majorBidi"/>
          <w:sz w:val="24"/>
          <w:szCs w:val="24"/>
        </w:rPr>
        <w:t xml:space="preserve"> decrease (26%)</w:t>
      </w:r>
      <w:r w:rsidRPr="00A12419">
        <w:rPr>
          <w:rFonts w:asciiTheme="majorBidi" w:hAnsiTheme="majorBidi" w:cstheme="majorBidi"/>
          <w:sz w:val="24"/>
          <w:szCs w:val="24"/>
        </w:rPr>
        <w:t xml:space="preserve">. </w:t>
      </w:r>
      <w:r w:rsidR="00C13A03" w:rsidRPr="00A12419">
        <w:rPr>
          <w:rFonts w:asciiTheme="majorBidi" w:hAnsiTheme="majorBidi" w:cstheme="majorBidi"/>
          <w:sz w:val="24"/>
          <w:szCs w:val="24"/>
        </w:rPr>
        <w:t xml:space="preserve"> </w:t>
      </w:r>
      <w:r w:rsidR="00B46510" w:rsidRPr="00A12419">
        <w:rPr>
          <w:rFonts w:asciiTheme="majorBidi" w:hAnsiTheme="majorBidi" w:cstheme="majorBidi"/>
          <w:sz w:val="24"/>
          <w:szCs w:val="24"/>
        </w:rPr>
        <w:t>Fifteen</w:t>
      </w:r>
      <w:r w:rsidRPr="00A12419">
        <w:rPr>
          <w:rFonts w:asciiTheme="majorBidi" w:hAnsiTheme="majorBidi" w:cstheme="majorBidi"/>
          <w:sz w:val="24"/>
          <w:szCs w:val="24"/>
        </w:rPr>
        <w:t xml:space="preserve"> percent of bare land </w:t>
      </w:r>
      <w:r w:rsidR="00B46510" w:rsidRPr="00A12419">
        <w:rPr>
          <w:rFonts w:asciiTheme="majorBidi" w:hAnsiTheme="majorBidi" w:cstheme="majorBidi"/>
          <w:sz w:val="24"/>
          <w:szCs w:val="24"/>
        </w:rPr>
        <w:t xml:space="preserve">was converted </w:t>
      </w:r>
      <w:r w:rsidRPr="00A12419">
        <w:rPr>
          <w:rFonts w:asciiTheme="majorBidi" w:hAnsiTheme="majorBidi" w:cstheme="majorBidi"/>
          <w:sz w:val="24"/>
          <w:szCs w:val="24"/>
        </w:rPr>
        <w:t xml:space="preserve">into other land </w:t>
      </w:r>
      <w:r w:rsidR="00967078" w:rsidRPr="00A12419">
        <w:rPr>
          <w:rFonts w:asciiTheme="majorBidi" w:hAnsiTheme="majorBidi" w:cstheme="majorBidi"/>
          <w:sz w:val="24"/>
          <w:szCs w:val="24"/>
        </w:rPr>
        <w:t xml:space="preserve">cover </w:t>
      </w:r>
      <w:r w:rsidRPr="00A12419">
        <w:rPr>
          <w:rFonts w:asciiTheme="majorBidi" w:hAnsiTheme="majorBidi" w:cstheme="majorBidi"/>
          <w:sz w:val="24"/>
          <w:szCs w:val="24"/>
        </w:rPr>
        <w:t>c</w:t>
      </w:r>
      <w:r w:rsidR="00B46510" w:rsidRPr="00A12419">
        <w:rPr>
          <w:rFonts w:asciiTheme="majorBidi" w:hAnsiTheme="majorBidi" w:cstheme="majorBidi"/>
          <w:sz w:val="24"/>
          <w:szCs w:val="24"/>
        </w:rPr>
        <w:t>lasses whereas the conversion</w:t>
      </w:r>
      <w:r w:rsidRPr="00A12419">
        <w:rPr>
          <w:rFonts w:asciiTheme="majorBidi" w:hAnsiTheme="majorBidi" w:cstheme="majorBidi"/>
          <w:sz w:val="24"/>
          <w:szCs w:val="24"/>
        </w:rPr>
        <w:t xml:space="preserve"> into bare land </w:t>
      </w:r>
      <w:r w:rsidR="00B46510" w:rsidRPr="00A12419">
        <w:rPr>
          <w:rFonts w:asciiTheme="majorBidi" w:hAnsiTheme="majorBidi" w:cstheme="majorBidi"/>
          <w:sz w:val="24"/>
          <w:szCs w:val="24"/>
        </w:rPr>
        <w:t>wa</w:t>
      </w:r>
      <w:r w:rsidRPr="00A12419">
        <w:rPr>
          <w:rFonts w:asciiTheme="majorBidi" w:hAnsiTheme="majorBidi" w:cstheme="majorBidi"/>
          <w:sz w:val="24"/>
          <w:szCs w:val="24"/>
        </w:rPr>
        <w:t>s 29%</w:t>
      </w:r>
      <w:r w:rsidR="00B46510" w:rsidRPr="00A12419">
        <w:rPr>
          <w:rFonts w:asciiTheme="majorBidi" w:hAnsiTheme="majorBidi" w:cstheme="majorBidi"/>
          <w:sz w:val="24"/>
          <w:szCs w:val="24"/>
        </w:rPr>
        <w:t>, resulting in an increase in bare land area of 483 km</w:t>
      </w:r>
      <w:r w:rsidR="00B46510" w:rsidRPr="00A12419">
        <w:rPr>
          <w:rFonts w:asciiTheme="majorBidi" w:hAnsiTheme="majorBidi" w:cstheme="majorBidi"/>
          <w:sz w:val="24"/>
          <w:szCs w:val="24"/>
          <w:vertAlign w:val="superscript"/>
        </w:rPr>
        <w:t>2</w:t>
      </w:r>
      <w:r w:rsidR="00B46510" w:rsidRPr="00A12419">
        <w:rPr>
          <w:rFonts w:asciiTheme="majorBidi" w:hAnsiTheme="majorBidi" w:cstheme="majorBidi"/>
          <w:sz w:val="24"/>
          <w:szCs w:val="24"/>
        </w:rPr>
        <w:t xml:space="preserve"> (13%)</w:t>
      </w:r>
      <w:r w:rsidRPr="00A12419">
        <w:rPr>
          <w:rFonts w:asciiTheme="majorBidi" w:hAnsiTheme="majorBidi" w:cstheme="majorBidi"/>
          <w:sz w:val="24"/>
          <w:szCs w:val="24"/>
        </w:rPr>
        <w:t>.</w:t>
      </w:r>
      <w:r w:rsidR="00B46510"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 Th</w:t>
      </w:r>
      <w:r w:rsidR="00301AF2" w:rsidRPr="00A12419">
        <w:rPr>
          <w:rFonts w:asciiTheme="majorBidi" w:hAnsiTheme="majorBidi" w:cstheme="majorBidi"/>
          <w:sz w:val="24"/>
          <w:szCs w:val="24"/>
        </w:rPr>
        <w:t xml:space="preserve">is increase in </w:t>
      </w:r>
      <w:r w:rsidRPr="00A12419">
        <w:rPr>
          <w:rFonts w:asciiTheme="majorBidi" w:hAnsiTheme="majorBidi" w:cstheme="majorBidi"/>
          <w:sz w:val="24"/>
          <w:szCs w:val="24"/>
        </w:rPr>
        <w:t xml:space="preserve">area of bare land </w:t>
      </w:r>
      <w:r w:rsidR="00301AF2" w:rsidRPr="00A12419">
        <w:rPr>
          <w:rFonts w:asciiTheme="majorBidi" w:hAnsiTheme="majorBidi" w:cstheme="majorBidi"/>
          <w:sz w:val="24"/>
          <w:szCs w:val="24"/>
        </w:rPr>
        <w:t>most likely resulted from a</w:t>
      </w:r>
      <w:r w:rsidRPr="00A12419">
        <w:rPr>
          <w:rFonts w:asciiTheme="majorBidi" w:hAnsiTheme="majorBidi" w:cstheme="majorBidi"/>
          <w:sz w:val="24"/>
          <w:szCs w:val="24"/>
        </w:rPr>
        <w:t xml:space="preserve"> shortage of rainfall </w:t>
      </w:r>
      <w:r w:rsidR="00301AF2" w:rsidRPr="00A12419">
        <w:rPr>
          <w:rFonts w:asciiTheme="majorBidi" w:hAnsiTheme="majorBidi" w:cstheme="majorBidi"/>
          <w:sz w:val="24"/>
          <w:szCs w:val="24"/>
        </w:rPr>
        <w:t>during the 2000 to 2017</w:t>
      </w:r>
      <w:r w:rsidRPr="00A12419">
        <w:rPr>
          <w:rFonts w:asciiTheme="majorBidi" w:hAnsiTheme="majorBidi" w:cstheme="majorBidi"/>
          <w:sz w:val="24"/>
          <w:szCs w:val="24"/>
        </w:rPr>
        <w:t xml:space="preserve"> period </w:t>
      </w:r>
      <w:r w:rsidR="00301AF2" w:rsidRPr="00A12419">
        <w:rPr>
          <w:rFonts w:asciiTheme="majorBidi" w:hAnsiTheme="majorBidi" w:cstheme="majorBidi"/>
          <w:sz w:val="24"/>
          <w:szCs w:val="24"/>
        </w:rPr>
        <w:t xml:space="preserve">with </w:t>
      </w:r>
      <w:r w:rsidR="00A224F8" w:rsidRPr="00A12419">
        <w:rPr>
          <w:rFonts w:asciiTheme="majorBidi" w:hAnsiTheme="majorBidi" w:cstheme="majorBidi"/>
          <w:sz w:val="24"/>
          <w:szCs w:val="24"/>
        </w:rPr>
        <w:t xml:space="preserve">consequent </w:t>
      </w:r>
      <w:r w:rsidRPr="00A12419">
        <w:rPr>
          <w:rFonts w:asciiTheme="majorBidi" w:hAnsiTheme="majorBidi" w:cstheme="majorBidi"/>
          <w:sz w:val="24"/>
          <w:szCs w:val="24"/>
        </w:rPr>
        <w:t xml:space="preserve">losses </w:t>
      </w:r>
      <w:r w:rsidR="00A224F8" w:rsidRPr="00A12419">
        <w:rPr>
          <w:rFonts w:asciiTheme="majorBidi" w:hAnsiTheme="majorBidi" w:cstheme="majorBidi"/>
          <w:sz w:val="24"/>
          <w:szCs w:val="24"/>
        </w:rPr>
        <w:t>from</w:t>
      </w:r>
      <w:r w:rsidRPr="00A12419">
        <w:rPr>
          <w:rFonts w:asciiTheme="majorBidi" w:hAnsiTheme="majorBidi" w:cstheme="majorBidi"/>
          <w:sz w:val="24"/>
          <w:szCs w:val="24"/>
        </w:rPr>
        <w:t xml:space="preserve"> range</w:t>
      </w:r>
      <w:r w:rsidR="00A224F8"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land and </w:t>
      </w:r>
      <w:r w:rsidR="00A224F8" w:rsidRPr="00A12419">
        <w:rPr>
          <w:rFonts w:asciiTheme="majorBidi" w:hAnsiTheme="majorBidi" w:cstheme="majorBidi"/>
          <w:sz w:val="24"/>
          <w:szCs w:val="24"/>
        </w:rPr>
        <w:t>saline land</w:t>
      </w:r>
      <w:r w:rsidRPr="00A12419">
        <w:rPr>
          <w:rFonts w:asciiTheme="majorBidi" w:hAnsiTheme="majorBidi" w:cstheme="majorBidi"/>
          <w:sz w:val="24"/>
          <w:szCs w:val="24"/>
        </w:rPr>
        <w:t xml:space="preserve">. </w:t>
      </w:r>
      <w:r w:rsidR="00B46510" w:rsidRPr="00A12419">
        <w:rPr>
          <w:rFonts w:asciiTheme="majorBidi" w:hAnsiTheme="majorBidi" w:cstheme="majorBidi"/>
          <w:sz w:val="24"/>
          <w:szCs w:val="24"/>
        </w:rPr>
        <w:t xml:space="preserve"> The</w:t>
      </w:r>
      <w:r w:rsidR="00A224F8" w:rsidRPr="00A12419">
        <w:rPr>
          <w:rFonts w:asciiTheme="majorBidi" w:hAnsiTheme="majorBidi" w:cstheme="majorBidi"/>
          <w:sz w:val="24"/>
          <w:szCs w:val="24"/>
        </w:rPr>
        <w:t>re was little conversion of ag</w:t>
      </w:r>
      <w:r w:rsidR="00B46510" w:rsidRPr="00A12419">
        <w:rPr>
          <w:rFonts w:asciiTheme="majorBidi" w:hAnsiTheme="majorBidi" w:cstheme="majorBidi"/>
          <w:sz w:val="24"/>
          <w:szCs w:val="24"/>
        </w:rPr>
        <w:t>ricultur</w:t>
      </w:r>
      <w:r w:rsidR="00A224F8" w:rsidRPr="00A12419">
        <w:rPr>
          <w:rFonts w:asciiTheme="majorBidi" w:hAnsiTheme="majorBidi" w:cstheme="majorBidi"/>
          <w:sz w:val="24"/>
          <w:szCs w:val="24"/>
        </w:rPr>
        <w:t>al land</w:t>
      </w:r>
      <w:r w:rsidR="00B46510" w:rsidRPr="00A12419">
        <w:rPr>
          <w:rFonts w:asciiTheme="majorBidi" w:hAnsiTheme="majorBidi" w:cstheme="majorBidi"/>
          <w:sz w:val="24"/>
          <w:szCs w:val="24"/>
        </w:rPr>
        <w:t xml:space="preserve">, </w:t>
      </w:r>
      <w:r w:rsidR="00A224F8" w:rsidRPr="00A12419">
        <w:rPr>
          <w:rFonts w:asciiTheme="majorBidi" w:hAnsiTheme="majorBidi" w:cstheme="majorBidi"/>
          <w:sz w:val="24"/>
          <w:szCs w:val="24"/>
        </w:rPr>
        <w:t xml:space="preserve">township </w:t>
      </w:r>
      <w:r w:rsidR="00B46510" w:rsidRPr="00A12419">
        <w:rPr>
          <w:rFonts w:asciiTheme="majorBidi" w:hAnsiTheme="majorBidi" w:cstheme="majorBidi"/>
          <w:sz w:val="24"/>
          <w:szCs w:val="24"/>
        </w:rPr>
        <w:t xml:space="preserve">industrial </w:t>
      </w:r>
      <w:r w:rsidR="00A224F8" w:rsidRPr="00A12419">
        <w:rPr>
          <w:rFonts w:asciiTheme="majorBidi" w:hAnsiTheme="majorBidi" w:cstheme="majorBidi"/>
          <w:sz w:val="24"/>
          <w:szCs w:val="24"/>
        </w:rPr>
        <w:t>land</w:t>
      </w:r>
      <w:r w:rsidR="00B46510" w:rsidRPr="00A12419">
        <w:rPr>
          <w:rFonts w:asciiTheme="majorBidi" w:hAnsiTheme="majorBidi" w:cstheme="majorBidi"/>
          <w:sz w:val="24"/>
          <w:szCs w:val="24"/>
        </w:rPr>
        <w:t xml:space="preserve"> and residential area</w:t>
      </w:r>
      <w:r w:rsidR="00A224F8" w:rsidRPr="00A12419">
        <w:rPr>
          <w:rFonts w:asciiTheme="majorBidi" w:hAnsiTheme="majorBidi" w:cstheme="majorBidi"/>
          <w:sz w:val="24"/>
          <w:szCs w:val="24"/>
        </w:rPr>
        <w:t>s during this period.</w:t>
      </w:r>
      <w:r w:rsidR="00B46510"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Total </w:t>
      </w:r>
      <w:r w:rsidR="00A224F8" w:rsidRPr="00A12419">
        <w:rPr>
          <w:rFonts w:asciiTheme="majorBidi" w:hAnsiTheme="majorBidi" w:cstheme="majorBidi"/>
          <w:sz w:val="24"/>
          <w:szCs w:val="24"/>
        </w:rPr>
        <w:t xml:space="preserve">conversion of one land </w:t>
      </w:r>
      <w:r w:rsidR="00967078" w:rsidRPr="00A12419">
        <w:rPr>
          <w:rFonts w:asciiTheme="majorBidi" w:hAnsiTheme="majorBidi" w:cstheme="majorBidi"/>
          <w:sz w:val="24"/>
          <w:szCs w:val="24"/>
        </w:rPr>
        <w:t xml:space="preserve">cover </w:t>
      </w:r>
      <w:r w:rsidR="00A224F8" w:rsidRPr="00A12419">
        <w:rPr>
          <w:rFonts w:asciiTheme="majorBidi" w:hAnsiTheme="majorBidi" w:cstheme="majorBidi"/>
          <w:sz w:val="24"/>
          <w:szCs w:val="24"/>
        </w:rPr>
        <w:t>class to another from</w:t>
      </w:r>
      <w:r w:rsidRPr="00A12419">
        <w:rPr>
          <w:rFonts w:asciiTheme="majorBidi" w:hAnsiTheme="majorBidi" w:cstheme="majorBidi"/>
          <w:sz w:val="24"/>
          <w:szCs w:val="24"/>
        </w:rPr>
        <w:t xml:space="preserve"> 2000 to 2017 </w:t>
      </w:r>
      <w:r w:rsidR="00A224F8" w:rsidRPr="00A12419">
        <w:rPr>
          <w:rFonts w:asciiTheme="majorBidi" w:hAnsiTheme="majorBidi" w:cstheme="majorBidi"/>
          <w:sz w:val="24"/>
          <w:szCs w:val="24"/>
        </w:rPr>
        <w:t>wa</w:t>
      </w:r>
      <w:r w:rsidRPr="00A12419">
        <w:rPr>
          <w:rFonts w:asciiTheme="majorBidi" w:hAnsiTheme="majorBidi" w:cstheme="majorBidi"/>
          <w:sz w:val="24"/>
          <w:szCs w:val="24"/>
        </w:rPr>
        <w:t>s 298</w:t>
      </w:r>
      <w:r w:rsidR="00A224F8" w:rsidRPr="00A12419">
        <w:rPr>
          <w:rFonts w:asciiTheme="majorBidi" w:hAnsiTheme="majorBidi" w:cstheme="majorBidi"/>
          <w:sz w:val="24"/>
          <w:szCs w:val="24"/>
        </w:rPr>
        <w:t>3</w:t>
      </w:r>
      <w:r w:rsidRPr="00A12419">
        <w:rPr>
          <w:rFonts w:asciiTheme="majorBidi" w:hAnsiTheme="majorBidi" w:cstheme="majorBidi"/>
          <w:sz w:val="24"/>
          <w:szCs w:val="24"/>
        </w:rPr>
        <w:t xml:space="preserve"> km</w:t>
      </w:r>
      <w:r w:rsidRPr="00A12419">
        <w:rPr>
          <w:rFonts w:asciiTheme="majorBidi" w:hAnsiTheme="majorBidi" w:cstheme="majorBidi"/>
          <w:sz w:val="24"/>
          <w:szCs w:val="24"/>
          <w:vertAlign w:val="superscript"/>
        </w:rPr>
        <w:t>2</w:t>
      </w:r>
      <w:r w:rsidRPr="00A12419">
        <w:rPr>
          <w:rFonts w:asciiTheme="majorBidi" w:hAnsiTheme="majorBidi" w:cstheme="majorBidi"/>
          <w:sz w:val="24"/>
          <w:szCs w:val="24"/>
        </w:rPr>
        <w:t xml:space="preserve"> and most of the changes </w:t>
      </w:r>
      <w:r w:rsidR="0086753E" w:rsidRPr="00A12419">
        <w:rPr>
          <w:rFonts w:asciiTheme="majorBidi" w:hAnsiTheme="majorBidi" w:cstheme="majorBidi"/>
          <w:sz w:val="24"/>
          <w:szCs w:val="24"/>
        </w:rPr>
        <w:t>were</w:t>
      </w:r>
      <w:r w:rsidRPr="00A12419">
        <w:rPr>
          <w:rFonts w:asciiTheme="majorBidi" w:hAnsiTheme="majorBidi" w:cstheme="majorBidi"/>
          <w:sz w:val="24"/>
          <w:szCs w:val="24"/>
        </w:rPr>
        <w:t xml:space="preserve"> related to rangeland (184</w:t>
      </w:r>
      <w:r w:rsidR="0086753E" w:rsidRPr="00A12419">
        <w:rPr>
          <w:rFonts w:asciiTheme="majorBidi" w:hAnsiTheme="majorBidi" w:cstheme="majorBidi"/>
          <w:sz w:val="24"/>
          <w:szCs w:val="24"/>
        </w:rPr>
        <w:t>4</w:t>
      </w:r>
      <w:r w:rsidRPr="00A12419">
        <w:rPr>
          <w:rFonts w:asciiTheme="majorBidi" w:hAnsiTheme="majorBidi" w:cstheme="majorBidi"/>
          <w:sz w:val="24"/>
          <w:szCs w:val="24"/>
        </w:rPr>
        <w:t xml:space="preserve"> km</w:t>
      </w:r>
      <w:r w:rsidRPr="00A12419">
        <w:rPr>
          <w:rFonts w:asciiTheme="majorBidi" w:hAnsiTheme="majorBidi" w:cstheme="majorBidi"/>
          <w:sz w:val="24"/>
          <w:szCs w:val="24"/>
          <w:vertAlign w:val="superscript"/>
        </w:rPr>
        <w:t>2</w:t>
      </w:r>
      <w:r w:rsidRPr="00A12419">
        <w:rPr>
          <w:rFonts w:asciiTheme="majorBidi" w:hAnsiTheme="majorBidi" w:cstheme="majorBidi"/>
          <w:sz w:val="24"/>
          <w:szCs w:val="24"/>
        </w:rPr>
        <w:t>)</w:t>
      </w:r>
      <w:r w:rsidR="0086753E"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 </w:t>
      </w:r>
      <w:r w:rsidR="0086753E" w:rsidRPr="00A12419">
        <w:rPr>
          <w:rFonts w:asciiTheme="majorBidi" w:hAnsiTheme="majorBidi" w:cstheme="majorBidi"/>
          <w:sz w:val="24"/>
          <w:szCs w:val="24"/>
        </w:rPr>
        <w:t>Total land conversion in 2000-2017 was</w:t>
      </w:r>
      <w:r w:rsidRPr="00A12419">
        <w:rPr>
          <w:rFonts w:asciiTheme="majorBidi" w:hAnsiTheme="majorBidi" w:cstheme="majorBidi"/>
          <w:sz w:val="24"/>
          <w:szCs w:val="24"/>
        </w:rPr>
        <w:t xml:space="preserve"> 15 % less than </w:t>
      </w:r>
      <w:r w:rsidR="00967078" w:rsidRPr="00A12419">
        <w:rPr>
          <w:rFonts w:asciiTheme="majorBidi" w:hAnsiTheme="majorBidi" w:cstheme="majorBidi"/>
          <w:sz w:val="24"/>
          <w:szCs w:val="24"/>
        </w:rPr>
        <w:t xml:space="preserve">that </w:t>
      </w:r>
      <w:r w:rsidR="0086753E" w:rsidRPr="00A12419">
        <w:rPr>
          <w:rFonts w:asciiTheme="majorBidi" w:hAnsiTheme="majorBidi" w:cstheme="majorBidi"/>
          <w:sz w:val="24"/>
          <w:szCs w:val="24"/>
        </w:rPr>
        <w:t>in 1986 to 2000</w:t>
      </w:r>
      <w:r w:rsidRPr="00A12419">
        <w:rPr>
          <w:rFonts w:asciiTheme="majorBidi" w:hAnsiTheme="majorBidi" w:cstheme="majorBidi"/>
          <w:sz w:val="24"/>
          <w:szCs w:val="24"/>
        </w:rPr>
        <w:t xml:space="preserve">. </w:t>
      </w:r>
    </w:p>
    <w:p w14:paraId="483F4CE7" w14:textId="0323BEDD" w:rsidR="007078E2" w:rsidRPr="00A12419" w:rsidRDefault="00D64949" w:rsidP="008F7E2D">
      <w:pPr>
        <w:autoSpaceDE w:val="0"/>
        <w:autoSpaceDN w:val="0"/>
        <w:adjustRightInd w:val="0"/>
        <w:spacing w:after="0" w:line="240" w:lineRule="auto"/>
        <w:jc w:val="center"/>
        <w:rPr>
          <w:rFonts w:asciiTheme="majorBidi" w:hAnsiTheme="majorBidi" w:cstheme="majorBidi"/>
          <w:b/>
          <w:bCs/>
          <w:sz w:val="24"/>
          <w:szCs w:val="24"/>
        </w:rPr>
      </w:pPr>
      <w:r w:rsidRPr="00A12419">
        <w:rPr>
          <w:rFonts w:asciiTheme="majorBidi" w:hAnsiTheme="majorBidi" w:cstheme="majorBidi"/>
          <w:b/>
          <w:bCs/>
          <w:sz w:val="24"/>
          <w:szCs w:val="24"/>
        </w:rPr>
        <w:t xml:space="preserve">Fig. </w:t>
      </w:r>
      <w:r w:rsidR="008F7E2D" w:rsidRPr="00A12419">
        <w:rPr>
          <w:rFonts w:asciiTheme="majorBidi" w:hAnsiTheme="majorBidi" w:cstheme="majorBidi"/>
          <w:b/>
          <w:bCs/>
          <w:sz w:val="24"/>
          <w:szCs w:val="24"/>
        </w:rPr>
        <w:t>6</w:t>
      </w:r>
      <w:r w:rsidR="00F21F8B" w:rsidRPr="00A12419">
        <w:rPr>
          <w:rFonts w:asciiTheme="majorBidi" w:hAnsiTheme="majorBidi" w:cstheme="majorBidi"/>
          <w:b/>
          <w:bCs/>
          <w:sz w:val="24"/>
          <w:szCs w:val="24"/>
        </w:rPr>
        <w:t xml:space="preserve">: </w:t>
      </w:r>
      <w:r w:rsidRPr="00A12419">
        <w:rPr>
          <w:rFonts w:asciiTheme="majorBidi" w:hAnsiTheme="majorBidi" w:cstheme="majorBidi"/>
          <w:b/>
          <w:bCs/>
          <w:sz w:val="24"/>
          <w:szCs w:val="24"/>
        </w:rPr>
        <w:t xml:space="preserve"> </w:t>
      </w:r>
      <w:r w:rsidR="00AC7711" w:rsidRPr="00A12419">
        <w:rPr>
          <w:rFonts w:asciiTheme="majorBidi" w:hAnsiTheme="majorBidi" w:cstheme="majorBidi"/>
          <w:b/>
          <w:bCs/>
          <w:sz w:val="24"/>
          <w:szCs w:val="24"/>
        </w:rPr>
        <w:t xml:space="preserve">Comparison of </w:t>
      </w:r>
      <w:r w:rsidR="002671F8" w:rsidRPr="00A12419">
        <w:rPr>
          <w:rFonts w:asciiTheme="majorBidi" w:hAnsiTheme="majorBidi" w:cstheme="majorBidi"/>
          <w:b/>
          <w:bCs/>
          <w:sz w:val="24"/>
          <w:szCs w:val="24"/>
        </w:rPr>
        <w:t xml:space="preserve">land </w:t>
      </w:r>
      <w:r w:rsidR="006362AE" w:rsidRPr="00A12419">
        <w:rPr>
          <w:rFonts w:asciiTheme="majorBidi" w:hAnsiTheme="majorBidi" w:cstheme="majorBidi"/>
          <w:b/>
          <w:bCs/>
          <w:sz w:val="24"/>
          <w:szCs w:val="24"/>
        </w:rPr>
        <w:t>cover</w:t>
      </w:r>
      <w:r w:rsidR="00AC7711" w:rsidRPr="00A12419">
        <w:rPr>
          <w:rFonts w:asciiTheme="majorBidi" w:hAnsiTheme="majorBidi" w:cstheme="majorBidi"/>
          <w:b/>
          <w:bCs/>
          <w:sz w:val="24"/>
          <w:szCs w:val="24"/>
        </w:rPr>
        <w:t xml:space="preserve"> Gains and Losses from </w:t>
      </w:r>
      <w:r w:rsidR="00F21F8B" w:rsidRPr="00A12419">
        <w:rPr>
          <w:rFonts w:asciiTheme="majorBidi" w:hAnsiTheme="majorBidi" w:cstheme="majorBidi"/>
          <w:b/>
          <w:bCs/>
          <w:sz w:val="24"/>
          <w:szCs w:val="24"/>
        </w:rPr>
        <w:t xml:space="preserve">(a) </w:t>
      </w:r>
      <w:r w:rsidR="00AC7711" w:rsidRPr="00A12419">
        <w:rPr>
          <w:rFonts w:asciiTheme="majorBidi" w:hAnsiTheme="majorBidi" w:cstheme="majorBidi"/>
          <w:b/>
          <w:bCs/>
          <w:sz w:val="24"/>
          <w:szCs w:val="24"/>
        </w:rPr>
        <w:t>1986</w:t>
      </w:r>
      <w:r w:rsidR="00F21F8B" w:rsidRPr="00A12419">
        <w:rPr>
          <w:rFonts w:asciiTheme="majorBidi" w:hAnsiTheme="majorBidi" w:cstheme="majorBidi"/>
          <w:b/>
          <w:bCs/>
          <w:sz w:val="24"/>
          <w:szCs w:val="24"/>
        </w:rPr>
        <w:t xml:space="preserve"> to </w:t>
      </w:r>
      <w:r w:rsidR="00AC7711" w:rsidRPr="00A12419">
        <w:rPr>
          <w:rFonts w:asciiTheme="majorBidi" w:hAnsiTheme="majorBidi" w:cstheme="majorBidi"/>
          <w:b/>
          <w:bCs/>
          <w:sz w:val="24"/>
          <w:szCs w:val="24"/>
        </w:rPr>
        <w:t xml:space="preserve">2000, </w:t>
      </w:r>
      <w:r w:rsidR="00F21F8B" w:rsidRPr="00A12419">
        <w:rPr>
          <w:rFonts w:asciiTheme="majorBidi" w:hAnsiTheme="majorBidi" w:cstheme="majorBidi"/>
          <w:b/>
          <w:bCs/>
          <w:sz w:val="24"/>
          <w:szCs w:val="24"/>
        </w:rPr>
        <w:t xml:space="preserve">(b) </w:t>
      </w:r>
      <w:r w:rsidR="00AC7711" w:rsidRPr="00A12419">
        <w:rPr>
          <w:rFonts w:asciiTheme="majorBidi" w:hAnsiTheme="majorBidi" w:cstheme="majorBidi"/>
          <w:b/>
          <w:bCs/>
          <w:sz w:val="24"/>
          <w:szCs w:val="24"/>
        </w:rPr>
        <w:t>2000</w:t>
      </w:r>
      <w:r w:rsidR="00F21F8B" w:rsidRPr="00A12419">
        <w:rPr>
          <w:rFonts w:asciiTheme="majorBidi" w:hAnsiTheme="majorBidi" w:cstheme="majorBidi"/>
          <w:b/>
          <w:bCs/>
          <w:sz w:val="24"/>
          <w:szCs w:val="24"/>
        </w:rPr>
        <w:t xml:space="preserve"> to </w:t>
      </w:r>
      <w:r w:rsidR="00AC7711" w:rsidRPr="00A12419">
        <w:rPr>
          <w:rFonts w:asciiTheme="majorBidi" w:hAnsiTheme="majorBidi" w:cstheme="majorBidi"/>
          <w:b/>
          <w:bCs/>
          <w:sz w:val="24"/>
          <w:szCs w:val="24"/>
        </w:rPr>
        <w:t xml:space="preserve">2017 and </w:t>
      </w:r>
      <w:r w:rsidR="00FF4C37" w:rsidRPr="00A12419">
        <w:rPr>
          <w:rFonts w:asciiTheme="majorBidi" w:hAnsiTheme="majorBidi" w:cstheme="majorBidi"/>
          <w:b/>
          <w:bCs/>
          <w:sz w:val="24"/>
          <w:szCs w:val="24"/>
        </w:rPr>
        <w:t xml:space="preserve">(c) </w:t>
      </w:r>
      <w:r w:rsidR="00AC7711" w:rsidRPr="00A12419">
        <w:rPr>
          <w:rFonts w:asciiTheme="majorBidi" w:hAnsiTheme="majorBidi" w:cstheme="majorBidi"/>
          <w:b/>
          <w:bCs/>
          <w:sz w:val="24"/>
          <w:szCs w:val="24"/>
        </w:rPr>
        <w:t>1986</w:t>
      </w:r>
      <w:r w:rsidR="00FF4C37" w:rsidRPr="00A12419">
        <w:rPr>
          <w:rFonts w:asciiTheme="majorBidi" w:hAnsiTheme="majorBidi" w:cstheme="majorBidi"/>
          <w:b/>
          <w:bCs/>
          <w:sz w:val="24"/>
          <w:szCs w:val="24"/>
        </w:rPr>
        <w:t xml:space="preserve"> to </w:t>
      </w:r>
      <w:r w:rsidR="00E8430A" w:rsidRPr="00A12419">
        <w:rPr>
          <w:rFonts w:asciiTheme="majorBidi" w:hAnsiTheme="majorBidi" w:cstheme="majorBidi"/>
          <w:b/>
          <w:bCs/>
          <w:sz w:val="24"/>
          <w:szCs w:val="24"/>
        </w:rPr>
        <w:t xml:space="preserve">2017 for the </w:t>
      </w:r>
      <w:proofErr w:type="spellStart"/>
      <w:r w:rsidR="00E8430A" w:rsidRPr="00A12419">
        <w:rPr>
          <w:rFonts w:asciiTheme="majorBidi" w:hAnsiTheme="majorBidi" w:cstheme="majorBidi"/>
          <w:b/>
          <w:bCs/>
          <w:sz w:val="24"/>
          <w:szCs w:val="24"/>
        </w:rPr>
        <w:t>Hable-Rud</w:t>
      </w:r>
      <w:proofErr w:type="spellEnd"/>
      <w:r w:rsidR="00E8430A" w:rsidRPr="00A12419">
        <w:rPr>
          <w:rFonts w:asciiTheme="majorBidi" w:hAnsiTheme="majorBidi" w:cstheme="majorBidi"/>
          <w:b/>
          <w:bCs/>
          <w:sz w:val="24"/>
          <w:szCs w:val="24"/>
        </w:rPr>
        <w:t xml:space="preserve"> River basin</w:t>
      </w:r>
    </w:p>
    <w:p w14:paraId="3F760FC9" w14:textId="77777777" w:rsidR="00AC7711" w:rsidRPr="00A12419" w:rsidRDefault="00AC7711" w:rsidP="00ED7B3B">
      <w:pPr>
        <w:autoSpaceDE w:val="0"/>
        <w:autoSpaceDN w:val="0"/>
        <w:adjustRightInd w:val="0"/>
        <w:spacing w:after="0" w:line="240" w:lineRule="auto"/>
        <w:jc w:val="center"/>
        <w:rPr>
          <w:rFonts w:asciiTheme="majorBidi" w:hAnsiTheme="majorBidi" w:cstheme="majorBidi"/>
          <w:sz w:val="20"/>
          <w:szCs w:val="20"/>
        </w:rPr>
      </w:pPr>
    </w:p>
    <w:p w14:paraId="1EE75062" w14:textId="10CC161F" w:rsidR="007078E2" w:rsidRPr="00A12419" w:rsidRDefault="003556A3" w:rsidP="00FC0FFF">
      <w:pPr>
        <w:autoSpaceDE w:val="0"/>
        <w:autoSpaceDN w:val="0"/>
        <w:adjustRightInd w:val="0"/>
        <w:spacing w:after="0" w:line="480" w:lineRule="auto"/>
        <w:ind w:firstLine="720"/>
        <w:jc w:val="both"/>
        <w:rPr>
          <w:rFonts w:asciiTheme="majorBidi" w:hAnsiTheme="majorBidi" w:cstheme="majorBidi"/>
          <w:sz w:val="20"/>
          <w:szCs w:val="20"/>
        </w:rPr>
      </w:pPr>
      <w:r w:rsidRPr="00A12419">
        <w:rPr>
          <w:rFonts w:asciiTheme="majorBidi" w:hAnsiTheme="majorBidi" w:cstheme="majorBidi"/>
          <w:sz w:val="24"/>
          <w:szCs w:val="24"/>
        </w:rPr>
        <w:lastRenderedPageBreak/>
        <w:t>During</w:t>
      </w:r>
      <w:r w:rsidR="00F21F8B" w:rsidRPr="00A12419">
        <w:rPr>
          <w:rFonts w:asciiTheme="majorBidi" w:hAnsiTheme="majorBidi" w:cstheme="majorBidi"/>
          <w:sz w:val="24"/>
          <w:szCs w:val="24"/>
        </w:rPr>
        <w:t xml:space="preserve"> 1986 to 2017, </w:t>
      </w:r>
      <w:r w:rsidRPr="00A12419">
        <w:rPr>
          <w:rFonts w:asciiTheme="majorBidi" w:hAnsiTheme="majorBidi" w:cstheme="majorBidi"/>
          <w:sz w:val="24"/>
          <w:szCs w:val="24"/>
        </w:rPr>
        <w:t xml:space="preserve">the area of </w:t>
      </w:r>
      <w:r w:rsidR="00F21F8B" w:rsidRPr="00A12419">
        <w:rPr>
          <w:rFonts w:asciiTheme="majorBidi" w:hAnsiTheme="majorBidi" w:cstheme="majorBidi"/>
          <w:sz w:val="24"/>
          <w:szCs w:val="24"/>
        </w:rPr>
        <w:t xml:space="preserve">rangeland </w:t>
      </w:r>
      <w:r w:rsidRPr="00A12419">
        <w:rPr>
          <w:rFonts w:asciiTheme="majorBidi" w:hAnsiTheme="majorBidi" w:cstheme="majorBidi"/>
          <w:sz w:val="24"/>
          <w:szCs w:val="24"/>
        </w:rPr>
        <w:t xml:space="preserve">experienced the greatest </w:t>
      </w:r>
      <w:r w:rsidR="00EF1B5E" w:rsidRPr="00A12419">
        <w:rPr>
          <w:rFonts w:asciiTheme="majorBidi" w:hAnsiTheme="majorBidi" w:cstheme="majorBidi"/>
          <w:sz w:val="24"/>
          <w:szCs w:val="24"/>
        </w:rPr>
        <w:t>percent inter</w:t>
      </w:r>
      <w:r w:rsidR="00730CB7" w:rsidRPr="00A12419">
        <w:rPr>
          <w:rFonts w:asciiTheme="majorBidi" w:hAnsiTheme="majorBidi" w:cstheme="majorBidi"/>
          <w:sz w:val="24"/>
          <w:szCs w:val="24"/>
        </w:rPr>
        <w:t>-</w:t>
      </w:r>
      <w:r w:rsidR="00EF1B5E" w:rsidRPr="00A12419">
        <w:rPr>
          <w:rFonts w:asciiTheme="majorBidi" w:hAnsiTheme="majorBidi" w:cstheme="majorBidi"/>
          <w:sz w:val="24"/>
          <w:szCs w:val="24"/>
        </w:rPr>
        <w:t xml:space="preserve">conversion with </w:t>
      </w:r>
      <w:r w:rsidR="00F21F8B" w:rsidRPr="00A12419">
        <w:rPr>
          <w:rFonts w:asciiTheme="majorBidi" w:hAnsiTheme="majorBidi" w:cstheme="majorBidi"/>
          <w:sz w:val="24"/>
          <w:szCs w:val="24"/>
        </w:rPr>
        <w:t xml:space="preserve">other </w:t>
      </w:r>
      <w:r w:rsidR="00EF1B5E" w:rsidRPr="00A12419">
        <w:rPr>
          <w:rFonts w:asciiTheme="majorBidi" w:hAnsiTheme="majorBidi" w:cstheme="majorBidi"/>
          <w:sz w:val="24"/>
          <w:szCs w:val="24"/>
        </w:rPr>
        <w:t xml:space="preserve">land </w:t>
      </w:r>
      <w:r w:rsidR="00F21F8B" w:rsidRPr="00A12419">
        <w:rPr>
          <w:rFonts w:asciiTheme="majorBidi" w:hAnsiTheme="majorBidi" w:cstheme="majorBidi"/>
          <w:sz w:val="24"/>
          <w:szCs w:val="24"/>
        </w:rPr>
        <w:t>classes</w:t>
      </w:r>
      <w:r w:rsidR="00EF1B5E" w:rsidRPr="00A12419">
        <w:rPr>
          <w:rFonts w:asciiTheme="majorBidi" w:hAnsiTheme="majorBidi" w:cstheme="majorBidi"/>
          <w:sz w:val="24"/>
          <w:szCs w:val="24"/>
        </w:rPr>
        <w:t xml:space="preserve"> that resulted in </w:t>
      </w:r>
      <w:r w:rsidR="00F21F8B" w:rsidRPr="00A12419">
        <w:rPr>
          <w:rFonts w:asciiTheme="majorBidi" w:hAnsiTheme="majorBidi" w:cstheme="majorBidi"/>
          <w:sz w:val="24"/>
          <w:szCs w:val="24"/>
        </w:rPr>
        <w:t>40% gains and 53% losses</w:t>
      </w:r>
      <w:r w:rsidR="00142926" w:rsidRPr="00A12419">
        <w:rPr>
          <w:rFonts w:asciiTheme="majorBidi" w:hAnsiTheme="majorBidi" w:cstheme="majorBidi"/>
          <w:sz w:val="24"/>
          <w:szCs w:val="24"/>
        </w:rPr>
        <w:t xml:space="preserve"> (Fig. </w:t>
      </w:r>
      <w:r w:rsidR="008F7E2D" w:rsidRPr="00A12419">
        <w:rPr>
          <w:rFonts w:asciiTheme="majorBidi" w:hAnsiTheme="majorBidi" w:cstheme="majorBidi"/>
          <w:sz w:val="24"/>
          <w:szCs w:val="24"/>
        </w:rPr>
        <w:t>7</w:t>
      </w:r>
      <w:r w:rsidR="00142926" w:rsidRPr="00A12419">
        <w:rPr>
          <w:rFonts w:asciiTheme="majorBidi" w:hAnsiTheme="majorBidi" w:cstheme="majorBidi"/>
          <w:sz w:val="24"/>
          <w:szCs w:val="24"/>
        </w:rPr>
        <w:t>e)</w:t>
      </w:r>
      <w:r w:rsidR="001F2C4D" w:rsidRPr="00A12419">
        <w:rPr>
          <w:rFonts w:asciiTheme="majorBidi" w:hAnsiTheme="majorBidi" w:cstheme="majorBidi"/>
          <w:sz w:val="24"/>
          <w:szCs w:val="24"/>
        </w:rPr>
        <w:t xml:space="preserve"> for a net loss of 13% (Table </w:t>
      </w:r>
      <w:r w:rsidR="00412BA0" w:rsidRPr="00A12419">
        <w:rPr>
          <w:rFonts w:asciiTheme="majorBidi" w:hAnsiTheme="majorBidi" w:cstheme="majorBidi"/>
          <w:sz w:val="24"/>
          <w:szCs w:val="24"/>
        </w:rPr>
        <w:t>4</w:t>
      </w:r>
      <w:r w:rsidR="001F2C4D" w:rsidRPr="00A12419">
        <w:rPr>
          <w:rFonts w:asciiTheme="majorBidi" w:hAnsiTheme="majorBidi" w:cstheme="majorBidi"/>
          <w:sz w:val="24"/>
          <w:szCs w:val="24"/>
        </w:rPr>
        <w:t>)</w:t>
      </w:r>
      <w:r w:rsidR="00F21F8B" w:rsidRPr="00A12419">
        <w:rPr>
          <w:rFonts w:asciiTheme="majorBidi" w:hAnsiTheme="majorBidi" w:cstheme="majorBidi"/>
          <w:sz w:val="24"/>
          <w:szCs w:val="24"/>
        </w:rPr>
        <w:t xml:space="preserve">. </w:t>
      </w:r>
      <w:r w:rsidR="00EF1B5E" w:rsidRPr="00A12419">
        <w:rPr>
          <w:rFonts w:asciiTheme="majorBidi" w:hAnsiTheme="majorBidi" w:cstheme="majorBidi"/>
          <w:sz w:val="24"/>
          <w:szCs w:val="24"/>
        </w:rPr>
        <w:t xml:space="preserve"> Corresponding values for bare land were</w:t>
      </w:r>
      <w:r w:rsidR="00F21F8B" w:rsidRPr="00A12419">
        <w:rPr>
          <w:rFonts w:asciiTheme="majorBidi" w:hAnsiTheme="majorBidi" w:cstheme="majorBidi"/>
          <w:sz w:val="24"/>
          <w:szCs w:val="24"/>
        </w:rPr>
        <w:t xml:space="preserve"> 29% and 15%</w:t>
      </w:r>
      <w:r w:rsidR="00142926" w:rsidRPr="00A12419">
        <w:rPr>
          <w:rFonts w:asciiTheme="majorBidi" w:hAnsiTheme="majorBidi" w:cstheme="majorBidi"/>
          <w:sz w:val="24"/>
          <w:szCs w:val="24"/>
        </w:rPr>
        <w:t xml:space="preserve"> (Fig.</w:t>
      </w:r>
      <w:r w:rsidR="008F7E2D" w:rsidRPr="00A12419">
        <w:rPr>
          <w:rFonts w:asciiTheme="majorBidi" w:hAnsiTheme="majorBidi" w:cstheme="majorBidi"/>
          <w:sz w:val="24"/>
          <w:szCs w:val="24"/>
        </w:rPr>
        <w:t>7</w:t>
      </w:r>
      <w:r w:rsidR="00142926" w:rsidRPr="00A12419">
        <w:rPr>
          <w:rFonts w:asciiTheme="majorBidi" w:hAnsiTheme="majorBidi" w:cstheme="majorBidi"/>
          <w:sz w:val="24"/>
          <w:szCs w:val="24"/>
        </w:rPr>
        <w:t>a)</w:t>
      </w:r>
      <w:r w:rsidR="00F21F8B" w:rsidRPr="00A12419">
        <w:rPr>
          <w:rFonts w:asciiTheme="majorBidi" w:hAnsiTheme="majorBidi" w:cstheme="majorBidi"/>
          <w:sz w:val="24"/>
          <w:szCs w:val="24"/>
        </w:rPr>
        <w:t>, respectively</w:t>
      </w:r>
      <w:r w:rsidR="00142926" w:rsidRPr="00A12419">
        <w:rPr>
          <w:rFonts w:asciiTheme="majorBidi" w:hAnsiTheme="majorBidi" w:cstheme="majorBidi"/>
          <w:sz w:val="24"/>
          <w:szCs w:val="24"/>
        </w:rPr>
        <w:t xml:space="preserve">, </w:t>
      </w:r>
      <w:r w:rsidR="001F2C4D" w:rsidRPr="00A12419">
        <w:rPr>
          <w:rFonts w:asciiTheme="majorBidi" w:hAnsiTheme="majorBidi" w:cstheme="majorBidi"/>
          <w:sz w:val="24"/>
          <w:szCs w:val="24"/>
        </w:rPr>
        <w:t xml:space="preserve">for a net gain of 14%, </w:t>
      </w:r>
      <w:r w:rsidR="00EF1B5E" w:rsidRPr="00A12419">
        <w:rPr>
          <w:rFonts w:asciiTheme="majorBidi" w:hAnsiTheme="majorBidi" w:cstheme="majorBidi"/>
          <w:sz w:val="24"/>
          <w:szCs w:val="24"/>
        </w:rPr>
        <w:t xml:space="preserve">and those for </w:t>
      </w:r>
      <w:r w:rsidR="00F21F8B" w:rsidRPr="00A12419">
        <w:rPr>
          <w:rFonts w:asciiTheme="majorBidi" w:hAnsiTheme="majorBidi" w:cstheme="majorBidi"/>
          <w:sz w:val="24"/>
          <w:szCs w:val="24"/>
        </w:rPr>
        <w:t>sal</w:t>
      </w:r>
      <w:r w:rsidR="00EF1B5E" w:rsidRPr="00A12419">
        <w:rPr>
          <w:rFonts w:asciiTheme="majorBidi" w:hAnsiTheme="majorBidi" w:cstheme="majorBidi"/>
          <w:sz w:val="24"/>
          <w:szCs w:val="24"/>
        </w:rPr>
        <w:t>ine</w:t>
      </w:r>
      <w:r w:rsidR="00F21F8B" w:rsidRPr="00A12419">
        <w:rPr>
          <w:rFonts w:asciiTheme="majorBidi" w:hAnsiTheme="majorBidi" w:cstheme="majorBidi"/>
          <w:sz w:val="24"/>
          <w:szCs w:val="24"/>
        </w:rPr>
        <w:t xml:space="preserve"> land </w:t>
      </w:r>
      <w:r w:rsidR="00EF1B5E" w:rsidRPr="00A12419">
        <w:rPr>
          <w:rFonts w:asciiTheme="majorBidi" w:hAnsiTheme="majorBidi" w:cstheme="majorBidi"/>
          <w:sz w:val="24"/>
          <w:szCs w:val="24"/>
        </w:rPr>
        <w:t>were</w:t>
      </w:r>
      <w:r w:rsidR="00F21F8B" w:rsidRPr="00A12419">
        <w:rPr>
          <w:rFonts w:asciiTheme="majorBidi" w:hAnsiTheme="majorBidi" w:cstheme="majorBidi"/>
          <w:sz w:val="24"/>
          <w:szCs w:val="24"/>
        </w:rPr>
        <w:t xml:space="preserve"> </w:t>
      </w:r>
      <w:r w:rsidR="001F2C4D" w:rsidRPr="00A12419">
        <w:rPr>
          <w:rFonts w:asciiTheme="majorBidi" w:hAnsiTheme="majorBidi" w:cstheme="majorBidi"/>
          <w:sz w:val="24"/>
          <w:szCs w:val="24"/>
        </w:rPr>
        <w:t>26</w:t>
      </w:r>
      <w:r w:rsidR="00F21F8B" w:rsidRPr="00A12419">
        <w:rPr>
          <w:rFonts w:asciiTheme="majorBidi" w:hAnsiTheme="majorBidi" w:cstheme="majorBidi"/>
          <w:sz w:val="24"/>
          <w:szCs w:val="24"/>
        </w:rPr>
        <w:t xml:space="preserve">% and </w:t>
      </w:r>
      <w:r w:rsidR="001F2C4D" w:rsidRPr="00A12419">
        <w:rPr>
          <w:rFonts w:asciiTheme="majorBidi" w:hAnsiTheme="majorBidi" w:cstheme="majorBidi"/>
          <w:sz w:val="24"/>
          <w:szCs w:val="24"/>
        </w:rPr>
        <w:t>18</w:t>
      </w:r>
      <w:r w:rsidR="00F21F8B" w:rsidRPr="00A12419">
        <w:rPr>
          <w:rFonts w:asciiTheme="majorBidi" w:hAnsiTheme="majorBidi" w:cstheme="majorBidi"/>
          <w:sz w:val="24"/>
          <w:szCs w:val="24"/>
        </w:rPr>
        <w:t>%</w:t>
      </w:r>
      <w:r w:rsidR="00142926" w:rsidRPr="00A12419">
        <w:rPr>
          <w:rFonts w:asciiTheme="majorBidi" w:hAnsiTheme="majorBidi" w:cstheme="majorBidi"/>
          <w:sz w:val="24"/>
          <w:szCs w:val="24"/>
        </w:rPr>
        <w:t xml:space="preserve"> (Fig. </w:t>
      </w:r>
      <w:r w:rsidR="008F7E2D" w:rsidRPr="00A12419">
        <w:rPr>
          <w:rFonts w:asciiTheme="majorBidi" w:hAnsiTheme="majorBidi" w:cstheme="majorBidi"/>
          <w:sz w:val="24"/>
          <w:szCs w:val="24"/>
        </w:rPr>
        <w:t>7</w:t>
      </w:r>
      <w:r w:rsidR="00142926" w:rsidRPr="00A12419">
        <w:rPr>
          <w:rFonts w:asciiTheme="majorBidi" w:hAnsiTheme="majorBidi" w:cstheme="majorBidi"/>
          <w:sz w:val="24"/>
          <w:szCs w:val="24"/>
        </w:rPr>
        <w:t>b)</w:t>
      </w:r>
      <w:r w:rsidR="00F21F8B" w:rsidRPr="00A12419">
        <w:rPr>
          <w:rFonts w:asciiTheme="majorBidi" w:hAnsiTheme="majorBidi" w:cstheme="majorBidi"/>
          <w:sz w:val="24"/>
          <w:szCs w:val="24"/>
        </w:rPr>
        <w:t>, respectively</w:t>
      </w:r>
      <w:r w:rsidR="001F2C4D" w:rsidRPr="00A12419">
        <w:rPr>
          <w:rFonts w:asciiTheme="majorBidi" w:hAnsiTheme="majorBidi" w:cstheme="majorBidi"/>
          <w:sz w:val="24"/>
          <w:szCs w:val="24"/>
        </w:rPr>
        <w:t xml:space="preserve">, with a net gain of 8%. </w:t>
      </w:r>
      <w:r w:rsidR="00F21F8B" w:rsidRPr="00A12419">
        <w:rPr>
          <w:rFonts w:asciiTheme="majorBidi" w:hAnsiTheme="majorBidi" w:cstheme="majorBidi"/>
          <w:sz w:val="24"/>
          <w:szCs w:val="24"/>
        </w:rPr>
        <w:t xml:space="preserve"> The area </w:t>
      </w:r>
      <w:r w:rsidR="00142926" w:rsidRPr="00A12419">
        <w:rPr>
          <w:rFonts w:asciiTheme="majorBidi" w:hAnsiTheme="majorBidi" w:cstheme="majorBidi"/>
          <w:sz w:val="24"/>
          <w:szCs w:val="24"/>
        </w:rPr>
        <w:t>of</w:t>
      </w:r>
      <w:r w:rsidR="00F21F8B" w:rsidRPr="00A12419">
        <w:rPr>
          <w:rFonts w:asciiTheme="majorBidi" w:hAnsiTheme="majorBidi" w:cstheme="majorBidi"/>
          <w:sz w:val="24"/>
          <w:szCs w:val="24"/>
        </w:rPr>
        <w:t xml:space="preserve"> agricultur</w:t>
      </w:r>
      <w:r w:rsidR="00142926" w:rsidRPr="00A12419">
        <w:rPr>
          <w:rFonts w:asciiTheme="majorBidi" w:hAnsiTheme="majorBidi" w:cstheme="majorBidi"/>
          <w:sz w:val="24"/>
          <w:szCs w:val="24"/>
        </w:rPr>
        <w:t>al land experienced very little</w:t>
      </w:r>
      <w:r w:rsidR="007F5062" w:rsidRPr="00A12419">
        <w:rPr>
          <w:rFonts w:asciiTheme="majorBidi" w:hAnsiTheme="majorBidi" w:cstheme="majorBidi"/>
          <w:sz w:val="24"/>
          <w:szCs w:val="24"/>
        </w:rPr>
        <w:t xml:space="preserve"> inter</w:t>
      </w:r>
      <w:r w:rsidR="008E5BA8" w:rsidRPr="00A12419">
        <w:rPr>
          <w:rFonts w:asciiTheme="majorBidi" w:hAnsiTheme="majorBidi" w:cstheme="majorBidi"/>
          <w:sz w:val="24"/>
          <w:szCs w:val="24"/>
        </w:rPr>
        <w:t>-</w:t>
      </w:r>
      <w:r w:rsidR="007F5062" w:rsidRPr="00A12419">
        <w:rPr>
          <w:rFonts w:asciiTheme="majorBidi" w:hAnsiTheme="majorBidi" w:cstheme="majorBidi"/>
          <w:sz w:val="24"/>
          <w:szCs w:val="24"/>
        </w:rPr>
        <w:t xml:space="preserve">conversion with other land classes </w:t>
      </w:r>
      <w:r w:rsidR="00142926" w:rsidRPr="00A12419">
        <w:rPr>
          <w:rFonts w:asciiTheme="majorBidi" w:hAnsiTheme="majorBidi" w:cstheme="majorBidi"/>
          <w:sz w:val="24"/>
          <w:szCs w:val="24"/>
        </w:rPr>
        <w:t xml:space="preserve">(Fig. </w:t>
      </w:r>
      <w:r w:rsidR="008F7E2D" w:rsidRPr="00A12419">
        <w:rPr>
          <w:rFonts w:asciiTheme="majorBidi" w:hAnsiTheme="majorBidi" w:cstheme="majorBidi"/>
          <w:sz w:val="24"/>
          <w:szCs w:val="24"/>
        </w:rPr>
        <w:t>7</w:t>
      </w:r>
      <w:r w:rsidR="00142926" w:rsidRPr="00A12419">
        <w:rPr>
          <w:rFonts w:asciiTheme="majorBidi" w:hAnsiTheme="majorBidi" w:cstheme="majorBidi"/>
          <w:sz w:val="24"/>
          <w:szCs w:val="24"/>
        </w:rPr>
        <w:t>f)</w:t>
      </w:r>
      <w:r w:rsidR="007F5062" w:rsidRPr="00A12419">
        <w:rPr>
          <w:rFonts w:asciiTheme="majorBidi" w:hAnsiTheme="majorBidi" w:cstheme="majorBidi"/>
          <w:sz w:val="24"/>
          <w:szCs w:val="24"/>
        </w:rPr>
        <w:t xml:space="preserve"> and showed a net loss of 4%. </w:t>
      </w:r>
      <w:r w:rsidR="00F21F8B" w:rsidRPr="00A12419">
        <w:rPr>
          <w:rFonts w:asciiTheme="majorBidi" w:hAnsiTheme="majorBidi" w:cstheme="majorBidi"/>
          <w:sz w:val="24"/>
          <w:szCs w:val="24"/>
        </w:rPr>
        <w:t xml:space="preserve"> </w:t>
      </w:r>
      <w:r w:rsidR="007F5062" w:rsidRPr="00A12419">
        <w:rPr>
          <w:rFonts w:asciiTheme="majorBidi" w:hAnsiTheme="majorBidi" w:cstheme="majorBidi"/>
          <w:sz w:val="24"/>
          <w:szCs w:val="24"/>
        </w:rPr>
        <w:t>N</w:t>
      </w:r>
      <w:r w:rsidR="004B2BA7" w:rsidRPr="00A12419">
        <w:rPr>
          <w:rFonts w:asciiTheme="majorBidi" w:hAnsiTheme="majorBidi" w:cstheme="majorBidi"/>
          <w:sz w:val="24"/>
          <w:szCs w:val="24"/>
        </w:rPr>
        <w:t>o significant</w:t>
      </w:r>
      <w:r w:rsidR="00EE2F45" w:rsidRPr="00A12419">
        <w:rPr>
          <w:rFonts w:asciiTheme="majorBidi" w:hAnsiTheme="majorBidi" w:cstheme="majorBidi"/>
          <w:sz w:val="24"/>
          <w:szCs w:val="24"/>
        </w:rPr>
        <w:t xml:space="preserve"> area</w:t>
      </w:r>
      <w:r w:rsidR="004B2BA7" w:rsidRPr="00A12419">
        <w:rPr>
          <w:rFonts w:asciiTheme="majorBidi" w:hAnsiTheme="majorBidi" w:cstheme="majorBidi"/>
          <w:sz w:val="24"/>
          <w:szCs w:val="24"/>
        </w:rPr>
        <w:t xml:space="preserve"> inter</w:t>
      </w:r>
      <w:r w:rsidR="008E5BA8" w:rsidRPr="00A12419">
        <w:rPr>
          <w:rFonts w:asciiTheme="majorBidi" w:hAnsiTheme="majorBidi" w:cstheme="majorBidi"/>
          <w:sz w:val="24"/>
          <w:szCs w:val="24"/>
        </w:rPr>
        <w:t>-</w:t>
      </w:r>
      <w:r w:rsidR="004B2BA7" w:rsidRPr="00A12419">
        <w:rPr>
          <w:rFonts w:asciiTheme="majorBidi" w:hAnsiTheme="majorBidi" w:cstheme="majorBidi"/>
          <w:sz w:val="24"/>
          <w:szCs w:val="24"/>
        </w:rPr>
        <w:t xml:space="preserve">conversion occurred with </w:t>
      </w:r>
      <w:r w:rsidR="007F5062" w:rsidRPr="00A12419">
        <w:rPr>
          <w:rFonts w:asciiTheme="majorBidi" w:hAnsiTheme="majorBidi" w:cstheme="majorBidi"/>
          <w:sz w:val="24"/>
          <w:szCs w:val="24"/>
        </w:rPr>
        <w:t xml:space="preserve">either </w:t>
      </w:r>
      <w:r w:rsidR="00F21F8B" w:rsidRPr="00A12419">
        <w:rPr>
          <w:rFonts w:asciiTheme="majorBidi" w:hAnsiTheme="majorBidi" w:cstheme="majorBidi"/>
          <w:sz w:val="24"/>
          <w:szCs w:val="24"/>
        </w:rPr>
        <w:t xml:space="preserve">residential area </w:t>
      </w:r>
      <w:r w:rsidR="007F5062" w:rsidRPr="00A12419">
        <w:rPr>
          <w:rFonts w:asciiTheme="majorBidi" w:hAnsiTheme="majorBidi" w:cstheme="majorBidi"/>
          <w:sz w:val="24"/>
          <w:szCs w:val="24"/>
        </w:rPr>
        <w:t xml:space="preserve">(Fig. </w:t>
      </w:r>
      <w:r w:rsidR="008F7E2D" w:rsidRPr="00A12419">
        <w:rPr>
          <w:rFonts w:asciiTheme="majorBidi" w:hAnsiTheme="majorBidi" w:cstheme="majorBidi"/>
          <w:sz w:val="24"/>
          <w:szCs w:val="24"/>
        </w:rPr>
        <w:t>7</w:t>
      </w:r>
      <w:r w:rsidR="007F5062" w:rsidRPr="00A12419">
        <w:rPr>
          <w:rFonts w:asciiTheme="majorBidi" w:hAnsiTheme="majorBidi" w:cstheme="majorBidi"/>
          <w:sz w:val="24"/>
          <w:szCs w:val="24"/>
        </w:rPr>
        <w:t>d) or township</w:t>
      </w:r>
      <w:r w:rsidR="00F21F8B" w:rsidRPr="00A12419">
        <w:rPr>
          <w:rFonts w:asciiTheme="majorBidi" w:hAnsiTheme="majorBidi" w:cstheme="majorBidi"/>
          <w:sz w:val="24"/>
          <w:szCs w:val="24"/>
        </w:rPr>
        <w:t xml:space="preserve"> industrial </w:t>
      </w:r>
      <w:r w:rsidR="007F5062" w:rsidRPr="00A12419">
        <w:rPr>
          <w:rFonts w:asciiTheme="majorBidi" w:hAnsiTheme="majorBidi" w:cstheme="majorBidi"/>
          <w:sz w:val="24"/>
          <w:szCs w:val="24"/>
        </w:rPr>
        <w:t xml:space="preserve">(Fig. </w:t>
      </w:r>
      <w:r w:rsidR="008F7E2D" w:rsidRPr="00A12419">
        <w:rPr>
          <w:rFonts w:asciiTheme="majorBidi" w:hAnsiTheme="majorBidi" w:cstheme="majorBidi"/>
          <w:sz w:val="24"/>
          <w:szCs w:val="24"/>
        </w:rPr>
        <w:t>7</w:t>
      </w:r>
      <w:r w:rsidR="007F5062" w:rsidRPr="00A12419">
        <w:rPr>
          <w:rFonts w:asciiTheme="majorBidi" w:hAnsiTheme="majorBidi" w:cstheme="majorBidi"/>
          <w:sz w:val="24"/>
          <w:szCs w:val="24"/>
        </w:rPr>
        <w:t>c)</w:t>
      </w:r>
      <w:r w:rsidR="004B2BA7" w:rsidRPr="00A12419">
        <w:rPr>
          <w:rFonts w:asciiTheme="majorBidi" w:hAnsiTheme="majorBidi" w:cstheme="majorBidi"/>
          <w:sz w:val="24"/>
          <w:szCs w:val="24"/>
        </w:rPr>
        <w:t xml:space="preserve">.  There was no significant change in residential area (Table </w:t>
      </w:r>
      <w:r w:rsidR="00412BA0" w:rsidRPr="00A12419">
        <w:rPr>
          <w:rFonts w:asciiTheme="majorBidi" w:hAnsiTheme="majorBidi" w:cstheme="majorBidi"/>
          <w:sz w:val="24"/>
          <w:szCs w:val="24"/>
        </w:rPr>
        <w:t>4</w:t>
      </w:r>
      <w:r w:rsidR="004B2BA7" w:rsidRPr="00A12419">
        <w:rPr>
          <w:rFonts w:asciiTheme="majorBidi" w:hAnsiTheme="majorBidi" w:cstheme="majorBidi"/>
          <w:sz w:val="24"/>
          <w:szCs w:val="24"/>
        </w:rPr>
        <w:t xml:space="preserve">) during the 1986 to 2017 period, but township industrial land showed a 2% increase most likely due to rapid </w:t>
      </w:r>
      <w:r w:rsidR="00F21F8B" w:rsidRPr="00A12419">
        <w:rPr>
          <w:rFonts w:asciiTheme="majorBidi" w:hAnsiTheme="majorBidi" w:cstheme="majorBidi"/>
          <w:sz w:val="24"/>
          <w:szCs w:val="24"/>
        </w:rPr>
        <w:t>population growth, advances in industr</w:t>
      </w:r>
      <w:r w:rsidR="004B2BA7" w:rsidRPr="00A12419">
        <w:rPr>
          <w:rFonts w:asciiTheme="majorBidi" w:hAnsiTheme="majorBidi" w:cstheme="majorBidi"/>
          <w:sz w:val="24"/>
          <w:szCs w:val="24"/>
        </w:rPr>
        <w:t>y</w:t>
      </w:r>
      <w:r w:rsidR="00F21F8B" w:rsidRPr="00A12419">
        <w:rPr>
          <w:rFonts w:asciiTheme="majorBidi" w:hAnsiTheme="majorBidi" w:cstheme="majorBidi"/>
          <w:sz w:val="24"/>
          <w:szCs w:val="24"/>
        </w:rPr>
        <w:t xml:space="preserve"> and economic development. Generally, the area of rangeland from 1986 to 2017 </w:t>
      </w:r>
      <w:r w:rsidR="004B2BA7" w:rsidRPr="00A12419">
        <w:rPr>
          <w:rFonts w:asciiTheme="majorBidi" w:hAnsiTheme="majorBidi" w:cstheme="majorBidi"/>
          <w:sz w:val="24"/>
          <w:szCs w:val="24"/>
        </w:rPr>
        <w:t xml:space="preserve">decreased by </w:t>
      </w:r>
      <w:r w:rsidR="00F21F8B" w:rsidRPr="00A12419">
        <w:rPr>
          <w:rFonts w:asciiTheme="majorBidi" w:hAnsiTheme="majorBidi" w:cstheme="majorBidi"/>
          <w:sz w:val="24"/>
          <w:szCs w:val="24"/>
        </w:rPr>
        <w:t>2323 km</w:t>
      </w:r>
      <w:r w:rsidR="00F21F8B" w:rsidRPr="00A12419">
        <w:rPr>
          <w:rFonts w:asciiTheme="majorBidi" w:hAnsiTheme="majorBidi" w:cstheme="majorBidi"/>
          <w:sz w:val="24"/>
          <w:szCs w:val="24"/>
          <w:vertAlign w:val="superscript"/>
        </w:rPr>
        <w:t>2</w:t>
      </w:r>
      <w:r w:rsidR="00F21F8B" w:rsidRPr="00A12419">
        <w:rPr>
          <w:rFonts w:asciiTheme="majorBidi" w:hAnsiTheme="majorBidi" w:cstheme="majorBidi"/>
          <w:sz w:val="24"/>
          <w:szCs w:val="24"/>
        </w:rPr>
        <w:t xml:space="preserve"> while bare land, sal</w:t>
      </w:r>
      <w:r w:rsidR="004B2BA7" w:rsidRPr="00A12419">
        <w:rPr>
          <w:rFonts w:asciiTheme="majorBidi" w:hAnsiTheme="majorBidi" w:cstheme="majorBidi"/>
          <w:sz w:val="24"/>
          <w:szCs w:val="24"/>
        </w:rPr>
        <w:t>ine</w:t>
      </w:r>
      <w:r w:rsidR="00F21F8B" w:rsidRPr="00A12419">
        <w:rPr>
          <w:rFonts w:asciiTheme="majorBidi" w:hAnsiTheme="majorBidi" w:cstheme="majorBidi"/>
          <w:sz w:val="24"/>
          <w:szCs w:val="24"/>
        </w:rPr>
        <w:t xml:space="preserve"> land, agricultur</w:t>
      </w:r>
      <w:r w:rsidR="004B2BA7" w:rsidRPr="00A12419">
        <w:rPr>
          <w:rFonts w:asciiTheme="majorBidi" w:hAnsiTheme="majorBidi" w:cstheme="majorBidi"/>
          <w:sz w:val="24"/>
          <w:szCs w:val="24"/>
        </w:rPr>
        <w:t>al land</w:t>
      </w:r>
      <w:r w:rsidR="00F21F8B" w:rsidRPr="00A12419">
        <w:rPr>
          <w:rFonts w:asciiTheme="majorBidi" w:hAnsiTheme="majorBidi" w:cstheme="majorBidi"/>
          <w:sz w:val="24"/>
          <w:szCs w:val="24"/>
        </w:rPr>
        <w:t xml:space="preserve">, </w:t>
      </w:r>
      <w:r w:rsidR="004B2BA7" w:rsidRPr="00A12419">
        <w:rPr>
          <w:rFonts w:asciiTheme="majorBidi" w:hAnsiTheme="majorBidi" w:cstheme="majorBidi"/>
          <w:sz w:val="24"/>
          <w:szCs w:val="24"/>
        </w:rPr>
        <w:t xml:space="preserve">township </w:t>
      </w:r>
      <w:r w:rsidR="00F21F8B" w:rsidRPr="00A12419">
        <w:rPr>
          <w:rFonts w:asciiTheme="majorBidi" w:hAnsiTheme="majorBidi" w:cstheme="majorBidi"/>
          <w:sz w:val="24"/>
          <w:szCs w:val="24"/>
        </w:rPr>
        <w:t xml:space="preserve">industrial </w:t>
      </w:r>
      <w:r w:rsidR="004B2BA7" w:rsidRPr="00A12419">
        <w:rPr>
          <w:rFonts w:asciiTheme="majorBidi" w:hAnsiTheme="majorBidi" w:cstheme="majorBidi"/>
          <w:sz w:val="24"/>
          <w:szCs w:val="24"/>
        </w:rPr>
        <w:t>land</w:t>
      </w:r>
      <w:r w:rsidR="00F21F8B" w:rsidRPr="00A12419">
        <w:rPr>
          <w:rFonts w:asciiTheme="majorBidi" w:hAnsiTheme="majorBidi" w:cstheme="majorBidi"/>
          <w:sz w:val="24"/>
          <w:szCs w:val="24"/>
        </w:rPr>
        <w:t>, and residential area</w:t>
      </w:r>
      <w:r w:rsidR="004B2BA7" w:rsidRPr="00A12419">
        <w:rPr>
          <w:rFonts w:asciiTheme="majorBidi" w:hAnsiTheme="majorBidi" w:cstheme="majorBidi"/>
          <w:sz w:val="24"/>
          <w:szCs w:val="24"/>
        </w:rPr>
        <w:t>s increased by</w:t>
      </w:r>
      <w:r w:rsidR="00F21F8B" w:rsidRPr="00A12419">
        <w:rPr>
          <w:rFonts w:asciiTheme="majorBidi" w:hAnsiTheme="majorBidi" w:cstheme="majorBidi"/>
          <w:sz w:val="24"/>
          <w:szCs w:val="24"/>
        </w:rPr>
        <w:t xml:space="preserve"> 1095, 869, 345, 150, and 130 km</w:t>
      </w:r>
      <w:r w:rsidR="00F21F8B" w:rsidRPr="00A12419">
        <w:rPr>
          <w:rFonts w:asciiTheme="majorBidi" w:hAnsiTheme="majorBidi" w:cstheme="majorBidi"/>
          <w:sz w:val="24"/>
          <w:szCs w:val="24"/>
          <w:vertAlign w:val="superscript"/>
        </w:rPr>
        <w:t>2</w:t>
      </w:r>
      <w:r w:rsidR="00F21F8B" w:rsidRPr="00A12419">
        <w:rPr>
          <w:rFonts w:asciiTheme="majorBidi" w:hAnsiTheme="majorBidi" w:cstheme="majorBidi"/>
          <w:sz w:val="24"/>
          <w:szCs w:val="24"/>
        </w:rPr>
        <w:t xml:space="preserve">, respectively. </w:t>
      </w:r>
      <w:r w:rsidR="00EE2F45" w:rsidRPr="00A12419">
        <w:rPr>
          <w:rFonts w:asciiTheme="majorBidi" w:hAnsiTheme="majorBidi" w:cstheme="majorBidi"/>
          <w:sz w:val="24"/>
          <w:szCs w:val="24"/>
        </w:rPr>
        <w:t xml:space="preserve"> </w:t>
      </w:r>
      <w:r w:rsidR="00F21F8B" w:rsidRPr="00A12419">
        <w:rPr>
          <w:rFonts w:asciiTheme="majorBidi" w:hAnsiTheme="majorBidi" w:cstheme="majorBidi"/>
          <w:sz w:val="24"/>
          <w:szCs w:val="24"/>
        </w:rPr>
        <w:t xml:space="preserve">The maximum and minimum </w:t>
      </w:r>
      <w:r w:rsidR="00EE2F45" w:rsidRPr="00A12419">
        <w:rPr>
          <w:rFonts w:asciiTheme="majorBidi" w:hAnsiTheme="majorBidi" w:cstheme="majorBidi"/>
          <w:sz w:val="24"/>
          <w:szCs w:val="24"/>
        </w:rPr>
        <w:t>area inter</w:t>
      </w:r>
      <w:r w:rsidR="00DB1CBC" w:rsidRPr="00A12419">
        <w:rPr>
          <w:rFonts w:asciiTheme="majorBidi" w:hAnsiTheme="majorBidi" w:cstheme="majorBidi"/>
          <w:sz w:val="24"/>
          <w:szCs w:val="24"/>
        </w:rPr>
        <w:t>-</w:t>
      </w:r>
      <w:r w:rsidR="00EE2F45" w:rsidRPr="00A12419">
        <w:rPr>
          <w:rFonts w:asciiTheme="majorBidi" w:hAnsiTheme="majorBidi" w:cstheme="majorBidi"/>
          <w:sz w:val="24"/>
          <w:szCs w:val="24"/>
        </w:rPr>
        <w:t>conversions occurred</w:t>
      </w:r>
      <w:r w:rsidR="00F21F8B" w:rsidRPr="00A12419">
        <w:rPr>
          <w:rFonts w:asciiTheme="majorBidi" w:hAnsiTheme="majorBidi" w:cstheme="majorBidi"/>
          <w:sz w:val="24"/>
          <w:szCs w:val="24"/>
        </w:rPr>
        <w:t xml:space="preserve"> </w:t>
      </w:r>
      <w:r w:rsidR="00EE2F45" w:rsidRPr="00A12419">
        <w:rPr>
          <w:rFonts w:asciiTheme="majorBidi" w:hAnsiTheme="majorBidi" w:cstheme="majorBidi"/>
          <w:sz w:val="24"/>
          <w:szCs w:val="24"/>
        </w:rPr>
        <w:t xml:space="preserve">during the </w:t>
      </w:r>
      <w:r w:rsidR="00F21F8B" w:rsidRPr="00A12419">
        <w:rPr>
          <w:rFonts w:asciiTheme="majorBidi" w:hAnsiTheme="majorBidi" w:cstheme="majorBidi"/>
          <w:sz w:val="24"/>
          <w:szCs w:val="24"/>
        </w:rPr>
        <w:t>1986 to 2017 and 2000 to 2017</w:t>
      </w:r>
      <w:r w:rsidR="00EE2F45" w:rsidRPr="00A12419">
        <w:rPr>
          <w:rFonts w:asciiTheme="majorBidi" w:hAnsiTheme="majorBidi" w:cstheme="majorBidi"/>
          <w:sz w:val="24"/>
          <w:szCs w:val="24"/>
        </w:rPr>
        <w:t xml:space="preserve"> periods</w:t>
      </w:r>
      <w:r w:rsidR="00F21F8B" w:rsidRPr="00A12419">
        <w:rPr>
          <w:rFonts w:asciiTheme="majorBidi" w:hAnsiTheme="majorBidi" w:cstheme="majorBidi"/>
          <w:sz w:val="24"/>
          <w:szCs w:val="24"/>
        </w:rPr>
        <w:t>, respectively.</w:t>
      </w:r>
    </w:p>
    <w:p w14:paraId="011E2944" w14:textId="017F3459" w:rsidR="00526064" w:rsidRPr="00A12419" w:rsidRDefault="00165587" w:rsidP="008F7E2D">
      <w:pPr>
        <w:autoSpaceDE w:val="0"/>
        <w:autoSpaceDN w:val="0"/>
        <w:adjustRightInd w:val="0"/>
        <w:spacing w:after="0" w:line="240" w:lineRule="auto"/>
        <w:jc w:val="both"/>
        <w:rPr>
          <w:rFonts w:asciiTheme="majorBidi" w:hAnsiTheme="majorBidi" w:cstheme="majorBidi"/>
          <w:b/>
          <w:bCs/>
          <w:sz w:val="24"/>
          <w:szCs w:val="24"/>
        </w:rPr>
      </w:pPr>
      <w:r w:rsidRPr="00A12419">
        <w:rPr>
          <w:rFonts w:asciiTheme="majorBidi" w:hAnsiTheme="majorBidi" w:cstheme="majorBidi"/>
          <w:b/>
          <w:bCs/>
          <w:sz w:val="24"/>
          <w:szCs w:val="24"/>
        </w:rPr>
        <w:t xml:space="preserve">Fig. </w:t>
      </w:r>
      <w:r w:rsidR="008F7E2D" w:rsidRPr="00A12419">
        <w:rPr>
          <w:rFonts w:asciiTheme="majorBidi" w:hAnsiTheme="majorBidi" w:cstheme="majorBidi"/>
          <w:b/>
          <w:bCs/>
          <w:sz w:val="24"/>
          <w:szCs w:val="24"/>
        </w:rPr>
        <w:t>7</w:t>
      </w:r>
      <w:r w:rsidR="000046BC" w:rsidRPr="00A12419">
        <w:rPr>
          <w:rFonts w:asciiTheme="majorBidi" w:hAnsiTheme="majorBidi" w:cstheme="majorBidi"/>
          <w:b/>
          <w:bCs/>
          <w:sz w:val="24"/>
          <w:szCs w:val="24"/>
        </w:rPr>
        <w:t xml:space="preserve">: </w:t>
      </w:r>
      <w:r w:rsidRPr="00A12419">
        <w:rPr>
          <w:rFonts w:asciiTheme="majorBidi" w:hAnsiTheme="majorBidi" w:cstheme="majorBidi"/>
          <w:b/>
          <w:bCs/>
          <w:sz w:val="24"/>
          <w:szCs w:val="24"/>
        </w:rPr>
        <w:t xml:space="preserve"> </w:t>
      </w:r>
      <w:r w:rsidR="00526064" w:rsidRPr="00A12419">
        <w:rPr>
          <w:rFonts w:asciiTheme="majorBidi" w:hAnsiTheme="majorBidi" w:cstheme="majorBidi"/>
          <w:b/>
          <w:bCs/>
          <w:sz w:val="24"/>
          <w:szCs w:val="24"/>
        </w:rPr>
        <w:t xml:space="preserve">Map of the </w:t>
      </w:r>
      <w:r w:rsidR="00967078" w:rsidRPr="00A12419">
        <w:rPr>
          <w:rFonts w:asciiTheme="majorBidi" w:hAnsiTheme="majorBidi" w:cstheme="majorBidi"/>
          <w:b/>
          <w:bCs/>
          <w:sz w:val="24"/>
          <w:szCs w:val="24"/>
        </w:rPr>
        <w:t>g</w:t>
      </w:r>
      <w:r w:rsidR="00526064" w:rsidRPr="00A12419">
        <w:rPr>
          <w:rFonts w:asciiTheme="majorBidi" w:hAnsiTheme="majorBidi" w:cstheme="majorBidi"/>
          <w:b/>
          <w:bCs/>
          <w:sz w:val="24"/>
          <w:szCs w:val="24"/>
        </w:rPr>
        <w:t xml:space="preserve">ains and </w:t>
      </w:r>
      <w:r w:rsidR="00967078" w:rsidRPr="00A12419">
        <w:rPr>
          <w:rFonts w:asciiTheme="majorBidi" w:hAnsiTheme="majorBidi" w:cstheme="majorBidi"/>
          <w:b/>
          <w:bCs/>
          <w:sz w:val="24"/>
          <w:szCs w:val="24"/>
        </w:rPr>
        <w:t>l</w:t>
      </w:r>
      <w:r w:rsidR="00526064" w:rsidRPr="00A12419">
        <w:rPr>
          <w:rFonts w:asciiTheme="majorBidi" w:hAnsiTheme="majorBidi" w:cstheme="majorBidi"/>
          <w:b/>
          <w:bCs/>
          <w:sz w:val="24"/>
          <w:szCs w:val="24"/>
        </w:rPr>
        <w:t xml:space="preserve">osses in different </w:t>
      </w:r>
      <w:r w:rsidR="002671F8" w:rsidRPr="00A12419">
        <w:rPr>
          <w:rFonts w:asciiTheme="majorBidi" w:hAnsiTheme="majorBidi" w:cstheme="majorBidi"/>
          <w:b/>
          <w:bCs/>
          <w:sz w:val="24"/>
          <w:szCs w:val="24"/>
        </w:rPr>
        <w:t>land c</w:t>
      </w:r>
      <w:r w:rsidR="000046BC" w:rsidRPr="00A12419">
        <w:rPr>
          <w:rFonts w:asciiTheme="majorBidi" w:hAnsiTheme="majorBidi" w:cstheme="majorBidi"/>
          <w:b/>
          <w:bCs/>
          <w:sz w:val="24"/>
          <w:szCs w:val="24"/>
        </w:rPr>
        <w:t>lasses</w:t>
      </w:r>
      <w:r w:rsidR="00526064" w:rsidRPr="00A12419">
        <w:rPr>
          <w:rFonts w:asciiTheme="majorBidi" w:hAnsiTheme="majorBidi" w:cstheme="majorBidi"/>
          <w:b/>
          <w:bCs/>
          <w:sz w:val="24"/>
          <w:szCs w:val="24"/>
        </w:rPr>
        <w:t xml:space="preserve"> from 1986 to 2017: a) bare land</w:t>
      </w:r>
      <w:r w:rsidR="000046BC" w:rsidRPr="00A12419">
        <w:rPr>
          <w:rFonts w:asciiTheme="majorBidi" w:hAnsiTheme="majorBidi" w:cstheme="majorBidi"/>
          <w:b/>
          <w:bCs/>
          <w:sz w:val="24"/>
          <w:szCs w:val="24"/>
        </w:rPr>
        <w:t>;</w:t>
      </w:r>
      <w:r w:rsidR="00526064" w:rsidRPr="00A12419">
        <w:rPr>
          <w:rFonts w:asciiTheme="majorBidi" w:hAnsiTheme="majorBidi" w:cstheme="majorBidi"/>
          <w:b/>
          <w:bCs/>
          <w:sz w:val="24"/>
          <w:szCs w:val="24"/>
        </w:rPr>
        <w:t xml:space="preserve"> b) sal</w:t>
      </w:r>
      <w:r w:rsidR="000046BC" w:rsidRPr="00A12419">
        <w:rPr>
          <w:rFonts w:asciiTheme="majorBidi" w:hAnsiTheme="majorBidi" w:cstheme="majorBidi"/>
          <w:b/>
          <w:bCs/>
          <w:sz w:val="24"/>
          <w:szCs w:val="24"/>
        </w:rPr>
        <w:t>ine</w:t>
      </w:r>
      <w:r w:rsidR="00526064" w:rsidRPr="00A12419">
        <w:rPr>
          <w:rFonts w:asciiTheme="majorBidi" w:hAnsiTheme="majorBidi" w:cstheme="majorBidi"/>
          <w:b/>
          <w:bCs/>
          <w:sz w:val="24"/>
          <w:szCs w:val="24"/>
        </w:rPr>
        <w:t xml:space="preserve"> land</w:t>
      </w:r>
      <w:r w:rsidR="000046BC" w:rsidRPr="00A12419">
        <w:rPr>
          <w:rFonts w:asciiTheme="majorBidi" w:hAnsiTheme="majorBidi" w:cstheme="majorBidi"/>
          <w:b/>
          <w:bCs/>
          <w:sz w:val="24"/>
          <w:szCs w:val="24"/>
        </w:rPr>
        <w:t>;</w:t>
      </w:r>
      <w:r w:rsidR="00526064" w:rsidRPr="00A12419">
        <w:rPr>
          <w:rFonts w:asciiTheme="majorBidi" w:hAnsiTheme="majorBidi" w:cstheme="majorBidi"/>
          <w:b/>
          <w:bCs/>
          <w:sz w:val="24"/>
          <w:szCs w:val="24"/>
        </w:rPr>
        <w:t xml:space="preserve"> c) </w:t>
      </w:r>
      <w:r w:rsidR="000046BC" w:rsidRPr="00A12419">
        <w:rPr>
          <w:rFonts w:asciiTheme="majorBidi" w:hAnsiTheme="majorBidi" w:cstheme="majorBidi"/>
          <w:b/>
          <w:bCs/>
          <w:sz w:val="24"/>
          <w:szCs w:val="24"/>
        </w:rPr>
        <w:t xml:space="preserve">township </w:t>
      </w:r>
      <w:r w:rsidR="00526064" w:rsidRPr="00A12419">
        <w:rPr>
          <w:rFonts w:asciiTheme="majorBidi" w:hAnsiTheme="majorBidi" w:cstheme="majorBidi"/>
          <w:b/>
          <w:bCs/>
          <w:sz w:val="24"/>
          <w:szCs w:val="24"/>
        </w:rPr>
        <w:t xml:space="preserve">industrial </w:t>
      </w:r>
      <w:r w:rsidR="000046BC" w:rsidRPr="00A12419">
        <w:rPr>
          <w:rFonts w:asciiTheme="majorBidi" w:hAnsiTheme="majorBidi" w:cstheme="majorBidi"/>
          <w:b/>
          <w:bCs/>
          <w:sz w:val="24"/>
          <w:szCs w:val="24"/>
        </w:rPr>
        <w:t>land;</w:t>
      </w:r>
      <w:r w:rsidR="00526064" w:rsidRPr="00A12419">
        <w:rPr>
          <w:rFonts w:asciiTheme="majorBidi" w:hAnsiTheme="majorBidi" w:cstheme="majorBidi"/>
          <w:b/>
          <w:bCs/>
          <w:sz w:val="24"/>
          <w:szCs w:val="24"/>
        </w:rPr>
        <w:t xml:space="preserve"> d) residential area</w:t>
      </w:r>
      <w:r w:rsidR="000046BC" w:rsidRPr="00A12419">
        <w:rPr>
          <w:rFonts w:asciiTheme="majorBidi" w:hAnsiTheme="majorBidi" w:cstheme="majorBidi"/>
          <w:b/>
          <w:bCs/>
          <w:sz w:val="24"/>
          <w:szCs w:val="24"/>
        </w:rPr>
        <w:t>s;</w:t>
      </w:r>
      <w:r w:rsidR="00526064" w:rsidRPr="00A12419">
        <w:rPr>
          <w:rFonts w:asciiTheme="majorBidi" w:hAnsiTheme="majorBidi" w:cstheme="majorBidi"/>
          <w:b/>
          <w:bCs/>
          <w:sz w:val="24"/>
          <w:szCs w:val="24"/>
        </w:rPr>
        <w:t xml:space="preserve"> e) range</w:t>
      </w:r>
      <w:r w:rsidR="000046BC" w:rsidRPr="00A12419">
        <w:rPr>
          <w:rFonts w:asciiTheme="majorBidi" w:hAnsiTheme="majorBidi" w:cstheme="majorBidi"/>
          <w:b/>
          <w:bCs/>
          <w:sz w:val="24"/>
          <w:szCs w:val="24"/>
        </w:rPr>
        <w:t xml:space="preserve"> </w:t>
      </w:r>
      <w:r w:rsidR="00526064" w:rsidRPr="00A12419">
        <w:rPr>
          <w:rFonts w:asciiTheme="majorBidi" w:hAnsiTheme="majorBidi" w:cstheme="majorBidi"/>
          <w:b/>
          <w:bCs/>
          <w:sz w:val="24"/>
          <w:szCs w:val="24"/>
        </w:rPr>
        <w:t>land</w:t>
      </w:r>
      <w:r w:rsidR="000046BC" w:rsidRPr="00A12419">
        <w:rPr>
          <w:rFonts w:asciiTheme="majorBidi" w:hAnsiTheme="majorBidi" w:cstheme="majorBidi"/>
          <w:b/>
          <w:bCs/>
          <w:sz w:val="24"/>
          <w:szCs w:val="24"/>
        </w:rPr>
        <w:t>;</w:t>
      </w:r>
      <w:r w:rsidR="00526064" w:rsidRPr="00A12419">
        <w:rPr>
          <w:rFonts w:asciiTheme="majorBidi" w:hAnsiTheme="majorBidi" w:cstheme="majorBidi"/>
          <w:b/>
          <w:bCs/>
          <w:sz w:val="24"/>
          <w:szCs w:val="24"/>
        </w:rPr>
        <w:t xml:space="preserve"> and f</w:t>
      </w:r>
      <w:r w:rsidR="000046BC" w:rsidRPr="00A12419">
        <w:rPr>
          <w:rFonts w:asciiTheme="majorBidi" w:hAnsiTheme="majorBidi" w:cstheme="majorBidi"/>
          <w:b/>
          <w:bCs/>
          <w:sz w:val="24"/>
          <w:szCs w:val="24"/>
        </w:rPr>
        <w:t xml:space="preserve">) </w:t>
      </w:r>
      <w:r w:rsidR="00526064" w:rsidRPr="00A12419">
        <w:rPr>
          <w:rFonts w:asciiTheme="majorBidi" w:hAnsiTheme="majorBidi" w:cstheme="majorBidi"/>
          <w:b/>
          <w:bCs/>
          <w:sz w:val="24"/>
          <w:szCs w:val="24"/>
        </w:rPr>
        <w:t>agricultur</w:t>
      </w:r>
      <w:r w:rsidR="00E8430A" w:rsidRPr="00A12419">
        <w:rPr>
          <w:rFonts w:asciiTheme="majorBidi" w:hAnsiTheme="majorBidi" w:cstheme="majorBidi"/>
          <w:b/>
          <w:bCs/>
          <w:sz w:val="24"/>
          <w:szCs w:val="24"/>
        </w:rPr>
        <w:t xml:space="preserve">al land for the </w:t>
      </w:r>
      <w:proofErr w:type="spellStart"/>
      <w:r w:rsidR="00E8430A" w:rsidRPr="00A12419">
        <w:rPr>
          <w:rFonts w:asciiTheme="majorBidi" w:hAnsiTheme="majorBidi" w:cstheme="majorBidi"/>
          <w:b/>
          <w:bCs/>
          <w:sz w:val="24"/>
          <w:szCs w:val="24"/>
        </w:rPr>
        <w:t>Hable-Rud</w:t>
      </w:r>
      <w:proofErr w:type="spellEnd"/>
      <w:r w:rsidR="00E8430A" w:rsidRPr="00A12419">
        <w:rPr>
          <w:rFonts w:asciiTheme="majorBidi" w:hAnsiTheme="majorBidi" w:cstheme="majorBidi"/>
          <w:b/>
          <w:bCs/>
          <w:sz w:val="24"/>
          <w:szCs w:val="24"/>
        </w:rPr>
        <w:t xml:space="preserve"> River basin </w:t>
      </w:r>
    </w:p>
    <w:p w14:paraId="7D21D072" w14:textId="77777777" w:rsidR="00526064" w:rsidRPr="00A12419" w:rsidRDefault="00526064" w:rsidP="00AD132D">
      <w:pPr>
        <w:autoSpaceDE w:val="0"/>
        <w:autoSpaceDN w:val="0"/>
        <w:adjustRightInd w:val="0"/>
        <w:spacing w:after="0"/>
        <w:jc w:val="both"/>
        <w:rPr>
          <w:rFonts w:asciiTheme="majorBidi" w:hAnsiTheme="majorBidi" w:cstheme="majorBidi"/>
        </w:rPr>
      </w:pPr>
    </w:p>
    <w:p w14:paraId="5678CF29" w14:textId="3B30A4F2" w:rsidR="006B17C4" w:rsidRPr="00277015" w:rsidRDefault="006B17C4" w:rsidP="00BB3C84">
      <w:pPr>
        <w:pStyle w:val="Heading3"/>
      </w:pPr>
      <w:r w:rsidRPr="00277015">
        <w:t xml:space="preserve">Transition </w:t>
      </w:r>
      <w:r w:rsidR="00BB3C84">
        <w:t>a</w:t>
      </w:r>
      <w:r w:rsidRPr="00277015">
        <w:t xml:space="preserve">rea </w:t>
      </w:r>
      <w:r w:rsidR="00BB3C84">
        <w:t>m</w:t>
      </w:r>
      <w:bookmarkStart w:id="0" w:name="_GoBack"/>
      <w:bookmarkEnd w:id="0"/>
      <w:r w:rsidRPr="00277015">
        <w:t>atrices</w:t>
      </w:r>
    </w:p>
    <w:p w14:paraId="10F66043" w14:textId="5D18F18B" w:rsidR="00175403" w:rsidRPr="00A12419" w:rsidRDefault="006E3BD7" w:rsidP="006B17C4">
      <w:pPr>
        <w:autoSpaceDE w:val="0"/>
        <w:autoSpaceDN w:val="0"/>
        <w:adjustRightInd w:val="0"/>
        <w:spacing w:line="480" w:lineRule="auto"/>
        <w:jc w:val="both"/>
        <w:rPr>
          <w:rFonts w:asciiTheme="majorBidi" w:hAnsiTheme="majorBidi" w:cstheme="majorBidi"/>
          <w:b/>
          <w:bCs/>
          <w:sz w:val="24"/>
          <w:szCs w:val="24"/>
        </w:rPr>
      </w:pPr>
      <w:r w:rsidRPr="00A12419">
        <w:rPr>
          <w:rFonts w:asciiTheme="majorBidi" w:hAnsiTheme="majorBidi" w:cstheme="majorBidi"/>
          <w:sz w:val="24"/>
          <w:szCs w:val="24"/>
        </w:rPr>
        <w:t xml:space="preserve">The descriptive variables used to construct each of the sub-models </w:t>
      </w:r>
      <w:r w:rsidR="00EF2C11" w:rsidRPr="00A12419">
        <w:rPr>
          <w:rFonts w:asciiTheme="majorBidi" w:hAnsiTheme="majorBidi" w:cstheme="majorBidi"/>
          <w:sz w:val="24"/>
          <w:szCs w:val="24"/>
        </w:rPr>
        <w:t>of l</w:t>
      </w:r>
      <w:r w:rsidRPr="00A12419">
        <w:rPr>
          <w:rFonts w:asciiTheme="majorBidi" w:hAnsiTheme="majorBidi" w:cstheme="majorBidi"/>
          <w:sz w:val="24"/>
          <w:szCs w:val="24"/>
        </w:rPr>
        <w:t xml:space="preserve">and cover change are presented in Table </w:t>
      </w:r>
      <w:r w:rsidR="00412BA0" w:rsidRPr="00A12419">
        <w:rPr>
          <w:rFonts w:asciiTheme="majorBidi" w:hAnsiTheme="majorBidi" w:cstheme="majorBidi"/>
          <w:sz w:val="24"/>
          <w:szCs w:val="24"/>
        </w:rPr>
        <w:t>5</w:t>
      </w:r>
      <w:r w:rsidRPr="00A12419">
        <w:rPr>
          <w:rFonts w:asciiTheme="majorBidi" w:hAnsiTheme="majorBidi" w:cstheme="majorBidi"/>
          <w:sz w:val="24"/>
          <w:szCs w:val="24"/>
        </w:rPr>
        <w:t xml:space="preserve">. </w:t>
      </w:r>
      <w:r w:rsidR="001C6D62" w:rsidRPr="00A12419">
        <w:rPr>
          <w:rFonts w:asciiTheme="majorBidi" w:hAnsiTheme="majorBidi" w:cstheme="majorBidi"/>
          <w:sz w:val="24"/>
          <w:szCs w:val="24"/>
        </w:rPr>
        <w:t xml:space="preserve"> </w:t>
      </w:r>
      <w:r w:rsidR="002F039E" w:rsidRPr="00A12419">
        <w:rPr>
          <w:rFonts w:asciiTheme="majorBidi" w:hAnsiTheme="majorBidi" w:cstheme="majorBidi"/>
          <w:sz w:val="24"/>
          <w:szCs w:val="24"/>
        </w:rPr>
        <w:t>B</w:t>
      </w:r>
      <w:r w:rsidRPr="00A12419">
        <w:rPr>
          <w:rFonts w:asciiTheme="majorBidi" w:hAnsiTheme="majorBidi" w:cstheme="majorBidi"/>
          <w:sz w:val="24"/>
          <w:szCs w:val="24"/>
        </w:rPr>
        <w:t xml:space="preserve">esides descriptive variables, </w:t>
      </w:r>
      <w:r w:rsidR="002F039E" w:rsidRPr="00A12419">
        <w:rPr>
          <w:rFonts w:asciiTheme="majorBidi" w:hAnsiTheme="majorBidi" w:cstheme="majorBidi"/>
          <w:sz w:val="24"/>
          <w:szCs w:val="24"/>
        </w:rPr>
        <w:t xml:space="preserve">Table </w:t>
      </w:r>
      <w:r w:rsidR="00412BA0" w:rsidRPr="00A12419">
        <w:rPr>
          <w:rFonts w:asciiTheme="majorBidi" w:hAnsiTheme="majorBidi" w:cstheme="majorBidi"/>
          <w:sz w:val="24"/>
          <w:szCs w:val="24"/>
        </w:rPr>
        <w:t>5</w:t>
      </w:r>
      <w:r w:rsidR="002F039E" w:rsidRPr="00A12419">
        <w:rPr>
          <w:rFonts w:asciiTheme="majorBidi" w:hAnsiTheme="majorBidi" w:cstheme="majorBidi"/>
          <w:sz w:val="24"/>
          <w:szCs w:val="24"/>
        </w:rPr>
        <w:t xml:space="preserve"> shows </w:t>
      </w:r>
      <w:r w:rsidRPr="00A12419">
        <w:rPr>
          <w:rFonts w:asciiTheme="majorBidi" w:hAnsiTheme="majorBidi" w:cstheme="majorBidi"/>
          <w:sz w:val="24"/>
          <w:szCs w:val="24"/>
        </w:rPr>
        <w:t xml:space="preserve">other features </w:t>
      </w:r>
      <w:r w:rsidR="002F039E" w:rsidRPr="00A12419">
        <w:rPr>
          <w:rFonts w:asciiTheme="majorBidi" w:hAnsiTheme="majorBidi" w:cstheme="majorBidi"/>
          <w:sz w:val="24"/>
          <w:szCs w:val="24"/>
        </w:rPr>
        <w:t>of the Multi-layer Perceptron (</w:t>
      </w:r>
      <w:r w:rsidRPr="00A12419">
        <w:rPr>
          <w:rFonts w:asciiTheme="majorBidi" w:hAnsiTheme="majorBidi" w:cstheme="majorBidi"/>
          <w:sz w:val="24"/>
          <w:szCs w:val="24"/>
        </w:rPr>
        <w:t>MLP</w:t>
      </w:r>
      <w:r w:rsidR="002F039E" w:rsidRPr="00A12419">
        <w:rPr>
          <w:rFonts w:asciiTheme="majorBidi" w:hAnsiTheme="majorBidi" w:cstheme="majorBidi"/>
          <w:sz w:val="24"/>
          <w:szCs w:val="24"/>
        </w:rPr>
        <w:t>) model</w:t>
      </w:r>
      <w:r w:rsidRPr="00A12419">
        <w:rPr>
          <w:rFonts w:asciiTheme="majorBidi" w:hAnsiTheme="majorBidi" w:cstheme="majorBidi"/>
          <w:sz w:val="24"/>
          <w:szCs w:val="24"/>
        </w:rPr>
        <w:t xml:space="preserve"> for the construction of sub-models. </w:t>
      </w:r>
      <w:r w:rsidR="00EF2C11" w:rsidRPr="00A12419">
        <w:rPr>
          <w:rFonts w:asciiTheme="majorBidi" w:hAnsiTheme="majorBidi" w:cstheme="majorBidi"/>
          <w:sz w:val="24"/>
          <w:szCs w:val="24"/>
        </w:rPr>
        <w:t xml:space="preserve"> A</w:t>
      </w:r>
      <w:r w:rsidRPr="00A12419">
        <w:rPr>
          <w:rFonts w:asciiTheme="majorBidi" w:hAnsiTheme="majorBidi" w:cstheme="majorBidi"/>
          <w:sz w:val="24"/>
          <w:szCs w:val="24"/>
        </w:rPr>
        <w:t xml:space="preserve">ccuracy is a parameter that is used to express the validity of the MLP model. </w:t>
      </w:r>
      <w:r w:rsidR="00EF2C11" w:rsidRPr="00A12419">
        <w:rPr>
          <w:rFonts w:asciiTheme="majorBidi" w:hAnsiTheme="majorBidi" w:cstheme="majorBidi"/>
          <w:sz w:val="24"/>
          <w:szCs w:val="24"/>
        </w:rPr>
        <w:t xml:space="preserve"> Greatest</w:t>
      </w:r>
      <w:r w:rsidRPr="00A12419">
        <w:rPr>
          <w:rFonts w:asciiTheme="majorBidi" w:hAnsiTheme="majorBidi" w:cstheme="majorBidi"/>
          <w:sz w:val="24"/>
          <w:szCs w:val="24"/>
        </w:rPr>
        <w:t xml:space="preserve"> </w:t>
      </w:r>
      <w:r w:rsidR="00EF2C11" w:rsidRPr="00A12419">
        <w:rPr>
          <w:rFonts w:asciiTheme="majorBidi" w:hAnsiTheme="majorBidi" w:cstheme="majorBidi"/>
          <w:sz w:val="24"/>
          <w:szCs w:val="24"/>
        </w:rPr>
        <w:t xml:space="preserve">(86.20%) </w:t>
      </w:r>
      <w:r w:rsidRPr="00A12419">
        <w:rPr>
          <w:rFonts w:asciiTheme="majorBidi" w:hAnsiTheme="majorBidi" w:cstheme="majorBidi"/>
          <w:sz w:val="24"/>
          <w:szCs w:val="24"/>
        </w:rPr>
        <w:t xml:space="preserve">and least </w:t>
      </w:r>
      <w:r w:rsidR="00EF2C11" w:rsidRPr="00A12419">
        <w:rPr>
          <w:rFonts w:asciiTheme="majorBidi" w:hAnsiTheme="majorBidi" w:cstheme="majorBidi"/>
          <w:sz w:val="24"/>
          <w:szCs w:val="24"/>
        </w:rPr>
        <w:t xml:space="preserve">(49.86%) </w:t>
      </w:r>
      <w:r w:rsidRPr="00A12419">
        <w:rPr>
          <w:rFonts w:asciiTheme="majorBidi" w:hAnsiTheme="majorBidi" w:cstheme="majorBidi"/>
          <w:sz w:val="24"/>
          <w:szCs w:val="24"/>
        </w:rPr>
        <w:t xml:space="preserve">accuracy </w:t>
      </w:r>
      <w:r w:rsidR="00EF2C11" w:rsidRPr="00A12419">
        <w:rPr>
          <w:rFonts w:asciiTheme="majorBidi" w:hAnsiTheme="majorBidi" w:cstheme="majorBidi"/>
          <w:sz w:val="24"/>
          <w:szCs w:val="24"/>
        </w:rPr>
        <w:t>we</w:t>
      </w:r>
      <w:r w:rsidRPr="00A12419">
        <w:rPr>
          <w:rFonts w:asciiTheme="majorBidi" w:hAnsiTheme="majorBidi" w:cstheme="majorBidi"/>
          <w:sz w:val="24"/>
          <w:szCs w:val="24"/>
        </w:rPr>
        <w:t>re related to the sub-models of sal</w:t>
      </w:r>
      <w:r w:rsidR="00EF2C11" w:rsidRPr="00A12419">
        <w:rPr>
          <w:rFonts w:asciiTheme="majorBidi" w:hAnsiTheme="majorBidi" w:cstheme="majorBidi"/>
          <w:sz w:val="24"/>
          <w:szCs w:val="24"/>
        </w:rPr>
        <w:t>ine</w:t>
      </w:r>
      <w:r w:rsidRPr="00A12419">
        <w:rPr>
          <w:rFonts w:asciiTheme="majorBidi" w:hAnsiTheme="majorBidi" w:cstheme="majorBidi"/>
          <w:sz w:val="24"/>
          <w:szCs w:val="24"/>
        </w:rPr>
        <w:t xml:space="preserve"> land to bare land and rangeland to agricultur</w:t>
      </w:r>
      <w:r w:rsidR="00EF2C11" w:rsidRPr="00A12419">
        <w:rPr>
          <w:rFonts w:asciiTheme="majorBidi" w:hAnsiTheme="majorBidi" w:cstheme="majorBidi"/>
          <w:sz w:val="24"/>
          <w:szCs w:val="24"/>
        </w:rPr>
        <w:t>al land</w:t>
      </w:r>
      <w:r w:rsidRPr="00A12419">
        <w:rPr>
          <w:rFonts w:asciiTheme="majorBidi" w:hAnsiTheme="majorBidi" w:cstheme="majorBidi"/>
          <w:sz w:val="24"/>
          <w:szCs w:val="24"/>
        </w:rPr>
        <w:t xml:space="preserve">, respectively. The </w:t>
      </w:r>
      <w:r w:rsidR="00EF2C11" w:rsidRPr="00A12419">
        <w:rPr>
          <w:rFonts w:asciiTheme="majorBidi" w:hAnsiTheme="majorBidi" w:cstheme="majorBidi"/>
          <w:sz w:val="24"/>
          <w:szCs w:val="24"/>
        </w:rPr>
        <w:t xml:space="preserve">maximum </w:t>
      </w:r>
      <w:r w:rsidRPr="00A12419">
        <w:rPr>
          <w:rFonts w:asciiTheme="majorBidi" w:hAnsiTheme="majorBidi" w:cstheme="majorBidi"/>
          <w:sz w:val="24"/>
          <w:szCs w:val="24"/>
        </w:rPr>
        <w:t xml:space="preserve">number of variables used was 9, including slope, aspect, digital </w:t>
      </w:r>
      <w:r w:rsidRPr="00A12419">
        <w:rPr>
          <w:rFonts w:asciiTheme="majorBidi" w:hAnsiTheme="majorBidi" w:cstheme="majorBidi"/>
          <w:sz w:val="24"/>
          <w:szCs w:val="24"/>
        </w:rPr>
        <w:lastRenderedPageBreak/>
        <w:t xml:space="preserve">elevation model and the </w:t>
      </w:r>
      <w:r w:rsidR="00AA3199" w:rsidRPr="00A12419">
        <w:rPr>
          <w:rFonts w:asciiTheme="majorBidi" w:hAnsiTheme="majorBidi" w:cstheme="majorBidi"/>
          <w:sz w:val="24"/>
          <w:szCs w:val="24"/>
        </w:rPr>
        <w:t xml:space="preserve">maps of </w:t>
      </w:r>
      <w:r w:rsidRPr="00A12419">
        <w:rPr>
          <w:rFonts w:asciiTheme="majorBidi" w:hAnsiTheme="majorBidi" w:cstheme="majorBidi"/>
          <w:sz w:val="24"/>
          <w:szCs w:val="24"/>
        </w:rPr>
        <w:t>distance</w:t>
      </w:r>
      <w:r w:rsidR="00AA3199" w:rsidRPr="00A12419">
        <w:rPr>
          <w:rFonts w:asciiTheme="majorBidi" w:hAnsiTheme="majorBidi" w:cstheme="majorBidi"/>
          <w:sz w:val="24"/>
          <w:szCs w:val="24"/>
        </w:rPr>
        <w:t>s</w:t>
      </w:r>
      <w:r w:rsidRPr="00A12419">
        <w:rPr>
          <w:rFonts w:asciiTheme="majorBidi" w:hAnsiTheme="majorBidi" w:cstheme="majorBidi"/>
          <w:sz w:val="24"/>
          <w:szCs w:val="24"/>
        </w:rPr>
        <w:t xml:space="preserve"> </w:t>
      </w:r>
      <w:r w:rsidR="00AA3199" w:rsidRPr="00A12419">
        <w:rPr>
          <w:rFonts w:asciiTheme="majorBidi" w:hAnsiTheme="majorBidi" w:cstheme="majorBidi"/>
          <w:sz w:val="24"/>
          <w:szCs w:val="24"/>
        </w:rPr>
        <w:t>to</w:t>
      </w:r>
      <w:r w:rsidRPr="00A12419">
        <w:rPr>
          <w:rFonts w:asciiTheme="majorBidi" w:hAnsiTheme="majorBidi" w:cstheme="majorBidi"/>
          <w:sz w:val="24"/>
          <w:szCs w:val="24"/>
        </w:rPr>
        <w:t xml:space="preserve"> river</w:t>
      </w:r>
      <w:r w:rsidR="00AA3199" w:rsidRPr="00A12419">
        <w:rPr>
          <w:rFonts w:asciiTheme="majorBidi" w:hAnsiTheme="majorBidi" w:cstheme="majorBidi"/>
          <w:sz w:val="24"/>
          <w:szCs w:val="24"/>
        </w:rPr>
        <w:t>s</w:t>
      </w:r>
      <w:r w:rsidRPr="00A12419">
        <w:rPr>
          <w:rFonts w:asciiTheme="majorBidi" w:hAnsiTheme="majorBidi" w:cstheme="majorBidi"/>
          <w:sz w:val="24"/>
          <w:szCs w:val="24"/>
        </w:rPr>
        <w:t>, road</w:t>
      </w:r>
      <w:r w:rsidR="00AA3199" w:rsidRPr="00A12419">
        <w:rPr>
          <w:rFonts w:asciiTheme="majorBidi" w:hAnsiTheme="majorBidi" w:cstheme="majorBidi"/>
          <w:sz w:val="24"/>
          <w:szCs w:val="24"/>
        </w:rPr>
        <w:t>s</w:t>
      </w:r>
      <w:r w:rsidRPr="00A12419">
        <w:rPr>
          <w:rFonts w:asciiTheme="majorBidi" w:hAnsiTheme="majorBidi" w:cstheme="majorBidi"/>
          <w:sz w:val="24"/>
          <w:szCs w:val="24"/>
        </w:rPr>
        <w:t xml:space="preserve">, </w:t>
      </w:r>
      <w:r w:rsidR="00EF2C11" w:rsidRPr="00A12419">
        <w:rPr>
          <w:rFonts w:asciiTheme="majorBidi" w:hAnsiTheme="majorBidi" w:cstheme="majorBidi"/>
          <w:sz w:val="24"/>
          <w:szCs w:val="24"/>
        </w:rPr>
        <w:t xml:space="preserve">township </w:t>
      </w:r>
      <w:r w:rsidRPr="00A12419">
        <w:rPr>
          <w:rFonts w:asciiTheme="majorBidi" w:hAnsiTheme="majorBidi" w:cstheme="majorBidi"/>
          <w:sz w:val="24"/>
          <w:szCs w:val="24"/>
        </w:rPr>
        <w:t xml:space="preserve">industrial </w:t>
      </w:r>
      <w:r w:rsidR="00EF2C11" w:rsidRPr="00A12419">
        <w:rPr>
          <w:rFonts w:asciiTheme="majorBidi" w:hAnsiTheme="majorBidi" w:cstheme="majorBidi"/>
          <w:sz w:val="24"/>
          <w:szCs w:val="24"/>
        </w:rPr>
        <w:t>land</w:t>
      </w:r>
      <w:r w:rsidRPr="00A12419">
        <w:rPr>
          <w:rFonts w:asciiTheme="majorBidi" w:hAnsiTheme="majorBidi" w:cstheme="majorBidi"/>
          <w:sz w:val="24"/>
          <w:szCs w:val="24"/>
        </w:rPr>
        <w:t>, residential area</w:t>
      </w:r>
      <w:r w:rsidR="00EF2C11" w:rsidRPr="00A12419">
        <w:rPr>
          <w:rFonts w:asciiTheme="majorBidi" w:hAnsiTheme="majorBidi" w:cstheme="majorBidi"/>
          <w:sz w:val="24"/>
          <w:szCs w:val="24"/>
        </w:rPr>
        <w:t>s</w:t>
      </w:r>
      <w:r w:rsidRPr="00A12419">
        <w:rPr>
          <w:rFonts w:asciiTheme="majorBidi" w:hAnsiTheme="majorBidi" w:cstheme="majorBidi"/>
          <w:sz w:val="24"/>
          <w:szCs w:val="24"/>
        </w:rPr>
        <w:t>, sal</w:t>
      </w:r>
      <w:r w:rsidR="00EF2C11" w:rsidRPr="00A12419">
        <w:rPr>
          <w:rFonts w:asciiTheme="majorBidi" w:hAnsiTheme="majorBidi" w:cstheme="majorBidi"/>
          <w:sz w:val="24"/>
          <w:szCs w:val="24"/>
        </w:rPr>
        <w:t>ine</w:t>
      </w:r>
      <w:r w:rsidRPr="00A12419">
        <w:rPr>
          <w:rFonts w:asciiTheme="majorBidi" w:hAnsiTheme="majorBidi" w:cstheme="majorBidi"/>
          <w:sz w:val="24"/>
          <w:szCs w:val="24"/>
        </w:rPr>
        <w:t xml:space="preserve"> land, and agricultur</w:t>
      </w:r>
      <w:r w:rsidR="00EF2C11" w:rsidRPr="00A12419">
        <w:rPr>
          <w:rFonts w:asciiTheme="majorBidi" w:hAnsiTheme="majorBidi" w:cstheme="majorBidi"/>
          <w:sz w:val="24"/>
          <w:szCs w:val="24"/>
        </w:rPr>
        <w:t>al land</w:t>
      </w:r>
      <w:r w:rsidR="00ED112C" w:rsidRPr="00A12419">
        <w:rPr>
          <w:rFonts w:asciiTheme="majorBidi" w:hAnsiTheme="majorBidi" w:cstheme="majorBidi"/>
          <w:sz w:val="24"/>
          <w:szCs w:val="24"/>
        </w:rPr>
        <w:t>.</w:t>
      </w:r>
    </w:p>
    <w:p w14:paraId="7A67BAC6" w14:textId="48419D30" w:rsidR="00BA23C6" w:rsidRPr="00A12419" w:rsidRDefault="00BA23C6" w:rsidP="00412BA0">
      <w:pPr>
        <w:autoSpaceDE w:val="0"/>
        <w:autoSpaceDN w:val="0"/>
        <w:adjustRightInd w:val="0"/>
        <w:spacing w:after="0" w:line="480" w:lineRule="auto"/>
        <w:ind w:firstLine="720"/>
        <w:jc w:val="both"/>
        <w:rPr>
          <w:rFonts w:asciiTheme="majorBidi" w:hAnsiTheme="majorBidi" w:cstheme="majorBidi"/>
          <w:sz w:val="24"/>
          <w:szCs w:val="24"/>
        </w:rPr>
      </w:pPr>
      <w:r w:rsidRPr="00A12419">
        <w:rPr>
          <w:rFonts w:asciiTheme="majorBidi" w:hAnsiTheme="majorBidi" w:cstheme="majorBidi"/>
          <w:sz w:val="24"/>
          <w:szCs w:val="24"/>
        </w:rPr>
        <w:t>After creating each of the sub-models</w:t>
      </w:r>
      <w:r w:rsidR="00285996" w:rsidRPr="00A12419">
        <w:rPr>
          <w:rFonts w:asciiTheme="majorBidi" w:hAnsiTheme="majorBidi" w:cstheme="majorBidi"/>
          <w:sz w:val="24"/>
          <w:szCs w:val="24"/>
        </w:rPr>
        <w:t xml:space="preserve"> (Table </w:t>
      </w:r>
      <w:r w:rsidR="00412BA0" w:rsidRPr="00A12419">
        <w:rPr>
          <w:rFonts w:asciiTheme="majorBidi" w:hAnsiTheme="majorBidi" w:cstheme="majorBidi"/>
          <w:sz w:val="24"/>
          <w:szCs w:val="24"/>
        </w:rPr>
        <w:t>5</w:t>
      </w:r>
      <w:r w:rsidR="00285996" w:rsidRPr="00A12419">
        <w:rPr>
          <w:rFonts w:asciiTheme="majorBidi" w:hAnsiTheme="majorBidi" w:cstheme="majorBidi"/>
          <w:sz w:val="24"/>
          <w:szCs w:val="24"/>
        </w:rPr>
        <w:t>)</w:t>
      </w:r>
      <w:r w:rsidRPr="00A12419">
        <w:rPr>
          <w:rFonts w:asciiTheme="majorBidi" w:hAnsiTheme="majorBidi" w:cstheme="majorBidi"/>
          <w:sz w:val="24"/>
          <w:szCs w:val="24"/>
        </w:rPr>
        <w:t xml:space="preserve">, </w:t>
      </w:r>
      <w:r w:rsidR="002F039E" w:rsidRPr="00A12419">
        <w:rPr>
          <w:rFonts w:asciiTheme="majorBidi" w:hAnsiTheme="majorBidi" w:cstheme="majorBidi"/>
          <w:sz w:val="24"/>
          <w:szCs w:val="24"/>
        </w:rPr>
        <w:t>t</w:t>
      </w:r>
      <w:r w:rsidRPr="00A12419">
        <w:rPr>
          <w:rFonts w:asciiTheme="majorBidi" w:hAnsiTheme="majorBidi" w:cstheme="majorBidi"/>
          <w:sz w:val="24"/>
          <w:szCs w:val="24"/>
        </w:rPr>
        <w:t xml:space="preserve">he MOLA model </w:t>
      </w:r>
      <w:r w:rsidR="002F039E" w:rsidRPr="00A12419">
        <w:rPr>
          <w:rFonts w:asciiTheme="majorBidi" w:hAnsiTheme="majorBidi" w:cstheme="majorBidi"/>
          <w:sz w:val="24"/>
          <w:szCs w:val="24"/>
        </w:rPr>
        <w:t xml:space="preserve">was used </w:t>
      </w:r>
      <w:r w:rsidRPr="00A12419">
        <w:rPr>
          <w:rFonts w:asciiTheme="majorBidi" w:hAnsiTheme="majorBidi" w:cstheme="majorBidi"/>
          <w:sz w:val="24"/>
          <w:szCs w:val="24"/>
        </w:rPr>
        <w:t xml:space="preserve">to predict the land cover map in 2040. </w:t>
      </w:r>
      <w:r w:rsidR="00285996"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Based on these sub-models, the model identifies the pixels that have the most probability of converting to specific </w:t>
      </w:r>
      <w:r w:rsidR="00285996" w:rsidRPr="00A12419">
        <w:rPr>
          <w:rFonts w:asciiTheme="majorBidi" w:hAnsiTheme="majorBidi" w:cstheme="majorBidi"/>
          <w:sz w:val="24"/>
          <w:szCs w:val="24"/>
        </w:rPr>
        <w:t xml:space="preserve">land cover </w:t>
      </w:r>
      <w:r w:rsidRPr="00A12419">
        <w:rPr>
          <w:rFonts w:asciiTheme="majorBidi" w:hAnsiTheme="majorBidi" w:cstheme="majorBidi"/>
          <w:sz w:val="24"/>
          <w:szCs w:val="24"/>
        </w:rPr>
        <w:t>classes in the target year and allocates</w:t>
      </w:r>
      <w:r w:rsidR="00285996" w:rsidRPr="00A12419">
        <w:rPr>
          <w:rFonts w:asciiTheme="majorBidi" w:hAnsiTheme="majorBidi" w:cstheme="majorBidi"/>
          <w:sz w:val="24"/>
          <w:szCs w:val="24"/>
        </w:rPr>
        <w:t xml:space="preserve"> them</w:t>
      </w:r>
      <w:r w:rsidRPr="00A12419">
        <w:rPr>
          <w:rFonts w:asciiTheme="majorBidi" w:hAnsiTheme="majorBidi" w:cstheme="majorBidi"/>
          <w:sz w:val="24"/>
          <w:szCs w:val="24"/>
        </w:rPr>
        <w:t xml:space="preserve"> to the class</w:t>
      </w:r>
      <w:r w:rsidR="00285996" w:rsidRPr="00A12419">
        <w:rPr>
          <w:rFonts w:asciiTheme="majorBidi" w:hAnsiTheme="majorBidi" w:cstheme="majorBidi"/>
          <w:sz w:val="24"/>
          <w:szCs w:val="24"/>
        </w:rPr>
        <w:t>es</w:t>
      </w:r>
      <w:r w:rsidRPr="00A12419">
        <w:rPr>
          <w:rFonts w:asciiTheme="majorBidi" w:hAnsiTheme="majorBidi" w:cstheme="majorBidi"/>
          <w:sz w:val="24"/>
          <w:szCs w:val="24"/>
        </w:rPr>
        <w:t>.</w:t>
      </w:r>
      <w:r w:rsidR="00285996"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 As a result, the spatial distribution pattern of land cover for 2040</w:t>
      </w:r>
      <w:r w:rsidR="00285996" w:rsidRPr="00A12419">
        <w:rPr>
          <w:rFonts w:asciiTheme="majorBidi" w:hAnsiTheme="majorBidi" w:cstheme="majorBidi"/>
          <w:sz w:val="24"/>
          <w:szCs w:val="24"/>
        </w:rPr>
        <w:t>,</w:t>
      </w:r>
      <w:r w:rsidRPr="00A12419">
        <w:rPr>
          <w:rFonts w:asciiTheme="majorBidi" w:hAnsiTheme="majorBidi" w:cstheme="majorBidi"/>
          <w:sz w:val="24"/>
          <w:szCs w:val="24"/>
        </w:rPr>
        <w:t xml:space="preserve"> based on the probability of future changes</w:t>
      </w:r>
      <w:r w:rsidR="00285996" w:rsidRPr="00A12419">
        <w:rPr>
          <w:rFonts w:asciiTheme="majorBidi" w:hAnsiTheme="majorBidi" w:cstheme="majorBidi"/>
          <w:sz w:val="24"/>
          <w:szCs w:val="24"/>
        </w:rPr>
        <w:t>,</w:t>
      </w:r>
      <w:r w:rsidRPr="00A12419">
        <w:rPr>
          <w:rFonts w:asciiTheme="majorBidi" w:hAnsiTheme="majorBidi" w:cstheme="majorBidi"/>
          <w:sz w:val="24"/>
          <w:szCs w:val="24"/>
        </w:rPr>
        <w:t xml:space="preserve"> can be modeled and predicted. </w:t>
      </w:r>
      <w:r w:rsidR="00285996"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The </w:t>
      </w:r>
      <w:r w:rsidR="00285996" w:rsidRPr="00A12419">
        <w:rPr>
          <w:rFonts w:asciiTheme="majorBidi" w:hAnsiTheme="majorBidi" w:cstheme="majorBidi"/>
          <w:sz w:val="24"/>
          <w:szCs w:val="24"/>
        </w:rPr>
        <w:t>t</w:t>
      </w:r>
      <w:r w:rsidRPr="00A12419">
        <w:rPr>
          <w:rFonts w:asciiTheme="majorBidi" w:hAnsiTheme="majorBidi" w:cstheme="majorBidi"/>
          <w:sz w:val="24"/>
          <w:szCs w:val="24"/>
        </w:rPr>
        <w:t xml:space="preserve">ransition </w:t>
      </w:r>
      <w:r w:rsidR="00285996" w:rsidRPr="00A12419">
        <w:rPr>
          <w:rFonts w:asciiTheme="majorBidi" w:hAnsiTheme="majorBidi" w:cstheme="majorBidi"/>
          <w:sz w:val="24"/>
          <w:szCs w:val="24"/>
        </w:rPr>
        <w:t>p</w:t>
      </w:r>
      <w:r w:rsidRPr="00A12419">
        <w:rPr>
          <w:rFonts w:asciiTheme="majorBidi" w:hAnsiTheme="majorBidi" w:cstheme="majorBidi"/>
          <w:sz w:val="24"/>
          <w:szCs w:val="24"/>
        </w:rPr>
        <w:t xml:space="preserve">robability maps for all </w:t>
      </w:r>
      <w:r w:rsidR="00285996" w:rsidRPr="00A12419">
        <w:rPr>
          <w:rFonts w:asciiTheme="majorBidi" w:hAnsiTheme="majorBidi" w:cstheme="majorBidi"/>
          <w:sz w:val="24"/>
          <w:szCs w:val="24"/>
        </w:rPr>
        <w:t xml:space="preserve">six </w:t>
      </w:r>
      <w:r w:rsidRPr="00A12419">
        <w:rPr>
          <w:rFonts w:asciiTheme="majorBidi" w:hAnsiTheme="majorBidi" w:cstheme="majorBidi"/>
          <w:sz w:val="24"/>
          <w:szCs w:val="24"/>
        </w:rPr>
        <w:t xml:space="preserve">sub-models </w:t>
      </w:r>
      <w:r w:rsidR="00285996" w:rsidRPr="00A12419">
        <w:rPr>
          <w:rFonts w:asciiTheme="majorBidi" w:hAnsiTheme="majorBidi" w:cstheme="majorBidi"/>
          <w:sz w:val="24"/>
          <w:szCs w:val="24"/>
        </w:rPr>
        <w:t xml:space="preserve">are shown </w:t>
      </w:r>
      <w:r w:rsidRPr="00A12419">
        <w:rPr>
          <w:rFonts w:asciiTheme="majorBidi" w:hAnsiTheme="majorBidi" w:cstheme="majorBidi"/>
          <w:sz w:val="24"/>
          <w:szCs w:val="24"/>
        </w:rPr>
        <w:t xml:space="preserve">in Fig. </w:t>
      </w:r>
      <w:r w:rsidR="008F7E2D" w:rsidRPr="00A12419">
        <w:rPr>
          <w:rFonts w:asciiTheme="majorBidi" w:hAnsiTheme="majorBidi" w:cstheme="majorBidi"/>
          <w:sz w:val="24"/>
          <w:szCs w:val="24"/>
        </w:rPr>
        <w:t>8</w:t>
      </w:r>
      <w:r w:rsidR="00285996" w:rsidRPr="00A12419">
        <w:rPr>
          <w:rFonts w:asciiTheme="majorBidi" w:hAnsiTheme="majorBidi" w:cstheme="majorBidi"/>
          <w:sz w:val="24"/>
          <w:szCs w:val="24"/>
        </w:rPr>
        <w:t>.  The</w:t>
      </w:r>
      <w:r w:rsidRPr="00A12419">
        <w:rPr>
          <w:rFonts w:asciiTheme="majorBidi" w:hAnsiTheme="majorBidi" w:cstheme="majorBidi"/>
          <w:sz w:val="24"/>
          <w:szCs w:val="24"/>
        </w:rPr>
        <w:t xml:space="preserve"> Kappa Index of Agreement indicates the overall accuracy between the two reference maps and comparisons. </w:t>
      </w:r>
      <w:r w:rsidR="001C6D62"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One of the disadvantages of the standard Kappa index is </w:t>
      </w:r>
      <w:r w:rsidR="001C6D62" w:rsidRPr="00A12419">
        <w:rPr>
          <w:rFonts w:asciiTheme="majorBidi" w:hAnsiTheme="majorBidi" w:cstheme="majorBidi"/>
          <w:sz w:val="24"/>
          <w:szCs w:val="24"/>
        </w:rPr>
        <w:t xml:space="preserve">that it </w:t>
      </w:r>
      <w:r w:rsidRPr="00A12419">
        <w:rPr>
          <w:rFonts w:asciiTheme="majorBidi" w:hAnsiTheme="majorBidi" w:cstheme="majorBidi"/>
          <w:sz w:val="24"/>
          <w:szCs w:val="24"/>
        </w:rPr>
        <w:t>ignor</w:t>
      </w:r>
      <w:r w:rsidR="001C6D62" w:rsidRPr="00A12419">
        <w:rPr>
          <w:rFonts w:asciiTheme="majorBidi" w:hAnsiTheme="majorBidi" w:cstheme="majorBidi"/>
          <w:sz w:val="24"/>
          <w:szCs w:val="24"/>
        </w:rPr>
        <w:t>es</w:t>
      </w:r>
      <w:r w:rsidRPr="00A12419">
        <w:rPr>
          <w:rFonts w:asciiTheme="majorBidi" w:hAnsiTheme="majorBidi" w:cstheme="majorBidi"/>
          <w:sz w:val="24"/>
          <w:szCs w:val="24"/>
        </w:rPr>
        <w:t xml:space="preserve"> the position and quantity of pixels that have </w:t>
      </w:r>
      <w:r w:rsidR="001C6D62" w:rsidRPr="00A12419">
        <w:rPr>
          <w:rFonts w:asciiTheme="majorBidi" w:hAnsiTheme="majorBidi" w:cstheme="majorBidi"/>
          <w:sz w:val="24"/>
          <w:szCs w:val="24"/>
        </w:rPr>
        <w:t xml:space="preserve">been </w:t>
      </w:r>
      <w:r w:rsidRPr="00A12419">
        <w:rPr>
          <w:rFonts w:asciiTheme="majorBidi" w:hAnsiTheme="majorBidi" w:cstheme="majorBidi"/>
          <w:sz w:val="24"/>
          <w:szCs w:val="24"/>
        </w:rPr>
        <w:t>categorized. In fact, it examines the chance agreement between two reference maps and comparison</w:t>
      </w:r>
      <w:r w:rsidR="001C6D62" w:rsidRPr="00A12419">
        <w:rPr>
          <w:rFonts w:asciiTheme="majorBidi" w:hAnsiTheme="majorBidi" w:cstheme="majorBidi"/>
          <w:sz w:val="24"/>
          <w:szCs w:val="24"/>
        </w:rPr>
        <w:t>s.  F</w:t>
      </w:r>
      <w:r w:rsidRPr="00A12419">
        <w:rPr>
          <w:rFonts w:asciiTheme="majorBidi" w:hAnsiTheme="majorBidi" w:cstheme="majorBidi"/>
          <w:sz w:val="24"/>
          <w:szCs w:val="24"/>
        </w:rPr>
        <w:t xml:space="preserve">or this reason, in order to </w:t>
      </w:r>
      <w:r w:rsidR="001C6D62" w:rsidRPr="00A12419">
        <w:rPr>
          <w:rFonts w:asciiTheme="majorBidi" w:hAnsiTheme="majorBidi" w:cstheme="majorBidi"/>
          <w:sz w:val="24"/>
          <w:szCs w:val="24"/>
        </w:rPr>
        <w:t xml:space="preserve">obtain a </w:t>
      </w:r>
      <w:r w:rsidRPr="00A12419">
        <w:rPr>
          <w:rFonts w:asciiTheme="majorBidi" w:hAnsiTheme="majorBidi" w:cstheme="majorBidi"/>
          <w:sz w:val="24"/>
          <w:szCs w:val="24"/>
        </w:rPr>
        <w:t xml:space="preserve">more accurate estimation </w:t>
      </w:r>
      <w:r w:rsidR="001C6D62" w:rsidRPr="00A12419">
        <w:rPr>
          <w:rFonts w:asciiTheme="majorBidi" w:hAnsiTheme="majorBidi" w:cstheme="majorBidi"/>
          <w:sz w:val="24"/>
          <w:szCs w:val="24"/>
        </w:rPr>
        <w:t>by the</w:t>
      </w:r>
      <w:r w:rsidRPr="00A12419">
        <w:rPr>
          <w:rFonts w:asciiTheme="majorBidi" w:hAnsiTheme="majorBidi" w:cstheme="majorBidi"/>
          <w:sz w:val="24"/>
          <w:szCs w:val="24"/>
        </w:rPr>
        <w:t xml:space="preserve"> model</w:t>
      </w:r>
      <w:r w:rsidR="001C6D62" w:rsidRPr="00A12419">
        <w:rPr>
          <w:rFonts w:asciiTheme="majorBidi" w:hAnsiTheme="majorBidi" w:cstheme="majorBidi"/>
          <w:sz w:val="24"/>
          <w:szCs w:val="24"/>
        </w:rPr>
        <w:t>, the</w:t>
      </w:r>
      <w:r w:rsidRPr="00A12419">
        <w:rPr>
          <w:rFonts w:asciiTheme="majorBidi" w:hAnsiTheme="majorBidi" w:cstheme="majorBidi"/>
          <w:sz w:val="24"/>
          <w:szCs w:val="24"/>
        </w:rPr>
        <w:t xml:space="preserve"> use </w:t>
      </w:r>
      <w:r w:rsidR="001C6D62" w:rsidRPr="00A12419">
        <w:rPr>
          <w:rFonts w:asciiTheme="majorBidi" w:hAnsiTheme="majorBidi" w:cstheme="majorBidi"/>
          <w:sz w:val="24"/>
          <w:szCs w:val="24"/>
        </w:rPr>
        <w:t xml:space="preserve">of the </w:t>
      </w:r>
      <w:r w:rsidRPr="00A12419">
        <w:rPr>
          <w:rFonts w:asciiTheme="majorBidi" w:hAnsiTheme="majorBidi" w:cstheme="majorBidi"/>
          <w:sz w:val="24"/>
          <w:szCs w:val="24"/>
        </w:rPr>
        <w:t xml:space="preserve">quantity Kappa index and location </w:t>
      </w:r>
      <w:r w:rsidR="001C6D62" w:rsidRPr="00A12419">
        <w:rPr>
          <w:rFonts w:asciiTheme="majorBidi" w:hAnsiTheme="majorBidi" w:cstheme="majorBidi"/>
          <w:sz w:val="24"/>
          <w:szCs w:val="24"/>
        </w:rPr>
        <w:t>K</w:t>
      </w:r>
      <w:r w:rsidRPr="00A12419">
        <w:rPr>
          <w:rFonts w:asciiTheme="majorBidi" w:hAnsiTheme="majorBidi" w:cstheme="majorBidi"/>
          <w:sz w:val="24"/>
          <w:szCs w:val="24"/>
        </w:rPr>
        <w:t xml:space="preserve">appa index </w:t>
      </w:r>
      <w:r w:rsidR="001C6D62" w:rsidRPr="00A12419">
        <w:rPr>
          <w:rFonts w:asciiTheme="majorBidi" w:hAnsiTheme="majorBidi" w:cstheme="majorBidi"/>
          <w:sz w:val="24"/>
          <w:szCs w:val="24"/>
        </w:rPr>
        <w:t xml:space="preserve">has been suggested </w:t>
      </w:r>
      <w:r w:rsidRPr="00A12419">
        <w:rPr>
          <w:rFonts w:asciiTheme="majorBidi" w:hAnsiTheme="majorBidi" w:cstheme="majorBidi"/>
          <w:sz w:val="24"/>
          <w:szCs w:val="24"/>
        </w:rPr>
        <w:t xml:space="preserve">(Pontius &amp; </w:t>
      </w:r>
      <w:proofErr w:type="spellStart"/>
      <w:r w:rsidRPr="00A12419">
        <w:rPr>
          <w:rFonts w:asciiTheme="majorBidi" w:hAnsiTheme="majorBidi" w:cstheme="majorBidi"/>
          <w:sz w:val="24"/>
          <w:szCs w:val="24"/>
        </w:rPr>
        <w:t>Malanson</w:t>
      </w:r>
      <w:proofErr w:type="spellEnd"/>
      <w:r w:rsidRPr="00A12419">
        <w:rPr>
          <w:rFonts w:asciiTheme="majorBidi" w:hAnsiTheme="majorBidi" w:cstheme="majorBidi"/>
          <w:sz w:val="24"/>
          <w:szCs w:val="24"/>
        </w:rPr>
        <w:t xml:space="preserve">, 2005). </w:t>
      </w:r>
      <w:r w:rsidR="001C6D62" w:rsidRPr="00A12419">
        <w:rPr>
          <w:rFonts w:asciiTheme="majorBidi" w:hAnsiTheme="majorBidi" w:cstheme="majorBidi"/>
          <w:sz w:val="24"/>
          <w:szCs w:val="24"/>
        </w:rPr>
        <w:t xml:space="preserve"> </w:t>
      </w:r>
      <w:r w:rsidRPr="00A12419">
        <w:rPr>
          <w:rFonts w:asciiTheme="majorBidi" w:hAnsiTheme="majorBidi" w:cstheme="majorBidi"/>
          <w:sz w:val="24"/>
          <w:szCs w:val="24"/>
        </w:rPr>
        <w:t>In th</w:t>
      </w:r>
      <w:r w:rsidR="001C6D62" w:rsidRPr="00A12419">
        <w:rPr>
          <w:rFonts w:asciiTheme="majorBidi" w:hAnsiTheme="majorBidi" w:cstheme="majorBidi"/>
          <w:sz w:val="24"/>
          <w:szCs w:val="24"/>
        </w:rPr>
        <w:t>e current</w:t>
      </w:r>
      <w:r w:rsidRPr="00A12419">
        <w:rPr>
          <w:rFonts w:asciiTheme="majorBidi" w:hAnsiTheme="majorBidi" w:cstheme="majorBidi"/>
          <w:sz w:val="24"/>
          <w:szCs w:val="24"/>
        </w:rPr>
        <w:t xml:space="preserve"> study, the</w:t>
      </w:r>
      <w:r w:rsidR="001C6D62" w:rsidRPr="00A12419">
        <w:rPr>
          <w:rFonts w:asciiTheme="majorBidi" w:hAnsiTheme="majorBidi" w:cstheme="majorBidi"/>
          <w:sz w:val="24"/>
          <w:szCs w:val="24"/>
        </w:rPr>
        <w:t xml:space="preserve"> values</w:t>
      </w:r>
      <w:r w:rsidRPr="00A12419">
        <w:rPr>
          <w:rFonts w:asciiTheme="majorBidi" w:hAnsiTheme="majorBidi" w:cstheme="majorBidi"/>
          <w:sz w:val="24"/>
          <w:szCs w:val="24"/>
        </w:rPr>
        <w:t xml:space="preserve"> for </w:t>
      </w:r>
      <w:r w:rsidR="001C6D62" w:rsidRPr="00A12419">
        <w:rPr>
          <w:rFonts w:asciiTheme="majorBidi" w:hAnsiTheme="majorBidi" w:cstheme="majorBidi"/>
          <w:sz w:val="24"/>
          <w:szCs w:val="24"/>
        </w:rPr>
        <w:t xml:space="preserve">the </w:t>
      </w:r>
      <w:r w:rsidRPr="00A12419">
        <w:rPr>
          <w:rFonts w:asciiTheme="majorBidi" w:hAnsiTheme="majorBidi" w:cstheme="majorBidi"/>
          <w:sz w:val="24"/>
          <w:szCs w:val="24"/>
        </w:rPr>
        <w:t xml:space="preserve">standard Kappa index, quantity Kappa index and location </w:t>
      </w:r>
      <w:r w:rsidR="001C6D62" w:rsidRPr="00A12419">
        <w:rPr>
          <w:rFonts w:asciiTheme="majorBidi" w:hAnsiTheme="majorBidi" w:cstheme="majorBidi"/>
          <w:sz w:val="24"/>
          <w:szCs w:val="24"/>
        </w:rPr>
        <w:t>K</w:t>
      </w:r>
      <w:r w:rsidRPr="00A12419">
        <w:rPr>
          <w:rFonts w:asciiTheme="majorBidi" w:hAnsiTheme="majorBidi" w:cstheme="majorBidi"/>
          <w:sz w:val="24"/>
          <w:szCs w:val="24"/>
        </w:rPr>
        <w:t xml:space="preserve">appa index </w:t>
      </w:r>
      <w:r w:rsidR="001C6D62" w:rsidRPr="00A12419">
        <w:rPr>
          <w:rFonts w:asciiTheme="majorBidi" w:hAnsiTheme="majorBidi" w:cstheme="majorBidi"/>
          <w:sz w:val="24"/>
          <w:szCs w:val="24"/>
        </w:rPr>
        <w:t>we</w:t>
      </w:r>
      <w:r w:rsidRPr="00A12419">
        <w:rPr>
          <w:rFonts w:asciiTheme="majorBidi" w:hAnsiTheme="majorBidi" w:cstheme="majorBidi"/>
          <w:sz w:val="24"/>
          <w:szCs w:val="24"/>
        </w:rPr>
        <w:t>re 74%, 83%, and 79%, respectively.  </w:t>
      </w:r>
    </w:p>
    <w:p w14:paraId="1C034080" w14:textId="43CE3442" w:rsidR="00FC0FFF" w:rsidRPr="00A12419" w:rsidRDefault="00FC0FFF" w:rsidP="00FC0FFF">
      <w:pPr>
        <w:autoSpaceDE w:val="0"/>
        <w:autoSpaceDN w:val="0"/>
        <w:adjustRightInd w:val="0"/>
        <w:spacing w:after="0" w:line="480" w:lineRule="auto"/>
        <w:ind w:firstLine="720"/>
        <w:jc w:val="center"/>
        <w:rPr>
          <w:rFonts w:asciiTheme="majorBidi" w:hAnsiTheme="majorBidi" w:cstheme="majorBidi"/>
        </w:rPr>
      </w:pPr>
      <w:r w:rsidRPr="00A12419">
        <w:rPr>
          <w:rFonts w:asciiTheme="majorBidi" w:hAnsiTheme="majorBidi" w:cstheme="majorBidi"/>
          <w:b/>
          <w:bCs/>
          <w:sz w:val="24"/>
          <w:szCs w:val="24"/>
        </w:rPr>
        <w:t xml:space="preserve">Table 5:  Specifications for different land cover conversion sub-models from 1986-2000 for the </w:t>
      </w:r>
      <w:proofErr w:type="spellStart"/>
      <w:r w:rsidRPr="00A12419">
        <w:rPr>
          <w:rFonts w:asciiTheme="majorBidi" w:hAnsiTheme="majorBidi" w:cstheme="majorBidi"/>
          <w:b/>
          <w:bCs/>
          <w:sz w:val="24"/>
          <w:szCs w:val="24"/>
        </w:rPr>
        <w:t>Hable-Rud</w:t>
      </w:r>
      <w:proofErr w:type="spellEnd"/>
      <w:r w:rsidRPr="00A12419">
        <w:rPr>
          <w:rFonts w:asciiTheme="majorBidi" w:hAnsiTheme="majorBidi" w:cstheme="majorBidi"/>
          <w:b/>
          <w:bCs/>
          <w:sz w:val="24"/>
          <w:szCs w:val="24"/>
        </w:rPr>
        <w:t xml:space="preserve"> River basin</w:t>
      </w:r>
    </w:p>
    <w:p w14:paraId="1D86D988" w14:textId="5A4393FB" w:rsidR="00BF02AC" w:rsidRPr="00A12419" w:rsidRDefault="00165587" w:rsidP="00FC0FFF">
      <w:pPr>
        <w:autoSpaceDE w:val="0"/>
        <w:autoSpaceDN w:val="0"/>
        <w:adjustRightInd w:val="0"/>
        <w:spacing w:after="0" w:line="240" w:lineRule="auto"/>
        <w:jc w:val="center"/>
        <w:rPr>
          <w:rFonts w:asciiTheme="majorBidi" w:hAnsiTheme="majorBidi" w:cstheme="majorBidi"/>
          <w:b/>
          <w:bCs/>
          <w:sz w:val="24"/>
          <w:szCs w:val="24"/>
        </w:rPr>
      </w:pPr>
      <w:r w:rsidRPr="00A12419">
        <w:rPr>
          <w:rFonts w:asciiTheme="majorBidi" w:hAnsiTheme="majorBidi" w:cstheme="majorBidi"/>
          <w:b/>
          <w:bCs/>
          <w:sz w:val="24"/>
          <w:szCs w:val="24"/>
        </w:rPr>
        <w:t xml:space="preserve">Fig. </w:t>
      </w:r>
      <w:r w:rsidR="008F7E2D" w:rsidRPr="00A12419">
        <w:rPr>
          <w:rFonts w:asciiTheme="majorBidi" w:hAnsiTheme="majorBidi" w:cstheme="majorBidi"/>
          <w:b/>
          <w:bCs/>
          <w:sz w:val="24"/>
          <w:szCs w:val="24"/>
        </w:rPr>
        <w:t>8</w:t>
      </w:r>
      <w:r w:rsidR="00285996" w:rsidRPr="00A12419">
        <w:rPr>
          <w:rFonts w:asciiTheme="majorBidi" w:hAnsiTheme="majorBidi" w:cstheme="majorBidi"/>
          <w:b/>
          <w:bCs/>
          <w:sz w:val="24"/>
          <w:szCs w:val="24"/>
        </w:rPr>
        <w:t xml:space="preserve">: </w:t>
      </w:r>
      <w:r w:rsidRPr="00A12419">
        <w:rPr>
          <w:rFonts w:asciiTheme="majorBidi" w:hAnsiTheme="majorBidi" w:cstheme="majorBidi"/>
          <w:b/>
          <w:bCs/>
          <w:sz w:val="24"/>
          <w:szCs w:val="24"/>
        </w:rPr>
        <w:t xml:space="preserve"> </w:t>
      </w:r>
      <w:r w:rsidR="00285996" w:rsidRPr="00A12419">
        <w:rPr>
          <w:rFonts w:asciiTheme="majorBidi" w:hAnsiTheme="majorBidi" w:cstheme="majorBidi"/>
          <w:b/>
          <w:bCs/>
          <w:sz w:val="24"/>
          <w:szCs w:val="24"/>
        </w:rPr>
        <w:t>T</w:t>
      </w:r>
      <w:r w:rsidR="00CA0D23" w:rsidRPr="00A12419">
        <w:rPr>
          <w:rFonts w:asciiTheme="majorBidi" w:hAnsiTheme="majorBidi" w:cstheme="majorBidi"/>
          <w:b/>
          <w:bCs/>
          <w:sz w:val="24"/>
          <w:szCs w:val="24"/>
        </w:rPr>
        <w:t xml:space="preserve">he transition probability maps of </w:t>
      </w:r>
      <w:r w:rsidR="002671F8" w:rsidRPr="00A12419">
        <w:rPr>
          <w:rFonts w:asciiTheme="majorBidi" w:hAnsiTheme="majorBidi" w:cstheme="majorBidi"/>
          <w:b/>
          <w:bCs/>
          <w:sz w:val="24"/>
          <w:szCs w:val="24"/>
        </w:rPr>
        <w:t>land cover</w:t>
      </w:r>
      <w:r w:rsidR="00CA0D23" w:rsidRPr="00A12419">
        <w:rPr>
          <w:rFonts w:asciiTheme="majorBidi" w:hAnsiTheme="majorBidi" w:cstheme="majorBidi"/>
          <w:b/>
          <w:bCs/>
          <w:sz w:val="24"/>
          <w:szCs w:val="24"/>
        </w:rPr>
        <w:t xml:space="preserve"> during 1986 to 2000: </w:t>
      </w:r>
      <w:r w:rsidR="009445DC" w:rsidRPr="00A12419">
        <w:rPr>
          <w:rFonts w:asciiTheme="majorBidi" w:hAnsiTheme="majorBidi" w:cstheme="majorBidi"/>
          <w:b/>
          <w:bCs/>
          <w:sz w:val="24"/>
          <w:szCs w:val="24"/>
        </w:rPr>
        <w:t>a)</w:t>
      </w:r>
      <w:r w:rsidR="00CA0D23" w:rsidRPr="00A12419">
        <w:rPr>
          <w:rFonts w:asciiTheme="majorBidi" w:hAnsiTheme="majorBidi" w:cstheme="majorBidi"/>
          <w:b/>
          <w:bCs/>
          <w:sz w:val="24"/>
          <w:szCs w:val="24"/>
        </w:rPr>
        <w:t xml:space="preserve"> </w:t>
      </w:r>
      <w:r w:rsidR="00252A93" w:rsidRPr="00A12419">
        <w:rPr>
          <w:rFonts w:asciiTheme="majorBidi" w:hAnsiTheme="majorBidi" w:cstheme="majorBidi"/>
          <w:b/>
          <w:bCs/>
          <w:sz w:val="24"/>
          <w:szCs w:val="24"/>
        </w:rPr>
        <w:t>Sub-model of bare land conversion to rangeland, b) Sub-model of rangeland conversion to agricultur</w:t>
      </w:r>
      <w:r w:rsidR="001C6D62" w:rsidRPr="00A12419">
        <w:rPr>
          <w:rFonts w:asciiTheme="majorBidi" w:hAnsiTheme="majorBidi" w:cstheme="majorBidi"/>
          <w:b/>
          <w:bCs/>
          <w:sz w:val="24"/>
          <w:szCs w:val="24"/>
        </w:rPr>
        <w:t>al land</w:t>
      </w:r>
      <w:r w:rsidR="00252A93" w:rsidRPr="00A12419">
        <w:rPr>
          <w:rFonts w:asciiTheme="majorBidi" w:hAnsiTheme="majorBidi" w:cstheme="majorBidi"/>
          <w:b/>
          <w:bCs/>
          <w:sz w:val="24"/>
          <w:szCs w:val="24"/>
        </w:rPr>
        <w:t>, c) Sub-model of bare land conversion to sal</w:t>
      </w:r>
      <w:r w:rsidR="001C6D62" w:rsidRPr="00A12419">
        <w:rPr>
          <w:rFonts w:asciiTheme="majorBidi" w:hAnsiTheme="majorBidi" w:cstheme="majorBidi"/>
          <w:b/>
          <w:bCs/>
          <w:sz w:val="24"/>
          <w:szCs w:val="24"/>
        </w:rPr>
        <w:t>ine</w:t>
      </w:r>
      <w:r w:rsidR="00252A93" w:rsidRPr="00A12419">
        <w:rPr>
          <w:rFonts w:asciiTheme="majorBidi" w:hAnsiTheme="majorBidi" w:cstheme="majorBidi"/>
          <w:b/>
          <w:bCs/>
          <w:sz w:val="24"/>
          <w:szCs w:val="24"/>
        </w:rPr>
        <w:t xml:space="preserve"> land, d) </w:t>
      </w:r>
      <w:r w:rsidR="008F7FD7" w:rsidRPr="00A12419">
        <w:rPr>
          <w:rFonts w:asciiTheme="majorBidi" w:hAnsiTheme="majorBidi" w:cstheme="majorBidi"/>
          <w:b/>
          <w:bCs/>
          <w:sz w:val="24"/>
          <w:szCs w:val="24"/>
        </w:rPr>
        <w:t>Sub-model of rangeland conversion to sal</w:t>
      </w:r>
      <w:r w:rsidR="001C6D62" w:rsidRPr="00A12419">
        <w:rPr>
          <w:rFonts w:asciiTheme="majorBidi" w:hAnsiTheme="majorBidi" w:cstheme="majorBidi"/>
          <w:b/>
          <w:bCs/>
          <w:sz w:val="24"/>
          <w:szCs w:val="24"/>
        </w:rPr>
        <w:t>ine</w:t>
      </w:r>
      <w:r w:rsidR="008F7FD7" w:rsidRPr="00A12419">
        <w:rPr>
          <w:rFonts w:asciiTheme="majorBidi" w:hAnsiTheme="majorBidi" w:cstheme="majorBidi"/>
          <w:b/>
          <w:bCs/>
          <w:sz w:val="24"/>
          <w:szCs w:val="24"/>
        </w:rPr>
        <w:t xml:space="preserve"> land, e) Sub-model of rangeland conversion to bare land and f) Sub-model of sal</w:t>
      </w:r>
      <w:r w:rsidR="001C6D62" w:rsidRPr="00A12419">
        <w:rPr>
          <w:rFonts w:asciiTheme="majorBidi" w:hAnsiTheme="majorBidi" w:cstheme="majorBidi"/>
          <w:b/>
          <w:bCs/>
          <w:sz w:val="24"/>
          <w:szCs w:val="24"/>
        </w:rPr>
        <w:t>ine</w:t>
      </w:r>
      <w:r w:rsidR="008F7FD7" w:rsidRPr="00A12419">
        <w:rPr>
          <w:rFonts w:asciiTheme="majorBidi" w:hAnsiTheme="majorBidi" w:cstheme="majorBidi"/>
          <w:b/>
          <w:bCs/>
          <w:sz w:val="24"/>
          <w:szCs w:val="24"/>
        </w:rPr>
        <w:t xml:space="preserve"> land conversion to bare land</w:t>
      </w:r>
      <w:r w:rsidR="006B6974" w:rsidRPr="00A12419">
        <w:rPr>
          <w:rFonts w:asciiTheme="majorBidi" w:hAnsiTheme="majorBidi" w:cstheme="majorBidi"/>
          <w:b/>
          <w:bCs/>
          <w:sz w:val="24"/>
          <w:szCs w:val="24"/>
        </w:rPr>
        <w:t xml:space="preserve"> </w:t>
      </w:r>
      <w:r w:rsidR="00E8430A" w:rsidRPr="00A12419">
        <w:rPr>
          <w:rFonts w:asciiTheme="majorBidi" w:hAnsiTheme="majorBidi" w:cstheme="majorBidi"/>
          <w:b/>
          <w:bCs/>
          <w:sz w:val="24"/>
          <w:szCs w:val="24"/>
        </w:rPr>
        <w:t xml:space="preserve">for the </w:t>
      </w:r>
      <w:proofErr w:type="spellStart"/>
      <w:r w:rsidR="00E8430A" w:rsidRPr="00A12419">
        <w:rPr>
          <w:rFonts w:asciiTheme="majorBidi" w:hAnsiTheme="majorBidi" w:cstheme="majorBidi"/>
          <w:b/>
          <w:bCs/>
          <w:sz w:val="24"/>
          <w:szCs w:val="24"/>
        </w:rPr>
        <w:t>Hable-Rud</w:t>
      </w:r>
      <w:proofErr w:type="spellEnd"/>
      <w:r w:rsidR="00E8430A" w:rsidRPr="00A12419">
        <w:rPr>
          <w:rFonts w:asciiTheme="majorBidi" w:hAnsiTheme="majorBidi" w:cstheme="majorBidi"/>
          <w:b/>
          <w:bCs/>
          <w:sz w:val="24"/>
          <w:szCs w:val="24"/>
        </w:rPr>
        <w:t xml:space="preserve"> River basin</w:t>
      </w:r>
    </w:p>
    <w:p w14:paraId="5953EC21" w14:textId="1C575D16" w:rsidR="00DE3193" w:rsidRPr="00A12419" w:rsidRDefault="00DE3193" w:rsidP="00ED7B3B">
      <w:pPr>
        <w:autoSpaceDE w:val="0"/>
        <w:autoSpaceDN w:val="0"/>
        <w:adjustRightInd w:val="0"/>
        <w:spacing w:after="0" w:line="240" w:lineRule="auto"/>
        <w:jc w:val="center"/>
        <w:rPr>
          <w:rFonts w:asciiTheme="majorBidi" w:hAnsiTheme="majorBidi" w:cstheme="majorBidi"/>
          <w:sz w:val="20"/>
          <w:szCs w:val="20"/>
        </w:rPr>
      </w:pPr>
    </w:p>
    <w:p w14:paraId="5E9ACADD" w14:textId="77777777" w:rsidR="002F039E" w:rsidRPr="00A12419" w:rsidRDefault="002F039E" w:rsidP="00ED7B3B">
      <w:pPr>
        <w:autoSpaceDE w:val="0"/>
        <w:autoSpaceDN w:val="0"/>
        <w:adjustRightInd w:val="0"/>
        <w:spacing w:after="0" w:line="240" w:lineRule="auto"/>
        <w:jc w:val="center"/>
        <w:rPr>
          <w:rFonts w:asciiTheme="majorBidi" w:hAnsiTheme="majorBidi" w:cstheme="majorBidi"/>
          <w:sz w:val="20"/>
          <w:szCs w:val="20"/>
        </w:rPr>
      </w:pPr>
    </w:p>
    <w:p w14:paraId="4531C239" w14:textId="4DCE1952" w:rsidR="00A335AB" w:rsidRPr="00A12419" w:rsidRDefault="0003334F" w:rsidP="00FC0FFF">
      <w:pPr>
        <w:autoSpaceDE w:val="0"/>
        <w:autoSpaceDN w:val="0"/>
        <w:adjustRightInd w:val="0"/>
        <w:spacing w:after="0" w:line="480" w:lineRule="auto"/>
        <w:ind w:firstLine="720"/>
        <w:jc w:val="both"/>
        <w:rPr>
          <w:rFonts w:asciiTheme="majorBidi" w:hAnsiTheme="majorBidi" w:cstheme="majorBidi"/>
          <w:b/>
          <w:bCs/>
          <w:sz w:val="24"/>
          <w:szCs w:val="24"/>
        </w:rPr>
      </w:pPr>
      <w:r w:rsidRPr="00A12419">
        <w:rPr>
          <w:rFonts w:asciiTheme="majorBidi" w:hAnsiTheme="majorBidi" w:cstheme="majorBidi"/>
          <w:sz w:val="24"/>
          <w:szCs w:val="24"/>
        </w:rPr>
        <w:t xml:space="preserve">The state transition area matrix and state transition probability matrix </w:t>
      </w:r>
      <w:r w:rsidR="002F039E" w:rsidRPr="00A12419">
        <w:rPr>
          <w:rFonts w:asciiTheme="majorBidi" w:hAnsiTheme="majorBidi" w:cstheme="majorBidi"/>
          <w:sz w:val="24"/>
          <w:szCs w:val="24"/>
        </w:rPr>
        <w:t>we</w:t>
      </w:r>
      <w:r w:rsidRPr="00A12419">
        <w:rPr>
          <w:rFonts w:asciiTheme="majorBidi" w:hAnsiTheme="majorBidi" w:cstheme="majorBidi"/>
          <w:sz w:val="24"/>
          <w:szCs w:val="24"/>
        </w:rPr>
        <w:t xml:space="preserve">re created </w:t>
      </w:r>
      <w:r w:rsidR="002F039E" w:rsidRPr="00A12419">
        <w:rPr>
          <w:rFonts w:asciiTheme="majorBidi" w:hAnsiTheme="majorBidi" w:cstheme="majorBidi"/>
          <w:sz w:val="24"/>
          <w:szCs w:val="24"/>
        </w:rPr>
        <w:t>from the</w:t>
      </w:r>
      <w:r w:rsidRPr="00A12419">
        <w:rPr>
          <w:rFonts w:asciiTheme="majorBidi" w:hAnsiTheme="majorBidi" w:cstheme="majorBidi"/>
          <w:sz w:val="24"/>
          <w:szCs w:val="24"/>
        </w:rPr>
        <w:t xml:space="preserve"> land cover maps for 1986 and 2000</w:t>
      </w:r>
      <w:r w:rsidR="002F039E" w:rsidRPr="00A12419">
        <w:rPr>
          <w:rFonts w:asciiTheme="majorBidi" w:hAnsiTheme="majorBidi" w:cstheme="majorBidi"/>
          <w:sz w:val="24"/>
          <w:szCs w:val="24"/>
        </w:rPr>
        <w:t>.  T</w:t>
      </w:r>
      <w:r w:rsidRPr="00A12419">
        <w:rPr>
          <w:rFonts w:asciiTheme="majorBidi" w:hAnsiTheme="majorBidi" w:cstheme="majorBidi"/>
          <w:sz w:val="24"/>
          <w:szCs w:val="24"/>
        </w:rPr>
        <w:t>hen</w:t>
      </w:r>
      <w:r w:rsidR="002F039E" w:rsidRPr="00A12419">
        <w:rPr>
          <w:rFonts w:asciiTheme="majorBidi" w:hAnsiTheme="majorBidi" w:cstheme="majorBidi"/>
          <w:sz w:val="24"/>
          <w:szCs w:val="24"/>
        </w:rPr>
        <w:t>,</w:t>
      </w:r>
      <w:r w:rsidRPr="00A12419">
        <w:rPr>
          <w:rFonts w:asciiTheme="majorBidi" w:hAnsiTheme="majorBidi" w:cstheme="majorBidi"/>
          <w:sz w:val="24"/>
          <w:szCs w:val="24"/>
        </w:rPr>
        <w:t xml:space="preserve"> the land cover map was predicted for 2017 and this prediction was compared to the extracted map from ENVI in 2017. </w:t>
      </w:r>
      <w:r w:rsidR="002F039E"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Finally, </w:t>
      </w:r>
      <w:r w:rsidR="002F039E" w:rsidRPr="00A12419">
        <w:rPr>
          <w:rFonts w:asciiTheme="majorBidi" w:hAnsiTheme="majorBidi" w:cstheme="majorBidi"/>
          <w:sz w:val="24"/>
          <w:szCs w:val="24"/>
        </w:rPr>
        <w:t>because</w:t>
      </w:r>
      <w:r w:rsidRPr="00A12419">
        <w:rPr>
          <w:rFonts w:asciiTheme="majorBidi" w:hAnsiTheme="majorBidi" w:cstheme="majorBidi"/>
          <w:sz w:val="24"/>
          <w:szCs w:val="24"/>
        </w:rPr>
        <w:t xml:space="preserve"> the </w:t>
      </w:r>
      <w:r w:rsidRPr="00A12419">
        <w:rPr>
          <w:rFonts w:asciiTheme="majorBidi" w:hAnsiTheme="majorBidi" w:cstheme="majorBidi"/>
          <w:sz w:val="24"/>
          <w:szCs w:val="24"/>
        </w:rPr>
        <w:lastRenderedPageBreak/>
        <w:t xml:space="preserve">overall </w:t>
      </w:r>
      <w:r w:rsidR="002F039E" w:rsidRPr="00A12419">
        <w:rPr>
          <w:rFonts w:asciiTheme="majorBidi" w:hAnsiTheme="majorBidi" w:cstheme="majorBidi"/>
          <w:sz w:val="24"/>
          <w:szCs w:val="24"/>
        </w:rPr>
        <w:t>K</w:t>
      </w:r>
      <w:r w:rsidRPr="00A12419">
        <w:rPr>
          <w:rFonts w:asciiTheme="majorBidi" w:hAnsiTheme="majorBidi" w:cstheme="majorBidi"/>
          <w:sz w:val="24"/>
          <w:szCs w:val="24"/>
        </w:rPr>
        <w:t xml:space="preserve">appa index was close to (74%), the land cover </w:t>
      </w:r>
      <w:r w:rsidR="002F039E" w:rsidRPr="00A12419">
        <w:rPr>
          <w:rFonts w:asciiTheme="majorBidi" w:hAnsiTheme="majorBidi" w:cstheme="majorBidi"/>
          <w:sz w:val="24"/>
          <w:szCs w:val="24"/>
        </w:rPr>
        <w:t>could be</w:t>
      </w:r>
      <w:r w:rsidRPr="00A12419">
        <w:rPr>
          <w:rFonts w:asciiTheme="majorBidi" w:hAnsiTheme="majorBidi" w:cstheme="majorBidi"/>
          <w:sz w:val="24"/>
          <w:szCs w:val="24"/>
        </w:rPr>
        <w:t xml:space="preserve"> predicted for 2040</w:t>
      </w:r>
      <w:r w:rsidR="00926898" w:rsidRPr="00A12419">
        <w:rPr>
          <w:rFonts w:asciiTheme="majorBidi" w:hAnsiTheme="majorBidi" w:cstheme="majorBidi"/>
          <w:sz w:val="24"/>
          <w:szCs w:val="24"/>
        </w:rPr>
        <w:t xml:space="preserve"> (</w:t>
      </w:r>
      <w:r w:rsidRPr="00A12419">
        <w:rPr>
          <w:rFonts w:asciiTheme="majorBidi" w:hAnsiTheme="majorBidi" w:cstheme="majorBidi"/>
          <w:sz w:val="24"/>
          <w:szCs w:val="24"/>
        </w:rPr>
        <w:t xml:space="preserve">Fig. </w:t>
      </w:r>
      <w:r w:rsidR="008F7E2D" w:rsidRPr="00A12419">
        <w:rPr>
          <w:rFonts w:asciiTheme="majorBidi" w:hAnsiTheme="majorBidi" w:cstheme="majorBidi"/>
          <w:sz w:val="24"/>
          <w:szCs w:val="24"/>
        </w:rPr>
        <w:t>9</w:t>
      </w:r>
      <w:r w:rsidR="00926898" w:rsidRPr="00A12419">
        <w:rPr>
          <w:rFonts w:asciiTheme="majorBidi" w:hAnsiTheme="majorBidi" w:cstheme="majorBidi"/>
          <w:sz w:val="24"/>
          <w:szCs w:val="24"/>
        </w:rPr>
        <w:t>)</w:t>
      </w:r>
      <w:r w:rsidRPr="00A12419">
        <w:rPr>
          <w:rFonts w:asciiTheme="majorBidi" w:hAnsiTheme="majorBidi" w:cstheme="majorBidi"/>
          <w:sz w:val="24"/>
          <w:szCs w:val="24"/>
        </w:rPr>
        <w:t>. As s</w:t>
      </w:r>
      <w:r w:rsidR="00CB5E0D" w:rsidRPr="00A12419">
        <w:rPr>
          <w:rFonts w:asciiTheme="majorBidi" w:hAnsiTheme="majorBidi" w:cstheme="majorBidi"/>
          <w:sz w:val="24"/>
          <w:szCs w:val="24"/>
        </w:rPr>
        <w:t>een</w:t>
      </w:r>
      <w:r w:rsidRPr="00A12419">
        <w:rPr>
          <w:rFonts w:asciiTheme="majorBidi" w:hAnsiTheme="majorBidi" w:cstheme="majorBidi"/>
          <w:sz w:val="24"/>
          <w:szCs w:val="24"/>
        </w:rPr>
        <w:t xml:space="preserve"> in Fig. </w:t>
      </w:r>
      <w:r w:rsidR="008F7E2D" w:rsidRPr="00A12419">
        <w:rPr>
          <w:rFonts w:asciiTheme="majorBidi" w:hAnsiTheme="majorBidi" w:cstheme="majorBidi"/>
          <w:sz w:val="24"/>
          <w:szCs w:val="24"/>
        </w:rPr>
        <w:t>10</w:t>
      </w:r>
      <w:r w:rsidRPr="00A12419">
        <w:rPr>
          <w:rFonts w:asciiTheme="majorBidi" w:hAnsiTheme="majorBidi" w:cstheme="majorBidi"/>
          <w:sz w:val="24"/>
          <w:szCs w:val="24"/>
        </w:rPr>
        <w:t xml:space="preserve">, the area of rangeland increased </w:t>
      </w:r>
      <w:r w:rsidR="00926898" w:rsidRPr="00A12419">
        <w:rPr>
          <w:rFonts w:asciiTheme="majorBidi" w:hAnsiTheme="majorBidi" w:cstheme="majorBidi"/>
          <w:sz w:val="24"/>
          <w:szCs w:val="24"/>
        </w:rPr>
        <w:t>by 181 km</w:t>
      </w:r>
      <w:r w:rsidR="00926898" w:rsidRPr="00A12419">
        <w:rPr>
          <w:rFonts w:asciiTheme="majorBidi" w:hAnsiTheme="majorBidi" w:cstheme="majorBidi"/>
          <w:sz w:val="24"/>
          <w:szCs w:val="24"/>
          <w:vertAlign w:val="superscript"/>
        </w:rPr>
        <w:t>2</w:t>
      </w:r>
      <w:r w:rsidR="00926898" w:rsidRPr="00A12419">
        <w:rPr>
          <w:rFonts w:asciiTheme="majorBidi" w:hAnsiTheme="majorBidi" w:cstheme="majorBidi"/>
          <w:sz w:val="24"/>
          <w:szCs w:val="24"/>
        </w:rPr>
        <w:t xml:space="preserve"> whereas </w:t>
      </w:r>
      <w:r w:rsidRPr="00A12419">
        <w:rPr>
          <w:rFonts w:asciiTheme="majorBidi" w:hAnsiTheme="majorBidi" w:cstheme="majorBidi"/>
          <w:sz w:val="24"/>
          <w:szCs w:val="24"/>
        </w:rPr>
        <w:t>the area</w:t>
      </w:r>
      <w:r w:rsidR="00926898" w:rsidRPr="00A12419">
        <w:rPr>
          <w:rFonts w:asciiTheme="majorBidi" w:hAnsiTheme="majorBidi" w:cstheme="majorBidi"/>
          <w:sz w:val="24"/>
          <w:szCs w:val="24"/>
        </w:rPr>
        <w:t>s</w:t>
      </w:r>
      <w:r w:rsidRPr="00A12419">
        <w:rPr>
          <w:rFonts w:asciiTheme="majorBidi" w:hAnsiTheme="majorBidi" w:cstheme="majorBidi"/>
          <w:sz w:val="24"/>
          <w:szCs w:val="24"/>
        </w:rPr>
        <w:t xml:space="preserve"> of bare land, sal</w:t>
      </w:r>
      <w:r w:rsidR="00926898" w:rsidRPr="00A12419">
        <w:rPr>
          <w:rFonts w:asciiTheme="majorBidi" w:hAnsiTheme="majorBidi" w:cstheme="majorBidi"/>
          <w:sz w:val="24"/>
          <w:szCs w:val="24"/>
        </w:rPr>
        <w:t>ine</w:t>
      </w:r>
      <w:r w:rsidRPr="00A12419">
        <w:rPr>
          <w:rFonts w:asciiTheme="majorBidi" w:hAnsiTheme="majorBidi" w:cstheme="majorBidi"/>
          <w:sz w:val="24"/>
          <w:szCs w:val="24"/>
        </w:rPr>
        <w:t xml:space="preserve"> land, and agricultur</w:t>
      </w:r>
      <w:r w:rsidR="00926898" w:rsidRPr="00A12419">
        <w:rPr>
          <w:rFonts w:asciiTheme="majorBidi" w:hAnsiTheme="majorBidi" w:cstheme="majorBidi"/>
          <w:sz w:val="24"/>
          <w:szCs w:val="24"/>
        </w:rPr>
        <w:t>al land</w:t>
      </w:r>
      <w:r w:rsidRPr="00A12419">
        <w:rPr>
          <w:rFonts w:asciiTheme="majorBidi" w:hAnsiTheme="majorBidi" w:cstheme="majorBidi"/>
          <w:sz w:val="24"/>
          <w:szCs w:val="24"/>
        </w:rPr>
        <w:t xml:space="preserve"> decreased by 416, 38</w:t>
      </w:r>
      <w:r w:rsidR="00926898" w:rsidRPr="00A12419">
        <w:rPr>
          <w:rFonts w:asciiTheme="majorBidi" w:hAnsiTheme="majorBidi" w:cstheme="majorBidi"/>
          <w:sz w:val="24"/>
          <w:szCs w:val="24"/>
        </w:rPr>
        <w:t>6</w:t>
      </w:r>
      <w:r w:rsidRPr="00A12419">
        <w:rPr>
          <w:rFonts w:asciiTheme="majorBidi" w:hAnsiTheme="majorBidi" w:cstheme="majorBidi"/>
          <w:sz w:val="24"/>
          <w:szCs w:val="24"/>
        </w:rPr>
        <w:t xml:space="preserve"> and </w:t>
      </w:r>
      <w:r w:rsidR="00926898" w:rsidRPr="00A12419">
        <w:rPr>
          <w:rFonts w:asciiTheme="majorBidi" w:hAnsiTheme="majorBidi" w:cstheme="majorBidi"/>
          <w:sz w:val="24"/>
          <w:szCs w:val="24"/>
        </w:rPr>
        <w:t>300</w:t>
      </w:r>
      <w:r w:rsidRPr="00A12419">
        <w:rPr>
          <w:rFonts w:asciiTheme="majorBidi" w:hAnsiTheme="majorBidi" w:cstheme="majorBidi"/>
          <w:sz w:val="24"/>
          <w:szCs w:val="24"/>
        </w:rPr>
        <w:t xml:space="preserve"> </w:t>
      </w:r>
      <w:r w:rsidR="00EF0110" w:rsidRPr="00A12419">
        <w:rPr>
          <w:rFonts w:asciiTheme="majorBidi" w:hAnsiTheme="majorBidi" w:cstheme="majorBidi"/>
          <w:sz w:val="24"/>
          <w:szCs w:val="24"/>
        </w:rPr>
        <w:t>km</w:t>
      </w:r>
      <w:r w:rsidR="00EF0110" w:rsidRPr="00A12419">
        <w:rPr>
          <w:rFonts w:asciiTheme="majorBidi" w:hAnsiTheme="majorBidi" w:cstheme="majorBidi"/>
          <w:sz w:val="24"/>
          <w:szCs w:val="24"/>
          <w:vertAlign w:val="superscript"/>
        </w:rPr>
        <w:t>2</w:t>
      </w:r>
      <w:r w:rsidR="00926898" w:rsidRPr="00A12419">
        <w:rPr>
          <w:rFonts w:asciiTheme="majorBidi" w:hAnsiTheme="majorBidi" w:cstheme="majorBidi"/>
          <w:sz w:val="24"/>
          <w:szCs w:val="24"/>
        </w:rPr>
        <w:t>, respectively, compared to values</w:t>
      </w:r>
      <w:r w:rsidRPr="00A12419">
        <w:rPr>
          <w:rFonts w:asciiTheme="majorBidi" w:hAnsiTheme="majorBidi" w:cstheme="majorBidi"/>
          <w:sz w:val="24"/>
          <w:szCs w:val="24"/>
        </w:rPr>
        <w:t xml:space="preserve"> extracted for 2017. </w:t>
      </w:r>
      <w:r w:rsidR="00926898" w:rsidRPr="00A12419">
        <w:rPr>
          <w:rFonts w:asciiTheme="majorBidi" w:hAnsiTheme="majorBidi" w:cstheme="majorBidi"/>
          <w:sz w:val="24"/>
          <w:szCs w:val="24"/>
        </w:rPr>
        <w:t xml:space="preserve"> </w:t>
      </w:r>
      <w:r w:rsidRPr="00A12419">
        <w:rPr>
          <w:rFonts w:asciiTheme="majorBidi" w:hAnsiTheme="majorBidi" w:cstheme="majorBidi"/>
          <w:sz w:val="24"/>
          <w:szCs w:val="24"/>
        </w:rPr>
        <w:t>On the other hand, the area of rangeland and bare land in 2040 decreased and the area of sal</w:t>
      </w:r>
      <w:r w:rsidR="00926898" w:rsidRPr="00A12419">
        <w:rPr>
          <w:rFonts w:asciiTheme="majorBidi" w:hAnsiTheme="majorBidi" w:cstheme="majorBidi"/>
          <w:sz w:val="24"/>
          <w:szCs w:val="24"/>
        </w:rPr>
        <w:t>ine</w:t>
      </w:r>
      <w:r w:rsidRPr="00A12419">
        <w:rPr>
          <w:rFonts w:asciiTheme="majorBidi" w:hAnsiTheme="majorBidi" w:cstheme="majorBidi"/>
          <w:sz w:val="24"/>
          <w:szCs w:val="24"/>
        </w:rPr>
        <w:t xml:space="preserve"> land, agricultur</w:t>
      </w:r>
      <w:r w:rsidR="00926898" w:rsidRPr="00A12419">
        <w:rPr>
          <w:rFonts w:asciiTheme="majorBidi" w:hAnsiTheme="majorBidi" w:cstheme="majorBidi"/>
          <w:sz w:val="24"/>
          <w:szCs w:val="24"/>
        </w:rPr>
        <w:t>al land</w:t>
      </w:r>
      <w:r w:rsidRPr="00A12419">
        <w:rPr>
          <w:rFonts w:asciiTheme="majorBidi" w:hAnsiTheme="majorBidi" w:cstheme="majorBidi"/>
          <w:sz w:val="24"/>
          <w:szCs w:val="24"/>
        </w:rPr>
        <w:t xml:space="preserve">, </w:t>
      </w:r>
      <w:r w:rsidR="00926898" w:rsidRPr="00A12419">
        <w:rPr>
          <w:rFonts w:asciiTheme="majorBidi" w:hAnsiTheme="majorBidi" w:cstheme="majorBidi"/>
          <w:sz w:val="24"/>
          <w:szCs w:val="24"/>
        </w:rPr>
        <w:t xml:space="preserve">township </w:t>
      </w:r>
      <w:r w:rsidRPr="00A12419">
        <w:rPr>
          <w:rFonts w:asciiTheme="majorBidi" w:hAnsiTheme="majorBidi" w:cstheme="majorBidi"/>
          <w:sz w:val="24"/>
          <w:szCs w:val="24"/>
        </w:rPr>
        <w:t xml:space="preserve">industrial </w:t>
      </w:r>
      <w:r w:rsidR="00926898" w:rsidRPr="00A12419">
        <w:rPr>
          <w:rFonts w:asciiTheme="majorBidi" w:hAnsiTheme="majorBidi" w:cstheme="majorBidi"/>
          <w:sz w:val="24"/>
          <w:szCs w:val="24"/>
        </w:rPr>
        <w:t>land</w:t>
      </w:r>
      <w:r w:rsidRPr="00A12419">
        <w:rPr>
          <w:rFonts w:asciiTheme="majorBidi" w:hAnsiTheme="majorBidi" w:cstheme="majorBidi"/>
          <w:sz w:val="24"/>
          <w:szCs w:val="24"/>
        </w:rPr>
        <w:t>, and residential area</w:t>
      </w:r>
      <w:r w:rsidR="00967078" w:rsidRPr="00A12419">
        <w:rPr>
          <w:rFonts w:asciiTheme="majorBidi" w:hAnsiTheme="majorBidi" w:cstheme="majorBidi"/>
          <w:sz w:val="24"/>
          <w:szCs w:val="24"/>
        </w:rPr>
        <w:t>s</w:t>
      </w:r>
      <w:r w:rsidRPr="00A12419">
        <w:rPr>
          <w:rFonts w:asciiTheme="majorBidi" w:hAnsiTheme="majorBidi" w:cstheme="majorBidi"/>
          <w:sz w:val="24"/>
          <w:szCs w:val="24"/>
        </w:rPr>
        <w:t xml:space="preserve"> has increased </w:t>
      </w:r>
      <w:r w:rsidR="00A335AB" w:rsidRPr="00A12419">
        <w:rPr>
          <w:rFonts w:asciiTheme="majorBidi" w:hAnsiTheme="majorBidi" w:cstheme="majorBidi"/>
          <w:sz w:val="24"/>
          <w:szCs w:val="24"/>
        </w:rPr>
        <w:t>compared to the</w:t>
      </w:r>
      <w:r w:rsidRPr="00A12419">
        <w:rPr>
          <w:rFonts w:asciiTheme="majorBidi" w:hAnsiTheme="majorBidi" w:cstheme="majorBidi"/>
          <w:sz w:val="24"/>
          <w:szCs w:val="24"/>
        </w:rPr>
        <w:t xml:space="preserve"> predicted</w:t>
      </w:r>
      <w:r w:rsidR="00967078" w:rsidRPr="00A12419">
        <w:rPr>
          <w:rFonts w:asciiTheme="majorBidi" w:hAnsiTheme="majorBidi" w:cstheme="majorBidi"/>
          <w:sz w:val="24"/>
          <w:szCs w:val="24"/>
        </w:rPr>
        <w:t xml:space="preserve"> map </w:t>
      </w:r>
      <w:r w:rsidR="00A335AB" w:rsidRPr="00A12419">
        <w:rPr>
          <w:rFonts w:asciiTheme="majorBidi" w:hAnsiTheme="majorBidi" w:cstheme="majorBidi"/>
          <w:sz w:val="24"/>
          <w:szCs w:val="24"/>
        </w:rPr>
        <w:t xml:space="preserve">for </w:t>
      </w:r>
      <w:r w:rsidRPr="00A12419">
        <w:rPr>
          <w:rFonts w:asciiTheme="majorBidi" w:hAnsiTheme="majorBidi" w:cstheme="majorBidi"/>
          <w:sz w:val="24"/>
          <w:szCs w:val="24"/>
        </w:rPr>
        <w:t xml:space="preserve">2017. </w:t>
      </w:r>
      <w:r w:rsidR="00A335AB" w:rsidRPr="00A12419">
        <w:rPr>
          <w:rFonts w:asciiTheme="majorBidi" w:hAnsiTheme="majorBidi" w:cstheme="majorBidi"/>
          <w:sz w:val="24"/>
          <w:szCs w:val="24"/>
        </w:rPr>
        <w:t xml:space="preserve"> </w:t>
      </w:r>
      <w:r w:rsidRPr="00A12419">
        <w:rPr>
          <w:rFonts w:asciiTheme="majorBidi" w:hAnsiTheme="majorBidi" w:cstheme="majorBidi"/>
          <w:sz w:val="24"/>
          <w:szCs w:val="24"/>
        </w:rPr>
        <w:t>Sal</w:t>
      </w:r>
      <w:r w:rsidR="00A335AB" w:rsidRPr="00A12419">
        <w:rPr>
          <w:rFonts w:asciiTheme="majorBidi" w:hAnsiTheme="majorBidi" w:cstheme="majorBidi"/>
          <w:sz w:val="24"/>
          <w:szCs w:val="24"/>
        </w:rPr>
        <w:t>ine</w:t>
      </w:r>
      <w:r w:rsidRPr="00A12419">
        <w:rPr>
          <w:rFonts w:asciiTheme="majorBidi" w:hAnsiTheme="majorBidi" w:cstheme="majorBidi"/>
          <w:sz w:val="24"/>
          <w:szCs w:val="24"/>
        </w:rPr>
        <w:t xml:space="preserve"> land in the land cover map of 2040 has increased, especially in the south</w:t>
      </w:r>
      <w:r w:rsidR="00967078" w:rsidRPr="00A12419">
        <w:rPr>
          <w:rFonts w:asciiTheme="majorBidi" w:hAnsiTheme="majorBidi" w:cstheme="majorBidi"/>
          <w:sz w:val="24"/>
          <w:szCs w:val="24"/>
        </w:rPr>
        <w:t>-east</w:t>
      </w:r>
      <w:r w:rsidRPr="00A12419">
        <w:rPr>
          <w:rFonts w:asciiTheme="majorBidi" w:hAnsiTheme="majorBidi" w:cstheme="majorBidi"/>
          <w:sz w:val="24"/>
          <w:szCs w:val="24"/>
        </w:rPr>
        <w:t xml:space="preserve"> of the basin</w:t>
      </w:r>
      <w:r w:rsidR="00A335AB" w:rsidRPr="00A12419">
        <w:rPr>
          <w:rFonts w:asciiTheme="majorBidi" w:hAnsiTheme="majorBidi" w:cstheme="majorBidi"/>
          <w:sz w:val="24"/>
          <w:szCs w:val="24"/>
        </w:rPr>
        <w:t>, whereas t</w:t>
      </w:r>
      <w:r w:rsidRPr="00A12419">
        <w:rPr>
          <w:rFonts w:asciiTheme="majorBidi" w:hAnsiTheme="majorBidi" w:cstheme="majorBidi"/>
          <w:sz w:val="24"/>
          <w:szCs w:val="24"/>
        </w:rPr>
        <w:t xml:space="preserve">he area of rangeland decreased more in the </w:t>
      </w:r>
      <w:r w:rsidR="00967078" w:rsidRPr="00A12419">
        <w:rPr>
          <w:rFonts w:asciiTheme="majorBidi" w:hAnsiTheme="majorBidi" w:cstheme="majorBidi"/>
          <w:sz w:val="24"/>
          <w:szCs w:val="24"/>
        </w:rPr>
        <w:t>south-</w:t>
      </w:r>
      <w:r w:rsidRPr="00A12419">
        <w:rPr>
          <w:rFonts w:asciiTheme="majorBidi" w:hAnsiTheme="majorBidi" w:cstheme="majorBidi"/>
          <w:sz w:val="24"/>
          <w:szCs w:val="24"/>
        </w:rPr>
        <w:t xml:space="preserve">west of the basin. </w:t>
      </w:r>
      <w:r w:rsidR="00A335AB" w:rsidRPr="00A12419">
        <w:rPr>
          <w:rFonts w:asciiTheme="majorBidi" w:hAnsiTheme="majorBidi" w:cstheme="majorBidi"/>
          <w:sz w:val="24"/>
          <w:szCs w:val="24"/>
        </w:rPr>
        <w:t xml:space="preserve"> I</w:t>
      </w:r>
      <w:r w:rsidRPr="00A12419">
        <w:rPr>
          <w:rFonts w:asciiTheme="majorBidi" w:hAnsiTheme="majorBidi" w:cstheme="majorBidi"/>
          <w:sz w:val="24"/>
          <w:szCs w:val="24"/>
        </w:rPr>
        <w:t>ncrease</w:t>
      </w:r>
      <w:r w:rsidR="00A335AB" w:rsidRPr="00A12419">
        <w:rPr>
          <w:rFonts w:asciiTheme="majorBidi" w:hAnsiTheme="majorBidi" w:cstheme="majorBidi"/>
          <w:sz w:val="24"/>
          <w:szCs w:val="24"/>
        </w:rPr>
        <w:t>s</w:t>
      </w:r>
      <w:r w:rsidRPr="00A12419">
        <w:rPr>
          <w:rFonts w:asciiTheme="majorBidi" w:hAnsiTheme="majorBidi" w:cstheme="majorBidi"/>
          <w:sz w:val="24"/>
          <w:szCs w:val="24"/>
        </w:rPr>
        <w:t xml:space="preserve"> in residential area</w:t>
      </w:r>
      <w:r w:rsidR="00967078" w:rsidRPr="00A12419">
        <w:rPr>
          <w:rFonts w:asciiTheme="majorBidi" w:hAnsiTheme="majorBidi" w:cstheme="majorBidi"/>
          <w:sz w:val="24"/>
          <w:szCs w:val="24"/>
        </w:rPr>
        <w:t>s</w:t>
      </w:r>
      <w:r w:rsidRPr="00A12419">
        <w:rPr>
          <w:rFonts w:asciiTheme="majorBidi" w:hAnsiTheme="majorBidi" w:cstheme="majorBidi"/>
          <w:sz w:val="24"/>
          <w:szCs w:val="24"/>
        </w:rPr>
        <w:t xml:space="preserve">, </w:t>
      </w:r>
      <w:r w:rsidR="00A335AB" w:rsidRPr="00A12419">
        <w:rPr>
          <w:rFonts w:asciiTheme="majorBidi" w:hAnsiTheme="majorBidi" w:cstheme="majorBidi"/>
          <w:sz w:val="24"/>
          <w:szCs w:val="24"/>
        </w:rPr>
        <w:t xml:space="preserve">township </w:t>
      </w:r>
      <w:r w:rsidRPr="00A12419">
        <w:rPr>
          <w:rFonts w:asciiTheme="majorBidi" w:hAnsiTheme="majorBidi" w:cstheme="majorBidi"/>
          <w:sz w:val="24"/>
          <w:szCs w:val="24"/>
        </w:rPr>
        <w:t xml:space="preserve">industrial </w:t>
      </w:r>
      <w:r w:rsidR="00A335AB" w:rsidRPr="00A12419">
        <w:rPr>
          <w:rFonts w:asciiTheme="majorBidi" w:hAnsiTheme="majorBidi" w:cstheme="majorBidi"/>
          <w:sz w:val="24"/>
          <w:szCs w:val="24"/>
        </w:rPr>
        <w:t>land</w:t>
      </w:r>
      <w:r w:rsidRPr="00A12419">
        <w:rPr>
          <w:rFonts w:asciiTheme="majorBidi" w:hAnsiTheme="majorBidi" w:cstheme="majorBidi"/>
          <w:sz w:val="24"/>
          <w:szCs w:val="24"/>
        </w:rPr>
        <w:t xml:space="preserve"> and agricultur</w:t>
      </w:r>
      <w:r w:rsidR="00A335AB" w:rsidRPr="00A12419">
        <w:rPr>
          <w:rFonts w:asciiTheme="majorBidi" w:hAnsiTheme="majorBidi" w:cstheme="majorBidi"/>
          <w:sz w:val="24"/>
          <w:szCs w:val="24"/>
        </w:rPr>
        <w:t>al land</w:t>
      </w:r>
      <w:r w:rsidRPr="00A12419">
        <w:rPr>
          <w:rFonts w:asciiTheme="majorBidi" w:hAnsiTheme="majorBidi" w:cstheme="majorBidi"/>
          <w:sz w:val="24"/>
          <w:szCs w:val="24"/>
        </w:rPr>
        <w:t xml:space="preserve"> can be the result of </w:t>
      </w:r>
      <w:r w:rsidR="00A335AB" w:rsidRPr="00A12419">
        <w:rPr>
          <w:rFonts w:asciiTheme="majorBidi" w:hAnsiTheme="majorBidi" w:cstheme="majorBidi"/>
          <w:sz w:val="24"/>
          <w:szCs w:val="24"/>
        </w:rPr>
        <w:t xml:space="preserve">rapid </w:t>
      </w:r>
      <w:r w:rsidRPr="00A12419">
        <w:rPr>
          <w:rFonts w:asciiTheme="majorBidi" w:hAnsiTheme="majorBidi" w:cstheme="majorBidi"/>
          <w:sz w:val="24"/>
          <w:szCs w:val="24"/>
        </w:rPr>
        <w:t xml:space="preserve">population growth; </w:t>
      </w:r>
      <w:r w:rsidR="00967078" w:rsidRPr="00A12419">
        <w:rPr>
          <w:rFonts w:asciiTheme="majorBidi" w:hAnsiTheme="majorBidi" w:cstheme="majorBidi"/>
          <w:sz w:val="24"/>
          <w:szCs w:val="24"/>
        </w:rPr>
        <w:t>in contrast</w:t>
      </w:r>
      <w:r w:rsidRPr="00A12419">
        <w:rPr>
          <w:rFonts w:asciiTheme="majorBidi" w:hAnsiTheme="majorBidi" w:cstheme="majorBidi"/>
          <w:sz w:val="24"/>
          <w:szCs w:val="24"/>
        </w:rPr>
        <w:t xml:space="preserve">, </w:t>
      </w:r>
      <w:r w:rsidR="00A335AB" w:rsidRPr="00A12419">
        <w:rPr>
          <w:rFonts w:asciiTheme="majorBidi" w:hAnsiTheme="majorBidi" w:cstheme="majorBidi"/>
          <w:sz w:val="24"/>
          <w:szCs w:val="24"/>
        </w:rPr>
        <w:t xml:space="preserve">both the </w:t>
      </w:r>
      <w:r w:rsidRPr="00A12419">
        <w:rPr>
          <w:rFonts w:asciiTheme="majorBidi" w:hAnsiTheme="majorBidi" w:cstheme="majorBidi"/>
          <w:sz w:val="24"/>
          <w:szCs w:val="24"/>
        </w:rPr>
        <w:t xml:space="preserve">decrease in rangeland and </w:t>
      </w:r>
      <w:r w:rsidR="00A335AB" w:rsidRPr="00A12419">
        <w:rPr>
          <w:rFonts w:asciiTheme="majorBidi" w:hAnsiTheme="majorBidi" w:cstheme="majorBidi"/>
          <w:sz w:val="24"/>
          <w:szCs w:val="24"/>
        </w:rPr>
        <w:t xml:space="preserve">increase in </w:t>
      </w:r>
      <w:r w:rsidRPr="00A12419">
        <w:rPr>
          <w:rFonts w:asciiTheme="majorBidi" w:hAnsiTheme="majorBidi" w:cstheme="majorBidi"/>
          <w:sz w:val="24"/>
          <w:szCs w:val="24"/>
        </w:rPr>
        <w:t>sal</w:t>
      </w:r>
      <w:r w:rsidR="00A335AB" w:rsidRPr="00A12419">
        <w:rPr>
          <w:rFonts w:asciiTheme="majorBidi" w:hAnsiTheme="majorBidi" w:cstheme="majorBidi"/>
          <w:sz w:val="24"/>
          <w:szCs w:val="24"/>
        </w:rPr>
        <w:t>ine</w:t>
      </w:r>
      <w:r w:rsidRPr="00A12419">
        <w:rPr>
          <w:rFonts w:asciiTheme="majorBidi" w:hAnsiTheme="majorBidi" w:cstheme="majorBidi"/>
          <w:sz w:val="24"/>
          <w:szCs w:val="24"/>
        </w:rPr>
        <w:t xml:space="preserve"> land can result </w:t>
      </w:r>
      <w:r w:rsidR="00A335AB" w:rsidRPr="00A12419">
        <w:rPr>
          <w:rFonts w:asciiTheme="majorBidi" w:hAnsiTheme="majorBidi" w:cstheme="majorBidi"/>
          <w:sz w:val="24"/>
          <w:szCs w:val="24"/>
        </w:rPr>
        <w:t>from</w:t>
      </w:r>
      <w:r w:rsidRPr="00A12419">
        <w:rPr>
          <w:rFonts w:asciiTheme="majorBidi" w:hAnsiTheme="majorBidi" w:cstheme="majorBidi"/>
          <w:sz w:val="24"/>
          <w:szCs w:val="24"/>
        </w:rPr>
        <w:t xml:space="preserve"> drought and </w:t>
      </w:r>
      <w:r w:rsidR="00A335AB" w:rsidRPr="00A12419">
        <w:rPr>
          <w:rFonts w:asciiTheme="majorBidi" w:hAnsiTheme="majorBidi" w:cstheme="majorBidi"/>
          <w:sz w:val="24"/>
          <w:szCs w:val="24"/>
        </w:rPr>
        <w:t xml:space="preserve">rapid </w:t>
      </w:r>
      <w:r w:rsidRPr="00A12419">
        <w:rPr>
          <w:rFonts w:asciiTheme="majorBidi" w:hAnsiTheme="majorBidi" w:cstheme="majorBidi"/>
          <w:sz w:val="24"/>
          <w:szCs w:val="24"/>
        </w:rPr>
        <w:t>population growth.</w:t>
      </w:r>
    </w:p>
    <w:p w14:paraId="05654A6E" w14:textId="15D05DE1" w:rsidR="00ED6AA3" w:rsidRPr="00A12419" w:rsidRDefault="00220ED3" w:rsidP="00FC0FFF">
      <w:pPr>
        <w:autoSpaceDE w:val="0"/>
        <w:autoSpaceDN w:val="0"/>
        <w:adjustRightInd w:val="0"/>
        <w:spacing w:after="0" w:line="240" w:lineRule="auto"/>
        <w:jc w:val="center"/>
        <w:rPr>
          <w:rFonts w:asciiTheme="majorBidi" w:hAnsiTheme="majorBidi" w:cstheme="majorBidi"/>
          <w:b/>
          <w:bCs/>
          <w:sz w:val="24"/>
          <w:szCs w:val="24"/>
        </w:rPr>
      </w:pPr>
      <w:r w:rsidRPr="00A12419">
        <w:rPr>
          <w:rFonts w:asciiTheme="majorBidi" w:hAnsiTheme="majorBidi" w:cstheme="majorBidi"/>
          <w:b/>
          <w:bCs/>
          <w:sz w:val="24"/>
          <w:szCs w:val="24"/>
        </w:rPr>
        <w:t>Fig</w:t>
      </w:r>
      <w:r w:rsidR="00165587" w:rsidRPr="00A12419">
        <w:rPr>
          <w:rFonts w:asciiTheme="majorBidi" w:hAnsiTheme="majorBidi" w:cstheme="majorBidi"/>
          <w:b/>
          <w:bCs/>
          <w:sz w:val="24"/>
          <w:szCs w:val="24"/>
        </w:rPr>
        <w:t xml:space="preserve">. </w:t>
      </w:r>
      <w:r w:rsidR="008F7E2D" w:rsidRPr="00A12419">
        <w:rPr>
          <w:rFonts w:asciiTheme="majorBidi" w:hAnsiTheme="majorBidi" w:cstheme="majorBidi"/>
          <w:b/>
          <w:bCs/>
          <w:sz w:val="24"/>
          <w:szCs w:val="24"/>
        </w:rPr>
        <w:t>9</w:t>
      </w:r>
      <w:r w:rsidR="00A335AB" w:rsidRPr="00A12419">
        <w:rPr>
          <w:rFonts w:asciiTheme="majorBidi" w:hAnsiTheme="majorBidi" w:cstheme="majorBidi"/>
          <w:b/>
          <w:bCs/>
          <w:sz w:val="24"/>
          <w:szCs w:val="24"/>
        </w:rPr>
        <w:t>:</w:t>
      </w:r>
      <w:r w:rsidR="00165587" w:rsidRPr="00A12419">
        <w:rPr>
          <w:rFonts w:asciiTheme="majorBidi" w:hAnsiTheme="majorBidi" w:cstheme="majorBidi"/>
          <w:b/>
          <w:bCs/>
          <w:sz w:val="24"/>
          <w:szCs w:val="24"/>
        </w:rPr>
        <w:t xml:space="preserve"> </w:t>
      </w:r>
      <w:r w:rsidRPr="00A12419">
        <w:rPr>
          <w:rFonts w:asciiTheme="majorBidi" w:hAnsiTheme="majorBidi" w:cstheme="majorBidi"/>
          <w:b/>
          <w:bCs/>
          <w:sz w:val="24"/>
          <w:szCs w:val="24"/>
        </w:rPr>
        <w:t xml:space="preserve">The extracted and predicted </w:t>
      </w:r>
      <w:r w:rsidR="002671F8" w:rsidRPr="00A12419">
        <w:rPr>
          <w:rFonts w:asciiTheme="majorBidi" w:hAnsiTheme="majorBidi" w:cstheme="majorBidi"/>
          <w:b/>
          <w:bCs/>
          <w:sz w:val="24"/>
          <w:szCs w:val="24"/>
        </w:rPr>
        <w:t>land cover</w:t>
      </w:r>
      <w:r w:rsidRPr="00A12419">
        <w:rPr>
          <w:rFonts w:asciiTheme="majorBidi" w:hAnsiTheme="majorBidi" w:cstheme="majorBidi"/>
          <w:b/>
          <w:bCs/>
          <w:sz w:val="24"/>
          <w:szCs w:val="24"/>
        </w:rPr>
        <w:t xml:space="preserve"> classification: a) extracted map from ENVI for 2017, b) predicted map for 2017 and c) predicted map for 2040</w:t>
      </w:r>
      <w:r w:rsidR="00E8430A" w:rsidRPr="00A12419">
        <w:rPr>
          <w:rFonts w:asciiTheme="majorBidi" w:hAnsiTheme="majorBidi" w:cstheme="majorBidi"/>
          <w:b/>
          <w:bCs/>
          <w:sz w:val="24"/>
          <w:szCs w:val="24"/>
        </w:rPr>
        <w:t xml:space="preserve"> in the </w:t>
      </w:r>
      <w:proofErr w:type="spellStart"/>
      <w:r w:rsidR="00E8430A" w:rsidRPr="00A12419">
        <w:rPr>
          <w:rFonts w:asciiTheme="majorBidi" w:hAnsiTheme="majorBidi" w:cstheme="majorBidi"/>
          <w:b/>
          <w:bCs/>
          <w:sz w:val="24"/>
          <w:szCs w:val="24"/>
        </w:rPr>
        <w:t>Hable-Rud</w:t>
      </w:r>
      <w:proofErr w:type="spellEnd"/>
      <w:r w:rsidR="00E8430A" w:rsidRPr="00A12419">
        <w:rPr>
          <w:rFonts w:asciiTheme="majorBidi" w:hAnsiTheme="majorBidi" w:cstheme="majorBidi"/>
          <w:b/>
          <w:bCs/>
          <w:sz w:val="24"/>
          <w:szCs w:val="24"/>
        </w:rPr>
        <w:t xml:space="preserve"> River basin</w:t>
      </w:r>
    </w:p>
    <w:p w14:paraId="15AA487D" w14:textId="75AE2BF8" w:rsidR="00A335AB" w:rsidRPr="00A12419" w:rsidRDefault="00A335AB" w:rsidP="00FC0FFF">
      <w:pPr>
        <w:tabs>
          <w:tab w:val="left" w:pos="6570"/>
        </w:tabs>
        <w:autoSpaceDE w:val="0"/>
        <w:autoSpaceDN w:val="0"/>
        <w:adjustRightInd w:val="0"/>
        <w:spacing w:after="0" w:line="240" w:lineRule="auto"/>
        <w:jc w:val="center"/>
        <w:rPr>
          <w:rFonts w:asciiTheme="majorBidi" w:hAnsiTheme="majorBidi" w:cstheme="majorBidi"/>
          <w:b/>
          <w:bCs/>
          <w:sz w:val="18"/>
          <w:szCs w:val="18"/>
        </w:rPr>
      </w:pPr>
    </w:p>
    <w:p w14:paraId="326B8C09" w14:textId="4FE343AF" w:rsidR="008C52D6" w:rsidRPr="00A12419" w:rsidRDefault="008C52D6" w:rsidP="00FC0FFF">
      <w:pPr>
        <w:tabs>
          <w:tab w:val="left" w:pos="4200"/>
        </w:tabs>
        <w:jc w:val="center"/>
        <w:rPr>
          <w:rFonts w:asciiTheme="majorBidi" w:hAnsiTheme="majorBidi" w:cstheme="majorBidi"/>
          <w:sz w:val="24"/>
          <w:szCs w:val="24"/>
        </w:rPr>
      </w:pPr>
      <w:r w:rsidRPr="00A12419">
        <w:rPr>
          <w:rFonts w:asciiTheme="majorBidi" w:hAnsiTheme="majorBidi" w:cstheme="majorBidi"/>
          <w:b/>
          <w:bCs/>
          <w:color w:val="000000" w:themeColor="text1"/>
          <w:sz w:val="24"/>
          <w:szCs w:val="24"/>
        </w:rPr>
        <w:t>Fig.</w:t>
      </w:r>
      <w:r w:rsidR="008F7E2D" w:rsidRPr="00A12419">
        <w:rPr>
          <w:rFonts w:asciiTheme="majorBidi" w:hAnsiTheme="majorBidi" w:cstheme="majorBidi"/>
          <w:b/>
          <w:bCs/>
          <w:color w:val="000000" w:themeColor="text1"/>
          <w:sz w:val="24"/>
          <w:szCs w:val="24"/>
        </w:rPr>
        <w:t>10</w:t>
      </w:r>
      <w:r w:rsidRPr="00A12419">
        <w:rPr>
          <w:rFonts w:asciiTheme="majorBidi" w:hAnsiTheme="majorBidi" w:cstheme="majorBidi"/>
          <w:b/>
          <w:bCs/>
          <w:color w:val="000000" w:themeColor="text1"/>
          <w:sz w:val="24"/>
          <w:szCs w:val="24"/>
        </w:rPr>
        <w:t xml:space="preserve">: Area </w:t>
      </w:r>
      <w:r w:rsidRPr="00A12419">
        <w:rPr>
          <w:rFonts w:asciiTheme="majorBidi" w:hAnsiTheme="majorBidi" w:cstheme="majorBidi"/>
          <w:b/>
          <w:bCs/>
          <w:sz w:val="24"/>
          <w:szCs w:val="24"/>
        </w:rPr>
        <w:t>changes for extracted and predicted land cover classification</w:t>
      </w:r>
      <w:r w:rsidR="00E8430A" w:rsidRPr="00A12419">
        <w:rPr>
          <w:rFonts w:asciiTheme="majorBidi" w:hAnsiTheme="majorBidi" w:cstheme="majorBidi"/>
          <w:b/>
          <w:bCs/>
          <w:sz w:val="24"/>
          <w:szCs w:val="24"/>
        </w:rPr>
        <w:t xml:space="preserve"> for the </w:t>
      </w:r>
      <w:proofErr w:type="spellStart"/>
      <w:r w:rsidR="00E8430A" w:rsidRPr="00A12419">
        <w:rPr>
          <w:rFonts w:asciiTheme="majorBidi" w:hAnsiTheme="majorBidi" w:cstheme="majorBidi"/>
          <w:b/>
          <w:bCs/>
          <w:sz w:val="24"/>
          <w:szCs w:val="24"/>
        </w:rPr>
        <w:t>Hable-Rud</w:t>
      </w:r>
      <w:proofErr w:type="spellEnd"/>
      <w:r w:rsidR="00E8430A" w:rsidRPr="00A12419">
        <w:rPr>
          <w:rFonts w:asciiTheme="majorBidi" w:hAnsiTheme="majorBidi" w:cstheme="majorBidi"/>
          <w:b/>
          <w:bCs/>
          <w:sz w:val="24"/>
          <w:szCs w:val="24"/>
        </w:rPr>
        <w:t xml:space="preserve"> River basin</w:t>
      </w:r>
      <w:r w:rsidRPr="00A12419">
        <w:rPr>
          <w:rFonts w:asciiTheme="majorBidi" w:hAnsiTheme="majorBidi" w:cstheme="majorBidi"/>
          <w:sz w:val="24"/>
          <w:szCs w:val="24"/>
        </w:rPr>
        <w:t xml:space="preserve">           </w:t>
      </w:r>
      <w:r w:rsidRPr="00A12419">
        <w:rPr>
          <w:rFonts w:asciiTheme="majorBidi" w:hAnsiTheme="majorBidi" w:cstheme="majorBidi"/>
          <w:sz w:val="24"/>
          <w:szCs w:val="24"/>
        </w:rPr>
        <w:tab/>
      </w:r>
    </w:p>
    <w:p w14:paraId="7BABCBEB" w14:textId="324C96EC" w:rsidR="006B17C4" w:rsidRPr="006B17C4" w:rsidRDefault="003A6D21" w:rsidP="003A6D21">
      <w:pPr>
        <w:pStyle w:val="Heading3"/>
        <w:rPr>
          <w:szCs w:val="24"/>
        </w:rPr>
      </w:pPr>
      <w:r>
        <w:t>C</w:t>
      </w:r>
      <w:r w:rsidR="006B17C4" w:rsidRPr="006B17C4">
        <w:t>onsequences of land changes</w:t>
      </w:r>
      <w:r w:rsidR="006B17C4" w:rsidRPr="006B17C4">
        <w:rPr>
          <w:szCs w:val="24"/>
        </w:rPr>
        <w:t xml:space="preserve"> </w:t>
      </w:r>
    </w:p>
    <w:p w14:paraId="73B9C3B4" w14:textId="635CA877" w:rsidR="00AC2855" w:rsidRPr="00A12419" w:rsidRDefault="00AC2855" w:rsidP="00F56895">
      <w:pPr>
        <w:autoSpaceDE w:val="0"/>
        <w:autoSpaceDN w:val="0"/>
        <w:adjustRightInd w:val="0"/>
        <w:spacing w:after="0" w:line="480" w:lineRule="auto"/>
        <w:jc w:val="both"/>
        <w:rPr>
          <w:rFonts w:asciiTheme="majorBidi" w:hAnsiTheme="majorBidi" w:cstheme="majorBidi"/>
          <w:sz w:val="24"/>
          <w:szCs w:val="24"/>
        </w:rPr>
      </w:pPr>
      <w:r w:rsidRPr="00A12419">
        <w:rPr>
          <w:rFonts w:asciiTheme="majorBidi" w:hAnsiTheme="majorBidi" w:cstheme="majorBidi"/>
          <w:sz w:val="24"/>
          <w:szCs w:val="24"/>
        </w:rPr>
        <w:t xml:space="preserve">Most land cover changes samples for each class in the past and the future are shown in Fig.11. The Figure shows some remarkable anthropogenic changes in agriculture, rangeland degradation, residential and industrial areas expansion. These changes are more visible for 2017 based on Landsat 8 and showing a big growth in agriculture, residential and industrial areas. The last column well shows the change in area for each class, the area was calculated based on square kilometers. This should be noted that the increase in some classes such as agriculture, residential and industrial areas will increase water consumption. Obviously, these expansions in the first stage affect output stream flow. </w:t>
      </w:r>
      <w:r w:rsidR="00DB0CDE" w:rsidRPr="00A12419">
        <w:rPr>
          <w:rFonts w:asciiTheme="majorBidi" w:hAnsiTheme="majorBidi" w:cstheme="majorBidi"/>
          <w:sz w:val="24"/>
          <w:szCs w:val="24"/>
        </w:rPr>
        <w:t xml:space="preserve">Water flow fluctuations are largely attributed to anthropogenic </w:t>
      </w:r>
      <w:r w:rsidR="00DB0CDE" w:rsidRPr="00A12419">
        <w:rPr>
          <w:rFonts w:asciiTheme="majorBidi" w:hAnsiTheme="majorBidi" w:cstheme="majorBidi"/>
          <w:sz w:val="24"/>
          <w:szCs w:val="24"/>
        </w:rPr>
        <w:lastRenderedPageBreak/>
        <w:t xml:space="preserve">activities such as changes in the land use patterns, develop in the agriculture area, decrease in forest cover, urbanization, and </w:t>
      </w:r>
      <w:proofErr w:type="spellStart"/>
      <w:r w:rsidR="00DB0CDE" w:rsidRPr="00A12419">
        <w:rPr>
          <w:rFonts w:asciiTheme="majorBidi" w:hAnsiTheme="majorBidi" w:cstheme="majorBidi"/>
          <w:sz w:val="24"/>
          <w:szCs w:val="24"/>
        </w:rPr>
        <w:t>streamflow</w:t>
      </w:r>
      <w:proofErr w:type="spellEnd"/>
      <w:r w:rsidR="00DB0CDE" w:rsidRPr="00A12419">
        <w:rPr>
          <w:rFonts w:asciiTheme="majorBidi" w:hAnsiTheme="majorBidi" w:cstheme="majorBidi"/>
          <w:sz w:val="24"/>
          <w:szCs w:val="24"/>
        </w:rPr>
        <w:t xml:space="preserve"> regulations</w:t>
      </w:r>
      <w:r w:rsidR="009A54D4">
        <w:rPr>
          <w:rFonts w:asciiTheme="majorBidi" w:hAnsiTheme="majorBidi" w:cstheme="majorBidi"/>
          <w:sz w:val="24"/>
          <w:szCs w:val="24"/>
        </w:rPr>
        <w:t xml:space="preserve"> </w:t>
      </w:r>
      <w:r w:rsidR="00F56895">
        <w:rPr>
          <w:rFonts w:asciiTheme="majorBidi" w:hAnsiTheme="majorBidi" w:cstheme="majorBidi"/>
          <w:sz w:val="24"/>
          <w:szCs w:val="24"/>
        </w:rPr>
        <w:fldChar w:fldCharType="begin" w:fldLock="1"/>
      </w:r>
      <w:r w:rsidR="00F56895">
        <w:rPr>
          <w:rFonts w:asciiTheme="majorBidi" w:hAnsiTheme="majorBidi" w:cstheme="majorBidi"/>
          <w:sz w:val="24"/>
          <w:szCs w:val="24"/>
        </w:rPr>
        <w:instrText>ADDIN CSL_CITATION {"citationItems":[{"id":"ITEM-1","itemData":{"DOI":"10.1596/978-1-4648-1435-8","ISBN":"9781464814358","abstract":"State and Trends of Carbon Pricing","author":[{"dropping-particle":"","family":"Sharma","given":"Priyank J.","non-dropping-particle":"","parse-names":false,"suffix":""},{"dropping-particle":"","family":"Patel","given":"Prem Lal","non-dropping-particle":"","parse-names":false,"suffix":""},{"dropping-particle":"","family":"Jothiprakash","given":"Vinayakam","non-dropping-particle":"","parse-names":false,"suffix":""}],"container-title":"Science of the Total Environment","id":"ITEM-1","issued":{"date-parts":[["2019"]]},"page":"885-897","title":"Impact of rainfall variability and anthropogenic activities on streamflow changes and water stress conditions across Tapi Basin in India","type":"article-journal","volume":"687"},"uris":["http://www.mendeley.com/documents/?uuid=f83efd93-59a0-4edf-8189-dc5c62bf7242"]}],"mendeley":{"formattedCitation":"(Sharma, Patel, &amp; Jothiprakash, 2019)","plainTextFormattedCitation":"(Sharma, Patel, &amp; Jothiprakash, 2019)","previouslyFormattedCitation":"(Sharma, Patel, &amp; Jothiprakash, 2019)"},"properties":{"noteIndex":0},"schema":"https://github.com/citation-style-language/schema/raw/master/csl-citation.json"}</w:instrText>
      </w:r>
      <w:r w:rsidR="00F56895">
        <w:rPr>
          <w:rFonts w:asciiTheme="majorBidi" w:hAnsiTheme="majorBidi" w:cstheme="majorBidi"/>
          <w:sz w:val="24"/>
          <w:szCs w:val="24"/>
        </w:rPr>
        <w:fldChar w:fldCharType="separate"/>
      </w:r>
      <w:r w:rsidR="00F56895" w:rsidRPr="00F56895">
        <w:rPr>
          <w:rFonts w:asciiTheme="majorBidi" w:hAnsiTheme="majorBidi" w:cstheme="majorBidi"/>
          <w:noProof/>
          <w:sz w:val="24"/>
          <w:szCs w:val="24"/>
        </w:rPr>
        <w:t>(Sharma, Patel, &amp; Jothiprakash, 2019)</w:t>
      </w:r>
      <w:r w:rsidR="00F56895">
        <w:rPr>
          <w:rFonts w:asciiTheme="majorBidi" w:hAnsiTheme="majorBidi" w:cstheme="majorBidi"/>
          <w:sz w:val="24"/>
          <w:szCs w:val="24"/>
        </w:rPr>
        <w:fldChar w:fldCharType="end"/>
      </w:r>
      <w:r w:rsidR="00F56895">
        <w:rPr>
          <w:rFonts w:asciiTheme="majorBidi" w:hAnsiTheme="majorBidi" w:cstheme="majorBidi"/>
          <w:sz w:val="24"/>
          <w:szCs w:val="24"/>
        </w:rPr>
        <w:t>.</w:t>
      </w:r>
      <w:r w:rsidR="00DB0CDE" w:rsidRPr="00A12419">
        <w:rPr>
          <w:rFonts w:asciiTheme="majorBidi" w:hAnsiTheme="majorBidi" w:cstheme="majorBidi"/>
          <w:sz w:val="24"/>
          <w:szCs w:val="24"/>
        </w:rPr>
        <w:t xml:space="preserve"> </w:t>
      </w:r>
    </w:p>
    <w:p w14:paraId="24F249DD" w14:textId="5F082EE5" w:rsidR="00AC2855" w:rsidRPr="003A6D21" w:rsidRDefault="00323FE2" w:rsidP="003A6D21">
      <w:pPr>
        <w:autoSpaceDE w:val="0"/>
        <w:autoSpaceDN w:val="0"/>
        <w:adjustRightInd w:val="0"/>
        <w:spacing w:after="0" w:line="240" w:lineRule="auto"/>
        <w:jc w:val="center"/>
        <w:rPr>
          <w:rFonts w:asciiTheme="majorBidi" w:hAnsiTheme="majorBidi" w:cstheme="majorBidi"/>
          <w:b/>
          <w:bCs/>
          <w:sz w:val="24"/>
          <w:szCs w:val="24"/>
        </w:rPr>
      </w:pPr>
      <w:r w:rsidRPr="00A12419">
        <w:rPr>
          <w:rFonts w:asciiTheme="majorBidi" w:hAnsiTheme="majorBidi" w:cstheme="majorBidi"/>
          <w:b/>
          <w:bCs/>
          <w:sz w:val="24"/>
          <w:szCs w:val="24"/>
        </w:rPr>
        <w:t xml:space="preserve">Fig.11: Illustration of transitional changes for main land cove classes and the predicted area for 2040 in the </w:t>
      </w:r>
      <w:proofErr w:type="spellStart"/>
      <w:r w:rsidRPr="00A12419">
        <w:rPr>
          <w:rFonts w:asciiTheme="majorBidi" w:hAnsiTheme="majorBidi" w:cstheme="majorBidi"/>
          <w:b/>
          <w:bCs/>
          <w:sz w:val="24"/>
          <w:szCs w:val="24"/>
        </w:rPr>
        <w:t>Hable-Rud</w:t>
      </w:r>
      <w:proofErr w:type="spellEnd"/>
      <w:r w:rsidRPr="00A12419">
        <w:rPr>
          <w:rFonts w:asciiTheme="majorBidi" w:hAnsiTheme="majorBidi" w:cstheme="majorBidi"/>
          <w:b/>
          <w:bCs/>
          <w:sz w:val="24"/>
          <w:szCs w:val="24"/>
        </w:rPr>
        <w:t xml:space="preserve"> River basin  </w:t>
      </w:r>
    </w:p>
    <w:p w14:paraId="7E08757A" w14:textId="77777777" w:rsidR="00AC2855" w:rsidRPr="00A12419" w:rsidRDefault="00AC2855" w:rsidP="00AC2855">
      <w:pPr>
        <w:autoSpaceDE w:val="0"/>
        <w:autoSpaceDN w:val="0"/>
        <w:adjustRightInd w:val="0"/>
        <w:spacing w:after="0" w:line="240" w:lineRule="auto"/>
        <w:rPr>
          <w:rFonts w:asciiTheme="majorBidi" w:hAnsiTheme="majorBidi" w:cstheme="majorBidi"/>
          <w:b/>
          <w:bCs/>
          <w:sz w:val="18"/>
          <w:szCs w:val="18"/>
        </w:rPr>
      </w:pPr>
    </w:p>
    <w:p w14:paraId="19B13A27" w14:textId="0B4E1233" w:rsidR="00AC2855" w:rsidRPr="00A12419" w:rsidRDefault="00AC2855" w:rsidP="003A6D21">
      <w:pPr>
        <w:autoSpaceDE w:val="0"/>
        <w:autoSpaceDN w:val="0"/>
        <w:adjustRightInd w:val="0"/>
        <w:spacing w:after="0" w:line="480" w:lineRule="auto"/>
        <w:ind w:firstLine="709"/>
        <w:jc w:val="both"/>
        <w:rPr>
          <w:rFonts w:asciiTheme="majorBidi" w:hAnsiTheme="majorBidi" w:cstheme="majorBidi"/>
          <w:sz w:val="24"/>
          <w:szCs w:val="24"/>
        </w:rPr>
      </w:pPr>
      <w:r w:rsidRPr="00A12419">
        <w:rPr>
          <w:rFonts w:asciiTheme="majorBidi" w:hAnsiTheme="majorBidi" w:cstheme="majorBidi"/>
          <w:sz w:val="24"/>
          <w:szCs w:val="24"/>
        </w:rPr>
        <w:t xml:space="preserve">The present study is indicative of the large influences that land cover change has on water resources. Based on the data those were collected from the </w:t>
      </w:r>
      <w:proofErr w:type="spellStart"/>
      <w:r w:rsidRPr="00A12419">
        <w:rPr>
          <w:rFonts w:asciiTheme="majorBidi" w:hAnsiTheme="majorBidi" w:cstheme="majorBidi"/>
          <w:sz w:val="24"/>
          <w:szCs w:val="24"/>
        </w:rPr>
        <w:t>Garmsar</w:t>
      </w:r>
      <w:proofErr w:type="spellEnd"/>
      <w:r w:rsidRPr="00A12419">
        <w:rPr>
          <w:rFonts w:asciiTheme="majorBidi" w:hAnsiTheme="majorBidi" w:cstheme="majorBidi"/>
          <w:sz w:val="24"/>
          <w:szCs w:val="24"/>
        </w:rPr>
        <w:t xml:space="preserve"> Synoptic station and </w:t>
      </w:r>
      <w:proofErr w:type="spellStart"/>
      <w:r w:rsidRPr="00A12419">
        <w:rPr>
          <w:rFonts w:asciiTheme="majorBidi" w:hAnsiTheme="majorBidi" w:cstheme="majorBidi"/>
          <w:sz w:val="24"/>
          <w:szCs w:val="24"/>
        </w:rPr>
        <w:t>Bonkouh</w:t>
      </w:r>
      <w:proofErr w:type="spellEnd"/>
      <w:r w:rsidRPr="00A12419">
        <w:rPr>
          <w:rFonts w:asciiTheme="majorBidi" w:hAnsiTheme="majorBidi" w:cstheme="majorBidi"/>
          <w:sz w:val="24"/>
          <w:szCs w:val="24"/>
        </w:rPr>
        <w:t xml:space="preserve"> hydrometric station, as shown in Fig.12,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and precipitation trends revealed that rainfall decreased slightly in the studied period, while the trends of the observed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showed a remarkable reduction. Before 1995, the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and precipitation followed similar trends (Fig.12). Approaching to 2017, the precipitation and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represent different trends and behavior. The annual of precipitation during 1986-1996, 1997-2007, and 2008-2014 was measured </w:t>
      </w:r>
      <w:r w:rsidR="003A5AF1" w:rsidRPr="00A12419">
        <w:rPr>
          <w:rFonts w:asciiTheme="majorBidi" w:hAnsiTheme="majorBidi" w:cstheme="majorBidi"/>
          <w:sz w:val="24"/>
          <w:szCs w:val="24"/>
        </w:rPr>
        <w:t xml:space="preserve">approximately </w:t>
      </w:r>
      <w:r w:rsidRPr="00A12419">
        <w:rPr>
          <w:rFonts w:asciiTheme="majorBidi" w:hAnsiTheme="majorBidi" w:cstheme="majorBidi"/>
          <w:sz w:val="24"/>
          <w:szCs w:val="24"/>
        </w:rPr>
        <w:t>125.5 mm, 127mm, and 88mm, respectively.</w:t>
      </w:r>
      <w:r w:rsidRPr="00A12419">
        <w:rPr>
          <w:rFonts w:asciiTheme="majorBidi" w:hAnsiTheme="majorBidi" w:cstheme="majorBidi"/>
        </w:rPr>
        <w:t xml:space="preserve"> </w:t>
      </w:r>
      <w:r w:rsidRPr="00A12419">
        <w:rPr>
          <w:rFonts w:asciiTheme="majorBidi" w:hAnsiTheme="majorBidi" w:cstheme="majorBidi"/>
          <w:sz w:val="24"/>
          <w:szCs w:val="24"/>
        </w:rPr>
        <w:t xml:space="preserve">Besides, the annual of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in these years was calculated </w:t>
      </w:r>
      <w:r w:rsidR="003A5AF1" w:rsidRPr="00A12419">
        <w:rPr>
          <w:rFonts w:asciiTheme="majorBidi" w:hAnsiTheme="majorBidi" w:cstheme="majorBidi"/>
          <w:sz w:val="24"/>
          <w:szCs w:val="24"/>
        </w:rPr>
        <w:t>approximately</w:t>
      </w:r>
      <w:r w:rsidRPr="00A12419">
        <w:rPr>
          <w:rFonts w:asciiTheme="majorBidi" w:hAnsiTheme="majorBidi" w:cstheme="majorBidi"/>
          <w:sz w:val="24"/>
          <w:szCs w:val="24"/>
        </w:rPr>
        <w:t xml:space="preserve"> 9m</w:t>
      </w:r>
      <w:r w:rsidRPr="00A12419">
        <w:rPr>
          <w:rFonts w:asciiTheme="majorBidi" w:hAnsiTheme="majorBidi" w:cstheme="majorBidi"/>
          <w:sz w:val="24"/>
          <w:szCs w:val="24"/>
          <w:vertAlign w:val="superscript"/>
        </w:rPr>
        <w:t>3</w:t>
      </w:r>
      <w:r w:rsidRPr="00A12419">
        <w:rPr>
          <w:rFonts w:asciiTheme="majorBidi" w:hAnsiTheme="majorBidi" w:cstheme="majorBidi"/>
          <w:sz w:val="24"/>
          <w:szCs w:val="24"/>
        </w:rPr>
        <w:t>/s, 5.8m</w:t>
      </w:r>
      <w:r w:rsidRPr="00A12419">
        <w:rPr>
          <w:rFonts w:asciiTheme="majorBidi" w:hAnsiTheme="majorBidi" w:cstheme="majorBidi"/>
          <w:sz w:val="24"/>
          <w:szCs w:val="24"/>
          <w:vertAlign w:val="superscript"/>
        </w:rPr>
        <w:t>3</w:t>
      </w:r>
      <w:r w:rsidR="003A5AF1" w:rsidRPr="00A12419">
        <w:rPr>
          <w:rFonts w:asciiTheme="majorBidi" w:hAnsiTheme="majorBidi" w:cstheme="majorBidi"/>
          <w:sz w:val="24"/>
          <w:szCs w:val="24"/>
        </w:rPr>
        <w:t>/s, and 5.1</w:t>
      </w:r>
      <w:r w:rsidRPr="00A12419">
        <w:rPr>
          <w:rFonts w:asciiTheme="majorBidi" w:hAnsiTheme="majorBidi" w:cstheme="majorBidi"/>
          <w:sz w:val="24"/>
          <w:szCs w:val="24"/>
        </w:rPr>
        <w:t>m</w:t>
      </w:r>
      <w:r w:rsidRPr="00A12419">
        <w:rPr>
          <w:rFonts w:asciiTheme="majorBidi" w:hAnsiTheme="majorBidi" w:cstheme="majorBidi"/>
          <w:sz w:val="24"/>
          <w:szCs w:val="24"/>
          <w:vertAlign w:val="superscript"/>
        </w:rPr>
        <w:t>3</w:t>
      </w:r>
      <w:r w:rsidRPr="00A12419">
        <w:rPr>
          <w:rFonts w:asciiTheme="majorBidi" w:hAnsiTheme="majorBidi" w:cstheme="majorBidi"/>
          <w:sz w:val="24"/>
          <w:szCs w:val="24"/>
        </w:rPr>
        <w:t>/s, respectively. Moreover, precipitation declined by</w:t>
      </w:r>
      <w:r w:rsidR="00381AC3" w:rsidRPr="00A12419">
        <w:rPr>
          <w:rFonts w:asciiTheme="majorBidi" w:hAnsiTheme="majorBidi" w:cstheme="majorBidi"/>
          <w:sz w:val="24"/>
          <w:szCs w:val="24"/>
        </w:rPr>
        <w:t xml:space="preserve"> approximately</w:t>
      </w:r>
      <w:r w:rsidRPr="00A12419">
        <w:rPr>
          <w:rFonts w:asciiTheme="majorBidi" w:hAnsiTheme="majorBidi" w:cstheme="majorBidi"/>
          <w:sz w:val="24"/>
          <w:szCs w:val="24"/>
        </w:rPr>
        <w:t xml:space="preserve"> 29%, while the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declined by 44% over the same period (Fig.12). </w:t>
      </w:r>
      <w:r w:rsidR="00381AC3" w:rsidRPr="00A12419">
        <w:rPr>
          <w:rFonts w:asciiTheme="majorBidi" w:hAnsiTheme="majorBidi" w:cstheme="majorBidi"/>
          <w:sz w:val="24"/>
          <w:szCs w:val="24"/>
        </w:rPr>
        <w:t xml:space="preserve"> </w:t>
      </w:r>
    </w:p>
    <w:p w14:paraId="3F10B88B" w14:textId="43971B39" w:rsidR="00AC2855" w:rsidRPr="00A12419" w:rsidRDefault="00AC2855" w:rsidP="001A7CAC">
      <w:pPr>
        <w:autoSpaceDE w:val="0"/>
        <w:autoSpaceDN w:val="0"/>
        <w:adjustRightInd w:val="0"/>
        <w:spacing w:after="0" w:line="360" w:lineRule="auto"/>
        <w:jc w:val="center"/>
        <w:rPr>
          <w:rFonts w:asciiTheme="majorBidi" w:hAnsiTheme="majorBidi" w:cstheme="majorBidi"/>
          <w:b/>
          <w:bCs/>
          <w:sz w:val="18"/>
          <w:szCs w:val="18"/>
        </w:rPr>
      </w:pPr>
      <w:r w:rsidRPr="00A12419">
        <w:rPr>
          <w:rFonts w:asciiTheme="majorBidi" w:hAnsiTheme="majorBidi" w:cstheme="majorBidi"/>
          <w:b/>
          <w:bCs/>
          <w:sz w:val="18"/>
          <w:szCs w:val="18"/>
        </w:rPr>
        <w:t xml:space="preserve"> </w:t>
      </w:r>
      <w:r w:rsidRPr="00A12419">
        <w:rPr>
          <w:rFonts w:asciiTheme="majorBidi" w:hAnsiTheme="majorBidi" w:cstheme="majorBidi"/>
          <w:b/>
          <w:bCs/>
          <w:sz w:val="24"/>
          <w:szCs w:val="24"/>
        </w:rPr>
        <w:t xml:space="preserve">Fig. 12: link between precipitation and </w:t>
      </w:r>
      <w:proofErr w:type="spellStart"/>
      <w:r w:rsidRPr="00A12419">
        <w:rPr>
          <w:rFonts w:asciiTheme="majorBidi" w:hAnsiTheme="majorBidi" w:cstheme="majorBidi"/>
          <w:b/>
          <w:bCs/>
          <w:sz w:val="24"/>
          <w:szCs w:val="24"/>
        </w:rPr>
        <w:t>streamflow</w:t>
      </w:r>
      <w:proofErr w:type="spellEnd"/>
      <w:r w:rsidRPr="00A12419">
        <w:rPr>
          <w:rFonts w:asciiTheme="majorBidi" w:hAnsiTheme="majorBidi" w:cstheme="majorBidi"/>
          <w:b/>
          <w:bCs/>
          <w:sz w:val="24"/>
          <w:szCs w:val="24"/>
        </w:rPr>
        <w:t xml:space="preserve"> trends in the area</w:t>
      </w:r>
      <w:r w:rsidR="001A7CAC" w:rsidRPr="00A12419">
        <w:rPr>
          <w:rFonts w:asciiTheme="majorBidi" w:hAnsiTheme="majorBidi" w:cstheme="majorBidi"/>
          <w:b/>
          <w:bCs/>
          <w:sz w:val="24"/>
          <w:szCs w:val="24"/>
        </w:rPr>
        <w:t xml:space="preserve"> under study</w:t>
      </w:r>
    </w:p>
    <w:p w14:paraId="7F84862F" w14:textId="77777777" w:rsidR="00AC2855" w:rsidRPr="00A12419" w:rsidRDefault="00AC2855" w:rsidP="00A12419">
      <w:pPr>
        <w:autoSpaceDE w:val="0"/>
        <w:autoSpaceDN w:val="0"/>
        <w:adjustRightInd w:val="0"/>
        <w:spacing w:after="0" w:line="480" w:lineRule="auto"/>
        <w:ind w:firstLine="709"/>
        <w:jc w:val="both"/>
        <w:rPr>
          <w:rFonts w:asciiTheme="majorBidi" w:hAnsiTheme="majorBidi" w:cstheme="majorBidi"/>
          <w:b/>
          <w:bCs/>
          <w:sz w:val="18"/>
          <w:szCs w:val="18"/>
        </w:rPr>
      </w:pPr>
      <w:r w:rsidRPr="00A12419">
        <w:rPr>
          <w:rFonts w:asciiTheme="majorBidi" w:hAnsiTheme="majorBidi" w:cstheme="majorBidi"/>
          <w:sz w:val="24"/>
          <w:szCs w:val="24"/>
        </w:rPr>
        <w:t xml:space="preserve">The results signified that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declined almost 1.5 times more than the reduction in precipitation, which can be attributed to increased water withdrawal because of land cover change, especially agricultural activities.</w:t>
      </w:r>
    </w:p>
    <w:p w14:paraId="041E039E" w14:textId="77777777" w:rsidR="002110E3" w:rsidRPr="00A12419" w:rsidRDefault="002110E3" w:rsidP="003A6D21">
      <w:pPr>
        <w:pStyle w:val="Heading1"/>
      </w:pPr>
      <w:r w:rsidRPr="00A12419">
        <w:t xml:space="preserve">Discussion </w:t>
      </w:r>
    </w:p>
    <w:p w14:paraId="0E7D6FB6" w14:textId="77777777" w:rsidR="002110E3" w:rsidRPr="00A12419" w:rsidRDefault="002110E3" w:rsidP="002110E3">
      <w:pPr>
        <w:autoSpaceDE w:val="0"/>
        <w:autoSpaceDN w:val="0"/>
        <w:adjustRightInd w:val="0"/>
        <w:spacing w:after="0" w:line="240" w:lineRule="auto"/>
        <w:jc w:val="both"/>
        <w:rPr>
          <w:rFonts w:asciiTheme="majorBidi" w:hAnsiTheme="majorBidi" w:cstheme="majorBidi"/>
          <w:b/>
          <w:bCs/>
          <w:sz w:val="24"/>
          <w:szCs w:val="24"/>
        </w:rPr>
      </w:pPr>
    </w:p>
    <w:p w14:paraId="7D334C24" w14:textId="0A676E9C" w:rsidR="002110E3" w:rsidRPr="00A12419" w:rsidRDefault="002110E3" w:rsidP="00A12419">
      <w:pPr>
        <w:autoSpaceDE w:val="0"/>
        <w:autoSpaceDN w:val="0"/>
        <w:adjustRightInd w:val="0"/>
        <w:spacing w:after="0" w:line="480" w:lineRule="auto"/>
        <w:jc w:val="both"/>
        <w:rPr>
          <w:rFonts w:asciiTheme="majorBidi" w:hAnsiTheme="majorBidi" w:cstheme="majorBidi"/>
          <w:sz w:val="24"/>
          <w:szCs w:val="24"/>
        </w:rPr>
      </w:pPr>
      <w:r w:rsidRPr="00A12419">
        <w:rPr>
          <w:rFonts w:asciiTheme="majorBidi" w:hAnsiTheme="majorBidi" w:cstheme="majorBidi"/>
          <w:sz w:val="24"/>
          <w:szCs w:val="24"/>
        </w:rPr>
        <w:t xml:space="preserve">The research combined Remote Sensing (RS) and Geographic Information Systems (GIS) techniques as well as applied the LCM and the Markov chain prediction model to enable investigating land cover change. For this purpose, a supervised classification technique is applied to Landsat images acquired for 1986, 2000 and 2017. Then, Appling a pixel-by-pixel change </w:t>
      </w:r>
      <w:r w:rsidRPr="00A12419">
        <w:rPr>
          <w:rFonts w:asciiTheme="majorBidi" w:hAnsiTheme="majorBidi" w:cstheme="majorBidi"/>
          <w:sz w:val="24"/>
          <w:szCs w:val="24"/>
        </w:rPr>
        <w:lastRenderedPageBreak/>
        <w:t xml:space="preserve">detection, the land cover changes are predicted for 2017 and 2040 using the CA-Markov model. The environmental variables used include slope, aspect, elevation, and calculated distances from various land features such as rivers, roads, industrial areas, residential areas, </w:t>
      </w:r>
      <w:r w:rsidR="00A7688D" w:rsidRPr="00A12419">
        <w:rPr>
          <w:rFonts w:asciiTheme="majorBidi" w:hAnsiTheme="majorBidi" w:cstheme="majorBidi"/>
          <w:sz w:val="24"/>
          <w:szCs w:val="24"/>
        </w:rPr>
        <w:t>saline</w:t>
      </w:r>
      <w:r w:rsidRPr="00A12419">
        <w:rPr>
          <w:rFonts w:asciiTheme="majorBidi" w:hAnsiTheme="majorBidi" w:cstheme="majorBidi"/>
          <w:sz w:val="24"/>
          <w:szCs w:val="24"/>
        </w:rPr>
        <w:t xml:space="preserve"> lands, and agriculture. The outcomes showed that the model can predict land cover changes in the study area with an accuracy of 74% based on the Kappa index. The patterns of land cover change over the past 32 years showed that the bare land, s</w:t>
      </w:r>
      <w:r w:rsidR="00A7688D" w:rsidRPr="00A12419">
        <w:rPr>
          <w:rFonts w:asciiTheme="majorBidi" w:hAnsiTheme="majorBidi" w:cstheme="majorBidi"/>
          <w:sz w:val="24"/>
          <w:szCs w:val="24"/>
        </w:rPr>
        <w:t>aline</w:t>
      </w:r>
      <w:r w:rsidRPr="00A12419">
        <w:rPr>
          <w:rFonts w:asciiTheme="majorBidi" w:hAnsiTheme="majorBidi" w:cstheme="majorBidi"/>
          <w:sz w:val="24"/>
          <w:szCs w:val="24"/>
        </w:rPr>
        <w:t xml:space="preserve"> land, agriculture, industrial areas, and residential areas have increased at an average rate by</w:t>
      </w:r>
      <w:r w:rsidR="00A7688D" w:rsidRPr="00A12419">
        <w:rPr>
          <w:rFonts w:asciiTheme="majorBidi" w:eastAsia="Calibri" w:hAnsiTheme="majorBidi" w:cstheme="majorBidi"/>
          <w:sz w:val="24"/>
          <w:szCs w:val="24"/>
        </w:rPr>
        <w:t xml:space="preserve"> approximately </w:t>
      </w:r>
      <w:r w:rsidRPr="00A12419">
        <w:rPr>
          <w:rFonts w:asciiTheme="majorBidi" w:hAnsiTheme="majorBidi" w:cstheme="majorBidi"/>
          <w:sz w:val="24"/>
          <w:szCs w:val="24"/>
        </w:rPr>
        <w:t xml:space="preserve">~8, ~6.2, ~2.7, ~0.63 and ~0.48%, respectively, while rangeland has decreased </w:t>
      </w:r>
      <w:r w:rsidR="00A7688D" w:rsidRPr="00A12419">
        <w:rPr>
          <w:rFonts w:asciiTheme="majorBidi" w:eastAsia="Calibri" w:hAnsiTheme="majorBidi" w:cstheme="majorBidi"/>
          <w:sz w:val="24"/>
          <w:szCs w:val="24"/>
        </w:rPr>
        <w:t xml:space="preserve">by approximately </w:t>
      </w:r>
      <w:r w:rsidRPr="00A12419">
        <w:rPr>
          <w:rFonts w:asciiTheme="majorBidi" w:hAnsiTheme="majorBidi" w:cstheme="majorBidi"/>
          <w:sz w:val="24"/>
          <w:szCs w:val="24"/>
        </w:rPr>
        <w:t>~18 %. Based on the predicted outcomes for 2040, the areas of rangeland and sa</w:t>
      </w:r>
      <w:r w:rsidR="00A7688D" w:rsidRPr="00A12419">
        <w:rPr>
          <w:rFonts w:asciiTheme="majorBidi" w:hAnsiTheme="majorBidi" w:cstheme="majorBidi"/>
          <w:sz w:val="24"/>
          <w:szCs w:val="24"/>
        </w:rPr>
        <w:t>line</w:t>
      </w:r>
      <w:r w:rsidRPr="00A12419">
        <w:rPr>
          <w:rFonts w:asciiTheme="majorBidi" w:hAnsiTheme="majorBidi" w:cstheme="majorBidi"/>
          <w:sz w:val="24"/>
          <w:szCs w:val="24"/>
        </w:rPr>
        <w:t xml:space="preserve"> land will increase </w:t>
      </w:r>
      <w:r w:rsidR="00A7688D" w:rsidRPr="00A12419">
        <w:rPr>
          <w:rFonts w:asciiTheme="majorBidi" w:eastAsia="Calibri" w:hAnsiTheme="majorBidi" w:cstheme="majorBidi"/>
          <w:sz w:val="24"/>
          <w:szCs w:val="24"/>
        </w:rPr>
        <w:t xml:space="preserve">by approximately </w:t>
      </w:r>
      <w:r w:rsidR="003D2BAB" w:rsidRPr="00A12419">
        <w:rPr>
          <w:rFonts w:asciiTheme="majorBidi" w:hAnsiTheme="majorBidi" w:cstheme="majorBidi"/>
          <w:sz w:val="24"/>
          <w:szCs w:val="24"/>
        </w:rPr>
        <w:t>~6</w:t>
      </w:r>
      <w:r w:rsidR="002C2559" w:rsidRPr="00A12419">
        <w:rPr>
          <w:rFonts w:asciiTheme="majorBidi" w:hAnsiTheme="majorBidi" w:cstheme="majorBidi"/>
          <w:sz w:val="24"/>
          <w:szCs w:val="24"/>
        </w:rPr>
        <w:t>.5</w:t>
      </w:r>
      <w:r w:rsidRPr="00A12419">
        <w:rPr>
          <w:rFonts w:asciiTheme="majorBidi" w:hAnsiTheme="majorBidi" w:cstheme="majorBidi"/>
          <w:sz w:val="24"/>
          <w:szCs w:val="24"/>
        </w:rPr>
        <w:t xml:space="preserve"> and 2%, while the areas of bare land and agricultural land will decrease </w:t>
      </w:r>
      <w:r w:rsidR="00A7688D" w:rsidRPr="00A12419">
        <w:rPr>
          <w:rFonts w:asciiTheme="majorBidi" w:eastAsia="Calibri" w:hAnsiTheme="majorBidi" w:cstheme="majorBidi"/>
          <w:sz w:val="24"/>
          <w:szCs w:val="24"/>
        </w:rPr>
        <w:t>by approximately</w:t>
      </w:r>
      <w:r w:rsidRPr="00A12419">
        <w:rPr>
          <w:rFonts w:asciiTheme="majorBidi" w:hAnsiTheme="majorBidi" w:cstheme="majorBidi"/>
          <w:sz w:val="24"/>
          <w:szCs w:val="24"/>
        </w:rPr>
        <w:t xml:space="preserve"> ~6 and 2%, respectively. Land cover change occurs at the local scale, but its ecological impacts spread across regional and global scales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{"citationItems":[{"id":"ITEM-1","itemData":{"DOI":"10.1126/science.1111772","ISSN":"00368075","PMID":"16040698","abstract":"Land use has generally been considered a local environmental issue, but it is becoming a force of global importance. Worldwide changes to forests, farmlands, waterways, and air are being driven by the need to provide food, fiber, water, and shelter to more than six billion people. Global croplands, pastures, plantations, and urban areas have expanded in recent decades, accompanied by large increases in energy, water, and fertilizer consumption, along with considerable losses of biodiversity. Such changes in land use have enabled humans to appropriate an increasing share of the planet's resources, but they also potentially undermine the capacity of ecosystems to sustain food production, maintain freshwater and forest resources, regulate climate and air quality, and ameliorate infectious diseases. We face the challenge of managing trade-offs between immediate human needs and maintaining the capacity of the biosphere to provide goods and services in the long term.","author":[{"dropping-particle":"","family":"Foley","given":"Jonathan A.","non-dropping-particle":"","parse-names":false,"suffix":""},{"dropping-particle":"","family":"DeFries","given":"Ruth","non-dropping-particle":"","parse-names":false,"suffix":""},{"dropping-particle":"","family":"Asner","given":"Gregory P.","non-dropping-particle":"","parse-names":false,"suffix":""},{"dropping-particle":"","family":"Barford","given":"Carol","non-dropping-particle":"","parse-names":false,"suffix":""},{"dropping-particle":"","family":"Bonan","given":"Gordon","non-dropping-particle":"","parse-names":false,"suffix":""},{"dropping-particle":"","family":"Carpenter","given":"Stephen R.","non-dropping-particle":"","parse-names":false,"suffix":""},{"dropping-particle":"","family":"Chapin","given":"F. Stuart","non-dropping-particle":"","parse-names":false,"suffix":""},{"dropping-particle":"","family":"Coe","given":"Michael T.","non-dropping-particle":"","parse-names":false,"suffix":""},{"dropping-particle":"","family":"Daily","given":"Gretchen C.","non-dropping-particle":"","parse-names":false,"suffix":""},{"dropping-particle":"","family":"Gibbs","given":"Holly K.","non-dropping-particle":"","parse-names":false,"suffix":""},{"dropping-particle":"","family":"Helkowski","given":"Joseph H.","non-dropping-particle":"","parse-names":false,"suffix":""},{"dropping-particle":"","family":"Holloway","given":"Tracey","non-dropping-particle":"","parse-names":false,"suffix":""},{"dropping-particle":"","family":"Howard","given":"Erica A.","non-dropping-particle":"","parse-names":false,"suffix":""},{"dropping-particle":"","family":"Kucharik","given":"Christopher J.","non-dropping-particle":"","parse-names":false,"suffix":""},{"dropping-particle":"","family":"Monfreda","given":"Chad","non-dropping-particle":"","parse-names":false,"suffix":""},{"dropping-particle":"","family":"Patz","given":"Jonathan A.","non-dropping-particle":"","parse-names":false,"suffix":""},{"dropping-particle":"","family":"Prentice","given":"I. Colin","non-dropping-particle":"","parse-names":false,"suffix":""},{"dropping-particle":"","family":"Ramankutty","given":"Navin","non-dropping-particle":"","parse-names":false,"suffix":""},{"dropping-particle":"","family":"Snyder","given":"Peter K.","non-dropping-particle":"","parse-names":false,"suffix":""}],"container-title":"Science","id":"ITEM-1","issue":"5734","issued":{"date-parts":[["2005","7","22"]]},"page":"570-574","title":"Global consequences of land use","type":"article","volume":"309"},"uris":["http://www.mendeley.com/documents/?uuid=e15a167e-0513-3785-b363-1418ca6aa6c3"]}],"mendeley":{"formattedCitation":"(Foley et al., 2005)","plainTextFormattedCitation":"(Foley et al., 2005)","previouslyFormattedCitation":"(Foley et al., 2005)"},"properties":{"noteIndex":0},"schema":"https://github.com/citation-style-language/schema/raw/master/csl-citation.json"}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(Foley et al., 2005)</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Most of the lands that are currently under agricultural practicing,  were occupied by forests, rangeland, and wetlands in the past; this conversion has resulted in the loss of biodiversity associated with these natural habitats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{"citationItems":[{"id":"ITEM-1","itemData":{"abstract":"The consequences of rapid rainforest clearance on native avifauna are poorly understood. In Southeast Asia, Singapore, a newly developing country, has had 95% of its native lowland rainforest cleared. Most of the rainforest was lost in the mid-to late-nineteenth century. We compared avifauna checklists from 1923, 1949, and 1998 to determine the extent of extinctions between 1923 and 1998 in Singapore. Of 203 di-urnal bird species, 65 were extirpated in Singapore in the past 75 years. Four of these species were nonforest-dependent species, whereas 61 (94%) were forest bird species dependent on the primary or old secondary forest to survive. Twenty-six forest bird species became extinct between 1923 and 1949, whereas 35 forest species disappeared after 1949. We compared the body lengths, feeding guilds, and vertical feeding zones between extinct and extant forest bird species to determine whether extinction patterns were dependent on these characteristics. Larger forest bird species went extinct between 1923 and 1949. Body sizes, however, did not affect the loss of forest bird species between 1949 and 1998. We observed high losses of insectivorous birds; the in-sectivore-carnivore and insectivore-granivore guilds lost 80% of the species present in 1923. The highest losses were among birds that fed in the canopy. None of the forest bird species are currently common (100 individuals/species) within Singapore. Our study shows that more than half the forest avifauna became locally extinct after extensive deforestation. Based on this fact, the countries within Southeast Asia should reconsider their heavy deforestation practices. Extinciones Mayores de Avifauna de Bosque en Singapur: Lecciones para la Conservación en Asia Sudoriental Resumen: Las consecuencias de la tala rápida del bosque lluvioso sobre la avifauna nativa son poco conoci-das. En Asia sudoriental, Singapur, un país en desarrollo, un 95% de su bosque nativo de tierras bajas ha sido talado. La mayoríia del bosque se perdió entre mediados y finales del siglo diecinueve. En este trabajo comparamos las listas de avifauna de 1923, 1949 y 1998 para determinar la extensión de las extinciones en Singapur entre 1923 y 1998. Sesenta y cinco de las 203 especies diurnas de aves fueron extirpadas de Sin-gapur en los últimos 75 años. Cuatro de estas especies fueron especies no dependientes del bosque, mientras que 61 (94%) fueron especies de aves del bosque (especies que dependen del bosque primario o secundar…","author":[{"dropping-particle":"","family":"Castelletta","given":"Marjorie","non-dropping-particle":"","parse-names":false,"suffix":""},{"dropping-particle":"","family":"Sodhi","given":"Navjot S","non-dropping-particle":"","parse-names":false,"suffix":""},{"dropping-particle":"","family":"Subaraj","given":"R","non-dropping-particle":"","parse-names":false,"suffix":""}],"container-title":"Conservation Biology","id":"ITEM-1","issue":"6","issued":{"date-parts":[["2000"]]},"title":"Heavy Extinctions of Forest Avifauna in Singapore: Lessons for Biodiversity Conservation in Southeast Asia","type":"report","volume":"14"},"uris":["http://www.mendeley.com/documents/?uuid=42dc936d-bf7d-3685-89b8-24f6e3f318ee"]},{"id":"ITEM-2","itemData":{"DOI":"10.1890/1540-9295(2005)003[0186:HLCITL]2.0.CO;2","ISSN":"15409309","abstract":"The Jianghan Plain, located in the Central Yangtze area of China, is famous for its freshwater lakes, but these have undergone dramatic changes in area and number as a result of increasing human activity. We analyze the changes in lakes with an area ≥1 km2from the 1950s to 1998, using historical land-cover information and remote sensing data. The changes showed two distinct periods: the 1950s-1978 and 1978-1998. During the former period, the number of lakes fell from 414 to 250 (-39.6%) and total area decreased from 3885.4 km2to 1839.1 km2(-52.7%). During the latter period, the number of lakes rose, from 250 to 258 (+3.2%), while the area covered increased from 1839.1 km2to 2144.4 km2(+16.6%). The rapid fall in numbers of lakes from the 1950s to 1978 was largely attributed to extensive impoldering (land reclamation through draining techniques), resulting in substantial negative ecological consequences, such as increased flooding and a decline in biodiversity. In contrast, the increase in lake numbers and area from 1978 to 1998 was mainly due to the implementation of government policy prohibiting impoldering along the Yangtze River, and the return of inundated arable lands for aquaculture by local people.","author":[{"dropping-particle":"","family":"Fang","given":"Jingyun","non-dropping-particle":"","parse-names":false,"suffix":""},{"dropping-particle":"","family":"Rao","given":"Sheng","non-dropping-particle":"","parse-names":false,"suffix":""},{"dropping-particle":"","family":"Zhao","given":"Shuqing","non-dropping-particle":"","parse-names":false,"suffix":""}],"container-title":"Frontiers in Ecology and the Environment","id":"ITEM-2","issue":"4","issued":{"date-parts":[["2005"]]},"page":"186-192","publisher":"Ecological Society of America","title":"Human-induced long-term changes in the lakes of the Jianghan Plain, Central Yangtze","type":"article-journal","volume":"3"},"uris":["http://www.mendeley.com/documents/?uuid=e4c67d0a-a4bc-3d60-af87-5f6175663b52"]}],"mendeley":{"formattedCitation":"(Castelletta, Sodhi, &amp; Subaraj, 2000; Fang, Rao, &amp; Zhao, 2005)","plainTextFormattedCitation":"(Castelletta, Sodhi, &amp; Subaraj, 2000; Fang, Rao, &amp; Zhao, 2005)","previouslyFormattedCitation":"(Castelletta, Sodhi, &amp; Subaraj, 2000; Fang, Rao, &amp; Zhao, 2005)"},"properties":{"noteIndex":0},"schema":"https://github.com/citation-style-language/schema/raw/master/csl-citation.json"}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(Castelletta, Sodhi, &amp; Subaraj, 2000; Fang, Rao, &amp; Zhao, 2005)</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w:t>
      </w:r>
      <w:r w:rsidR="00A7688D" w:rsidRPr="00A12419">
        <w:rPr>
          <w:rFonts w:asciiTheme="majorBidi" w:hAnsiTheme="majorBidi" w:cstheme="majorBidi"/>
          <w:sz w:val="24"/>
          <w:szCs w:val="24"/>
        </w:rPr>
        <w:t xml:space="preserve"> </w:t>
      </w:r>
    </w:p>
    <w:p w14:paraId="33FCF5AB" w14:textId="35FB0644" w:rsidR="002110E3" w:rsidRPr="00A12419" w:rsidRDefault="002110E3" w:rsidP="00A12419">
      <w:pPr>
        <w:autoSpaceDE w:val="0"/>
        <w:autoSpaceDN w:val="0"/>
        <w:adjustRightInd w:val="0"/>
        <w:spacing w:after="0" w:line="480" w:lineRule="auto"/>
        <w:ind w:firstLine="709"/>
        <w:jc w:val="both"/>
        <w:rPr>
          <w:rFonts w:asciiTheme="majorBidi" w:hAnsiTheme="majorBidi" w:cstheme="majorBidi"/>
          <w:sz w:val="24"/>
          <w:szCs w:val="24"/>
        </w:rPr>
      </w:pPr>
      <w:r w:rsidRPr="00A12419">
        <w:rPr>
          <w:rFonts w:asciiTheme="majorBidi" w:hAnsiTheme="majorBidi" w:cstheme="majorBidi"/>
          <w:sz w:val="24"/>
          <w:szCs w:val="24"/>
        </w:rPr>
        <w:t xml:space="preserve">According to the captured satellite images for years 1986, 2000 and 2017, rangeland has some significant changes in this period. Most changes took place in 2000 and with a decreased area of 790416 to 671467 hectares during 1986-2000 period, and also this reduction continued from 2000 to 2017. Although the rangeland class has decreased over the past 32 years, the agriculture class has increased and it seems to be the main reason for the reduction in rangeland. Based on Fig.11 there are some remarkable anthropogenic changes in agriculture, rangeland degradation, residential and industrial areas. Development of agriculture (both </w:t>
      </w:r>
      <w:proofErr w:type="spellStart"/>
      <w:r w:rsidRPr="00A12419">
        <w:rPr>
          <w:rFonts w:asciiTheme="majorBidi" w:hAnsiTheme="majorBidi" w:cstheme="majorBidi"/>
          <w:sz w:val="24"/>
          <w:szCs w:val="24"/>
        </w:rPr>
        <w:t>rainfed</w:t>
      </w:r>
      <w:proofErr w:type="spellEnd"/>
      <w:r w:rsidRPr="00A12419">
        <w:rPr>
          <w:rFonts w:asciiTheme="majorBidi" w:hAnsiTheme="majorBidi" w:cstheme="majorBidi"/>
          <w:sz w:val="24"/>
          <w:szCs w:val="24"/>
        </w:rPr>
        <w:t xml:space="preserve"> and irrigated) started at least two decades ago when the Iranian government implemented a new </w:t>
      </w:r>
      <w:r w:rsidRPr="00A12419">
        <w:rPr>
          <w:rFonts w:asciiTheme="majorBidi" w:hAnsiTheme="majorBidi" w:cstheme="majorBidi"/>
          <w:sz w:val="24"/>
          <w:szCs w:val="24"/>
        </w:rPr>
        <w:lastRenderedPageBreak/>
        <w:t xml:space="preserve">strategy for agricultural products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{"citationItems":[{"id":"ITEM-1","itemData":{"DOI":"10.1007/s13412-014-0182-z","ISSN":"21906491","abstract":"Despite having a more advanced water management system than most Middle Eastern countries, similar to the other countries in the region, Iran is experiencing a serious water crisis. The government blames the current crisis on the changing climate, frequent droughts, and international sanctions, believing that water shortages are periodic. However, the dramatic water security issues of Iran are rooted in decades of disintegrated planning and managerial myopia. Iran has suffered from a symptom-based management paradigm, which mainly focuses on curing the problem symptoms rather than addressing the main causes. This paper reviews the current status of water resources in Iran and recognizes three major causes for the current water crisis: (1) rapid population growth and inappropriate spatial population distribution; (2) inefficient agriculture sector; and (3) mismanagement and thirst for development. The country is faced with serious challenges in the water sector, including but not limited to rising water demand and shortage, declining groundwater levels, deteriorating water quality, and increasing ecosystem losses. If immediate actions are not taken to address these issues, the situation could become more tragic in the near future. The paper suggests some crisis exit strategies that need to be immediately adopted to secure sustainable water resources, if Iran does not want to lose its international reputation for significant success in water resources management over thousands of years in an arid area of the world.","author":[{"dropping-particle":"","family":"Madani","given":"Kaveh","non-dropping-particle":"","parse-names":false,"suffix":""}],"container-title":"Journal of Environmental Studies and Sciences","id":"ITEM-1","issue":"4","issued":{"date-parts":[["2014"]]},"page":"315-328","publisher":"Springer New York LLC","title":"Water management in Iran: what is causing the looming crisis?","type":"article-journal","volume":"4"},"uris":["http://www.mendeley.com/documents/?uuid=ba93d03b-3bd7-31be-a30c-24732aa53907"]}],"mendeley":{"formattedCitation":"(Madani, 2014)","plainTextFormattedCitation":"(Madani, 2014)","previouslyFormattedCitation":"(Madani, 2014)"},"properties":{"noteIndex":0},"schema":"https://github.com/citation-style-language/schema/raw/master/csl-citation.json"}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(Madani, 2014)</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The government raised economic growth with increased agricultural production. More production not only needs more land but also, in this case, more water withdrawal. Meantime, ensuring food security led to the expansion of the agricultural area mostly at the cost of rangeland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{"citationItems":[{"id":"ITEM-1","itemData":{"DOI":"10.1016/j.landusepol.2019.104299","ISSN":"02648377","abstract":"Arid and semi-arid regions are particularly vulnerable to global environmental change because of their fragile climatic conditions. The rapid development of land use is expected to affect aquatic ecosystems in these regions. In this study, we focused on how land use change affects the stream flow and inflow to Urmia Lake in the Mordagh Chay basin, Iran. This case-study exemplifies dynamics found across a much larger region. We mapped changes in land use between 1993–2015 using satellite imagery and modeled future changes using the Dyna-CLUE model. We projected future land use change until 2030 under four scenarios: continuing of the current trend of water use, 40% water withdrawal reduction, and two other scenarios with 40% water withdrawal reduction and improvements of irrigation efficiency up to 50% and 85%. Between 1993–2015, 21% of the study area changed to orchard and arable land mostly at the cost of rangeland. However, upon reduction of water withdrawal our analyses showed that garden must decrease between 27% and 40%. Rainfed cropland is projected to experience a major increase in all scenarios, especially in the case of reduced water withdrawal, where it will increase by 217%. In order to achieve sustainable water resources management land use plays a major role and leads to different land use futures in this type of semi-arid regions.","author":[{"dropping-particle":"","family":"Shirmohammadi","given":"Bagher","non-dropping-particle":"","parse-names":false,"suffix":""},{"dropping-particle":"","family":"Malekian","given":"Arash","non-dropping-particle":"","parse-names":false,"suffix":""},{"dropping-particle":"","family":"Salajegheh","given":"Ali","non-dropping-particle":"","parse-names":false,"suffix":""},{"dropping-particle":"","family":"Taheri","given":"Bahram","non-dropping-particle":"","parse-names":false,"suffix":""},{"dropping-particle":"","family":"Azarnivand","given":"Hossein","non-dropping-particle":"","parse-names":false,"suffix":""},{"dropping-particle":"","family":"Malek","given":"Ziga","non-dropping-particle":"","parse-names":false,"suffix":""},{"dropping-particle":"","family":"Verburg","given":"Peter H.","non-dropping-particle":"","parse-names":false,"suffix":""}],"container-title":"Land Use Policy","id":"ITEM-1","issued":{"date-parts":[["2020","1","1"]]},"publisher":"Elsevier Ltd","title":"Scenario analysis for integrated water resources management under future land use change in the Urmia Lake region, Iran","type":"article-journal","volume":"90"},"uris":["http://www.mendeley.com/documents/?uuid=8411e59d-355e-3c51-944a-a9cd60d52559"]}],"mendeley":{"formattedCitation":"(Shirmohammadi et al., 2020)","plainTextFormattedCitation":"(Shirmohammadi et al., 2020)","previouslyFormattedCitation":"(Shirmohammadi et al., 2020)"},"properties":{"noteIndex":0},"schema":"https://github.com/citation-style-language/schema/raw/master/csl-citation.json"}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(Shirmohammadi et al., 2020)</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The Fig.11 showed that most changes happened between agriculture and rangeland classes. Implementation of development projects without considering the principles of sustainable development, as well as socioeconomic matters, let stakeholders be unrestricted in changing rangeland to agriculture, particularly within 1993–2004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{"citationItems":[{"id":"ITEM-1","itemData":{"DOI":"10.1080/07900627.2014.949636","ISSN":"13600648","abstract":"Lake Urmia (Urumieh in Persian) in north-western Iran is one of the largest permanent hyper-saline lakes in the world and the largest lake in the Middle East. It has numerous ecological, economic and social implications in terms of biodiversity, climate, species, habitat, tourism and recreation. However, during the past decade, the lake has shrunk significantly and its depth has fallen by almost 6 m. Contrary to other studies that have focused on the geomorphology of the lake, this study analyses the socio-environmental impact and provides a sustainable adaptive governance management model for its revival. This study reveals that unless various stakeholders and affected parties are actively involved in an implementable adaptive governance model, the fate of the lake will remain uncertain.","author":[{"dropping-particle":"","family":"Alipour","given":"Habib","non-dropping-particle":"","parse-names":false,"suffix":""},{"dropping-particle":"","family":"Olya","given":"Hossein Ghasemi Tangal","non-dropping-particle":"","parse-names":false,"suffix":""}],"container-title":"International Journal of Water Resources Development","id":"ITEM-1","issue":"4","issued":{"date-parts":[["2015","10","2"]]},"page":"519-539","publisher":"Routledge","title":"Sustainable planning model toward reviving Lake Urmia","type":"article-journal","volume":"31"},"uris":["http://www.mendeley.com/documents/?uuid=a19698b5-ec9a-33ce-bdbb-1d41db20e6bb"]}],"mendeley":{"formattedCitation":"(Alipour &amp; Olya, 2015)","plainTextFormattedCitation":"(Alipour &amp; Olya, 2015)","previouslyFormattedCitation":"(Alipour &amp; Olya, 2015)"},"properties":{"noteIndex":0},"schema":"https://github.com/citation-style-language/schema/raw/master/csl-citation.json"}</w:instrText>
      </w:r>
      <w:r w:rsidRPr="00A12419">
        <w:rPr>
          <w:rFonts w:asciiTheme="majorBidi" w:hAnsiTheme="majorBidi" w:cstheme="majorBidi"/>
          <w:sz w:val="24"/>
          <w:szCs w:val="24"/>
        </w:rPr>
        <w:fldChar w:fldCharType="separate"/>
      </w:r>
      <w:r w:rsidR="000210C4" w:rsidRPr="00A12419">
        <w:rPr>
          <w:rFonts w:asciiTheme="majorBidi" w:hAnsiTheme="majorBidi" w:cstheme="majorBidi"/>
          <w:noProof/>
          <w:sz w:val="24"/>
          <w:szCs w:val="24"/>
        </w:rPr>
        <w:t>(Alipour &amp; Olya, 2015)</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Nevertheless, land cover plays a significant role in the sustainability of water resources in a basin and can have both direct and indirect influences that are beyond the borders of basins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{"citationItems":[{"id":"ITEM-1","itemData":{"author":[{"dropping-particle":"","family":"Faramarzi","given":"Nahal","non-dropping-particle":"","parse-names":false,"suffix":""}],"id":"ITEM-1","issued":{"date-parts":[["2012"]]},"number-of-pages":"65","title":"Agricultural Water Use in Lake Urmia Basin, Iran: An Approach to Adaptive Policies and Transition to Sustainable Irrigation Water Use","type":"thesis"},"uris":["http://www.mendeley.com/documents/?uuid=96609a07-52d8-400c-b8d1-94e7c9d74706"]},{"id":"ITEM-2","itemData":{"DOI":"10.1080/07900627.2014.949636","ISSN":"13600648","abstract":"Lake Urmia (Urumieh in Persian) in north-western Iran is one of the largest permanent hyper-saline lakes in the world and the largest lake in the Middle East. It has numerous ecological, economic and social implications in terms of biodiversity, climate, species, habitat, tourism and recreation. However, during the past decade, the lake has shrunk significantly and its depth has fallen by almost 6 m. Contrary to other studies that have focused on the geomorphology of the lake, this study analyses the socio-environmental impact and provides a sustainable adaptive governance management model for its revival. This study reveals that unless various stakeholders and affected parties are actively involved in an implementable adaptive governance model, the fate of the lake will remain uncertain.","author":[{"dropping-particle":"","family":"Alipour","given":"Habib","non-dropping-particle":"","parse-names":false,"suffix":""},{"dropping-particle":"","family":"Olya","given":"Hossein Ghasemi Tangal","non-dropping-particle":"","parse-names":false,"suffix":""}],"container-title":"International Journal of Water Resources Development","id":"ITEM-2","issue":"4","issued":{"date-parts":[["2015","10","2"]]},"page":"519-539","publisher":"Routledge","title":"Sustainable planning model toward reviving Lake Urmia","type":"article-journal","volume":"31"},"uris":["http://www.mendeley.com/documents/?uuid=a19698b5-ec9a-33ce-bdbb-1d41db20e6bb"]}],"mendeley":{"formattedCitation":"(Alipour &amp; Olya, 2015; Faramarzi, 2012)","plainTextFormattedCitation":"(Alipour &amp; Olya, 2015; Faramarzi, 2012)","previouslyFormattedCitation":"(Alipour &amp; Olya, 2015; Faramarzi, 2012)"},"properties":{"noteIndex":0},"schema":"https://github.com/citation-style-language/schema/raw/master/csl-citation.json"}</w:instrText>
      </w:r>
      <w:r w:rsidRPr="00A12419">
        <w:rPr>
          <w:rFonts w:asciiTheme="majorBidi" w:hAnsiTheme="majorBidi" w:cstheme="majorBidi"/>
          <w:sz w:val="24"/>
          <w:szCs w:val="24"/>
        </w:rPr>
        <w:fldChar w:fldCharType="separate"/>
      </w:r>
      <w:r w:rsidR="000210C4" w:rsidRPr="00A12419">
        <w:rPr>
          <w:rFonts w:asciiTheme="majorBidi" w:hAnsiTheme="majorBidi" w:cstheme="majorBidi"/>
          <w:noProof/>
          <w:sz w:val="24"/>
          <w:szCs w:val="24"/>
        </w:rPr>
        <w:t>(Alipour &amp; Olya, 2015; Faramarzi, 2012)</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The water resources of a river basin primarily depend on input variables such as precipitation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{"citationItems":[{"id":"ITEM-1","itemData":{"DOI":"10.1016/j.landusepol.2019.104299","ISSN":"02648377","abstract":"Arid and semi-arid regions are particularly vulnerable to global environmental change because of their fragile climatic conditions. The rapid development of land use is expected to affect aquatic ecosystems in these regions. In this study, we focused on how land use change affects the stream flow and inflow to Urmia Lake in the Mordagh Chay basin, Iran. This case-study exemplifies dynamics found across a much larger region. We mapped changes in land use between 1993–2015 using satellite imagery and modeled future changes using the Dyna-CLUE model. We projected future land use change until 2030 under four scenarios: continuing of the current trend of water use, 40% water withdrawal reduction, and two other scenarios with 40% water withdrawal reduction and improvements of irrigation efficiency up to 50% and 85%. Between 1993–2015, 21% of the study area changed to orchard and arable land mostly at the cost of rangeland. However, upon reduction of water withdrawal our analyses showed that garden must decrease between 27% and 40%. Rainfed cropland is projected to experience a major increase in all scenarios, especially in the case of reduced water withdrawal, where it will increase by 217%. In order to achieve sustainable water resources management land use plays a major role and leads to different land use futures in this type of semi-arid regions.","author":[{"dropping-particle":"","family":"Shirmohammadi","given":"Bagher","non-dropping-particle":"","parse-names":false,"suffix":""},{"dropping-particle":"","family":"Malekian","given":"Arash","non-dropping-particle":"","parse-names":false,"suffix":""},{"dropping-particle":"","family":"Salajegheh","given":"Ali","non-dropping-particle":"","parse-names":false,"suffix":""},{"dropping-particle":"","family":"Taheri","given":"Bahram","non-dropping-particle":"","parse-names":false,"suffix":""},{"dropping-particle":"","family":"Azarnivand","given":"Hossein","non-dropping-particle":"","parse-names":false,"suffix":""},{"dropping-particle":"","family":"Malek","given":"Ziga","non-dropping-particle":"","parse-names":false,"suffix":""},{"dropping-particle":"","family":"Verburg","given":"Peter H.","non-dropping-particle":"","parse-names":false,"suffix":""}],"container-title":"Land Use Policy","id":"ITEM-1","issued":{"date-parts":[["2020","1","1"]]},"publisher":"Elsevier Ltd","title":"Scenario analysis for integrated water resources management under future land use change in the Urmia Lake region, Iran","type":"article-journal","volume":"90"},"uris":["http://www.mendeley.com/documents/?uuid=8411e59d-355e-3c51-944a-a9cd60d52559"]}],"mendeley":{"formattedCitation":"(Shirmohammadi et al., 2020)","plainTextFormattedCitation":"(Shirmohammadi et al., 2020)","previouslyFormattedCitation":"(Shirmohammadi et al., 2020)"},"properties":{"noteIndex":0},"schema":"https://github.com/citation-style-language/schema/raw/master/csl-citation.json"}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(Shirmohammadi et al., 2020)</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This should be noted that the rise in some classes such as agriculture, residential and industrial areas will raise water consumption. As shown in Fig.12,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and precipitation trends exposed that precipitation declined slightly in the studied period, while the trends of the observed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presented a striking reduction. Although before 1995 the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and precipitation followed similar trends, approaching to 2017, the precipitation and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represent different trends and behavior. This should be noted that precipitation declined </w:t>
      </w:r>
      <w:r w:rsidR="002C2559" w:rsidRPr="00A12419">
        <w:rPr>
          <w:rFonts w:asciiTheme="majorBidi" w:hAnsiTheme="majorBidi" w:cstheme="majorBidi"/>
          <w:sz w:val="24"/>
          <w:szCs w:val="24"/>
        </w:rPr>
        <w:t>almost</w:t>
      </w:r>
      <w:r w:rsidRPr="00A12419">
        <w:rPr>
          <w:rFonts w:asciiTheme="majorBidi" w:hAnsiTheme="majorBidi" w:cstheme="majorBidi"/>
          <w:sz w:val="24"/>
          <w:szCs w:val="24"/>
        </w:rPr>
        <w:t xml:space="preserve"> 29%, while the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declined </w:t>
      </w:r>
      <w:r w:rsidR="002C2559" w:rsidRPr="00A12419">
        <w:rPr>
          <w:rFonts w:asciiTheme="majorBidi" w:hAnsiTheme="majorBidi" w:cstheme="majorBidi"/>
          <w:sz w:val="24"/>
          <w:szCs w:val="24"/>
        </w:rPr>
        <w:t>almost</w:t>
      </w:r>
      <w:r w:rsidRPr="00A12419">
        <w:rPr>
          <w:rFonts w:asciiTheme="majorBidi" w:hAnsiTheme="majorBidi" w:cstheme="majorBidi"/>
          <w:sz w:val="24"/>
          <w:szCs w:val="24"/>
        </w:rPr>
        <w:t xml:space="preserve"> 44% over the same period (Fig.12). This means that </w:t>
      </w:r>
      <w:proofErr w:type="spellStart"/>
      <w:r w:rsidRPr="00A12419">
        <w:rPr>
          <w:rFonts w:asciiTheme="majorBidi" w:hAnsiTheme="majorBidi" w:cstheme="majorBidi"/>
          <w:sz w:val="24"/>
          <w:szCs w:val="24"/>
        </w:rPr>
        <w:t>streamflow</w:t>
      </w:r>
      <w:proofErr w:type="spellEnd"/>
      <w:r w:rsidRPr="00A12419">
        <w:rPr>
          <w:rFonts w:asciiTheme="majorBidi" w:hAnsiTheme="majorBidi" w:cstheme="majorBidi"/>
          <w:sz w:val="24"/>
          <w:szCs w:val="24"/>
        </w:rPr>
        <w:t xml:space="preserve"> declined </w:t>
      </w:r>
      <w:r w:rsidR="001004B0" w:rsidRPr="00A12419">
        <w:rPr>
          <w:rFonts w:asciiTheme="majorBidi" w:hAnsiTheme="majorBidi" w:cstheme="majorBidi"/>
          <w:sz w:val="24"/>
          <w:szCs w:val="24"/>
        </w:rPr>
        <w:t xml:space="preserve">approximately </w:t>
      </w:r>
      <w:r w:rsidRPr="00A12419">
        <w:rPr>
          <w:rFonts w:asciiTheme="majorBidi" w:hAnsiTheme="majorBidi" w:cstheme="majorBidi"/>
          <w:sz w:val="24"/>
          <w:szCs w:val="24"/>
        </w:rPr>
        <w:t xml:space="preserve">1.5 times more than the reduction in precipitation, which can be attributed to increased water withdrawal because of land cover change, especially agricultural activates.  </w:t>
      </w:r>
      <w:r w:rsidR="001004B0" w:rsidRPr="00A12419">
        <w:rPr>
          <w:rFonts w:asciiTheme="majorBidi" w:hAnsiTheme="majorBidi" w:cstheme="majorBidi"/>
          <w:sz w:val="24"/>
          <w:szCs w:val="24"/>
        </w:rPr>
        <w:t xml:space="preserve">  </w:t>
      </w:r>
    </w:p>
    <w:p w14:paraId="0A696CE1" w14:textId="2459FC10" w:rsidR="002110E3" w:rsidRPr="00A12419" w:rsidRDefault="002110E3" w:rsidP="00A12419">
      <w:pPr>
        <w:autoSpaceDE w:val="0"/>
        <w:autoSpaceDN w:val="0"/>
        <w:adjustRightInd w:val="0"/>
        <w:spacing w:after="0" w:line="480" w:lineRule="auto"/>
        <w:ind w:firstLine="709"/>
        <w:jc w:val="both"/>
        <w:rPr>
          <w:rFonts w:asciiTheme="majorBidi" w:hAnsiTheme="majorBidi" w:cstheme="majorBidi"/>
          <w:b/>
          <w:bCs/>
          <w:sz w:val="24"/>
          <w:szCs w:val="24"/>
        </w:rPr>
      </w:pPr>
      <w:r w:rsidRPr="00A12419">
        <w:rPr>
          <w:rFonts w:asciiTheme="majorBidi" w:hAnsiTheme="majorBidi" w:cstheme="majorBidi"/>
          <w:sz w:val="24"/>
          <w:szCs w:val="24"/>
        </w:rPr>
        <w:t xml:space="preserve">Rangeland degradation has led to the siltation of rivers, and wetland restoration has decreased the capacity of river basins to regulate stream flow and, as a result, extensive flooding </w:t>
      </w:r>
      <w:r w:rsidRPr="00A12419">
        <w:rPr>
          <w:rFonts w:asciiTheme="majorBidi" w:hAnsiTheme="majorBidi" w:cstheme="majorBidi"/>
          <w:sz w:val="24"/>
          <w:szCs w:val="24"/>
        </w:rPr>
        <w:lastRenderedPageBreak/>
        <w:t xml:space="preserve">has resulted. Both of these activities alter freshwater habitats, making the decline or disappearance of species therein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{"citationItems":[{"id":"ITEM-1","itemData":{"abstract":"Tropical Asian rivers are characterized by their flow seasonality. One (sometimes two) peaks in discharge cause temporary declines in phytoplankton, zooplankton and zoobenthos biomass, but lead to inunda-tion of river floodplains and significant land-water interactions. Fishes undertake lateral or longitudinal breeding migrations within the river system during the flood season, which is marked also by intensive feeding upon allochthonous inputs. Among the diverse human influences upon tropical Asian rivers, three threats stand out. Firstly, degradation of drainage basins (particularly through deforestation and overgrazing) leads to increased suspended sediment loads and extensive flooding. Excessive floodplain siltation alters habitats causing species decline or disappearance. The second threat-river regulation and control-has been practised widely in the region for centuries but, with the planned development of massive projects on the Yangtze and Mekong Rivers, the potential for environmental damage has increased. Flow regulation reduces flood-season peaks, changing the magnitude and extent of floodplain inundation and land-water interactions. Fish breeding migrations may be disrupted, because dams block migration routes or changed flow regimes fail to stimulate reproduction. River pollution is pervasive throughout the region, and constitutes the third threat. Untreated sewage is a particular problem in densely-populated areas, and pollution by industrial effluents and mining wastes is becoming more important. The effects of pollution in tropical Asian rivers are essentially the same as those recorded in north-temperate regions. However, biological understanding has yet to be matched by an ability to halt or limit river degradation. Together, the three threats have led to declines and range constrictions of aquatic animals and those terrestrial species associated with riparian corridors and floodplains. River dolphins and certain croc-odilians are particularly threatened, but declines in species of waterfowl, floodplain deer, a host of fishes, macrophytes, and invertebrates have been documented. Reversing the trend is difficult as pollution, flow regulation, and drainage-basin degradation have non-additive detrimental effects on river ecosystems, and enhance the success of exotic invasive species. Moreover, our ability to predict the outcome of man-made changes is hampered by a lack of knowledge of species' life histories and a paucity of data on the t…","author":[{"dropping-particle":"","family":"Dudgeon","given":"David","non-dropping-particle":"","parse-names":false,"suffix":""}],"id":"ITEM-1","issued":{"date-parts":[["0"]]},"title":"Endangered ecosystems: a review of the conservation status of tropical Asian rivers","type":"report"},"uris":["http://www.mendeley.com/documents/?uuid=9a271eed-2144-37dd-85de-d41fe97827d7"]},{"id":"ITEM-2","itemData":{"author":[{"dropping-particle":"","family":"Kumar","given":"Adesh","non-dropping-particle":"","parse-names":false,"suffix":""},{"dropping-particle":"","family":"Kanaujia","given":"Amita","non-dropping-particle":"","parse-names":false,"suffix":""}],"id":"ITEM-2","issued":{"date-parts":[["2018"]]},"page":"25","title":"Wetlands : Significance, Threats and their Conservation","type":"legal_case"},"uris":["http://www.mendeley.com/documents/?uuid=613b4931-0763-48c5-8fd8-40ee32b927df"]}],"mendeley":{"formattedCitation":"(Dudgeon, n.d.; Kumar &amp; Kanaujia, 2018)","plainTextFormattedCitation":"(Dudgeon, n.d.; Kumar &amp; Kanaujia, 2018)","previouslyFormattedCitation":"(Dudgeon, n.d.; Kumar &amp; Kanaujia, 2018)"},"properties":{"noteIndex":0},"schema":"https://github.com/citation-style-language/schema/raw/master/csl-citation.json"}</w:instrText>
      </w:r>
      <w:r w:rsidRPr="00A12419">
        <w:rPr>
          <w:rFonts w:asciiTheme="majorBidi" w:hAnsiTheme="majorBidi" w:cstheme="majorBidi"/>
          <w:sz w:val="24"/>
          <w:szCs w:val="24"/>
        </w:rPr>
        <w:fldChar w:fldCharType="separate"/>
      </w:r>
      <w:r w:rsidR="000210C4" w:rsidRPr="00A12419">
        <w:rPr>
          <w:rFonts w:asciiTheme="majorBidi" w:hAnsiTheme="majorBidi" w:cstheme="majorBidi"/>
          <w:noProof/>
          <w:sz w:val="24"/>
          <w:szCs w:val="24"/>
        </w:rPr>
        <w:t>(Dudgeon, n.d.; Kumar &amp; Kanaujia, 2018)</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Deforestation and rangeland degradation created also significant threats to the flora and fauna that live inside </w:t>
      </w:r>
      <w:r w:rsidRPr="00A12419">
        <w:rPr>
          <w:rFonts w:asciiTheme="majorBidi" w:hAnsiTheme="majorBidi" w:cstheme="majorBidi"/>
          <w:sz w:val="24"/>
          <w:szCs w:val="24"/>
        </w:rPr>
        <w:fldChar w:fldCharType="begin" w:fldLock="1"/>
      </w:r>
      <w:r w:rsidR="000210C4" w:rsidRPr="00A12419">
        <w:rPr>
          <w:rFonts w:asciiTheme="majorBidi" w:hAnsiTheme="majorBidi" w:cstheme="majorBidi"/>
          <w:sz w:val="24"/>
          <w:szCs w:val="24"/>
        </w:rPr>
        <w:instrText>ADDIN CSL_CITATION {"citationItems":[{"id":"ITEM-1","itemData":{"DOI":"10.1007/s11284-006-0048-2","ISSN":"09123814","abstract":"Viewed within a historical context, Asia has experienced dramatic land transformations, and currently more than 50% of Asian land area is under agriculture. The consequences of this transformation are manifold. Southeast Asia has the highest deforestation rate of any major tropical region. Many of the world’s large rivers and lakes in Asia have been heavily degraded. About 11 of 19 world megacities with more than 10&amp;nbsp;million inhabitants are in Asia. These land use activities have resulted in substantial negative ecological consequences, including increased anthropogenic CO2 emissions, deteriorated air and water quality, alteration of regional climate, an increase of disease and a loss of biodiversity. Although land use occurs at the local level, it has the potential to cause ecological impact across local, regional and global scales. Reducing the negative environmental impacts of land use change while maintaining economic viability and social acceptability is an major challenge for most developing countries in Asia","author":[{"dropping-particle":"","family":"Zhao","given":"Shuqing","non-dropping-particle":"","parse-names":false,"suffix":""},{"dropping-particle":"","family":"Peng","given":"Changhui","non-dropping-particle":"","parse-names":false,"suffix":""},{"dropping-particle":"","family":"Jiang","given":"Hong","non-dropping-particle":"","parse-names":false,"suffix":""},{"dropping-particle":"","family":"Tian","given":"Dalun","non-dropping-particle":"","parse-names":false,"suffix":""},{"dropping-particle":"","family":"Lei","given":"Xiangdong","non-dropping-particle":"","parse-names":false,"suffix":""},{"dropping-particle":"","family":"Zhou","given":"Xiaolu","non-dropping-particle":"","parse-names":false,"suffix":""}],"container-title":"Ecological Research","id":"ITEM-1","issue":"6","issued":{"date-parts":[["2006"]]},"page":"890-896","title":"Land use change in Asia and the ecological consequences","type":"article-journal","volume":"21"},"uris":["http://www.mendeley.com/documents/?uuid=bdb77c61-ebaf-4a77-9aa2-438a22583977"]}],"mendeley":{"formattedCitation":"(Zhao et al., 2006)","plainTextFormattedCitation":"(Zhao et al., 2006)","previouslyFormattedCitation":"(Zhao et al., 2006)"},"properties":{"noteIndex":0},"schema":"https://github.com/citation-style-language/schema/raw/master/csl-citation.json"}</w:instrText>
      </w:r>
      <w:r w:rsidRPr="00A12419">
        <w:rPr>
          <w:rFonts w:asciiTheme="majorBidi" w:hAnsiTheme="majorBidi" w:cstheme="majorBidi"/>
          <w:sz w:val="24"/>
          <w:szCs w:val="24"/>
        </w:rPr>
        <w:fldChar w:fldCharType="separate"/>
      </w:r>
      <w:r w:rsidRPr="00A12419">
        <w:rPr>
          <w:rFonts w:asciiTheme="majorBidi" w:hAnsiTheme="majorBidi" w:cstheme="majorBidi"/>
          <w:noProof/>
          <w:sz w:val="24"/>
          <w:szCs w:val="24"/>
        </w:rPr>
        <w:t>(Zhao et al., 2006)</w:t>
      </w:r>
      <w:r w:rsidRPr="00A12419">
        <w:rPr>
          <w:rFonts w:asciiTheme="majorBidi" w:hAnsiTheme="majorBidi" w:cstheme="majorBidi"/>
          <w:sz w:val="24"/>
          <w:szCs w:val="24"/>
        </w:rPr>
        <w:fldChar w:fldCharType="end"/>
      </w:r>
      <w:r w:rsidRPr="00A12419">
        <w:rPr>
          <w:rFonts w:asciiTheme="majorBidi" w:hAnsiTheme="majorBidi" w:cstheme="majorBidi"/>
          <w:sz w:val="24"/>
          <w:szCs w:val="24"/>
        </w:rPr>
        <w:t xml:space="preserve">. This investigation gives an entry point for land cover as part of the discussion on more sustainable and adaptive water management in the basin. Consequently, the outcomes presented in the study should be interpreted as an approach to discuss and create awareness of the consequences of land cover change. </w:t>
      </w:r>
      <w:r w:rsidR="00954729" w:rsidRPr="00A12419">
        <w:rPr>
          <w:rFonts w:asciiTheme="majorBidi" w:hAnsiTheme="majorBidi" w:cstheme="majorBidi"/>
          <w:sz w:val="24"/>
          <w:szCs w:val="24"/>
        </w:rPr>
        <w:t xml:space="preserve"> </w:t>
      </w:r>
    </w:p>
    <w:p w14:paraId="719C797D" w14:textId="77777777" w:rsidR="00ED6AA3" w:rsidRPr="00A12419" w:rsidRDefault="00ED6AA3" w:rsidP="003A6D21">
      <w:pPr>
        <w:pStyle w:val="Heading1"/>
      </w:pPr>
      <w:r w:rsidRPr="00A12419">
        <w:t>Conclusion</w:t>
      </w:r>
    </w:p>
    <w:p w14:paraId="1AEDAE4B" w14:textId="77777777" w:rsidR="00D96F4B" w:rsidRPr="00A12419" w:rsidRDefault="00D96F4B" w:rsidP="00ED6AA3">
      <w:pPr>
        <w:autoSpaceDE w:val="0"/>
        <w:autoSpaceDN w:val="0"/>
        <w:adjustRightInd w:val="0"/>
        <w:spacing w:after="0" w:line="240" w:lineRule="auto"/>
        <w:jc w:val="both"/>
        <w:rPr>
          <w:rFonts w:asciiTheme="majorBidi" w:hAnsiTheme="majorBidi" w:cstheme="majorBidi"/>
          <w:sz w:val="20"/>
          <w:szCs w:val="20"/>
        </w:rPr>
      </w:pPr>
    </w:p>
    <w:p w14:paraId="1CE5FE76" w14:textId="23565C9E" w:rsidR="0079583E" w:rsidRPr="00A12419" w:rsidRDefault="001E36B3" w:rsidP="00A12419">
      <w:pPr>
        <w:autoSpaceDE w:val="0"/>
        <w:autoSpaceDN w:val="0"/>
        <w:adjustRightInd w:val="0"/>
        <w:spacing w:after="0" w:line="480" w:lineRule="auto"/>
        <w:jc w:val="both"/>
        <w:rPr>
          <w:rFonts w:asciiTheme="majorBidi" w:hAnsiTheme="majorBidi" w:cstheme="majorBidi"/>
          <w:sz w:val="24"/>
          <w:szCs w:val="24"/>
        </w:rPr>
      </w:pPr>
      <w:r w:rsidRPr="00A12419">
        <w:rPr>
          <w:rFonts w:asciiTheme="majorBidi" w:hAnsiTheme="majorBidi" w:cstheme="majorBidi"/>
          <w:sz w:val="24"/>
          <w:szCs w:val="24"/>
        </w:rPr>
        <w:t xml:space="preserve">The results of this investigation indicate that the supervised classification of remote sensing images is a reliable method for extracting appropriate land cover maps. This paper explores </w:t>
      </w:r>
      <w:r w:rsidR="003360D3" w:rsidRPr="00A12419">
        <w:rPr>
          <w:rFonts w:asciiTheme="majorBidi" w:hAnsiTheme="majorBidi" w:cstheme="majorBidi"/>
          <w:sz w:val="24"/>
          <w:szCs w:val="24"/>
        </w:rPr>
        <w:t xml:space="preserve">the simulation of </w:t>
      </w:r>
      <w:r w:rsidRPr="00A12419">
        <w:rPr>
          <w:rFonts w:asciiTheme="majorBidi" w:hAnsiTheme="majorBidi" w:cstheme="majorBidi"/>
          <w:sz w:val="24"/>
          <w:szCs w:val="24"/>
        </w:rPr>
        <w:t>future land cover changes</w:t>
      </w:r>
      <w:r w:rsidR="00C940ED" w:rsidRPr="00A12419">
        <w:rPr>
          <w:rFonts w:asciiTheme="majorBidi" w:hAnsiTheme="majorBidi" w:cstheme="majorBidi"/>
          <w:sz w:val="24"/>
          <w:szCs w:val="24"/>
        </w:rPr>
        <w:t xml:space="preserve"> in the </w:t>
      </w:r>
      <w:proofErr w:type="spellStart"/>
      <w:r w:rsidR="00C940ED" w:rsidRPr="00A12419">
        <w:rPr>
          <w:rFonts w:asciiTheme="majorBidi" w:hAnsiTheme="majorBidi" w:cstheme="majorBidi"/>
          <w:sz w:val="24"/>
          <w:szCs w:val="24"/>
        </w:rPr>
        <w:t>Hable-Rud</w:t>
      </w:r>
      <w:proofErr w:type="spellEnd"/>
      <w:r w:rsidR="00C940ED" w:rsidRPr="00A12419">
        <w:rPr>
          <w:rFonts w:asciiTheme="majorBidi" w:hAnsiTheme="majorBidi" w:cstheme="majorBidi"/>
          <w:sz w:val="24"/>
          <w:szCs w:val="24"/>
        </w:rPr>
        <w:t xml:space="preserve"> River basin</w:t>
      </w:r>
      <w:r w:rsidRPr="00A12419">
        <w:rPr>
          <w:rFonts w:asciiTheme="majorBidi" w:hAnsiTheme="majorBidi" w:cstheme="majorBidi"/>
          <w:sz w:val="24"/>
          <w:szCs w:val="24"/>
        </w:rPr>
        <w:t xml:space="preserve"> using a CA–Markov model in combination with GIS technology. Based on this model the prediction for the year 2017 was validated (standard </w:t>
      </w:r>
      <w:r w:rsidR="002517E8" w:rsidRPr="00A12419">
        <w:rPr>
          <w:rFonts w:asciiTheme="majorBidi" w:hAnsiTheme="majorBidi" w:cstheme="majorBidi"/>
          <w:sz w:val="24"/>
          <w:szCs w:val="24"/>
        </w:rPr>
        <w:t>K</w:t>
      </w:r>
      <w:r w:rsidRPr="00A12419">
        <w:rPr>
          <w:rFonts w:asciiTheme="majorBidi" w:hAnsiTheme="majorBidi" w:cstheme="majorBidi"/>
          <w:sz w:val="24"/>
          <w:szCs w:val="24"/>
        </w:rPr>
        <w:t xml:space="preserve">appa index = 0.74 %). Therefore, it can be concluded that the CA-Markov model is an important tool for land cover prediction and </w:t>
      </w:r>
      <w:r w:rsidR="00967078" w:rsidRPr="00A12419">
        <w:rPr>
          <w:rFonts w:asciiTheme="majorBidi" w:hAnsiTheme="majorBidi" w:cstheme="majorBidi"/>
          <w:sz w:val="24"/>
          <w:szCs w:val="24"/>
        </w:rPr>
        <w:t>defin</w:t>
      </w:r>
      <w:r w:rsidRPr="00A12419">
        <w:rPr>
          <w:rFonts w:asciiTheme="majorBidi" w:hAnsiTheme="majorBidi" w:cstheme="majorBidi"/>
          <w:sz w:val="24"/>
          <w:szCs w:val="24"/>
        </w:rPr>
        <w:t>ing goal</w:t>
      </w:r>
      <w:r w:rsidR="00967078" w:rsidRPr="00A12419">
        <w:rPr>
          <w:rFonts w:asciiTheme="majorBidi" w:hAnsiTheme="majorBidi" w:cstheme="majorBidi"/>
          <w:sz w:val="24"/>
          <w:szCs w:val="24"/>
        </w:rPr>
        <w:t>s for</w:t>
      </w:r>
      <w:r w:rsidRPr="00A12419">
        <w:rPr>
          <w:rFonts w:asciiTheme="majorBidi" w:hAnsiTheme="majorBidi" w:cstheme="majorBidi"/>
          <w:sz w:val="24"/>
          <w:szCs w:val="24"/>
        </w:rPr>
        <w:t xml:space="preserve"> sustainable land cover development. The patterns of land cover change during </w:t>
      </w:r>
      <w:r w:rsidR="002517E8" w:rsidRPr="00A12419">
        <w:rPr>
          <w:rFonts w:asciiTheme="majorBidi" w:hAnsiTheme="majorBidi" w:cstheme="majorBidi"/>
          <w:sz w:val="24"/>
          <w:szCs w:val="24"/>
        </w:rPr>
        <w:t xml:space="preserve">the </w:t>
      </w:r>
      <w:r w:rsidRPr="00A12419">
        <w:rPr>
          <w:rFonts w:asciiTheme="majorBidi" w:hAnsiTheme="majorBidi" w:cstheme="majorBidi"/>
          <w:sz w:val="24"/>
          <w:szCs w:val="24"/>
        </w:rPr>
        <w:t>32</w:t>
      </w:r>
      <w:r w:rsidR="002517E8" w:rsidRPr="00A12419">
        <w:rPr>
          <w:rFonts w:asciiTheme="majorBidi" w:hAnsiTheme="majorBidi" w:cstheme="majorBidi"/>
          <w:sz w:val="24"/>
          <w:szCs w:val="24"/>
        </w:rPr>
        <w:t>-y</w:t>
      </w:r>
      <w:r w:rsidRPr="00A12419">
        <w:rPr>
          <w:rFonts w:asciiTheme="majorBidi" w:hAnsiTheme="majorBidi" w:cstheme="majorBidi"/>
          <w:sz w:val="24"/>
          <w:szCs w:val="24"/>
        </w:rPr>
        <w:t>ear</w:t>
      </w:r>
      <w:r w:rsidR="002517E8" w:rsidRPr="00A12419">
        <w:rPr>
          <w:rFonts w:asciiTheme="majorBidi" w:hAnsiTheme="majorBidi" w:cstheme="majorBidi"/>
          <w:sz w:val="24"/>
          <w:szCs w:val="24"/>
        </w:rPr>
        <w:t xml:space="preserve"> 1986-2017 period</w:t>
      </w:r>
      <w:r w:rsidRPr="00A12419">
        <w:rPr>
          <w:rFonts w:asciiTheme="majorBidi" w:hAnsiTheme="majorBidi" w:cstheme="majorBidi"/>
          <w:sz w:val="24"/>
          <w:szCs w:val="24"/>
        </w:rPr>
        <w:t xml:space="preserve"> showed that the bare land, sal</w:t>
      </w:r>
      <w:r w:rsidR="002517E8" w:rsidRPr="00A12419">
        <w:rPr>
          <w:rFonts w:asciiTheme="majorBidi" w:hAnsiTheme="majorBidi" w:cstheme="majorBidi"/>
          <w:sz w:val="24"/>
          <w:szCs w:val="24"/>
        </w:rPr>
        <w:t>ine</w:t>
      </w:r>
      <w:r w:rsidRPr="00A12419">
        <w:rPr>
          <w:rFonts w:asciiTheme="majorBidi" w:hAnsiTheme="majorBidi" w:cstheme="majorBidi"/>
          <w:sz w:val="24"/>
          <w:szCs w:val="24"/>
        </w:rPr>
        <w:t xml:space="preserve"> land, agricultur</w:t>
      </w:r>
      <w:r w:rsidR="002517E8" w:rsidRPr="00A12419">
        <w:rPr>
          <w:rFonts w:asciiTheme="majorBidi" w:hAnsiTheme="majorBidi" w:cstheme="majorBidi"/>
          <w:sz w:val="24"/>
          <w:szCs w:val="24"/>
        </w:rPr>
        <w:t>al land</w:t>
      </w:r>
      <w:r w:rsidRPr="00A12419">
        <w:rPr>
          <w:rFonts w:asciiTheme="majorBidi" w:hAnsiTheme="majorBidi" w:cstheme="majorBidi"/>
          <w:sz w:val="24"/>
          <w:szCs w:val="24"/>
        </w:rPr>
        <w:t xml:space="preserve">, </w:t>
      </w:r>
      <w:r w:rsidR="002517E8" w:rsidRPr="00A12419">
        <w:rPr>
          <w:rFonts w:asciiTheme="majorBidi" w:hAnsiTheme="majorBidi" w:cstheme="majorBidi"/>
          <w:sz w:val="24"/>
          <w:szCs w:val="24"/>
        </w:rPr>
        <w:t xml:space="preserve">township </w:t>
      </w:r>
      <w:r w:rsidRPr="00A12419">
        <w:rPr>
          <w:rFonts w:asciiTheme="majorBidi" w:hAnsiTheme="majorBidi" w:cstheme="majorBidi"/>
          <w:sz w:val="24"/>
          <w:szCs w:val="24"/>
        </w:rPr>
        <w:t xml:space="preserve">industrial </w:t>
      </w:r>
      <w:r w:rsidR="002517E8" w:rsidRPr="00A12419">
        <w:rPr>
          <w:rFonts w:asciiTheme="majorBidi" w:hAnsiTheme="majorBidi" w:cstheme="majorBidi"/>
          <w:sz w:val="24"/>
          <w:szCs w:val="24"/>
        </w:rPr>
        <w:t>land</w:t>
      </w:r>
      <w:r w:rsidRPr="00A12419">
        <w:rPr>
          <w:rFonts w:asciiTheme="majorBidi" w:hAnsiTheme="majorBidi" w:cstheme="majorBidi"/>
          <w:sz w:val="24"/>
          <w:szCs w:val="24"/>
        </w:rPr>
        <w:t xml:space="preserve">, and residential areas have increased by </w:t>
      </w:r>
      <w:r w:rsidR="003360D3" w:rsidRPr="00A12419">
        <w:rPr>
          <w:rFonts w:asciiTheme="majorBidi" w:hAnsiTheme="majorBidi" w:cstheme="majorBidi"/>
          <w:sz w:val="24"/>
          <w:szCs w:val="24"/>
        </w:rPr>
        <w:t xml:space="preserve">approximately </w:t>
      </w:r>
      <w:r w:rsidRPr="00A12419">
        <w:rPr>
          <w:rFonts w:asciiTheme="majorBidi" w:hAnsiTheme="majorBidi" w:cstheme="majorBidi"/>
          <w:sz w:val="24"/>
          <w:szCs w:val="24"/>
        </w:rPr>
        <w:t>8, 6.2, 2.7, 0.63 and 0.48%,</w:t>
      </w:r>
      <w:r w:rsidR="002517E8" w:rsidRPr="00A12419">
        <w:rPr>
          <w:rFonts w:asciiTheme="majorBidi" w:hAnsiTheme="majorBidi" w:cstheme="majorBidi"/>
          <w:sz w:val="24"/>
          <w:szCs w:val="24"/>
        </w:rPr>
        <w:t>respectively,</w:t>
      </w:r>
      <w:r w:rsidRPr="00A12419">
        <w:rPr>
          <w:rFonts w:asciiTheme="majorBidi" w:hAnsiTheme="majorBidi" w:cstheme="majorBidi"/>
          <w:sz w:val="24"/>
          <w:szCs w:val="24"/>
        </w:rPr>
        <w:t xml:space="preserve"> while rangeland has decreased by </w:t>
      </w:r>
      <w:r w:rsidR="003360D3" w:rsidRPr="00A12419">
        <w:rPr>
          <w:rFonts w:asciiTheme="majorBidi" w:hAnsiTheme="majorBidi" w:cstheme="majorBidi"/>
          <w:sz w:val="24"/>
          <w:szCs w:val="24"/>
        </w:rPr>
        <w:t xml:space="preserve">approximately </w:t>
      </w:r>
      <w:r w:rsidRPr="00A12419">
        <w:rPr>
          <w:rFonts w:asciiTheme="majorBidi" w:hAnsiTheme="majorBidi" w:cstheme="majorBidi"/>
          <w:sz w:val="24"/>
          <w:szCs w:val="24"/>
        </w:rPr>
        <w:t>18%. According to the predicted results for 2040, the areas of rangeland and sal</w:t>
      </w:r>
      <w:r w:rsidR="00967078" w:rsidRPr="00A12419">
        <w:rPr>
          <w:rFonts w:asciiTheme="majorBidi" w:hAnsiTheme="majorBidi" w:cstheme="majorBidi"/>
          <w:sz w:val="24"/>
          <w:szCs w:val="24"/>
        </w:rPr>
        <w:t>ine</w:t>
      </w:r>
      <w:r w:rsidRPr="00A12419">
        <w:rPr>
          <w:rFonts w:asciiTheme="majorBidi" w:hAnsiTheme="majorBidi" w:cstheme="majorBidi"/>
          <w:sz w:val="24"/>
          <w:szCs w:val="24"/>
        </w:rPr>
        <w:t xml:space="preserve"> land</w:t>
      </w:r>
      <w:r w:rsidR="003360D3" w:rsidRPr="00A12419">
        <w:rPr>
          <w:rFonts w:asciiTheme="majorBidi" w:hAnsiTheme="majorBidi" w:cstheme="majorBidi"/>
          <w:sz w:val="24"/>
          <w:szCs w:val="24"/>
        </w:rPr>
        <w:t xml:space="preserve"> will </w:t>
      </w:r>
      <w:r w:rsidRPr="00A12419">
        <w:rPr>
          <w:rFonts w:asciiTheme="majorBidi" w:hAnsiTheme="majorBidi" w:cstheme="majorBidi"/>
          <w:sz w:val="24"/>
          <w:szCs w:val="24"/>
        </w:rPr>
        <w:t xml:space="preserve">increase by </w:t>
      </w:r>
      <w:r w:rsidR="003360D3" w:rsidRPr="00A12419">
        <w:rPr>
          <w:rFonts w:asciiTheme="majorBidi" w:hAnsiTheme="majorBidi" w:cstheme="majorBidi"/>
          <w:sz w:val="24"/>
          <w:szCs w:val="24"/>
        </w:rPr>
        <w:t xml:space="preserve">approximately </w:t>
      </w:r>
      <w:r w:rsidR="0079583E" w:rsidRPr="00A12419">
        <w:rPr>
          <w:rFonts w:asciiTheme="majorBidi" w:hAnsiTheme="majorBidi" w:cstheme="majorBidi"/>
          <w:sz w:val="24"/>
          <w:szCs w:val="24"/>
        </w:rPr>
        <w:t>6.5</w:t>
      </w:r>
      <w:r w:rsidRPr="00A12419">
        <w:rPr>
          <w:rFonts w:asciiTheme="majorBidi" w:hAnsiTheme="majorBidi" w:cstheme="majorBidi"/>
          <w:sz w:val="24"/>
          <w:szCs w:val="24"/>
        </w:rPr>
        <w:t xml:space="preserve"> and 2%, </w:t>
      </w:r>
      <w:r w:rsidR="003360D3" w:rsidRPr="00A12419">
        <w:rPr>
          <w:rFonts w:asciiTheme="majorBidi" w:hAnsiTheme="majorBidi" w:cstheme="majorBidi"/>
          <w:sz w:val="24"/>
          <w:szCs w:val="24"/>
        </w:rPr>
        <w:t xml:space="preserve">respectively, </w:t>
      </w:r>
      <w:r w:rsidRPr="00A12419">
        <w:rPr>
          <w:rFonts w:asciiTheme="majorBidi" w:hAnsiTheme="majorBidi" w:cstheme="majorBidi"/>
          <w:sz w:val="24"/>
          <w:szCs w:val="24"/>
        </w:rPr>
        <w:t xml:space="preserve">while the areas of bare land and agricultural land will decrease by </w:t>
      </w:r>
      <w:r w:rsidR="003360D3" w:rsidRPr="00A12419">
        <w:rPr>
          <w:rFonts w:asciiTheme="majorBidi" w:hAnsiTheme="majorBidi" w:cstheme="majorBidi"/>
          <w:sz w:val="24"/>
          <w:szCs w:val="24"/>
        </w:rPr>
        <w:t xml:space="preserve">approximately </w:t>
      </w:r>
      <w:r w:rsidRPr="00A12419">
        <w:rPr>
          <w:rFonts w:asciiTheme="majorBidi" w:hAnsiTheme="majorBidi" w:cstheme="majorBidi"/>
          <w:sz w:val="24"/>
          <w:szCs w:val="24"/>
        </w:rPr>
        <w:t xml:space="preserve">6 and 2%, respectively. </w:t>
      </w:r>
      <w:r w:rsidR="0079583E" w:rsidRPr="00A12419">
        <w:rPr>
          <w:rFonts w:asciiTheme="majorBidi" w:hAnsiTheme="majorBidi" w:cstheme="majorBidi"/>
          <w:sz w:val="24"/>
          <w:szCs w:val="24"/>
        </w:rPr>
        <w:t xml:space="preserve">As results showed, the long term annual average </w:t>
      </w:r>
      <w:proofErr w:type="spellStart"/>
      <w:r w:rsidR="0079583E" w:rsidRPr="00A12419">
        <w:rPr>
          <w:rFonts w:asciiTheme="majorBidi" w:hAnsiTheme="majorBidi" w:cstheme="majorBidi"/>
          <w:sz w:val="24"/>
          <w:szCs w:val="24"/>
        </w:rPr>
        <w:t>streamflow</w:t>
      </w:r>
      <w:proofErr w:type="spellEnd"/>
      <w:r w:rsidR="0079583E" w:rsidRPr="00A12419">
        <w:rPr>
          <w:rFonts w:asciiTheme="majorBidi" w:hAnsiTheme="majorBidi" w:cstheme="majorBidi"/>
          <w:sz w:val="24"/>
          <w:szCs w:val="24"/>
        </w:rPr>
        <w:t xml:space="preserve"> has reduction by 44%, while the long term annual average precipitation has reduction only by 29%, it means large proportion of these changes can result from drought conditions, rapid population growth and industrial </w:t>
      </w:r>
      <w:r w:rsidR="0079583E" w:rsidRPr="00A12419">
        <w:rPr>
          <w:rFonts w:asciiTheme="majorBidi" w:hAnsiTheme="majorBidi" w:cstheme="majorBidi"/>
          <w:sz w:val="24"/>
          <w:szCs w:val="24"/>
        </w:rPr>
        <w:lastRenderedPageBreak/>
        <w:t xml:space="preserve">development, but further investigations are needed to discover if these factors are the main cause for these changes. The output of the prediction in this research could serve as spatial guidelines for monitoring future trends of land cover dynamics as well as to address threats that bring from changing in residential areas and agriculture. Hence, the rapid growth of residential areas and agriculture in some parts of the basin have significantly affected rangeland cover and bare land as well as causing environmental damage. Several negative consequences of losing rangeland cover and bare land can be distinguished, such as poor quality of the environment, increasing water consumption, rangeland degradation, as well as higher chronic morbidity.   </w:t>
      </w:r>
    </w:p>
    <w:p w14:paraId="087322A2" w14:textId="77777777" w:rsidR="00CF614A" w:rsidRPr="00A12419" w:rsidRDefault="00B3319E" w:rsidP="0079583E">
      <w:pPr>
        <w:autoSpaceDE w:val="0"/>
        <w:autoSpaceDN w:val="0"/>
        <w:adjustRightInd w:val="0"/>
        <w:spacing w:after="0" w:line="480" w:lineRule="auto"/>
        <w:jc w:val="both"/>
        <w:rPr>
          <w:rFonts w:asciiTheme="majorBidi" w:hAnsiTheme="majorBidi" w:cstheme="majorBidi"/>
          <w:b/>
          <w:bCs/>
          <w:color w:val="222222"/>
          <w:sz w:val="28"/>
          <w:szCs w:val="28"/>
          <w:shd w:val="clear" w:color="auto" w:fill="FFFFFF"/>
        </w:rPr>
      </w:pPr>
      <w:r w:rsidRPr="00A12419">
        <w:rPr>
          <w:rFonts w:asciiTheme="majorBidi" w:hAnsiTheme="majorBidi" w:cstheme="majorBidi"/>
          <w:b/>
          <w:bCs/>
          <w:color w:val="222222"/>
          <w:sz w:val="28"/>
          <w:szCs w:val="28"/>
          <w:shd w:val="clear" w:color="auto" w:fill="FFFFFF"/>
        </w:rPr>
        <w:t>Acknowledgements</w:t>
      </w:r>
    </w:p>
    <w:p w14:paraId="4FB25E2E" w14:textId="3116E1D5" w:rsidR="00CF614A" w:rsidRPr="00A12419" w:rsidRDefault="00CF614A" w:rsidP="002C2559">
      <w:pPr>
        <w:autoSpaceDE w:val="0"/>
        <w:autoSpaceDN w:val="0"/>
        <w:adjustRightInd w:val="0"/>
        <w:spacing w:after="0" w:line="480" w:lineRule="auto"/>
        <w:jc w:val="both"/>
        <w:rPr>
          <w:rFonts w:asciiTheme="majorBidi" w:hAnsiTheme="majorBidi" w:cstheme="majorBidi"/>
          <w:bCs/>
          <w:color w:val="222222"/>
          <w:sz w:val="24"/>
          <w:szCs w:val="24"/>
          <w:shd w:val="clear" w:color="auto" w:fill="FFFFFF"/>
        </w:rPr>
      </w:pPr>
      <w:proofErr w:type="spellStart"/>
      <w:r w:rsidRPr="00A12419">
        <w:rPr>
          <w:rFonts w:asciiTheme="majorBidi" w:hAnsiTheme="majorBidi" w:cstheme="majorBidi"/>
          <w:bCs/>
          <w:color w:val="222222"/>
          <w:sz w:val="24"/>
          <w:szCs w:val="24"/>
          <w:shd w:val="clear" w:color="auto" w:fill="FFFFFF"/>
        </w:rPr>
        <w:t>Sajad</w:t>
      </w:r>
      <w:proofErr w:type="spellEnd"/>
      <w:r w:rsidRPr="00A12419">
        <w:rPr>
          <w:rFonts w:asciiTheme="majorBidi" w:hAnsiTheme="majorBidi" w:cstheme="majorBidi"/>
          <w:bCs/>
          <w:color w:val="222222"/>
          <w:sz w:val="24"/>
          <w:szCs w:val="24"/>
          <w:shd w:val="clear" w:color="auto" w:fill="FFFFFF"/>
        </w:rPr>
        <w:t xml:space="preserve"> </w:t>
      </w:r>
      <w:proofErr w:type="spellStart"/>
      <w:r w:rsidRPr="00A12419">
        <w:rPr>
          <w:rFonts w:asciiTheme="majorBidi" w:hAnsiTheme="majorBidi" w:cstheme="majorBidi"/>
          <w:bCs/>
          <w:color w:val="222222"/>
          <w:sz w:val="24"/>
          <w:szCs w:val="24"/>
          <w:shd w:val="clear" w:color="auto" w:fill="FFFFFF"/>
        </w:rPr>
        <w:t>Khoshnoodmotlagh</w:t>
      </w:r>
      <w:proofErr w:type="spellEnd"/>
      <w:r w:rsidRPr="00A12419">
        <w:rPr>
          <w:rFonts w:asciiTheme="majorBidi" w:hAnsiTheme="majorBidi" w:cstheme="majorBidi"/>
          <w:bCs/>
          <w:color w:val="222222"/>
          <w:sz w:val="24"/>
          <w:szCs w:val="24"/>
          <w:shd w:val="clear" w:color="auto" w:fill="FFFFFF"/>
        </w:rPr>
        <w:t xml:space="preserve"> was supported in part by a fellowship from the Integrated </w:t>
      </w:r>
      <w:r w:rsidR="002C2559" w:rsidRPr="00A12419">
        <w:rPr>
          <w:rFonts w:asciiTheme="majorBidi" w:hAnsiTheme="majorBidi" w:cstheme="majorBidi"/>
          <w:bCs/>
          <w:color w:val="222222"/>
          <w:sz w:val="24"/>
          <w:szCs w:val="24"/>
          <w:shd w:val="clear" w:color="auto" w:fill="FFFFFF"/>
        </w:rPr>
        <w:t>Modeling</w:t>
      </w:r>
      <w:r w:rsidRPr="00A12419">
        <w:rPr>
          <w:rFonts w:asciiTheme="majorBidi" w:hAnsiTheme="majorBidi" w:cstheme="majorBidi"/>
          <w:bCs/>
          <w:color w:val="222222"/>
          <w:sz w:val="24"/>
          <w:szCs w:val="24"/>
          <w:shd w:val="clear" w:color="auto" w:fill="FFFFFF"/>
        </w:rPr>
        <w:t xml:space="preserve"> Program for Canada (</w:t>
      </w:r>
      <w:hyperlink r:id="rId16" w:history="1">
        <w:r w:rsidRPr="00A12419">
          <w:rPr>
            <w:rStyle w:val="Hyperlink"/>
            <w:rFonts w:asciiTheme="majorBidi" w:hAnsiTheme="majorBidi" w:cstheme="majorBidi"/>
            <w:bCs/>
            <w:sz w:val="24"/>
            <w:szCs w:val="24"/>
            <w:shd w:val="clear" w:color="auto" w:fill="FFFFFF"/>
          </w:rPr>
          <w:t>https://gwf.usask.ca/impc/</w:t>
        </w:r>
      </w:hyperlink>
      <w:r w:rsidRPr="00A12419">
        <w:rPr>
          <w:rFonts w:asciiTheme="majorBidi" w:hAnsiTheme="majorBidi" w:cstheme="majorBidi"/>
          <w:bCs/>
          <w:color w:val="222222"/>
          <w:sz w:val="24"/>
          <w:szCs w:val="24"/>
          <w:shd w:val="clear" w:color="auto" w:fill="FFFFFF"/>
        </w:rPr>
        <w:t>) at the University of Saskatchewan, Canada.</w:t>
      </w:r>
      <w:r w:rsidR="0071600E">
        <w:rPr>
          <w:rFonts w:asciiTheme="majorBidi" w:hAnsiTheme="majorBidi" w:cstheme="majorBidi"/>
          <w:bCs/>
          <w:color w:val="222222"/>
          <w:sz w:val="24"/>
          <w:szCs w:val="24"/>
          <w:shd w:val="clear" w:color="auto" w:fill="FFFFFF"/>
        </w:rPr>
        <w:t xml:space="preserve"> </w:t>
      </w:r>
      <w:r w:rsidR="0071600E" w:rsidRPr="0071600E">
        <w:rPr>
          <w:rFonts w:asciiTheme="majorBidi" w:hAnsiTheme="majorBidi" w:cstheme="majorBidi"/>
          <w:bCs/>
          <w:color w:val="222222"/>
          <w:sz w:val="24"/>
          <w:szCs w:val="24"/>
          <w:shd w:val="clear" w:color="auto" w:fill="FFFFFF"/>
        </w:rPr>
        <w:t xml:space="preserve">This research has been funded by </w:t>
      </w:r>
      <w:proofErr w:type="spellStart"/>
      <w:r w:rsidR="0071600E" w:rsidRPr="0071600E">
        <w:rPr>
          <w:rFonts w:asciiTheme="majorBidi" w:hAnsiTheme="majorBidi" w:cstheme="majorBidi"/>
          <w:bCs/>
          <w:color w:val="222222"/>
          <w:sz w:val="24"/>
          <w:szCs w:val="24"/>
          <w:shd w:val="clear" w:color="auto" w:fill="FFFFFF"/>
        </w:rPr>
        <w:t>Gorgan</w:t>
      </w:r>
      <w:proofErr w:type="spellEnd"/>
      <w:r w:rsidR="0071600E" w:rsidRPr="0071600E">
        <w:rPr>
          <w:rFonts w:asciiTheme="majorBidi" w:hAnsiTheme="majorBidi" w:cstheme="majorBidi"/>
          <w:bCs/>
          <w:color w:val="222222"/>
          <w:sz w:val="24"/>
          <w:szCs w:val="24"/>
          <w:shd w:val="clear" w:color="auto" w:fill="FFFFFF"/>
        </w:rPr>
        <w:t xml:space="preserve"> University of Agricultural Sciences and Natural Resources of Iran.</w:t>
      </w:r>
    </w:p>
    <w:p w14:paraId="5DCDC372" w14:textId="0417C03C" w:rsidR="002A270B" w:rsidRPr="00A12419" w:rsidRDefault="002A270B" w:rsidP="003F09D0">
      <w:pPr>
        <w:autoSpaceDE w:val="0"/>
        <w:autoSpaceDN w:val="0"/>
        <w:adjustRightInd w:val="0"/>
        <w:spacing w:after="0"/>
        <w:jc w:val="both"/>
        <w:rPr>
          <w:rFonts w:asciiTheme="majorBidi" w:hAnsiTheme="majorBidi" w:cstheme="majorBidi"/>
          <w:b/>
          <w:bCs/>
          <w:sz w:val="28"/>
          <w:szCs w:val="28"/>
        </w:rPr>
      </w:pPr>
      <w:r w:rsidRPr="00A12419">
        <w:rPr>
          <w:rFonts w:asciiTheme="majorBidi" w:hAnsiTheme="majorBidi" w:cstheme="majorBidi"/>
          <w:b/>
          <w:bCs/>
          <w:sz w:val="28"/>
          <w:szCs w:val="28"/>
        </w:rPr>
        <w:t>Reference</w:t>
      </w:r>
      <w:r w:rsidR="00C940ED" w:rsidRPr="00A12419">
        <w:rPr>
          <w:rFonts w:asciiTheme="majorBidi" w:hAnsiTheme="majorBidi" w:cstheme="majorBidi"/>
          <w:b/>
          <w:bCs/>
          <w:sz w:val="28"/>
          <w:szCs w:val="28"/>
        </w:rPr>
        <w:t>s</w:t>
      </w:r>
    </w:p>
    <w:p w14:paraId="39CFD77D" w14:textId="77777777" w:rsidR="002A270B" w:rsidRPr="00A12419" w:rsidRDefault="002A270B" w:rsidP="003F09D0">
      <w:pPr>
        <w:autoSpaceDE w:val="0"/>
        <w:autoSpaceDN w:val="0"/>
        <w:adjustRightInd w:val="0"/>
        <w:spacing w:after="0"/>
        <w:jc w:val="both"/>
        <w:rPr>
          <w:rFonts w:asciiTheme="majorBidi" w:hAnsiTheme="majorBidi" w:cstheme="majorBidi"/>
        </w:rPr>
      </w:pPr>
    </w:p>
    <w:p w14:paraId="358BF2E3" w14:textId="1179AE10" w:rsidR="00F56895" w:rsidRPr="00F56895" w:rsidRDefault="007118C0"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A12419">
        <w:rPr>
          <w:rFonts w:asciiTheme="majorBidi" w:hAnsiTheme="majorBidi" w:cstheme="majorBidi"/>
        </w:rPr>
        <w:fldChar w:fldCharType="begin" w:fldLock="1"/>
      </w:r>
      <w:r w:rsidRPr="00A12419">
        <w:rPr>
          <w:rFonts w:asciiTheme="majorBidi" w:hAnsiTheme="majorBidi" w:cstheme="majorBidi"/>
        </w:rPr>
        <w:instrText xml:space="preserve">ADDIN Mendeley Bibliography CSL_BIBLIOGRAPHY </w:instrText>
      </w:r>
      <w:r w:rsidRPr="00A12419">
        <w:rPr>
          <w:rFonts w:asciiTheme="majorBidi" w:hAnsiTheme="majorBidi" w:cstheme="majorBidi"/>
        </w:rPr>
        <w:fldChar w:fldCharType="separate"/>
      </w:r>
      <w:r w:rsidR="00F56895" w:rsidRPr="00F56895">
        <w:rPr>
          <w:rFonts w:ascii="Times New Roman" w:hAnsi="Times New Roman" w:cs="Times New Roman"/>
          <w:noProof/>
          <w:szCs w:val="24"/>
        </w:rPr>
        <w:t xml:space="preserve">Aitkenhead, M. J., &amp; Aalders, I. H. (2009). Predicting land cover using GIS, Bayesian and evolutionary algorithm methods. </w:t>
      </w:r>
      <w:r w:rsidR="00F56895" w:rsidRPr="00F56895">
        <w:rPr>
          <w:rFonts w:ascii="Times New Roman" w:hAnsi="Times New Roman" w:cs="Times New Roman"/>
          <w:i/>
          <w:iCs/>
          <w:noProof/>
          <w:szCs w:val="24"/>
        </w:rPr>
        <w:t>Journal of Environmental Management</w:t>
      </w:r>
      <w:r w:rsidR="00F56895" w:rsidRPr="00F56895">
        <w:rPr>
          <w:rFonts w:ascii="Times New Roman" w:hAnsi="Times New Roman" w:cs="Times New Roman"/>
          <w:noProof/>
          <w:szCs w:val="24"/>
        </w:rPr>
        <w:t xml:space="preserve">, </w:t>
      </w:r>
      <w:r w:rsidR="00F56895" w:rsidRPr="00F56895">
        <w:rPr>
          <w:rFonts w:ascii="Times New Roman" w:hAnsi="Times New Roman" w:cs="Times New Roman"/>
          <w:i/>
          <w:iCs/>
          <w:noProof/>
          <w:szCs w:val="24"/>
        </w:rPr>
        <w:t>90</w:t>
      </w:r>
      <w:r w:rsidR="00F56895" w:rsidRPr="00F56895">
        <w:rPr>
          <w:rFonts w:ascii="Times New Roman" w:hAnsi="Times New Roman" w:cs="Times New Roman"/>
          <w:noProof/>
          <w:szCs w:val="24"/>
        </w:rPr>
        <w:t>(1), 236–250. https://doi.org/10.1016/j.jenvman.2007.09.010</w:t>
      </w:r>
    </w:p>
    <w:p w14:paraId="54F1AFCD"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Alipour, H., &amp; Olya, H. G. T. (2015). Sustainable planning model toward reviving Lake Urmia. </w:t>
      </w:r>
      <w:r w:rsidRPr="00F56895">
        <w:rPr>
          <w:rFonts w:ascii="Times New Roman" w:hAnsi="Times New Roman" w:cs="Times New Roman"/>
          <w:i/>
          <w:iCs/>
          <w:noProof/>
          <w:szCs w:val="24"/>
        </w:rPr>
        <w:t>International Journal of Water Resources Development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31</w:t>
      </w:r>
      <w:r w:rsidRPr="00F56895">
        <w:rPr>
          <w:rFonts w:ascii="Times New Roman" w:hAnsi="Times New Roman" w:cs="Times New Roman"/>
          <w:noProof/>
          <w:szCs w:val="24"/>
        </w:rPr>
        <w:t>(4), 519–539. https://doi.org/10.1080/07900627.2014.949636</w:t>
      </w:r>
    </w:p>
    <w:p w14:paraId="56F2344C"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Atzberger, C. (2013). Advances in remote sensing of agriculture: Context description, existing operational monitoring systems and major information needs. </w:t>
      </w:r>
      <w:r w:rsidRPr="00F56895">
        <w:rPr>
          <w:rFonts w:ascii="Times New Roman" w:hAnsi="Times New Roman" w:cs="Times New Roman"/>
          <w:i/>
          <w:iCs/>
          <w:noProof/>
          <w:szCs w:val="24"/>
        </w:rPr>
        <w:t>Remote Sensing</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5</w:t>
      </w:r>
      <w:r w:rsidRPr="00F56895">
        <w:rPr>
          <w:rFonts w:ascii="Times New Roman" w:hAnsi="Times New Roman" w:cs="Times New Roman"/>
          <w:noProof/>
          <w:szCs w:val="24"/>
        </w:rPr>
        <w:t>(2), 949–981. https://doi.org/10.3390/rs5020949</w:t>
      </w:r>
    </w:p>
    <w:p w14:paraId="24CD25DF"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Aviv, T., &amp; Sipper, M. (1994). non-uniform cellular automata: evolution in rule space and formation of complex structures, 394–399.</w:t>
      </w:r>
    </w:p>
    <w:p w14:paraId="6D32A2D1"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Baker, W. L. (1989). A review of models of landscape change. </w:t>
      </w:r>
      <w:r w:rsidRPr="00F56895">
        <w:rPr>
          <w:rFonts w:ascii="Times New Roman" w:hAnsi="Times New Roman" w:cs="Times New Roman"/>
          <w:i/>
          <w:iCs/>
          <w:noProof/>
          <w:szCs w:val="24"/>
        </w:rPr>
        <w:t>Landscape Ecology</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w:t>
      </w:r>
      <w:r w:rsidRPr="00F56895">
        <w:rPr>
          <w:rFonts w:ascii="Times New Roman" w:hAnsi="Times New Roman" w:cs="Times New Roman"/>
          <w:noProof/>
          <w:szCs w:val="24"/>
        </w:rPr>
        <w:t>(2), 111–133.</w:t>
      </w:r>
    </w:p>
    <w:p w14:paraId="4A9D1EB7"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Bhat, P. A., Shafiq, M. ul, Mir, A. A., &amp; Ahmed, P. (2017). Urban sprawl and its impact on landuse/land cover dynamics of Dehradun City, India. </w:t>
      </w:r>
      <w:r w:rsidRPr="00F56895">
        <w:rPr>
          <w:rFonts w:ascii="Times New Roman" w:hAnsi="Times New Roman" w:cs="Times New Roman"/>
          <w:i/>
          <w:iCs/>
          <w:noProof/>
          <w:szCs w:val="24"/>
        </w:rPr>
        <w:t>International Journal of Sustainable Built Environment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6</w:t>
      </w:r>
      <w:r w:rsidRPr="00F56895">
        <w:rPr>
          <w:rFonts w:ascii="Times New Roman" w:hAnsi="Times New Roman" w:cs="Times New Roman"/>
          <w:noProof/>
          <w:szCs w:val="24"/>
        </w:rPr>
        <w:t>(2), 513–521. https://doi.org/10.1016/j.ijsbe.2017.10.003</w:t>
      </w:r>
    </w:p>
    <w:p w14:paraId="08B036D0"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lastRenderedPageBreak/>
        <w:t xml:space="preserve">Castelletta, M., Sodhi, N. S., &amp; Subaraj, R. (2000). </w:t>
      </w:r>
      <w:r w:rsidRPr="00F56895">
        <w:rPr>
          <w:rFonts w:ascii="Times New Roman" w:hAnsi="Times New Roman" w:cs="Times New Roman"/>
          <w:i/>
          <w:iCs/>
          <w:noProof/>
          <w:szCs w:val="24"/>
        </w:rPr>
        <w:t>Heavy Extinctions of Forest Avifauna in Singapore: Lessons for Biodiversity Conservation in Southeast Asia</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Conservation Biology</w:t>
      </w:r>
      <w:r w:rsidRPr="00F56895">
        <w:rPr>
          <w:rFonts w:ascii="Times New Roman" w:hAnsi="Times New Roman" w:cs="Times New Roman"/>
          <w:noProof/>
          <w:szCs w:val="24"/>
        </w:rPr>
        <w:t xml:space="preserve"> (Vol. 14).</w:t>
      </w:r>
    </w:p>
    <w:p w14:paraId="6B33855A"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Cohen, J. (1960). A coefficient of agreement for nominal scales. </w:t>
      </w:r>
      <w:r w:rsidRPr="00F56895">
        <w:rPr>
          <w:rFonts w:ascii="Times New Roman" w:hAnsi="Times New Roman" w:cs="Times New Roman"/>
          <w:i/>
          <w:iCs/>
          <w:noProof/>
          <w:szCs w:val="24"/>
        </w:rPr>
        <w:t>Educational and Psychological Measurement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1</w:t>
      </w:r>
      <w:r w:rsidRPr="00F56895">
        <w:rPr>
          <w:rFonts w:ascii="Times New Roman" w:hAnsi="Times New Roman" w:cs="Times New Roman"/>
          <w:noProof/>
          <w:szCs w:val="24"/>
        </w:rPr>
        <w:t>, 37–46.</w:t>
      </w:r>
    </w:p>
    <w:p w14:paraId="328FCBF3"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Coppin, P., Jonckheere, I., Nackaerts, K., Muys, B., &amp; Lambin, E. (2004). Digital change detection methods in ecosystem monitoring: A review. </w:t>
      </w:r>
      <w:r w:rsidRPr="00F56895">
        <w:rPr>
          <w:rFonts w:ascii="Times New Roman" w:hAnsi="Times New Roman" w:cs="Times New Roman"/>
          <w:i/>
          <w:iCs/>
          <w:noProof/>
          <w:szCs w:val="24"/>
        </w:rPr>
        <w:t>International Journal of Remote Sensing</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25</w:t>
      </w:r>
      <w:r w:rsidRPr="00F56895">
        <w:rPr>
          <w:rFonts w:ascii="Times New Roman" w:hAnsi="Times New Roman" w:cs="Times New Roman"/>
          <w:noProof/>
          <w:szCs w:val="24"/>
        </w:rPr>
        <w:t>(9), 1565–1596. https://doi.org/10.1080/0143116031000101675</w:t>
      </w:r>
    </w:p>
    <w:p w14:paraId="519005AA"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Dewan, A. M., Yamaguchi, Y., &amp; Rahman, M. Z. (2012). Dynamics of land use/cover changes and the analysis of landscape fragmentation in Dhaka Metropolitan, Bangladesh. </w:t>
      </w:r>
      <w:r w:rsidRPr="00F56895">
        <w:rPr>
          <w:rFonts w:ascii="Times New Roman" w:hAnsi="Times New Roman" w:cs="Times New Roman"/>
          <w:i/>
          <w:iCs/>
          <w:noProof/>
          <w:szCs w:val="24"/>
        </w:rPr>
        <w:t>GeoJournal</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77</w:t>
      </w:r>
      <w:r w:rsidRPr="00F56895">
        <w:rPr>
          <w:rFonts w:ascii="Times New Roman" w:hAnsi="Times New Roman" w:cs="Times New Roman"/>
          <w:noProof/>
          <w:szCs w:val="24"/>
        </w:rPr>
        <w:t>(3), 315–330. https://doi.org/10.1007/s10708-010-9399-x</w:t>
      </w:r>
    </w:p>
    <w:p w14:paraId="1D36232D"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Di Gregorio, A. (2005). Land cover classification system. Classification concepts and user manual. Retrieved from https://books.google.ca/books?hl=en&amp;lr=&amp;id=xUyVNK98gTkC&amp;oi=fnd&amp;pg=PP11&amp;ots=qr06AnEKt2&amp;sig=rxMbI6IwrHEgD8qiqcsLJaNeHhs&amp;redir_esc=y#v=onepage&amp;q&amp;f=false</w:t>
      </w:r>
    </w:p>
    <w:p w14:paraId="40F035B6"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Dudgeon, D. (n.d.). </w:t>
      </w:r>
      <w:r w:rsidRPr="00F56895">
        <w:rPr>
          <w:rFonts w:ascii="Times New Roman" w:hAnsi="Times New Roman" w:cs="Times New Roman"/>
          <w:i/>
          <w:iCs/>
          <w:noProof/>
          <w:szCs w:val="24"/>
        </w:rPr>
        <w:t>Endangered ecosystems: a review of the conservation status of tropical Asian rivers</w:t>
      </w:r>
      <w:r w:rsidRPr="00F56895">
        <w:rPr>
          <w:rFonts w:ascii="Times New Roman" w:hAnsi="Times New Roman" w:cs="Times New Roman"/>
          <w:noProof/>
          <w:szCs w:val="24"/>
        </w:rPr>
        <w:t>.</w:t>
      </w:r>
    </w:p>
    <w:p w14:paraId="5A496214"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Dwivedi, R. S., Sreenivas, K., &amp; Ramana, K. V. (2005). Land-use/land-cover change analysis in part of Ethiopia using Landsat Thematic Mapper data. </w:t>
      </w:r>
      <w:r w:rsidRPr="00F56895">
        <w:rPr>
          <w:rFonts w:ascii="Times New Roman" w:hAnsi="Times New Roman" w:cs="Times New Roman"/>
          <w:i/>
          <w:iCs/>
          <w:noProof/>
          <w:szCs w:val="24"/>
        </w:rPr>
        <w:t>International Journal of Remote Sensing</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26</w:t>
      </w:r>
      <w:r w:rsidRPr="00F56895">
        <w:rPr>
          <w:rFonts w:ascii="Times New Roman" w:hAnsi="Times New Roman" w:cs="Times New Roman"/>
          <w:noProof/>
          <w:szCs w:val="24"/>
        </w:rPr>
        <w:t>(7), 1285–1287. https://doi.org/10.1080/01431160512331337763</w:t>
      </w:r>
    </w:p>
    <w:p w14:paraId="4C4486BC"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Fang, J., Rao, S., &amp; Zhao, S. (2005). Human-induced long-term changes in the lakes of the Jianghan Plain, Central Yangtze. </w:t>
      </w:r>
      <w:r w:rsidRPr="00F56895">
        <w:rPr>
          <w:rFonts w:ascii="Times New Roman" w:hAnsi="Times New Roman" w:cs="Times New Roman"/>
          <w:i/>
          <w:iCs/>
          <w:noProof/>
          <w:szCs w:val="24"/>
        </w:rPr>
        <w:t>Frontiers in Ecology and the Environment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3</w:t>
      </w:r>
      <w:r w:rsidRPr="00F56895">
        <w:rPr>
          <w:rFonts w:ascii="Times New Roman" w:hAnsi="Times New Roman" w:cs="Times New Roman"/>
          <w:noProof/>
          <w:szCs w:val="24"/>
        </w:rPr>
        <w:t>(4), 186–192. https://doi.org/10.1890/1540-9295(2005)003[0186:HLCITL]2.0.CO;2</w:t>
      </w:r>
    </w:p>
    <w:p w14:paraId="7BF1C298"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Faramarzi, N. (2012). </w:t>
      </w:r>
      <w:r w:rsidRPr="00F56895">
        <w:rPr>
          <w:rFonts w:ascii="Times New Roman" w:hAnsi="Times New Roman" w:cs="Times New Roman"/>
          <w:i/>
          <w:iCs/>
          <w:noProof/>
          <w:szCs w:val="24"/>
        </w:rPr>
        <w:t>Agricultural Water Use in Lake Urmia Basin, Iran: An Approach to Adaptive Policies and Transition to Sustainable Irrigation Water Use</w:t>
      </w:r>
      <w:r w:rsidRPr="00F56895">
        <w:rPr>
          <w:rFonts w:ascii="Times New Roman" w:hAnsi="Times New Roman" w:cs="Times New Roman"/>
          <w:noProof/>
          <w:szCs w:val="24"/>
        </w:rPr>
        <w:t>.</w:t>
      </w:r>
    </w:p>
    <w:p w14:paraId="04C33B6E"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Farjad, B., Gupta, A., Razavi, S., Faramarzi, M., &amp; Marceau, D. J. (2017). An integrated modelling system to predict hydrological processes under climate and land-use/cover change scenarios. </w:t>
      </w:r>
      <w:r w:rsidRPr="00F56895">
        <w:rPr>
          <w:rFonts w:ascii="Times New Roman" w:hAnsi="Times New Roman" w:cs="Times New Roman"/>
          <w:i/>
          <w:iCs/>
          <w:noProof/>
          <w:szCs w:val="24"/>
        </w:rPr>
        <w:t>Water (Switzerland)</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9</w:t>
      </w:r>
      <w:r w:rsidRPr="00F56895">
        <w:rPr>
          <w:rFonts w:ascii="Times New Roman" w:hAnsi="Times New Roman" w:cs="Times New Roman"/>
          <w:noProof/>
          <w:szCs w:val="24"/>
        </w:rPr>
        <w:t>(10). https://doi.org/10.3390/w9100767</w:t>
      </w:r>
    </w:p>
    <w:p w14:paraId="50CBA854"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Fisher, P., Comber, A., &amp; Wadsworth, R. (2005). land use and land cover: contradiction or complement. re-presenting GIS. In </w:t>
      </w:r>
      <w:r w:rsidRPr="00F56895">
        <w:rPr>
          <w:rFonts w:ascii="Times New Roman" w:hAnsi="Times New Roman" w:cs="Times New Roman"/>
          <w:i/>
          <w:iCs/>
          <w:noProof/>
          <w:szCs w:val="24"/>
        </w:rPr>
        <w:t>Re-Presenting GIS</w:t>
      </w:r>
      <w:r w:rsidRPr="00F56895">
        <w:rPr>
          <w:rFonts w:ascii="Times New Roman" w:hAnsi="Times New Roman" w:cs="Times New Roman"/>
          <w:noProof/>
          <w:szCs w:val="24"/>
        </w:rPr>
        <w:t xml:space="preserve"> (pp. 85–98).</w:t>
      </w:r>
    </w:p>
    <w:p w14:paraId="30056F4A"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Foley, J. A., DeFries, R., Asner, G. P., Barford, C., Bonan, G., Carpenter, S. R., … Snyder, P. K. (2005, July 22). Global consequences of land use. </w:t>
      </w:r>
      <w:r w:rsidRPr="00F56895">
        <w:rPr>
          <w:rFonts w:ascii="Times New Roman" w:hAnsi="Times New Roman" w:cs="Times New Roman"/>
          <w:i/>
          <w:iCs/>
          <w:noProof/>
          <w:szCs w:val="24"/>
        </w:rPr>
        <w:t>Science</w:t>
      </w:r>
      <w:r w:rsidRPr="00F56895">
        <w:rPr>
          <w:rFonts w:ascii="Times New Roman" w:hAnsi="Times New Roman" w:cs="Times New Roman"/>
          <w:noProof/>
          <w:szCs w:val="24"/>
        </w:rPr>
        <w:t>. https://doi.org/10.1126/science.1111772</w:t>
      </w:r>
    </w:p>
    <w:p w14:paraId="5B8B3C61"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Groom, G., Mücher, C. A., Ihse, M., &amp; Wrbka, T. (2006). remote sensing in landscape ecology: experiences and perspectives in a European context. </w:t>
      </w:r>
      <w:r w:rsidRPr="00F56895">
        <w:rPr>
          <w:rFonts w:ascii="Times New Roman" w:hAnsi="Times New Roman" w:cs="Times New Roman"/>
          <w:i/>
          <w:iCs/>
          <w:noProof/>
          <w:szCs w:val="24"/>
        </w:rPr>
        <w:t>Landscape Ecology</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21</w:t>
      </w:r>
      <w:r w:rsidRPr="00F56895">
        <w:rPr>
          <w:rFonts w:ascii="Times New Roman" w:hAnsi="Times New Roman" w:cs="Times New Roman"/>
          <w:noProof/>
          <w:szCs w:val="24"/>
        </w:rPr>
        <w:t>(3 SPEC. ISS.), 391–408. https://doi.org/10.1007/s10980-004-4212-1</w:t>
      </w:r>
    </w:p>
    <w:p w14:paraId="07982E8E"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IPCC, 2000. (2000). Special report on emissions scenarios. Working group III, Intergovernmental Panel on Climate Change (IPCC). </w:t>
      </w:r>
      <w:r w:rsidRPr="00F56895">
        <w:rPr>
          <w:rFonts w:ascii="Times New Roman" w:hAnsi="Times New Roman" w:cs="Times New Roman"/>
          <w:i/>
          <w:iCs/>
          <w:noProof/>
          <w:szCs w:val="24"/>
        </w:rPr>
        <w:t>Cambridge University Press</w:t>
      </w:r>
      <w:r w:rsidRPr="00F56895">
        <w:rPr>
          <w:rFonts w:ascii="Times New Roman" w:hAnsi="Times New Roman" w:cs="Times New Roman"/>
          <w:noProof/>
          <w:szCs w:val="24"/>
        </w:rPr>
        <w:t>, 595.</w:t>
      </w:r>
    </w:p>
    <w:p w14:paraId="743EC4D7"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Kaliraj, S., Chandrasekar, N., Ramachandran, K. K., Srinivas, Y., &amp; Saravanan, S. (2017). Coastal landuse and land cover change and transformations of Kanyakumari coast, India using remote sensing and GIS. </w:t>
      </w:r>
      <w:r w:rsidRPr="00F56895">
        <w:rPr>
          <w:rFonts w:ascii="Times New Roman" w:hAnsi="Times New Roman" w:cs="Times New Roman"/>
          <w:i/>
          <w:iCs/>
          <w:noProof/>
          <w:szCs w:val="24"/>
        </w:rPr>
        <w:t>Egyptian Journal of Remote Sensing and Space Science</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20</w:t>
      </w:r>
      <w:r w:rsidRPr="00F56895">
        <w:rPr>
          <w:rFonts w:ascii="Times New Roman" w:hAnsi="Times New Roman" w:cs="Times New Roman"/>
          <w:noProof/>
          <w:szCs w:val="24"/>
        </w:rPr>
        <w:t>(2), 169–185. https://doi.org/10.1016/j.ejrs.2017.04.003</w:t>
      </w:r>
    </w:p>
    <w:p w14:paraId="27126258"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lastRenderedPageBreak/>
        <w:t>Kumar, A., &amp; Kanaujia, A. Wetlands : Significance, Threats and their Conservation (2018).</w:t>
      </w:r>
    </w:p>
    <w:p w14:paraId="075395BA"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Lambin, E. F. (1997). Modelling and monitoring land-cover change processes in tropical regions. </w:t>
      </w:r>
      <w:r w:rsidRPr="00F56895">
        <w:rPr>
          <w:rFonts w:ascii="Times New Roman" w:hAnsi="Times New Roman" w:cs="Times New Roman"/>
          <w:i/>
          <w:iCs/>
          <w:noProof/>
          <w:szCs w:val="24"/>
        </w:rPr>
        <w:t>Progress in Physical Geography</w:t>
      </w:r>
      <w:r w:rsidRPr="00F56895">
        <w:rPr>
          <w:rFonts w:ascii="Times New Roman" w:hAnsi="Times New Roman" w:cs="Times New Roman"/>
          <w:noProof/>
          <w:szCs w:val="24"/>
        </w:rPr>
        <w:t>, 375–393. https://doi.org/10.1177/030913339702100303</w:t>
      </w:r>
    </w:p>
    <w:p w14:paraId="2CA3A630"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Lu, D., Mausel, P., Brondízio, E., &amp; Moran, E. (2004). Change detection techniques. </w:t>
      </w:r>
      <w:r w:rsidRPr="00F56895">
        <w:rPr>
          <w:rFonts w:ascii="Times New Roman" w:hAnsi="Times New Roman" w:cs="Times New Roman"/>
          <w:i/>
          <w:iCs/>
          <w:noProof/>
          <w:szCs w:val="24"/>
        </w:rPr>
        <w:t>International Journal of Remote Sensing</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25</w:t>
      </w:r>
      <w:r w:rsidRPr="00F56895">
        <w:rPr>
          <w:rFonts w:ascii="Times New Roman" w:hAnsi="Times New Roman" w:cs="Times New Roman"/>
          <w:noProof/>
          <w:szCs w:val="24"/>
        </w:rPr>
        <w:t>(12), 2365–2407. https://doi.org/10.1080/0143116031000139863</w:t>
      </w:r>
    </w:p>
    <w:p w14:paraId="1D2B39F5"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Madani, K. (2014). Water management in Iran: what is causing the looming crisis? </w:t>
      </w:r>
      <w:r w:rsidRPr="00F56895">
        <w:rPr>
          <w:rFonts w:ascii="Times New Roman" w:hAnsi="Times New Roman" w:cs="Times New Roman"/>
          <w:i/>
          <w:iCs/>
          <w:noProof/>
          <w:szCs w:val="24"/>
        </w:rPr>
        <w:t>Journal of Environmental Studies and Sciences</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4</w:t>
      </w:r>
      <w:r w:rsidRPr="00F56895">
        <w:rPr>
          <w:rFonts w:ascii="Times New Roman" w:hAnsi="Times New Roman" w:cs="Times New Roman"/>
          <w:noProof/>
          <w:szCs w:val="24"/>
        </w:rPr>
        <w:t>(4), 315–328. https://doi.org/10.1007/s13412-014-0182-z</w:t>
      </w:r>
    </w:p>
    <w:p w14:paraId="1E5B4087"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Magesh, N. S., &amp; Chandrasekar, N. (2017). Driving forces behind land transformations in the Tamiraparani sub-basin, South India. </w:t>
      </w:r>
      <w:r w:rsidRPr="00F56895">
        <w:rPr>
          <w:rFonts w:ascii="Times New Roman" w:hAnsi="Times New Roman" w:cs="Times New Roman"/>
          <w:i/>
          <w:iCs/>
          <w:noProof/>
          <w:szCs w:val="24"/>
        </w:rPr>
        <w:t>Remote Sensing Applications: Society and Environment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8</w:t>
      </w:r>
      <w:r w:rsidRPr="00F56895">
        <w:rPr>
          <w:rFonts w:ascii="Times New Roman" w:hAnsi="Times New Roman" w:cs="Times New Roman"/>
          <w:noProof/>
          <w:szCs w:val="24"/>
        </w:rPr>
        <w:t>(July), 12–19. https://doi.org/10.1016/j.rsase.2017.07.003</w:t>
      </w:r>
    </w:p>
    <w:p w14:paraId="2DC72A53"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Moss, M. R. (1987). </w:t>
      </w:r>
      <w:r w:rsidRPr="00F56895">
        <w:rPr>
          <w:rFonts w:ascii="Times New Roman" w:hAnsi="Times New Roman" w:cs="Times New Roman"/>
          <w:i/>
          <w:iCs/>
          <w:noProof/>
          <w:szCs w:val="24"/>
        </w:rPr>
        <w:t>Landscape ecology and management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First Symposium of the Canadian Society for Landscape Ecology and Management</w:t>
      </w:r>
      <w:r w:rsidRPr="00F56895">
        <w:rPr>
          <w:rFonts w:ascii="Times New Roman" w:hAnsi="Times New Roman" w:cs="Times New Roman"/>
          <w:noProof/>
          <w:szCs w:val="24"/>
        </w:rPr>
        <w:t xml:space="preserve"> (Vol. 2). https://doi.org/10.1007/978-4-431-54871-3</w:t>
      </w:r>
    </w:p>
    <w:p w14:paraId="4CAF7D3B"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Paegelow, M., &amp; Camacho Olmedo, M. T. (2005). Possibilities and limits of prospective GIS land cover modelling - A compared case study: Garrotxes (France) and Alta Alpujarra Granadina (Spain). </w:t>
      </w:r>
      <w:r w:rsidRPr="00F56895">
        <w:rPr>
          <w:rFonts w:ascii="Times New Roman" w:hAnsi="Times New Roman" w:cs="Times New Roman"/>
          <w:i/>
          <w:iCs/>
          <w:noProof/>
          <w:szCs w:val="24"/>
        </w:rPr>
        <w:t>International Journal of Geographical Information Science</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19</w:t>
      </w:r>
      <w:r w:rsidRPr="00F56895">
        <w:rPr>
          <w:rFonts w:ascii="Times New Roman" w:hAnsi="Times New Roman" w:cs="Times New Roman"/>
          <w:noProof/>
          <w:szCs w:val="24"/>
        </w:rPr>
        <w:t>(6), 697–722. https://doi.org/10.1080/13658810500076443</w:t>
      </w:r>
    </w:p>
    <w:p w14:paraId="03641A6D"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Ralha, C. G., Abreu, C. G., Coelho, C. G. C., Zaghetto, A., Macchiavello, B., &amp; Machado, R. B. (2013). A multi-agent model system for land-use change simulation. </w:t>
      </w:r>
      <w:r w:rsidRPr="00F56895">
        <w:rPr>
          <w:rFonts w:ascii="Times New Roman" w:hAnsi="Times New Roman" w:cs="Times New Roman"/>
          <w:i/>
          <w:iCs/>
          <w:noProof/>
          <w:szCs w:val="24"/>
        </w:rPr>
        <w:t>Environmental Modelling and Software</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42</w:t>
      </w:r>
      <w:r w:rsidRPr="00F56895">
        <w:rPr>
          <w:rFonts w:ascii="Times New Roman" w:hAnsi="Times New Roman" w:cs="Times New Roman"/>
          <w:noProof/>
          <w:szCs w:val="24"/>
        </w:rPr>
        <w:t>, 30–46. https://doi.org/10.1016/j.envsoft.2012.12.003</w:t>
      </w:r>
    </w:p>
    <w:p w14:paraId="325680D8"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Razavi, S., &amp; Karamouz, M. (2007). Adaptive neural networks for flood routing in river systems. </w:t>
      </w:r>
      <w:r w:rsidRPr="00F56895">
        <w:rPr>
          <w:rFonts w:ascii="Times New Roman" w:hAnsi="Times New Roman" w:cs="Times New Roman"/>
          <w:i/>
          <w:iCs/>
          <w:noProof/>
          <w:szCs w:val="24"/>
        </w:rPr>
        <w:t>Water International</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32</w:t>
      </w:r>
      <w:r w:rsidRPr="00F56895">
        <w:rPr>
          <w:rFonts w:ascii="Times New Roman" w:hAnsi="Times New Roman" w:cs="Times New Roman"/>
          <w:noProof/>
          <w:szCs w:val="24"/>
        </w:rPr>
        <w:t>(3), 360–375. https://doi.org/10.1080/02508060708692216</w:t>
      </w:r>
    </w:p>
    <w:p w14:paraId="3B99AF9E"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Razavi, S., &amp; Tolson, B. A. (2011). A New Formulation for Feedforward Neural Networks. </w:t>
      </w:r>
      <w:r w:rsidRPr="00F56895">
        <w:rPr>
          <w:rFonts w:ascii="Times New Roman" w:hAnsi="Times New Roman" w:cs="Times New Roman"/>
          <w:i/>
          <w:iCs/>
          <w:noProof/>
          <w:szCs w:val="24"/>
        </w:rPr>
        <w:t>IEEE Transactions on Neural Networks</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22</w:t>
      </w:r>
      <w:r w:rsidRPr="00F56895">
        <w:rPr>
          <w:rFonts w:ascii="Times New Roman" w:hAnsi="Times New Roman" w:cs="Times New Roman"/>
          <w:noProof/>
          <w:szCs w:val="24"/>
        </w:rPr>
        <w:t>(10), 1588–1598. https://doi.org/10.1109/TNN.2011.2163169</w:t>
      </w:r>
    </w:p>
    <w:p w14:paraId="11F30F60" w14:textId="1C4D75F4"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Sharma, P. J., Patel, P. L., &amp; Jothiprakash, V. (2019). Impact of rainfall variability and anthropogenic activities on streamflow changes and water stress conditions across Tapi Basin in India. </w:t>
      </w:r>
      <w:r w:rsidRPr="00F56895">
        <w:rPr>
          <w:rFonts w:ascii="Times New Roman" w:hAnsi="Times New Roman" w:cs="Times New Roman"/>
          <w:i/>
          <w:iCs/>
          <w:noProof/>
          <w:szCs w:val="24"/>
        </w:rPr>
        <w:t>Science of the Total Environment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687</w:t>
      </w:r>
      <w:r w:rsidRPr="00F56895">
        <w:rPr>
          <w:rFonts w:ascii="Times New Roman" w:hAnsi="Times New Roman" w:cs="Times New Roman"/>
          <w:noProof/>
          <w:szCs w:val="24"/>
        </w:rPr>
        <w:t>, 885–897. https://doi.org/10.</w:t>
      </w:r>
      <w:r>
        <w:rPr>
          <w:rFonts w:ascii="Times New Roman" w:hAnsi="Times New Roman" w:cs="Times New Roman"/>
          <w:noProof/>
          <w:szCs w:val="24"/>
        </w:rPr>
        <w:t>1016</w:t>
      </w:r>
      <w:r w:rsidRPr="00F56895">
        <w:rPr>
          <w:rFonts w:ascii="Times New Roman" w:hAnsi="Times New Roman" w:cs="Times New Roman"/>
          <w:noProof/>
          <w:szCs w:val="24"/>
        </w:rPr>
        <w:t>/</w:t>
      </w:r>
      <w:r>
        <w:rPr>
          <w:rFonts w:ascii="Times New Roman" w:hAnsi="Times New Roman" w:cs="Times New Roman"/>
          <w:noProof/>
          <w:szCs w:val="24"/>
        </w:rPr>
        <w:t>j.scitotenv.2019.06.097</w:t>
      </w:r>
    </w:p>
    <w:p w14:paraId="34A19A96"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Shirmohammadi, B., Malekian, A., Salajegheh, A., Taheri, B., Azarnivand, H., Malek, Z., &amp; Verburg, P. H. (2020). Scenario analysis for integrated water resources management under future land use change in the Urmia Lake region, Iran. </w:t>
      </w:r>
      <w:r w:rsidRPr="00F56895">
        <w:rPr>
          <w:rFonts w:ascii="Times New Roman" w:hAnsi="Times New Roman" w:cs="Times New Roman"/>
          <w:i/>
          <w:iCs/>
          <w:noProof/>
          <w:szCs w:val="24"/>
        </w:rPr>
        <w:t>Land Use Policy</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90</w:t>
      </w:r>
      <w:r w:rsidRPr="00F56895">
        <w:rPr>
          <w:rFonts w:ascii="Times New Roman" w:hAnsi="Times New Roman" w:cs="Times New Roman"/>
          <w:noProof/>
          <w:szCs w:val="24"/>
        </w:rPr>
        <w:t>. https://doi.org/10.1016/j.landusepol.2019.104299</w:t>
      </w:r>
    </w:p>
    <w:p w14:paraId="36B435A0"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Singh, S. K., Mustak, S., Srivastava, P. K., Szabó, S., &amp; Islam, T. (2015). Predicting Spatial and Decadal LULC Changes Through Cellular Automata Markov Chain Models Using Earth Observation Datasets and Geo-information. </w:t>
      </w:r>
      <w:r w:rsidRPr="00F56895">
        <w:rPr>
          <w:rFonts w:ascii="Times New Roman" w:hAnsi="Times New Roman" w:cs="Times New Roman"/>
          <w:i/>
          <w:iCs/>
          <w:noProof/>
          <w:szCs w:val="24"/>
        </w:rPr>
        <w:t>Environmental Processes</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w:t>
      </w:r>
      <w:r w:rsidRPr="00F56895">
        <w:rPr>
          <w:rFonts w:ascii="Times New Roman" w:hAnsi="Times New Roman" w:cs="Times New Roman"/>
          <w:noProof/>
          <w:szCs w:val="24"/>
        </w:rPr>
        <w:t>(1), 61–78. https://doi.org/10.1007/s40710-015-0062-x</w:t>
      </w:r>
    </w:p>
    <w:p w14:paraId="3A79F964"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Stefanov, W. L., Ramsey, M. S., &amp; Christensen, P. R. (2002). Monitoring urban land cover change. </w:t>
      </w:r>
      <w:r w:rsidRPr="00F56895">
        <w:rPr>
          <w:rFonts w:ascii="Times New Roman" w:hAnsi="Times New Roman" w:cs="Times New Roman"/>
          <w:i/>
          <w:iCs/>
          <w:noProof/>
          <w:szCs w:val="24"/>
        </w:rPr>
        <w:t>Remote Sensing of Environment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77</w:t>
      </w:r>
      <w:r w:rsidRPr="00F56895">
        <w:rPr>
          <w:rFonts w:ascii="Times New Roman" w:hAnsi="Times New Roman" w:cs="Times New Roman"/>
          <w:noProof/>
          <w:szCs w:val="24"/>
        </w:rPr>
        <w:t>(2), 173–185. https://doi.org/10.1016/s0034-4257(01)00204-8</w:t>
      </w:r>
    </w:p>
    <w:p w14:paraId="746148FE"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Subedi, P., Subedi, K., &amp; Thapa, B. (2013). application of a hybrid cellular automaton – markov (ca-markov) model in land-use change prediction: a case study of saddle creek drainage basin, florida. </w:t>
      </w:r>
      <w:r w:rsidRPr="00F56895">
        <w:rPr>
          <w:rFonts w:ascii="Times New Roman" w:hAnsi="Times New Roman" w:cs="Times New Roman"/>
          <w:i/>
          <w:iCs/>
          <w:noProof/>
          <w:szCs w:val="24"/>
        </w:rPr>
        <w:t>Applied Ecology and Environmental Sciences</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1</w:t>
      </w:r>
      <w:r w:rsidRPr="00F56895">
        <w:rPr>
          <w:rFonts w:ascii="Times New Roman" w:hAnsi="Times New Roman" w:cs="Times New Roman"/>
          <w:noProof/>
          <w:szCs w:val="24"/>
        </w:rPr>
        <w:t>(6), 126–132. https://doi.org/10.12691/aees-1-6-5</w:t>
      </w:r>
    </w:p>
    <w:p w14:paraId="533A260B"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lastRenderedPageBreak/>
        <w:t xml:space="preserve">Sun, L., Wei, J., Duan, D. H., Guo, Y. M., Yang, D. X., Jia, C., &amp; Mi, X. T. (2016). Impact of Land-Use and Land-Cover Change on urban air quality in representative cities of China. </w:t>
      </w:r>
      <w:r w:rsidRPr="00F56895">
        <w:rPr>
          <w:rFonts w:ascii="Times New Roman" w:hAnsi="Times New Roman" w:cs="Times New Roman"/>
          <w:i/>
          <w:iCs/>
          <w:noProof/>
          <w:szCs w:val="24"/>
        </w:rPr>
        <w:t>Journal of Atmospheric and Solar-Terrestrial Physics</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142</w:t>
      </w:r>
      <w:r w:rsidRPr="00F56895">
        <w:rPr>
          <w:rFonts w:ascii="Times New Roman" w:hAnsi="Times New Roman" w:cs="Times New Roman"/>
          <w:noProof/>
          <w:szCs w:val="24"/>
        </w:rPr>
        <w:t>, 43–54. https://doi.org/10.1016/j.jastp.2016.02.022</w:t>
      </w:r>
    </w:p>
    <w:p w14:paraId="78D251E1"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Turner, B. R. H. Moss, D. L. S. (1993). </w:t>
      </w:r>
      <w:r w:rsidRPr="00F56895">
        <w:rPr>
          <w:rFonts w:ascii="Times New Roman" w:hAnsi="Times New Roman" w:cs="Times New Roman"/>
          <w:i/>
          <w:iCs/>
          <w:noProof/>
          <w:szCs w:val="24"/>
        </w:rPr>
        <w:t>Relating land-use and global land-cover changes</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IGBP Report</w:t>
      </w:r>
      <w:r w:rsidRPr="00F56895">
        <w:rPr>
          <w:rFonts w:ascii="Times New Roman" w:hAnsi="Times New Roman" w:cs="Times New Roman"/>
          <w:noProof/>
          <w:szCs w:val="24"/>
        </w:rPr>
        <w:t xml:space="preserve"> (Vol. No. 24). Retrieved from https://asu.pure.elsevier.com/en/publications/relating-land-use-and-global-land-cover-change-2</w:t>
      </w:r>
    </w:p>
    <w:p w14:paraId="379C156E"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Ulbricht, K. A., &amp; Heckendorff, W. D. (1998). Satellite images for recognition of landscape and landuse changes. </w:t>
      </w:r>
      <w:r w:rsidRPr="00F56895">
        <w:rPr>
          <w:rFonts w:ascii="Times New Roman" w:hAnsi="Times New Roman" w:cs="Times New Roman"/>
          <w:i/>
          <w:iCs/>
          <w:noProof/>
          <w:szCs w:val="24"/>
        </w:rPr>
        <w:t>ISPRS Journal of Photogrammetry and Remote Sensing</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53</w:t>
      </w:r>
      <w:r w:rsidRPr="00F56895">
        <w:rPr>
          <w:rFonts w:ascii="Times New Roman" w:hAnsi="Times New Roman" w:cs="Times New Roman"/>
          <w:noProof/>
          <w:szCs w:val="24"/>
        </w:rPr>
        <w:t>(4), 235–243. https://doi.org/10.1016/S0924-2716(98)00006-9</w:t>
      </w:r>
    </w:p>
    <w:p w14:paraId="79EEFDFD"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Usharani, K., &amp; Lakshmanaperumalsamy, P. (2011). Bio-treatment of phosphate from synthetic wastewater using Pseudomonas sp YLW-7. </w:t>
      </w:r>
      <w:r w:rsidRPr="00F56895">
        <w:rPr>
          <w:rFonts w:ascii="Times New Roman" w:hAnsi="Times New Roman" w:cs="Times New Roman"/>
          <w:i/>
          <w:iCs/>
          <w:noProof/>
          <w:szCs w:val="24"/>
        </w:rPr>
        <w:t>Journal of Applied Sciences and Environmental Management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14</w:t>
      </w:r>
      <w:r w:rsidRPr="00F56895">
        <w:rPr>
          <w:rFonts w:ascii="Times New Roman" w:hAnsi="Times New Roman" w:cs="Times New Roman"/>
          <w:noProof/>
          <w:szCs w:val="24"/>
        </w:rPr>
        <w:t>(2). https://doi.org/10.4314/jasem.v14i2.57867</w:t>
      </w:r>
    </w:p>
    <w:p w14:paraId="6092DBBA"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Verburg, P. H., Neumann, K., &amp; Nol, L. (2011). Challenges in using land use and land cover data for global change studies. </w:t>
      </w:r>
      <w:r w:rsidRPr="00F56895">
        <w:rPr>
          <w:rFonts w:ascii="Times New Roman" w:hAnsi="Times New Roman" w:cs="Times New Roman"/>
          <w:i/>
          <w:iCs/>
          <w:noProof/>
          <w:szCs w:val="24"/>
        </w:rPr>
        <w:t>Global Change Biology</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17</w:t>
      </w:r>
      <w:r w:rsidRPr="00F56895">
        <w:rPr>
          <w:rFonts w:ascii="Times New Roman" w:hAnsi="Times New Roman" w:cs="Times New Roman"/>
          <w:noProof/>
          <w:szCs w:val="24"/>
        </w:rPr>
        <w:t>(2), 974–989. https://doi.org/10.1111/j.1365-2486.2010.02307.x</w:t>
      </w:r>
    </w:p>
    <w:p w14:paraId="7D04627B"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Wang, H., Shen, Q., Tang, B. S., &amp; Skitmore, M. (2013). An integrated approach to supporting land-use decisions in site redevelopment for urban renewal in Hong Kong. </w:t>
      </w:r>
      <w:r w:rsidRPr="00F56895">
        <w:rPr>
          <w:rFonts w:ascii="Times New Roman" w:hAnsi="Times New Roman" w:cs="Times New Roman"/>
          <w:i/>
          <w:iCs/>
          <w:noProof/>
          <w:szCs w:val="24"/>
        </w:rPr>
        <w:t>Habitat International</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38</w:t>
      </w:r>
      <w:r w:rsidRPr="00F56895">
        <w:rPr>
          <w:rFonts w:ascii="Times New Roman" w:hAnsi="Times New Roman" w:cs="Times New Roman"/>
          <w:noProof/>
          <w:szCs w:val="24"/>
        </w:rPr>
        <w:t>(1), 70–80. https://doi.org/10.1016/j.habitatint.2012.09.006</w:t>
      </w:r>
    </w:p>
    <w:p w14:paraId="2C4308D0"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Yang, X., Zheng, X. Q., &amp; Lv, L. N. (2012). A spatiotemporal model of land use change based on ant colony optimization, Markov chain and cellular automata. </w:t>
      </w:r>
      <w:r w:rsidRPr="00F56895">
        <w:rPr>
          <w:rFonts w:ascii="Times New Roman" w:hAnsi="Times New Roman" w:cs="Times New Roman"/>
          <w:i/>
          <w:iCs/>
          <w:noProof/>
          <w:szCs w:val="24"/>
        </w:rPr>
        <w:t>Ecological Modelling</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233</w:t>
      </w:r>
      <w:r w:rsidRPr="00F56895">
        <w:rPr>
          <w:rFonts w:ascii="Times New Roman" w:hAnsi="Times New Roman" w:cs="Times New Roman"/>
          <w:noProof/>
          <w:szCs w:val="24"/>
        </w:rPr>
        <w:t>, 11–19. https://doi.org/10.1016/j.ecolmodel.2012.03.011</w:t>
      </w:r>
    </w:p>
    <w:p w14:paraId="22B5DE6B"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Zhang, C., Sargent, I., Pan, X., Li, H., Gardiner, A., Hare, J., &amp; Atkinson, P. M. (2019). Joint deep Learning for land cover and land use classification. </w:t>
      </w:r>
      <w:r w:rsidRPr="00F56895">
        <w:rPr>
          <w:rFonts w:ascii="Times New Roman" w:hAnsi="Times New Roman" w:cs="Times New Roman"/>
          <w:i/>
          <w:iCs/>
          <w:noProof/>
          <w:szCs w:val="24"/>
        </w:rPr>
        <w:t>Remote Sensing of Environment</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221</w:t>
      </w:r>
      <w:r w:rsidRPr="00F56895">
        <w:rPr>
          <w:rFonts w:ascii="Times New Roman" w:hAnsi="Times New Roman" w:cs="Times New Roman"/>
          <w:noProof/>
          <w:szCs w:val="24"/>
        </w:rPr>
        <w:t>, 173–187. https://doi.org/10.1016/j.rse.2018.11.014</w:t>
      </w:r>
    </w:p>
    <w:p w14:paraId="362273F5" w14:textId="77777777" w:rsidR="00F56895" w:rsidRPr="00F56895" w:rsidRDefault="00F56895" w:rsidP="00F56895">
      <w:pPr>
        <w:widowControl w:val="0"/>
        <w:autoSpaceDE w:val="0"/>
        <w:autoSpaceDN w:val="0"/>
        <w:adjustRightInd w:val="0"/>
        <w:spacing w:line="240" w:lineRule="auto"/>
        <w:ind w:left="480" w:hanging="480"/>
        <w:rPr>
          <w:rFonts w:ascii="Times New Roman" w:hAnsi="Times New Roman" w:cs="Times New Roman"/>
          <w:noProof/>
          <w:szCs w:val="24"/>
        </w:rPr>
      </w:pPr>
      <w:r w:rsidRPr="00F56895">
        <w:rPr>
          <w:rFonts w:ascii="Times New Roman" w:hAnsi="Times New Roman" w:cs="Times New Roman"/>
          <w:noProof/>
          <w:szCs w:val="24"/>
        </w:rPr>
        <w:t xml:space="preserve">Zhao, S., Peng, C., Jiang, H., Tian, D., Lei, X., &amp; Zhou, X. (2006). Land use change in Asia and the ecological consequences. </w:t>
      </w:r>
      <w:r w:rsidRPr="00F56895">
        <w:rPr>
          <w:rFonts w:ascii="Times New Roman" w:hAnsi="Times New Roman" w:cs="Times New Roman"/>
          <w:i/>
          <w:iCs/>
          <w:noProof/>
          <w:szCs w:val="24"/>
        </w:rPr>
        <w:t>Ecological Research</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21</w:t>
      </w:r>
      <w:r w:rsidRPr="00F56895">
        <w:rPr>
          <w:rFonts w:ascii="Times New Roman" w:hAnsi="Times New Roman" w:cs="Times New Roman"/>
          <w:noProof/>
          <w:szCs w:val="24"/>
        </w:rPr>
        <w:t>(6), 890–896. https://doi.org/10.1007/s11284-006-0048-2</w:t>
      </w:r>
    </w:p>
    <w:p w14:paraId="296562E5" w14:textId="249DF0CC" w:rsidR="007C085B" w:rsidRPr="00A12419" w:rsidRDefault="00F56895" w:rsidP="009536E9">
      <w:pPr>
        <w:widowControl w:val="0"/>
        <w:autoSpaceDE w:val="0"/>
        <w:autoSpaceDN w:val="0"/>
        <w:adjustRightInd w:val="0"/>
        <w:spacing w:line="240" w:lineRule="auto"/>
        <w:ind w:left="480" w:hanging="480"/>
        <w:rPr>
          <w:rFonts w:asciiTheme="majorBidi" w:hAnsiTheme="majorBidi" w:cstheme="majorBidi"/>
        </w:rPr>
      </w:pPr>
      <w:r w:rsidRPr="00F56895">
        <w:rPr>
          <w:rFonts w:ascii="Times New Roman" w:hAnsi="Times New Roman" w:cs="Times New Roman"/>
          <w:noProof/>
          <w:szCs w:val="24"/>
        </w:rPr>
        <w:t xml:space="preserve">Zheng, H. W., Shen, G. Q., Wang, H., &amp; Hong, J. (2015). Simulating land use change in urban renewal areas: A case study in Hong Kong. </w:t>
      </w:r>
      <w:r w:rsidRPr="00F56895">
        <w:rPr>
          <w:rFonts w:ascii="Times New Roman" w:hAnsi="Times New Roman" w:cs="Times New Roman"/>
          <w:i/>
          <w:iCs/>
          <w:noProof/>
          <w:szCs w:val="24"/>
        </w:rPr>
        <w:t>Habitat International</w:t>
      </w:r>
      <w:r w:rsidRPr="00F56895">
        <w:rPr>
          <w:rFonts w:ascii="Times New Roman" w:hAnsi="Times New Roman" w:cs="Times New Roman"/>
          <w:noProof/>
          <w:szCs w:val="24"/>
        </w:rPr>
        <w:t xml:space="preserve">, </w:t>
      </w:r>
      <w:r w:rsidRPr="00F56895">
        <w:rPr>
          <w:rFonts w:ascii="Times New Roman" w:hAnsi="Times New Roman" w:cs="Times New Roman"/>
          <w:i/>
          <w:iCs/>
          <w:noProof/>
          <w:szCs w:val="24"/>
        </w:rPr>
        <w:t>46</w:t>
      </w:r>
      <w:r w:rsidRPr="00F56895">
        <w:rPr>
          <w:rFonts w:ascii="Times New Roman" w:hAnsi="Times New Roman" w:cs="Times New Roman"/>
          <w:noProof/>
          <w:szCs w:val="24"/>
        </w:rPr>
        <w:t>, 23–34. https://doi.org/10.1016/j.habitatint.2014.10.008</w:t>
      </w:r>
      <w:r w:rsidR="007118C0" w:rsidRPr="00A12419">
        <w:rPr>
          <w:rFonts w:asciiTheme="majorBidi" w:hAnsiTheme="majorBidi" w:cstheme="majorBidi"/>
        </w:rPr>
        <w:fldChar w:fldCharType="end"/>
      </w:r>
      <w:r w:rsidR="00573858" w:rsidRPr="00A12419">
        <w:rPr>
          <w:rFonts w:asciiTheme="majorBidi" w:hAnsiTheme="majorBidi" w:cstheme="majorBidi"/>
        </w:rPr>
        <w:t xml:space="preserve"> </w:t>
      </w:r>
    </w:p>
    <w:sectPr w:rsidR="007C085B" w:rsidRPr="00A12419" w:rsidSect="00037708">
      <w:pgSz w:w="12240" w:h="15840"/>
      <w:pgMar w:top="1440" w:right="1440" w:bottom="1440" w:left="1440" w:header="720" w:footer="720" w:gutter="0"/>
      <w:lnNumType w:countBy="1" w:restart="continuous"/>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EAF7EC" w16cid:durableId="21C37B0C"/>
  <w16cid:commentId w16cid:paraId="0A6F10F6" w16cid:durableId="21C62230"/>
  <w16cid:commentId w16cid:paraId="1ADC99EA" w16cid:durableId="21C6224B"/>
  <w16cid:commentId w16cid:paraId="1D250EB1" w16cid:durableId="21C625C5"/>
  <w16cid:commentId w16cid:paraId="442A6D6F" w16cid:durableId="21C713B6"/>
  <w16cid:commentId w16cid:paraId="74272C36" w16cid:durableId="21C88504"/>
  <w16cid:commentId w16cid:paraId="60651665" w16cid:durableId="21C99BA2"/>
  <w16cid:commentId w16cid:paraId="19AADB79" w16cid:durableId="21C9A23A"/>
  <w16cid:commentId w16cid:paraId="03CADFCB" w16cid:durableId="21C9A1BF"/>
  <w16cid:commentId w16cid:paraId="11D70281" w16cid:durableId="21C9A180"/>
  <w16cid:commentId w16cid:paraId="24FDB8C0" w16cid:durableId="21C9A0F6"/>
  <w16cid:commentId w16cid:paraId="1E368069" w16cid:durableId="21C9A0D5"/>
  <w16cid:commentId w16cid:paraId="46B215E6" w16cid:durableId="21C9A0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E9E63F" w14:textId="77777777" w:rsidR="00232FCC" w:rsidRDefault="00232FCC" w:rsidP="002036D6">
      <w:pPr>
        <w:spacing w:after="0" w:line="240" w:lineRule="auto"/>
      </w:pPr>
      <w:r>
        <w:separator/>
      </w:r>
    </w:p>
  </w:endnote>
  <w:endnote w:type="continuationSeparator" w:id="0">
    <w:p w14:paraId="6FEFE3DD" w14:textId="77777777" w:rsidR="00232FCC" w:rsidRDefault="00232FCC" w:rsidP="00203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w:altName w:val="Calisto MT"/>
    <w:panose1 w:val="0204050305040603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295FF6" w14:textId="77777777" w:rsidR="00232FCC" w:rsidRDefault="00232FCC" w:rsidP="002036D6">
      <w:pPr>
        <w:spacing w:after="0" w:line="240" w:lineRule="auto"/>
      </w:pPr>
      <w:r>
        <w:separator/>
      </w:r>
    </w:p>
  </w:footnote>
  <w:footnote w:type="continuationSeparator" w:id="0">
    <w:p w14:paraId="7FCA2AF7" w14:textId="77777777" w:rsidR="00232FCC" w:rsidRDefault="00232FCC" w:rsidP="002036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17728"/>
    <w:multiLevelType w:val="hybridMultilevel"/>
    <w:tmpl w:val="F39AEA18"/>
    <w:lvl w:ilvl="0" w:tplc="96B2B37C">
      <w:start w:val="1"/>
      <w:numFmt w:val="decimal"/>
      <w:pStyle w:val="Heading3"/>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C24F73"/>
    <w:multiLevelType w:val="hybridMultilevel"/>
    <w:tmpl w:val="50DEA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2D3950"/>
    <w:multiLevelType w:val="hybridMultilevel"/>
    <w:tmpl w:val="E7D8CF7E"/>
    <w:lvl w:ilvl="0" w:tplc="08F2A69A">
      <w:start w:val="1"/>
      <w:numFmt w:val="decimal"/>
      <w:lvlText w:val="%1"/>
      <w:lvlJc w:val="left"/>
      <w:pPr>
        <w:ind w:left="720" w:hanging="360"/>
      </w:pPr>
      <w:rPr>
        <w:rFonts w:ascii="Times New Roman" w:hAnsi="Times New Roman" w:cs="Times New Roman" w:hint="default"/>
        <w:b/>
        <w:bCs/>
        <w:i w:val="0"/>
        <w:iCs w:val="0"/>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A86729"/>
    <w:multiLevelType w:val="hybridMultilevel"/>
    <w:tmpl w:val="AF888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E75688"/>
    <w:multiLevelType w:val="hybridMultilevel"/>
    <w:tmpl w:val="7C9E3D6A"/>
    <w:lvl w:ilvl="0" w:tplc="4D74DD82">
      <w:start w:val="5"/>
      <w:numFmt w:val="bullet"/>
      <w:lvlText w:val=""/>
      <w:lvlJc w:val="left"/>
      <w:pPr>
        <w:ind w:left="1080" w:hanging="360"/>
      </w:pPr>
      <w:rPr>
        <w:rFonts w:ascii="Symbol" w:eastAsia="Calibri" w:hAnsi="Symbol" w:cstheme="majorBidi"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436184"/>
    <w:multiLevelType w:val="hybridMultilevel"/>
    <w:tmpl w:val="A97EC828"/>
    <w:lvl w:ilvl="0" w:tplc="07A482D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554EB9"/>
    <w:multiLevelType w:val="hybridMultilevel"/>
    <w:tmpl w:val="A47CCAD2"/>
    <w:lvl w:ilvl="0" w:tplc="807EDC4A">
      <w:start w:val="5"/>
      <w:numFmt w:val="bullet"/>
      <w:lvlText w:val=""/>
      <w:lvlJc w:val="left"/>
      <w:pPr>
        <w:ind w:left="720" w:hanging="360"/>
      </w:pPr>
      <w:rPr>
        <w:rFonts w:ascii="Symbol" w:eastAsia="Calibri" w:hAnsi="Symbol" w:cstheme="majorBid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0C2A7B"/>
    <w:multiLevelType w:val="hybridMultilevel"/>
    <w:tmpl w:val="B2F28F7A"/>
    <w:lvl w:ilvl="0" w:tplc="CFAA29FE">
      <w:start w:val="1"/>
      <w:numFmt w:val="decimal"/>
      <w:pStyle w:val="Heading2"/>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7F2126"/>
    <w:multiLevelType w:val="hybridMultilevel"/>
    <w:tmpl w:val="6BC4CBDE"/>
    <w:lvl w:ilvl="0" w:tplc="47AC0E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3C32BE"/>
    <w:multiLevelType w:val="hybridMultilevel"/>
    <w:tmpl w:val="445E4B60"/>
    <w:lvl w:ilvl="0" w:tplc="D5D026D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F203F4"/>
    <w:multiLevelType w:val="hybridMultilevel"/>
    <w:tmpl w:val="C5A03850"/>
    <w:lvl w:ilvl="0" w:tplc="9B0A7B12">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77153035"/>
    <w:multiLevelType w:val="hybridMultilevel"/>
    <w:tmpl w:val="1B5E24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9"/>
  </w:num>
  <w:num w:numId="4">
    <w:abstractNumId w:val="8"/>
  </w:num>
  <w:num w:numId="5">
    <w:abstractNumId w:val="11"/>
  </w:num>
  <w:num w:numId="6">
    <w:abstractNumId w:val="10"/>
  </w:num>
  <w:num w:numId="7">
    <w:abstractNumId w:val="1"/>
  </w:num>
  <w:num w:numId="8">
    <w:abstractNumId w:val="3"/>
  </w:num>
  <w:num w:numId="9">
    <w:abstractNumId w:val="2"/>
  </w:num>
  <w:num w:numId="10">
    <w:abstractNumId w:val="5"/>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A2MzYyMLIwNTM3MDNR0lEKTi0uzszPAykwrgUAJsnWGiwAAAA="/>
  </w:docVars>
  <w:rsids>
    <w:rsidRoot w:val="0037793D"/>
    <w:rsid w:val="0000345C"/>
    <w:rsid w:val="00003C94"/>
    <w:rsid w:val="000046BC"/>
    <w:rsid w:val="000068FD"/>
    <w:rsid w:val="000151B9"/>
    <w:rsid w:val="00015331"/>
    <w:rsid w:val="0001728B"/>
    <w:rsid w:val="0002044A"/>
    <w:rsid w:val="00020D7B"/>
    <w:rsid w:val="000210C4"/>
    <w:rsid w:val="000212CC"/>
    <w:rsid w:val="000212EF"/>
    <w:rsid w:val="00022D64"/>
    <w:rsid w:val="000300A0"/>
    <w:rsid w:val="000306CD"/>
    <w:rsid w:val="00030EBB"/>
    <w:rsid w:val="0003236E"/>
    <w:rsid w:val="0003241A"/>
    <w:rsid w:val="0003334F"/>
    <w:rsid w:val="00037708"/>
    <w:rsid w:val="00040A44"/>
    <w:rsid w:val="000413D6"/>
    <w:rsid w:val="000431BE"/>
    <w:rsid w:val="0004778E"/>
    <w:rsid w:val="00052027"/>
    <w:rsid w:val="0005297B"/>
    <w:rsid w:val="00053A91"/>
    <w:rsid w:val="000542F3"/>
    <w:rsid w:val="00057517"/>
    <w:rsid w:val="00063CAD"/>
    <w:rsid w:val="000678B0"/>
    <w:rsid w:val="00067CF9"/>
    <w:rsid w:val="00071987"/>
    <w:rsid w:val="00072A64"/>
    <w:rsid w:val="0007619C"/>
    <w:rsid w:val="00076BB9"/>
    <w:rsid w:val="000819E1"/>
    <w:rsid w:val="00084F97"/>
    <w:rsid w:val="000862DB"/>
    <w:rsid w:val="00087DCA"/>
    <w:rsid w:val="00090A90"/>
    <w:rsid w:val="00097067"/>
    <w:rsid w:val="00097F25"/>
    <w:rsid w:val="000A0423"/>
    <w:rsid w:val="000A21BB"/>
    <w:rsid w:val="000A77A6"/>
    <w:rsid w:val="000B00FF"/>
    <w:rsid w:val="000B7BAC"/>
    <w:rsid w:val="000C2296"/>
    <w:rsid w:val="000C2B40"/>
    <w:rsid w:val="000C5343"/>
    <w:rsid w:val="000C5B53"/>
    <w:rsid w:val="000C5F5C"/>
    <w:rsid w:val="000C783B"/>
    <w:rsid w:val="000D1D56"/>
    <w:rsid w:val="000D55C6"/>
    <w:rsid w:val="000D693A"/>
    <w:rsid w:val="000D76EB"/>
    <w:rsid w:val="000E0157"/>
    <w:rsid w:val="000E0B06"/>
    <w:rsid w:val="000E16C0"/>
    <w:rsid w:val="000E2AE7"/>
    <w:rsid w:val="000E5707"/>
    <w:rsid w:val="000E7104"/>
    <w:rsid w:val="000F0AA3"/>
    <w:rsid w:val="000F214B"/>
    <w:rsid w:val="000F5CC5"/>
    <w:rsid w:val="001004B0"/>
    <w:rsid w:val="00103593"/>
    <w:rsid w:val="0011337B"/>
    <w:rsid w:val="00113AFF"/>
    <w:rsid w:val="00115B0E"/>
    <w:rsid w:val="00122FE0"/>
    <w:rsid w:val="00123DEA"/>
    <w:rsid w:val="001249EB"/>
    <w:rsid w:val="001313FD"/>
    <w:rsid w:val="00131E68"/>
    <w:rsid w:val="001336CD"/>
    <w:rsid w:val="00135286"/>
    <w:rsid w:val="001361AB"/>
    <w:rsid w:val="00136836"/>
    <w:rsid w:val="00142926"/>
    <w:rsid w:val="00142E3C"/>
    <w:rsid w:val="00144844"/>
    <w:rsid w:val="0014595C"/>
    <w:rsid w:val="00150C7A"/>
    <w:rsid w:val="00153996"/>
    <w:rsid w:val="001547AB"/>
    <w:rsid w:val="001552D9"/>
    <w:rsid w:val="00165114"/>
    <w:rsid w:val="00165587"/>
    <w:rsid w:val="001679CF"/>
    <w:rsid w:val="00167A6A"/>
    <w:rsid w:val="001708EC"/>
    <w:rsid w:val="0017124E"/>
    <w:rsid w:val="001714CF"/>
    <w:rsid w:val="00173343"/>
    <w:rsid w:val="00175403"/>
    <w:rsid w:val="00176842"/>
    <w:rsid w:val="00184E73"/>
    <w:rsid w:val="00187231"/>
    <w:rsid w:val="00192C8A"/>
    <w:rsid w:val="001A092B"/>
    <w:rsid w:val="001A3817"/>
    <w:rsid w:val="001A44D0"/>
    <w:rsid w:val="001A4569"/>
    <w:rsid w:val="001A7CAC"/>
    <w:rsid w:val="001B4978"/>
    <w:rsid w:val="001B787C"/>
    <w:rsid w:val="001C4BBF"/>
    <w:rsid w:val="001C5656"/>
    <w:rsid w:val="001C6049"/>
    <w:rsid w:val="001C68E0"/>
    <w:rsid w:val="001C6D62"/>
    <w:rsid w:val="001D0E47"/>
    <w:rsid w:val="001D20CD"/>
    <w:rsid w:val="001D3993"/>
    <w:rsid w:val="001E00B3"/>
    <w:rsid w:val="001E31BC"/>
    <w:rsid w:val="001E36B3"/>
    <w:rsid w:val="001F0632"/>
    <w:rsid w:val="001F19B4"/>
    <w:rsid w:val="001F2C4D"/>
    <w:rsid w:val="001F3FCB"/>
    <w:rsid w:val="001F61C2"/>
    <w:rsid w:val="001F75D2"/>
    <w:rsid w:val="002008F3"/>
    <w:rsid w:val="00201A17"/>
    <w:rsid w:val="002036D6"/>
    <w:rsid w:val="002058EE"/>
    <w:rsid w:val="00206234"/>
    <w:rsid w:val="002110E3"/>
    <w:rsid w:val="002116FB"/>
    <w:rsid w:val="002125B2"/>
    <w:rsid w:val="00214D13"/>
    <w:rsid w:val="00220A82"/>
    <w:rsid w:val="00220ED3"/>
    <w:rsid w:val="0022219D"/>
    <w:rsid w:val="00222FA6"/>
    <w:rsid w:val="0022329B"/>
    <w:rsid w:val="00224786"/>
    <w:rsid w:val="00224C42"/>
    <w:rsid w:val="002258E9"/>
    <w:rsid w:val="00226ACA"/>
    <w:rsid w:val="00230649"/>
    <w:rsid w:val="00232FCC"/>
    <w:rsid w:val="0023469E"/>
    <w:rsid w:val="00235C0A"/>
    <w:rsid w:val="00237E6D"/>
    <w:rsid w:val="002403AD"/>
    <w:rsid w:val="002423A3"/>
    <w:rsid w:val="002452C2"/>
    <w:rsid w:val="00247D1D"/>
    <w:rsid w:val="0025143C"/>
    <w:rsid w:val="002517E8"/>
    <w:rsid w:val="00252A93"/>
    <w:rsid w:val="00253CCC"/>
    <w:rsid w:val="00255195"/>
    <w:rsid w:val="0026640C"/>
    <w:rsid w:val="00266929"/>
    <w:rsid w:val="002671F8"/>
    <w:rsid w:val="002744DF"/>
    <w:rsid w:val="00277015"/>
    <w:rsid w:val="00285996"/>
    <w:rsid w:val="002860B7"/>
    <w:rsid w:val="0029026B"/>
    <w:rsid w:val="00294AA1"/>
    <w:rsid w:val="0029573F"/>
    <w:rsid w:val="00296215"/>
    <w:rsid w:val="00297C29"/>
    <w:rsid w:val="002A0DF0"/>
    <w:rsid w:val="002A270B"/>
    <w:rsid w:val="002A3789"/>
    <w:rsid w:val="002A403A"/>
    <w:rsid w:val="002B0275"/>
    <w:rsid w:val="002B032E"/>
    <w:rsid w:val="002B6030"/>
    <w:rsid w:val="002B65AF"/>
    <w:rsid w:val="002B7156"/>
    <w:rsid w:val="002C0761"/>
    <w:rsid w:val="002C1918"/>
    <w:rsid w:val="002C206E"/>
    <w:rsid w:val="002C2559"/>
    <w:rsid w:val="002C2EFF"/>
    <w:rsid w:val="002C454E"/>
    <w:rsid w:val="002C6450"/>
    <w:rsid w:val="002D0995"/>
    <w:rsid w:val="002D1D1C"/>
    <w:rsid w:val="002D1F82"/>
    <w:rsid w:val="002D24D0"/>
    <w:rsid w:val="002D3394"/>
    <w:rsid w:val="002D34AF"/>
    <w:rsid w:val="002D4D88"/>
    <w:rsid w:val="002E60CC"/>
    <w:rsid w:val="002E7E8D"/>
    <w:rsid w:val="002F039E"/>
    <w:rsid w:val="002F45D8"/>
    <w:rsid w:val="002F5C5C"/>
    <w:rsid w:val="00300860"/>
    <w:rsid w:val="003012AB"/>
    <w:rsid w:val="003017EE"/>
    <w:rsid w:val="00301AF2"/>
    <w:rsid w:val="0031054C"/>
    <w:rsid w:val="00310884"/>
    <w:rsid w:val="0031150A"/>
    <w:rsid w:val="00313491"/>
    <w:rsid w:val="00314901"/>
    <w:rsid w:val="00315F6F"/>
    <w:rsid w:val="00321D0D"/>
    <w:rsid w:val="003224B0"/>
    <w:rsid w:val="003237B7"/>
    <w:rsid w:val="00323FE2"/>
    <w:rsid w:val="003245CD"/>
    <w:rsid w:val="0033125A"/>
    <w:rsid w:val="003360D3"/>
    <w:rsid w:val="00337BEF"/>
    <w:rsid w:val="003400BC"/>
    <w:rsid w:val="00341E06"/>
    <w:rsid w:val="0034200E"/>
    <w:rsid w:val="00343B17"/>
    <w:rsid w:val="00350253"/>
    <w:rsid w:val="00352790"/>
    <w:rsid w:val="00352E22"/>
    <w:rsid w:val="00353E06"/>
    <w:rsid w:val="00354401"/>
    <w:rsid w:val="003556A3"/>
    <w:rsid w:val="00361597"/>
    <w:rsid w:val="003648F5"/>
    <w:rsid w:val="00364932"/>
    <w:rsid w:val="00366FC1"/>
    <w:rsid w:val="00371755"/>
    <w:rsid w:val="00372DD4"/>
    <w:rsid w:val="003737E9"/>
    <w:rsid w:val="00373A0F"/>
    <w:rsid w:val="0037641F"/>
    <w:rsid w:val="003778D5"/>
    <w:rsid w:val="0037793D"/>
    <w:rsid w:val="00380E87"/>
    <w:rsid w:val="00381AC3"/>
    <w:rsid w:val="00382870"/>
    <w:rsid w:val="00383A91"/>
    <w:rsid w:val="003848C1"/>
    <w:rsid w:val="00385B14"/>
    <w:rsid w:val="00385EF5"/>
    <w:rsid w:val="003864C9"/>
    <w:rsid w:val="00386FE2"/>
    <w:rsid w:val="00394F18"/>
    <w:rsid w:val="003971EA"/>
    <w:rsid w:val="0039725F"/>
    <w:rsid w:val="003A3F26"/>
    <w:rsid w:val="003A4FA8"/>
    <w:rsid w:val="003A5A46"/>
    <w:rsid w:val="003A5AF1"/>
    <w:rsid w:val="003A6D21"/>
    <w:rsid w:val="003A7460"/>
    <w:rsid w:val="003A791D"/>
    <w:rsid w:val="003B0315"/>
    <w:rsid w:val="003B0FC4"/>
    <w:rsid w:val="003B18ED"/>
    <w:rsid w:val="003B4835"/>
    <w:rsid w:val="003B7C3A"/>
    <w:rsid w:val="003C28D0"/>
    <w:rsid w:val="003C39CB"/>
    <w:rsid w:val="003C3F6F"/>
    <w:rsid w:val="003C5AA5"/>
    <w:rsid w:val="003C6A9E"/>
    <w:rsid w:val="003D0954"/>
    <w:rsid w:val="003D151E"/>
    <w:rsid w:val="003D2BAB"/>
    <w:rsid w:val="003D5094"/>
    <w:rsid w:val="003D51A8"/>
    <w:rsid w:val="003D7401"/>
    <w:rsid w:val="003E0225"/>
    <w:rsid w:val="003E35FA"/>
    <w:rsid w:val="003E7772"/>
    <w:rsid w:val="003F09D0"/>
    <w:rsid w:val="003F1D7D"/>
    <w:rsid w:val="003F2DCC"/>
    <w:rsid w:val="003F6CA2"/>
    <w:rsid w:val="00401B34"/>
    <w:rsid w:val="00405437"/>
    <w:rsid w:val="00410AB5"/>
    <w:rsid w:val="004129E4"/>
    <w:rsid w:val="00412BA0"/>
    <w:rsid w:val="00412C23"/>
    <w:rsid w:val="00412F07"/>
    <w:rsid w:val="00413602"/>
    <w:rsid w:val="00415463"/>
    <w:rsid w:val="004168ED"/>
    <w:rsid w:val="004170BE"/>
    <w:rsid w:val="00423019"/>
    <w:rsid w:val="00426F60"/>
    <w:rsid w:val="00434AFD"/>
    <w:rsid w:val="00434F9E"/>
    <w:rsid w:val="00435C47"/>
    <w:rsid w:val="00436A4C"/>
    <w:rsid w:val="00440259"/>
    <w:rsid w:val="004422F7"/>
    <w:rsid w:val="00443A81"/>
    <w:rsid w:val="00443EF6"/>
    <w:rsid w:val="00455A4A"/>
    <w:rsid w:val="00456169"/>
    <w:rsid w:val="004612BE"/>
    <w:rsid w:val="004636D3"/>
    <w:rsid w:val="00464080"/>
    <w:rsid w:val="00467D4F"/>
    <w:rsid w:val="00476409"/>
    <w:rsid w:val="00477E3E"/>
    <w:rsid w:val="00490373"/>
    <w:rsid w:val="00490491"/>
    <w:rsid w:val="004912E3"/>
    <w:rsid w:val="004916DC"/>
    <w:rsid w:val="0049490D"/>
    <w:rsid w:val="00495F1A"/>
    <w:rsid w:val="004A1E2B"/>
    <w:rsid w:val="004A37D5"/>
    <w:rsid w:val="004A4125"/>
    <w:rsid w:val="004B076B"/>
    <w:rsid w:val="004B1659"/>
    <w:rsid w:val="004B2BA7"/>
    <w:rsid w:val="004B4146"/>
    <w:rsid w:val="004B55F9"/>
    <w:rsid w:val="004B5ECA"/>
    <w:rsid w:val="004C0BA3"/>
    <w:rsid w:val="004C26C2"/>
    <w:rsid w:val="004C4FA6"/>
    <w:rsid w:val="004C6B65"/>
    <w:rsid w:val="004C7349"/>
    <w:rsid w:val="004D0875"/>
    <w:rsid w:val="004D43C7"/>
    <w:rsid w:val="004D499C"/>
    <w:rsid w:val="004D7E22"/>
    <w:rsid w:val="004E14D6"/>
    <w:rsid w:val="004E1CAB"/>
    <w:rsid w:val="004E2CAB"/>
    <w:rsid w:val="004E5F06"/>
    <w:rsid w:val="004F2404"/>
    <w:rsid w:val="004F7C38"/>
    <w:rsid w:val="00503F61"/>
    <w:rsid w:val="005100D1"/>
    <w:rsid w:val="00512EAE"/>
    <w:rsid w:val="00515769"/>
    <w:rsid w:val="005163BF"/>
    <w:rsid w:val="00516AA7"/>
    <w:rsid w:val="00516CE8"/>
    <w:rsid w:val="0051720B"/>
    <w:rsid w:val="005178BC"/>
    <w:rsid w:val="00517937"/>
    <w:rsid w:val="00517B84"/>
    <w:rsid w:val="00523C4E"/>
    <w:rsid w:val="0052474C"/>
    <w:rsid w:val="00526064"/>
    <w:rsid w:val="0052691E"/>
    <w:rsid w:val="00536385"/>
    <w:rsid w:val="00537AAF"/>
    <w:rsid w:val="00541E47"/>
    <w:rsid w:val="005463EB"/>
    <w:rsid w:val="0055530D"/>
    <w:rsid w:val="00562955"/>
    <w:rsid w:val="005649C9"/>
    <w:rsid w:val="00564C82"/>
    <w:rsid w:val="00572D29"/>
    <w:rsid w:val="00573858"/>
    <w:rsid w:val="0057478C"/>
    <w:rsid w:val="00576E3A"/>
    <w:rsid w:val="005810D1"/>
    <w:rsid w:val="005816BD"/>
    <w:rsid w:val="00582151"/>
    <w:rsid w:val="00587FD8"/>
    <w:rsid w:val="00591210"/>
    <w:rsid w:val="005A2960"/>
    <w:rsid w:val="005A58B2"/>
    <w:rsid w:val="005A7FFD"/>
    <w:rsid w:val="005B0548"/>
    <w:rsid w:val="005B0A1F"/>
    <w:rsid w:val="005B1BF2"/>
    <w:rsid w:val="005B225B"/>
    <w:rsid w:val="005B2A7D"/>
    <w:rsid w:val="005B2D52"/>
    <w:rsid w:val="005B31DB"/>
    <w:rsid w:val="005C1A27"/>
    <w:rsid w:val="005C5967"/>
    <w:rsid w:val="005C5C26"/>
    <w:rsid w:val="005D2085"/>
    <w:rsid w:val="005D43D0"/>
    <w:rsid w:val="005D5DCB"/>
    <w:rsid w:val="005D6105"/>
    <w:rsid w:val="005E22C9"/>
    <w:rsid w:val="005E3F5D"/>
    <w:rsid w:val="005F232E"/>
    <w:rsid w:val="005F32B9"/>
    <w:rsid w:val="0060298D"/>
    <w:rsid w:val="006054B5"/>
    <w:rsid w:val="00610DA0"/>
    <w:rsid w:val="006116F4"/>
    <w:rsid w:val="00611A8C"/>
    <w:rsid w:val="00612672"/>
    <w:rsid w:val="00612712"/>
    <w:rsid w:val="00613C32"/>
    <w:rsid w:val="00614DDE"/>
    <w:rsid w:val="00616A57"/>
    <w:rsid w:val="00622E20"/>
    <w:rsid w:val="00627B2E"/>
    <w:rsid w:val="00635B28"/>
    <w:rsid w:val="006362AE"/>
    <w:rsid w:val="00636531"/>
    <w:rsid w:val="006366D1"/>
    <w:rsid w:val="0063734F"/>
    <w:rsid w:val="006418ED"/>
    <w:rsid w:val="006424C3"/>
    <w:rsid w:val="0064553E"/>
    <w:rsid w:val="00646630"/>
    <w:rsid w:val="0064719B"/>
    <w:rsid w:val="006509C0"/>
    <w:rsid w:val="006519FF"/>
    <w:rsid w:val="00652885"/>
    <w:rsid w:val="006603D0"/>
    <w:rsid w:val="006614B1"/>
    <w:rsid w:val="00662152"/>
    <w:rsid w:val="006633C8"/>
    <w:rsid w:val="00671B93"/>
    <w:rsid w:val="0067240B"/>
    <w:rsid w:val="006726CD"/>
    <w:rsid w:val="00677F99"/>
    <w:rsid w:val="00681128"/>
    <w:rsid w:val="00683E32"/>
    <w:rsid w:val="00685B90"/>
    <w:rsid w:val="00686F35"/>
    <w:rsid w:val="006909A1"/>
    <w:rsid w:val="00690EE8"/>
    <w:rsid w:val="0069179B"/>
    <w:rsid w:val="006918A0"/>
    <w:rsid w:val="0069677B"/>
    <w:rsid w:val="006A0E6B"/>
    <w:rsid w:val="006A27AF"/>
    <w:rsid w:val="006A2905"/>
    <w:rsid w:val="006B17C4"/>
    <w:rsid w:val="006B3084"/>
    <w:rsid w:val="006B3B58"/>
    <w:rsid w:val="006B47D7"/>
    <w:rsid w:val="006B5108"/>
    <w:rsid w:val="006B6974"/>
    <w:rsid w:val="006C3550"/>
    <w:rsid w:val="006C37F7"/>
    <w:rsid w:val="006C5C52"/>
    <w:rsid w:val="006C65AF"/>
    <w:rsid w:val="006C7449"/>
    <w:rsid w:val="006C76BB"/>
    <w:rsid w:val="006D0116"/>
    <w:rsid w:val="006D0968"/>
    <w:rsid w:val="006D18BB"/>
    <w:rsid w:val="006D3AC3"/>
    <w:rsid w:val="006D490A"/>
    <w:rsid w:val="006D5453"/>
    <w:rsid w:val="006D56EC"/>
    <w:rsid w:val="006D63B4"/>
    <w:rsid w:val="006E1C5D"/>
    <w:rsid w:val="006E373C"/>
    <w:rsid w:val="006E3BD7"/>
    <w:rsid w:val="006E3DFB"/>
    <w:rsid w:val="006E5F6A"/>
    <w:rsid w:val="006E6FA6"/>
    <w:rsid w:val="006E7266"/>
    <w:rsid w:val="006F66F8"/>
    <w:rsid w:val="00700FF6"/>
    <w:rsid w:val="007027A7"/>
    <w:rsid w:val="00704F7B"/>
    <w:rsid w:val="007078E2"/>
    <w:rsid w:val="0071038F"/>
    <w:rsid w:val="00710421"/>
    <w:rsid w:val="007118C0"/>
    <w:rsid w:val="007140AF"/>
    <w:rsid w:val="0071600E"/>
    <w:rsid w:val="00723847"/>
    <w:rsid w:val="007260F8"/>
    <w:rsid w:val="00727BE3"/>
    <w:rsid w:val="00730CB7"/>
    <w:rsid w:val="007320EF"/>
    <w:rsid w:val="0073226F"/>
    <w:rsid w:val="007405B9"/>
    <w:rsid w:val="007412D6"/>
    <w:rsid w:val="00743EA4"/>
    <w:rsid w:val="00743FB0"/>
    <w:rsid w:val="00745F16"/>
    <w:rsid w:val="007479BE"/>
    <w:rsid w:val="00751CB0"/>
    <w:rsid w:val="00756755"/>
    <w:rsid w:val="00760C6F"/>
    <w:rsid w:val="00761DA7"/>
    <w:rsid w:val="0076218D"/>
    <w:rsid w:val="00763DD8"/>
    <w:rsid w:val="00764CF2"/>
    <w:rsid w:val="00764D3C"/>
    <w:rsid w:val="007705F0"/>
    <w:rsid w:val="00773EBC"/>
    <w:rsid w:val="00777CEB"/>
    <w:rsid w:val="007808CE"/>
    <w:rsid w:val="007808F4"/>
    <w:rsid w:val="0078162C"/>
    <w:rsid w:val="007824F5"/>
    <w:rsid w:val="007900D9"/>
    <w:rsid w:val="007913EE"/>
    <w:rsid w:val="00792321"/>
    <w:rsid w:val="007932C6"/>
    <w:rsid w:val="007942C2"/>
    <w:rsid w:val="0079583E"/>
    <w:rsid w:val="00795F67"/>
    <w:rsid w:val="007960C7"/>
    <w:rsid w:val="0079771E"/>
    <w:rsid w:val="007A0118"/>
    <w:rsid w:val="007A103B"/>
    <w:rsid w:val="007A3E14"/>
    <w:rsid w:val="007B25E7"/>
    <w:rsid w:val="007B76BD"/>
    <w:rsid w:val="007B7708"/>
    <w:rsid w:val="007C085B"/>
    <w:rsid w:val="007C7E4E"/>
    <w:rsid w:val="007D0E24"/>
    <w:rsid w:val="007D10AF"/>
    <w:rsid w:val="007D5114"/>
    <w:rsid w:val="007D53D8"/>
    <w:rsid w:val="007E501A"/>
    <w:rsid w:val="007E58C3"/>
    <w:rsid w:val="007E73D1"/>
    <w:rsid w:val="007F0262"/>
    <w:rsid w:val="007F4E7B"/>
    <w:rsid w:val="007F5062"/>
    <w:rsid w:val="008061F3"/>
    <w:rsid w:val="00806F24"/>
    <w:rsid w:val="00811EFA"/>
    <w:rsid w:val="0081282E"/>
    <w:rsid w:val="00813EF1"/>
    <w:rsid w:val="00814755"/>
    <w:rsid w:val="008158C1"/>
    <w:rsid w:val="008159E2"/>
    <w:rsid w:val="00816EC7"/>
    <w:rsid w:val="0082003E"/>
    <w:rsid w:val="00821AD8"/>
    <w:rsid w:val="00821C82"/>
    <w:rsid w:val="008222C9"/>
    <w:rsid w:val="00822628"/>
    <w:rsid w:val="00824160"/>
    <w:rsid w:val="00826A06"/>
    <w:rsid w:val="00827991"/>
    <w:rsid w:val="008307DE"/>
    <w:rsid w:val="00830D81"/>
    <w:rsid w:val="00833805"/>
    <w:rsid w:val="008363EE"/>
    <w:rsid w:val="00836460"/>
    <w:rsid w:val="00837794"/>
    <w:rsid w:val="00844F4C"/>
    <w:rsid w:val="00847338"/>
    <w:rsid w:val="008506F8"/>
    <w:rsid w:val="0085269D"/>
    <w:rsid w:val="00857C83"/>
    <w:rsid w:val="00862888"/>
    <w:rsid w:val="008650E0"/>
    <w:rsid w:val="00866DB8"/>
    <w:rsid w:val="0086753E"/>
    <w:rsid w:val="00872C42"/>
    <w:rsid w:val="0087488B"/>
    <w:rsid w:val="00880441"/>
    <w:rsid w:val="00880569"/>
    <w:rsid w:val="008810B5"/>
    <w:rsid w:val="00882CA7"/>
    <w:rsid w:val="00885838"/>
    <w:rsid w:val="008859DE"/>
    <w:rsid w:val="00885B44"/>
    <w:rsid w:val="00886BC9"/>
    <w:rsid w:val="0089228D"/>
    <w:rsid w:val="00897E0A"/>
    <w:rsid w:val="008A2383"/>
    <w:rsid w:val="008B262D"/>
    <w:rsid w:val="008B3C64"/>
    <w:rsid w:val="008B3D8F"/>
    <w:rsid w:val="008B41A2"/>
    <w:rsid w:val="008B42A7"/>
    <w:rsid w:val="008B4CC4"/>
    <w:rsid w:val="008C1F3C"/>
    <w:rsid w:val="008C2B7B"/>
    <w:rsid w:val="008C3219"/>
    <w:rsid w:val="008C4714"/>
    <w:rsid w:val="008C4745"/>
    <w:rsid w:val="008C52D6"/>
    <w:rsid w:val="008C7019"/>
    <w:rsid w:val="008C7268"/>
    <w:rsid w:val="008C7E6A"/>
    <w:rsid w:val="008D3019"/>
    <w:rsid w:val="008D3075"/>
    <w:rsid w:val="008D419A"/>
    <w:rsid w:val="008D4250"/>
    <w:rsid w:val="008E13A8"/>
    <w:rsid w:val="008E45B5"/>
    <w:rsid w:val="008E5BA8"/>
    <w:rsid w:val="008E7519"/>
    <w:rsid w:val="008F5AE2"/>
    <w:rsid w:val="008F659B"/>
    <w:rsid w:val="008F68D6"/>
    <w:rsid w:val="008F6C66"/>
    <w:rsid w:val="008F74CC"/>
    <w:rsid w:val="008F7E2D"/>
    <w:rsid w:val="008F7FD7"/>
    <w:rsid w:val="009021B4"/>
    <w:rsid w:val="009045E1"/>
    <w:rsid w:val="00907A7D"/>
    <w:rsid w:val="00915102"/>
    <w:rsid w:val="0091731E"/>
    <w:rsid w:val="009174A6"/>
    <w:rsid w:val="00921BB3"/>
    <w:rsid w:val="009220D2"/>
    <w:rsid w:val="00922540"/>
    <w:rsid w:val="00922ED2"/>
    <w:rsid w:val="00924DB6"/>
    <w:rsid w:val="0092574B"/>
    <w:rsid w:val="00926898"/>
    <w:rsid w:val="009268E0"/>
    <w:rsid w:val="009269F1"/>
    <w:rsid w:val="00930165"/>
    <w:rsid w:val="0093028E"/>
    <w:rsid w:val="00931902"/>
    <w:rsid w:val="00931952"/>
    <w:rsid w:val="00932F19"/>
    <w:rsid w:val="00934DDC"/>
    <w:rsid w:val="00934DDF"/>
    <w:rsid w:val="00936177"/>
    <w:rsid w:val="00941A9A"/>
    <w:rsid w:val="00942E92"/>
    <w:rsid w:val="009445DC"/>
    <w:rsid w:val="00945CCB"/>
    <w:rsid w:val="00947AB7"/>
    <w:rsid w:val="00950615"/>
    <w:rsid w:val="009536E9"/>
    <w:rsid w:val="00953CD7"/>
    <w:rsid w:val="00954729"/>
    <w:rsid w:val="00955DDA"/>
    <w:rsid w:val="009617B1"/>
    <w:rsid w:val="00961CF9"/>
    <w:rsid w:val="00961D23"/>
    <w:rsid w:val="00964169"/>
    <w:rsid w:val="00964CA6"/>
    <w:rsid w:val="0096642F"/>
    <w:rsid w:val="00967078"/>
    <w:rsid w:val="00973352"/>
    <w:rsid w:val="00973F65"/>
    <w:rsid w:val="00976900"/>
    <w:rsid w:val="00976A6A"/>
    <w:rsid w:val="00980B5A"/>
    <w:rsid w:val="00983217"/>
    <w:rsid w:val="00984A52"/>
    <w:rsid w:val="0098632C"/>
    <w:rsid w:val="00992389"/>
    <w:rsid w:val="00994AD8"/>
    <w:rsid w:val="00995FD3"/>
    <w:rsid w:val="009A02C1"/>
    <w:rsid w:val="009A04DA"/>
    <w:rsid w:val="009A236C"/>
    <w:rsid w:val="009A2A3A"/>
    <w:rsid w:val="009A4AF7"/>
    <w:rsid w:val="009A5154"/>
    <w:rsid w:val="009A54D4"/>
    <w:rsid w:val="009A5C01"/>
    <w:rsid w:val="009A5C19"/>
    <w:rsid w:val="009A626F"/>
    <w:rsid w:val="009A6416"/>
    <w:rsid w:val="009A6426"/>
    <w:rsid w:val="009B0B9A"/>
    <w:rsid w:val="009B1CD5"/>
    <w:rsid w:val="009B3AB7"/>
    <w:rsid w:val="009B5154"/>
    <w:rsid w:val="009B5838"/>
    <w:rsid w:val="009B5A15"/>
    <w:rsid w:val="009B63F3"/>
    <w:rsid w:val="009C25FD"/>
    <w:rsid w:val="009C3D7B"/>
    <w:rsid w:val="009C45AC"/>
    <w:rsid w:val="009C600D"/>
    <w:rsid w:val="009C7924"/>
    <w:rsid w:val="009D08B0"/>
    <w:rsid w:val="009D5E1D"/>
    <w:rsid w:val="009E02E1"/>
    <w:rsid w:val="009E39A8"/>
    <w:rsid w:val="009E404F"/>
    <w:rsid w:val="009E6DA6"/>
    <w:rsid w:val="009F0BF2"/>
    <w:rsid w:val="009F34E3"/>
    <w:rsid w:val="009F6BC9"/>
    <w:rsid w:val="009F73F8"/>
    <w:rsid w:val="00A01A06"/>
    <w:rsid w:val="00A03846"/>
    <w:rsid w:val="00A06DCD"/>
    <w:rsid w:val="00A0761F"/>
    <w:rsid w:val="00A0795F"/>
    <w:rsid w:val="00A101B3"/>
    <w:rsid w:val="00A12419"/>
    <w:rsid w:val="00A16D08"/>
    <w:rsid w:val="00A224F8"/>
    <w:rsid w:val="00A23D59"/>
    <w:rsid w:val="00A24AB7"/>
    <w:rsid w:val="00A25555"/>
    <w:rsid w:val="00A25EC8"/>
    <w:rsid w:val="00A26A0D"/>
    <w:rsid w:val="00A2725B"/>
    <w:rsid w:val="00A335AB"/>
    <w:rsid w:val="00A34835"/>
    <w:rsid w:val="00A3595B"/>
    <w:rsid w:val="00A36318"/>
    <w:rsid w:val="00A36DAB"/>
    <w:rsid w:val="00A37ABB"/>
    <w:rsid w:val="00A43741"/>
    <w:rsid w:val="00A440F2"/>
    <w:rsid w:val="00A5092F"/>
    <w:rsid w:val="00A51080"/>
    <w:rsid w:val="00A512AC"/>
    <w:rsid w:val="00A53422"/>
    <w:rsid w:val="00A534AF"/>
    <w:rsid w:val="00A553A8"/>
    <w:rsid w:val="00A5566F"/>
    <w:rsid w:val="00A57A3C"/>
    <w:rsid w:val="00A61A15"/>
    <w:rsid w:val="00A62DE4"/>
    <w:rsid w:val="00A6407C"/>
    <w:rsid w:val="00A72FD4"/>
    <w:rsid w:val="00A7302B"/>
    <w:rsid w:val="00A75283"/>
    <w:rsid w:val="00A75935"/>
    <w:rsid w:val="00A75A23"/>
    <w:rsid w:val="00A7688D"/>
    <w:rsid w:val="00A77D8B"/>
    <w:rsid w:val="00A80DD6"/>
    <w:rsid w:val="00A861AF"/>
    <w:rsid w:val="00A903F7"/>
    <w:rsid w:val="00A91387"/>
    <w:rsid w:val="00A93F33"/>
    <w:rsid w:val="00A94026"/>
    <w:rsid w:val="00A94BF7"/>
    <w:rsid w:val="00A954F6"/>
    <w:rsid w:val="00A9705F"/>
    <w:rsid w:val="00AA1EFD"/>
    <w:rsid w:val="00AA2FDD"/>
    <w:rsid w:val="00AA3199"/>
    <w:rsid w:val="00AA33B8"/>
    <w:rsid w:val="00AB01E6"/>
    <w:rsid w:val="00AB05A5"/>
    <w:rsid w:val="00AB429A"/>
    <w:rsid w:val="00AB4F41"/>
    <w:rsid w:val="00AB4F54"/>
    <w:rsid w:val="00AC1178"/>
    <w:rsid w:val="00AC1F5D"/>
    <w:rsid w:val="00AC2855"/>
    <w:rsid w:val="00AC4239"/>
    <w:rsid w:val="00AC7711"/>
    <w:rsid w:val="00AC78BE"/>
    <w:rsid w:val="00AD132D"/>
    <w:rsid w:val="00AD21F8"/>
    <w:rsid w:val="00AD2982"/>
    <w:rsid w:val="00AD39ED"/>
    <w:rsid w:val="00AD40ED"/>
    <w:rsid w:val="00AD6878"/>
    <w:rsid w:val="00AE4B9E"/>
    <w:rsid w:val="00AE5755"/>
    <w:rsid w:val="00AE7A38"/>
    <w:rsid w:val="00AF03F1"/>
    <w:rsid w:val="00AF3749"/>
    <w:rsid w:val="00AF5555"/>
    <w:rsid w:val="00AF5889"/>
    <w:rsid w:val="00AF64AA"/>
    <w:rsid w:val="00B044FC"/>
    <w:rsid w:val="00B04B72"/>
    <w:rsid w:val="00B100B6"/>
    <w:rsid w:val="00B125E6"/>
    <w:rsid w:val="00B21B45"/>
    <w:rsid w:val="00B225CF"/>
    <w:rsid w:val="00B27263"/>
    <w:rsid w:val="00B27B2C"/>
    <w:rsid w:val="00B30C2F"/>
    <w:rsid w:val="00B3319E"/>
    <w:rsid w:val="00B33CB8"/>
    <w:rsid w:val="00B3490D"/>
    <w:rsid w:val="00B34998"/>
    <w:rsid w:val="00B351E8"/>
    <w:rsid w:val="00B36139"/>
    <w:rsid w:val="00B36F75"/>
    <w:rsid w:val="00B40C01"/>
    <w:rsid w:val="00B41F26"/>
    <w:rsid w:val="00B46510"/>
    <w:rsid w:val="00B467E7"/>
    <w:rsid w:val="00B55574"/>
    <w:rsid w:val="00B55C92"/>
    <w:rsid w:val="00B55F65"/>
    <w:rsid w:val="00B566B1"/>
    <w:rsid w:val="00B568D5"/>
    <w:rsid w:val="00B56A08"/>
    <w:rsid w:val="00B57799"/>
    <w:rsid w:val="00B638FD"/>
    <w:rsid w:val="00B71192"/>
    <w:rsid w:val="00B723E2"/>
    <w:rsid w:val="00B726B2"/>
    <w:rsid w:val="00B72A5A"/>
    <w:rsid w:val="00B72CB0"/>
    <w:rsid w:val="00B75D03"/>
    <w:rsid w:val="00B76D18"/>
    <w:rsid w:val="00B813AE"/>
    <w:rsid w:val="00B83E63"/>
    <w:rsid w:val="00B84134"/>
    <w:rsid w:val="00B86AED"/>
    <w:rsid w:val="00B95775"/>
    <w:rsid w:val="00BA23C6"/>
    <w:rsid w:val="00BA3EB5"/>
    <w:rsid w:val="00BA6617"/>
    <w:rsid w:val="00BB27D8"/>
    <w:rsid w:val="00BB3C84"/>
    <w:rsid w:val="00BB4ABA"/>
    <w:rsid w:val="00BB73D4"/>
    <w:rsid w:val="00BB74BE"/>
    <w:rsid w:val="00BC14D4"/>
    <w:rsid w:val="00BD0C8E"/>
    <w:rsid w:val="00BD169F"/>
    <w:rsid w:val="00BD6976"/>
    <w:rsid w:val="00BE1F8D"/>
    <w:rsid w:val="00BE261F"/>
    <w:rsid w:val="00BE426C"/>
    <w:rsid w:val="00BE6772"/>
    <w:rsid w:val="00BE67E5"/>
    <w:rsid w:val="00BF02AC"/>
    <w:rsid w:val="00BF265A"/>
    <w:rsid w:val="00BF2B43"/>
    <w:rsid w:val="00BF2EF4"/>
    <w:rsid w:val="00BF35C9"/>
    <w:rsid w:val="00C03800"/>
    <w:rsid w:val="00C03E80"/>
    <w:rsid w:val="00C06E86"/>
    <w:rsid w:val="00C07BA5"/>
    <w:rsid w:val="00C11CB9"/>
    <w:rsid w:val="00C12AFB"/>
    <w:rsid w:val="00C13A03"/>
    <w:rsid w:val="00C15AD9"/>
    <w:rsid w:val="00C211C6"/>
    <w:rsid w:val="00C21E25"/>
    <w:rsid w:val="00C23C5C"/>
    <w:rsid w:val="00C25952"/>
    <w:rsid w:val="00C27A93"/>
    <w:rsid w:val="00C3216A"/>
    <w:rsid w:val="00C337EC"/>
    <w:rsid w:val="00C33BC4"/>
    <w:rsid w:val="00C35EB0"/>
    <w:rsid w:val="00C3719C"/>
    <w:rsid w:val="00C41E59"/>
    <w:rsid w:val="00C4374F"/>
    <w:rsid w:val="00C439A3"/>
    <w:rsid w:val="00C43BDF"/>
    <w:rsid w:val="00C45DD6"/>
    <w:rsid w:val="00C46145"/>
    <w:rsid w:val="00C51E59"/>
    <w:rsid w:val="00C52520"/>
    <w:rsid w:val="00C5348A"/>
    <w:rsid w:val="00C545EF"/>
    <w:rsid w:val="00C549B1"/>
    <w:rsid w:val="00C6145E"/>
    <w:rsid w:val="00C619C7"/>
    <w:rsid w:val="00C7280E"/>
    <w:rsid w:val="00C74546"/>
    <w:rsid w:val="00C75EA5"/>
    <w:rsid w:val="00C760BB"/>
    <w:rsid w:val="00C765A7"/>
    <w:rsid w:val="00C84610"/>
    <w:rsid w:val="00C85078"/>
    <w:rsid w:val="00C8576D"/>
    <w:rsid w:val="00C91493"/>
    <w:rsid w:val="00C92DFC"/>
    <w:rsid w:val="00C940ED"/>
    <w:rsid w:val="00C9634F"/>
    <w:rsid w:val="00CA0D23"/>
    <w:rsid w:val="00CA11FE"/>
    <w:rsid w:val="00CA135E"/>
    <w:rsid w:val="00CA40DA"/>
    <w:rsid w:val="00CA502B"/>
    <w:rsid w:val="00CA64D6"/>
    <w:rsid w:val="00CB4BDD"/>
    <w:rsid w:val="00CB5E0D"/>
    <w:rsid w:val="00CC10CA"/>
    <w:rsid w:val="00CD0129"/>
    <w:rsid w:val="00CD115C"/>
    <w:rsid w:val="00CD2B9F"/>
    <w:rsid w:val="00CD5297"/>
    <w:rsid w:val="00CD5917"/>
    <w:rsid w:val="00CD7B0B"/>
    <w:rsid w:val="00CE1171"/>
    <w:rsid w:val="00CE1D62"/>
    <w:rsid w:val="00CE505D"/>
    <w:rsid w:val="00CE51EC"/>
    <w:rsid w:val="00CE7DD3"/>
    <w:rsid w:val="00CF0369"/>
    <w:rsid w:val="00CF048E"/>
    <w:rsid w:val="00CF2772"/>
    <w:rsid w:val="00CF41F2"/>
    <w:rsid w:val="00CF4520"/>
    <w:rsid w:val="00CF614A"/>
    <w:rsid w:val="00CF6723"/>
    <w:rsid w:val="00CF6CC0"/>
    <w:rsid w:val="00D04A69"/>
    <w:rsid w:val="00D06E21"/>
    <w:rsid w:val="00D07F1D"/>
    <w:rsid w:val="00D115C9"/>
    <w:rsid w:val="00D11F22"/>
    <w:rsid w:val="00D123D0"/>
    <w:rsid w:val="00D12512"/>
    <w:rsid w:val="00D1527B"/>
    <w:rsid w:val="00D15FDE"/>
    <w:rsid w:val="00D17018"/>
    <w:rsid w:val="00D251C0"/>
    <w:rsid w:val="00D25B5D"/>
    <w:rsid w:val="00D27C66"/>
    <w:rsid w:val="00D27DAC"/>
    <w:rsid w:val="00D33DBE"/>
    <w:rsid w:val="00D34581"/>
    <w:rsid w:val="00D3727E"/>
    <w:rsid w:val="00D41523"/>
    <w:rsid w:val="00D43C2A"/>
    <w:rsid w:val="00D43F94"/>
    <w:rsid w:val="00D54582"/>
    <w:rsid w:val="00D561B5"/>
    <w:rsid w:val="00D56414"/>
    <w:rsid w:val="00D56A93"/>
    <w:rsid w:val="00D60BC1"/>
    <w:rsid w:val="00D64949"/>
    <w:rsid w:val="00D663F5"/>
    <w:rsid w:val="00D7062C"/>
    <w:rsid w:val="00D72A91"/>
    <w:rsid w:val="00D80EE1"/>
    <w:rsid w:val="00D82181"/>
    <w:rsid w:val="00D86697"/>
    <w:rsid w:val="00D90F8E"/>
    <w:rsid w:val="00D934E5"/>
    <w:rsid w:val="00D9562A"/>
    <w:rsid w:val="00D95A43"/>
    <w:rsid w:val="00D96F4B"/>
    <w:rsid w:val="00DA0205"/>
    <w:rsid w:val="00DA08EE"/>
    <w:rsid w:val="00DA1FCD"/>
    <w:rsid w:val="00DA2A8E"/>
    <w:rsid w:val="00DA3DA6"/>
    <w:rsid w:val="00DA441C"/>
    <w:rsid w:val="00DA4B51"/>
    <w:rsid w:val="00DA5E81"/>
    <w:rsid w:val="00DA610F"/>
    <w:rsid w:val="00DA7563"/>
    <w:rsid w:val="00DA7DDF"/>
    <w:rsid w:val="00DB01B9"/>
    <w:rsid w:val="00DB0CDE"/>
    <w:rsid w:val="00DB1A29"/>
    <w:rsid w:val="00DB1CBC"/>
    <w:rsid w:val="00DB55FE"/>
    <w:rsid w:val="00DB6CED"/>
    <w:rsid w:val="00DB7211"/>
    <w:rsid w:val="00DC0E73"/>
    <w:rsid w:val="00DC2036"/>
    <w:rsid w:val="00DC368B"/>
    <w:rsid w:val="00DC7C8B"/>
    <w:rsid w:val="00DD104B"/>
    <w:rsid w:val="00DD1507"/>
    <w:rsid w:val="00DD24C4"/>
    <w:rsid w:val="00DD4534"/>
    <w:rsid w:val="00DD4713"/>
    <w:rsid w:val="00DE02D4"/>
    <w:rsid w:val="00DE098A"/>
    <w:rsid w:val="00DE1ABB"/>
    <w:rsid w:val="00DE3193"/>
    <w:rsid w:val="00DE3686"/>
    <w:rsid w:val="00DE6BF3"/>
    <w:rsid w:val="00DE71C6"/>
    <w:rsid w:val="00DF50FB"/>
    <w:rsid w:val="00DF59AD"/>
    <w:rsid w:val="00E00684"/>
    <w:rsid w:val="00E012AE"/>
    <w:rsid w:val="00E02DFA"/>
    <w:rsid w:val="00E03D54"/>
    <w:rsid w:val="00E04AD4"/>
    <w:rsid w:val="00E12A31"/>
    <w:rsid w:val="00E14778"/>
    <w:rsid w:val="00E14AB7"/>
    <w:rsid w:val="00E16593"/>
    <w:rsid w:val="00E169BF"/>
    <w:rsid w:val="00E17E74"/>
    <w:rsid w:val="00E20B52"/>
    <w:rsid w:val="00E219F7"/>
    <w:rsid w:val="00E231E6"/>
    <w:rsid w:val="00E23991"/>
    <w:rsid w:val="00E2683F"/>
    <w:rsid w:val="00E270FD"/>
    <w:rsid w:val="00E27D76"/>
    <w:rsid w:val="00E27DA1"/>
    <w:rsid w:val="00E322DD"/>
    <w:rsid w:val="00E357E8"/>
    <w:rsid w:val="00E36BFF"/>
    <w:rsid w:val="00E4069B"/>
    <w:rsid w:val="00E429F4"/>
    <w:rsid w:val="00E4307C"/>
    <w:rsid w:val="00E5060C"/>
    <w:rsid w:val="00E51818"/>
    <w:rsid w:val="00E51A03"/>
    <w:rsid w:val="00E542CB"/>
    <w:rsid w:val="00E6174A"/>
    <w:rsid w:val="00E63436"/>
    <w:rsid w:val="00E70FD6"/>
    <w:rsid w:val="00E73E80"/>
    <w:rsid w:val="00E80ED4"/>
    <w:rsid w:val="00E836EB"/>
    <w:rsid w:val="00E8430A"/>
    <w:rsid w:val="00E852E2"/>
    <w:rsid w:val="00E85546"/>
    <w:rsid w:val="00E87819"/>
    <w:rsid w:val="00E92688"/>
    <w:rsid w:val="00E92C83"/>
    <w:rsid w:val="00E959E5"/>
    <w:rsid w:val="00EA3182"/>
    <w:rsid w:val="00EA3A7E"/>
    <w:rsid w:val="00EA4F26"/>
    <w:rsid w:val="00EA5B52"/>
    <w:rsid w:val="00EA611B"/>
    <w:rsid w:val="00EA7B8A"/>
    <w:rsid w:val="00EB65D6"/>
    <w:rsid w:val="00EB7E27"/>
    <w:rsid w:val="00EC499A"/>
    <w:rsid w:val="00EC5DC0"/>
    <w:rsid w:val="00EC717E"/>
    <w:rsid w:val="00ED0EF4"/>
    <w:rsid w:val="00ED112C"/>
    <w:rsid w:val="00ED2B05"/>
    <w:rsid w:val="00ED6AA3"/>
    <w:rsid w:val="00ED711C"/>
    <w:rsid w:val="00ED7B3B"/>
    <w:rsid w:val="00EE0C12"/>
    <w:rsid w:val="00EE2F45"/>
    <w:rsid w:val="00EE3106"/>
    <w:rsid w:val="00EE692E"/>
    <w:rsid w:val="00EE6B67"/>
    <w:rsid w:val="00EE6D71"/>
    <w:rsid w:val="00EE7125"/>
    <w:rsid w:val="00EF0110"/>
    <w:rsid w:val="00EF050A"/>
    <w:rsid w:val="00EF1B5E"/>
    <w:rsid w:val="00EF2C11"/>
    <w:rsid w:val="00EF34EB"/>
    <w:rsid w:val="00EF3A07"/>
    <w:rsid w:val="00EF42B6"/>
    <w:rsid w:val="00EF6C30"/>
    <w:rsid w:val="00F00F78"/>
    <w:rsid w:val="00F05019"/>
    <w:rsid w:val="00F056E2"/>
    <w:rsid w:val="00F06827"/>
    <w:rsid w:val="00F07A17"/>
    <w:rsid w:val="00F13796"/>
    <w:rsid w:val="00F1668C"/>
    <w:rsid w:val="00F2013E"/>
    <w:rsid w:val="00F2198E"/>
    <w:rsid w:val="00F21B6A"/>
    <w:rsid w:val="00F21F8B"/>
    <w:rsid w:val="00F246CB"/>
    <w:rsid w:val="00F24AD4"/>
    <w:rsid w:val="00F32B6C"/>
    <w:rsid w:val="00F3535C"/>
    <w:rsid w:val="00F403D2"/>
    <w:rsid w:val="00F42C88"/>
    <w:rsid w:val="00F51041"/>
    <w:rsid w:val="00F53CEF"/>
    <w:rsid w:val="00F541BB"/>
    <w:rsid w:val="00F558B7"/>
    <w:rsid w:val="00F563FC"/>
    <w:rsid w:val="00F56895"/>
    <w:rsid w:val="00F6537F"/>
    <w:rsid w:val="00F65B35"/>
    <w:rsid w:val="00F678AE"/>
    <w:rsid w:val="00F7103B"/>
    <w:rsid w:val="00F73454"/>
    <w:rsid w:val="00F73670"/>
    <w:rsid w:val="00F77297"/>
    <w:rsid w:val="00F81251"/>
    <w:rsid w:val="00F82D5B"/>
    <w:rsid w:val="00F83861"/>
    <w:rsid w:val="00F838F4"/>
    <w:rsid w:val="00F94B27"/>
    <w:rsid w:val="00F9575B"/>
    <w:rsid w:val="00FA0653"/>
    <w:rsid w:val="00FA1870"/>
    <w:rsid w:val="00FA23FB"/>
    <w:rsid w:val="00FA2917"/>
    <w:rsid w:val="00FA4079"/>
    <w:rsid w:val="00FA6551"/>
    <w:rsid w:val="00FB0CDF"/>
    <w:rsid w:val="00FB2A5A"/>
    <w:rsid w:val="00FB5249"/>
    <w:rsid w:val="00FC0FFF"/>
    <w:rsid w:val="00FD58A5"/>
    <w:rsid w:val="00FD706D"/>
    <w:rsid w:val="00FD7456"/>
    <w:rsid w:val="00FD7DDE"/>
    <w:rsid w:val="00FE074B"/>
    <w:rsid w:val="00FE1276"/>
    <w:rsid w:val="00FE12EB"/>
    <w:rsid w:val="00FE1BB6"/>
    <w:rsid w:val="00FE38C6"/>
    <w:rsid w:val="00FF1074"/>
    <w:rsid w:val="00FF1601"/>
    <w:rsid w:val="00FF4C37"/>
    <w:rsid w:val="00FF5E68"/>
    <w:rsid w:val="00FF7D6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E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6D21"/>
    <w:pPr>
      <w:keepNext/>
      <w:keepLines/>
      <w:numPr>
        <w:numId w:val="10"/>
      </w:numPr>
      <w:spacing w:before="120" w:after="120"/>
      <w:outlineLvl w:val="0"/>
    </w:pPr>
    <w:rPr>
      <w:rFonts w:asciiTheme="majorBidi" w:eastAsiaTheme="majorEastAsia" w:hAnsiTheme="majorBidi" w:cstheme="majorBidi"/>
      <w:b/>
      <w:bCs/>
      <w:color w:val="000000" w:themeColor="text1"/>
      <w:sz w:val="28"/>
      <w:szCs w:val="28"/>
    </w:rPr>
  </w:style>
  <w:style w:type="paragraph" w:styleId="Heading2">
    <w:name w:val="heading 2"/>
    <w:basedOn w:val="Normal"/>
    <w:next w:val="Normal"/>
    <w:link w:val="Heading2Char"/>
    <w:uiPriority w:val="9"/>
    <w:unhideWhenUsed/>
    <w:qFormat/>
    <w:rsid w:val="003A6D21"/>
    <w:pPr>
      <w:keepNext/>
      <w:keepLines/>
      <w:numPr>
        <w:numId w:val="11"/>
      </w:numPr>
      <w:spacing w:before="120" w:after="120"/>
      <w:outlineLvl w:val="1"/>
    </w:pPr>
    <w:rPr>
      <w:rFonts w:asciiTheme="majorBidi" w:eastAsiaTheme="majorEastAsia" w:hAnsiTheme="majorBidi" w:cstheme="majorBidi"/>
      <w:b/>
      <w:bCs/>
      <w:color w:val="000000" w:themeColor="text1"/>
      <w:sz w:val="24"/>
      <w:szCs w:val="26"/>
    </w:rPr>
  </w:style>
  <w:style w:type="paragraph" w:styleId="Heading3">
    <w:name w:val="heading 3"/>
    <w:basedOn w:val="Normal"/>
    <w:next w:val="Normal"/>
    <w:link w:val="Heading3Char"/>
    <w:uiPriority w:val="9"/>
    <w:unhideWhenUsed/>
    <w:qFormat/>
    <w:rsid w:val="003A6D21"/>
    <w:pPr>
      <w:keepNext/>
      <w:keepLines/>
      <w:numPr>
        <w:numId w:val="12"/>
      </w:numPr>
      <w:spacing w:before="120" w:after="120"/>
      <w:outlineLvl w:val="2"/>
    </w:pPr>
    <w:rPr>
      <w:rFonts w:asciiTheme="majorBidi" w:eastAsiaTheme="majorEastAsia" w:hAnsiTheme="majorBidi" w:cstheme="majorBidi"/>
      <w:b/>
      <w:b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6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A9E"/>
    <w:rPr>
      <w:rFonts w:ascii="Tahoma" w:hAnsi="Tahoma" w:cs="Tahoma"/>
      <w:sz w:val="16"/>
      <w:szCs w:val="16"/>
    </w:rPr>
  </w:style>
  <w:style w:type="table" w:styleId="TableGrid">
    <w:name w:val="Table Grid"/>
    <w:basedOn w:val="TableNormal"/>
    <w:uiPriority w:val="59"/>
    <w:rsid w:val="004C4FA6"/>
    <w:pPr>
      <w:spacing w:after="0" w:line="240" w:lineRule="auto"/>
    </w:pPr>
    <w:rPr>
      <w:rFonts w:ascii="Times New Roman" w:eastAsia="Calibri" w:hAnsi="Times New Roman" w:cs="B Za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373A0F"/>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DB7211"/>
    <w:pPr>
      <w:ind w:left="720"/>
      <w:contextualSpacing/>
    </w:pPr>
  </w:style>
  <w:style w:type="character" w:styleId="Hyperlink">
    <w:name w:val="Hyperlink"/>
    <w:basedOn w:val="DefaultParagraphFont"/>
    <w:uiPriority w:val="99"/>
    <w:unhideWhenUsed/>
    <w:rsid w:val="00FF1601"/>
    <w:rPr>
      <w:color w:val="0000FF" w:themeColor="hyperlink"/>
      <w:u w:val="single"/>
    </w:rPr>
  </w:style>
  <w:style w:type="paragraph" w:styleId="FootnoteText">
    <w:name w:val="footnote text"/>
    <w:basedOn w:val="Normal"/>
    <w:link w:val="FootnoteTextChar"/>
    <w:uiPriority w:val="99"/>
    <w:semiHidden/>
    <w:unhideWhenUsed/>
    <w:rsid w:val="00203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36D6"/>
    <w:rPr>
      <w:sz w:val="20"/>
      <w:szCs w:val="20"/>
    </w:rPr>
  </w:style>
  <w:style w:type="character" w:styleId="FootnoteReference">
    <w:name w:val="footnote reference"/>
    <w:basedOn w:val="DefaultParagraphFont"/>
    <w:uiPriority w:val="99"/>
    <w:semiHidden/>
    <w:unhideWhenUsed/>
    <w:rsid w:val="002036D6"/>
    <w:rPr>
      <w:vertAlign w:val="superscript"/>
    </w:rPr>
  </w:style>
  <w:style w:type="character" w:customStyle="1" w:styleId="shorttext">
    <w:name w:val="short_text"/>
    <w:basedOn w:val="DefaultParagraphFont"/>
    <w:rsid w:val="00DB6CED"/>
  </w:style>
  <w:style w:type="paragraph" w:customStyle="1" w:styleId="Default">
    <w:name w:val="Default"/>
    <w:rsid w:val="006E1C5D"/>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FA18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A18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01A06"/>
    <w:rPr>
      <w:sz w:val="16"/>
      <w:szCs w:val="16"/>
    </w:rPr>
  </w:style>
  <w:style w:type="paragraph" w:styleId="CommentText">
    <w:name w:val="annotation text"/>
    <w:basedOn w:val="Normal"/>
    <w:link w:val="CommentTextChar"/>
    <w:uiPriority w:val="99"/>
    <w:semiHidden/>
    <w:unhideWhenUsed/>
    <w:rsid w:val="00A01A06"/>
    <w:pPr>
      <w:spacing w:line="240" w:lineRule="auto"/>
    </w:pPr>
    <w:rPr>
      <w:sz w:val="20"/>
      <w:szCs w:val="20"/>
    </w:rPr>
  </w:style>
  <w:style w:type="character" w:customStyle="1" w:styleId="CommentTextChar">
    <w:name w:val="Comment Text Char"/>
    <w:basedOn w:val="DefaultParagraphFont"/>
    <w:link w:val="CommentText"/>
    <w:uiPriority w:val="99"/>
    <w:semiHidden/>
    <w:rsid w:val="00A01A06"/>
    <w:rPr>
      <w:sz w:val="20"/>
      <w:szCs w:val="20"/>
    </w:rPr>
  </w:style>
  <w:style w:type="paragraph" w:styleId="CommentSubject">
    <w:name w:val="annotation subject"/>
    <w:basedOn w:val="CommentText"/>
    <w:next w:val="CommentText"/>
    <w:link w:val="CommentSubjectChar"/>
    <w:uiPriority w:val="99"/>
    <w:semiHidden/>
    <w:unhideWhenUsed/>
    <w:rsid w:val="00A01A06"/>
    <w:rPr>
      <w:b/>
      <w:bCs/>
    </w:rPr>
  </w:style>
  <w:style w:type="character" w:customStyle="1" w:styleId="CommentSubjectChar">
    <w:name w:val="Comment Subject Char"/>
    <w:basedOn w:val="CommentTextChar"/>
    <w:link w:val="CommentSubject"/>
    <w:uiPriority w:val="99"/>
    <w:semiHidden/>
    <w:rsid w:val="00A01A06"/>
    <w:rPr>
      <w:b/>
      <w:bCs/>
      <w:sz w:val="20"/>
      <w:szCs w:val="20"/>
    </w:rPr>
  </w:style>
  <w:style w:type="character" w:styleId="FollowedHyperlink">
    <w:name w:val="FollowedHyperlink"/>
    <w:basedOn w:val="DefaultParagraphFont"/>
    <w:uiPriority w:val="99"/>
    <w:semiHidden/>
    <w:unhideWhenUsed/>
    <w:rsid w:val="00822628"/>
    <w:rPr>
      <w:color w:val="800080" w:themeColor="followedHyperlink"/>
      <w:u w:val="single"/>
    </w:rPr>
  </w:style>
  <w:style w:type="paragraph" w:styleId="Header">
    <w:name w:val="header"/>
    <w:basedOn w:val="Normal"/>
    <w:link w:val="HeaderChar"/>
    <w:uiPriority w:val="99"/>
    <w:unhideWhenUsed/>
    <w:rsid w:val="002664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40C"/>
  </w:style>
  <w:style w:type="paragraph" w:styleId="Footer">
    <w:name w:val="footer"/>
    <w:basedOn w:val="Normal"/>
    <w:link w:val="FooterChar"/>
    <w:uiPriority w:val="99"/>
    <w:unhideWhenUsed/>
    <w:rsid w:val="002664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40C"/>
  </w:style>
  <w:style w:type="character" w:styleId="SubtleEmphasis">
    <w:name w:val="Subtle Emphasis"/>
    <w:basedOn w:val="DefaultParagraphFont"/>
    <w:uiPriority w:val="19"/>
    <w:qFormat/>
    <w:rsid w:val="00897E0A"/>
    <w:rPr>
      <w:i/>
      <w:iCs/>
      <w:color w:val="404040" w:themeColor="text1" w:themeTint="BF"/>
    </w:rPr>
  </w:style>
  <w:style w:type="character" w:customStyle="1" w:styleId="Heading1Char">
    <w:name w:val="Heading 1 Char"/>
    <w:basedOn w:val="DefaultParagraphFont"/>
    <w:link w:val="Heading1"/>
    <w:uiPriority w:val="9"/>
    <w:rsid w:val="003A6D21"/>
    <w:rPr>
      <w:rFonts w:asciiTheme="majorBidi" w:eastAsiaTheme="majorEastAsia" w:hAnsiTheme="majorBidi" w:cstheme="majorBidi"/>
      <w:b/>
      <w:bCs/>
      <w:color w:val="000000" w:themeColor="text1"/>
      <w:sz w:val="28"/>
      <w:szCs w:val="28"/>
    </w:rPr>
  </w:style>
  <w:style w:type="character" w:customStyle="1" w:styleId="Heading2Char">
    <w:name w:val="Heading 2 Char"/>
    <w:basedOn w:val="DefaultParagraphFont"/>
    <w:link w:val="Heading2"/>
    <w:uiPriority w:val="9"/>
    <w:rsid w:val="003A6D21"/>
    <w:rPr>
      <w:rFonts w:asciiTheme="majorBidi" w:eastAsiaTheme="majorEastAsia" w:hAnsiTheme="majorBidi" w:cstheme="majorBidi"/>
      <w:b/>
      <w:bCs/>
      <w:color w:val="000000" w:themeColor="text1"/>
      <w:sz w:val="24"/>
      <w:szCs w:val="26"/>
    </w:rPr>
  </w:style>
  <w:style w:type="character" w:customStyle="1" w:styleId="Heading3Char">
    <w:name w:val="Heading 3 Char"/>
    <w:basedOn w:val="DefaultParagraphFont"/>
    <w:link w:val="Heading3"/>
    <w:uiPriority w:val="9"/>
    <w:rsid w:val="003A6D21"/>
    <w:rPr>
      <w:rFonts w:asciiTheme="majorBidi" w:eastAsiaTheme="majorEastAsia" w:hAnsiTheme="majorBidi" w:cstheme="majorBidi"/>
      <w:b/>
      <w:bCs/>
      <w:color w:val="000000" w:themeColor="text1"/>
      <w:sz w:val="24"/>
    </w:rPr>
  </w:style>
  <w:style w:type="character" w:styleId="LineNumber">
    <w:name w:val="line number"/>
    <w:basedOn w:val="DefaultParagraphFont"/>
    <w:uiPriority w:val="99"/>
    <w:semiHidden/>
    <w:unhideWhenUsed/>
    <w:rsid w:val="000377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A6D21"/>
    <w:pPr>
      <w:keepNext/>
      <w:keepLines/>
      <w:numPr>
        <w:numId w:val="10"/>
      </w:numPr>
      <w:spacing w:before="120" w:after="120"/>
      <w:outlineLvl w:val="0"/>
    </w:pPr>
    <w:rPr>
      <w:rFonts w:asciiTheme="majorBidi" w:eastAsiaTheme="majorEastAsia" w:hAnsiTheme="majorBidi" w:cstheme="majorBidi"/>
      <w:b/>
      <w:bCs/>
      <w:color w:val="000000" w:themeColor="text1"/>
      <w:sz w:val="28"/>
      <w:szCs w:val="28"/>
    </w:rPr>
  </w:style>
  <w:style w:type="paragraph" w:styleId="Heading2">
    <w:name w:val="heading 2"/>
    <w:basedOn w:val="Normal"/>
    <w:next w:val="Normal"/>
    <w:link w:val="Heading2Char"/>
    <w:uiPriority w:val="9"/>
    <w:unhideWhenUsed/>
    <w:qFormat/>
    <w:rsid w:val="003A6D21"/>
    <w:pPr>
      <w:keepNext/>
      <w:keepLines/>
      <w:numPr>
        <w:numId w:val="11"/>
      </w:numPr>
      <w:spacing w:before="120" w:after="120"/>
      <w:outlineLvl w:val="1"/>
    </w:pPr>
    <w:rPr>
      <w:rFonts w:asciiTheme="majorBidi" w:eastAsiaTheme="majorEastAsia" w:hAnsiTheme="majorBidi" w:cstheme="majorBidi"/>
      <w:b/>
      <w:bCs/>
      <w:color w:val="000000" w:themeColor="text1"/>
      <w:sz w:val="24"/>
      <w:szCs w:val="26"/>
    </w:rPr>
  </w:style>
  <w:style w:type="paragraph" w:styleId="Heading3">
    <w:name w:val="heading 3"/>
    <w:basedOn w:val="Normal"/>
    <w:next w:val="Normal"/>
    <w:link w:val="Heading3Char"/>
    <w:uiPriority w:val="9"/>
    <w:unhideWhenUsed/>
    <w:qFormat/>
    <w:rsid w:val="003A6D21"/>
    <w:pPr>
      <w:keepNext/>
      <w:keepLines/>
      <w:numPr>
        <w:numId w:val="12"/>
      </w:numPr>
      <w:spacing w:before="120" w:after="120"/>
      <w:outlineLvl w:val="2"/>
    </w:pPr>
    <w:rPr>
      <w:rFonts w:asciiTheme="majorBidi" w:eastAsiaTheme="majorEastAsia" w:hAnsiTheme="majorBidi" w:cstheme="majorBidi"/>
      <w:b/>
      <w:b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6A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6A9E"/>
    <w:rPr>
      <w:rFonts w:ascii="Tahoma" w:hAnsi="Tahoma" w:cs="Tahoma"/>
      <w:sz w:val="16"/>
      <w:szCs w:val="16"/>
    </w:rPr>
  </w:style>
  <w:style w:type="table" w:styleId="TableGrid">
    <w:name w:val="Table Grid"/>
    <w:basedOn w:val="TableNormal"/>
    <w:uiPriority w:val="59"/>
    <w:rsid w:val="004C4FA6"/>
    <w:pPr>
      <w:spacing w:after="0" w:line="240" w:lineRule="auto"/>
    </w:pPr>
    <w:rPr>
      <w:rFonts w:ascii="Times New Roman" w:eastAsia="Calibri" w:hAnsi="Times New Roman" w:cs="B Za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semiHidden/>
    <w:unhideWhenUsed/>
    <w:rsid w:val="00373A0F"/>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DB7211"/>
    <w:pPr>
      <w:ind w:left="720"/>
      <w:contextualSpacing/>
    </w:pPr>
  </w:style>
  <w:style w:type="character" w:styleId="Hyperlink">
    <w:name w:val="Hyperlink"/>
    <w:basedOn w:val="DefaultParagraphFont"/>
    <w:uiPriority w:val="99"/>
    <w:unhideWhenUsed/>
    <w:rsid w:val="00FF1601"/>
    <w:rPr>
      <w:color w:val="0000FF" w:themeColor="hyperlink"/>
      <w:u w:val="single"/>
    </w:rPr>
  </w:style>
  <w:style w:type="paragraph" w:styleId="FootnoteText">
    <w:name w:val="footnote text"/>
    <w:basedOn w:val="Normal"/>
    <w:link w:val="FootnoteTextChar"/>
    <w:uiPriority w:val="99"/>
    <w:semiHidden/>
    <w:unhideWhenUsed/>
    <w:rsid w:val="002036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036D6"/>
    <w:rPr>
      <w:sz w:val="20"/>
      <w:szCs w:val="20"/>
    </w:rPr>
  </w:style>
  <w:style w:type="character" w:styleId="FootnoteReference">
    <w:name w:val="footnote reference"/>
    <w:basedOn w:val="DefaultParagraphFont"/>
    <w:uiPriority w:val="99"/>
    <w:semiHidden/>
    <w:unhideWhenUsed/>
    <w:rsid w:val="002036D6"/>
    <w:rPr>
      <w:vertAlign w:val="superscript"/>
    </w:rPr>
  </w:style>
  <w:style w:type="character" w:customStyle="1" w:styleId="shorttext">
    <w:name w:val="short_text"/>
    <w:basedOn w:val="DefaultParagraphFont"/>
    <w:rsid w:val="00DB6CED"/>
  </w:style>
  <w:style w:type="paragraph" w:customStyle="1" w:styleId="Default">
    <w:name w:val="Default"/>
    <w:rsid w:val="006E1C5D"/>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59"/>
    <w:rsid w:val="00FA18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FA18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A01A06"/>
    <w:rPr>
      <w:sz w:val="16"/>
      <w:szCs w:val="16"/>
    </w:rPr>
  </w:style>
  <w:style w:type="paragraph" w:styleId="CommentText">
    <w:name w:val="annotation text"/>
    <w:basedOn w:val="Normal"/>
    <w:link w:val="CommentTextChar"/>
    <w:uiPriority w:val="99"/>
    <w:semiHidden/>
    <w:unhideWhenUsed/>
    <w:rsid w:val="00A01A06"/>
    <w:pPr>
      <w:spacing w:line="240" w:lineRule="auto"/>
    </w:pPr>
    <w:rPr>
      <w:sz w:val="20"/>
      <w:szCs w:val="20"/>
    </w:rPr>
  </w:style>
  <w:style w:type="character" w:customStyle="1" w:styleId="CommentTextChar">
    <w:name w:val="Comment Text Char"/>
    <w:basedOn w:val="DefaultParagraphFont"/>
    <w:link w:val="CommentText"/>
    <w:uiPriority w:val="99"/>
    <w:semiHidden/>
    <w:rsid w:val="00A01A06"/>
    <w:rPr>
      <w:sz w:val="20"/>
      <w:szCs w:val="20"/>
    </w:rPr>
  </w:style>
  <w:style w:type="paragraph" w:styleId="CommentSubject">
    <w:name w:val="annotation subject"/>
    <w:basedOn w:val="CommentText"/>
    <w:next w:val="CommentText"/>
    <w:link w:val="CommentSubjectChar"/>
    <w:uiPriority w:val="99"/>
    <w:semiHidden/>
    <w:unhideWhenUsed/>
    <w:rsid w:val="00A01A06"/>
    <w:rPr>
      <w:b/>
      <w:bCs/>
    </w:rPr>
  </w:style>
  <w:style w:type="character" w:customStyle="1" w:styleId="CommentSubjectChar">
    <w:name w:val="Comment Subject Char"/>
    <w:basedOn w:val="CommentTextChar"/>
    <w:link w:val="CommentSubject"/>
    <w:uiPriority w:val="99"/>
    <w:semiHidden/>
    <w:rsid w:val="00A01A06"/>
    <w:rPr>
      <w:b/>
      <w:bCs/>
      <w:sz w:val="20"/>
      <w:szCs w:val="20"/>
    </w:rPr>
  </w:style>
  <w:style w:type="character" w:styleId="FollowedHyperlink">
    <w:name w:val="FollowedHyperlink"/>
    <w:basedOn w:val="DefaultParagraphFont"/>
    <w:uiPriority w:val="99"/>
    <w:semiHidden/>
    <w:unhideWhenUsed/>
    <w:rsid w:val="00822628"/>
    <w:rPr>
      <w:color w:val="800080" w:themeColor="followedHyperlink"/>
      <w:u w:val="single"/>
    </w:rPr>
  </w:style>
  <w:style w:type="paragraph" w:styleId="Header">
    <w:name w:val="header"/>
    <w:basedOn w:val="Normal"/>
    <w:link w:val="HeaderChar"/>
    <w:uiPriority w:val="99"/>
    <w:unhideWhenUsed/>
    <w:rsid w:val="002664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640C"/>
  </w:style>
  <w:style w:type="paragraph" w:styleId="Footer">
    <w:name w:val="footer"/>
    <w:basedOn w:val="Normal"/>
    <w:link w:val="FooterChar"/>
    <w:uiPriority w:val="99"/>
    <w:unhideWhenUsed/>
    <w:rsid w:val="002664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640C"/>
  </w:style>
  <w:style w:type="character" w:styleId="SubtleEmphasis">
    <w:name w:val="Subtle Emphasis"/>
    <w:basedOn w:val="DefaultParagraphFont"/>
    <w:uiPriority w:val="19"/>
    <w:qFormat/>
    <w:rsid w:val="00897E0A"/>
    <w:rPr>
      <w:i/>
      <w:iCs/>
      <w:color w:val="404040" w:themeColor="text1" w:themeTint="BF"/>
    </w:rPr>
  </w:style>
  <w:style w:type="character" w:customStyle="1" w:styleId="Heading1Char">
    <w:name w:val="Heading 1 Char"/>
    <w:basedOn w:val="DefaultParagraphFont"/>
    <w:link w:val="Heading1"/>
    <w:uiPriority w:val="9"/>
    <w:rsid w:val="003A6D21"/>
    <w:rPr>
      <w:rFonts w:asciiTheme="majorBidi" w:eastAsiaTheme="majorEastAsia" w:hAnsiTheme="majorBidi" w:cstheme="majorBidi"/>
      <w:b/>
      <w:bCs/>
      <w:color w:val="000000" w:themeColor="text1"/>
      <w:sz w:val="28"/>
      <w:szCs w:val="28"/>
    </w:rPr>
  </w:style>
  <w:style w:type="character" w:customStyle="1" w:styleId="Heading2Char">
    <w:name w:val="Heading 2 Char"/>
    <w:basedOn w:val="DefaultParagraphFont"/>
    <w:link w:val="Heading2"/>
    <w:uiPriority w:val="9"/>
    <w:rsid w:val="003A6D21"/>
    <w:rPr>
      <w:rFonts w:asciiTheme="majorBidi" w:eastAsiaTheme="majorEastAsia" w:hAnsiTheme="majorBidi" w:cstheme="majorBidi"/>
      <w:b/>
      <w:bCs/>
      <w:color w:val="000000" w:themeColor="text1"/>
      <w:sz w:val="24"/>
      <w:szCs w:val="26"/>
    </w:rPr>
  </w:style>
  <w:style w:type="character" w:customStyle="1" w:styleId="Heading3Char">
    <w:name w:val="Heading 3 Char"/>
    <w:basedOn w:val="DefaultParagraphFont"/>
    <w:link w:val="Heading3"/>
    <w:uiPriority w:val="9"/>
    <w:rsid w:val="003A6D21"/>
    <w:rPr>
      <w:rFonts w:asciiTheme="majorBidi" w:eastAsiaTheme="majorEastAsia" w:hAnsiTheme="majorBidi" w:cstheme="majorBidi"/>
      <w:b/>
      <w:bCs/>
      <w:color w:val="000000" w:themeColor="text1"/>
      <w:sz w:val="24"/>
    </w:rPr>
  </w:style>
  <w:style w:type="character" w:styleId="LineNumber">
    <w:name w:val="line number"/>
    <w:basedOn w:val="DefaultParagraphFont"/>
    <w:uiPriority w:val="99"/>
    <w:semiHidden/>
    <w:unhideWhenUsed/>
    <w:rsid w:val="00037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5015288">
      <w:bodyDiv w:val="1"/>
      <w:marLeft w:val="0"/>
      <w:marRight w:val="0"/>
      <w:marTop w:val="0"/>
      <w:marBottom w:val="0"/>
      <w:divBdr>
        <w:top w:val="none" w:sz="0" w:space="0" w:color="auto"/>
        <w:left w:val="none" w:sz="0" w:space="0" w:color="auto"/>
        <w:bottom w:val="none" w:sz="0" w:space="0" w:color="auto"/>
        <w:right w:val="none" w:sz="0" w:space="0" w:color="auto"/>
      </w:divBdr>
    </w:div>
    <w:div w:id="1947272786">
      <w:bodyDiv w:val="1"/>
      <w:marLeft w:val="0"/>
      <w:marRight w:val="0"/>
      <w:marTop w:val="0"/>
      <w:marBottom w:val="0"/>
      <w:divBdr>
        <w:top w:val="none" w:sz="0" w:space="0" w:color="auto"/>
        <w:left w:val="none" w:sz="0" w:space="0" w:color="auto"/>
        <w:bottom w:val="none" w:sz="0" w:space="0" w:color="auto"/>
        <w:right w:val="none" w:sz="0" w:space="0" w:color="auto"/>
      </w:divBdr>
      <w:divsChild>
        <w:div w:id="513105877">
          <w:marLeft w:val="0"/>
          <w:marRight w:val="0"/>
          <w:marTop w:val="0"/>
          <w:marBottom w:val="0"/>
          <w:divBdr>
            <w:top w:val="none" w:sz="0" w:space="0" w:color="auto"/>
            <w:left w:val="none" w:sz="0" w:space="0" w:color="auto"/>
            <w:bottom w:val="none" w:sz="0" w:space="0" w:color="auto"/>
            <w:right w:val="none" w:sz="0" w:space="0" w:color="auto"/>
          </w:divBdr>
          <w:divsChild>
            <w:div w:id="1035275479">
              <w:marLeft w:val="0"/>
              <w:marRight w:val="0"/>
              <w:marTop w:val="0"/>
              <w:marBottom w:val="0"/>
              <w:divBdr>
                <w:top w:val="none" w:sz="0" w:space="0" w:color="auto"/>
                <w:left w:val="none" w:sz="0" w:space="0" w:color="auto"/>
                <w:bottom w:val="none" w:sz="0" w:space="0" w:color="auto"/>
                <w:right w:val="none" w:sz="0" w:space="0" w:color="auto"/>
              </w:divBdr>
              <w:divsChild>
                <w:div w:id="568611510">
                  <w:marLeft w:val="0"/>
                  <w:marRight w:val="0"/>
                  <w:marTop w:val="0"/>
                  <w:marBottom w:val="0"/>
                  <w:divBdr>
                    <w:top w:val="none" w:sz="0" w:space="0" w:color="auto"/>
                    <w:left w:val="none" w:sz="0" w:space="0" w:color="auto"/>
                    <w:bottom w:val="none" w:sz="0" w:space="0" w:color="auto"/>
                    <w:right w:val="none" w:sz="0" w:space="0" w:color="auto"/>
                  </w:divBdr>
                  <w:divsChild>
                    <w:div w:id="124414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798086">
          <w:marLeft w:val="0"/>
          <w:marRight w:val="0"/>
          <w:marTop w:val="0"/>
          <w:marBottom w:val="0"/>
          <w:divBdr>
            <w:top w:val="none" w:sz="0" w:space="0" w:color="auto"/>
            <w:left w:val="none" w:sz="0" w:space="0" w:color="auto"/>
            <w:bottom w:val="none" w:sz="0" w:space="0" w:color="auto"/>
            <w:right w:val="none" w:sz="0" w:space="0" w:color="auto"/>
          </w:divBdr>
        </w:div>
        <w:div w:id="2110809738">
          <w:marLeft w:val="0"/>
          <w:marRight w:val="0"/>
          <w:marTop w:val="0"/>
          <w:marBottom w:val="0"/>
          <w:divBdr>
            <w:top w:val="none" w:sz="0" w:space="0" w:color="auto"/>
            <w:left w:val="none" w:sz="0" w:space="0" w:color="auto"/>
            <w:bottom w:val="none" w:sz="0" w:space="0" w:color="auto"/>
            <w:right w:val="none" w:sz="0" w:space="0" w:color="auto"/>
          </w:divBdr>
          <w:divsChild>
            <w:div w:id="1516117237">
              <w:marLeft w:val="0"/>
              <w:marRight w:val="0"/>
              <w:marTop w:val="0"/>
              <w:marBottom w:val="0"/>
              <w:divBdr>
                <w:top w:val="none" w:sz="0" w:space="0" w:color="auto"/>
                <w:left w:val="none" w:sz="0" w:space="0" w:color="auto"/>
                <w:bottom w:val="none" w:sz="0" w:space="0" w:color="auto"/>
                <w:right w:val="none" w:sz="0" w:space="0" w:color="auto"/>
              </w:divBdr>
              <w:divsChild>
                <w:div w:id="603925206">
                  <w:marLeft w:val="0"/>
                  <w:marRight w:val="0"/>
                  <w:marTop w:val="0"/>
                  <w:marBottom w:val="0"/>
                  <w:divBdr>
                    <w:top w:val="none" w:sz="0" w:space="0" w:color="auto"/>
                    <w:left w:val="none" w:sz="0" w:space="0" w:color="auto"/>
                    <w:bottom w:val="none" w:sz="0" w:space="0" w:color="auto"/>
                    <w:right w:val="none" w:sz="0" w:space="0" w:color="auto"/>
                  </w:divBdr>
                  <w:divsChild>
                    <w:div w:id="2100520504">
                      <w:marLeft w:val="0"/>
                      <w:marRight w:val="0"/>
                      <w:marTop w:val="0"/>
                      <w:marBottom w:val="0"/>
                      <w:divBdr>
                        <w:top w:val="none" w:sz="0" w:space="0" w:color="auto"/>
                        <w:left w:val="none" w:sz="0" w:space="0" w:color="auto"/>
                        <w:bottom w:val="none" w:sz="0" w:space="0" w:color="auto"/>
                        <w:right w:val="none" w:sz="0" w:space="0" w:color="auto"/>
                      </w:divBdr>
                      <w:divsChild>
                        <w:div w:id="27167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7952255">
          <w:marLeft w:val="0"/>
          <w:marRight w:val="0"/>
          <w:marTop w:val="0"/>
          <w:marBottom w:val="0"/>
          <w:divBdr>
            <w:top w:val="none" w:sz="0" w:space="0" w:color="auto"/>
            <w:left w:val="none" w:sz="0" w:space="0" w:color="auto"/>
            <w:bottom w:val="none" w:sz="0" w:space="0" w:color="auto"/>
            <w:right w:val="none" w:sz="0" w:space="0" w:color="auto"/>
          </w:divBdr>
          <w:divsChild>
            <w:div w:id="2115205546">
              <w:marLeft w:val="0"/>
              <w:marRight w:val="0"/>
              <w:marTop w:val="0"/>
              <w:marBottom w:val="0"/>
              <w:divBdr>
                <w:top w:val="none" w:sz="0" w:space="0" w:color="auto"/>
                <w:left w:val="none" w:sz="0" w:space="0" w:color="auto"/>
                <w:bottom w:val="none" w:sz="0" w:space="0" w:color="auto"/>
                <w:right w:val="none" w:sz="0" w:space="0" w:color="auto"/>
              </w:divBdr>
              <w:divsChild>
                <w:div w:id="1818765298">
                  <w:marLeft w:val="0"/>
                  <w:marRight w:val="0"/>
                  <w:marTop w:val="0"/>
                  <w:marBottom w:val="0"/>
                  <w:divBdr>
                    <w:top w:val="none" w:sz="0" w:space="0" w:color="auto"/>
                    <w:left w:val="none" w:sz="0" w:space="0" w:color="auto"/>
                    <w:bottom w:val="none" w:sz="0" w:space="0" w:color="auto"/>
                    <w:right w:val="none" w:sz="0" w:space="0" w:color="auto"/>
                  </w:divBdr>
                  <w:divsChild>
                    <w:div w:id="745373114">
                      <w:marLeft w:val="0"/>
                      <w:marRight w:val="0"/>
                      <w:marTop w:val="0"/>
                      <w:marBottom w:val="0"/>
                      <w:divBdr>
                        <w:top w:val="none" w:sz="0" w:space="0" w:color="auto"/>
                        <w:left w:val="none" w:sz="0" w:space="0" w:color="auto"/>
                        <w:bottom w:val="none" w:sz="0" w:space="0" w:color="auto"/>
                        <w:right w:val="none" w:sz="0" w:space="0" w:color="auto"/>
                      </w:divBdr>
                      <w:divsChild>
                        <w:div w:id="583493604">
                          <w:marLeft w:val="0"/>
                          <w:marRight w:val="0"/>
                          <w:marTop w:val="0"/>
                          <w:marBottom w:val="0"/>
                          <w:divBdr>
                            <w:top w:val="none" w:sz="0" w:space="0" w:color="auto"/>
                            <w:left w:val="none" w:sz="0" w:space="0" w:color="auto"/>
                            <w:bottom w:val="none" w:sz="0" w:space="0" w:color="auto"/>
                            <w:right w:val="none" w:sz="0" w:space="0" w:color="auto"/>
                          </w:divBdr>
                          <w:divsChild>
                            <w:div w:id="188313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gwf.usask.ca/imp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36" Type="http://schemas.microsoft.com/office/2016/09/relationships/commentsIds" Target="commentsIds.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mailto:amir.sadoddin@gau.ac.ir" TargetMode="Externa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9B522-7948-4313-8E3A-65CD4775A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21</Pages>
  <Words>25206</Words>
  <Characters>142671</Characters>
  <Application>Microsoft Office Word</Application>
  <DocSecurity>0</DocSecurity>
  <Lines>2098</Lines>
  <Paragraphs>536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sajad</dc:creator>
  <cp:lastModifiedBy>rayan gostar</cp:lastModifiedBy>
  <cp:revision>16</cp:revision>
  <cp:lastPrinted>2020-01-19T07:35:00Z</cp:lastPrinted>
  <dcterms:created xsi:type="dcterms:W3CDTF">2020-03-05T11:58:00Z</dcterms:created>
  <dcterms:modified xsi:type="dcterms:W3CDTF">2020-03-06T20:11:00Z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http://www.zotero.org/styles/journal-of-hydrology</vt:lpwstr>
  </property>
  <property fmtid="{D5CDD505-2E9C-101B-9397-08002B2CF9AE}" pid="17" name="Mendeley Recent Style Name 7_1">
    <vt:lpwstr>Journal of Hydrology</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4c37836b-648a-34b3-93a3-af230222bde3</vt:lpwstr>
  </property>
  <property fmtid="{D5CDD505-2E9C-101B-9397-08002B2CF9AE}" pid="24" name="Mendeley Citation Style_1">
    <vt:lpwstr>http://www.zotero.org/styles/apa</vt:lpwstr>
  </property>
</Properties>
</file>