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94F065" w14:textId="69105818" w:rsidR="003B23EB" w:rsidRPr="00A470EA" w:rsidRDefault="00477873" w:rsidP="003B23EB">
      <w:pPr>
        <w:spacing w:line="480" w:lineRule="auto"/>
        <w:jc w:val="center"/>
        <w:rPr>
          <w:rFonts w:ascii="Times" w:hAnsi="Times"/>
          <w:b/>
          <w:i/>
          <w:lang w:val="en-GB"/>
        </w:rPr>
      </w:pPr>
      <w:r w:rsidRPr="00A470EA">
        <w:rPr>
          <w:rFonts w:ascii="Times" w:hAnsi="Times"/>
          <w:b/>
          <w:sz w:val="28"/>
          <w:lang w:val="en-GB"/>
        </w:rPr>
        <w:t xml:space="preserve">Migrant blackbirds, </w:t>
      </w:r>
      <w:r w:rsidRPr="00A470EA">
        <w:rPr>
          <w:rFonts w:ascii="Times" w:hAnsi="Times"/>
          <w:b/>
          <w:i/>
          <w:iCs/>
          <w:sz w:val="28"/>
          <w:lang w:val="en-GB"/>
        </w:rPr>
        <w:t>Turdus merula</w:t>
      </w:r>
      <w:r w:rsidRPr="00A470EA">
        <w:rPr>
          <w:rFonts w:ascii="Times" w:hAnsi="Times"/>
          <w:b/>
          <w:sz w:val="28"/>
          <w:lang w:val="en-GB"/>
        </w:rPr>
        <w:t>, have higher polyunsaturated fatty acids levels in their plasma, but not enhanced susceptibility to peroxidation compared to residents</w:t>
      </w:r>
      <w:r w:rsidRPr="00A470EA" w:rsidDel="00477873">
        <w:rPr>
          <w:rFonts w:ascii="Times" w:hAnsi="Times"/>
          <w:b/>
          <w:sz w:val="28"/>
          <w:lang w:val="en-GB"/>
        </w:rPr>
        <w:t xml:space="preserve"> </w:t>
      </w:r>
    </w:p>
    <w:p w14:paraId="2BD726D6" w14:textId="77777777" w:rsidR="003B23EB" w:rsidRPr="00A470EA" w:rsidRDefault="003B23EB" w:rsidP="003B23EB">
      <w:pPr>
        <w:spacing w:line="480" w:lineRule="auto"/>
        <w:jc w:val="center"/>
        <w:rPr>
          <w:rFonts w:ascii="Times" w:hAnsi="Times"/>
          <w:b/>
          <w:i/>
          <w:lang w:val="en-GB"/>
        </w:rPr>
      </w:pPr>
    </w:p>
    <w:p w14:paraId="77F9B8E7" w14:textId="77777777" w:rsidR="003B23EB" w:rsidRPr="00A470EA" w:rsidRDefault="003B23EB" w:rsidP="003B23EB">
      <w:pPr>
        <w:spacing w:line="480" w:lineRule="auto"/>
        <w:jc w:val="center"/>
        <w:rPr>
          <w:rFonts w:ascii="Times" w:hAnsi="Times"/>
          <w:lang w:val="en-GB"/>
        </w:rPr>
      </w:pPr>
      <w:r w:rsidRPr="00A470EA">
        <w:rPr>
          <w:rFonts w:ascii="Times" w:hAnsi="Times"/>
          <w:lang w:val="en-GB"/>
        </w:rPr>
        <w:t>Johan Kjellberg Jensen</w:t>
      </w:r>
      <w:r w:rsidRPr="00A470EA">
        <w:rPr>
          <w:rFonts w:ascii="Times" w:hAnsi="Times"/>
          <w:sz w:val="32"/>
          <w:vertAlign w:val="superscript"/>
          <w:lang w:val="en-GB"/>
        </w:rPr>
        <w:t>1,2</w:t>
      </w:r>
      <w:r w:rsidRPr="00A470EA">
        <w:rPr>
          <w:rFonts w:ascii="Times" w:hAnsi="Times"/>
          <w:lang w:val="en-GB"/>
        </w:rPr>
        <w:t>, Caroline Isaksson</w:t>
      </w:r>
      <w:r w:rsidRPr="00A470EA">
        <w:rPr>
          <w:rFonts w:ascii="Times" w:hAnsi="Times"/>
          <w:sz w:val="32"/>
          <w:vertAlign w:val="superscript"/>
          <w:lang w:val="en-GB"/>
        </w:rPr>
        <w:t>1</w:t>
      </w:r>
      <w:r w:rsidRPr="00A470EA">
        <w:rPr>
          <w:rFonts w:ascii="Times" w:hAnsi="Times"/>
          <w:lang w:val="en-GB"/>
        </w:rPr>
        <w:t>, Cas Eikenaar</w:t>
      </w:r>
      <w:r w:rsidRPr="00A470EA">
        <w:rPr>
          <w:rFonts w:ascii="Times" w:hAnsi="Times"/>
          <w:sz w:val="32"/>
          <w:vertAlign w:val="superscript"/>
          <w:lang w:val="en-GB"/>
        </w:rPr>
        <w:t>3</w:t>
      </w:r>
      <w:r w:rsidRPr="00A470EA">
        <w:rPr>
          <w:rFonts w:ascii="Times" w:hAnsi="Times"/>
          <w:lang w:val="en-GB"/>
        </w:rPr>
        <w:t>, Martin N. Andersson</w:t>
      </w:r>
      <w:r w:rsidRPr="00A470EA">
        <w:rPr>
          <w:rFonts w:ascii="Times" w:hAnsi="Times"/>
          <w:sz w:val="32"/>
          <w:szCs w:val="32"/>
          <w:vertAlign w:val="superscript"/>
          <w:lang w:val="en-GB"/>
        </w:rPr>
        <w:t>1*</w:t>
      </w:r>
      <w:r w:rsidRPr="00A470EA">
        <w:rPr>
          <w:rFonts w:ascii="Times" w:hAnsi="Times"/>
          <w:sz w:val="32"/>
          <w:szCs w:val="32"/>
          <w:lang w:val="en-GB"/>
        </w:rPr>
        <w:t xml:space="preserve"> </w:t>
      </w:r>
    </w:p>
    <w:p w14:paraId="42377BF7" w14:textId="77777777" w:rsidR="003B23EB" w:rsidRPr="00A470EA" w:rsidRDefault="003B23EB" w:rsidP="003B23EB">
      <w:pPr>
        <w:spacing w:line="480" w:lineRule="auto"/>
        <w:jc w:val="center"/>
        <w:rPr>
          <w:rFonts w:ascii="Times" w:hAnsi="Times"/>
          <w:lang w:val="en-GB"/>
        </w:rPr>
      </w:pPr>
    </w:p>
    <w:p w14:paraId="659B8AEB" w14:textId="77777777" w:rsidR="003B23EB" w:rsidRPr="00A470EA" w:rsidRDefault="003B23EB" w:rsidP="003B23EB">
      <w:pPr>
        <w:spacing w:line="480" w:lineRule="auto"/>
        <w:rPr>
          <w:rFonts w:ascii="Times" w:hAnsi="Times"/>
          <w:lang w:val="en-GB"/>
        </w:rPr>
      </w:pPr>
      <w:r w:rsidRPr="00A470EA">
        <w:rPr>
          <w:rFonts w:ascii="Times" w:hAnsi="Times"/>
          <w:sz w:val="32"/>
          <w:vertAlign w:val="superscript"/>
          <w:lang w:val="en-GB"/>
        </w:rPr>
        <w:t xml:space="preserve">1 </w:t>
      </w:r>
      <w:r w:rsidRPr="00A470EA">
        <w:rPr>
          <w:rFonts w:ascii="Times" w:hAnsi="Times"/>
          <w:lang w:val="en-GB"/>
        </w:rPr>
        <w:t>Department of Biology, Lund University, Lund, Sweden</w:t>
      </w:r>
    </w:p>
    <w:p w14:paraId="1B2D518F" w14:textId="77777777" w:rsidR="003B23EB" w:rsidRPr="00A470EA" w:rsidRDefault="003B23EB" w:rsidP="003B23EB">
      <w:pPr>
        <w:spacing w:line="480" w:lineRule="auto"/>
        <w:rPr>
          <w:rFonts w:ascii="Times" w:hAnsi="Times"/>
          <w:sz w:val="32"/>
          <w:lang w:val="en-GB"/>
        </w:rPr>
      </w:pPr>
      <w:r w:rsidRPr="00A470EA">
        <w:rPr>
          <w:rFonts w:ascii="Times" w:hAnsi="Times"/>
          <w:sz w:val="32"/>
          <w:vertAlign w:val="superscript"/>
          <w:lang w:val="en-GB"/>
        </w:rPr>
        <w:t xml:space="preserve">2 </w:t>
      </w:r>
      <w:r w:rsidRPr="00A470EA">
        <w:rPr>
          <w:rFonts w:ascii="Times" w:hAnsi="Times"/>
          <w:lang w:val="en-GB"/>
        </w:rPr>
        <w:t>Centre for Environmental and Climate Research (CEC), Lund University, Lund, Sweden</w:t>
      </w:r>
    </w:p>
    <w:p w14:paraId="4132D853" w14:textId="1788828F" w:rsidR="00095B27" w:rsidRPr="00A470EA" w:rsidRDefault="003B23EB" w:rsidP="00095B27">
      <w:pPr>
        <w:rPr>
          <w:rFonts w:ascii="Times" w:hAnsi="Times" w:cs="Times"/>
          <w:sz w:val="20"/>
          <w:szCs w:val="20"/>
          <w:lang w:val="en-GB"/>
        </w:rPr>
      </w:pPr>
      <w:r w:rsidRPr="00A470EA">
        <w:rPr>
          <w:rFonts w:ascii="Times" w:hAnsi="Times" w:cs="Times"/>
          <w:sz w:val="32"/>
          <w:vertAlign w:val="superscript"/>
          <w:lang w:val="en-GB"/>
        </w:rPr>
        <w:t>3</w:t>
      </w:r>
      <w:r w:rsidR="00AA3AAB">
        <w:rPr>
          <w:rFonts w:ascii="Times" w:hAnsi="Times" w:cs="Times"/>
          <w:sz w:val="32"/>
          <w:vertAlign w:val="superscript"/>
          <w:lang w:val="en-GB"/>
        </w:rPr>
        <w:t xml:space="preserve"> </w:t>
      </w:r>
      <w:r w:rsidR="00095B27" w:rsidRPr="00A470EA">
        <w:rPr>
          <w:rFonts w:ascii="Times" w:hAnsi="Times" w:cs="Times"/>
          <w:szCs w:val="20"/>
          <w:lang w:val="en-GB"/>
        </w:rPr>
        <w:t>Institute of Avian Resea</w:t>
      </w:r>
      <w:r w:rsidR="00FD1B4D" w:rsidRPr="00A470EA">
        <w:rPr>
          <w:rFonts w:ascii="Times" w:hAnsi="Times" w:cs="Times"/>
          <w:szCs w:val="20"/>
          <w:lang w:val="en-GB"/>
        </w:rPr>
        <w:t>rch,</w:t>
      </w:r>
      <w:r w:rsidR="00095B27" w:rsidRPr="00A470EA">
        <w:rPr>
          <w:rFonts w:ascii="Times" w:hAnsi="Times" w:cs="Times"/>
          <w:szCs w:val="20"/>
          <w:lang w:val="en-GB"/>
        </w:rPr>
        <w:t xml:space="preserve"> Wilhelmshaven, Germany</w:t>
      </w:r>
    </w:p>
    <w:p w14:paraId="43D025FE" w14:textId="77777777" w:rsidR="003B23EB" w:rsidRPr="00A470EA" w:rsidRDefault="003B23EB" w:rsidP="003B23EB">
      <w:pPr>
        <w:spacing w:line="480" w:lineRule="auto"/>
        <w:rPr>
          <w:rFonts w:ascii="Times" w:hAnsi="Times"/>
          <w:lang w:val="en-GB"/>
        </w:rPr>
      </w:pPr>
    </w:p>
    <w:p w14:paraId="234E4DC7" w14:textId="77777777" w:rsidR="003B23EB" w:rsidRPr="00A470EA" w:rsidRDefault="003B23EB" w:rsidP="003B23EB">
      <w:pPr>
        <w:spacing w:line="480" w:lineRule="auto"/>
        <w:rPr>
          <w:rFonts w:ascii="Times" w:hAnsi="Times"/>
          <w:lang w:val="en-GB"/>
        </w:rPr>
      </w:pPr>
      <w:r w:rsidRPr="00A470EA">
        <w:rPr>
          <w:rFonts w:ascii="Times" w:hAnsi="Times"/>
          <w:lang w:val="en-GB"/>
        </w:rPr>
        <w:t>* Correspondence to: Martin N. Andersson, Department of Biology, Lund University, Lund, Sweden</w:t>
      </w:r>
    </w:p>
    <w:p w14:paraId="0E0A903B" w14:textId="77777777" w:rsidR="003B23EB" w:rsidRPr="00A470EA" w:rsidRDefault="003B23EB" w:rsidP="003B23EB">
      <w:pPr>
        <w:spacing w:line="480" w:lineRule="auto"/>
        <w:rPr>
          <w:rFonts w:ascii="Times" w:hAnsi="Times"/>
          <w:lang w:val="en-GB"/>
        </w:rPr>
      </w:pPr>
      <w:r w:rsidRPr="00A470EA">
        <w:rPr>
          <w:rFonts w:ascii="Times" w:hAnsi="Times"/>
          <w:lang w:val="en-GB"/>
        </w:rPr>
        <w:t xml:space="preserve">E-mail: </w:t>
      </w:r>
      <w:hyperlink r:id="rId7" w:history="1">
        <w:r w:rsidRPr="00A470EA">
          <w:rPr>
            <w:rStyle w:val="Hyperlnk"/>
            <w:rFonts w:ascii="Times" w:hAnsi="Times"/>
            <w:lang w:val="en-GB"/>
          </w:rPr>
          <w:t>martin_n.andersson@biol.lu.se</w:t>
        </w:r>
      </w:hyperlink>
    </w:p>
    <w:p w14:paraId="464BDF1B" w14:textId="77777777" w:rsidR="003B23EB" w:rsidRPr="00A470EA" w:rsidRDefault="003B23EB" w:rsidP="003B23EB">
      <w:pPr>
        <w:spacing w:line="480" w:lineRule="auto"/>
        <w:rPr>
          <w:rFonts w:ascii="Times" w:hAnsi="Times"/>
          <w:lang w:val="en-GB"/>
        </w:rPr>
      </w:pPr>
    </w:p>
    <w:p w14:paraId="67BAE712" w14:textId="77777777" w:rsidR="003B23EB" w:rsidRPr="00A470EA" w:rsidRDefault="003B23EB" w:rsidP="003B23EB">
      <w:pPr>
        <w:spacing w:line="480" w:lineRule="auto"/>
        <w:rPr>
          <w:rFonts w:ascii="Times" w:hAnsi="Times"/>
          <w:lang w:val="en-GB"/>
        </w:rPr>
      </w:pPr>
    </w:p>
    <w:p w14:paraId="083F9CB2" w14:textId="77777777" w:rsidR="003B23EB" w:rsidRPr="00A470EA" w:rsidRDefault="003B23EB" w:rsidP="003B23EB">
      <w:pPr>
        <w:spacing w:line="480" w:lineRule="auto"/>
        <w:rPr>
          <w:rFonts w:ascii="Times" w:hAnsi="Times"/>
          <w:lang w:val="en-GB"/>
        </w:rPr>
      </w:pPr>
    </w:p>
    <w:p w14:paraId="0B6B1582" w14:textId="77777777" w:rsidR="003B23EB" w:rsidRPr="00A470EA" w:rsidRDefault="003B23EB" w:rsidP="003B23EB">
      <w:pPr>
        <w:spacing w:line="480" w:lineRule="auto"/>
        <w:rPr>
          <w:rFonts w:ascii="Times" w:hAnsi="Times"/>
          <w:lang w:val="en-GB"/>
        </w:rPr>
      </w:pPr>
    </w:p>
    <w:p w14:paraId="2624E296" w14:textId="77777777" w:rsidR="003B23EB" w:rsidRPr="00A470EA" w:rsidRDefault="003B23EB" w:rsidP="003B23EB">
      <w:pPr>
        <w:spacing w:line="480" w:lineRule="auto"/>
        <w:rPr>
          <w:rFonts w:ascii="Times" w:hAnsi="Times"/>
          <w:lang w:val="en-GB"/>
        </w:rPr>
      </w:pPr>
    </w:p>
    <w:p w14:paraId="70155D78" w14:textId="77777777" w:rsidR="003B23EB" w:rsidRPr="00A470EA" w:rsidRDefault="003B23EB" w:rsidP="003B23EB">
      <w:pPr>
        <w:spacing w:line="480" w:lineRule="auto"/>
        <w:rPr>
          <w:rFonts w:ascii="Times" w:hAnsi="Times"/>
          <w:lang w:val="en-GB"/>
        </w:rPr>
      </w:pPr>
    </w:p>
    <w:p w14:paraId="7EAFC1A5" w14:textId="77777777" w:rsidR="003B23EB" w:rsidRPr="00A470EA" w:rsidRDefault="003B23EB" w:rsidP="003B23EB">
      <w:pPr>
        <w:spacing w:line="480" w:lineRule="auto"/>
        <w:rPr>
          <w:rFonts w:ascii="Times" w:hAnsi="Times"/>
          <w:lang w:val="en-GB"/>
        </w:rPr>
      </w:pPr>
    </w:p>
    <w:p w14:paraId="37A4DD4A" w14:textId="77777777" w:rsidR="003B23EB" w:rsidRPr="00A470EA" w:rsidRDefault="003B23EB" w:rsidP="003B23EB">
      <w:pPr>
        <w:spacing w:line="480" w:lineRule="auto"/>
        <w:rPr>
          <w:rFonts w:ascii="Times" w:hAnsi="Times"/>
          <w:lang w:val="en-GB"/>
        </w:rPr>
      </w:pPr>
    </w:p>
    <w:p w14:paraId="4ACA2D95" w14:textId="050C69C0" w:rsidR="003B23EB" w:rsidRPr="00A470EA" w:rsidRDefault="003B23EB" w:rsidP="003B23EB">
      <w:pPr>
        <w:spacing w:line="480" w:lineRule="auto"/>
        <w:rPr>
          <w:rFonts w:ascii="Times" w:hAnsi="Times"/>
          <w:lang w:val="en-GB"/>
        </w:rPr>
      </w:pPr>
    </w:p>
    <w:p w14:paraId="48418C51" w14:textId="2A48BF76" w:rsidR="00B0477D" w:rsidRPr="00A470EA" w:rsidRDefault="00B0477D" w:rsidP="003B23EB">
      <w:pPr>
        <w:spacing w:line="480" w:lineRule="auto"/>
        <w:rPr>
          <w:rFonts w:ascii="Times" w:hAnsi="Times"/>
          <w:lang w:val="en-GB"/>
        </w:rPr>
      </w:pPr>
    </w:p>
    <w:p w14:paraId="43E5C8F1" w14:textId="77777777" w:rsidR="00B0477D" w:rsidRPr="00A470EA" w:rsidRDefault="00B0477D" w:rsidP="003B23EB">
      <w:pPr>
        <w:spacing w:line="480" w:lineRule="auto"/>
        <w:rPr>
          <w:rFonts w:ascii="Times" w:hAnsi="Times"/>
          <w:lang w:val="en-GB"/>
        </w:rPr>
      </w:pPr>
    </w:p>
    <w:p w14:paraId="494394D4" w14:textId="77777777" w:rsidR="003B23EB" w:rsidRPr="00A470EA" w:rsidRDefault="003B23EB" w:rsidP="00295099">
      <w:pPr>
        <w:pStyle w:val="Egenhuvudrubrik"/>
      </w:pPr>
      <w:r w:rsidRPr="00A470EA">
        <w:lastRenderedPageBreak/>
        <w:t>ABSTRACT</w:t>
      </w:r>
    </w:p>
    <w:p w14:paraId="40B171D7" w14:textId="1ED0BBD7" w:rsidR="003B23EB" w:rsidRPr="00A470EA" w:rsidRDefault="003B23EB" w:rsidP="00295099">
      <w:pPr>
        <w:pStyle w:val="Egenhuvudrubrik"/>
      </w:pPr>
      <w:r w:rsidRPr="00A470EA">
        <w:t xml:space="preserve">Birds have been observed to have dietary preferences for unsaturated fatty acids (FAs) during migration. Polyunsaturated fatty acids (PUFAs) increase the exercise performance of migrant birds; </w:t>
      </w:r>
      <w:r w:rsidR="001F20AC" w:rsidRPr="00A470EA">
        <w:t>however,</w:t>
      </w:r>
      <w:r w:rsidRPr="00A470EA">
        <w:t xml:space="preserve"> PUFAs are also peroxidation prone and might therefore incur </w:t>
      </w:r>
      <w:r w:rsidR="002907B0" w:rsidRPr="00A470EA">
        <w:t xml:space="preserve">increased </w:t>
      </w:r>
      <w:r w:rsidRPr="00A470EA">
        <w:t xml:space="preserve">costs in terms of </w:t>
      </w:r>
      <w:r w:rsidR="003246E0" w:rsidRPr="00A470EA">
        <w:t>enhanced</w:t>
      </w:r>
      <w:r w:rsidRPr="00A470EA">
        <w:t xml:space="preserve"> oxidative stress in migratory individuals. To shed light on this potential </w:t>
      </w:r>
      <w:r w:rsidR="000C3CA9" w:rsidRPr="00A470EA">
        <w:t>constraint</w:t>
      </w:r>
      <w:r w:rsidRPr="00A470EA">
        <w:t xml:space="preserve">, we analysed plasma FA composition </w:t>
      </w:r>
      <w:r w:rsidR="00735C4E" w:rsidRPr="00A470EA">
        <w:t>and estimated the susceptib</w:t>
      </w:r>
      <w:r w:rsidR="00A47CF8">
        <w:t>i</w:t>
      </w:r>
      <w:r w:rsidR="00735C4E" w:rsidRPr="00A470EA">
        <w:t>l</w:t>
      </w:r>
      <w:r w:rsidR="00A47CF8">
        <w:t>it</w:t>
      </w:r>
      <w:r w:rsidR="00735C4E" w:rsidRPr="00A470EA">
        <w:t xml:space="preserve">y to peroxidation </w:t>
      </w:r>
      <w:r w:rsidRPr="00A470EA">
        <w:t xml:space="preserve">of migrants and residents of the partially migratory </w:t>
      </w:r>
      <w:r w:rsidR="008D1397" w:rsidRPr="00A470EA">
        <w:t xml:space="preserve">common </w:t>
      </w:r>
      <w:r w:rsidRPr="00A470EA">
        <w:t>blackbird (</w:t>
      </w:r>
      <w:r w:rsidRPr="00A470EA">
        <w:rPr>
          <w:i/>
        </w:rPr>
        <w:t>Turdus merula</w:t>
      </w:r>
      <w:r w:rsidRPr="00A470EA">
        <w:t>) at a stop</w:t>
      </w:r>
      <w:r w:rsidR="003D020F" w:rsidRPr="00A470EA">
        <w:t>-</w:t>
      </w:r>
      <w:r w:rsidRPr="00A470EA">
        <w:t>over site during autumn migration. As predicted, migrant birds had higher relative and absolute levels of PUFAs compared to resident birds. This include</w:t>
      </w:r>
      <w:r w:rsidR="002A19B7" w:rsidRPr="00A470EA">
        <w:t>d</w:t>
      </w:r>
      <w:r w:rsidRPr="00A470EA">
        <w:t xml:space="preserve"> the strictly dietary </w:t>
      </w:r>
      <w:r w:rsidR="001F20AC" w:rsidRPr="00A470EA">
        <w:sym w:font="Symbol" w:char="F077"/>
      </w:r>
      <w:r w:rsidRPr="00A470EA">
        <w:t xml:space="preserve">-3 PUFA α-linoleic acid, suggesting a dietary preference for these fatty acids in migrants. Interestingly, the FA unsaturation index, which is an index of lipid peroxidation susceptibility, did not differ between migrants and residents. These findings suggest a mechanism where birds alter their levels of metabolic substrate to increase exercise performance without simultaneously increasing the risk of lipid peroxidation and oxidative stress. In summary, </w:t>
      </w:r>
      <w:r w:rsidR="00135ABD" w:rsidRPr="00A470EA">
        <w:t xml:space="preserve">our </w:t>
      </w:r>
      <w:r w:rsidRPr="00A470EA">
        <w:t xml:space="preserve">results are in line with the hypothesis of increased exercise performance </w:t>
      </w:r>
      <w:r w:rsidR="000C3CA9" w:rsidRPr="00A470EA">
        <w:t xml:space="preserve">being constrained by </w:t>
      </w:r>
      <w:r w:rsidRPr="00A470EA">
        <w:t xml:space="preserve">oxidative stress during migration, which is manifested in changes in the </w:t>
      </w:r>
      <w:r w:rsidR="00BF2BE4" w:rsidRPr="00A470EA">
        <w:t xml:space="preserve">composition </w:t>
      </w:r>
      <w:r w:rsidRPr="00A470EA">
        <w:t xml:space="preserve">of </w:t>
      </w:r>
      <w:r w:rsidR="008765BA" w:rsidRPr="00A470EA">
        <w:t xml:space="preserve">key </w:t>
      </w:r>
      <w:r w:rsidRPr="00A470EA">
        <w:t xml:space="preserve">FAs </w:t>
      </w:r>
      <w:r w:rsidR="008765BA" w:rsidRPr="00A470EA">
        <w:t xml:space="preserve">to </w:t>
      </w:r>
      <w:r w:rsidR="00D0088C" w:rsidRPr="00A470EA">
        <w:t>retain</w:t>
      </w:r>
      <w:r w:rsidR="00AD41B9" w:rsidRPr="00A470EA">
        <w:t xml:space="preserve"> the </w:t>
      </w:r>
      <w:r w:rsidR="008765BA" w:rsidRPr="00A470EA">
        <w:t>unsaturation index</w:t>
      </w:r>
      <w:r w:rsidR="00AD41B9" w:rsidRPr="00A470EA">
        <w:t xml:space="preserve"> constant despite the increased levels of peroxidizable PUFAs</w:t>
      </w:r>
      <w:r w:rsidRPr="00A470EA">
        <w:t xml:space="preserve">. </w:t>
      </w:r>
    </w:p>
    <w:p w14:paraId="7269235D" w14:textId="77777777" w:rsidR="003B23EB" w:rsidRPr="00A470EA" w:rsidRDefault="003B23EB" w:rsidP="003B23EB">
      <w:pPr>
        <w:spacing w:line="480" w:lineRule="auto"/>
        <w:rPr>
          <w:rFonts w:ascii="Times" w:hAnsi="Times"/>
          <w:bCs/>
          <w:lang w:val="en-GB"/>
        </w:rPr>
      </w:pPr>
    </w:p>
    <w:p w14:paraId="467E93F5" w14:textId="77777777" w:rsidR="003B23EB" w:rsidRPr="00A470EA" w:rsidRDefault="003B23EB" w:rsidP="003B23EB">
      <w:pPr>
        <w:spacing w:line="480" w:lineRule="auto"/>
        <w:rPr>
          <w:rFonts w:ascii="Times" w:hAnsi="Times"/>
          <w:bCs/>
          <w:i/>
          <w:lang w:val="en-GB"/>
        </w:rPr>
      </w:pPr>
      <w:r w:rsidRPr="00A470EA">
        <w:rPr>
          <w:rFonts w:ascii="Times" w:hAnsi="Times"/>
          <w:b/>
          <w:lang w:val="en-GB"/>
        </w:rPr>
        <w:t>Keywords</w:t>
      </w:r>
      <w:r w:rsidRPr="00A470EA">
        <w:rPr>
          <w:rFonts w:ascii="Times" w:hAnsi="Times"/>
          <w:bCs/>
          <w:lang w:val="en-GB"/>
        </w:rPr>
        <w:t xml:space="preserve">: Fatty acids, migration, diet, nutritional physiology, polyunsaturated fatty acids, </w:t>
      </w:r>
      <w:r w:rsidRPr="00A470EA">
        <w:rPr>
          <w:rFonts w:ascii="Times" w:hAnsi="Times"/>
          <w:bCs/>
          <w:i/>
          <w:lang w:val="en-GB"/>
        </w:rPr>
        <w:t>Turdus merula</w:t>
      </w:r>
    </w:p>
    <w:p w14:paraId="00FEEA83" w14:textId="77777777" w:rsidR="001776D9" w:rsidRPr="00A470EA" w:rsidRDefault="001776D9">
      <w:pPr>
        <w:rPr>
          <w:lang w:val="en-GB"/>
        </w:rPr>
      </w:pPr>
    </w:p>
    <w:p w14:paraId="4E774229" w14:textId="77777777" w:rsidR="003B23EB" w:rsidRPr="00A470EA" w:rsidRDefault="003B23EB">
      <w:pPr>
        <w:rPr>
          <w:lang w:val="en-GB"/>
        </w:rPr>
      </w:pPr>
    </w:p>
    <w:p w14:paraId="5031FCEE" w14:textId="77777777" w:rsidR="003B23EB" w:rsidRPr="00A470EA" w:rsidRDefault="003B23EB">
      <w:pPr>
        <w:rPr>
          <w:lang w:val="en-GB"/>
        </w:rPr>
      </w:pPr>
    </w:p>
    <w:p w14:paraId="28C11A31" w14:textId="2C151774" w:rsidR="003B23EB" w:rsidRPr="00A470EA" w:rsidRDefault="003B23EB">
      <w:pPr>
        <w:rPr>
          <w:lang w:val="en-GB"/>
        </w:rPr>
      </w:pPr>
    </w:p>
    <w:p w14:paraId="403186CC" w14:textId="2E858A5C" w:rsidR="00B0477D" w:rsidRPr="00A470EA" w:rsidRDefault="00B0477D">
      <w:pPr>
        <w:rPr>
          <w:lang w:val="en-GB"/>
        </w:rPr>
      </w:pPr>
    </w:p>
    <w:p w14:paraId="5419BD52" w14:textId="77777777" w:rsidR="00B0477D" w:rsidRPr="00A470EA" w:rsidRDefault="00B0477D">
      <w:pPr>
        <w:rPr>
          <w:lang w:val="en-GB"/>
        </w:rPr>
      </w:pPr>
    </w:p>
    <w:p w14:paraId="5DAC4B27" w14:textId="77777777" w:rsidR="00EA219B" w:rsidRPr="00A470EA" w:rsidRDefault="00EA219B">
      <w:pPr>
        <w:rPr>
          <w:lang w:val="en-GB"/>
        </w:rPr>
      </w:pPr>
    </w:p>
    <w:p w14:paraId="6690A544" w14:textId="77777777" w:rsidR="003B23EB" w:rsidRPr="00A470EA" w:rsidRDefault="003B23EB" w:rsidP="00295099">
      <w:pPr>
        <w:pStyle w:val="Egenhuvudrubrik"/>
      </w:pPr>
      <w:r w:rsidRPr="00A470EA">
        <w:lastRenderedPageBreak/>
        <w:t>INTRODUCTION</w:t>
      </w:r>
    </w:p>
    <w:p w14:paraId="562117F0" w14:textId="372FA3AC" w:rsidR="003B23EB" w:rsidRPr="00A470EA" w:rsidRDefault="003B23EB" w:rsidP="00295099">
      <w:pPr>
        <w:pStyle w:val="Egenhuvudrubrik"/>
        <w:rPr>
          <w:b/>
        </w:rPr>
      </w:pPr>
      <w:r w:rsidRPr="00A470EA">
        <w:t>The costs associated with migratory flight</w:t>
      </w:r>
      <w:r w:rsidRPr="00A470EA">
        <w:rPr>
          <w:rFonts w:cs="Times New Roman"/>
        </w:rPr>
        <w:t xml:space="preserve"> cause b</w:t>
      </w:r>
      <w:r w:rsidRPr="00A470EA">
        <w:t xml:space="preserve">irds to optimize their food-intake and utilize specific nutritional compounds </w:t>
      </w:r>
      <w:r w:rsidRPr="00A470EA">
        <w:rPr>
          <w:b/>
        </w:rPr>
        <w:fldChar w:fldCharType="begin"/>
      </w:r>
      <w:r w:rsidR="008B651D" w:rsidRPr="00A470EA">
        <w:instrText xml:space="preserve"> ADDIN ZOTERO_ITEM CSL_CITATION {"citationID":"3bDwuoa0","properties":{"formattedCitation":"(Lindstr\\uc0\\u246{}m, 1991; Pierce and McWilliams, 2014)","plainCitation":"(Lindström, 1991; Pierce and McWilliams, 2014)","noteIndex":0},"citationItems":[{"id":51,"uris":["http://zotero.org/users/local/n1oEEMnR/items/SSK42QX9"],"uri":["http://zotero.org/users/local/n1oEEMnR/items/SSK42QX9"],"itemData":{"id":51,"type":"article-journal","container-title":"Ornis Scandinavica","DOI":"10.2307/3676616","ISSN":"00305693","issue":"1","language":"en","page":"12","source":"Crossref","title":"Maximum Fat Deposition Rates in Migrating Birds","volume":"22","author":[{"family":"Lindström","given":"Åke"}],"issued":{"date-parts":[["1991",1]]}}},{"id":196,"uris":["http://zotero.org/users/local/n1oEEMnR/items/PVKUBDUI"],"uri":["http://zotero.org/users/local/n1oEEMnR/items/PVKUBDUI"],"itemData":{"id":196,"type":"article-journal","abstract":"Fatty-acid composition of fat stores affects exercise performance in a variety of vertebrates although few such studies focus on flying vertebrates such as migratory birds, which are exceptional exercisers. We first discuss the natural variation in quality of fat available in natural foods eaten by migratory birds and their behavioral preferences for specific fatty acids in these foods. We then outline three proposed hypotheses for how dietary fatty acids can affect exercise performance, and some of the evidence to date that pertains to these hypotheses with special emphasis on the exercise performance of migratory birds. In theory, selectively feeding on certain long-chain unsaturated fatty acids may be advantageous because (1) such fatty acids may be metabolized more quickly and may stimulate key facets of aerobic metabolism (fuel hypothesis); (2) such fatty acids may affect composition and key functions of lipid-rich cell membranes (membrane hypothesis); and (3) such fatty acids may directly act as signaling molecules (signal hypothesis). Testing these hypotheses requires cleverly designed experiments that can distinguish between them by demonstrating that certain fatty acids stimulate oxidative capacity, including gene expression and activity of key oxidative enzymes, and that this stimulation changes during exercise.","container-title":"Integrative and Comparative Biology","DOI":"10.1093/icb/icu098","ISSN":"1540-7063","issue":"5","journalAbbreviation":"Integr. Comp. Biol.","language":"English","note":"WOS:000344601400015","page":"903-912","source":"Web of Science","title":"The Fat of the Matter: How Dietary Fatty Acids Can Affect Exercise Performance","title-short":"The Fat of the Matter","volume":"54","author":[{"family":"Pierce","given":"Barbara J."},{"family":"McWilliams","given":"Scott R."}],"issued":{"date-parts":[["2014",11]]}}}],"schema":"https://github.com/citation-style-language/schema/raw/master/csl-citation.json"} </w:instrText>
      </w:r>
      <w:r w:rsidRPr="00A470EA">
        <w:rPr>
          <w:b/>
        </w:rPr>
        <w:fldChar w:fldCharType="separate"/>
      </w:r>
      <w:r w:rsidR="00571372" w:rsidRPr="00A470EA">
        <w:rPr>
          <w:rFonts w:cs="Times New Roman"/>
          <w:color w:val="000000"/>
        </w:rPr>
        <w:t>(Lindström, 1991; Pierce and McWilliams, 2014)</w:t>
      </w:r>
      <w:r w:rsidRPr="00A470EA">
        <w:rPr>
          <w:b/>
        </w:rPr>
        <w:fldChar w:fldCharType="end"/>
      </w:r>
      <w:r w:rsidRPr="00A470EA">
        <w:t xml:space="preserve">. </w:t>
      </w:r>
      <w:r w:rsidRPr="00A470EA">
        <w:rPr>
          <w:rFonts w:cs="Times New Roman"/>
        </w:rPr>
        <w:t xml:space="preserve">Fat is </w:t>
      </w:r>
      <w:r w:rsidR="00F61C8B" w:rsidRPr="00A470EA">
        <w:rPr>
          <w:rFonts w:cs="Times New Roman"/>
        </w:rPr>
        <w:t>a</w:t>
      </w:r>
      <w:r w:rsidR="000C3CA9" w:rsidRPr="00A470EA">
        <w:rPr>
          <w:rFonts w:cs="Times New Roman"/>
        </w:rPr>
        <w:t>n</w:t>
      </w:r>
      <w:r w:rsidR="00F61C8B" w:rsidRPr="00A470EA">
        <w:rPr>
          <w:rFonts w:cs="Times New Roman"/>
        </w:rPr>
        <w:t xml:space="preserve"> important</w:t>
      </w:r>
      <w:r w:rsidRPr="00A470EA">
        <w:rPr>
          <w:rFonts w:cs="Times New Roman"/>
        </w:rPr>
        <w:t xml:space="preserve"> source of fuel for migrating birds, as it </w:t>
      </w:r>
      <w:r w:rsidR="001C369A" w:rsidRPr="00A470EA">
        <w:rPr>
          <w:rFonts w:cs="Times New Roman"/>
        </w:rPr>
        <w:t xml:space="preserve">represents </w:t>
      </w:r>
      <w:r w:rsidRPr="00A470EA">
        <w:rPr>
          <w:rFonts w:cs="Times New Roman"/>
        </w:rPr>
        <w:t xml:space="preserve">the most efficient way to store biochemical energy </w:t>
      </w:r>
      <w:r w:rsidRPr="00A470EA">
        <w:rPr>
          <w:rFonts w:cs="Times New Roman"/>
          <w:b/>
        </w:rPr>
        <w:fldChar w:fldCharType="begin"/>
      </w:r>
      <w:r w:rsidR="008B651D" w:rsidRPr="00A470EA">
        <w:rPr>
          <w:rFonts w:cs="Times New Roman"/>
        </w:rPr>
        <w:instrText xml:space="preserve"> ADDIN ZOTERO_ITEM CSL_CITATION {"citationID":"iAEwPJXu","properties":{"formattedCitation":"(McWilliams et al., 2004)","plainCitation":"(McWilliams et al., 2004)","noteIndex":0},"citationItems":[{"id":49,"uris":["http://zotero.org/users/local/n1oEEMnR/items/6LETJ4FI"],"uri":["http://zotero.org/users/local/n1oEEMnR/items/6LETJ4FI"],"itemData":{"id":49,"type":"article-journal","abstract":"Unlike exercising mammals, migratory birds fuel very high intensity exercise (e.g., flight) with fatty acids delivered from the adipose tissue to the working muscles by the circulatory system. Given the primary importance of fatty acids for fueling intense exercise, we discuss the likely limiting steps in lipid transport and oxidation for exercising birds and the ecological factors that affect the quality and quantity of fat stored in wild birds. Most stored lipids in migratory birds are comprised of three fatty acids (16:0, 18:1 and 18:2) even though migratory birds have diverse food habits. Diet selection and selective metabolism of lipids play important roles in determining the fatty acid composition of birds which, in turn, affects energetic performance during intense exercise. As such, migratory birds offer an intriguing model for studying the implications of lipid metabolism and obesity on exercise performance. We conclude with a discussion of the energetic costs of migratory flight and stopover in birds, and its implications for bird migration strategies.","container-title":"Journal of Avian Biology","DOI":"10.1111/j.0908-8857.2004.03378.x","ISSN":"0908-8857","issue":"5","journalAbbreviation":"J. Avian Biol.","language":"English","note":"WOS:000224286600001","page":"377-393","source":"Web of Science","title":"Flying, fasting, and feeding in birds during migration: a nutritional and physiological ecology perspective","title-short":"Flying, fasting, and feeding in birds during migration","volume":"35","author":[{"family":"McWilliams","given":"S. R."},{"family":"Guglielmo","given":"C."},{"family":"Pierce","given":"B."},{"family":"Klaassen","given":"M."}],"issued":{"date-parts":[["2004",9]]}}}],"schema":"https://github.com/citation-style-language/schema/raw/master/csl-citation.json"} </w:instrText>
      </w:r>
      <w:r w:rsidRPr="00A470EA">
        <w:rPr>
          <w:rFonts w:cs="Times New Roman"/>
          <w:b/>
        </w:rPr>
        <w:fldChar w:fldCharType="separate"/>
      </w:r>
      <w:r w:rsidR="00571372" w:rsidRPr="00A470EA">
        <w:rPr>
          <w:rFonts w:cs="Times New Roman"/>
          <w:noProof/>
        </w:rPr>
        <w:t>(McWilliams et al., 2004)</w:t>
      </w:r>
      <w:r w:rsidRPr="00A470EA">
        <w:rPr>
          <w:rFonts w:cs="Times New Roman"/>
          <w:b/>
        </w:rPr>
        <w:fldChar w:fldCharType="end"/>
      </w:r>
      <w:r w:rsidRPr="00A470EA">
        <w:rPr>
          <w:rFonts w:cs="Times New Roman"/>
        </w:rPr>
        <w:t xml:space="preserve">. Of the different </w:t>
      </w:r>
      <w:r w:rsidR="001C369A" w:rsidRPr="00A470EA">
        <w:rPr>
          <w:rFonts w:cs="Times New Roman"/>
        </w:rPr>
        <w:t xml:space="preserve">types </w:t>
      </w:r>
      <w:r w:rsidRPr="00A470EA">
        <w:rPr>
          <w:rFonts w:cs="Times New Roman"/>
        </w:rPr>
        <w:t>of fat, fatty acids (</w:t>
      </w:r>
      <w:r w:rsidRPr="00A470EA">
        <w:t xml:space="preserve">FAs) with a higher level of unsaturation have higher mobilization rates than other FAs and might </w:t>
      </w:r>
      <w:r w:rsidR="000E3C0E" w:rsidRPr="00A470EA">
        <w:t xml:space="preserve">therefore </w:t>
      </w:r>
      <w:r w:rsidRPr="00A470EA">
        <w:t xml:space="preserve">be preferentially metabolized by birds during migration </w:t>
      </w:r>
      <w:r w:rsidRPr="00A470EA">
        <w:rPr>
          <w:b/>
        </w:rPr>
        <w:fldChar w:fldCharType="begin"/>
      </w:r>
      <w:r w:rsidR="008B651D" w:rsidRPr="00A470EA">
        <w:instrText xml:space="preserve"> ADDIN ZOTERO_ITEM CSL_CITATION {"citationID":"PSz43De5","properties":{"formattedCitation":"(McWilliams et al., 2004; Price et al., 2008)","plainCitation":"(McWilliams et al., 2004; Price et al., 2008)","noteIndex":0},"citationItems":[{"id":49,"uris":["http://zotero.org/users/local/n1oEEMnR/items/6LETJ4FI"],"uri":["http://zotero.org/users/local/n1oEEMnR/items/6LETJ4FI"],"itemData":{"id":49,"type":"article-journal","abstract":"Unlike exercising mammals, migratory birds fuel very high intensity exercise (e.g., flight) with fatty acids delivered from the adipose tissue to the working muscles by the circulatory system. Given the primary importance of fatty acids for fueling intense exercise, we discuss the likely limiting steps in lipid transport and oxidation for exercising birds and the ecological factors that affect the quality and quantity of fat stored in wild birds. Most stored lipids in migratory birds are comprised of three fatty acids (16:0, 18:1 and 18:2) even though migratory birds have diverse food habits. Diet selection and selective metabolism of lipids play important roles in determining the fatty acid composition of birds which, in turn, affects energetic performance during intense exercise. As such, migratory birds offer an intriguing model for studying the implications of lipid metabolism and obesity on exercise performance. We conclude with a discussion of the energetic costs of migratory flight and stopover in birds, and its implications for bird migration strategies.","container-title":"Journal of Avian Biology","DOI":"10.1111/j.0908-8857.2004.03378.x","ISSN":"0908-8857","issue":"5","journalAbbreviation":"J. Avian Biol.","language":"English","note":"WOS:000224286600001","page":"377-393","source":"Web of Science","title":"Flying, fasting, and feeding in birds during migration: a nutritional and physiological ecology perspective","title-short":"Flying, fasting, and feeding in birds during migration","volume":"35","author":[{"family":"McWilliams","given":"S. R."},{"family":"Guglielmo","given":"C."},{"family":"Pierce","given":"B."},{"family":"Klaassen","given":"M."}],"issued":{"date-parts":[["2004",9]]}}},{"id":101,"uris":["http://zotero.org/users/local/n1oEEMnR/items/3FIL7PS9"],"uri":["http://zotero.org/users/local/n1oEEMnR/items/3FIL7PS9"],"itemData":{"id":101,"type":"article-journal","abstract":"During times of high energy demand, stored fatty acids are mobilized from adipocytes. This mobilization has previously been shown to be a non-random process, with more hydrophilic fatty acids being mobilized most readily. The objectives of this study were to characterize the relative mobilization of fatty acids from adipocytes in two migratory bird species and to investigate possible changes in selective fatty acid mobilization associated with the migratory period. Captive ruffs (Philomachus pugnax) and white-crowned sparrows (Zonotrichia leucophrys) were studied. The sparrows were divided into two treatments: ʻwinterʼ (photoperiod 8·h:16·h L:D) and ʻmigrantʼ (in which migratory condition was induced with a photoperiodic manipulation of 8·h:16·h L:D, followed by 16·h:8·h L:D). Adipose tissue was removed from ruffs and sparrows and incubated for 90·min after stimulation with epinephrine. The proportions of individual fatty acid species released into the incubation medium were compared with their proportions in the adipocytes to determine relative mobilizations. We found that patterns of relative mobilization in ruffs and sparrows are similar to those of mammals, with shorter chain lengths and more double bonds leading to higher relative mobilization. Seasonal condition in sparrows did not alter this pattern. This pattern of relative mobilization from adipocytes seems to be a general rule amongst birds and mammals and should be considered before inferring functionality about selective retention or mobilization of certain fatty acids. The composition of adipose stores in birds may affect migratory performance; however, our results indicate that patterns of relative mobilization at the adipocytes do not vary with season in migratory birds.","container-title":"Journal of Experimental Biology","DOI":"10.1242/jeb.009340","ISSN":"0022-0949, 1477-9145","issue":"1","language":"en","page":"29-34","source":"Crossref","title":"Selective mobilization of fatty acids from adipose tissue in migratory birds","volume":"211","author":[{"family":"Price","given":"E. R."},{"family":"Krokfors","given":"A."},{"family":"Guglielmo","given":"C. G."}],"issued":{"date-parts":[["2008",1,1]]}}}],"schema":"https://github.com/citation-style-language/schema/raw/master/csl-citation.json"} </w:instrText>
      </w:r>
      <w:r w:rsidRPr="00A470EA">
        <w:rPr>
          <w:b/>
        </w:rPr>
        <w:fldChar w:fldCharType="separate"/>
      </w:r>
      <w:r w:rsidR="00571372" w:rsidRPr="00A470EA">
        <w:rPr>
          <w:noProof/>
        </w:rPr>
        <w:t>(McWilliams et al., 2004; Price et al., 2008)</w:t>
      </w:r>
      <w:r w:rsidRPr="00A470EA">
        <w:rPr>
          <w:b/>
        </w:rPr>
        <w:fldChar w:fldCharType="end"/>
      </w:r>
      <w:r w:rsidRPr="00A470EA">
        <w:t xml:space="preserve">. </w:t>
      </w:r>
      <w:r w:rsidR="006B39A6" w:rsidRPr="00A470EA">
        <w:t>Indeed</w:t>
      </w:r>
      <w:r w:rsidR="00B167B4" w:rsidRPr="00A470EA">
        <w:t>,</w:t>
      </w:r>
      <w:r w:rsidR="006B39A6" w:rsidRPr="00A470EA">
        <w:t xml:space="preserve"> b</w:t>
      </w:r>
      <w:r w:rsidRPr="00A470EA">
        <w:t xml:space="preserve">irds </w:t>
      </w:r>
      <w:r w:rsidR="00B167B4" w:rsidRPr="00A470EA">
        <w:t xml:space="preserve">generally </w:t>
      </w:r>
      <w:r w:rsidR="006B39A6" w:rsidRPr="00A470EA">
        <w:t xml:space="preserve">seem </w:t>
      </w:r>
      <w:r w:rsidRPr="00A470EA">
        <w:t xml:space="preserve">to store more unsaturated FAs in their adipose tissue while migrating </w:t>
      </w:r>
      <w:r w:rsidRPr="00A470EA">
        <w:rPr>
          <w:b/>
        </w:rPr>
        <w:fldChar w:fldCharType="begin"/>
      </w:r>
      <w:r w:rsidR="008B651D" w:rsidRPr="00A470EA">
        <w:instrText xml:space="preserve"> ADDIN ZOTERO_ITEM CSL_CITATION {"citationID":"AR68rzQL","properties":{"formattedCitation":"(Blem, 1976; Johnston, 1973)","plainCitation":"(Blem, 1976; Johnston, 1973)","noteIndex":0},"citationItems":[{"id":189,"uris":["http://zotero.org/users/local/n1oEEMnR/items/LWYZLNQN"],"uri":["http://zotero.org/users/local/n1oEEMnR/items/LWYZLNQN"],"itemData":{"id":189,"type":"article-journal","container-title":"American Zoologist","ISSN":"0003-1569","issue":"4","journalAbbreviation":"Am. Zool.","language":"English","note":"WOS:A1976CR48000005","page":"671-684","source":"Web of Science","title":"Patterns of Lipid Storage and Utilization in Birds","volume":"16","author":[{"family":"Blem","given":"Cr"}],"issued":{"date-parts":[["1976"]]}}},{"id":87,"uris":["http://zotero.org/users/local/n1oEEMnR/items/MZZNQGE8"],"uri":["http://zotero.org/users/local/n1oEEMnR/items/MZZNQGE8"],"itemData":{"id":87,"type":"article-journal","container-title":"Condor","DOI":"10.2307/1366540","ISSN":"0010-5422","issue":"1","journalAbbreviation":"Condor","language":"English","note":"WOS:A1973P284100010","page":"108-113","source":"Web of Science","title":"Cytological and Chemical Adaptations of Fat Deposition in Migratory Birds","volume":"75","author":[{"family":"Johnston","given":"Dw"}],"issued":{"date-parts":[["1973"]]}}}],"schema":"https://github.com/citation-style-language/schema/raw/master/csl-citation.json"} </w:instrText>
      </w:r>
      <w:r w:rsidRPr="00A470EA">
        <w:rPr>
          <w:b/>
        </w:rPr>
        <w:fldChar w:fldCharType="separate"/>
      </w:r>
      <w:r w:rsidR="00571372" w:rsidRPr="00A470EA">
        <w:rPr>
          <w:noProof/>
        </w:rPr>
        <w:t>(Blem, 1976; Johnston, 1973)</w:t>
      </w:r>
      <w:r w:rsidRPr="00A470EA">
        <w:rPr>
          <w:b/>
        </w:rPr>
        <w:fldChar w:fldCharType="end"/>
      </w:r>
      <w:r w:rsidR="001F20AC" w:rsidRPr="00A470EA">
        <w:rPr>
          <w:b/>
        </w:rPr>
        <w:t>,</w:t>
      </w:r>
      <w:r w:rsidRPr="00A470EA">
        <w:t xml:space="preserve">  however, the physiological function and composition of specific FAs during migration is </w:t>
      </w:r>
      <w:r w:rsidR="001F20AC" w:rsidRPr="00A470EA">
        <w:t xml:space="preserve">still </w:t>
      </w:r>
      <w:r w:rsidRPr="00A470EA">
        <w:t>unclear.</w:t>
      </w:r>
    </w:p>
    <w:p w14:paraId="4EA04427" w14:textId="189B5F87" w:rsidR="003B23EB" w:rsidRPr="00A470EA" w:rsidRDefault="003B23EB" w:rsidP="00295099">
      <w:pPr>
        <w:pStyle w:val="Egenhuvudrubrik"/>
        <w:rPr>
          <w:b/>
        </w:rPr>
      </w:pPr>
      <w:r w:rsidRPr="00A470EA">
        <w:t xml:space="preserve">Whereas saturated FAs (SFAs) and monounsaturated FAs (MUFAs) can be biosynthesized </w:t>
      </w:r>
      <w:r w:rsidRPr="00A470EA">
        <w:rPr>
          <w:i/>
        </w:rPr>
        <w:t xml:space="preserve">de novo </w:t>
      </w:r>
      <w:r w:rsidRPr="00A470EA">
        <w:t xml:space="preserve">by vertebrates, the production of </w:t>
      </w:r>
      <w:r w:rsidR="00735C4E" w:rsidRPr="00A470EA">
        <w:t xml:space="preserve">long-chained </w:t>
      </w:r>
      <w:r w:rsidRPr="00A470EA">
        <w:t xml:space="preserve">polyunsaturated FAs (PUFAs) requires dietary intake of the essential ω-6 PUFA linolenic acid and the ω-3 PUFA α-linoleic acid. However, PUFA biosynthesis can be inefficient </w:t>
      </w:r>
      <w:r w:rsidRPr="00A470EA">
        <w:rPr>
          <w:b/>
        </w:rPr>
        <w:fldChar w:fldCharType="begin"/>
      </w:r>
      <w:r w:rsidR="00CA658F">
        <w:instrText xml:space="preserve"> ADDIN ZOTERO_ITEM CSL_CITATION {"citationID":"0eiaNxuf","properties":{"formattedCitation":"(Klasing, 1998; Sanders, 1988)","plainCitation":"(Klasing, 1998; Sanders, 1988)","noteIndex":0},"citationItems":[{"id":89,"uris":["http://zotero.org/users/local/n1oEEMnR/items/5YQHJ9D7"],"uri":["http://zotero.org/users/local/n1oEEMnR/items/5YQHJ9D7"],"itemData":{"id":89,"type":"book","abstract":"Their natural beauty, exceptional variety and unique biology make birds (Aves) one of the most fascinating groups of animals. They are also of great importance to humans as food and as experimental subjects that have catalyzed significant advances in many areas of biological research. Central to our ability to maintain and develop these resources is a thorough understanding of avian nutrition. This book presents, uniquely, all aspects of our current knowledge, drawn from such diverse disciplines as physiological ecology, poultry production, zoo biology and biomedical science. The physical and biochemical processes of digestion, the metabolic functions of nutrients and the diversity of evolutionary adaptations required to accommodate very different foodstuffs are examined in depth. Emphasis is placed on the quantitative nature of nutrition and the practical consequences for the dietary requirements of captive and wild avian populations throughout their life cycle. This book is key reading for advanced students of animal nutrition and poultry science and for research ornithologists. It will also be valuable for practicing nutritionists working with farmed, pet, zoo or wild birds and represents an essential purchase for libraries of animal science, veterinary medicine and ornithology.","ISBN":"978-0-85199-219-8","language":"en","note":"Google-Books-ID: 76rwAAAAMAAJ","publisher":"Cab International","source":"Google Books","title":"Comparative avian nutrition","author":[{"family":"Klasing","given":"Kirk C."}],"issued":{"date-parts":[["1998",5,21]]}}},{"id":16,"uris":["http://zotero.org/users/local/n1oEEMnR/items/5KX96TDG"],"uri":["http://zotero.org/users/local/n1oEEMnR/items/5KX96TDG"],"itemData":{"id":16,"type":"article-journal","container-title":"Nutrition Research Reviews","DOI":"10.1079/NRR19880007","ISSN":"0954-4224, 1475-2700","issue":"01","language":"en","page":"57","source":"Crossref","title":"Essential and Trans-Fatty Acids in Nutrition","volume":"1","author":[{"family":"Sanders","given":"T. A. B."}],"issued":{"date-parts":[["1988",1]]}}}],"schema":"https://github.com/citation-style-language/schema/raw/master/csl-citation.json"} </w:instrText>
      </w:r>
      <w:r w:rsidRPr="00A470EA">
        <w:rPr>
          <w:b/>
        </w:rPr>
        <w:fldChar w:fldCharType="separate"/>
      </w:r>
      <w:r w:rsidR="00CA658F">
        <w:rPr>
          <w:noProof/>
        </w:rPr>
        <w:t>(Klasing, 1998; Sanders, 1988)</w:t>
      </w:r>
      <w:r w:rsidRPr="00A470EA">
        <w:rPr>
          <w:b/>
        </w:rPr>
        <w:fldChar w:fldCharType="end"/>
      </w:r>
      <w:r w:rsidRPr="00A470EA">
        <w:t xml:space="preserve">, and several studies of birds have shown that the diet influences the </w:t>
      </w:r>
      <w:r w:rsidR="000E3C0E" w:rsidRPr="00A470EA">
        <w:t>PU</w:t>
      </w:r>
      <w:r w:rsidRPr="00A470EA">
        <w:t xml:space="preserve">FA composition of their tissues, including fat stores, muscles, liver and plasma </w:t>
      </w:r>
      <w:r w:rsidRPr="00A470EA">
        <w:rPr>
          <w:b/>
        </w:rPr>
        <w:fldChar w:fldCharType="begin"/>
      </w:r>
      <w:r w:rsidR="008B651D" w:rsidRPr="00A470EA">
        <w:instrText xml:space="preserve"> ADDIN ZOTERO_ITEM CSL_CITATION {"citationID":"4kMBlguT","properties":{"formattedCitation":"(Andersson et al., 2015, 2018; Ben-Hamo et al., 2011; Maillet and Weber, 2006; Pierce and McWilliams, 2005; Pierce et al., 2004; Price and Guglielmo, 2009)","plainCitation":"(Andersson et al., 2015, 2018; Ben-Hamo et al., 2011; Maillet and Weber, 2006; Pierce and McWilliams, 2005; Pierce et al., 2004; Price and Guglielmo, 2009)","noteIndex":0},"citationItems":[{"id":40,"uris":["http://zotero.org/users/local/n1oEEMnR/items/43IDG56W"],"uri":["http://zotero.org/users/local/n1oEEMnR/items/43IDG56W"],"itemData":{"id":40,"type":"article-journal","abstract":"Fatty acids (FA) have crucial functions in animals, affecting e.g., inﬂammatory responses, thermoregulation, and cell membrane ﬂuidity. Diet and ambient temperature affect animals’ FA composition, which, in turn, may inﬂuence these physiological processes. Great tits (Parus major)—common in both urban and rural habitats—are mainly granivorous during winter and insectivorous during summer. These diets show pronounced differences in FA composition. Such variation has context-dependent effects on physiology, because the thermal environment, food availability, and levels of pro-inﬂammatory environmental stressors differ between urban and rural areas. Thus, we investigated how great tit plasma FA composition varied between urban and rural habitats and across seasons. Eight FAs differed between urban and rural birds. Among these, arachidonic acid [omega (ω)-6 polyunsaturated FA] with thermoregulatory and pro-inﬂammatory properties was more abundant in urban than rural birds in winter, whereas ω-3 FAs with anti-inﬂammatory properties were more abundant in rural birds. The difference in pro- and anti-inﬂammatory FAs suggest that the negative health effects that urban birds suffer from being exposed to higher levels of pollutants might be enhanced by an elevated inﬂammatory response. Eight FAs differed between winter and summer birds. This variation reﬂected the diet change: FAs common in seeds, e.g., oleic- and linoleic acid, were present in higher amounts in winter birds, whereas ω-3 polyunsaturated FAs that are common in caterpillars were more abundant in summer birds. Overall, a larger seasonal variation was seen among the urban birds. This study is the ﬁrst to reveal a difference in FA composition between urban and rural populations for all animals studied to date. Future experiments should unravel the physiological implications of this variation, and ultimately, link its effects to ﬁtness of animals with different physiological and dietary requirements in urban and rural environments.","container-title":"Frontiers in Ecology and Evolution","DOI":"10.3389/fevo.2015.00093","ISSN":"2296-701X","language":"en","source":"Crossref","title":"Composition of physiologically important fatty acids in great tits differs between urban and rural populations on a seasonal basis","URL":"http://journal.frontiersin.org/Article/10.3389/fevo.2015.00093/abstract","volume":"3","author":[{"family":"Andersson","given":"Martin N."},{"family":"Wang","given":"Hong-Lei"},{"family":"Nord","given":"Andreas"},{"family":"Salmón","given":"Pablo"},{"family":"Isaksson","given":"Caroline"}],"accessed":{"date-parts":[["2018",11,27]]},"issued":{"date-parts":[["2015",8,7]]}}},{"id":115,"uris":["http://zotero.org/users/local/n1oEEMnR/items/GLLMT7TY"],"uri":["http://zotero.org/users/local/n1oEEMnR/items/GLLMT7TY"],"itemData":{"id":115,"type":"article-journal","abstract":"Diet and ambient temperature affect animal physiology, survival and reproductive success. However, knowledge of how these environmental factors interact to shape physiological processes and life-history traits of birds and other animals is largely lacking. By exposing adult great tits (Parus major) to two contrasting diets (saturated or unsaturated fatty acids; SFAs and UFAs, respectively) and ambient temperatures (3°C versus 20°C) that the birds encounter in nature, we investigated the effects of these two factors on several physiological parameters. Our results show that diet and ambient temperature interact to affect the composition of plasma fatty acids, basal metabolic rate (BMR) and oxidative stress, which are thought to affect the life-history and survival of individuals. Specifically, birds provided the SFA-rich diet had higher mass-specific BMR and oxidative stress (levels of lipid peroxidation) after exposure to low compared with high ambient temperature, whereas the opposite pattern was evident for birds with a UFA-rich diet. Surprisingly, birds on the SFA diet had higher relative levels of monounsaturated fatty acids compared with the UFA-fed birds at low ambient temperature, whereas the opposite, and expected, pattern was found at the high temperature. Although the present study focuses on the physiological implications of the diet×temperature interaction, our results might also be important for the leading theories of ageing, which currently do not take interactions between environmental factors into account. In addition, the present results are important for wildlife management, especially with regards to anthropogenic feeding of wild animals across variable and changing climatic conditions.","container-title":"The Journal of Experimental Biology","DOI":"10.1242/jeb.186759","ISSN":"0022-0949, 1477-9145","issue":"24","language":"en","page":"jeb186759","source":"Crossref","title":"Diet and ambient temperature interact to shape plasma fatty acid composition, basal metabolic rate and oxidative stress in great tits","volume":"221","author":[{"family":"Andersson","given":"Martin N."},{"family":"Nilsson","given":"Johan"},{"family":"Nilsson","given":"Jan-Åke"},{"family":"Isaksson","given":"Caroline"}],"issued":{"date-parts":[["2018",12,15]]}}},{"id":143,"uris":["http://zotero.org/users/local/n1oEEMnR/items/JTKQ4S72"],"uri":["http://zotero.org/users/local/n1oEEMnR/items/JTKQ4S72"],"itemData":{"id":143,"type":"article-journal","container-title":"Integrative and Comparative Biology","ISSN":"1540-7063","journalAbbreviation":"Integr. Comp. Biol.","language":"English","note":"WOS:000288278100030","page":"E165-E165","source":"Web of Science","title":"Dietary fatty acid composition influences tissue lipid profiles and regulation of body temperature, but not metabolic rates, of hypothermic Japanese quail","volume":"51","author":[{"family":"Ben-Hamo","given":"Miriam"},{"family":"Mccue","given":"Marshall D."},{"family":"Mcwilliams","given":"Scott R."},{"family":"Pinshow","given":"Berry"}],"issued":{"date-parts":[["2011",3]]}}},{"id":65,"uris":["http://zotero.org/users/local/n1oEEMnR/items/85PVWCM6"],"uri":["http://zotero.org/users/local/n1oEEMnR/items/85PVWCM6"],"itemData":{"id":65,"type":"article-journal","abstract":"At the end of summer, semipalmated sandpipers (Calidris pusilla) traveling from the Arctic stop in the Bay of Fundy ( east coast of Canada) to build large fat reserves before a non-stop flight to South America. During a 2-week stopover, the body mass of this small shorebird is doubled (similar to 20g to 40g) by feeding on a burrowing amphipod, Corophium volutator, that contains unusually high levels of n-3 polyunsaturated fatty acids (PUFA). In mammals, high n-3 PUFA content of membrane phospholipids (PL) is linked to improved exercise performance due to increased membrane fluidity that accelerates transmembrane lipid transport. We hypothesized that dietary n-3 PUFA could be used as a natural 'performance-enhancing substance' by semipalmated sandpipers to prepare their flight muscles for migration. Also, PUFA stored as fuel in neutral lipids (NL) can be mobilized more quickly than saturated fatty acids, but they contain less energy per unit mass. It is therefore unclear whether dietary fatty acids are modified before storage. Birds were collected at various stages of fat loading to examine changes in the composition of tissue PL ( membranes) and NL ( fuel stores). Results show that dietary n-3 PUFA are incorporated in tissue lipids in less than 2 weeks. During the stopover, the double bond index of muscle PL increases by 25% and the fatty acid profiles of both muscle PL and adipose NL converge with that of the diet. However, &gt; 50% of dietary n-3 PUFA are converted to other fatty acids before storage, mainly to oleate ( 18: 1), possibly because monounsaturates offer a compromise between high energy density and ease of mobilization. This study shows that long-distance migrant birds can ( 1) use natural diets rich in specific lipids to prime flight muscles for endurance exercise, and ( 2) modify dietary fatty acids before storing them as fuel.","container-title":"Journal of Experimental Biology","DOI":"10.1242/jeb.02299","ISSN":"0022-0949","issue":"14","journalAbbreviation":"J. Exp. Biol.","language":"English","note":"WOS:000239640800013","page":"2686-2695","source":"Web of Science","title":"Performance-enhancing role of dietary fatty acids in a long-distance migrant shorebird: the semipalmated sandpiper","title-short":"Performance-enhancing role of dietary fatty acids in a long-distance migrant shorebird","volume":"209","author":[{"family":"Maillet","given":"Dominique"},{"family":"Weber","given":"Jean-Michel"}],"issued":{"date-parts":[["2006",7,15]]}}},{"id":103,"uris":["http://zotero.org/users/local/n1oEEMnR/items/FTNGYVJP"],"uri":["http://zotero.org/users/local/n1oEEMnR/items/FTNGYVJP"],"itemData":{"id":103,"type":"article-journal","abstract":"It is well established that birds use fat stores to primarily fuel migration; however, few studies have focused on the causes and consequences of observed seasonal changes in fatty acid composition of fat stores in birds. We propose and test two hypotheses that address the causes of these seasonal changes in composition of fat stores: (1) diet composition determines fatty acid composition of fat stores, and (2) birds selectively metabolize and store certain fatty acids during migration in lieu of changing their diet. When we offered Red-eyed Vireos (Vireo olivaceous) choices between diets that differed only in fatty acid composition, vireos preferred diets with more triolein over diets with more tristearin and tripalmitin, and these preferences were similar between seasons. We also collected fat samples six times throughout the year from captive Red-eyed Vireos fed one of two diets differing in fatty acid composition, and found that fatty acid composition of stored fat differed by diet and changed over time, although these changes were not season-speciﬁc or consistent with the selective-metabolism hypothesis. Thus, fatty acid composition of stored fat was primarily a product of diet composition; selective metabolism possibly played a minor, but important, role. Given recent evidence that fatty acid composition of birds affects their energy expenditure during intense exercise, the implication is that birds at stopover sites can inﬂuence the fatty acid composition of their body fat by selective feeding, and this can signiﬁcantly affect the energetic cost of migration.","container-title":"The Condor","DOI":"10.1650/7809","ISSN":"0010-5422","issue":"2","language":"en","page":"269","source":"Crossref","title":"Seasonal changes in composition of lipid stores in migratory birds: Causes and consequences","title-short":"SEASONAL CHANGES IN COMPOSITION OF LIPID STORES IN MIGRATORY BIRDS","volume":"107","author":[{"family":"Pierce","given":"Barbara J."},{"family":"McWilliams","given":"Scott R."}],"issued":{"date-parts":[["2005"]]}}},{"id":191,"uris":["http://zotero.org/users/local/n1oEEMnR/items/D75XWIND"],"uri":["http://zotero.org/users/local/n1oEEMnR/items/D75XWIND"],"itemData":{"id":191,"type":"article-journal","abstract":"Fatty acid composition of body fat in birds often differs between bird species and between seasons, and changes in diet may be responsible for this variation. We tested two related hypotheses using Red-eyed Vireos, a long-distance migratory songbird: (1) birds prefer diets with certain fatty acids, and (2) fatty acid composition of the diet primarily determines the composition of lipid reserves. During paired-choice experiments, vireos preferred semi-synthetic diets with triolein (81% digestive extraction efficiency) over diets with tristearin (54% digestive extraction efficiency) and, in general, ate more when offered diets with unsaturated fats compared to saturated fats. These results demonstrate that vireos can discriminate between diets differing only in fatty acid composition and prefer diets with long-chain unsaturated fatty acids. When vireos were fed one of two diets for I month, the primary fatty acids in each diet also predominated in the tissues of birds fed each diet. However, some fatty acids that were absent in the diet occurred in bird tissues (e.g., 22:4, 22:5) suggesting that selective metabolism of fatty acids along with diet composition determine the fatty acid composition of lipid reserves in migratory birds. (C) 2004 Elsevier Inc. All rights reserved.","container-title":"Comparative Biochemistry and Physiology a-Molecular &amp; Integrative Physiology","DOI":"10.1016/j.cbpb.2004.06.014","ISSN":"1095-6433","issue":"4","journalAbbreviation":"Comp. Biochem. Physiol. A-Mol. Integr. Physiol.","language":"English","note":"WOS:000224336400012","page":"503-514","source":"Web of Science","title":"Diet preferences for specific fatty acids and their effect on composition of fat reserves in migratory Red-eyed Vireos (Vireo olivaceous)","volume":"138","author":[{"family":"Pierce","given":"B. J."},{"family":"McWllliams","given":"S. R."},{"family":"Place","given":"A. R."},{"family":"Huguenin","given":"M. A."}],"issued":{"date-parts":[["2004",8]]}}},{"id":198,"uris":["http://zotero.org/users/local/n1oEEMnR/items/53I39G52"],"uri":["http://zotero.org/users/local/n1oEEMnR/items/53I39G52"],"itemData":{"id":198,"type":"article-journal","abstract":"Dietary polyunsaturated fatty acids (PUFA) can have various effects on animal physiology through their roles as energy, structural, regulatory, and signaling molecules. Of recent interest has been the incorporation of dietary PUFA into muscle membranes as phospholipids, thereby potentially affecting exercise performance by mechanisms such as altered mitochondrial proton leak and membrane-bound protein activity. We first studied the effects of a high-omega6 PUFA diet vs. a high-omega3 PUFA diet on peak metabolic rate (PMR) in white-throated sparrows, and additionally measured mRNA expression of fatty acid transporters and the activity of major oxidative enzymes. Our experiment, thus, allowed a test of the \"natural doping\" hypothesis. With a simple diet manipulation, the two groups of sparrows diverged significantly in both muscle phospholipid composition and adipose triacylglycerol composition. The high-omega6 sparrows achieved higher PMR without a change in enzyme activity or transporter expression. We then fed sparrows the 2 diets, followed by a food restriction (H omega3RI and H omega6RI treatments). When their adipose stores were exhausted, we fed both groups a common diet of intermediate fatty acid composition. This protocol resulted in the H omega6RI and H omega3RI groups diverging significantly in muscle phospholipid composition, but they had substantially similar adipose stores. PMR did not differ between the H omega6RI and H omega3RI groups. We conclude that muscle phospholipids do not play a major role in affecting exercise performance. The fatty acid composition of stored triacylglycerol may instead affect exercise via the preferential use of particular fatty acids by muscles.","container-title":"American Journal of Physiology. Regulatory, Integrative and Comparative Physiology","DOI":"10.1152/ajpregu.00150.2009","ISSN":"1522-1490","issue":"3","journalAbbreviation":"Am. J. Physiol. Regul. Integr. Comp. Physiol.","language":"eng","note":"PMID: 19587112","page":"R775-782","source":"PubMed","title":"The effect of muscle phospholipid fatty acid composition on exercise performance: a direct test in the migratory white-throated sparrow (Zonotrichia albicollis)","title-short":"The effect of muscle phospholipid fatty acid composition on exercise performance","volume":"297","author":[{"family":"Price","given":"Edwin R."},{"family":"Guglielmo","given":"Christopher G."}],"issued":{"date-parts":[["2009",9]]}}}],"schema":"https://github.com/citation-style-language/schema/raw/master/csl-citation.json"} </w:instrText>
      </w:r>
      <w:r w:rsidRPr="00A470EA">
        <w:rPr>
          <w:b/>
        </w:rPr>
        <w:fldChar w:fldCharType="separate"/>
      </w:r>
      <w:r w:rsidR="008B651D" w:rsidRPr="00A470EA">
        <w:rPr>
          <w:noProof/>
        </w:rPr>
        <w:t>(Andersson et al., 2015, 2018; Ben-Hamo et al., 2011; Maillet and Weber, 2006; Pierce and McWilliams, 2005; Pierce et al., 2004; Price and Guglielmo, 2009)</w:t>
      </w:r>
      <w:r w:rsidRPr="00A470EA">
        <w:rPr>
          <w:b/>
        </w:rPr>
        <w:fldChar w:fldCharType="end"/>
      </w:r>
      <w:r w:rsidRPr="00A470EA">
        <w:rPr>
          <w:i/>
          <w:iCs/>
        </w:rPr>
        <w:t xml:space="preserve">. </w:t>
      </w:r>
      <w:r w:rsidRPr="00A470EA">
        <w:t xml:space="preserve">Therefore, </w:t>
      </w:r>
      <w:r w:rsidR="00193477" w:rsidRPr="00A470EA">
        <w:t xml:space="preserve">a </w:t>
      </w:r>
      <w:r w:rsidRPr="00A470EA">
        <w:t>dietary preference for unsaturated FAs observed in migratory bird species is not surprising</w:t>
      </w:r>
      <w:r w:rsidR="00193477" w:rsidRPr="00A470EA">
        <w:t>.</w:t>
      </w:r>
      <w:r w:rsidRPr="00A470EA">
        <w:t xml:space="preserve"> Birds caught during migration have been found to prefer diets enriched with either PUFA</w:t>
      </w:r>
      <w:r w:rsidR="00D51A87" w:rsidRPr="00A470EA">
        <w:t>s</w:t>
      </w:r>
      <w:r w:rsidRPr="00A470EA">
        <w:t xml:space="preserve"> or MUFA</w:t>
      </w:r>
      <w:r w:rsidR="00D51A87" w:rsidRPr="00A470EA">
        <w:t>s</w:t>
      </w:r>
      <w:r w:rsidRPr="00A470EA">
        <w:t xml:space="preserve"> over SFAs </w:t>
      </w:r>
      <w:r w:rsidRPr="00A470EA">
        <w:rPr>
          <w:b/>
        </w:rPr>
        <w:fldChar w:fldCharType="begin"/>
      </w:r>
      <w:r w:rsidR="008B651D" w:rsidRPr="00A470EA">
        <w:instrText xml:space="preserve"> ADDIN ZOTERO_ITEM CSL_CITATION {"citationID":"yHW7PZYL","properties":{"formattedCitation":"(McWilliams et al., 2002; Pierce et al., 2004)","plainCitation":"(McWilliams et al., 2002; Pierce et al., 2004)","noteIndex":0},"citationItems":[{"id":8,"uris":["http://zotero.org/users/local/n1oEEMnR/items/7D8BXPD5"],"uri":["http://zotero.org/users/local/n1oEEMnR/items/7D8BXPD5"],"itemData":{"id":8,"type":"article-journal","abstract":"During energy-demanding periods of the annual cycle such as migration or during cold days in winter, birds store fat comprised mostly of 16- or 18-carbon unsaturated fatty acids. In such situations, birds may feed selectively on foods with specific fatty acids that enable efficient fat deposition. We offered wild-caught yellow-rumped warblers Dendroica coronata paired choices between semi-synthetic diets that differed only in their fatty acid composition. Warblers strongly preferred diets containing long-chain (18:1; carbon atoms:double bonds) unsaturated, unesterified fatty acids to diets containing long-chain saturated, unesterified fatty acids (18:0) and they preferred diets containing mono-unsaturated fats (18:1) to diets containing poly-unsaturated fats (18:2). The preference for diets containing long-chain unsaturated fatty acids to diets containing long-chain saturated fatty acids was consistent in birds tested one week after capture at 21degreesC, one month after capture when cold-acclimated (1degreesC), and six weeks after capture at 21degreesC. Birds acclimated to a diet with 50% of the fat comprised of unesterified stearic acid (18:0) lost mass and reduced their food intake when we reduced ambient temperature from 21degreesC to 11degreesC over three days. We conclude that especially in energy-demanding situations there are limits to the yellow-rumped warblers' ability to assimilate some long-chain saturated fatty acids and that this digestive constraint can explain in part why yellow-rumped warblers prefer diets containing long-chain unsaturated fatty acids to diets containing long-chain saturated fatty acids.","container-title":"Journal of Avian Biology","DOI":"10.1034/j.1600-048X.2002.330207.x","ISSN":"0908-8857","issue":"2","journalAbbreviation":"J. Avian Biol.","language":"English","note":"WOS:000176097100008","page":"167-174","source":"Web of Science","title":"Diet preferences of warblers for specific fatty acids in relation to nutritional requirements and digestive capabilities","volume":"33","author":[{"family":"McWilliams","given":"S. R."},{"family":"Kearney","given":"S. B."},{"family":"Karasov","given":"W. H."}],"issued":{"date-parts":[["2002",6]]}}},{"id":191,"uris":["http://zotero.org/users/local/n1oEEMnR/items/D75XWIND"],"uri":["http://zotero.org/users/local/n1oEEMnR/items/D75XWIND"],"itemData":{"id":191,"type":"article-journal","abstract":"Fatty acid composition of body fat in birds often differs between bird species and between seasons, and changes in diet may be responsible for this variation. We tested two related hypotheses using Red-eyed Vireos, a long-distance migratory songbird: (1) birds prefer diets with certain fatty acids, and (2) fatty acid composition of the diet primarily determines the composition of lipid reserves. During paired-choice experiments, vireos preferred semi-synthetic diets with triolein (81% digestive extraction efficiency) over diets with tristearin (54% digestive extraction efficiency) and, in general, ate more when offered diets with unsaturated fats compared to saturated fats. These results demonstrate that vireos can discriminate between diets differing only in fatty acid composition and prefer diets with long-chain unsaturated fatty acids. When vireos were fed one of two diets for I month, the primary fatty acids in each diet also predominated in the tissues of birds fed each diet. However, some fatty acids that were absent in the diet occurred in bird tissues (e.g., 22:4, 22:5) suggesting that selective metabolism of fatty acids along with diet composition determine the fatty acid composition of lipid reserves in migratory birds. (C) 2004 Elsevier Inc. All rights reserved.","container-title":"Comparative Biochemistry and Physiology a-Molecular &amp; Integrative Physiology","DOI":"10.1016/j.cbpb.2004.06.014","ISSN":"1095-6433","issue":"4","journalAbbreviation":"Comp. Biochem. Physiol. A-Mol. Integr. Physiol.","language":"English","note":"WOS:000224336400012","page":"503-514","source":"Web of Science","title":"Diet preferences for specific fatty acids and their effect on composition of fat reserves in migratory Red-eyed Vireos (Vireo olivaceous)","volume":"138","author":[{"family":"Pierce","given":"B. J."},{"family":"McWllliams","given":"S. R."},{"family":"Place","given":"A. R."},{"family":"Huguenin","given":"M. A."}],"issued":{"date-parts":[["2004",8]]}}}],"schema":"https://github.com/citation-style-language/schema/raw/master/csl-citation.json"} </w:instrText>
      </w:r>
      <w:r w:rsidRPr="00A470EA">
        <w:rPr>
          <w:b/>
        </w:rPr>
        <w:fldChar w:fldCharType="separate"/>
      </w:r>
      <w:r w:rsidR="00571372" w:rsidRPr="00A470EA">
        <w:rPr>
          <w:noProof/>
        </w:rPr>
        <w:t>(McWilliams et al., 2002; Pierce et al., 2004)</w:t>
      </w:r>
      <w:r w:rsidRPr="00A470EA">
        <w:rPr>
          <w:b/>
        </w:rPr>
        <w:fldChar w:fldCharType="end"/>
      </w:r>
      <w:r w:rsidRPr="00A470EA">
        <w:t xml:space="preserve">. Although these studies </w:t>
      </w:r>
      <w:r w:rsidR="007D4CED" w:rsidRPr="00A470EA">
        <w:t>lacked a</w:t>
      </w:r>
      <w:r w:rsidRPr="00A470EA">
        <w:t xml:space="preserve"> </w:t>
      </w:r>
      <w:r w:rsidR="00B17ED1" w:rsidRPr="00A470EA">
        <w:t xml:space="preserve">non-migratory </w:t>
      </w:r>
      <w:r w:rsidRPr="00A470EA">
        <w:t>control group</w:t>
      </w:r>
      <w:r w:rsidR="00AE0987" w:rsidRPr="00A470EA">
        <w:t xml:space="preserve"> of the same species</w:t>
      </w:r>
      <w:r w:rsidRPr="00A470EA">
        <w:t xml:space="preserve">, and thus offer no clear link to the migratory behaviour </w:t>
      </w:r>
      <w:r w:rsidR="00260C12" w:rsidRPr="00A470EA">
        <w:t xml:space="preserve">in </w:t>
      </w:r>
      <w:r w:rsidRPr="00A470EA">
        <w:t xml:space="preserve">itself, they demonstrate a dietary preference for unsaturated FAs by </w:t>
      </w:r>
      <w:r w:rsidR="00B17ED1" w:rsidRPr="00A470EA">
        <w:t xml:space="preserve">these migrating </w:t>
      </w:r>
      <w:r w:rsidRPr="00A470EA">
        <w:t>bird</w:t>
      </w:r>
      <w:r w:rsidR="00B17ED1" w:rsidRPr="00A470EA">
        <w:t xml:space="preserve"> species</w:t>
      </w:r>
      <w:r w:rsidR="0075042A" w:rsidRPr="00A470EA">
        <w:t xml:space="preserve"> and suggest</w:t>
      </w:r>
      <w:r w:rsidR="0054774B" w:rsidRPr="00A470EA">
        <w:t xml:space="preserve"> </w:t>
      </w:r>
      <w:r w:rsidR="00B17ED1" w:rsidRPr="00A470EA">
        <w:t xml:space="preserve">that birds </w:t>
      </w:r>
      <w:r w:rsidR="0075042A" w:rsidRPr="00A470EA">
        <w:t>are able</w:t>
      </w:r>
      <w:r w:rsidRPr="00A470EA">
        <w:t xml:space="preserve"> to distinguish between </w:t>
      </w:r>
      <w:r w:rsidR="0054774B" w:rsidRPr="00A470EA">
        <w:t>food items based on</w:t>
      </w:r>
      <w:r w:rsidRPr="00A470EA">
        <w:t xml:space="preserve"> FA</w:t>
      </w:r>
      <w:r w:rsidR="0054774B" w:rsidRPr="00A470EA">
        <w:t xml:space="preserve"> content</w:t>
      </w:r>
      <w:r w:rsidRPr="00A470EA">
        <w:t xml:space="preserve">. </w:t>
      </w:r>
    </w:p>
    <w:p w14:paraId="4580D61A" w14:textId="01BB7133" w:rsidR="003B23EB" w:rsidRPr="00A470EA" w:rsidRDefault="003B23EB" w:rsidP="00295099">
      <w:pPr>
        <w:pStyle w:val="Egenhuvudrubrik"/>
        <w:rPr>
          <w:b/>
        </w:rPr>
      </w:pPr>
      <w:r w:rsidRPr="00A470EA">
        <w:lastRenderedPageBreak/>
        <w:t xml:space="preserve">Enhancement of exercise performance is one physiological effect associated with a PUFA-rich diet, which may be particularly relevant for migratory birds and could explain the potential </w:t>
      </w:r>
      <w:r w:rsidR="00B167B4" w:rsidRPr="00A470EA">
        <w:t xml:space="preserve">dietary </w:t>
      </w:r>
      <w:r w:rsidRPr="00A470EA">
        <w:t xml:space="preserve">preference </w:t>
      </w:r>
      <w:r w:rsidRPr="00A470EA">
        <w:fldChar w:fldCharType="begin"/>
      </w:r>
      <w:r w:rsidR="008B651D" w:rsidRPr="00A470EA">
        <w:instrText xml:space="preserve"> ADDIN ZOTERO_ITEM CSL_CITATION {"citationID":"Q6FPDvEp","properties":{"formattedCitation":"(Pierce and McWilliams, 2014; Pierce et al., 2005; Price and Guglielmo, 2009)","plainCitation":"(Pierce and McWilliams, 2014; Pierce et al., 2005; Price and Guglielmo, 2009)","noteIndex":0},"citationItems":[{"id":196,"uris":["http://zotero.org/users/local/n1oEEMnR/items/PVKUBDUI"],"uri":["http://zotero.org/users/local/n1oEEMnR/items/PVKUBDUI"],"itemData":{"id":196,"type":"article-journal","abstract":"Fatty-acid composition of fat stores affects exercise performance in a variety of vertebrates although few such studies focus on flying vertebrates such as migratory birds, which are exceptional exercisers. We first discuss the natural variation in quality of fat available in natural foods eaten by migratory birds and their behavioral preferences for specific fatty acids in these foods. We then outline three proposed hypotheses for how dietary fatty acids can affect exercise performance, and some of the evidence to date that pertains to these hypotheses with special emphasis on the exercise performance of migratory birds. In theory, selectively feeding on certain long-chain unsaturated fatty acids may be advantageous because (1) such fatty acids may be metabolized more quickly and may stimulate key facets of aerobic metabolism (fuel hypothesis); (2) such fatty acids may affect composition and key functions of lipid-rich cell membranes (membrane hypothesis); and (3) such fatty acids may directly act as signaling molecules (signal hypothesis). Testing these hypotheses requires cleverly designed experiments that can distinguish between them by demonstrating that certain fatty acids stimulate oxidative capacity, including gene expression and activity of key oxidative enzymes, and that this stimulation changes during exercise.","container-title":"Integrative and Comparative Biology","DOI":"10.1093/icb/icu098","ISSN":"1540-7063","issue":"5","journalAbbreviation":"Integr. Comp. Biol.","language":"English","note":"WOS:000344601400015","page":"903-912","source":"Web of Science","title":"The Fat of the Matter: How Dietary Fatty Acids Can Affect Exercise Performance","title-short":"The Fat of the Matter","volume":"54","author":[{"family":"Pierce","given":"Barbara J."},{"family":"McWilliams","given":"Scott R."}],"issued":{"date-parts":[["2014",11]]}}},{"id":133,"uris":["http://zotero.org/users/local/n1oEEMnR/items/G3ZZ3RQC"],"uri":["http://zotero.org/users/local/n1oEEMnR/items/G3ZZ3RQC"],"itemData":{"id":133,"type":"article-journal","abstract":"Most migrating birds accumulate lipid stores as their primary source of energy for fueling long distance flights. Lipid stores of birds during migration are composed of mostly unsaturated fatty acids; whether such a fatty acid composition enhances exercise performance of birds is unknown. We tested this hypothesis by measuring metabolic rate at rest and during intense exercise in two groups of red-eyed vireos, a long-distance migratory passerine, fed either a diet containing 82% unsaturated fat (82%U), or one containing 58% unsaturated fat (58%U). Vireos fed the 82%U diet had fat stores containing (77%) unsaturated fatty acids, whereas vireos fed the 58% U diet had fat stores containing less (66%) unsaturated fatty acids. Blood metabolites measured prior to and immediately following exercise confirmed that vireos were metabolizing endogenous fat during intense exercise. Mass-specific resting metabolic rate (RMR) was similar for vireos fed the 58%U diet (2.75 +/- 0.32 ml O-2 g(-1) h(-1)) and for vireos fed the 82%U diet (2.30 +/- 0.30 ml O-2 g(-1) h(-1)). However, mass-specific peak metabolic rate (MRpeak) was 25% higher in vireos fed the 58%U diet (28.55 +/- 1.47 ml O-2 g(-1) h(-1)) than in vireos fed the 82%U diet (21.50 +/- 1.76 ml O-2 g(-1) h(-1)). Such whole-animal energetic effects of fatty acid composition of birds suggest that the energetic cost of migration in birds may be affected by the fatty acid composition of the diet.","container-title":"Journal of Experimental Biology","DOI":"10.1242/jeb.01493","ISSN":"0022-0949","issue":"7","journalAbbreviation":"J. Exp. Biol.","language":"English","note":"WOS:000228602400015","page":"1277-1285","source":"Web of Science","title":"Effect of dietary fatty acid composition on depot fat and exercise performance in a migrating songbird, the red-eyed vireo","volume":"208","author":[{"family":"Pierce","given":"B. J."},{"family":"McWilliams","given":"S. R."},{"family":"O'Connor","given":"T. P."},{"family":"Place","given":"A. R."},{"family":"Guglielmo","given":"C. G."}],"issued":{"date-parts":[["2005",4]]}}},{"id":198,"uris":["http://zotero.org/users/local/n1oEEMnR/items/53I39G52"],"uri":["http://zotero.org/users/local/n1oEEMnR/items/53I39G52"],"itemData":{"id":198,"type":"article-journal","abstract":"Dietary polyunsaturated fatty acids (PUFA) can have various effects on animal physiology through their roles as energy, structural, regulatory, and signaling molecules. Of recent interest has been the incorporation of dietary PUFA into muscle membranes as phospholipids, thereby potentially affecting exercise performance by mechanisms such as altered mitochondrial proton leak and membrane-bound protein activity. We first studied the effects of a high-omega6 PUFA diet vs. a high-omega3 PUFA diet on peak metabolic rate (PMR) in white-throated sparrows, and additionally measured mRNA expression of fatty acid transporters and the activity of major oxidative enzymes. Our experiment, thus, allowed a test of the \"natural doping\" hypothesis. With a simple diet manipulation, the two groups of sparrows diverged significantly in both muscle phospholipid composition and adipose triacylglycerol composition. The high-omega6 sparrows achieved higher PMR without a change in enzyme activity or transporter expression. We then fed sparrows the 2 diets, followed by a food restriction (H omega3RI and H omega6RI treatments). When their adipose stores were exhausted, we fed both groups a common diet of intermediate fatty acid composition. This protocol resulted in the H omega6RI and H omega3RI groups diverging significantly in muscle phospholipid composition, but they had substantially similar adipose stores. PMR did not differ between the H omega6RI and H omega3RI groups. We conclude that muscle phospholipids do not play a major role in affecting exercise performance. The fatty acid composition of stored triacylglycerol may instead affect exercise via the preferential use of particular fatty acids by muscles.","container-title":"American Journal of Physiology. Regulatory, Integrative and Comparative Physiology","DOI":"10.1152/ajpregu.00150.2009","ISSN":"1522-1490","issue":"3","journalAbbreviation":"Am. J. Physiol. Regul. Integr. Comp. Physiol.","language":"eng","note":"PMID: 19587112","page":"R775-782","source":"PubMed","title":"The effect of muscle phospholipid fatty acid composition on exercise performance: a direct test in the migratory white-throated sparrow (Zonotrichia albicollis)","title-short":"The effect of muscle phospholipid fatty acid composition on exercise performance","volume":"297","author":[{"family":"Price","given":"Edwin R."},{"family":"Guglielmo","given":"Christopher G."}],"issued":{"date-parts":[["2009",9]]}}}],"schema":"https://github.com/citation-style-language/schema/raw/master/csl-citation.json"} </w:instrText>
      </w:r>
      <w:r w:rsidRPr="00A470EA">
        <w:fldChar w:fldCharType="separate"/>
      </w:r>
      <w:r w:rsidR="00571372" w:rsidRPr="00A470EA">
        <w:rPr>
          <w:noProof/>
        </w:rPr>
        <w:t>(Pierce and McWilliams, 2014; Pierce et al., 2005; Price and Guglielmo, 2009)</w:t>
      </w:r>
      <w:r w:rsidRPr="00A470EA">
        <w:fldChar w:fldCharType="end"/>
      </w:r>
      <w:r w:rsidRPr="00A470EA">
        <w:t>. Migrating red-eyed vireos</w:t>
      </w:r>
      <w:r w:rsidR="000458B2" w:rsidRPr="00A470EA">
        <w:t xml:space="preserve"> (</w:t>
      </w:r>
      <w:r w:rsidR="000458B2" w:rsidRPr="00A470EA">
        <w:rPr>
          <w:i/>
          <w:iCs/>
        </w:rPr>
        <w:t>Vireo olivaceus</w:t>
      </w:r>
      <w:r w:rsidR="000458B2" w:rsidRPr="00A470EA">
        <w:t>)</w:t>
      </w:r>
      <w:r w:rsidRPr="00A470EA">
        <w:t xml:space="preserve"> </w:t>
      </w:r>
      <w:r w:rsidR="00B167B4" w:rsidRPr="00A470EA">
        <w:t>had</w:t>
      </w:r>
      <w:r w:rsidRPr="00A470EA">
        <w:t xml:space="preserve"> higher peak metabolic rates when fed</w:t>
      </w:r>
      <w:r w:rsidR="00EB2C25" w:rsidRPr="00A470EA">
        <w:t xml:space="preserve"> the PUFA</w:t>
      </w:r>
      <w:r w:rsidRPr="00A470EA">
        <w:t xml:space="preserve"> linoleic acid as compared to the </w:t>
      </w:r>
      <w:r w:rsidR="00B167B4" w:rsidRPr="00A470EA">
        <w:t xml:space="preserve">MUFA </w:t>
      </w:r>
      <w:r w:rsidRPr="00A470EA">
        <w:t xml:space="preserve">oleic acid </w:t>
      </w:r>
      <w:r w:rsidRPr="00A470EA">
        <w:fldChar w:fldCharType="begin"/>
      </w:r>
      <w:r w:rsidR="008B651D" w:rsidRPr="00A470EA">
        <w:instrText xml:space="preserve"> ADDIN ZOTERO_ITEM CSL_CITATION {"citationID":"sH7abroz","properties":{"formattedCitation":"(Pierce et al., 2005)","plainCitation":"(Pierce et al., 2005)","noteIndex":0},"citationItems":[{"id":133,"uris":["http://zotero.org/users/local/n1oEEMnR/items/G3ZZ3RQC"],"uri":["http://zotero.org/users/local/n1oEEMnR/items/G3ZZ3RQC"],"itemData":{"id":133,"type":"article-journal","abstract":"Most migrating birds accumulate lipid stores as their primary source of energy for fueling long distance flights. Lipid stores of birds during migration are composed of mostly unsaturated fatty acids; whether such a fatty acid composition enhances exercise performance of birds is unknown. We tested this hypothesis by measuring metabolic rate at rest and during intense exercise in two groups of red-eyed vireos, a long-distance migratory passerine, fed either a diet containing 82% unsaturated fat (82%U), or one containing 58% unsaturated fat (58%U). Vireos fed the 82%U diet had fat stores containing (77%) unsaturated fatty acids, whereas vireos fed the 58% U diet had fat stores containing less (66%) unsaturated fatty acids. Blood metabolites measured prior to and immediately following exercise confirmed that vireos were metabolizing endogenous fat during intense exercise. Mass-specific resting metabolic rate (RMR) was similar for vireos fed the 58%U diet (2.75 +/- 0.32 ml O-2 g(-1) h(-1)) and for vireos fed the 82%U diet (2.30 +/- 0.30 ml O-2 g(-1) h(-1)). However, mass-specific peak metabolic rate (MRpeak) was 25% higher in vireos fed the 58%U diet (28.55 +/- 1.47 ml O-2 g(-1) h(-1)) than in vireos fed the 82%U diet (21.50 +/- 1.76 ml O-2 g(-1) h(-1)). Such whole-animal energetic effects of fatty acid composition of birds suggest that the energetic cost of migration in birds may be affected by the fatty acid composition of the diet.","container-title":"Journal of Experimental Biology","DOI":"10.1242/jeb.01493","ISSN":"0022-0949","issue":"7","journalAbbreviation":"J. Exp. Biol.","language":"English","note":"WOS:000228602400015","page":"1277-1285","source":"Web of Science","title":"Effect of dietary fatty acid composition on depot fat and exercise performance in a migrating songbird, the red-eyed vireo","volume":"208","author":[{"family":"Pierce","given":"B. J."},{"family":"McWilliams","given":"S. R."},{"family":"O'Connor","given":"T. P."},{"family":"Place","given":"A. R."},{"family":"Guglielmo","given":"C. G."}],"issued":{"date-parts":[["2005",4]]}}}],"schema":"https://github.com/citation-style-language/schema/raw/master/csl-citation.json"} </w:instrText>
      </w:r>
      <w:r w:rsidRPr="00A470EA">
        <w:fldChar w:fldCharType="separate"/>
      </w:r>
      <w:r w:rsidRPr="00A470EA">
        <w:rPr>
          <w:noProof/>
        </w:rPr>
        <w:t>(Pierce et al., 2005)</w:t>
      </w:r>
      <w:r w:rsidRPr="00A470EA">
        <w:fldChar w:fldCharType="end"/>
      </w:r>
      <w:r w:rsidRPr="00A470EA">
        <w:t xml:space="preserve">. </w:t>
      </w:r>
      <w:r w:rsidR="00B064B8" w:rsidRPr="00A470EA">
        <w:t xml:space="preserve">Similarly, dietary linoleic acid increased the peak metabolic rate of </w:t>
      </w:r>
      <w:r w:rsidRPr="00A470EA">
        <w:t>migratory white-throated sparrows (</w:t>
      </w:r>
      <w:r w:rsidRPr="00A470EA">
        <w:rPr>
          <w:i/>
          <w:iCs/>
        </w:rPr>
        <w:t>Zonotrichia albicollis</w:t>
      </w:r>
      <w:r w:rsidRPr="00A470EA">
        <w:t>)</w:t>
      </w:r>
      <w:r w:rsidR="00B064B8" w:rsidRPr="00A470EA">
        <w:t xml:space="preserve"> </w:t>
      </w:r>
      <w:r w:rsidRPr="00A470EA">
        <w:t xml:space="preserve">as compared to a group fed with </w:t>
      </w:r>
      <w:r w:rsidRPr="00A470EA">
        <w:rPr>
          <w:rStyle w:val="st"/>
          <w:bCs/>
        </w:rPr>
        <w:t>ω</w:t>
      </w:r>
      <w:r w:rsidRPr="00A470EA">
        <w:t xml:space="preserve">-3 PUFAs </w:t>
      </w:r>
      <w:r w:rsidRPr="00A470EA">
        <w:fldChar w:fldCharType="begin"/>
      </w:r>
      <w:r w:rsidR="008B651D" w:rsidRPr="00A470EA">
        <w:instrText xml:space="preserve"> ADDIN ZOTERO_ITEM CSL_CITATION {"citationID":"MDgx0RZr","properties":{"formattedCitation":"(Price and Guglielmo, 2009)","plainCitation":"(Price and Guglielmo, 2009)","noteIndex":0},"citationItems":[{"id":198,"uris":["http://zotero.org/users/local/n1oEEMnR/items/53I39G52"],"uri":["http://zotero.org/users/local/n1oEEMnR/items/53I39G52"],"itemData":{"id":198,"type":"article-journal","abstract":"Dietary polyunsaturated fatty acids (PUFA) can have various effects on animal physiology through their roles as energy, structural, regulatory, and signaling molecules. Of recent interest has been the incorporation of dietary PUFA into muscle membranes as phospholipids, thereby potentially affecting exercise performance by mechanisms such as altered mitochondrial proton leak and membrane-bound protein activity. We first studied the effects of a high-omega6 PUFA diet vs. a high-omega3 PUFA diet on peak metabolic rate (PMR) in white-throated sparrows, and additionally measured mRNA expression of fatty acid transporters and the activity of major oxidative enzymes. Our experiment, thus, allowed a test of the \"natural doping\" hypothesis. With a simple diet manipulation, the two groups of sparrows diverged significantly in both muscle phospholipid composition and adipose triacylglycerol composition. The high-omega6 sparrows achieved higher PMR without a change in enzyme activity or transporter expression. We then fed sparrows the 2 diets, followed by a food restriction (H omega3RI and H omega6RI treatments). When their adipose stores were exhausted, we fed both groups a common diet of intermediate fatty acid composition. This protocol resulted in the H omega6RI and H omega3RI groups diverging significantly in muscle phospholipid composition, but they had substantially similar adipose stores. PMR did not differ between the H omega6RI and H omega3RI groups. We conclude that muscle phospholipids do not play a major role in affecting exercise performance. The fatty acid composition of stored triacylglycerol may instead affect exercise via the preferential use of particular fatty acids by muscles.","container-title":"American Journal of Physiology. Regulatory, Integrative and Comparative Physiology","DOI":"10.1152/ajpregu.00150.2009","ISSN":"1522-1490","issue":"3","journalAbbreviation":"Am. J. Physiol. Regul. Integr. Comp. Physiol.","language":"eng","note":"PMID: 19587112","page":"R775-782","source":"PubMed","title":"The effect of muscle phospholipid fatty acid composition on exercise performance: a direct test in the migratory white-throated sparrow (Zonotrichia albicollis)","title-short":"The effect of muscle phospholipid fatty acid composition on exercise performance","volume":"297","author":[{"family":"Price","given":"Edwin R."},{"family":"Guglielmo","given":"Christopher G."}],"issued":{"date-parts":[["2009",9]]}}}],"schema":"https://github.com/citation-style-language/schema/raw/master/csl-citation.json"} </w:instrText>
      </w:r>
      <w:r w:rsidRPr="00A470EA">
        <w:fldChar w:fldCharType="separate"/>
      </w:r>
      <w:r w:rsidR="00571372" w:rsidRPr="00A470EA">
        <w:rPr>
          <w:noProof/>
        </w:rPr>
        <w:t>(Price and Guglielmo, 2009)</w:t>
      </w:r>
      <w:r w:rsidRPr="00A470EA">
        <w:fldChar w:fldCharType="end"/>
      </w:r>
      <w:r w:rsidRPr="00A470EA">
        <w:t xml:space="preserve">. </w:t>
      </w:r>
      <w:r w:rsidR="00A24617" w:rsidRPr="00A470EA">
        <w:t>However, in a</w:t>
      </w:r>
      <w:r w:rsidRPr="00A470EA">
        <w:t xml:space="preserve"> field study of the semipalmated sandpiper (</w:t>
      </w:r>
      <w:r w:rsidRPr="00A470EA">
        <w:rPr>
          <w:i/>
          <w:iCs/>
        </w:rPr>
        <w:t>Calidris pusilla</w:t>
      </w:r>
      <w:r w:rsidRPr="00A470EA">
        <w:t>)</w:t>
      </w:r>
      <w:r w:rsidR="00A24617" w:rsidRPr="00A470EA">
        <w:t xml:space="preserve"> the</w:t>
      </w:r>
      <w:r w:rsidR="00EB2C25" w:rsidRPr="00A470EA">
        <w:t xml:space="preserve"> </w:t>
      </w:r>
      <w:r w:rsidR="003D020F" w:rsidRPr="00A470EA">
        <w:t xml:space="preserve">amount </w:t>
      </w:r>
      <w:r w:rsidRPr="00A470EA">
        <w:rPr>
          <w:rStyle w:val="st"/>
          <w:bCs/>
        </w:rPr>
        <w:t>ω</w:t>
      </w:r>
      <w:r w:rsidRPr="00A470EA">
        <w:t xml:space="preserve">-3 PUFAs appeared to be </w:t>
      </w:r>
      <w:r w:rsidR="003D020F" w:rsidRPr="00A470EA">
        <w:t>especially high</w:t>
      </w:r>
      <w:r w:rsidRPr="00A470EA">
        <w:t xml:space="preserve"> in the</w:t>
      </w:r>
      <w:r w:rsidR="003D020F" w:rsidRPr="00A470EA">
        <w:t>ir</w:t>
      </w:r>
      <w:r w:rsidRPr="00A470EA">
        <w:t xml:space="preserve"> diet during stop-ove</w:t>
      </w:r>
      <w:r w:rsidR="003D020F" w:rsidRPr="00A470EA">
        <w:t>r</w:t>
      </w:r>
      <w:r w:rsidR="00EB7C19" w:rsidRPr="00A470EA">
        <w:t xml:space="preserve"> </w:t>
      </w:r>
      <w:r w:rsidRPr="00A470EA">
        <w:fldChar w:fldCharType="begin"/>
      </w:r>
      <w:r w:rsidR="008B651D" w:rsidRPr="00A470EA">
        <w:instrText xml:space="preserve"> ADDIN ZOTERO_ITEM CSL_CITATION {"citationID":"th9B3508","properties":{"formattedCitation":"(Maillet and Weber, 2006, 2007)","plainCitation":"(Maillet and Weber, 2006, 2007)","noteIndex":0},"citationItems":[{"id":65,"uris":["http://zotero.org/users/local/n1oEEMnR/items/85PVWCM6"],"uri":["http://zotero.org/users/local/n1oEEMnR/items/85PVWCM6"],"itemData":{"id":65,"type":"article-journal","abstract":"At the end of summer, semipalmated sandpipers (Calidris pusilla) traveling from the Arctic stop in the Bay of Fundy ( east coast of Canada) to build large fat reserves before a non-stop flight to South America. During a 2-week stopover, the body mass of this small shorebird is doubled (similar to 20g to 40g) by feeding on a burrowing amphipod, Corophium volutator, that contains unusually high levels of n-3 polyunsaturated fatty acids (PUFA). In mammals, high n-3 PUFA content of membrane phospholipids (PL) is linked to improved exercise performance due to increased membrane fluidity that accelerates transmembrane lipid transport. We hypothesized that dietary n-3 PUFA could be used as a natural 'performance-enhancing substance' by semipalmated sandpipers to prepare their flight muscles for migration. Also, PUFA stored as fuel in neutral lipids (NL) can be mobilized more quickly than saturated fatty acids, but they contain less energy per unit mass. It is therefore unclear whether dietary fatty acids are modified before storage. Birds were collected at various stages of fat loading to examine changes in the composition of tissue PL ( membranes) and NL ( fuel stores). Results show that dietary n-3 PUFA are incorporated in tissue lipids in less than 2 weeks. During the stopover, the double bond index of muscle PL increases by 25% and the fatty acid profiles of both muscle PL and adipose NL converge with that of the diet. However, &gt; 50% of dietary n-3 PUFA are converted to other fatty acids before storage, mainly to oleate ( 18: 1), possibly because monounsaturates offer a compromise between high energy density and ease of mobilization. This study shows that long-distance migrant birds can ( 1) use natural diets rich in specific lipids to prime flight muscles for endurance exercise, and ( 2) modify dietary fatty acids before storing them as fuel.","container-title":"Journal of Experimental Biology","DOI":"10.1242/jeb.02299","ISSN":"0022-0949","issue":"14","journalAbbreviation":"J. Exp. Biol.","language":"English","note":"WOS:000239640800013","page":"2686-2695","source":"Web of Science","title":"Performance-enhancing role of dietary fatty acids in a long-distance migrant shorebird: the semipalmated sandpiper","title-short":"Performance-enhancing role of dietary fatty acids in a long-distance migrant shorebird","volume":"209","author":[{"family":"Maillet","given":"Dominique"},{"family":"Weber","given":"Jean-Michel"}],"issued":{"date-parts":[["2006",7,15]]}}},{"id":192,"uris":["http://zotero.org/users/local/n1oEEMnR/items/MLMR4XP7"],"uri":["http://zotero.org/users/local/n1oEEMnR/items/MLMR4XP7"],"itemData":{"id":192,"type":"article-journal","abstract":"During their fall migration from the Arctic to South America, semipalmated sandpipers Calidris pusilla stop in the Bay of Fundy (east coast of Canada) before flying nonstop for similar to 4500 km across the ocean. Refueling birds double their body mass by feeding on Corophium volutator, an amphipod containing high amounts of n-3 polyunsaturated fatty acids (n-3 PUFA), particularly eicosapentaenoic (20: 5) and docosahexaenoic acid (22: 6). In mammals, high dietary intake of n-3 PUFA is known to increase capacity for oxidative metabolism. Therefore, we hypothesized that tissue incorporation of n-3 PUFA would be associated with increases in the activity of key muscle enzymes to upregulate energy metabolism for prolonged exercise. Birds were collected at various stages of fat loading to monitor changes in lipid composition and flight muscle enzymes simultaneously. Enzymes were measured to assess oxidative capacity [citrate synthase (CS)], beta-oxidation [carnitine palmitoyl transferase (CPT) and 3-hydroxyacyl dehydrogenase (HOAD)] and glycolytic capacity [lactate dehydrogenase (LDH)]. Changes in the fatty acid composition of muscle membranes (phospholipids) and fuel reserves (neutral lipids) were measured separately to distinguish between membrane-related and systemic effects of n-3 PUFA. Results show that muscle CS and HOAD are stimulated during refueling and that their activities are correlated with n-3 PUFA content in phospholipids (22: 6 for CS, 20: 5 for HOAD) and in neutral lipids (20: 5 for CS). This suggests that 20: 5 and 22: 6 have different effects on energy metabolism and that they act via changes in membrane structure and systemic mechanisms. CPT and LDH did not change during refueling, but LDH activity was significantly related to the n-3 PUFA content of fuel reserves. This study shows that oxidative capacity increases rapidly during refueling and supports the idea that dietary n-3 PUFA are used as molecular signals to prime flight muscles of some long-distance migrants for extreme exercise.","container-title":"Journal of Experimental Biology","DOI":"10.1242/jeb.02660","ISSN":"0022-0949","issue":"3","journalAbbreviation":"J. Exp. Biol.","language":"English","note":"WOS:000244083300013","page":"413-420","source":"Web of Science","title":"Relationship between n-3 PUFA content and energy metabolism in the flight muscles of a migrating shorebird: evidence for natural doping","title-short":"Relationship between n-3 PUFA content and energy metabolism in the flight muscles of a migrating shorebird","volume":"210","author":[{"family":"Maillet","given":"Dominique"},{"family":"Weber","given":"Jean-Michel"}],"issued":{"date-parts":[["2007",2,1]]}}}],"schema":"https://github.com/citation-style-language/schema/raw/master/csl-citation.json"} </w:instrText>
      </w:r>
      <w:r w:rsidRPr="00A470EA">
        <w:fldChar w:fldCharType="separate"/>
      </w:r>
      <w:r w:rsidR="00571372" w:rsidRPr="00A470EA">
        <w:rPr>
          <w:noProof/>
        </w:rPr>
        <w:t>(Maillet and Weber, 2006, 2007)</w:t>
      </w:r>
      <w:r w:rsidRPr="00A470EA">
        <w:fldChar w:fldCharType="end"/>
      </w:r>
      <w:r w:rsidRPr="00A470EA">
        <w:t>.</w:t>
      </w:r>
      <w:r w:rsidR="001B294D" w:rsidRPr="00A470EA" w:rsidDel="001B294D">
        <w:t xml:space="preserve"> </w:t>
      </w:r>
    </w:p>
    <w:p w14:paraId="47B87F2A" w14:textId="05F3562C" w:rsidR="003B23EB" w:rsidRPr="00A470EA" w:rsidRDefault="00AE0987" w:rsidP="00295099">
      <w:pPr>
        <w:pStyle w:val="Egenhuvudrubrik"/>
        <w:rPr>
          <w:b/>
        </w:rPr>
      </w:pPr>
      <w:r w:rsidRPr="00A470EA">
        <w:rPr>
          <w:rFonts w:cs="Times New Roman"/>
          <w:szCs w:val="21"/>
        </w:rPr>
        <w:t>The</w:t>
      </w:r>
      <w:r w:rsidR="003B23EB" w:rsidRPr="00A470EA">
        <w:rPr>
          <w:rFonts w:cs="Times New Roman"/>
          <w:szCs w:val="21"/>
        </w:rPr>
        <w:t xml:space="preserve"> higher PUFA levels come with a potential cost, since </w:t>
      </w:r>
      <w:r w:rsidR="003B23EB" w:rsidRPr="00A470EA">
        <w:t xml:space="preserve">migration exposes birds to high levels of </w:t>
      </w:r>
      <w:r w:rsidR="005C1068" w:rsidRPr="00A470EA">
        <w:t xml:space="preserve">reactive oxygen species (ROS) </w:t>
      </w:r>
      <w:r w:rsidR="003B23EB" w:rsidRPr="00A470EA">
        <w:t>as a consequence of the long-distance flight</w:t>
      </w:r>
      <w:r w:rsidR="00B0477D" w:rsidRPr="00A470EA">
        <w:t xml:space="preserve"> </w:t>
      </w:r>
      <w:r w:rsidR="00B0477D" w:rsidRPr="00A470EA">
        <w:fldChar w:fldCharType="begin"/>
      </w:r>
      <w:r w:rsidR="00562B68" w:rsidRPr="00A470EA">
        <w:instrText xml:space="preserve"> ADDIN ZOTERO_ITEM CSL_CITATION {"citationID":"VgvxeGNb","properties":{"formattedCitation":"(Eikenaar et al., 2020; Jenni-Eiermann et al., 2014)","plainCitation":"(Eikenaar et al., 2020; Jenni-Eiermann et al., 2014)","noteIndex":0},"citationItems":[{"id":270,"uris":["http://zotero.org/users/local/n1oEEMnR/items/XIPK2N77"],"uri":["http://zotero.org/users/local/n1oEEMnR/items/XIPK2N77"],"itemData":{"id":270,"type":"article-journal","abstract":"In many animals, catabolic and anabolic periods are temporally separated. Migratory birds alternate energy expenditure during ﬂight with energy accumulation during stopover. The size of the energy stores at stopover affects the decision to resume migration and thus the temporal organization of migration. We now provide data suggesting that it is not only the size of the energy stores per se that may inﬂuence migration scheduling, but also the physiological consequences of ﬂying. In two subspecies of the northern wheatear Oenanthe oenanthe, a long-distance migrant, estimated energy stores at a stopover during autumn migration were positively related with both constitutive innate and acquired immune function, and negatively related with oxidative damage to lipids. In other words, migrants’ physiological condition was associated with their energetic condition. Although time spent at stopover before sampling may have contributed to this relationship, our results suggest that migrants have to trade-off the depletion of energy stores during ﬂight with incurring physiological costs. This will affect migrants’ decisions when to start and when to terminate a migratory ﬂight. The physiological costs associated with the depletion of energy stores may also help explaining why migrants often arrive at and depart from stopover sites with larger energy stores than expected. We propose that studies on the role of energy stores as drivers of the temporal organization of (avian) migration need to consider physiological condition, such as immunological and oxidative states.","container-title":"Current Zoology","DOI":"10.1093/cz/zoz009","ISSN":"2396-9814","language":"en","source":"DOI.org (Crossref)","title":"Not just fuel: energy stores are correlated with immune function and oxidative damage in a long-distance migrant","title-short":"Not just fuel","URL":"https://academic.oup.com/cz/advance-article/doi/10.1093/cz/zoz009/5370553","author":[{"family":"Eikenaar","given":"Cas"},{"family":"Hegemann","given":"Arne"},{"family":"Packmor","given":"Florian"},{"family":"Kleudgen","given":"Iris"},{"family":"Isaksson","given":"Caroline"}],"editor":[{"family":"Carere","given":"Claudio"}],"accessed":{"date-parts":[["2020",2,18]]},"issued":{"date-parts":[["2020",3,7]]}}},{"id":252,"uris":["http://zotero.org/users/local/n1oEEMnR/items/BSVAU9XU"],"uri":["http://zotero.org/users/local/n1oEEMnR/items/BSVAU9XU"],"itemData":{"id":252,"type":"article-journal","abstract":"Migrating birds perform extraordinary endurance flights, up to 200 h non-stop, at a very high metabolic rate and while fasting. Such an intense and prolonged physical activity is normally associated with an increased production of reactive oxygen and nitrogen species (RONS) and thus increased risk of oxidative stress. However, up to now it was unknown whether endurance flight evokes oxidative stress. We measured a marker of oxidative damage (protein carbonyls, PCs) and a marker of enzymatic antioxidant capacity (glutathione peroxidase, GPx) in the Eu</w:instrText>
      </w:r>
      <w:r w:rsidR="00562B68" w:rsidRPr="00A470EA">
        <w:rPr>
          <w:lang w:val="sv-SE"/>
        </w:rPr>
        <w:instrText xml:space="preserve">ropean robin (Erithacus rubecula), a nocturnal migrant, on its way to the non-breeding grounds. Both markers were significantly higher in European robins caught out of their nocturnal flight than in conspecifics caught during the day while resting. Independently of time of day, both markers showed higher concentrations in individuals with reduced flight muscles. Adults had higher GPx concentrations than first-year birds on their first migration. These results show for the first time that free-flying migrants experience oxidative stress during endurance flight and up-regulate one component of antioxidant capacity. We discuss that avoiding oxidative stress may be an overlooked factor shaping bird migration strategies, e. g. by disfavouring long nonstop flights and an extensive catabolism of the flight muscles.","container-title":"Plos One","DOI":"10.1371/journal.pone.0097650","ISSN":"1932-6203","issue":"5","journalAbbreviation":"PLoS One","language":"English","note":"WOS:000336789500093","page":"e97650","source":"Web of Science","title":"Oxidative Stress in Endurance Flight: An Unconsidered Factor in Bird Migration","title-short":"Oxidative Stress in Endurance Flight","volume":"9","author":[{"family":"Jenni-Eiermann","given":"Susanne"},{"family":"Jenni","given":"Lukas"},{"family":"Smith","given":"Shona"},{"family":"Costantini","given":"David"}],"issued":{"date-parts":[["2014",5,15]]}}}],"schema":"https://github.com/citation-style-language/schema/raw/master/csl-citation.json"} </w:instrText>
      </w:r>
      <w:r w:rsidR="00B0477D" w:rsidRPr="00A470EA">
        <w:fldChar w:fldCharType="separate"/>
      </w:r>
      <w:r w:rsidR="00562B68" w:rsidRPr="00A470EA">
        <w:rPr>
          <w:noProof/>
          <w:lang w:val="sv-SE"/>
        </w:rPr>
        <w:t>(Eikenaar et al., 2020; Jenni-Eiermann et al., 2014)</w:t>
      </w:r>
      <w:r w:rsidR="00B0477D" w:rsidRPr="00A470EA">
        <w:fldChar w:fldCharType="end"/>
      </w:r>
      <w:r w:rsidR="00B0477D" w:rsidRPr="00A470EA">
        <w:rPr>
          <w:lang w:val="sv-SE"/>
        </w:rPr>
        <w:t>.</w:t>
      </w:r>
      <w:r w:rsidR="003B23EB" w:rsidRPr="00A470EA">
        <w:fldChar w:fldCharType="begin"/>
      </w:r>
      <w:r w:rsidR="00B0477D" w:rsidRPr="00A470EA">
        <w:rPr>
          <w:lang w:val="sv-SE"/>
        </w:rPr>
        <w:instrText xml:space="preserve"> ADDIN ZOTERO_ITEM CSL_CITATION {"citationID":"Ax8BtuDN","properties":{"formattedCitation":"(Costantini et al., 2007)","plainCitation":"(Costantini et al., 2007)","dontUpdate":true,"noteIndex":0},"citationItems":[{"id":187,"uris":["http://zotero.org/users/local/n1oEEMnR/items/JX3SIP6S"],"uri":["http://zotero.org/users/local/n1oEEMnR/items/JX3SIP6S"],"itemData":{"id":187,"type":"article-journal","abstract":"We quantified in the garden warbler (Sylvia borin) and the barn swallow (Hirundo rustica), two long-distance migratory songbirds, the early oxidative damage (ROMs) and plasma anti-oxidant capacity (OXY) variation of individuals caught at a stop-over site after a sustained flight across the sea, during spring migration. Our main goal was to quantify the oxidative damage and anti-oxidant capacity variation in these two migratory species in relation to fat and muscle stores. The birds were sampled in Ponza, a small island along the migratory route of these species. The levels of ROMs and OXY did not show any differences between the two species and in general were higher in individuals with higher fat and protein stores. Nevertheless, the balance between ROMs and OXY was better in individuals in good condition. These patterns were similar in both species. No sex differences emerged for both ROMs and OXY in the barn swallow, the only species that could be sexed. Both markers of oxidative stress did not show any significant variation across a 30-min restrained experiment. These data are the first of this kind in wild birds in a migratory context and suggest that individuals in better condition are exposed to lower oxidative stress, providing an indirect evidence of the oxidative cost caused by prolonged flights. (c) 2006 Elsevier Inc. All rights reserved.","container-title":"Comparative Biochemistry and Physiology C-Toxicology &amp; Pharmacology","DOI":"10.1016/j.cbpc.2006.11.005","ISSN":"1532-0456","issue":"4","journalAbbreviation":"Comp. Biochem. Physiol. C-Toxicol. Pharmacol.","language":"English","note":"WOS:000244581600009","page":"363-371","source":"Web of Science","title":"Oxidative damage and anti-oxidant capacity in two migratory bird species at a stop-over site","volume":"144","author":[{"family":"Costantini","given":"David"},{"family":"Cardinale","given":"Massimiliano"},{"family":"Carere","given":"Claudio"}],"issued":{"date-parts":[["2007",1]]}}}],"schema":"https://github.com/citation-style-language/schema/raw/master/csl-citation.json"} </w:instrText>
      </w:r>
      <w:r w:rsidR="003B23EB" w:rsidRPr="00A470EA">
        <w:fldChar w:fldCharType="separate"/>
      </w:r>
      <w:r w:rsidR="008B651D" w:rsidRPr="00A470EA">
        <w:rPr>
          <w:noProof/>
          <w:lang w:val="sv-SE"/>
        </w:rPr>
        <w:t xml:space="preserve"> </w:t>
      </w:r>
      <w:r w:rsidR="003B23EB" w:rsidRPr="00A470EA">
        <w:fldChar w:fldCharType="end"/>
      </w:r>
      <w:r w:rsidR="003B23EB" w:rsidRPr="00A470EA">
        <w:rPr>
          <w:lang w:val="sv-SE"/>
        </w:rPr>
        <w:t>Paradoxically, the molecular structure linked to exercise enhancement, PUFAs’ multiple double bonds, also makes them prone to peroxidation</w:t>
      </w:r>
      <w:r w:rsidR="005C1068" w:rsidRPr="00A470EA">
        <w:rPr>
          <w:lang w:val="sv-SE"/>
        </w:rPr>
        <w:t xml:space="preserve"> by the ROS</w:t>
      </w:r>
      <w:r w:rsidR="003B23EB" w:rsidRPr="00A470EA">
        <w:rPr>
          <w:lang w:val="sv-SE"/>
        </w:rPr>
        <w:t xml:space="preserve">, increasing the risk of oxidative stress </w:t>
      </w:r>
      <w:r w:rsidR="00571372" w:rsidRPr="00A470EA">
        <w:fldChar w:fldCharType="begin"/>
      </w:r>
      <w:r w:rsidR="008B651D" w:rsidRPr="00A470EA">
        <w:rPr>
          <w:lang w:val="sv-SE"/>
        </w:rPr>
        <w:instrText xml:space="preserve"> ADDIN ZOTERO_ITEM CSL_CITATION {"citationID":"oTU7jISd","properties":{"formattedCitation":"(Hulbert et al., 2007)","plainCitation":"(Hulbert et al., 2007)","noteIndex":0},"citationItems":[{"id":27,"uris":["http://zotero.org/users/local/n1oEEMnR/items/AQTMP52U"],"uri":["http://zotero.org/users/local/n1oEEMnR/items/AQTMP52U"],"itemData":{"id":27,"type":"article-journal","abstract":"Maximum life span differences among animal species exceed life span variation achieved by experimental manipulation by orders of magnitude. The differences in the characteristic maximum life span of species was initially proposed to be due to variation in mass-specific rate of metabolism. This is called the rate-of-living theory of aging and lies at the base of the oxidative-stress theory of aging, currently the most generally accepted explanation of aging. However, the rate-of-living theory of aging while helpful is not completely adequate in explaining the maximum life span. Recently, it has been discovered that the fatty acid composition of cell membranes varies systematically between species, and this underlies the variation in their metabolic rate. When combined with the fact that 1) the products of lipid peroxidation are powerful reactive molecular species, and 2) that fatty acids differ</w:instrText>
      </w:r>
      <w:r w:rsidR="008B651D" w:rsidRPr="00170A0A">
        <w:rPr>
          <w:lang w:val="en-US"/>
        </w:rPr>
        <w:instrText xml:space="preserve"> dramatically in t</w:instrText>
      </w:r>
      <w:r w:rsidR="008B651D" w:rsidRPr="00A470EA">
        <w:instrText xml:space="preserve">heir susceptibility to peroxidation, membrane fatty acid composition provides a mechanistic explanation of the variation in maximum life span among animal species. When the connection between metabolic rate and life span was first proposed a century ago, it was not known that membrane composition varies between species. Many of the exceptions to the rate-of-living theory appear explicable when the particular membrane fatty acid composition is considered for each case. Here we review the links between metabolic rate and maximum life span of mammals and birds as well as the linking role of membrane fatty acid composition in determining the maximum life span. The more limited information for ectothermic animals and treatments that extend life span (e. g., caloric restriction) are also reviewed.","container-title":"Physiological Reviews","DOI":"10.1152/physrev.00047.2006","ISSN":"0031-9333","issue":"4","journalAbbreviation":"Physiol. Rev.","language":"English","note":"WOS:000250082300003","page":"1175-1213","source":"Web of Science","title":"Life and death: Metabolic rate, membrane composition, and life span of animals","title-short":"Life and death","volume":"87","author":[{"family":"Hulbert","given":"A. J."},{"family":"Pamplona","given":"Reinald"},{"family":"Buffenstein","given":"Rochelle"},{"family":"Buttemer","given":"W. A."}],"issued":{"date-parts":[["2007",10]]}}}],"schema":"https://github.com/citation-style-language/schema/raw/master/csl-citation.json"} </w:instrText>
      </w:r>
      <w:r w:rsidR="00571372" w:rsidRPr="00A470EA">
        <w:fldChar w:fldCharType="separate"/>
      </w:r>
      <w:r w:rsidR="00571372" w:rsidRPr="00A470EA">
        <w:rPr>
          <w:noProof/>
        </w:rPr>
        <w:t>(Hulbert et al., 2007)</w:t>
      </w:r>
      <w:r w:rsidR="00571372" w:rsidRPr="00A470EA">
        <w:fldChar w:fldCharType="end"/>
      </w:r>
      <w:r w:rsidR="003B23EB" w:rsidRPr="00A470EA">
        <w:t>. Migratory white throated sparrows</w:t>
      </w:r>
      <w:r w:rsidR="00504D16" w:rsidRPr="00A470EA">
        <w:t xml:space="preserve"> (</w:t>
      </w:r>
      <w:r w:rsidR="00504D16" w:rsidRPr="00A470EA">
        <w:rPr>
          <w:i/>
          <w:iCs/>
        </w:rPr>
        <w:t>Zonotrichia</w:t>
      </w:r>
      <w:r w:rsidR="00477873" w:rsidRPr="00A470EA">
        <w:rPr>
          <w:i/>
          <w:iCs/>
        </w:rPr>
        <w:t xml:space="preserve"> </w:t>
      </w:r>
      <w:r w:rsidR="00504D16" w:rsidRPr="00A470EA">
        <w:rPr>
          <w:i/>
          <w:iCs/>
        </w:rPr>
        <w:t>albicollis</w:t>
      </w:r>
      <w:r w:rsidR="00504D16" w:rsidRPr="00A470EA">
        <w:t>)</w:t>
      </w:r>
      <w:r w:rsidR="003B23EB" w:rsidRPr="00A470EA">
        <w:t xml:space="preserve"> </w:t>
      </w:r>
      <w:r w:rsidR="003B23EB" w:rsidRPr="00A470EA">
        <w:rPr>
          <w:rFonts w:eastAsia="Times New Roman" w:cs="Times New Roman"/>
          <w:lang w:eastAsia="sv-SE"/>
        </w:rPr>
        <w:t>fed with PUFAs (</w:t>
      </w:r>
      <w:r w:rsidR="00964538" w:rsidRPr="00A470EA">
        <w:rPr>
          <w:rFonts w:eastAsia="Times New Roman" w:cs="Times New Roman"/>
          <w:lang w:eastAsia="sv-SE"/>
        </w:rPr>
        <w:t>both</w:t>
      </w:r>
      <w:r w:rsidR="001F20AC" w:rsidRPr="00A470EA">
        <w:rPr>
          <w:rFonts w:eastAsia="Times New Roman" w:cs="Times New Roman"/>
          <w:lang w:eastAsia="sv-SE"/>
        </w:rPr>
        <w:t xml:space="preserve"> </w:t>
      </w:r>
      <w:r w:rsidR="003B23EB" w:rsidRPr="00A470EA">
        <w:t xml:space="preserve">α-linolenic and linoleic acid) showed an </w:t>
      </w:r>
      <w:r w:rsidR="003B23EB" w:rsidRPr="00A470EA">
        <w:rPr>
          <w:rFonts w:eastAsia="Times New Roman" w:cs="Times New Roman"/>
          <w:lang w:eastAsia="sv-SE"/>
        </w:rPr>
        <w:t xml:space="preserve">increase in oxidative damage </w:t>
      </w:r>
      <w:r w:rsidR="003B23EB" w:rsidRPr="00A470EA">
        <w:rPr>
          <w:rFonts w:eastAsia="Times New Roman" w:cs="Times New Roman"/>
          <w:lang w:eastAsia="sv-SE"/>
        </w:rPr>
        <w:fldChar w:fldCharType="begin"/>
      </w:r>
      <w:r w:rsidR="008B651D" w:rsidRPr="00A470EA">
        <w:rPr>
          <w:rFonts w:eastAsia="Times New Roman" w:cs="Times New Roman"/>
          <w:lang w:eastAsia="sv-SE"/>
        </w:rPr>
        <w:instrText xml:space="preserve"> ADDIN ZOTERO_ITEM CSL_CITATION {"citationID":"pSWMRTJs","properties":{"formattedCitation":"(Alan and McWilliams, 2013)","plainCitation":"(Alan and McWilliams, 2013)","noteIndex":0},"citationItems":[{"id":177,"uris":["http://zotero.org/users/local/n1oEEMnR/items/4YWZKRAU"],"uri":["http://zotero.org/users/local/n1oEEMnR/items/4YWZKRAU"],"itemData":{"id":177,"type":"article-journal","abstract":"Oxidative stress is an unavoidable consequence of metabolism and increases during intensive exercise. This is especially problematic for migratory birds that metabolize fat to fuel long-distance ﬂight. Birds can mitigate damage by increasing endogenous antioxidants (e.g. uric acid) or by consuming dietary antioxidants (e.g. tocopherol). During ﬂight, birds may increase protein catabolism of lean tissue which may increase circulating uric acid and many birds also consume an antioxidant-rich frugivorous diet during autumn migration. We evaluated three related hypotheses in a migratory passerine: (1) protein consumption is positively related to circulating antioxidants, (2) a dietary oxidative stressor [i.e. polyunsaturated fatty acid (PUFA)] inﬂuences antioxidant capacity and oxidative damage, and (3) oxidative stress inﬂuences dietary antioxidant preferences. White-throated Sparrows (Zonotrichia albicollis) consuming a high protein diet increased circulating uric acid; however, uric acid, antioxidant capacity, and oxidative stress did not differ between birds consuming a high PUFA versus a low PUFA diet, despite increased oxidative damage in high PUFA birds. Birds did not prefer antioxidant-rich diets even when fed high PUFA, low protein. We conclude that White-throated Sparrows successfully mitigated oxidative damage associated with a high PUFA diet and mounted an endogenous antioxidant response independent of uric acid, other circulating antioxidants, and dietary antioxidants.","container-title":"Comparative Biochemistry and Physiology Part B: Biochemistry and Molecular Biology","DOI":"10.1016/j.cbpb.2012.12.005","ISSN":"10964959","issue":"3","journalAbbreviation":"Comparative Biochemistry and Physiology Part B: Biochemistry and Molecular Biology","language":"en","page":"185-193","source":"DOI.org (Crossref)","title":"Oxidative stress, circulating antioxidants, and dietary preferences in songbirds","volume":"164","author":[{"family":"Alan","given":"Rebecca R."},{"family":"McWilliams","given":"Scott R."}],"issued":{"date-parts":[["2013",3]]}}}],"schema":"https://github.com/citation-style-language/schema/raw/master/csl-citation.json"} </w:instrText>
      </w:r>
      <w:r w:rsidR="003B23EB" w:rsidRPr="00A470EA">
        <w:rPr>
          <w:rFonts w:eastAsia="Times New Roman" w:cs="Times New Roman"/>
          <w:lang w:eastAsia="sv-SE"/>
        </w:rPr>
        <w:fldChar w:fldCharType="separate"/>
      </w:r>
      <w:r w:rsidR="00571372" w:rsidRPr="00A470EA">
        <w:rPr>
          <w:rFonts w:eastAsia="Times New Roman" w:cs="Times New Roman"/>
          <w:lang w:eastAsia="sv-SE"/>
        </w:rPr>
        <w:t>(Alan and McWilliams, 2013)</w:t>
      </w:r>
      <w:r w:rsidR="003B23EB" w:rsidRPr="00A470EA">
        <w:rPr>
          <w:rFonts w:eastAsia="Times New Roman" w:cs="Times New Roman"/>
          <w:lang w:eastAsia="sv-SE"/>
        </w:rPr>
        <w:fldChar w:fldCharType="end"/>
      </w:r>
      <w:r w:rsidR="003B23EB" w:rsidRPr="00A470EA">
        <w:rPr>
          <w:rFonts w:eastAsia="Times New Roman" w:cs="Times New Roman"/>
          <w:lang w:eastAsia="sv-SE"/>
        </w:rPr>
        <w:t xml:space="preserve"> and similar results have been found in rats </w:t>
      </w:r>
      <w:r w:rsidR="003B23EB" w:rsidRPr="00A470EA">
        <w:rPr>
          <w:rFonts w:eastAsia="Times New Roman" w:cs="Times New Roman"/>
          <w:lang w:eastAsia="sv-SE"/>
        </w:rPr>
        <w:fldChar w:fldCharType="begin"/>
      </w:r>
      <w:r w:rsidR="008B651D" w:rsidRPr="00A470EA">
        <w:rPr>
          <w:rFonts w:eastAsia="Times New Roman" w:cs="Times New Roman"/>
          <w:lang w:eastAsia="sv-SE"/>
        </w:rPr>
        <w:instrText xml:space="preserve"> ADDIN ZOTERO_ITEM CSL_CITATION {"citationID":"Kry5MvAd","properties":{"formattedCitation":"(Labbe et al., 1991)","plainCitation":"(Labbe et al., 1991)","noteIndex":0},"citationItems":[{"id":178,"uris":["http://zotero.org/users/local/n1oEEMnR/items/IE96D8XU"],"uri":["http://zotero.org/users/local/n1oEEMnR/items/IE96D8XU"],"itemData":{"id":178,"type":"article-journal","abstract":"In a 16-wk study, weanling Wistar rats (32 males and 32 females) were fed a modified AIN-76 diet containing 20% fat with various (n-3) fatty acids. All dietary fats provided the same amount of saturates, monounsaturates, and total essential fatty acids [(n-6) + (n-3)]. The control diet contained lard/corn oil (L/CO). The other diets contained (n-3) fatty acids from linseed oil (LSO), from linseed oil + menhaden oil (LSO + MO) or from menhaden oil (MO). The (n-3) diets reduced total and HDL-cholesterol, particularly in rats fed the MO diet. Platelet thromboxane levels were equally depressed by the LSO and MO diets. Dietary (n-3) fatty acids significantly elevated docosahexaenoic acid in livers and hearts of male and female rats, with females reaching higher levels. This increase was accompanied by reduced arachidonic acid, except for hearts of females in which the major decrease was in linoleic acid. Overall, enzyme activities in the MO-fed group were decreased to the following levels (relative to the activity in the control group): heart Mn superoxide dismutase (SOD), 28%; liver CuZnSOD, 82%; aorta CuZnSOD, 32%. Greater reductions in these enzyme activities were seen in the female rats fed the MO diet compared with male rats. Lipid peroxidation, assessed by urinary, heart and liver thiobarbituric acid reactants, was increased by dietary (n-3) fatty acids (MO &gt; LSO + MO &gt; LSO &gt; L/CO) and was higher in females than in males. These results indicate that enhanced lipid peroxidation occurs with the increased oxidative stress of elevated tissue (n-3) fatty acids accompanied by reduced SOD activity.","container-title":"Journal of Nutrition","ISSN":"0022-3166","issue":"9","journalAbbreviation":"J. Nutr.","language":"English","note":"WOS:A1991GC97700006","page":"1331-1340","source":"Web of Science","title":"Dietary (n-3) Fatty-Acids Affect Rat-Heart, Liver and Aorta Protective Enzyme-Activities and Lipid-Peroxidation","volume":"121","author":[{"family":"Labbe","given":"Mr"},{"family":"Trick","given":"Kd"},{"family":"Bearerogers","given":"Jl"}],"issued":{"date-parts":[["1991",9]]}}}],"schema":"https://github.com/citation-style-language/schema/raw/master/csl-citation.json"} </w:instrText>
      </w:r>
      <w:r w:rsidR="003B23EB" w:rsidRPr="00A470EA">
        <w:rPr>
          <w:rFonts w:eastAsia="Times New Roman" w:cs="Times New Roman"/>
          <w:lang w:eastAsia="sv-SE"/>
        </w:rPr>
        <w:fldChar w:fldCharType="separate"/>
      </w:r>
      <w:r w:rsidR="00571372" w:rsidRPr="00A470EA">
        <w:rPr>
          <w:rFonts w:eastAsia="Times New Roman" w:cs="Times New Roman"/>
          <w:noProof/>
          <w:lang w:eastAsia="sv-SE"/>
        </w:rPr>
        <w:t>(Labbe et al., 1991)</w:t>
      </w:r>
      <w:r w:rsidR="003B23EB" w:rsidRPr="00A470EA">
        <w:rPr>
          <w:rFonts w:eastAsia="Times New Roman" w:cs="Times New Roman"/>
          <w:lang w:eastAsia="sv-SE"/>
        </w:rPr>
        <w:fldChar w:fldCharType="end"/>
      </w:r>
      <w:r w:rsidR="003B23EB" w:rsidRPr="00A470EA">
        <w:rPr>
          <w:rFonts w:eastAsia="Times New Roman" w:cs="Times New Roman"/>
          <w:lang w:eastAsia="sv-SE"/>
        </w:rPr>
        <w:t>.</w:t>
      </w:r>
      <w:r w:rsidR="003B23EB" w:rsidRPr="00A470EA">
        <w:t xml:space="preserve"> Comparable to the dietary preference </w:t>
      </w:r>
      <w:r w:rsidR="00B3620F" w:rsidRPr="00A470EA">
        <w:t xml:space="preserve">for </w:t>
      </w:r>
      <w:r w:rsidR="003B23EB" w:rsidRPr="00A470EA">
        <w:t>unsaturated FAs, birds may also consume more fruits with high antioxidant levels at stop-over sites during migration</w:t>
      </w:r>
      <w:r w:rsidR="00571372" w:rsidRPr="00A470EA">
        <w:rPr>
          <w:b/>
        </w:rPr>
        <w:t xml:space="preserve"> </w:t>
      </w:r>
      <w:r w:rsidR="00571372" w:rsidRPr="00A470EA">
        <w:rPr>
          <w:bCs/>
        </w:rPr>
        <w:fldChar w:fldCharType="begin"/>
      </w:r>
      <w:r w:rsidR="008B651D" w:rsidRPr="00A470EA">
        <w:rPr>
          <w:bCs/>
        </w:rPr>
        <w:instrText xml:space="preserve"> ADDIN ZOTERO_ITEM CSL_CITATION {"citationID":"FQpUzHUK","properties":{"formattedCitation":"(Bolser et al., 2013)","plainCitation":"(Bolser et al., 2013)","noteIndex":0},"citationItems":[{"id":70,"uris":["http://zotero.org/users/local/n1oEEMnR/items/3GLA87E6"],"uri":["http://zotero.org/users/local/n1oEEMnR/items/3GLA87E6"],"itemData":{"id":70,"type":"article-journal","abstract":"We evaluated whether fruit selection by autumn-migrating birds at an important stopover site in southern New England was related to water-soluble antioxidant content of fruits. We measured total anthocyanins, total phenolics, and total antioxidant capacity in fruits from common native and non-native plant species and related this to estimates of fruit selection by free-living birds. Birds selected certain fruits over others, with arrowwood (Viburnum recognitum, V. dentatum) consumed at the highest rate, followed by Virginia creeper (Parthenocissus quinquefolia) with much lower consumption of other fruits (e.g., oriental bittersweet [Celastrus orbiculatus], multiflora rose [Rosa multiflord winterberry [Ilex verticillata]). Antioxidant concentrations primarily differed by shrub species and less so between sites. Arrowwood spp. had the highest total antioxidants, followed by Virginia creeper, northern bayberry (Myrica pennsylvanica), chokeberry spp. (Aronia prunifolia, A. melanocarpa), multiflora rose, winterberry, and oriental bittersweet. These results are consistent with the hypothesis that free-living birds select fruits based, in part, on antioxidant content. We suggest birds may actively select polyphenol/anthocyanin-rich fruits during autumn migration to protect themselves against the potentially damaging effects of oxidative stress caused by long-distance fasting flight. Received 4 April 2012. Accepted 29 June 2012.","container-title":"Wilson Journal of Ornithology","DOI":"10.1676/12-057.1","ISSN":"1559-4491","issue":"1","journalAbbreviation":"Wilson J. Ornithol.","language":"English","note":"WOS:000315701700010","page":"97-108","source":"Web of Science","title":"Birds Select Fruits with More Anthocyanins and Phenolic Compounds During Autumn Migration","volume":"125","author":[{"family":"Bolser","given":"Jessica A."},{"family":"Alan","given":"Rebecca R."},{"family":"Smith","given":"Adam D."},{"family":"Li","given":"Liya"},{"family":"Seeram","given":"Navindra P."},{"family":"McWilliams","given":"Scott R."}],"issued":{"date-parts":[["2013",3]]}}}],"schema":"https://github.com/citation-style-language/schema/raw/master/csl-citation.json"} </w:instrText>
      </w:r>
      <w:r w:rsidR="00571372" w:rsidRPr="00A470EA">
        <w:rPr>
          <w:bCs/>
        </w:rPr>
        <w:fldChar w:fldCharType="separate"/>
      </w:r>
      <w:r w:rsidR="00571372" w:rsidRPr="00A470EA">
        <w:rPr>
          <w:bCs/>
          <w:noProof/>
        </w:rPr>
        <w:t>(Bolser et al., 2013)</w:t>
      </w:r>
      <w:r w:rsidR="00571372" w:rsidRPr="00A470EA">
        <w:rPr>
          <w:bCs/>
        </w:rPr>
        <w:fldChar w:fldCharType="end"/>
      </w:r>
      <w:r w:rsidR="003B23EB" w:rsidRPr="00A470EA">
        <w:t>. Indeed, as the main energy source for migra</w:t>
      </w:r>
      <w:r w:rsidR="008D1397" w:rsidRPr="00A470EA">
        <w:t xml:space="preserve">tory flight </w:t>
      </w:r>
      <w:r w:rsidR="003B23EB" w:rsidRPr="00A470EA">
        <w:t xml:space="preserve"> is fat, with a likely preference for unsaturated FAs </w:t>
      </w:r>
      <w:r w:rsidR="003B23EB" w:rsidRPr="00A470EA">
        <w:rPr>
          <w:b/>
        </w:rPr>
        <w:fldChar w:fldCharType="begin"/>
      </w:r>
      <w:r w:rsidR="008B651D" w:rsidRPr="00A470EA">
        <w:instrText xml:space="preserve"> ADDIN ZOTERO_ITEM CSL_CITATION {"citationID":"Ij7xaxSe","properties":{"formattedCitation":"(McWilliams et al., 2002; Pierce et al., 2004)","plainCitation":"(McWilliams et al., 2002; Pierce et al., 2004)","noteIndex":0},"citationItems":[{"id":8,"uris":["http://zotero.org/users/local/n1oEEMnR/items/7D8BXPD5"],"uri":["http://zotero.org/users/local/n1oEEMnR/items/7D8BXPD5"],"itemData":{"id":8,"type":"article-journal","abstract":"During energy-demanding periods of the annual cycle such as migration or during cold days in winter, birds store fat comprised mostly of 16- or 18-carbon unsaturated fatty acids. In such situations, birds may feed selectively on foods with specific fatty acids that enable efficient fat deposition. We offered wild-caught yellow-rumped warblers Dendroica coronata paired choices between semi-synthetic diets that differed only in their fatty acid composition. Warblers strongly preferred diets containing long-chain (18:1; carbon atoms:double bonds) unsaturated, unesterified fatty acids to diets containing long-chain saturated, unesterified fatty acids (18:0) and they preferred diets containing mono-unsaturated fats (18:1) to diets containing poly-unsaturated fats (18:2). The preference for diets containing long-chain unsaturated fatty acids to diets containing long-chain saturated fatty acids was consistent in birds tested one week after capture at 21degreesC, one month after capture when cold-acclimated (1degreesC), and six weeks after capture at 21degreesC. Birds acclimated to a diet with 50% of the fat comprised of unesterified stearic acid (18:0) lost mass and reduced their food intake when we reduced ambient temperature from 21degreesC to 11degreesC over three days. We conclude that especially in energy-demanding situations there are limits to the yellow-rumped warblers' ability to assimilate some long-chain saturated fatty acids and that this digestive constraint can explain in part why yellow-rumped warblers prefer diets containing long-chain unsaturated fatty acids to diets containing long-chain saturated fatty acids.","container-title":"Journal of Avian Biology","DOI":"10.1034/j.1600-048X.2002.330207.x","ISSN":"0908-8857","issue":"2","journalAbbreviation":"J. Avian Biol.","language":"English","note":"WOS:000176097100008","page":"167-174","source":"Web of Science","title":"Diet preferences of warblers for specific fatty acids in relation to nutritional requirements and digestive capabilities","volume":"33","author":[{"family":"McWilliams","given":"S. R."},{"family":"Kearney","given":"S. B."},{"family":"Karasov","given":"W. H."}],"issued":{"date-parts":[["2002",6]]}}},{"id":191,"uris":["http://zotero.org/users/local/n1oEEMnR/items/D75XWIND"],"uri":["http://zotero.org/users/local/n1oEEMnR/items/D75XWIND"],"itemData":{"id":191,"type":"article-journal","abstract":"Fatty acid composition of body fat in birds often differs between bird species and between seasons, and changes in diet may be responsible for this variation. We tested two related hypotheses using Red-eyed Vireos, a long-distance migratory songbird: (1) birds prefer diets with certain fatty acids, and (2) fatty acid composition of the diet primarily determines the composition of lipid reserves. During paired-choice experiments, vireos preferred semi-synthetic diets with triolein (81% digestive extraction efficiency) over diets with tristearin (54% digestive extraction efficiency) and, in general, ate more when offered diets with unsaturated fats compared to saturated fats. These results demonstrate that vireos can discriminate between diets differing only in fatty acid composition and prefer diets with long-chain unsaturated fatty acids. When vireos were fed one of two diets for I month, the primary fatty acids in each diet also predominated in the tissues of birds fed each diet. However, some fatty acids that were absent in the diet occurred in bird tissues (e.g., 22:4, 22:5) suggesting that selective metabolism of fatty acids along with diet composition determine the fatty acid composition of lipid reserves in migratory birds. (C) 2004 Elsevier Inc. All rights reserved.","container-title":"Comparative Biochemistry and Physiology a-Molecular &amp; Integrative Physiology","DOI":"10.1016/j.cbpb.2004.06.014","ISSN":"1095-6433","issue":"4","journalAbbreviation":"Comp. Biochem. Physiol. A-Mol. Integr. Physiol.","language":"English","note":"WOS:000224336400012","page":"503-514","source":"Web of Science","title":"Diet preferences for specific fatty acids and their effect on composition of fat reserves in migratory Red-eyed Vireos (Vireo olivaceous)","volume":"138","author":[{"family":"Pierce","given":"B. J."},{"family":"McWllliams","given":"S. R."},{"family":"Place","given":"A. R."},{"family":"Huguenin","given":"M. A."}],"issued":{"date-parts":[["2004",8]]}}}],"schema":"https://github.com/citation-style-language/schema/raw/master/csl-citation.json"} </w:instrText>
      </w:r>
      <w:r w:rsidR="003B23EB" w:rsidRPr="00A470EA">
        <w:rPr>
          <w:b/>
        </w:rPr>
        <w:fldChar w:fldCharType="separate"/>
      </w:r>
      <w:r w:rsidR="00571372" w:rsidRPr="00A470EA">
        <w:rPr>
          <w:noProof/>
        </w:rPr>
        <w:t>(McWilliams et al., 2002; Pierce et al., 2004)</w:t>
      </w:r>
      <w:r w:rsidR="003B23EB" w:rsidRPr="00A470EA">
        <w:rPr>
          <w:b/>
        </w:rPr>
        <w:fldChar w:fldCharType="end"/>
      </w:r>
      <w:r w:rsidR="003B23EB" w:rsidRPr="00A470EA">
        <w:t>, the increased antioxidant defen</w:t>
      </w:r>
      <w:r w:rsidR="00B167B4" w:rsidRPr="00A470EA">
        <w:t>s</w:t>
      </w:r>
      <w:r w:rsidR="003B23EB" w:rsidRPr="00A470EA">
        <w:t>e might be especially important to shield against peroxidation of migrants’ fuel deposits.</w:t>
      </w:r>
      <w:r w:rsidR="003B23EB" w:rsidRPr="00A470EA">
        <w:rPr>
          <w:i/>
          <w:iCs/>
        </w:rPr>
        <w:t xml:space="preserve">  </w:t>
      </w:r>
    </w:p>
    <w:p w14:paraId="311EACC9" w14:textId="372C3010" w:rsidR="001B294D" w:rsidRPr="00A470EA" w:rsidRDefault="005833E1" w:rsidP="00295099">
      <w:pPr>
        <w:pStyle w:val="Egenhuvudrubrik"/>
      </w:pPr>
      <w:r w:rsidRPr="00A470EA">
        <w:lastRenderedPageBreak/>
        <w:t xml:space="preserve">In contrast to previous studies, we </w:t>
      </w:r>
      <w:r w:rsidR="0078700D" w:rsidRPr="00A470EA">
        <w:t xml:space="preserve">investigated </w:t>
      </w:r>
      <w:r w:rsidR="00F75360" w:rsidRPr="00A470EA">
        <w:t xml:space="preserve">FA profiles in relation to migration in </w:t>
      </w:r>
      <w:r w:rsidRPr="00A470EA">
        <w:t xml:space="preserve">a partially migrating species, the </w:t>
      </w:r>
      <w:r w:rsidR="008D1397" w:rsidRPr="00A470EA">
        <w:t xml:space="preserve">common </w:t>
      </w:r>
      <w:r w:rsidRPr="00A470EA">
        <w:t xml:space="preserve">blackbird </w:t>
      </w:r>
      <w:r w:rsidRPr="00A470EA">
        <w:rPr>
          <w:i/>
        </w:rPr>
        <w:t>T</w:t>
      </w:r>
      <w:r w:rsidR="008D1397" w:rsidRPr="00A470EA">
        <w:rPr>
          <w:i/>
        </w:rPr>
        <w:t>urdus</w:t>
      </w:r>
      <w:r w:rsidRPr="00A470EA">
        <w:rPr>
          <w:i/>
        </w:rPr>
        <w:t xml:space="preserve"> merula</w:t>
      </w:r>
      <w:r w:rsidR="00A72D9F" w:rsidRPr="00A470EA">
        <w:t xml:space="preserve"> (blackbird hereafter)</w:t>
      </w:r>
      <w:r w:rsidRPr="00A470EA">
        <w:rPr>
          <w:i/>
        </w:rPr>
        <w:t xml:space="preserve">. </w:t>
      </w:r>
      <w:r w:rsidRPr="00A470EA">
        <w:t>This allow</w:t>
      </w:r>
      <w:r w:rsidR="0097444F" w:rsidRPr="00A470EA">
        <w:t>ed</w:t>
      </w:r>
      <w:r w:rsidRPr="00A470EA">
        <w:t xml:space="preserve"> us to</w:t>
      </w:r>
      <w:r w:rsidR="000C3CA9" w:rsidRPr="00A470EA">
        <w:t>,</w:t>
      </w:r>
      <w:r w:rsidRPr="00A470EA">
        <w:t xml:space="preserve"> </w:t>
      </w:r>
      <w:r w:rsidR="000443BF" w:rsidRPr="00A470EA">
        <w:t>for the first time</w:t>
      </w:r>
      <w:r w:rsidR="000C3CA9" w:rsidRPr="00A470EA">
        <w:t>,</w:t>
      </w:r>
      <w:r w:rsidR="000443BF" w:rsidRPr="00A470EA">
        <w:t xml:space="preserve"> </w:t>
      </w:r>
      <w:r w:rsidRPr="00A470EA">
        <w:t>investigate FA composition in</w:t>
      </w:r>
      <w:r w:rsidR="003B23EB" w:rsidRPr="00A470EA">
        <w:t xml:space="preserve"> wild </w:t>
      </w:r>
      <w:r w:rsidRPr="00A470EA">
        <w:t xml:space="preserve">birds </w:t>
      </w:r>
      <w:r w:rsidR="003B23EB" w:rsidRPr="00A470EA">
        <w:t xml:space="preserve">with either a </w:t>
      </w:r>
      <w:r w:rsidR="003525B3" w:rsidRPr="00A470EA">
        <w:t xml:space="preserve">resident </w:t>
      </w:r>
      <w:r w:rsidR="003B23EB" w:rsidRPr="00A470EA">
        <w:t xml:space="preserve">or </w:t>
      </w:r>
      <w:r w:rsidR="003525B3" w:rsidRPr="00A470EA">
        <w:t>migratory status</w:t>
      </w:r>
      <w:r w:rsidR="003B23EB" w:rsidRPr="00A470EA">
        <w:t>, at the same location and time. Specifically, we predict</w:t>
      </w:r>
      <w:r w:rsidR="0097444F" w:rsidRPr="00A470EA">
        <w:t>ed</w:t>
      </w:r>
      <w:r w:rsidR="003B23EB" w:rsidRPr="00A470EA">
        <w:t xml:space="preserve"> that migrant birds </w:t>
      </w:r>
      <w:r w:rsidR="0097444F" w:rsidRPr="00A470EA">
        <w:t xml:space="preserve">should </w:t>
      </w:r>
      <w:r w:rsidR="003B23EB" w:rsidRPr="00A470EA">
        <w:t xml:space="preserve">have higher </w:t>
      </w:r>
      <w:r w:rsidR="004F4A30" w:rsidRPr="00A470EA">
        <w:t xml:space="preserve">relative </w:t>
      </w:r>
      <w:r w:rsidR="003B23EB" w:rsidRPr="00A470EA">
        <w:t xml:space="preserve">and absolute levels of </w:t>
      </w:r>
      <w:r w:rsidR="0097444F" w:rsidRPr="00A470EA">
        <w:rPr>
          <w:rStyle w:val="st"/>
          <w:bCs/>
        </w:rPr>
        <w:t>ω</w:t>
      </w:r>
      <w:r w:rsidR="0097444F" w:rsidRPr="00A470EA">
        <w:t xml:space="preserve">-6 PUFAs, </w:t>
      </w:r>
      <w:r w:rsidR="0097444F" w:rsidRPr="00A470EA">
        <w:rPr>
          <w:rStyle w:val="st"/>
          <w:bCs/>
        </w:rPr>
        <w:t>ω</w:t>
      </w:r>
      <w:r w:rsidR="0097444F" w:rsidRPr="00A470EA">
        <w:t xml:space="preserve">-3 PUFAs, and hence </w:t>
      </w:r>
      <w:r w:rsidR="003B23EB" w:rsidRPr="00A470EA">
        <w:t xml:space="preserve">total PUFAs, compared to </w:t>
      </w:r>
      <w:r w:rsidR="0097444F" w:rsidRPr="00A470EA">
        <w:t xml:space="preserve">resident </w:t>
      </w:r>
      <w:r w:rsidR="003B23EB" w:rsidRPr="00A470EA">
        <w:t>birds. In addition, by estimating an unsaturation index we test</w:t>
      </w:r>
      <w:r w:rsidR="0097444F" w:rsidRPr="00A470EA">
        <w:t>ed</w:t>
      </w:r>
      <w:r w:rsidR="003B23EB" w:rsidRPr="00A470EA">
        <w:t xml:space="preserve"> whether the predicted increase in PUFAs comes with an increased susceptibility to oxidative stress</w:t>
      </w:r>
      <w:r w:rsidR="00477873" w:rsidRPr="00A470EA">
        <w:t>.</w:t>
      </w:r>
    </w:p>
    <w:p w14:paraId="0F21B8C2" w14:textId="77777777" w:rsidR="003B23EB" w:rsidRPr="00A470EA" w:rsidRDefault="003B23EB" w:rsidP="00295099">
      <w:pPr>
        <w:pStyle w:val="Egenhuvudrubrik"/>
      </w:pPr>
      <w:r w:rsidRPr="00A470EA">
        <w:t>MATERIALS AND METHODS</w:t>
      </w:r>
    </w:p>
    <w:p w14:paraId="1BB99D81" w14:textId="77777777" w:rsidR="003B23EB" w:rsidRPr="00170A0A" w:rsidRDefault="003B23EB" w:rsidP="00295099">
      <w:pPr>
        <w:pStyle w:val="Egenhuvudrubrik"/>
        <w:rPr>
          <w:i/>
        </w:rPr>
      </w:pPr>
      <w:r w:rsidRPr="00170A0A">
        <w:rPr>
          <w:i/>
        </w:rPr>
        <w:t>Field methods and sampling</w:t>
      </w:r>
    </w:p>
    <w:p w14:paraId="3ADC2C17" w14:textId="22C1F172" w:rsidR="003B23EB" w:rsidRPr="00A470EA" w:rsidRDefault="003B23EB" w:rsidP="00295099">
      <w:pPr>
        <w:pStyle w:val="Egenhuvudrubrik"/>
      </w:pPr>
      <w:r w:rsidRPr="00A470EA">
        <w:t>Blackbirds were trapped by mist netting and sampled on the small (&lt;1 km</w:t>
      </w:r>
      <w:r w:rsidRPr="00A470EA">
        <w:rPr>
          <w:vertAlign w:val="superscript"/>
        </w:rPr>
        <w:t>2</w:t>
      </w:r>
      <w:r w:rsidRPr="00A470EA">
        <w:t>) and isolated island of Helgoland (54°11’N, 07°55’E) in the North Sea, off the coast of Germany. The sampling took place during autumn migration in October 2014, when hundreds of birds use the island as a stop</w:t>
      </w:r>
      <w:r w:rsidR="003D020F" w:rsidRPr="00A470EA">
        <w:t>-</w:t>
      </w:r>
      <w:r w:rsidRPr="00A470EA">
        <w:t xml:space="preserve">over site, mixing with the local resident blackbird population </w:t>
      </w:r>
      <w:r w:rsidRPr="00A470EA">
        <w:fldChar w:fldCharType="begin"/>
      </w:r>
      <w:r w:rsidR="008B651D" w:rsidRPr="00A470EA">
        <w:instrText xml:space="preserve"> ADDIN ZOTERO_ITEM CSL_CITATION {"citationID":"HSHLdFPr","properties":{"formattedCitation":"(Dierschke et al., 2011)","plainCitation":"(Dierschke et al., 2011)","noteIndex":0},"citationItems":[{"id":108,"uris":["http://zotero.org/users/local/n1oEEMnR/items/LWVJAK4Y"],"uri":["http://zotero.org/users/local/n1oEEMnR/items/LWVJAK4Y"],"itemData":{"id":108,"type":"book","abstract":"Heligoland is Germany's only island in the open sea and the country's sole breeding place of ocean-going birds. The diversity of species is legendary. The Birds of the Island of Heligoland is a carefully researched book on the birdlife on Heligoland. It is the result of a systematic observation and investigation since the 1840s. Fully illustrated with 615 photographs, which is at least one picture for almost every species, this title is a feast for the eye even for birdlovers who have no opportunity to travel to Heligoland. The occurence of all 426 species recorded on the island is reviewed on up to four pages per species. 505 figures and 157 maps provide further information. The results from Heligoland are discussed in a broader and often international context for common species as well as for rarities. The text is in German, but every chapter and all species accounts are supplemented by an extensive English summary. The Methods Chapter is completely bilingual to facilitate the use of the book by English speaking readers. All bird names are in German, English and Latin","event-place":"Helgoland","ISBN":"978-3-00-035437-3","language":"ger","note":"OCLC: 759797925","number-of-pages":"629","publisher":"OAG Helgoland","publisher-place":"Helgoland","source":"Gemeinsamer Bibliotheksverbund ISBN","title":"Die Vogelwelt der Insel Helgoland","author":[{"family":"Dierschke","given":"Jochen"},{"family":"Århammar","given":"Nils"},{"literal":"Ornithologische Arbeitsgemeinschaft Helgoland"}],"issued":{"date-parts":[["2011"]]}}}],"schema":"https://github.com/citation-style-language/schema/raw/master/csl-citation.json"} </w:instrText>
      </w:r>
      <w:r w:rsidRPr="00A470EA">
        <w:fldChar w:fldCharType="separate"/>
      </w:r>
      <w:r w:rsidR="00571372" w:rsidRPr="00A470EA">
        <w:t>(Dierschke et al., 2011)</w:t>
      </w:r>
      <w:r w:rsidRPr="00A470EA">
        <w:fldChar w:fldCharType="end"/>
      </w:r>
      <w:r w:rsidRPr="00A470EA">
        <w:t xml:space="preserve">. Most of the migrant blackbirds stopping over on the island winter in the UK and breed in Scandinavia </w:t>
      </w:r>
      <w:r w:rsidRPr="00A470EA">
        <w:fldChar w:fldCharType="begin"/>
      </w:r>
      <w:r w:rsidR="008B651D" w:rsidRPr="00A470EA">
        <w:instrText xml:space="preserve"> ADDIN ZOTERO_ITEM CSL_CITATION {"citationID":"BMrp7QGg","properties":{"formattedCitation":"(Dierschke et al., 2011)","plainCitation":"(Dierschke et al., 2011)","noteIndex":0},"citationItems":[{"id":108,"uris":["http://zotero.org/users/local/n1oEEMnR/items/LWVJAK4Y"],"uri":["http://zotero.org/users/local/n1oEEMnR/items/LWVJAK4Y"],"itemData":{"id":108,"type":"book","abstract":"Heligoland is Germany's only island in the open sea and the country's sole breeding place of ocean-going birds. The diversity of species is legendary. The Birds of the Island of Heligoland is a carefully researched book on the birdlife on Heligoland. It is the result of a systematic observation and investigation since the 1840s. Fully illustrated with 615 photographs, which is at least one picture for almost every species, this title is a feast for the eye even for birdlovers who have no opportunity to travel to Heligoland. The occurence of all 426 species recorded on the island is reviewed on up to four pages per species. 505 figures and 157 maps provide further information. The results from Heligoland are discussed in a broader and often international context for common species as well as for rarities. The text is in German, but every chapter and all species accounts are supplemented by an extensive English summary. The Methods Chapter is completely bilingual to facilitate the use of the book by English speaking readers. All bird names are in German, English and Latin","event-place":"Helgoland","ISBN":"978-3-00-035437-3","language":"ger","note":"OCLC: 759797925","number-of-pages":"629","publisher":"OAG Helgoland","publisher-place":"Helgoland","source":"Gemeinsamer Bibliotheksverbund ISBN","title":"Die Vogelwelt der Insel Helgoland","author":[{"family":"Dierschke","given":"Jochen"},{"family":"Århammar","given":"Nils"},{"literal":"Ornithologische Arbeitsgemeinschaft Helgoland"}],"issued":{"date-parts":[["2011"]]}}}],"schema":"https://github.com/citation-style-language/schema/raw/master/csl-citation.json"} </w:instrText>
      </w:r>
      <w:r w:rsidRPr="00A470EA">
        <w:fldChar w:fldCharType="separate"/>
      </w:r>
      <w:r w:rsidR="00571372" w:rsidRPr="00A470EA">
        <w:t>(Dierschke et al., 2011)</w:t>
      </w:r>
      <w:r w:rsidRPr="00A470EA">
        <w:fldChar w:fldCharType="end"/>
      </w:r>
      <w:r w:rsidRPr="00A470EA">
        <w:t>.</w:t>
      </w:r>
    </w:p>
    <w:p w14:paraId="2B943A1C" w14:textId="321723B5" w:rsidR="003B23EB" w:rsidRPr="00A470EA" w:rsidRDefault="003B23EB" w:rsidP="00295099">
      <w:pPr>
        <w:pStyle w:val="Egenhuvudrubrik"/>
      </w:pPr>
      <w:r w:rsidRPr="00A470EA">
        <w:t>Blood samples were taken from the birds within 10 minutes of capture, by puncturing a brachial vein. The samples were kept on ice until plasma</w:t>
      </w:r>
      <w:r w:rsidR="004F7C50" w:rsidRPr="00A470EA">
        <w:t xml:space="preserve"> was separated </w:t>
      </w:r>
      <w:r w:rsidRPr="00A470EA">
        <w:t>by centrifuging the samples</w:t>
      </w:r>
      <w:r w:rsidR="00A13D9C" w:rsidRPr="00A470EA">
        <w:t>. This was done</w:t>
      </w:r>
      <w:r w:rsidRPr="00A470EA">
        <w:t xml:space="preserve"> as soon as possible and no later than 4 hours after capture. The plasma samples were stored at −20°C until further analysis. All captured individuals were aged (1</w:t>
      </w:r>
      <w:r w:rsidRPr="00A470EA">
        <w:rPr>
          <w:vertAlign w:val="superscript"/>
        </w:rPr>
        <w:t>st</w:t>
      </w:r>
      <w:r w:rsidRPr="00A470EA">
        <w:t xml:space="preserve"> year or adult) and sexed </w:t>
      </w:r>
      <w:r w:rsidR="00D31ECF" w:rsidRPr="00A470EA">
        <w:t xml:space="preserve">based </w:t>
      </w:r>
      <w:r w:rsidR="0085796D" w:rsidRPr="00A470EA">
        <w:t xml:space="preserve">on plumage </w:t>
      </w:r>
      <w:r w:rsidR="00A13D9C" w:rsidRPr="00A470EA">
        <w:t>(</w:t>
      </w:r>
      <w:r w:rsidRPr="00A470EA">
        <w:t>Svensson</w:t>
      </w:r>
      <w:r w:rsidR="00A13D9C" w:rsidRPr="00A470EA">
        <w:t>,</w:t>
      </w:r>
      <w:r w:rsidRPr="00A470EA">
        <w:t xml:space="preserve"> 1992), and </w:t>
      </w:r>
      <w:r w:rsidR="0085796D" w:rsidRPr="00A470EA">
        <w:t xml:space="preserve">visually </w:t>
      </w:r>
      <w:r w:rsidRPr="00A470EA">
        <w:t xml:space="preserve">scored for body fat on Kaiser’s (1993) scale from 0 </w:t>
      </w:r>
      <w:r w:rsidR="0085796D" w:rsidRPr="00A470EA">
        <w:t xml:space="preserve">(no fat) </w:t>
      </w:r>
      <w:r w:rsidRPr="00A470EA">
        <w:t>to 8</w:t>
      </w:r>
      <w:r w:rsidR="0085796D" w:rsidRPr="00A470EA">
        <w:t xml:space="preserve"> (furcular and abdomen bulging, and breast covered with fat)</w:t>
      </w:r>
      <w:r w:rsidRPr="00A470EA">
        <w:t xml:space="preserve"> </w:t>
      </w:r>
      <w:r w:rsidRPr="00A470EA">
        <w:fldChar w:fldCharType="begin"/>
      </w:r>
      <w:r w:rsidR="008B651D" w:rsidRPr="00A470EA">
        <w:instrText xml:space="preserve"> ADDIN ZOTERO_ITEM CSL_CITATION {"citationID":"FggZ8fM4","properties":{"formattedCitation":"(Kaiser, 1993; Svensson, 1992)","plainCitation":"(Kaiser, 1993; Svensson, 1992)","noteIndex":0},"citationItems":[{"id":111,"uris":["http://zotero.org/users/local/n1oEEMnR/items/KM8PZDSG"],"uri":["http://zotero.org/users/local/n1oEEMnR/items/KM8PZDSG"],"itemData":{"id":111,"type":"article-journal","abstract":"A new fat scoring technique for small birds is introduced using 31 classes (nine main classes with up to four subclasses each; Fig. 1). In contrast to many other methods, fat score and respective fat load (as determined by the Soxhlet method) correlate very well. Furthermore, variability in the calculated regression lines for nine different species is low. This effective new method can easily be learned by handling approximately 100 individual birds and substantially improves precision of studies on fat-deposition in migratory birds.","container-title":"Journal of Field Ornithology","ISSN":"0273-8570","issue":"2","journalAbbreviation":"J. Field Ornithol.","language":"English","note":"WOS:A1993KZ07500017","page":"246-255","source":"Web of Science","title":"A New Multi-Category Classification of Subcutaneous Fat Deposits of Songbirds","volume":"64","author":[{"family":"Kaiser","given":"A."}],"issued":{"date-parts":[["1993"]],"season":"SPR"}}},{"id":114,"uris":["http://zotero.org/users/local/n1oEEMnR/items/E9DVUSD4"],"uri":["http://zotero.org/users/local/n1oEEMnR/items/E9DVUSD4"],"itemData":{"id":114,"type":"book","edition":"4th","event-place":"Stockholm, Sweden","publisher":"British Trust for Ornithology","publisher-place":"Stockholm, Sweden","title":"Identification guide to European passerines","author":[{"family":"Svensson","given":"Lars"}],"issued":{"date-parts":[["1992"]]}}}],"schema":"https://github.com/citation-style-language/schema/raw/master/csl-citation.json"} </w:instrText>
      </w:r>
      <w:r w:rsidRPr="00A470EA">
        <w:fldChar w:fldCharType="separate"/>
      </w:r>
      <w:r w:rsidR="00571372" w:rsidRPr="00A470EA">
        <w:t>(Kaiser, 1993; Svensson, 1992)</w:t>
      </w:r>
      <w:r w:rsidRPr="00A470EA">
        <w:fldChar w:fldCharType="end"/>
      </w:r>
      <w:r w:rsidRPr="00A470EA">
        <w:t xml:space="preserve">. All trapping took place between 7 </w:t>
      </w:r>
      <w:r w:rsidRPr="00A470EA">
        <w:lastRenderedPageBreak/>
        <w:t xml:space="preserve">a.m. and 6 p.m. and was approved by the Ministry for Agriculture, the Environment, and Rural Areas, Schleswig-Holstein, Germany. </w:t>
      </w:r>
    </w:p>
    <w:p w14:paraId="2019FDC1" w14:textId="3E8EEBB6" w:rsidR="00BF7348" w:rsidRPr="00A470EA" w:rsidRDefault="00433183" w:rsidP="00295099">
      <w:pPr>
        <w:pStyle w:val="Egenhuvudrubrik"/>
      </w:pPr>
      <w:r w:rsidRPr="00A470EA">
        <w:t>Assignment of</w:t>
      </w:r>
      <w:r w:rsidR="003B23EB" w:rsidRPr="00A470EA">
        <w:t xml:space="preserve"> the birds’ status (migrant or resident)</w:t>
      </w:r>
      <w:r w:rsidRPr="00A470EA">
        <w:t xml:space="preserve"> was done following Eikenaar et al. (2018). </w:t>
      </w:r>
      <w:r w:rsidR="00734F42" w:rsidRPr="00A470EA">
        <w:t>A</w:t>
      </w:r>
      <w:r w:rsidR="003B23EB" w:rsidRPr="00A470EA">
        <w:t xml:space="preserve">ll birds were colour-ringed in addition to receiving a metal ring. </w:t>
      </w:r>
      <w:r w:rsidR="00110F9D" w:rsidRPr="00A470EA">
        <w:t>Searches for colour-ringed birds were carried out t</w:t>
      </w:r>
      <w:r w:rsidR="003B23EB" w:rsidRPr="00A470EA">
        <w:t>hroughout October and November. Due to the very small size of the island (&lt;1 km</w:t>
      </w:r>
      <w:r w:rsidR="003B23EB" w:rsidRPr="00A470EA">
        <w:rPr>
          <w:vertAlign w:val="superscript"/>
        </w:rPr>
        <w:t>2</w:t>
      </w:r>
      <w:r w:rsidR="003B23EB" w:rsidRPr="00A470EA">
        <w:t>) the birds were easily sighted if they remained in the area. Recent data show that the longest migratory stop</w:t>
      </w:r>
      <w:r w:rsidR="003D020F" w:rsidRPr="00A470EA">
        <w:t>-</w:t>
      </w:r>
      <w:r w:rsidR="003B23EB" w:rsidRPr="00A470EA">
        <w:t xml:space="preserve">over observed in blackbirds on Helgoland was </w:t>
      </w:r>
      <w:r w:rsidR="00835E75" w:rsidRPr="00A470EA">
        <w:t xml:space="preserve">20 </w:t>
      </w:r>
      <w:r w:rsidR="003B23EB" w:rsidRPr="00A470EA">
        <w:t>days (</w:t>
      </w:r>
      <w:r w:rsidR="00835E75" w:rsidRPr="00A470EA">
        <w:t xml:space="preserve">5 </w:t>
      </w:r>
      <w:r w:rsidR="003B23EB" w:rsidRPr="00A470EA">
        <w:t xml:space="preserve">days being the median duration) and thus, </w:t>
      </w:r>
      <w:r w:rsidR="00835E75" w:rsidRPr="00A470EA">
        <w:t xml:space="preserve">20 </w:t>
      </w:r>
      <w:r w:rsidR="003B23EB" w:rsidRPr="00A470EA">
        <w:t>days was used as a cut-off for determining the migratory status of the birds</w:t>
      </w:r>
      <w:r w:rsidR="007D1243" w:rsidRPr="00A470EA">
        <w:t xml:space="preserve"> </w:t>
      </w:r>
      <w:r w:rsidR="007D1243" w:rsidRPr="00A470EA">
        <w:fldChar w:fldCharType="begin"/>
      </w:r>
      <w:r w:rsidR="007D1243" w:rsidRPr="00A470EA">
        <w:instrText xml:space="preserve"> ADDIN ZOTERO_ITEM CSL_CITATION {"citationID":"A5FwJUxV","properties":{"formattedCitation":"(Packmor et al., 2020)","plainCitation":"(Packmor et al., 2020)","noteIndex":0},"citationItems":[{"id":267,"uris":["http://zotero.org/users/local/n1oEEMnR/items/R4WSYYAF"],"uri":["http://zotero.org/users/local/n1oEEMnR/items/R4WSYYAF"],"itemData":{"id":267,"type":"article-journal","abstract":"BackgroundSongbirds following distinct migration strategies (e.g. long- vs. short- to medium-distance migrants) often differ in their speed of migration during autumn and, thus, are assumed to face different time constraints. During migration, most songbird species alternate migratory flights with stopover periods. Many of them restrict these migratory flights to the night, i.e., they are nocturnal migrants. At stopover, nocturnal migrants need to select a specific night (night-to-night decision) and time of night (within-night decision) to resume migration. These departure decisions, which largely determine the speed of migration, are jointly affected by a set of intrinsic and extrinsic factors, i.e., departure cues. Here we aim to assess whether the set of intrinsic and extrinsic factors and the magnitude of their respective effects on stopover departure decisions differs between nocturnally migrating songbird species, depending on their migration strategy and associated time constraints.MethodsWe radio-tracked migrating Northern Wheatears (Oenanthe oenanthe; long-distance migrant), European robins (Erithacus rubecula) and Common Blackbirds (Turdus merula; both medium-distance migrants) during autumn stopover and analysed their night-to-night and within-night departure timing in relation to intrinsic and extrinsic factors.ResultsSpecies generally differed in their departure timing on both temporal scales, with shortest stopovers and earliest nocturnal departures in the long-distance migrant. Some factors, such as day of year, fuel load, cloud cover and crosswind, had consistent effects on stopover departure decisions in all three species. However, species differed in the effects of tailwind assistance, change in atmospheric pressure and air temperature on their stopover departure decisions. Whereas night-to-night decisions were affected by these extrinsic factors in either both or one of the medium-distance migrants, such effects were not found in the long-distance migrant.ConclusionsOur results suggest that the general timing of departures in songbirds is affected by the species-specific migration strategy and associated time constraints. Further, they imply that the assessment and usage of specific extrinsic factors, i.e., weather conditions, as departure cues is adjusted based on this migration strategy, with the long-distance migrants being least selective at departure. Other intrinsic and extrinsic factors, however, seem to be used as departure cues independent of migration strategy.","container-title":"Movement Ecology","DOI":"10.1186/s40462-020-0193-1","ISSN":"2051-3933","issue":"1","journalAbbreviation":"Mov Ecol","language":"en","page":"6","source":"Springer Link","title":"Stopover departure decisions in songbirds: do long-distance migrants depart earlier and more independently of weather conditions than medium-distance migrants?","title-short":"Stopover departure decisions in songbirds","volume":"8","author":[{"family":"Packmor","given":"Florian"},{"family":"Klinner","given":"Thomas"},{"family":"Woodworth","given":"Bradley K."},{"family":"Eikenaar","given":"Cas"},{"family":"Schmaljohann","given":"Heiko"}],"issued":{"date-parts":[["2020",2,7]]}}}],"schema":"https://github.com/citation-style-language/schema/raw/master/csl-citation.json"} </w:instrText>
      </w:r>
      <w:r w:rsidR="007D1243" w:rsidRPr="00A470EA">
        <w:fldChar w:fldCharType="separate"/>
      </w:r>
      <w:r w:rsidR="007D1243" w:rsidRPr="00A470EA">
        <w:rPr>
          <w:noProof/>
        </w:rPr>
        <w:t>(Packmor et al., 2020)</w:t>
      </w:r>
      <w:r w:rsidR="007D1243" w:rsidRPr="00A470EA">
        <w:fldChar w:fldCharType="end"/>
      </w:r>
      <w:r w:rsidR="003B23EB" w:rsidRPr="00A470EA">
        <w:t xml:space="preserve">. </w:t>
      </w:r>
    </w:p>
    <w:p w14:paraId="622662AF" w14:textId="6A1490BB" w:rsidR="003B23EB" w:rsidRPr="00A470EA" w:rsidRDefault="00CD0C72" w:rsidP="00295099">
      <w:pPr>
        <w:pStyle w:val="Egenhuvudrubrik"/>
      </w:pPr>
      <w:r w:rsidRPr="00A470EA">
        <w:t xml:space="preserve">Birds observed again 20 days </w:t>
      </w:r>
      <w:r w:rsidR="00BC66A9" w:rsidRPr="00A470EA">
        <w:t xml:space="preserve">or more </w:t>
      </w:r>
      <w:r w:rsidRPr="00A470EA">
        <w:t>after colour ringing were a</w:t>
      </w:r>
      <w:r w:rsidR="003B23EB" w:rsidRPr="00A470EA">
        <w:t>ssigned the resident status</w:t>
      </w:r>
      <w:r w:rsidRPr="00A470EA">
        <w:t>. Resident birds</w:t>
      </w:r>
      <w:r w:rsidR="003B23EB" w:rsidRPr="00A470EA">
        <w:t xml:space="preserve"> were </w:t>
      </w:r>
      <w:r w:rsidR="003F11D7" w:rsidRPr="00A470EA">
        <w:t xml:space="preserve">frequently </w:t>
      </w:r>
      <w:r w:rsidR="003B23EB" w:rsidRPr="00A470EA">
        <w:t xml:space="preserve">re-sighted or re-trapped, with </w:t>
      </w:r>
      <w:r w:rsidR="004150E0" w:rsidRPr="00A470EA">
        <w:t xml:space="preserve">eight </w:t>
      </w:r>
      <w:r w:rsidR="003B23EB" w:rsidRPr="00A470EA">
        <w:t>observations being the median of all assigned resident birds.</w:t>
      </w:r>
      <w:r w:rsidRPr="00A470EA">
        <w:t xml:space="preserve"> In addition, blackbirds ringed (with a metal ring only) on Helgoland in previous breeding seasons and re</w:t>
      </w:r>
      <w:r w:rsidR="00BF7348" w:rsidRPr="00A470EA">
        <w:t>-</w:t>
      </w:r>
      <w:r w:rsidRPr="00A470EA">
        <w:t xml:space="preserve">trapped by us in autumn were </w:t>
      </w:r>
      <w:r w:rsidR="00D434AF" w:rsidRPr="00A470EA">
        <w:t xml:space="preserve">assumed to be </w:t>
      </w:r>
      <w:r w:rsidRPr="00A470EA">
        <w:t xml:space="preserve">Helgoland residents. This assumption </w:t>
      </w:r>
      <w:r w:rsidR="00BF7348" w:rsidRPr="00A470EA">
        <w:t>i</w:t>
      </w:r>
      <w:r w:rsidRPr="00A470EA">
        <w:t xml:space="preserve">s </w:t>
      </w:r>
      <w:r w:rsidR="00BF7348" w:rsidRPr="00A470EA">
        <w:t xml:space="preserve">based </w:t>
      </w:r>
      <w:r w:rsidRPr="00A470EA">
        <w:t xml:space="preserve">on a radio-telemetry study showing that 91% of the Helgoland blackbirds are sedentary </w:t>
      </w:r>
      <w:r w:rsidRPr="00A470EA">
        <w:fldChar w:fldCharType="begin"/>
      </w:r>
      <w:r w:rsidR="00BF7348" w:rsidRPr="00A470EA">
        <w:instrText xml:space="preserve"> ADDIN ZOTERO_ITEM CSL_CITATION {"citationID":"5sS8Bi8F","properties":{"formattedCitation":"(Sacher, 2009)","plainCitation":"(Sacher, 2009)","noteIndex":0},"citationItems":[{"id":259,"uris":["http://zotero.org/users/local/n1oEEMnR/items/NBGTMMRD"],"uri":["http://zotero.org/users/local/n1oEEMnR/items/NBGTMMRD"],"itemData":{"id":259,"type":"book","event-place":"Wilhemshaven","publisher":"PhD-thesis","publisher-place":"Wilhemshaven","title":"Genetic differentiation and migration behaviour of an island population of the common blackbird (Turdus merula)","author":[{"family":"Sacher","given":"T"}],"issued":{"date-parts":[["2009"]]}}}],"schema":"https://github.com/citation-style-language/schema/raw/master/csl-citation.json"} </w:instrText>
      </w:r>
      <w:r w:rsidRPr="00A470EA">
        <w:fldChar w:fldCharType="separate"/>
      </w:r>
      <w:r w:rsidR="00BF7348" w:rsidRPr="00A470EA">
        <w:rPr>
          <w:noProof/>
        </w:rPr>
        <w:t>(Sacher, 2009)</w:t>
      </w:r>
      <w:r w:rsidRPr="00A470EA">
        <w:fldChar w:fldCharType="end"/>
      </w:r>
      <w:r w:rsidRPr="00A470EA">
        <w:t xml:space="preserve">. The assumption seems valid since </w:t>
      </w:r>
      <w:r w:rsidR="004150E0" w:rsidRPr="00A470EA">
        <w:t>nine</w:t>
      </w:r>
      <w:r w:rsidRPr="00A470EA">
        <w:t xml:space="preserve"> of the </w:t>
      </w:r>
      <w:r w:rsidR="004150E0" w:rsidRPr="00A470EA">
        <w:t>ten</w:t>
      </w:r>
      <w:r w:rsidRPr="00A470EA">
        <w:t xml:space="preserve"> birds from this category were re</w:t>
      </w:r>
      <w:r w:rsidR="00506354" w:rsidRPr="00A470EA">
        <w:t>-</w:t>
      </w:r>
      <w:r w:rsidRPr="00A470EA">
        <w:t>sighted on Helgoland several weeks after we colo</w:t>
      </w:r>
      <w:r w:rsidR="00D434AF" w:rsidRPr="00A470EA">
        <w:t>u</w:t>
      </w:r>
      <w:r w:rsidRPr="00A470EA">
        <w:t>r-ringed them (the one exception was re</w:t>
      </w:r>
      <w:r w:rsidR="00506354" w:rsidRPr="00A470EA">
        <w:t>-</w:t>
      </w:r>
      <w:r w:rsidRPr="00A470EA">
        <w:t xml:space="preserve">sighted only once, after </w:t>
      </w:r>
      <w:r w:rsidR="004150E0" w:rsidRPr="00A470EA">
        <w:t>eight</w:t>
      </w:r>
      <w:r w:rsidRPr="00A470EA">
        <w:t xml:space="preserve"> days). </w:t>
      </w:r>
      <w:r w:rsidR="003B23EB" w:rsidRPr="00A470EA">
        <w:t xml:space="preserve"> </w:t>
      </w:r>
      <w:r w:rsidR="00BF7348" w:rsidRPr="00A470EA">
        <w:t xml:space="preserve">In total, </w:t>
      </w:r>
      <w:r w:rsidR="003B23EB" w:rsidRPr="00A470EA">
        <w:t xml:space="preserve">26 </w:t>
      </w:r>
      <w:r w:rsidR="00D434AF" w:rsidRPr="00A470EA">
        <w:t xml:space="preserve">birds </w:t>
      </w:r>
      <w:r w:rsidR="003B23EB" w:rsidRPr="00A470EA">
        <w:t xml:space="preserve">were assigned </w:t>
      </w:r>
      <w:r w:rsidR="00BC66A9" w:rsidRPr="00A470EA">
        <w:t xml:space="preserve">the </w:t>
      </w:r>
      <w:r w:rsidR="00BF7348" w:rsidRPr="00A470EA">
        <w:t xml:space="preserve">resident </w:t>
      </w:r>
      <w:r w:rsidR="003B23EB" w:rsidRPr="00A470EA">
        <w:t xml:space="preserve">status. </w:t>
      </w:r>
      <w:r w:rsidR="00800AB8" w:rsidRPr="00A470EA">
        <w:t>A total of 42 individuals caught and colour-ringed, but never re-sighted were assigned the migratory status</w:t>
      </w:r>
      <w:r w:rsidR="00CC0DD5" w:rsidRPr="00A470EA">
        <w:t xml:space="preserve">. </w:t>
      </w:r>
      <w:r w:rsidR="003B23EB" w:rsidRPr="00A470EA">
        <w:t xml:space="preserve">In a number of cases, birds were re-sighted within the </w:t>
      </w:r>
      <w:r w:rsidR="00835E75" w:rsidRPr="00A470EA">
        <w:t>20</w:t>
      </w:r>
      <w:r w:rsidR="003B23EB" w:rsidRPr="00A470EA">
        <w:t xml:space="preserve">-days window, but not after, and were thus likely migrants. However, keeping a conservative </w:t>
      </w:r>
      <w:r w:rsidR="004150E0" w:rsidRPr="00A470EA">
        <w:t>classification</w:t>
      </w:r>
      <w:r w:rsidR="003B23EB" w:rsidRPr="00A470EA">
        <w:t xml:space="preserve">, these individuals were excluded from the study to minimize the risk of miss-classifying the migratory status. </w:t>
      </w:r>
    </w:p>
    <w:p w14:paraId="2565BB6C" w14:textId="1049E2E8" w:rsidR="00EB2C25" w:rsidRDefault="00EB2C25" w:rsidP="00295099">
      <w:pPr>
        <w:pStyle w:val="Egenhuvudrubrik"/>
      </w:pPr>
    </w:p>
    <w:p w14:paraId="7D929008" w14:textId="77777777" w:rsidR="00763236" w:rsidRPr="00A470EA" w:rsidRDefault="00763236" w:rsidP="00295099">
      <w:pPr>
        <w:pStyle w:val="Egenhuvudrubrik"/>
      </w:pPr>
    </w:p>
    <w:p w14:paraId="75A4CE87" w14:textId="77777777" w:rsidR="003B23EB" w:rsidRPr="00170A0A" w:rsidRDefault="003B23EB" w:rsidP="00295099">
      <w:pPr>
        <w:pStyle w:val="Egenhuvudrubrik"/>
        <w:rPr>
          <w:i/>
        </w:rPr>
      </w:pPr>
      <w:r w:rsidRPr="00170A0A">
        <w:rPr>
          <w:i/>
        </w:rPr>
        <w:lastRenderedPageBreak/>
        <w:t>Fatty acid extraction and analysis</w:t>
      </w:r>
    </w:p>
    <w:p w14:paraId="4E941404" w14:textId="7ED78BCE" w:rsidR="003B23EB" w:rsidRPr="00A470EA" w:rsidRDefault="003B23EB" w:rsidP="00295099">
      <w:pPr>
        <w:pStyle w:val="Egenhuvudrubrik"/>
        <w:rPr>
          <w:b/>
        </w:rPr>
      </w:pPr>
      <w:r w:rsidRPr="00A470EA">
        <w:t xml:space="preserve">The extraction and analysis of FAs followed Andersson et al. (2018), using 5 μl of plasma. FAs were extracted using 50 µl chloroform:methanol (2:1 v/v) containing 1.67 μg/μl methyl </w:t>
      </w:r>
      <w:r w:rsidRPr="00A470EA">
        <w:rPr>
          <w:i/>
        </w:rPr>
        <w:t>cis</w:t>
      </w:r>
      <w:r w:rsidRPr="00A470EA">
        <w:t xml:space="preserve">-10-heptadecenoate (&gt; 99% pure, Aldrich) as an internal standard. The FAs were then transformed into FAMEs (fatty acid methyl esters) through base methanolysis using 100 µl of 0.5 M KOH/Me (1 h at 40 </w:t>
      </w:r>
      <w:r w:rsidRPr="00A470EA">
        <w:sym w:font="Symbol" w:char="F0B0"/>
      </w:r>
      <w:r w:rsidRPr="00A470EA">
        <w:t xml:space="preserve">C). The reaction was terminated using 100 µl of 0.5 M HCl/Me, and FAMEs were extracted in 300 µl </w:t>
      </w:r>
      <w:r w:rsidRPr="00A470EA">
        <w:rPr>
          <w:i/>
        </w:rPr>
        <w:t>n-</w:t>
      </w:r>
      <w:r w:rsidRPr="00A470EA">
        <w:t xml:space="preserve">heptane (&gt;99% pure, VWR Prolabo). Samples were analysed using an Agilent 5975 mass spectrometer (MS) coupled to an Agilent 6890 gas chromatograph (GC), which was equipped with an HP-INNOWax PEG column (30 m, 0.25 mm i.d., 0.25 mm film thickness; Agilent). Helium was used as carrier gas at a constant flow of 1 mL/min. The GC oven temperature was programmed to 80 </w:t>
      </w:r>
      <w:r w:rsidRPr="00A470EA">
        <w:sym w:font="Symbol" w:char="F0B0"/>
      </w:r>
      <w:r w:rsidRPr="00A470EA">
        <w:t xml:space="preserve">C for 1 min and then increased by 10 </w:t>
      </w:r>
      <w:r w:rsidRPr="00A470EA">
        <w:sym w:font="Symbol" w:char="F0B0"/>
      </w:r>
      <w:r w:rsidRPr="00A470EA">
        <w:t xml:space="preserve">C/min to 230 </w:t>
      </w:r>
      <w:r w:rsidRPr="00A470EA">
        <w:sym w:font="Symbol" w:char="F0B0"/>
      </w:r>
      <w:r w:rsidRPr="00A470EA">
        <w:t>C and held for 20 min. The chromatograms were analysed using Agilent ChemStation software. The FAMEs were identified by comparison of retention times and mass spectra of known synthetic standards (Supelco 37 Component FAME mix, Sigma-Aldrich).</w:t>
      </w:r>
    </w:p>
    <w:p w14:paraId="21D0CAC7" w14:textId="3CC19458" w:rsidR="003B23EB" w:rsidRPr="00A470EA" w:rsidRDefault="003B23EB" w:rsidP="00295099">
      <w:pPr>
        <w:pStyle w:val="Egenhuvudrubrik"/>
      </w:pPr>
      <w:r w:rsidRPr="00A470EA">
        <w:t>In total</w:t>
      </w:r>
      <w:r w:rsidR="004150E0" w:rsidRPr="00A470EA">
        <w:t>,</w:t>
      </w:r>
      <w:r w:rsidRPr="00A470EA">
        <w:t xml:space="preserve"> 20 FAs were quantified through their methyl ester derivatives. The proportion of each FA per individual was calculated by dividing the peak area </w:t>
      </w:r>
      <w:r w:rsidR="005E1995" w:rsidRPr="00A470EA">
        <w:t xml:space="preserve">for individual FAs </w:t>
      </w:r>
      <w:r w:rsidRPr="00A470EA">
        <w:t xml:space="preserve">with the sum of all FA peak areas. These </w:t>
      </w:r>
      <w:r w:rsidR="004F4A30" w:rsidRPr="00A470EA">
        <w:t xml:space="preserve">relative levels </w:t>
      </w:r>
      <w:r w:rsidRPr="00A470EA">
        <w:t xml:space="preserve">were then logit transformed ( </w:t>
      </w:r>
      <m:oMath>
        <m:r>
          <m:rPr>
            <m:sty m:val="p"/>
          </m:rPr>
          <w:rPr>
            <w:rFonts w:ascii="Cambria Math" w:hAnsi="Cambria Math"/>
          </w:rPr>
          <m:t>log⁡</m:t>
        </m:r>
        <m:r>
          <w:rPr>
            <w:rFonts w:ascii="Cambria Math" w:hAnsi="Cambria Math"/>
          </w:rPr>
          <m:t>(</m:t>
        </m:r>
        <m:f>
          <m:fPr>
            <m:ctrlPr>
              <w:rPr>
                <w:rFonts w:ascii="Cambria Math" w:hAnsi="Cambria Math"/>
                <w:i/>
              </w:rPr>
            </m:ctrlPr>
          </m:fPr>
          <m:num>
            <m:r>
              <w:rPr>
                <w:rFonts w:ascii="Cambria Math" w:hAnsi="Cambria Math"/>
              </w:rPr>
              <m:t>y</m:t>
            </m:r>
          </m:num>
          <m:den>
            <m:r>
              <w:rPr>
                <w:rFonts w:ascii="Cambria Math" w:hAnsi="Cambria Math"/>
              </w:rPr>
              <m:t>1 - y</m:t>
            </m:r>
          </m:den>
        </m:f>
      </m:oMath>
      <w:r w:rsidRPr="00A470EA">
        <w:t xml:space="preserve">) ) before statistical analysis </w:t>
      </w:r>
      <w:r w:rsidRPr="00A470EA">
        <w:rPr>
          <w:b/>
        </w:rPr>
        <w:fldChar w:fldCharType="begin"/>
      </w:r>
      <w:r w:rsidR="008B651D" w:rsidRPr="00A470EA">
        <w:instrText xml:space="preserve"> ADDIN ZOTERO_ITEM CSL_CITATION {"citationID":"Gk9Gkb7T","properties":{"formattedCitation":"(Warton and Hui, 2011)","plainCitation":"(Warton and Hui, 2011)","noteIndex":0},"citationItems":[{"id":34,"uris":["http://zotero.org/users/local/n1oEEMnR/items/UST22X9M"],"uri":["http://zotero.org/users/local/n1oEEMnR/items/UST22X9M"],"itemData":{"id":34,"type":"article-journal","abstract":"The arcsine square root transformation has long been standard procedure when analyzing proportional data in ecology, with applications in data sets containing binomial and non-binomial response variables. Here, we argue that the arcsine transform should not be used in either circumstance. For binomial data, logistic regression has greater interpretability and higher power than analyses of transformed data. However, it is important to check the data for additional unexplained variation, i.e., overdispersion, and to account for it via the inclusion of random effects in the model if found. For non-binomial data, the arcsine transform is undesirable on the grounds of interpretability, and because it can produce nonsensical predictions. The logit transformation is proposed as an alternative approach to address these issues. Examples are presented in both cases to illustrate these advantages, comparing various methods of analyzing proportions including untransformed, arcsine- and logit-transformed linear models and logistic regression (with or without random effects). Simulations demonstrate that logistic regression usually provides a gain in power over other methods.","container-title":"Ecology","DOI":"10.1890/10-0340.1","ISSN":"0012-9658","issue":"1","journalAbbreviation":"Ecology","language":"English","note":"WOS:000289552200002","page":"3-10","source":"Web of Science","title":"The arcsine is asinine: the analysis of proportions in ecology","title-short":"The arcsine is asinine","volume":"92","author":[{"family":"Warton","given":"David I."},{"family":"Hui","given":"Francis K. C."}],"issued":{"date-parts":[["2011",1]]}}}],"schema":"https://github.com/citation-style-language/schema/raw/master/csl-citation.json"} </w:instrText>
      </w:r>
      <w:r w:rsidRPr="00A470EA">
        <w:rPr>
          <w:b/>
        </w:rPr>
        <w:fldChar w:fldCharType="separate"/>
      </w:r>
      <w:r w:rsidR="00571372" w:rsidRPr="00A470EA">
        <w:t>(Warton and Hui, 2011)</w:t>
      </w:r>
      <w:r w:rsidRPr="00A470EA">
        <w:fldChar w:fldCharType="end"/>
      </w:r>
      <w:r w:rsidRPr="00A470EA">
        <w:t xml:space="preserve">. </w:t>
      </w:r>
    </w:p>
    <w:p w14:paraId="66080CEC" w14:textId="77777777" w:rsidR="00EB2C25" w:rsidRPr="00A470EA" w:rsidRDefault="00EB2C25" w:rsidP="00295099">
      <w:pPr>
        <w:pStyle w:val="Egenhuvudrubrik"/>
      </w:pPr>
    </w:p>
    <w:p w14:paraId="61FFE84B" w14:textId="77777777" w:rsidR="003B23EB" w:rsidRPr="00170A0A" w:rsidRDefault="003B23EB" w:rsidP="00295099">
      <w:pPr>
        <w:pStyle w:val="Egenhuvudrubrik"/>
        <w:rPr>
          <w:i/>
        </w:rPr>
      </w:pPr>
      <w:r w:rsidRPr="00170A0A">
        <w:rPr>
          <w:i/>
        </w:rPr>
        <w:t>Statistical analyses</w:t>
      </w:r>
    </w:p>
    <w:p w14:paraId="317F6156" w14:textId="353CE9DE" w:rsidR="003B23EB" w:rsidRPr="00A470EA" w:rsidRDefault="003B23EB" w:rsidP="00295099">
      <w:pPr>
        <w:pStyle w:val="Egenhuvudrubrik"/>
      </w:pPr>
      <w:r w:rsidRPr="00A470EA">
        <w:t>Before statistical analysis, the individual PUFAs, MUFAs and SFAs were pooled into total PUFA</w:t>
      </w:r>
      <w:r w:rsidR="00EF0997" w:rsidRPr="00A470EA">
        <w:t>s</w:t>
      </w:r>
      <w:r w:rsidRPr="00A470EA">
        <w:t xml:space="preserve">, </w:t>
      </w:r>
      <w:r w:rsidR="003334D2" w:rsidRPr="00A470EA">
        <w:t xml:space="preserve">total ω-3 PUFAs, total ω-6 PUFAs, </w:t>
      </w:r>
      <w:r w:rsidRPr="00A470EA">
        <w:t>total MUFA</w:t>
      </w:r>
      <w:r w:rsidR="00EF0997" w:rsidRPr="00A470EA">
        <w:t>s</w:t>
      </w:r>
      <w:r w:rsidRPr="00A470EA">
        <w:t xml:space="preserve"> and total SFA</w:t>
      </w:r>
      <w:r w:rsidR="00EF0997" w:rsidRPr="00A470EA">
        <w:t>s</w:t>
      </w:r>
      <w:r w:rsidRPr="00A470EA">
        <w:t xml:space="preserve">, respectively. In </w:t>
      </w:r>
      <w:r w:rsidRPr="00A470EA">
        <w:lastRenderedPageBreak/>
        <w:t xml:space="preserve">addition, </w:t>
      </w:r>
      <w:r w:rsidR="002032F1" w:rsidRPr="00A470EA">
        <w:t xml:space="preserve">to better understand the details of the physiological differences </w:t>
      </w:r>
      <w:r w:rsidR="00B0477D" w:rsidRPr="00A470EA">
        <w:t xml:space="preserve">seven </w:t>
      </w:r>
      <w:r w:rsidRPr="00A470EA">
        <w:t xml:space="preserve">FAs were also analysed separately </w:t>
      </w:r>
      <w:r w:rsidRPr="00A470EA">
        <w:rPr>
          <w:b/>
        </w:rPr>
        <w:fldChar w:fldCharType="begin"/>
      </w:r>
      <w:r w:rsidR="008B651D" w:rsidRPr="00A470EA">
        <w:instrText xml:space="preserve"> ADDIN ZOTERO_ITEM CSL_CITATION {"citationID":"gbyDERfJ","properties":{"formattedCitation":"(Hulbert and Abbott, 2011; Klasing, 1998; Pierce and McWilliams, 2014)","plainCitation":"(Hulbert and Abbott, 2011; Klasing, 1998; Pierce and McWilliams, 2014)","noteIndex":0},"citationItems":[{"id":33,"uris":["http://zotero.org/users/local/n1oEEMnR/items/GX4PDLB4"],"uri":["http://zotero.org/users/local/n1oEEMnR/items/GX4PDLB4"],"itemData":{"id":33,"type":"article-journal","abstract":"There are four types of fatty acids but only two types are essential nutritional requirements for many animals. These are the omega-6 polyunsaturated fatty acids (n-6 PUFA) and the omega-3 polyunsaturated fatty acids (n-3 PUFA) and because they cannot be converted to one another they are separate essential dietary requirements. They are only required in small amounts in the diet and their biological importance stems largely from their role as constituents of membrane lipids. They are synthesised by plants and, as a generalisation, green leaves are the source of n-3 PUFA while seeds are the source of n-6 PUFA in the food chain. While the fatty acid composition of storage fats (triglycerides) is strongly influenced by dietary fatty acid composition, this is not the case for membrane fats. The fatty acid composition of membrane lipids is relatively unresponsive to dietary fatty acid composition, although n-3PUFA and n-6PUFA can substitute for each in membrane lipids to some extent. Membrane fatty acid composition appears to be regulated and specific for different species. The role of essential fats in the diet of animals on (1) basal metabolic rate, (2) thermoregulation, (3) maximum longevity, and (4) exercise performance is discussed.","container-title":"Australian Journal of Zoology","DOI":"10.1071/ZO11064","ISSN":"0004-959X","issue":"6","journalAbbreviation":"Aust. J. Zool.","language":"English","note":"WOS:000304913600003","page":"369-379","source":"Web of Science","title":"Nutritional ecology of essential fatty acids: an evolutionary perspective","title-short":"Nutritional ecology of essential fatty acids","volume":"59","author":[{"family":"Hulbert","given":"A. J."},{"family":"Abbott","given":"Sarah K."}],"issued":{"date-parts":[["2011"]]}}},{"id":89,"uris":["http://zotero.org/users/local/n1oEEMnR/items/5YQHJ9D7"],"uri":["http://zotero.org/users/local/n1oEEMnR/items/5YQHJ9D7"],"itemData":{"id":89,"type":"book","abstract":"Their natural beauty, exceptional variety and unique biology make birds (Aves) one of the most fascinating groups of animals. They are also of great importance to humans as food and as experimental subjects that have catalyzed significant advances in many areas of biological research. Central to our ability to maintain and develop these resources is a thorough understanding of avian nutrition. This book presents, uniquely, all aspects of our current knowledge, drawn from such diverse disciplines as physiological ecology, poultry production, zoo biology and biomedical science. The physical and biochemical processes of digestion, the metabolic functions of nutrients and the diversity of evolutionary adaptations required to accommodate very different foodstuffs are examined in depth. Emphasis is placed on the quantitative nature of nutrition and the practical consequences for the dietary requirements of captive and wild avian populations throughout their life cycle. This book is key reading for advanced students of animal nutrition and poultry science and for research ornithologists. It will also be valuable for practicing nutritionists working with farmed, pet, zoo or wild birds and represents an essential purchase for libraries of animal science, veterinary medicine and ornithology.","ISBN":"978-0-85199-219-8","language":"en","note":"Google-Books-ID: 76rwAAAAMAAJ","publisher":"Cab International","source":"Google Books","title":"Comparative avian nutrition","author":[{"family":"Klasing","given":"Kirk C."}],"issued":{"date-parts":[["1998",5,21]]}}},{"id":196,"uris":["http://zotero.org/users/local/n1oEEMnR/items/PVKUBDUI"],"uri":["http://zotero.org/users/local/n1oEEMnR/items/PVKUBDUI"],"itemData":{"id":196,"type":"article-journal","abstract":"Fatty-acid composition of fat stores affects exercise performance in a variety of vertebrates although few such studies focus on flying vertebrates such as migratory birds, which are exceptional exercisers. We first discuss the natural variation in quality of fat available in natural foods eaten by migratory birds and their behavioral preferences for specific fatty acids in these foods. We then outline three proposed hypotheses for how dietary fatty acids can affect exercise performance, and some of the evidence to date that pertains to these hypotheses with special emphasis on the exercise performance of migratory birds. In theory, selectively feeding on certain long-chain unsaturated fatty acids may be advantageous because (1) such fatty acids may be metabolized more quickly and may stimulate key facets of aerobic metabolism (fuel hypothesis); (2) such fatty acids may affect composition and key functions of lipid-rich cell membranes (membrane hypothesis); and (3) such fatty acids may directly act as signaling molecules (signal hypothesis). Testing these hypotheses requires cleverly designed experiments that can distinguish between them by demonstrating that certain fatty acids stimulate oxidative capacity, including gene expression and activity of key oxidative enzymes, and that this stimulation changes during exercise.","container-title":"Integrative and Comparative Biology","DOI":"10.1093/icb/icu098","ISSN":"1540-7063","issue":"5","journalAbbreviation":"Integr. Comp. Biol.","language":"English","note":"WOS:000344601400015","page":"903-912","source":"Web of Science","title":"The Fat of the Matter: How Dietary Fatty Acids Can Affect Exercise Performance","title-short":"The Fat of the Matter","volume":"54","author":[{"family":"Pierce","given":"Barbara J."},{"family":"McWilliams","given":"Scott R."}],"issued":{"date-parts":[["2014",11]]}}}],"schema":"https://github.com/citation-style-language/schema/raw/master/csl-citation.json"} </w:instrText>
      </w:r>
      <w:r w:rsidRPr="00A470EA">
        <w:rPr>
          <w:b/>
        </w:rPr>
        <w:fldChar w:fldCharType="separate"/>
      </w:r>
      <w:r w:rsidRPr="00A470EA">
        <w:t>(Hulbert and Abbott, 2011; Klasing, 1998; Pierce and McWilliams, 2014)</w:t>
      </w:r>
      <w:r w:rsidRPr="00A470EA">
        <w:fldChar w:fldCharType="end"/>
      </w:r>
      <w:r w:rsidR="000F3127" w:rsidRPr="00A470EA">
        <w:t>,</w:t>
      </w:r>
      <w:r w:rsidRPr="00A470EA">
        <w:t xml:space="preserve"> includ</w:t>
      </w:r>
      <w:r w:rsidR="000F3127" w:rsidRPr="00A470EA">
        <w:t>ing</w:t>
      </w:r>
      <w:r w:rsidRPr="00A470EA">
        <w:t xml:space="preserve"> oleic acid and </w:t>
      </w:r>
      <w:r w:rsidR="00D53395" w:rsidRPr="00A470EA">
        <w:t xml:space="preserve">individual </w:t>
      </w:r>
      <w:r w:rsidRPr="00A470EA">
        <w:t xml:space="preserve">PUFAs with mean </w:t>
      </w:r>
      <w:r w:rsidR="004F4A30" w:rsidRPr="00A470EA">
        <w:t>relative level</w:t>
      </w:r>
      <w:r w:rsidR="003334D2" w:rsidRPr="00A470EA">
        <w:t>s</w:t>
      </w:r>
      <w:r w:rsidR="004F4A30" w:rsidRPr="00A470EA">
        <w:t xml:space="preserve"> </w:t>
      </w:r>
      <w:r w:rsidRPr="00A470EA">
        <w:t xml:space="preserve">higher than 1 % (α-linolenic acid, </w:t>
      </w:r>
      <w:r w:rsidR="009F494C" w:rsidRPr="00A470EA">
        <w:t>docosahexaenoic acid [</w:t>
      </w:r>
      <w:r w:rsidRPr="00A470EA">
        <w:t>DHA</w:t>
      </w:r>
      <w:r w:rsidR="009F494C" w:rsidRPr="00A470EA">
        <w:t>]</w:t>
      </w:r>
      <w:r w:rsidRPr="00A470EA">
        <w:t xml:space="preserve">, </w:t>
      </w:r>
      <w:r w:rsidR="009F494C" w:rsidRPr="00A470EA">
        <w:t>docosapentaenoic acid [</w:t>
      </w:r>
      <w:r w:rsidRPr="00A470EA">
        <w:t>DPA</w:t>
      </w:r>
      <w:r w:rsidR="009F494C" w:rsidRPr="00A470EA">
        <w:t>]</w:t>
      </w:r>
      <w:r w:rsidRPr="00A470EA">
        <w:t xml:space="preserve">, </w:t>
      </w:r>
      <w:r w:rsidR="009F494C" w:rsidRPr="00A470EA">
        <w:t>eicosapentaenoic acid [</w:t>
      </w:r>
      <w:r w:rsidRPr="00A470EA">
        <w:t>EPA</w:t>
      </w:r>
      <w:r w:rsidR="009F494C" w:rsidRPr="00A470EA">
        <w:t>]</w:t>
      </w:r>
      <w:r w:rsidRPr="00A470EA">
        <w:t>, arachidonic acid and linoleic acid).</w:t>
      </w:r>
    </w:p>
    <w:p w14:paraId="7EC5DCC8" w14:textId="3C6CF929" w:rsidR="003B23EB" w:rsidRPr="00A470EA" w:rsidRDefault="00FE6D8C" w:rsidP="00295099">
      <w:pPr>
        <w:pStyle w:val="Egenhuvudrubrik"/>
      </w:pPr>
      <w:r w:rsidRPr="00A470EA">
        <w:t>S</w:t>
      </w:r>
      <w:r w:rsidR="003B23EB" w:rsidRPr="00A470EA">
        <w:t>tatistical analys</w:t>
      </w:r>
      <w:r w:rsidRPr="00A470EA">
        <w:t>i</w:t>
      </w:r>
      <w:r w:rsidR="003B23EB" w:rsidRPr="00A470EA">
        <w:t xml:space="preserve">s was conducted using R version 3.5.1 </w:t>
      </w:r>
      <w:r w:rsidR="003B23EB" w:rsidRPr="00A470EA">
        <w:fldChar w:fldCharType="begin"/>
      </w:r>
      <w:r w:rsidR="008B651D" w:rsidRPr="00A470EA">
        <w:instrText xml:space="preserve"> ADDIN ZOTERO_ITEM CSL_CITATION {"citationID":"esX1tSBI","properties":{"formattedCitation":"(R Core Team, 2018)","plainCitation":"(R Core Team, 2018)","noteIndex":0},"citationItems":[{"id":151,"uris":["http://zotero.org/users/local/n1oEEMnR/items/L7S2JXAM"],"uri":["http://zotero.org/users/local/n1oEEMnR/items/L7S2JXAM"],"itemData":{"id":151,"type":"book","event-place":"Vienna, Austria","publisher":"R Foundation for Statistical Computing","publisher-place":"Vienna, Austria","title":"R: A language and environment for statistical computing.","URL":"https://www.R-project.org/","author":[{"family":"R Core Team","given":""}],"issued":{"date-parts":[["2018"]]}}}],"schema":"https://github.com/citation-style-language/schema/raw/master/csl-citation.json"} </w:instrText>
      </w:r>
      <w:r w:rsidR="003B23EB" w:rsidRPr="00A470EA">
        <w:fldChar w:fldCharType="separate"/>
      </w:r>
      <w:r w:rsidR="00571372" w:rsidRPr="00A470EA">
        <w:t>(R Core Team, 2018)</w:t>
      </w:r>
      <w:r w:rsidR="003B23EB" w:rsidRPr="00A470EA">
        <w:fldChar w:fldCharType="end"/>
      </w:r>
      <w:r w:rsidR="003B23EB" w:rsidRPr="00A470EA">
        <w:t>. Generalized Linear Models (GLMs) were used to investigate the difference in FA composition between the migratory and resident birds. The model</w:t>
      </w:r>
      <w:r w:rsidR="00103830" w:rsidRPr="00A470EA">
        <w:t>s</w:t>
      </w:r>
      <w:r w:rsidR="003B23EB" w:rsidRPr="00A470EA">
        <w:t xml:space="preserve"> included migratory status as a fixed factor, </w:t>
      </w:r>
      <w:r w:rsidR="00882A3A" w:rsidRPr="00A470EA">
        <w:t xml:space="preserve">and </w:t>
      </w:r>
      <w:r w:rsidR="003B23EB" w:rsidRPr="00A470EA">
        <w:t>time of sampling and body fat score as co-variates.</w:t>
      </w:r>
      <w:r w:rsidR="00D404C3" w:rsidRPr="00A470EA">
        <w:t xml:space="preserve"> </w:t>
      </w:r>
      <w:r w:rsidR="00685CE1" w:rsidRPr="00A470EA">
        <w:t xml:space="preserve">Time of day was included since it is </w:t>
      </w:r>
      <w:r w:rsidR="00103830" w:rsidRPr="00A470EA">
        <w:t>established</w:t>
      </w:r>
      <w:r w:rsidR="00685CE1" w:rsidRPr="00A470EA">
        <w:t xml:space="preserve"> that daily </w:t>
      </w:r>
      <w:r w:rsidR="00F74CFF" w:rsidRPr="00A470EA">
        <w:t xml:space="preserve">feeding </w:t>
      </w:r>
      <w:r w:rsidR="00685CE1" w:rsidRPr="00A470EA">
        <w:t xml:space="preserve">regimes </w:t>
      </w:r>
      <w:r w:rsidR="00F74CFF" w:rsidRPr="00A470EA">
        <w:t>and metabolism</w:t>
      </w:r>
      <w:r w:rsidR="00685CE1" w:rsidRPr="00A470EA">
        <w:t xml:space="preserve"> influences </w:t>
      </w:r>
      <w:r w:rsidR="00D404C3" w:rsidRPr="00A470EA">
        <w:t xml:space="preserve">circulating FA </w:t>
      </w:r>
      <w:r w:rsidR="00685CE1" w:rsidRPr="00A470EA">
        <w:t xml:space="preserve">levels and </w:t>
      </w:r>
      <w:r w:rsidR="00D404C3" w:rsidRPr="00A470EA">
        <w:t xml:space="preserve">proportions </w:t>
      </w:r>
      <w:r w:rsidR="000E2D01" w:rsidRPr="00A470EA">
        <w:fldChar w:fldCharType="begin"/>
      </w:r>
      <w:r w:rsidR="000E2D01" w:rsidRPr="00A470EA">
        <w:instrText xml:space="preserve"> ADDIN ZOTERO_ITEM CSL_CITATION {"citationID":"trUaqL2q","properties":{"formattedCitation":"(Isaksson et al., 2015)","plainCitation":"(Isaksson et al., 2015)","noteIndex":0},"citationItems":[{"id":4,"uris":["http://zotero.org/users/local/n1oEEMnR/items/42C8MFP2"],"uri":["http://zotero.org/users/local/n1oEEMnR/items/42C8MFP2"],"itemData":{"id":4,"type":"article-journal","abstract":"In birds, fatty acids (FA) have three main functions; they are structural components of cell membranes, metabolic fuel, and inflammatory molecules. Environmental factors, such as diet and ambient temperature, affect FA composition, thereby function and ultimately fitness. Thus, variation in FA compositions can be the underlying mechanism for varying performance of birds in different habitats. Here we examine variation in plasma FA composition in nestling and adult great tits Parus major, between 1) deciduous and coniferous, and 2) sun-exposed and shaded habitats. The main results revealed that nestlings had a higher proportion of -linolenic acid (-LNA) in deciduous habitats and arachidonic acid in coniferous habitats. This reflects a difference in caterpillar availability between habitats with the deciduous habitat being caterpillar-rich, whereas the coniferous habitats are rich in spiders. In addition, -LNA increased with nestling body condition in the coniferous habitat, supporting the importance of caterpillars for fledging success in this species. In line with dietary intake, the proportion of the essential -LNA and linoleic acid (LA) increased over the course of the day for all birds. In the deciduous habitat, adult females showed a positive association between LA and body condition. Furthermore, habitat sun-exposure showed significant interactions with body condition for polyunsaturated FAs in nestlings, and with saturated FA in adult males, which is in accordance with the homeoviscous hypothesis stating that the proportion of saturated FA should decrease with decreasing ambient temperature. Taken together, small-scale heterogeneity in habitat structure significantly influences FA compositions of great tits. Many of the results can be linked to dietary, and possibly, ambient temperature differences between habitats. These habitat effects on FA compositions can lead to different capacities of individual birds to deal with infections and low temperatures, two stressors that cause major mortality among wild birds.","container-title":"Journal of Avian Biology","DOI":"10.1111/jav.00409","ISSN":"0908-8857","issue":"3","journalAbbreviation":"J. Avian Biol.","language":"English","note":"WOS:000355622400003","page":"245-253","source":"Web of Science","title":"The effects of spatial and temporal ecological variation on fatty acid compositions of wild great tits Parus major","volume":"46","author":[{"family":"Isaksson","given":"Caroline"},{"family":"Hanson","given":"Mark A."},{"family":"Burdge","given":"Graham C."}],"issued":{"date-parts":[["2015",5]]}}}],"schema":"https://github.com/citation-style-language/schema/raw/master/csl-citation.json"} </w:instrText>
      </w:r>
      <w:r w:rsidR="000E2D01" w:rsidRPr="00A470EA">
        <w:fldChar w:fldCharType="separate"/>
      </w:r>
      <w:r w:rsidR="000E2D01" w:rsidRPr="00A470EA">
        <w:rPr>
          <w:noProof/>
        </w:rPr>
        <w:t>(Isaksson et al., 2015)</w:t>
      </w:r>
      <w:r w:rsidR="000E2D01" w:rsidRPr="00A470EA">
        <w:fldChar w:fldCharType="end"/>
      </w:r>
      <w:r w:rsidR="00BD19B1" w:rsidRPr="00A470EA">
        <w:t>,</w:t>
      </w:r>
      <w:r w:rsidR="00D404C3" w:rsidRPr="00A470EA">
        <w:rPr>
          <w:color w:val="FF0000"/>
        </w:rPr>
        <w:t xml:space="preserve"> </w:t>
      </w:r>
      <w:r w:rsidR="00D404C3" w:rsidRPr="00A470EA">
        <w:t xml:space="preserve">and previous studies of adipose tissue found differences in FA </w:t>
      </w:r>
      <w:r w:rsidR="00477873" w:rsidRPr="00A470EA">
        <w:t xml:space="preserve">unsaturation levels </w:t>
      </w:r>
      <w:r w:rsidR="00D404C3" w:rsidRPr="00A470EA">
        <w:t xml:space="preserve">in migratory birds </w:t>
      </w:r>
      <w:r w:rsidR="00D404C3" w:rsidRPr="00A470EA">
        <w:fldChar w:fldCharType="begin"/>
      </w:r>
      <w:r w:rsidR="00D404C3" w:rsidRPr="00A470EA">
        <w:instrText xml:space="preserve"> ADDIN ZOTERO_ITEM CSL_CITATION {"citationID":"iELOEha5","properties":{"formattedCitation":"(Blem, 1976; Johnston, 1973)","plainCitation":"(Blem, 1976; Johnston, 1973)","noteIndex":0},"citationItems":[{"id":189,"uris":["http://zotero.org/users/local/n1oEEMnR/items/LWYZLNQN"],"uri":["http://zotero.org/users/local/n1oEEMnR/items/LWYZLNQN"],"itemData":{"id":189,"type":"article-journal","container-title":"American Zoologist","ISSN":"0003-1569","issue":"4","journalAbbreviation":"Am. Zool.","language":"English","note":"WOS:A1976CR48000005","page":"671-684","source":"Web of Science","title":"Patterns of Lipid Storage and Utilization in Birds","volume":"16","author":[{"family":"Blem","given":"Cr"}],"issued":{"date-parts":[["1976"]]}}},{"id":87,"uris":["http://zotero.org/users/local/n1oEEMnR/items/MZZNQGE8"],"uri":["http://zotero.org/users/local/n1oEEMnR/items/MZZNQGE8"],"itemData":{"id":87,"type":"article-journal","container-title":"Condor","DOI":"10.2307/1366540","ISSN":"0010-5422","issue":"1","journalAbbreviation":"Condor","language":"English","note":"WOS:A1973P284100010","page":"108-113","source":"Web of Science","title":"Cytological and Chemical Adaptations of Fat Deposition in Migratory Birds","volume":"75","author":[{"family":"Johnston","given":"Dw"}],"issued":{"date-parts":[["1973"]]}}}],"schema":"https://github.com/citation-style-language/schema/raw/master/csl-citation.json"} </w:instrText>
      </w:r>
      <w:r w:rsidR="00D404C3" w:rsidRPr="00A470EA">
        <w:fldChar w:fldCharType="separate"/>
      </w:r>
      <w:r w:rsidR="00D404C3" w:rsidRPr="00A470EA">
        <w:rPr>
          <w:noProof/>
        </w:rPr>
        <w:t>(Blem, 1976; Johnston, 1973)</w:t>
      </w:r>
      <w:r w:rsidR="00D404C3" w:rsidRPr="00A470EA">
        <w:fldChar w:fldCharType="end"/>
      </w:r>
      <w:r w:rsidR="00D404C3" w:rsidRPr="00A470EA">
        <w:t>.</w:t>
      </w:r>
      <w:r w:rsidR="003B23EB" w:rsidRPr="00A470EA">
        <w:t xml:space="preserve"> Age and sex were not included in the final model</w:t>
      </w:r>
      <w:r w:rsidR="00AA3EFD" w:rsidRPr="00A470EA">
        <w:t>s</w:t>
      </w:r>
      <w:r w:rsidR="003B23EB" w:rsidRPr="00A470EA">
        <w:t xml:space="preserve">, as no general effect of these factors or their interactions </w:t>
      </w:r>
      <w:r w:rsidR="00D404C3" w:rsidRPr="00A470EA">
        <w:t xml:space="preserve">with migration status </w:t>
      </w:r>
      <w:r w:rsidR="003B23EB" w:rsidRPr="00A470EA">
        <w:t>w</w:t>
      </w:r>
      <w:r w:rsidR="00D404C3" w:rsidRPr="00A470EA">
        <w:t>as</w:t>
      </w:r>
      <w:r w:rsidR="003B23EB" w:rsidRPr="00A470EA">
        <w:t xml:space="preserve"> found (all p &gt; 0.05). In total, 13 GLMs were performed with the relative </w:t>
      </w:r>
      <w:r w:rsidR="003525B3" w:rsidRPr="00A470EA">
        <w:t xml:space="preserve">levels </w:t>
      </w:r>
      <w:r w:rsidR="003B23EB" w:rsidRPr="00A470EA">
        <w:t xml:space="preserve">of pooled and single FAs as response variables. Six additional GLMs were carried out with the absolute </w:t>
      </w:r>
      <w:r w:rsidR="00355C05" w:rsidRPr="00A470EA">
        <w:t>concentration (ng</w:t>
      </w:r>
      <w:r w:rsidR="00AA3EFD" w:rsidRPr="00A470EA">
        <w:t xml:space="preserve"> FA</w:t>
      </w:r>
      <w:r w:rsidR="00355C05" w:rsidRPr="00A470EA">
        <w:t>/</w:t>
      </w:r>
      <w:r w:rsidR="00355C05" w:rsidRPr="00A470EA">
        <w:sym w:font="Symbol" w:char="F06D"/>
      </w:r>
      <w:r w:rsidR="00355C05" w:rsidRPr="00A470EA">
        <w:t>l</w:t>
      </w:r>
      <w:r w:rsidR="004D7650" w:rsidRPr="00A470EA">
        <w:t xml:space="preserve"> plasma</w:t>
      </w:r>
      <w:r w:rsidR="00355C05" w:rsidRPr="00A470EA">
        <w:t xml:space="preserve">) </w:t>
      </w:r>
      <w:r w:rsidR="003B23EB" w:rsidRPr="00A470EA">
        <w:t xml:space="preserve">of the pooled FA groups, including total FA </w:t>
      </w:r>
      <w:r w:rsidR="00355C05" w:rsidRPr="00A470EA">
        <w:t xml:space="preserve">concentration </w:t>
      </w:r>
      <w:r w:rsidR="003B23EB" w:rsidRPr="00A470EA">
        <w:t xml:space="preserve">as </w:t>
      </w:r>
      <w:r w:rsidR="004D7650" w:rsidRPr="00A470EA">
        <w:t xml:space="preserve">the </w:t>
      </w:r>
      <w:r w:rsidR="003B23EB" w:rsidRPr="00A470EA">
        <w:t xml:space="preserve">response variable. As a final response variable, the unsaturation index was estimated. The degree of unsaturation was calculated as an index of the sum of each FA’s relative </w:t>
      </w:r>
      <w:r w:rsidR="004D7650" w:rsidRPr="00A470EA">
        <w:t xml:space="preserve">plasma </w:t>
      </w:r>
      <w:r w:rsidR="003B23EB" w:rsidRPr="00A470EA">
        <w:t xml:space="preserve">level, multiplied with their respective number of double bonds </w:t>
      </w:r>
      <w:r w:rsidR="003B23EB" w:rsidRPr="00A470EA">
        <w:fldChar w:fldCharType="begin"/>
      </w:r>
      <w:r w:rsidR="008B651D" w:rsidRPr="00A470EA">
        <w:instrText xml:space="preserve"> ADDIN ZOTERO_ITEM CSL_CITATION {"citationID":"6t0G1tZC","properties":{"formattedCitation":"(Jezierska et al., 1982; McCue, 2008)","plainCitation":"(Jezierska et al., 1982; McCue, 2008)","noteIndex":0},"citationItems":[{"id":230,"uris":["http://zotero.org/users/local/n1oEEMnR/items/HTPHQ5KP"],"uri":["http://zotero.org/users/local/n1oEEMnR/items/HTPHQ5KP"],"itemData":{"id":230,"type":"article-journal","abstract":"Rainbow trout, Salmo gairdneri, were fed pelleted food ad libitum for 35 and 50 days. Lipid deposits were determined in the viscera, liver and muscle (epaxial and hypaxial). Most of the lipid accumulated in the viscera, but the lipid content of liver and epaxial muscle also increased. Hypaxial muscle lipid content remained the same throughout the feeding period. Upon starving the fish for 27 and 48 days following 50 days of feeding, visceral lipid contributed most to energy metabolism among the depots investigated. Muscle also contributed a considerable share while the absolute amount derived from the liver was much smaller. Patterns of fatty acid mobilization during starvation were also investigated. Saturated acids were preferentially mobilized from the viscera, resulting in a rise in the percentage of monoenes and polyunsaturates. In liver, the percentage of saturates remained relatively constant whereas the percentage of monoenes declined and polyunsaturates increased. In muscle, a substantial increase in saturates was caused by a decline in monoenes; polyunsaturate content remained constant. As a result of these shifts in relative fatty acid composition the U/S (unsaturates to saturates) ratio rose in viscera and liver and decreased in muscle. The UI (unsaturation index) responded in essentially the same way. Possible explanations for preferential fatty acid utilization are discussed in terms of energetics and structural relationships.","container-title":"Journal of Fish Biology","DOI":"10.1111/j.1095-8649.1982.tb02872.x","ISSN":"1095-8649","issue":"6","language":"en","page":"681-692","source":"Wiley Online Library","title":"Lipid mobilization during starvation in the rainbow trout, Salmo gairdneri Richardson, with attention to fatty acids","volume":"21","author":[{"family":"Jezierska","given":"B."},{"family":"Hazel","given":"J. R."},{"family":"Gerking","given":"S. D."}],"issued":{"date-parts":[["1982"]]}}},{"id":235,"uris":["http://zotero.org/users/local/n1oEEMnR/items/2DATS29E"],"uri":["http://zotero.org/users/local/n1oEEMnR/items/2DATS29E"],"itemData":{"id":235,"type":"article-journal","abstract":"Fasting-induced changes in fatty acid composition have been reported to occur within the body lipids of several types of animals; however, little is known about the changes in fatty acid profiles exhibited by reptiles subjected to prolonged fasting. This study characterizes the fatty acid profiles of six reptile species subjected to sublethal periods of fasting lasting 0, 56, 112, and 168 days. Analyses of fatty acid methyl esters (FAMEs) conducted on the total body lipids of rattlesnakes (Crotalus atrox), ratsnakes (Elaphe obsoleta), pythons (Python regius), boas (Boa constrictor), true vipers (Bitis gabonica), and monitor lizards (Varanus exanthematicus) revealed that all of the species exhibited similar characteristic changes in their fatty acid profiles during starvation stress. According to ANOVAs, the four most effective indicators of the onset of starvation were significant increases in the [1] fatty acid unsaturation index as well as ratios of [2] linoleic to palmitoleic acid, [3] oleic to palmitic, and [4] arachidonic to total fatty acid concentrations. The results of this study suggest that FAME analyses might be useful for identifying nutritional stress and/or starvation among squamate reptiles; however, forthcoming studies will be required to validate the generality of these responses. I also review the potential limitations of this approach, and suggest experiments that will be important for future applications of FAME analyses. Ultimately, it is hoped that FAME analyses can be used in conjunction with current practices as an additional tool to characterize the prevalence of starvation experienced by free-living reptiles.","container-title":"Comparative Biochemistry and Physiology Part A: Molecular &amp; Integrative Physiology","DOI":"10.1016/j.cbpa.2008.06.034","ISSN":"1095-6433","issue":"2","journalAbbreviation":"Comparative Biochemistry and Physiology Part A: Molecular &amp; Integrative Physiology","language":"en","page":"239-246","source":"ScienceDirect","title":"Fatty acid analyses may provide insight into the progression of starvation among squamate reptiles","volume":"151","author":[{"family":"McCue","given":"Marshall D."}],"issued":{"date-parts":[["2008",10,1]]}}}],"schema":"https://github.com/citation-style-language/schema/raw/master/csl-citation.json"} </w:instrText>
      </w:r>
      <w:r w:rsidR="003B23EB" w:rsidRPr="00A470EA">
        <w:fldChar w:fldCharType="separate"/>
      </w:r>
      <w:r w:rsidR="00571372" w:rsidRPr="00A470EA">
        <w:t>(Jezierska et al., 1982; McCue, 2008)</w:t>
      </w:r>
      <w:r w:rsidR="003B23EB" w:rsidRPr="00A470EA">
        <w:fldChar w:fldCharType="end"/>
      </w:r>
      <w:r w:rsidR="00B827B0" w:rsidRPr="00A470EA">
        <w:t>.</w:t>
      </w:r>
      <w:r w:rsidR="003B23EB" w:rsidRPr="00A470EA" w:rsidDel="00A67C36">
        <w:t xml:space="preserve"> </w:t>
      </w:r>
    </w:p>
    <w:p w14:paraId="07B3DBDF" w14:textId="3B9F625A" w:rsidR="003B23EB" w:rsidRPr="00A470EA" w:rsidRDefault="003B23EB" w:rsidP="00295099">
      <w:pPr>
        <w:pStyle w:val="Egenhuvudrubrik"/>
      </w:pPr>
      <w:r w:rsidRPr="00A470EA">
        <w:t xml:space="preserve">To complement the hypothesis testing based on the GLMs, the Hedges’ </w:t>
      </w:r>
      <w:r w:rsidRPr="00A470EA">
        <w:rPr>
          <w:i/>
        </w:rPr>
        <w:t xml:space="preserve">g </w:t>
      </w:r>
      <w:r w:rsidRPr="00A470EA">
        <w:t xml:space="preserve">standardized unbiased effect size </w:t>
      </w:r>
      <w:r w:rsidRPr="00A470EA">
        <w:fldChar w:fldCharType="begin"/>
      </w:r>
      <w:r w:rsidR="00356D8C" w:rsidRPr="00A470EA">
        <w:instrText xml:space="preserve"> ADDIN ZOTERO_ITEM CSL_CITATION {"citationID":"XRgynu6n","properties":{"formattedCitation":"(Hedges and Olkin, 1985)","plainCitation":"(Hedges and Olkin, 1985)","noteIndex":0},"citationItems":[{"id":116,"uris":["http://zotero.org/users/local/n1oEEMnR/items/5TVATC7D"],"uri":["http://zotero.org/users/local/n1oEEMnR/items/5TVATC7D"],"itemData":{"id":116,"type":"book","call-number":"HA29 .H425 1985","event-place":"Orlando","ISBN":"978-0-12-336380-0","number-of-pages":"369","publisher":"Academic Press","publisher-place":"Orlando","source":"Library of Congress ISBN","title":"Statistical methods for meta-analysis","author":[{"family":"Hedges","given":"Larry V."},{"family":"Olkin","given":"Ingram"}],"issued":{"date-parts":[["1985"]]}}}],"schema":"https://github.com/citation-style-language/schema/raw/master/csl-citation.json"} </w:instrText>
      </w:r>
      <w:r w:rsidRPr="00A470EA">
        <w:fldChar w:fldCharType="separate"/>
      </w:r>
      <w:r w:rsidR="00356D8C" w:rsidRPr="00A470EA">
        <w:t>(Hedges and Olkin, 1985)</w:t>
      </w:r>
      <w:r w:rsidRPr="00A470EA">
        <w:fldChar w:fldCharType="end"/>
      </w:r>
      <w:r w:rsidRPr="00A470EA">
        <w:t xml:space="preserve"> was calculated </w:t>
      </w:r>
      <w:r w:rsidR="00C370E2" w:rsidRPr="00A470EA">
        <w:t xml:space="preserve">for each FA proportion </w:t>
      </w:r>
      <w:r w:rsidRPr="00A470EA">
        <w:t xml:space="preserve">by dividing the difference of the group means by the pooled standard deviation of the entire population. The effect size is thus a measurement of the magnitude of the quantitative </w:t>
      </w:r>
      <w:r w:rsidRPr="00A470EA">
        <w:lastRenderedPageBreak/>
        <w:t>difference (i.e., biological effect) between the groups</w:t>
      </w:r>
      <w:r w:rsidR="00EF0997" w:rsidRPr="00A470EA">
        <w:t>,</w:t>
      </w:r>
      <w:r w:rsidRPr="00A470EA">
        <w:t xml:space="preserve"> and is used to standardize differences between means </w:t>
      </w:r>
      <w:r w:rsidRPr="00A470EA">
        <w:fldChar w:fldCharType="begin"/>
      </w:r>
      <w:r w:rsidR="008B651D" w:rsidRPr="00A470EA">
        <w:instrText xml:space="preserve"> ADDIN ZOTERO_ITEM CSL_CITATION {"citationID":"nnt8N0q4","properties":{"formattedCitation":"(Kelley and Preacher, 2012; Nakagawa and Cuthill, 2007)","plainCitation":"(Kelley and Preacher, 2012; Nakagawa and Cuthill, 2007)","noteIndex":0},"citationItems":[{"id":112,"uris":["http://zotero.org/users/local/n1oEEMnR/items/8SK3U82J"],"uri":["http://zotero.org/users/local/n1oEEMnR/items/8SK3U82J"],"itemData":{"id":112,"type":"article-journal","abstract":"The call for researchers to report and interpret effect sizes and their corresponding confidence intervals has never been stronger. However, there is confusion in the literature on the definition of effect size, and consequently the term is used inconsistently. We propose a definition for effect size, discuss 3 facets of effect size (dimension, measure/index, and value), outline 10 corollaries that follow from our definition, and review ideal qualities of effect sizes. Our definition of effect size is general and subsumes many existing definitions of effect size. We define effect size as a quantitative reflection of the magnitude of some phenomenon that is used for the purpose of addressing a question of interest. Our definition of effect size is purposely more inclusive than the way many have defined and conceptualized effect size, and it is unique with regard to linking effect size to a question of interest. Additionally, we review some important developments in the effect size literature and discuss the importance of accompanying an effect size with an interval estimate that acknowledges the uncertainty with which the population value of the effect size has been estimated. We hope that this article will facilitate discussion and improve the practice of reporting and interpreting effect sizes.","container-title":"Psychological Methods","DOI":"10.1037/a0028086","ISSN":"1082-989X","issue":"2","journalAbbreviation":"Psychol. Methods","language":"English","note":"WOS:000304841000001","page":"137-152","source":"Web of Science","title":"On Effect Size","volume":"17","author":[{"family":"Kelley","given":"Ken"},{"family":"Preacher","given":"Kristopher J."}],"issued":{"date-parts":[["2012",6]]}}},{"id":118,"uris":["http://zotero.org/users/local/n1oEEMnR/items/BITYMPEW"],"uri":["http://zotero.org/users/local/n1oEEMnR/items/BITYMPEW"],"itemData":{"id":118,"type":"article-journal","abstract":"Null hypothesis significance testing (NHST) is the dominant statistical approach in biology, although it has many, frequently unappreciated, problems. Most importantly, NHST does not provide us with two crucial pieces of information: (1) the magnitude of an effect of interest, and (2) the precision of the estimate of the magnitude of that effect. All biologists should be ultimately interested in biological importance, which may be assessed using the magnitude of an effect, but not its statistical significance. Therefore, we advocate presentation of measures of the magnitude of effects (i.e. effect size statistics) and their confidence intervals (CIs) in all biological journals. Combined use of an effect size and its CIs enables one to assess the relationships within data more effectively than the use of p values, regardless of statistical significance. In addition, routine presentation of effect sizes will encourage researchers to view their results in the context of previous research and facilitate the incorporation of results into future meta-analysis, which has been increasingly used as the standard method of quantitative review in biology. In this article, we extensively discuss two dimensionless (and thus standardised) classes of effect size statistics: d statistics (standardised mean difference) and r statistics (correlation coefficient), because these can be calculated from almost all study designs and also because their calculations are essential for meta-analysis. However, our focus on these standardised effect size statistics does not mean unstandardised effect size statistics (e.g. mean difference and regression coefficient) are less important. We provide potential solutions for four main technical problems researchers may encounter when calculating effect size and CIs: (1) when covariates exist, (2) when bias in estimating effect size is possible, (3) when data have non-normal error structure and/or variances, and (4) when data are non-independent. Although interpretations of effect sizes are often difficult, we provide some pointers to help researchers. This paper serves both as a beginner's instruction manual and a stimulus for changing statistical practice for the better in the biological sciences.","container-title":"Biological Reviews","DOI":"10.1111/j.1469-185X.2007.00027.x","ISSN":"1464-7931","issue":"4","journalAbbreviation":"Biol. Rev.","language":"English","note":"WOS:000250251600004","page":"591-605","source":"Web of Science","title":"Effect size, confidence interval and statistical significance: a practical guide for biologists","title-short":"Effect size, confidence interval and statistical significance","volume":"82","author":[{"family":"Nakagawa","given":"Shinichi"},{"family":"Cuthill","given":"Innes C."}],"issued":{"date-parts":[["2007",11]]}}}],"schema":"https://github.com/citation-style-language/schema/raw/master/csl-citation.json"} </w:instrText>
      </w:r>
      <w:r w:rsidRPr="00A470EA">
        <w:fldChar w:fldCharType="separate"/>
      </w:r>
      <w:r w:rsidR="00571372" w:rsidRPr="00A470EA">
        <w:t>(Kelley and Preacher, 2012; Nakagawa and Cuthill, 2007)</w:t>
      </w:r>
      <w:r w:rsidRPr="00A470EA">
        <w:fldChar w:fldCharType="end"/>
      </w:r>
      <w:r w:rsidRPr="00A470EA">
        <w:t xml:space="preserve">. An effect size value of 0.5 is generally considered to indicate a medium effect and a value of 0.8 or above a large effect </w:t>
      </w:r>
      <w:r w:rsidRPr="00A470EA">
        <w:fldChar w:fldCharType="begin"/>
      </w:r>
      <w:r w:rsidR="008B651D" w:rsidRPr="00A470EA">
        <w:instrText xml:space="preserve"> ADDIN ZOTERO_ITEM CSL_CITATION {"citationID":"r2Ek2mLB","properties":{"formattedCitation":"(Cohen, 1992)","plainCitation":"(Cohen, 1992)","noteIndex":0},"citationItems":[{"id":113,"uris":["http://zotero.org/users/local/n1oEEMnR/items/TZSI6WMQ"],"uri":["http://zotero.org/users/local/n1oEEMnR/items/TZSI6WMQ"],"itemData":{"id":113,"type":"article-journal","abstract":"One possible reason for the continued neglect of statistical power analysis in research in the behavioral sciences is the inaccessibility of or difficulty with the standard material. A convenient, although not comprehensive, presentation of required sample sizes is provided here. Effect-size indexes and conventional values for these are given for operationally defined small, medium, and large effects. The sample sizes necessary for.80 power to detect effects at these levels are tabled for eight standard statistical tests: (a) the difference between independent means, (b) the significance of a product-moment correlation, (c) the difference between independent rs, (d) the sign test, (e) the difference between independent proportions, (f) chi-square tests for goodness of fit and contingency tables, (g) one-way analysis of variance, and (h) the significance of a multiple or multiple partial correlation.","container-title":"Psychological Bulletin","DOI":"10.1037//0033-2909.112.1.155","ISSN":"0033-2909","issue":"1","journalAbbreviation":"Psychol. Bull.","language":"English","note":"WOS:A1992JB40500008","page":"155-159","source":"Web of Science","title":"A Power Primer","volume":"112","author":[{"family":"Cohen","given":"J."}],"issued":{"date-parts":[["1992",7]]}}}],"schema":"https://github.com/citation-style-language/schema/raw/master/csl-citation.json"} </w:instrText>
      </w:r>
      <w:r w:rsidRPr="00A470EA">
        <w:fldChar w:fldCharType="separate"/>
      </w:r>
      <w:r w:rsidR="00571372" w:rsidRPr="00A470EA">
        <w:t>(Cohen, 1992)</w:t>
      </w:r>
      <w:r w:rsidRPr="00A470EA">
        <w:fldChar w:fldCharType="end"/>
      </w:r>
      <w:r w:rsidRPr="00A470EA">
        <w:t>.</w:t>
      </w:r>
    </w:p>
    <w:p w14:paraId="0D2EE69A" w14:textId="77777777" w:rsidR="003B23EB" w:rsidRPr="00A470EA" w:rsidRDefault="003B23EB" w:rsidP="00295099">
      <w:pPr>
        <w:pStyle w:val="Egenhuvudrubrik"/>
      </w:pPr>
      <w:r w:rsidRPr="00A470EA">
        <w:t>RESULTS</w:t>
      </w:r>
    </w:p>
    <w:p w14:paraId="5CAE063B" w14:textId="0E7E26F7" w:rsidR="003B23EB" w:rsidRPr="00A470EA" w:rsidRDefault="003B23EB" w:rsidP="00295099">
      <w:pPr>
        <w:pStyle w:val="Egenhuvudrubrik"/>
        <w:rPr>
          <w:b/>
        </w:rPr>
      </w:pPr>
      <w:r w:rsidRPr="00A470EA">
        <w:t>In total, 20 FAs were identified in the blackbird plasma samples (Table 1)</w:t>
      </w:r>
      <w:r w:rsidR="00B34301" w:rsidRPr="00A470EA">
        <w:t xml:space="preserve">, including ten </w:t>
      </w:r>
      <w:r w:rsidRPr="00A470EA">
        <w:t xml:space="preserve">PUFAs, </w:t>
      </w:r>
      <w:r w:rsidR="00B34301" w:rsidRPr="00A470EA">
        <w:t xml:space="preserve">seven </w:t>
      </w:r>
      <w:r w:rsidRPr="00A470EA">
        <w:t>MUFAs</w:t>
      </w:r>
      <w:r w:rsidR="00B34301" w:rsidRPr="00A470EA">
        <w:t>,</w:t>
      </w:r>
      <w:r w:rsidRPr="00A470EA">
        <w:t xml:space="preserve"> and </w:t>
      </w:r>
      <w:r w:rsidR="00B34301" w:rsidRPr="00A470EA">
        <w:t xml:space="preserve">three </w:t>
      </w:r>
      <w:r w:rsidRPr="00A470EA">
        <w:t xml:space="preserve">SFAs. The </w:t>
      </w:r>
      <w:r w:rsidR="00974CE8" w:rsidRPr="00A470EA">
        <w:t xml:space="preserve">relative level of </w:t>
      </w:r>
      <w:r w:rsidR="00B34301" w:rsidRPr="00A470EA">
        <w:t xml:space="preserve">total </w:t>
      </w:r>
      <w:r w:rsidRPr="00A470EA">
        <w:t>PUFA</w:t>
      </w:r>
      <w:r w:rsidR="00974CE8" w:rsidRPr="00A470EA">
        <w:t>s</w:t>
      </w:r>
      <w:r w:rsidRPr="00A470EA">
        <w:t xml:space="preserve"> was higher in migrant compared to resident birds (F</w:t>
      </w:r>
      <w:r w:rsidRPr="00A470EA">
        <w:rPr>
          <w:vertAlign w:val="subscript"/>
        </w:rPr>
        <w:t>1, 64</w:t>
      </w:r>
      <w:r w:rsidRPr="00A470EA">
        <w:t xml:space="preserve"> = 5.021, p = 0.029</w:t>
      </w:r>
      <w:r w:rsidR="00355C05" w:rsidRPr="00A470EA">
        <w:t xml:space="preserve">; </w:t>
      </w:r>
      <w:r w:rsidRPr="00A470EA">
        <w:t xml:space="preserve">Figure 1a). A similar </w:t>
      </w:r>
      <w:r w:rsidR="00B34301" w:rsidRPr="00A470EA">
        <w:t xml:space="preserve">difference </w:t>
      </w:r>
      <w:r w:rsidRPr="00A470EA">
        <w:t>was found for total ω-3 PUFAs (F</w:t>
      </w:r>
      <w:r w:rsidRPr="00A470EA">
        <w:rPr>
          <w:vertAlign w:val="subscript"/>
        </w:rPr>
        <w:t>1, 64</w:t>
      </w:r>
      <w:r w:rsidRPr="00A470EA">
        <w:t xml:space="preserve"> = 6.824, p = 0.011), but not for total ω-6 PUFAs, although a trend was evident (F</w:t>
      </w:r>
      <w:r w:rsidRPr="00A470EA">
        <w:rPr>
          <w:vertAlign w:val="subscript"/>
        </w:rPr>
        <w:t>1, 64</w:t>
      </w:r>
      <w:r w:rsidRPr="00A470EA">
        <w:t xml:space="preserve"> = 3.786, p = 0.056). Of the individual</w:t>
      </w:r>
      <w:r w:rsidR="00EB2C25" w:rsidRPr="00A470EA">
        <w:t xml:space="preserve"> </w:t>
      </w:r>
      <w:r w:rsidRPr="00A470EA">
        <w:t>ω-3 PUFAs analy</w:t>
      </w:r>
      <w:r w:rsidR="003D020F" w:rsidRPr="00A470EA">
        <w:t>s</w:t>
      </w:r>
      <w:r w:rsidRPr="00A470EA">
        <w:t xml:space="preserve">ed, α-linolenic acid differed depending on migration </w:t>
      </w:r>
      <w:r w:rsidR="003525B3" w:rsidRPr="00A470EA">
        <w:t>status</w:t>
      </w:r>
      <w:r w:rsidRPr="00A470EA">
        <w:t xml:space="preserve">, with higher </w:t>
      </w:r>
      <w:r w:rsidR="003525B3" w:rsidRPr="00A470EA">
        <w:t xml:space="preserve">relative levels </w:t>
      </w:r>
      <w:r w:rsidRPr="00A470EA">
        <w:t>in migrant birds (F</w:t>
      </w:r>
      <w:r w:rsidRPr="00A470EA">
        <w:rPr>
          <w:vertAlign w:val="subscript"/>
        </w:rPr>
        <w:t>1, 64</w:t>
      </w:r>
      <w:r w:rsidRPr="00A470EA">
        <w:t xml:space="preserve"> = 21.583, p &lt; 0.001</w:t>
      </w:r>
      <w:r w:rsidR="00355C05" w:rsidRPr="00A470EA">
        <w:t>; Figure 1</w:t>
      </w:r>
      <w:r w:rsidR="00504D16" w:rsidRPr="00A470EA">
        <w:t>b)</w:t>
      </w:r>
      <w:r w:rsidRPr="00A470EA">
        <w:t>. Also</w:t>
      </w:r>
      <w:r w:rsidR="00EE5B8E" w:rsidRPr="00A470EA">
        <w:t>,</w:t>
      </w:r>
      <w:r w:rsidRPr="00A470EA">
        <w:t xml:space="preserve"> DPA (F</w:t>
      </w:r>
      <w:r w:rsidRPr="00A470EA">
        <w:rPr>
          <w:vertAlign w:val="subscript"/>
        </w:rPr>
        <w:t>1, 64</w:t>
      </w:r>
      <w:r w:rsidRPr="00A470EA">
        <w:t xml:space="preserve"> = 4.354, p = 0.041) and EPA (F</w:t>
      </w:r>
      <w:r w:rsidRPr="00A470EA">
        <w:rPr>
          <w:vertAlign w:val="subscript"/>
        </w:rPr>
        <w:t>1, 64</w:t>
      </w:r>
      <w:r w:rsidRPr="00A470EA">
        <w:t xml:space="preserve"> = 5.732, p = 0.020) were higher in the migrants than in the residents</w:t>
      </w:r>
      <w:r w:rsidR="00E342DF" w:rsidRPr="00A470EA">
        <w:t xml:space="preserve">, but </w:t>
      </w:r>
      <w:r w:rsidRPr="00A470EA">
        <w:t xml:space="preserve">DHA showed </w:t>
      </w:r>
      <w:r w:rsidR="00E342DF" w:rsidRPr="00A470EA">
        <w:t xml:space="preserve">no difference </w:t>
      </w:r>
      <w:r w:rsidRPr="00A470EA">
        <w:t>(F</w:t>
      </w:r>
      <w:r w:rsidRPr="00A470EA">
        <w:rPr>
          <w:vertAlign w:val="subscript"/>
        </w:rPr>
        <w:t>1, 64</w:t>
      </w:r>
      <w:r w:rsidRPr="00A470EA">
        <w:t xml:space="preserve"> = 0.079, p = 0.780). The two</w:t>
      </w:r>
      <w:r w:rsidR="00E342DF" w:rsidRPr="00A470EA">
        <w:t xml:space="preserve"> </w:t>
      </w:r>
      <w:r w:rsidR="00EF1162" w:rsidRPr="00A470EA">
        <w:t>individually analy</w:t>
      </w:r>
      <w:r w:rsidR="003D020F" w:rsidRPr="00A470EA">
        <w:t>s</w:t>
      </w:r>
      <w:r w:rsidR="00EE5B8E" w:rsidRPr="00A470EA">
        <w:t xml:space="preserve">ed </w:t>
      </w:r>
      <w:r w:rsidRPr="00A470EA">
        <w:t>ω-</w:t>
      </w:r>
      <w:r w:rsidRPr="00A470EA">
        <w:rPr>
          <w:bCs/>
        </w:rPr>
        <w:t>6 PUFAs</w:t>
      </w:r>
      <w:r w:rsidRPr="00A470EA">
        <w:t xml:space="preserve"> did not </w:t>
      </w:r>
      <w:r w:rsidR="00E342DF" w:rsidRPr="00A470EA">
        <w:t>differ between</w:t>
      </w:r>
      <w:r w:rsidRPr="00A470EA">
        <w:t xml:space="preserve"> </w:t>
      </w:r>
      <w:r w:rsidR="001009D4" w:rsidRPr="00A470EA">
        <w:t>migrants and resi</w:t>
      </w:r>
      <w:r w:rsidR="00B34301" w:rsidRPr="00A470EA">
        <w:t>dents</w:t>
      </w:r>
      <w:r w:rsidRPr="00A470EA">
        <w:t xml:space="preserve"> (arachidonic acid: F</w:t>
      </w:r>
      <w:r w:rsidRPr="00A470EA">
        <w:rPr>
          <w:vertAlign w:val="subscript"/>
        </w:rPr>
        <w:t>1, 64</w:t>
      </w:r>
      <w:r w:rsidRPr="00A470EA">
        <w:t xml:space="preserve"> = 2.876, p = 0.095; linolenic acid: F</w:t>
      </w:r>
      <w:r w:rsidRPr="00A470EA">
        <w:rPr>
          <w:vertAlign w:val="subscript"/>
        </w:rPr>
        <w:t>1, 64</w:t>
      </w:r>
      <w:r w:rsidRPr="00A470EA">
        <w:t xml:space="preserve"> = 1.508, p = 0.224). </w:t>
      </w:r>
    </w:p>
    <w:p w14:paraId="1B31DF46" w14:textId="4980AF4E" w:rsidR="003B23EB" w:rsidRPr="00A470EA" w:rsidRDefault="003B23EB" w:rsidP="00295099">
      <w:pPr>
        <w:pStyle w:val="Egenhuvudrubrik"/>
        <w:rPr>
          <w:b/>
        </w:rPr>
      </w:pPr>
      <w:r w:rsidRPr="00A470EA">
        <w:t>T</w:t>
      </w:r>
      <w:r w:rsidR="00E342DF" w:rsidRPr="00A470EA">
        <w:t xml:space="preserve">he </w:t>
      </w:r>
      <w:r w:rsidR="003525B3" w:rsidRPr="00A470EA">
        <w:t xml:space="preserve">relative level </w:t>
      </w:r>
      <w:r w:rsidR="00E342DF" w:rsidRPr="00A470EA">
        <w:t>of t</w:t>
      </w:r>
      <w:r w:rsidRPr="00A470EA">
        <w:t>otal MUFAs did not differ between migrant and resident birds (F</w:t>
      </w:r>
      <w:r w:rsidRPr="00A470EA">
        <w:rPr>
          <w:vertAlign w:val="subscript"/>
        </w:rPr>
        <w:t>1, 64</w:t>
      </w:r>
      <w:r w:rsidRPr="00A470EA">
        <w:t xml:space="preserve"> = 0.466, p = 0.498) and neither did the abundant oleic acid (F</w:t>
      </w:r>
      <w:r w:rsidRPr="00A470EA">
        <w:rPr>
          <w:vertAlign w:val="subscript"/>
        </w:rPr>
        <w:t>1, 64</w:t>
      </w:r>
      <w:r w:rsidRPr="00A470EA">
        <w:t xml:space="preserve"> = 0.418, p = 0.520). </w:t>
      </w:r>
      <w:r w:rsidR="00EF1162" w:rsidRPr="00A470EA">
        <w:t>T</w:t>
      </w:r>
      <w:r w:rsidR="00FC04B6" w:rsidRPr="00A470EA">
        <w:t xml:space="preserve">he </w:t>
      </w:r>
      <w:r w:rsidR="003525B3" w:rsidRPr="00A470EA">
        <w:t xml:space="preserve">relative level </w:t>
      </w:r>
      <w:r w:rsidR="00FC04B6" w:rsidRPr="00A470EA">
        <w:t>of t</w:t>
      </w:r>
      <w:r w:rsidRPr="00A470EA">
        <w:t>otal SFAs</w:t>
      </w:r>
      <w:r w:rsidR="00EF1162" w:rsidRPr="00A470EA">
        <w:t>, however,</w:t>
      </w:r>
      <w:r w:rsidR="00E342DF" w:rsidRPr="00A470EA">
        <w:t xml:space="preserve"> was </w:t>
      </w:r>
      <w:r w:rsidR="00FC04B6" w:rsidRPr="00A470EA">
        <w:t xml:space="preserve">significantly </w:t>
      </w:r>
      <w:r w:rsidR="00E342DF" w:rsidRPr="00A470EA">
        <w:t xml:space="preserve">lower in </w:t>
      </w:r>
      <w:r w:rsidRPr="00A470EA">
        <w:t xml:space="preserve">migrant </w:t>
      </w:r>
      <w:r w:rsidR="00E342DF" w:rsidRPr="00A470EA">
        <w:t>compared to</w:t>
      </w:r>
      <w:r w:rsidRPr="00A470EA">
        <w:t xml:space="preserve"> resident birds (F</w:t>
      </w:r>
      <w:r w:rsidRPr="00A470EA">
        <w:rPr>
          <w:vertAlign w:val="subscript"/>
        </w:rPr>
        <w:t>1, 64</w:t>
      </w:r>
      <w:r w:rsidRPr="00A470EA">
        <w:t xml:space="preserve"> = 4.021, p = 0.049) </w:t>
      </w:r>
    </w:p>
    <w:p w14:paraId="321310CF" w14:textId="04AEB838" w:rsidR="003B23EB" w:rsidRPr="00A470EA" w:rsidRDefault="003B23EB" w:rsidP="00295099">
      <w:pPr>
        <w:pStyle w:val="Egenhuvudrubrik"/>
      </w:pPr>
      <w:r w:rsidRPr="00A470EA">
        <w:t xml:space="preserve">In addition to relative </w:t>
      </w:r>
      <w:r w:rsidR="003525B3" w:rsidRPr="00A470EA">
        <w:t>levels</w:t>
      </w:r>
      <w:r w:rsidRPr="00A470EA">
        <w:t xml:space="preserve">, </w:t>
      </w:r>
      <w:r w:rsidR="001009D4" w:rsidRPr="00A470EA">
        <w:t xml:space="preserve">the absolute </w:t>
      </w:r>
      <w:r w:rsidR="00477873" w:rsidRPr="00A470EA">
        <w:t xml:space="preserve">FA </w:t>
      </w:r>
      <w:r w:rsidR="001009D4" w:rsidRPr="00A470EA">
        <w:t xml:space="preserve">concentrations (ng/μl plasma) of </w:t>
      </w:r>
      <w:r w:rsidRPr="00A470EA">
        <w:t>all pooled FA group</w:t>
      </w:r>
      <w:r w:rsidR="001009D4" w:rsidRPr="00A470EA">
        <w:t>s</w:t>
      </w:r>
      <w:r w:rsidRPr="00A470EA">
        <w:t xml:space="preserve"> were </w:t>
      </w:r>
      <w:r w:rsidR="00477873" w:rsidRPr="00A470EA">
        <w:t>analy</w:t>
      </w:r>
      <w:r w:rsidR="003D020F" w:rsidRPr="00A470EA">
        <w:t>s</w:t>
      </w:r>
      <w:r w:rsidR="00477873" w:rsidRPr="00A470EA">
        <w:t>ed</w:t>
      </w:r>
      <w:r w:rsidR="001009D4" w:rsidRPr="00A470EA">
        <w:t xml:space="preserve"> (Figure 1c)</w:t>
      </w:r>
      <w:r w:rsidRPr="00A470EA">
        <w:t xml:space="preserve">. The </w:t>
      </w:r>
      <w:r w:rsidR="00EF1162" w:rsidRPr="00A470EA">
        <w:t xml:space="preserve">total </w:t>
      </w:r>
      <w:r w:rsidR="00EB2C25" w:rsidRPr="00A470EA">
        <w:t xml:space="preserve">concentration </w:t>
      </w:r>
      <w:r w:rsidRPr="00A470EA">
        <w:t>circulating FAs did not differ between the groups, although a trend for higher levels in migrants was evident (F</w:t>
      </w:r>
      <w:r w:rsidRPr="00A470EA">
        <w:rPr>
          <w:vertAlign w:val="subscript"/>
        </w:rPr>
        <w:t>1, 64</w:t>
      </w:r>
      <w:r w:rsidRPr="00A470EA">
        <w:t xml:space="preserve"> = 3.823, p = 0.055). </w:t>
      </w:r>
      <w:r w:rsidR="00FC04B6" w:rsidRPr="00A470EA">
        <w:t xml:space="preserve">The </w:t>
      </w:r>
      <w:r w:rsidR="00EB2C25" w:rsidRPr="00A470EA">
        <w:t xml:space="preserve">concentration </w:t>
      </w:r>
      <w:r w:rsidR="00FC04B6" w:rsidRPr="00A470EA">
        <w:t>of t</w:t>
      </w:r>
      <w:r w:rsidRPr="00A470EA">
        <w:t xml:space="preserve">otal PUFAs differed between </w:t>
      </w:r>
      <w:r w:rsidR="00541D51" w:rsidRPr="00A470EA">
        <w:t>migra</w:t>
      </w:r>
      <w:r w:rsidR="001009D4" w:rsidRPr="00A470EA">
        <w:t>nt</w:t>
      </w:r>
      <w:r w:rsidR="00541D51" w:rsidRPr="00A470EA">
        <w:t xml:space="preserve"> and resident birds</w:t>
      </w:r>
      <w:r w:rsidRPr="00A470EA">
        <w:t xml:space="preserve">, with </w:t>
      </w:r>
      <w:r w:rsidRPr="00A470EA">
        <w:lastRenderedPageBreak/>
        <w:t>migrant</w:t>
      </w:r>
      <w:r w:rsidR="001009D4" w:rsidRPr="00A470EA">
        <w:t>s</w:t>
      </w:r>
      <w:r w:rsidRPr="00A470EA">
        <w:t xml:space="preserve"> having higher concentrations (F</w:t>
      </w:r>
      <w:r w:rsidRPr="00A470EA">
        <w:rPr>
          <w:vertAlign w:val="subscript"/>
        </w:rPr>
        <w:t>1, 64</w:t>
      </w:r>
      <w:r w:rsidRPr="00A470EA">
        <w:t xml:space="preserve"> = 6.277, p = 0.015). </w:t>
      </w:r>
      <w:r w:rsidR="001009D4" w:rsidRPr="00A470EA">
        <w:t xml:space="preserve">Concentrations </w:t>
      </w:r>
      <w:r w:rsidR="00FC04B6" w:rsidRPr="00A470EA">
        <w:t>of b</w:t>
      </w:r>
      <w:r w:rsidRPr="00A470EA">
        <w:t xml:space="preserve">oth PUFA sub-groups showed </w:t>
      </w:r>
      <w:r w:rsidR="001009D4" w:rsidRPr="00A470EA">
        <w:t>similar differences</w:t>
      </w:r>
      <w:r w:rsidRPr="00A470EA">
        <w:t xml:space="preserve"> </w:t>
      </w:r>
      <w:r w:rsidR="00FC04B6" w:rsidRPr="00A470EA">
        <w:t>(</w:t>
      </w:r>
      <w:r w:rsidRPr="00A470EA">
        <w:t>ω</w:t>
      </w:r>
      <w:r w:rsidRPr="00A470EA">
        <w:rPr>
          <w:i/>
          <w:iCs/>
        </w:rPr>
        <w:t>-</w:t>
      </w:r>
      <w:r w:rsidRPr="00A470EA">
        <w:t>3 PUFAs</w:t>
      </w:r>
      <w:r w:rsidR="00FC04B6" w:rsidRPr="00A470EA">
        <w:t xml:space="preserve">: </w:t>
      </w:r>
      <w:r w:rsidRPr="00A470EA">
        <w:t>F</w:t>
      </w:r>
      <w:r w:rsidRPr="00A470EA">
        <w:rPr>
          <w:vertAlign w:val="subscript"/>
        </w:rPr>
        <w:t>1, 64</w:t>
      </w:r>
      <w:r w:rsidRPr="00A470EA">
        <w:t xml:space="preserve"> = 8.610, p = 0.005</w:t>
      </w:r>
      <w:r w:rsidR="00FC04B6" w:rsidRPr="00A470EA">
        <w:t>;</w:t>
      </w:r>
      <w:r w:rsidR="001F20AC" w:rsidRPr="00A470EA">
        <w:t xml:space="preserve"> </w:t>
      </w:r>
      <w:r w:rsidRPr="00A470EA">
        <w:t>ω</w:t>
      </w:r>
      <w:r w:rsidRPr="00A470EA">
        <w:rPr>
          <w:i/>
          <w:iCs/>
        </w:rPr>
        <w:t>-</w:t>
      </w:r>
      <w:r w:rsidRPr="00A470EA">
        <w:t>6 PUFAs</w:t>
      </w:r>
      <w:r w:rsidR="00FC04B6" w:rsidRPr="00A470EA">
        <w:t xml:space="preserve">: </w:t>
      </w:r>
      <w:r w:rsidRPr="00A470EA">
        <w:t>F</w:t>
      </w:r>
      <w:r w:rsidRPr="00A470EA">
        <w:rPr>
          <w:vertAlign w:val="subscript"/>
        </w:rPr>
        <w:t>1, 64</w:t>
      </w:r>
      <w:r w:rsidRPr="00A470EA">
        <w:t xml:space="preserve"> = 3.786, p = 0.017). </w:t>
      </w:r>
      <w:r w:rsidR="007802D7" w:rsidRPr="00A470EA">
        <w:t xml:space="preserve">The </w:t>
      </w:r>
      <w:r w:rsidR="00EB2C25" w:rsidRPr="00A470EA">
        <w:t xml:space="preserve">concentrations </w:t>
      </w:r>
      <w:r w:rsidR="00FC04B6" w:rsidRPr="00A470EA">
        <w:t>of t</w:t>
      </w:r>
      <w:r w:rsidRPr="00A470EA">
        <w:t xml:space="preserve">otal MUFAs </w:t>
      </w:r>
      <w:r w:rsidR="00FC04B6" w:rsidRPr="00A470EA">
        <w:t>and total SFA</w:t>
      </w:r>
      <w:r w:rsidR="00EF0997" w:rsidRPr="00A470EA">
        <w:t>s</w:t>
      </w:r>
      <w:r w:rsidRPr="00A470EA">
        <w:t xml:space="preserve"> did </w:t>
      </w:r>
      <w:r w:rsidR="00FC04B6" w:rsidRPr="00A470EA">
        <w:t xml:space="preserve">not differ between </w:t>
      </w:r>
      <w:r w:rsidR="00541D51" w:rsidRPr="00A470EA">
        <w:t>migrant and resident birds</w:t>
      </w:r>
      <w:r w:rsidRPr="00A470EA">
        <w:t xml:space="preserve"> </w:t>
      </w:r>
      <w:r w:rsidR="00FC04B6" w:rsidRPr="00A470EA">
        <w:t>(MUFA</w:t>
      </w:r>
      <w:r w:rsidR="00EF0997" w:rsidRPr="00A470EA">
        <w:t>s</w:t>
      </w:r>
      <w:r w:rsidR="00FC04B6" w:rsidRPr="00A470EA">
        <w:t>: F</w:t>
      </w:r>
      <w:r w:rsidR="00FC04B6" w:rsidRPr="00A470EA">
        <w:rPr>
          <w:vertAlign w:val="subscript"/>
        </w:rPr>
        <w:t>1, 64</w:t>
      </w:r>
      <w:r w:rsidR="00FC04B6" w:rsidRPr="00A470EA">
        <w:t xml:space="preserve"> = 2.922, p = 0.092; SFA</w:t>
      </w:r>
      <w:r w:rsidR="00EF0997" w:rsidRPr="00A470EA">
        <w:t>s</w:t>
      </w:r>
      <w:r w:rsidR="00FC04B6" w:rsidRPr="00A470EA">
        <w:t xml:space="preserve">: </w:t>
      </w:r>
      <w:r w:rsidRPr="00A470EA">
        <w:t>F</w:t>
      </w:r>
      <w:r w:rsidRPr="00A470EA">
        <w:rPr>
          <w:vertAlign w:val="subscript"/>
        </w:rPr>
        <w:t>1, 64</w:t>
      </w:r>
      <w:r w:rsidRPr="00A470EA">
        <w:t xml:space="preserve"> = 2.222, p = 0.141). </w:t>
      </w:r>
      <w:r w:rsidR="00A85DEA" w:rsidRPr="00A470EA">
        <w:t>Interestingly, t</w:t>
      </w:r>
      <w:r w:rsidR="00DD5ECD" w:rsidRPr="00A470EA">
        <w:t xml:space="preserve">he unsaturation index </w:t>
      </w:r>
      <w:r w:rsidR="007802D7" w:rsidRPr="00A470EA">
        <w:t>did not differ between migrants and residents</w:t>
      </w:r>
      <w:r w:rsidR="00DD5ECD" w:rsidRPr="00A470EA">
        <w:t xml:space="preserve"> (</w:t>
      </w:r>
      <w:r w:rsidR="001B294D" w:rsidRPr="00A470EA">
        <w:t>F</w:t>
      </w:r>
      <w:r w:rsidR="001B294D" w:rsidRPr="00A470EA">
        <w:rPr>
          <w:vertAlign w:val="subscript"/>
        </w:rPr>
        <w:t>1, 64</w:t>
      </w:r>
      <w:r w:rsidR="00DD5ECD" w:rsidRPr="00A470EA">
        <w:t xml:space="preserve"> = 0.461, p = 0.500; Figure </w:t>
      </w:r>
      <w:r w:rsidR="00504D16" w:rsidRPr="00A470EA">
        <w:t>1d</w:t>
      </w:r>
      <w:r w:rsidR="00DD5ECD" w:rsidRPr="00A470EA">
        <w:t>)</w:t>
      </w:r>
      <w:r w:rsidR="00E346F1" w:rsidRPr="00A470EA">
        <w:t>. The effect sizes for all pooled and individual FAs are shown in Figure 3a and b</w:t>
      </w:r>
      <w:r w:rsidR="00A20CAA" w:rsidRPr="00A470EA">
        <w:t>, respectively</w:t>
      </w:r>
      <w:r w:rsidR="00E346F1" w:rsidRPr="00A470EA">
        <w:t>.</w:t>
      </w:r>
      <w:r w:rsidR="001B243E" w:rsidRPr="00A470EA">
        <w:t xml:space="preserve"> None of the pooled FAs groups had a medium effect or above (a magnitude greater than g = 0.5), with total ω-3 PUFAs being the highest with g = 0.36 (Figure 3a). Of the single FAs, the ω-3 PUFA α-linolenic acid was associated with the largest effect (g = 1.03; Figure 3b).</w:t>
      </w:r>
    </w:p>
    <w:p w14:paraId="2B5E56B6" w14:textId="5E0F2C50" w:rsidR="001F20AC" w:rsidRPr="00A470EA" w:rsidRDefault="007D1243" w:rsidP="00295099">
      <w:pPr>
        <w:pStyle w:val="Egenhuvudrubrik"/>
      </w:pPr>
      <w:r w:rsidRPr="00A470EA">
        <w:t>The relative levels of ω</w:t>
      </w:r>
      <w:r w:rsidRPr="00A470EA">
        <w:rPr>
          <w:i/>
          <w:iCs/>
        </w:rPr>
        <w:t>-</w:t>
      </w:r>
      <w:r w:rsidRPr="00A470EA">
        <w:t>3 PUFAs, ω</w:t>
      </w:r>
      <w:r w:rsidRPr="00A470EA">
        <w:rPr>
          <w:i/>
          <w:iCs/>
        </w:rPr>
        <w:t>-</w:t>
      </w:r>
      <w:r w:rsidRPr="00A470EA">
        <w:t>6 PUFAs and total PUFAs decreased with time of sampling during the day</w:t>
      </w:r>
      <w:r w:rsidRPr="00A470EA" w:rsidDel="007D1243">
        <w:t xml:space="preserve"> </w:t>
      </w:r>
      <w:r w:rsidR="003B23EB" w:rsidRPr="00A470EA">
        <w:t>(total PUFAs: F</w:t>
      </w:r>
      <w:r w:rsidR="003B23EB" w:rsidRPr="00A470EA">
        <w:rPr>
          <w:vertAlign w:val="subscript"/>
        </w:rPr>
        <w:t>1, 64</w:t>
      </w:r>
      <w:r w:rsidR="003B23EB" w:rsidRPr="00A470EA">
        <w:t xml:space="preserve"> = 14.571, p &lt; 0.001, total ω-3 PUFAs: F</w:t>
      </w:r>
      <w:r w:rsidR="003B23EB" w:rsidRPr="00A470EA">
        <w:rPr>
          <w:vertAlign w:val="subscript"/>
        </w:rPr>
        <w:t>1, 64</w:t>
      </w:r>
      <w:r w:rsidR="003B23EB" w:rsidRPr="00A470EA">
        <w:t xml:space="preserve"> = 15.564, p &lt; 0.001 and total ω-6 PUFAs: F</w:t>
      </w:r>
      <w:r w:rsidR="003B23EB" w:rsidRPr="00A470EA">
        <w:rPr>
          <w:vertAlign w:val="subscript"/>
        </w:rPr>
        <w:t>1, 64</w:t>
      </w:r>
      <w:r w:rsidR="003B23EB" w:rsidRPr="00A470EA">
        <w:t xml:space="preserve"> = 8.039, p = 0.006; </w:t>
      </w:r>
      <w:r w:rsidR="002928F8" w:rsidRPr="00A470EA">
        <w:t>Appendix 1</w:t>
      </w:r>
      <w:r w:rsidR="003B23EB" w:rsidRPr="00A470EA">
        <w:t>a). Of the individual PUFAs</w:t>
      </w:r>
      <w:r w:rsidR="00D37BC5" w:rsidRPr="00A470EA">
        <w:t>,</w:t>
      </w:r>
      <w:r w:rsidR="003B23EB" w:rsidRPr="00A470EA">
        <w:t xml:space="preserve"> </w:t>
      </w:r>
      <w:r w:rsidR="000A1E7F" w:rsidRPr="00A470EA">
        <w:t xml:space="preserve">the essential </w:t>
      </w:r>
      <w:r w:rsidR="003B23EB" w:rsidRPr="00A470EA">
        <w:t xml:space="preserve">α-linolenic acid </w:t>
      </w:r>
      <w:r w:rsidR="00D37BC5" w:rsidRPr="00A470EA">
        <w:t>was</w:t>
      </w:r>
      <w:r w:rsidR="003B23EB" w:rsidRPr="00A470EA">
        <w:t xml:space="preserve"> positive</w:t>
      </w:r>
      <w:r w:rsidR="00D37BC5" w:rsidRPr="00A470EA">
        <w:t>ly</w:t>
      </w:r>
      <w:r w:rsidR="003B23EB" w:rsidRPr="00A470EA">
        <w:t xml:space="preserve"> correlat</w:t>
      </w:r>
      <w:r w:rsidR="00D37BC5" w:rsidRPr="00A470EA">
        <w:t>ed</w:t>
      </w:r>
      <w:r w:rsidR="003B23EB" w:rsidRPr="00A470EA">
        <w:t xml:space="preserve"> with </w:t>
      </w:r>
      <w:r w:rsidR="00506E54" w:rsidRPr="00A470EA">
        <w:t xml:space="preserve">time of </w:t>
      </w:r>
      <w:r w:rsidR="003B23EB" w:rsidRPr="00A470EA">
        <w:t>sampling (F</w:t>
      </w:r>
      <w:r w:rsidR="003B23EB" w:rsidRPr="00A470EA">
        <w:rPr>
          <w:vertAlign w:val="subscript"/>
        </w:rPr>
        <w:t>1, 64</w:t>
      </w:r>
      <w:r w:rsidR="003B23EB" w:rsidRPr="00A470EA">
        <w:t xml:space="preserve"> = 6.752, p = 0.012), </w:t>
      </w:r>
      <w:r w:rsidR="00685990" w:rsidRPr="00A470EA">
        <w:t xml:space="preserve">whereas </w:t>
      </w:r>
      <w:r w:rsidR="000A1E7F" w:rsidRPr="00A470EA">
        <w:t xml:space="preserve">the longer-chained </w:t>
      </w:r>
      <w:r w:rsidR="00D37BC5" w:rsidRPr="00A470EA">
        <w:t xml:space="preserve">PUFAs </w:t>
      </w:r>
      <w:r w:rsidR="003B23EB" w:rsidRPr="00A470EA">
        <w:t>DHA (F</w:t>
      </w:r>
      <w:r w:rsidR="003B23EB" w:rsidRPr="00A470EA">
        <w:rPr>
          <w:vertAlign w:val="subscript"/>
        </w:rPr>
        <w:t>1, 64</w:t>
      </w:r>
      <w:r w:rsidR="003B23EB" w:rsidRPr="00A470EA">
        <w:t xml:space="preserve"> = 25.049, p &lt; 0.001)</w:t>
      </w:r>
      <w:r w:rsidR="00685990" w:rsidRPr="00A470EA">
        <w:t>,</w:t>
      </w:r>
      <w:r w:rsidR="003B23EB" w:rsidRPr="00A470EA">
        <w:t xml:space="preserve"> DPA (F</w:t>
      </w:r>
      <w:r w:rsidR="003B23EB" w:rsidRPr="00A470EA">
        <w:rPr>
          <w:vertAlign w:val="subscript"/>
        </w:rPr>
        <w:t>1, 64</w:t>
      </w:r>
      <w:r w:rsidR="003B23EB" w:rsidRPr="00A470EA">
        <w:t xml:space="preserve"> = 8.664, p = 0.005), EPA (F</w:t>
      </w:r>
      <w:r w:rsidR="003B23EB" w:rsidRPr="00A470EA">
        <w:rPr>
          <w:vertAlign w:val="subscript"/>
        </w:rPr>
        <w:t>1, 64</w:t>
      </w:r>
      <w:r w:rsidR="003B23EB" w:rsidRPr="00A470EA">
        <w:t xml:space="preserve"> = 19.668, p &lt; 0.001) and arachidonic acid (F</w:t>
      </w:r>
      <w:r w:rsidR="003B23EB" w:rsidRPr="00A470EA">
        <w:rPr>
          <w:vertAlign w:val="subscript"/>
        </w:rPr>
        <w:t>1, 64</w:t>
      </w:r>
      <w:r w:rsidR="003B23EB" w:rsidRPr="00A470EA">
        <w:t xml:space="preserve"> = 31.851, p &lt; 0.001; </w:t>
      </w:r>
      <w:r w:rsidR="002928F8" w:rsidRPr="00A470EA">
        <w:t>Appendix 1</w:t>
      </w:r>
      <w:r w:rsidR="003B23EB" w:rsidRPr="00A470EA">
        <w:t>b</w:t>
      </w:r>
      <w:r w:rsidR="00685990" w:rsidRPr="00A470EA">
        <w:t xml:space="preserve">) </w:t>
      </w:r>
      <w:r w:rsidR="000306EB" w:rsidRPr="00A470EA">
        <w:t>showed a</w:t>
      </w:r>
      <w:r w:rsidR="00685990" w:rsidRPr="00A470EA">
        <w:t xml:space="preserve"> negative correlation</w:t>
      </w:r>
      <w:r w:rsidR="003B23EB" w:rsidRPr="00A470EA">
        <w:t>. T</w:t>
      </w:r>
      <w:r w:rsidR="00685990" w:rsidRPr="00A470EA">
        <w:t xml:space="preserve">he </w:t>
      </w:r>
      <w:r w:rsidR="004F4A30" w:rsidRPr="00A470EA">
        <w:t xml:space="preserve">relative level </w:t>
      </w:r>
      <w:r w:rsidR="00685990" w:rsidRPr="00A470EA">
        <w:t>of t</w:t>
      </w:r>
      <w:r w:rsidR="003B23EB" w:rsidRPr="00A470EA">
        <w:t xml:space="preserve">otal SFAs </w:t>
      </w:r>
      <w:r w:rsidR="00685990" w:rsidRPr="00A470EA">
        <w:t>increased</w:t>
      </w:r>
      <w:r w:rsidR="003B23EB" w:rsidRPr="00A470EA">
        <w:t xml:space="preserve"> </w:t>
      </w:r>
      <w:r w:rsidR="00685990" w:rsidRPr="00A470EA">
        <w:t>over the day</w:t>
      </w:r>
      <w:r w:rsidR="003B23EB" w:rsidRPr="00A470EA">
        <w:t xml:space="preserve"> (F</w:t>
      </w:r>
      <w:r w:rsidR="003B23EB" w:rsidRPr="00A470EA">
        <w:rPr>
          <w:vertAlign w:val="subscript"/>
        </w:rPr>
        <w:t>1, 64</w:t>
      </w:r>
      <w:r w:rsidR="003B23EB" w:rsidRPr="00A470EA">
        <w:t xml:space="preserve"> = 10.146, p = 0.002). In all other cases, including all absolute FA concentration</w:t>
      </w:r>
      <w:r w:rsidR="00D37BC5" w:rsidRPr="00A470EA">
        <w:t>s</w:t>
      </w:r>
      <w:r w:rsidR="00BB21D0" w:rsidRPr="00A470EA">
        <w:t xml:space="preserve"> (Appendix 1c)</w:t>
      </w:r>
      <w:r w:rsidR="003B23EB" w:rsidRPr="00A470EA">
        <w:t xml:space="preserve">, time of sampling </w:t>
      </w:r>
      <w:r w:rsidR="00D37BC5" w:rsidRPr="00A470EA">
        <w:t>did not affect</w:t>
      </w:r>
      <w:r w:rsidR="00014A95" w:rsidRPr="00A470EA">
        <w:t xml:space="preserve"> the</w:t>
      </w:r>
      <w:r w:rsidR="00031D56" w:rsidRPr="00A470EA">
        <w:t xml:space="preserve"> FA</w:t>
      </w:r>
      <w:r w:rsidR="00014A95" w:rsidRPr="00A470EA">
        <w:t xml:space="preserve"> </w:t>
      </w:r>
      <w:r w:rsidR="00EF0997" w:rsidRPr="00A470EA">
        <w:t>levels</w:t>
      </w:r>
      <w:r w:rsidR="003B23EB" w:rsidRPr="00A470EA">
        <w:t xml:space="preserve">. </w:t>
      </w:r>
    </w:p>
    <w:p w14:paraId="568E428E" w14:textId="0723DA79" w:rsidR="003B23EB" w:rsidRPr="00A470EA" w:rsidRDefault="000306EB" w:rsidP="00295099">
      <w:pPr>
        <w:pStyle w:val="Egenhuvudrubrik"/>
      </w:pPr>
      <w:r w:rsidRPr="00A470EA">
        <w:t xml:space="preserve">Body fat score </w:t>
      </w:r>
      <w:r w:rsidR="00AF6501" w:rsidRPr="00A470EA">
        <w:t>did not differ</w:t>
      </w:r>
      <w:r w:rsidRPr="00A470EA">
        <w:t xml:space="preserve"> between the migrant and resident birds (</w:t>
      </w:r>
      <w:r w:rsidR="001F20AC" w:rsidRPr="00A470EA">
        <w:t>t</w:t>
      </w:r>
      <w:r w:rsidR="001F20AC" w:rsidRPr="00A470EA">
        <w:rPr>
          <w:vertAlign w:val="subscript"/>
        </w:rPr>
        <w:t>66</w:t>
      </w:r>
      <w:r w:rsidR="001F20AC" w:rsidRPr="00A470EA">
        <w:t xml:space="preserve"> = 0.171, p = 0.865). </w:t>
      </w:r>
      <w:r w:rsidR="004F4A30" w:rsidRPr="00A470EA">
        <w:t xml:space="preserve">Relative levels of PUFAs </w:t>
      </w:r>
      <w:r w:rsidR="00AF6501" w:rsidRPr="00A470EA">
        <w:t>declined</w:t>
      </w:r>
      <w:r w:rsidR="00F645A5" w:rsidRPr="00A470EA">
        <w:t xml:space="preserve"> with increasing </w:t>
      </w:r>
      <w:r w:rsidR="004F4A30" w:rsidRPr="00A470EA">
        <w:t>body fat score</w:t>
      </w:r>
      <w:r w:rsidR="003B23EB" w:rsidRPr="00A470EA">
        <w:t xml:space="preserve"> (total PUFAs: F</w:t>
      </w:r>
      <w:r w:rsidR="003B23EB" w:rsidRPr="00A470EA">
        <w:rPr>
          <w:vertAlign w:val="subscript"/>
        </w:rPr>
        <w:t>1, 64</w:t>
      </w:r>
      <w:r w:rsidR="003B23EB" w:rsidRPr="00A470EA">
        <w:t xml:space="preserve"> = 9.164, p = 0.004, total ω-3 PUFAs: F</w:t>
      </w:r>
      <w:r w:rsidR="003B23EB" w:rsidRPr="00A470EA">
        <w:rPr>
          <w:vertAlign w:val="subscript"/>
        </w:rPr>
        <w:t>1, 64</w:t>
      </w:r>
      <w:r w:rsidR="003B23EB" w:rsidRPr="00A470EA">
        <w:t xml:space="preserve"> = 11.508, p = 0.001 and total ω-6 PUFAs: F</w:t>
      </w:r>
      <w:r w:rsidR="003B23EB" w:rsidRPr="00A470EA">
        <w:rPr>
          <w:vertAlign w:val="subscript"/>
        </w:rPr>
        <w:t>1, 64</w:t>
      </w:r>
      <w:r w:rsidR="003B23EB" w:rsidRPr="00A470EA">
        <w:t xml:space="preserve"> = 7.693, p = 0.007). </w:t>
      </w:r>
      <w:r w:rsidR="00C00455" w:rsidRPr="00A470EA">
        <w:t>T</w:t>
      </w:r>
      <w:r w:rsidR="003B23EB" w:rsidRPr="00A470EA">
        <w:t xml:space="preserve">he </w:t>
      </w:r>
      <w:r w:rsidR="001F20AC" w:rsidRPr="00A470EA">
        <w:t xml:space="preserve">relative </w:t>
      </w:r>
      <w:r w:rsidR="00AF6501" w:rsidRPr="00A470EA">
        <w:t xml:space="preserve">levels of individual </w:t>
      </w:r>
      <w:r w:rsidR="003B23EB" w:rsidRPr="00A470EA">
        <w:t>PUFA</w:t>
      </w:r>
      <w:r w:rsidR="00AF6501" w:rsidRPr="00A470EA">
        <w:t xml:space="preserve">s </w:t>
      </w:r>
      <w:r w:rsidR="00C00455" w:rsidRPr="00A470EA">
        <w:t>revealed the same pattern as the pooled relative PUFA groups</w:t>
      </w:r>
      <w:r w:rsidR="003B23EB" w:rsidRPr="00A470EA">
        <w:t xml:space="preserve"> </w:t>
      </w:r>
      <w:r w:rsidR="00C00455" w:rsidRPr="00A470EA">
        <w:t>(</w:t>
      </w:r>
      <w:r w:rsidR="003B23EB" w:rsidRPr="00A470EA">
        <w:t>α-linolenic acid</w:t>
      </w:r>
      <w:r w:rsidR="00C00455" w:rsidRPr="00A470EA">
        <w:t>:</w:t>
      </w:r>
      <w:r w:rsidR="003B23EB" w:rsidRPr="00A470EA">
        <w:t xml:space="preserve"> F</w:t>
      </w:r>
      <w:r w:rsidR="003B23EB" w:rsidRPr="00A470EA">
        <w:rPr>
          <w:vertAlign w:val="subscript"/>
        </w:rPr>
        <w:t>1, 64</w:t>
      </w:r>
      <w:r w:rsidR="003B23EB" w:rsidRPr="00A470EA">
        <w:t xml:space="preserve"> = 13.845, p &lt; 0.001</w:t>
      </w:r>
      <w:r w:rsidR="00C00455" w:rsidRPr="00A470EA">
        <w:t>;</w:t>
      </w:r>
      <w:r w:rsidR="003B23EB" w:rsidRPr="00A470EA">
        <w:t xml:space="preserve"> DPA</w:t>
      </w:r>
      <w:r w:rsidR="00C00455" w:rsidRPr="00A470EA">
        <w:t xml:space="preserve">: </w:t>
      </w:r>
      <w:r w:rsidR="003B23EB" w:rsidRPr="00A470EA">
        <w:t>F</w:t>
      </w:r>
      <w:r w:rsidR="003B23EB" w:rsidRPr="00A470EA">
        <w:rPr>
          <w:vertAlign w:val="subscript"/>
        </w:rPr>
        <w:t>1, 64</w:t>
      </w:r>
      <w:r w:rsidR="003B23EB" w:rsidRPr="00A470EA">
        <w:t xml:space="preserve"> = 5.193, p = </w:t>
      </w:r>
      <w:r w:rsidR="003B23EB" w:rsidRPr="00A470EA">
        <w:lastRenderedPageBreak/>
        <w:t>0.026</w:t>
      </w:r>
      <w:r w:rsidR="00C00455" w:rsidRPr="00A470EA">
        <w:t>;</w:t>
      </w:r>
      <w:r w:rsidR="003B23EB" w:rsidRPr="00A470EA">
        <w:t xml:space="preserve"> arachidonic acid</w:t>
      </w:r>
      <w:r w:rsidR="00C00455" w:rsidRPr="00A470EA">
        <w:t>:</w:t>
      </w:r>
      <w:r w:rsidR="003B23EB" w:rsidRPr="00A470EA">
        <w:t xml:space="preserve"> F</w:t>
      </w:r>
      <w:r w:rsidR="003B23EB" w:rsidRPr="00A470EA">
        <w:rPr>
          <w:vertAlign w:val="subscript"/>
        </w:rPr>
        <w:t>1, 64</w:t>
      </w:r>
      <w:r w:rsidR="003B23EB" w:rsidRPr="00A470EA">
        <w:t xml:space="preserve"> = 6.466, p = 0.013</w:t>
      </w:r>
      <w:r w:rsidR="00C00455" w:rsidRPr="00A470EA">
        <w:t xml:space="preserve">; </w:t>
      </w:r>
      <w:r w:rsidR="003B23EB" w:rsidRPr="00A470EA">
        <w:t>and linoleic acid</w:t>
      </w:r>
      <w:r w:rsidR="00C00455" w:rsidRPr="00A470EA">
        <w:t xml:space="preserve">: </w:t>
      </w:r>
      <w:r w:rsidR="003B23EB" w:rsidRPr="00A470EA">
        <w:t>F</w:t>
      </w:r>
      <w:r w:rsidR="003B23EB" w:rsidRPr="00A470EA">
        <w:rPr>
          <w:vertAlign w:val="subscript"/>
        </w:rPr>
        <w:t>1, 64</w:t>
      </w:r>
      <w:r w:rsidR="003B23EB" w:rsidRPr="00A470EA">
        <w:t xml:space="preserve"> = 4.992, p = 0.029). </w:t>
      </w:r>
      <w:r w:rsidR="00644BD2" w:rsidRPr="00A470EA">
        <w:t>In addition, r</w:t>
      </w:r>
      <w:r w:rsidR="003B23EB" w:rsidRPr="00A470EA">
        <w:t xml:space="preserve">elative </w:t>
      </w:r>
      <w:r w:rsidR="00AF6501" w:rsidRPr="00A470EA">
        <w:t xml:space="preserve">levels </w:t>
      </w:r>
      <w:r w:rsidR="003B23EB" w:rsidRPr="00A470EA">
        <w:t xml:space="preserve">and absolute </w:t>
      </w:r>
      <w:r w:rsidR="00AF6501" w:rsidRPr="00A470EA">
        <w:t xml:space="preserve">concentrations of </w:t>
      </w:r>
      <w:r w:rsidR="003B23EB" w:rsidRPr="00A470EA">
        <w:t xml:space="preserve">MUFAs </w:t>
      </w:r>
      <w:r w:rsidR="00C00455" w:rsidRPr="00A470EA">
        <w:t>increased</w:t>
      </w:r>
      <w:r w:rsidR="003B23EB" w:rsidRPr="00A470EA">
        <w:t xml:space="preserve"> with </w:t>
      </w:r>
      <w:r w:rsidR="00AF6501" w:rsidRPr="00A470EA">
        <w:t xml:space="preserve">the </w:t>
      </w:r>
      <w:r w:rsidR="003B23EB" w:rsidRPr="00A470EA">
        <w:t xml:space="preserve">fat scores (relative </w:t>
      </w:r>
      <w:r w:rsidR="00EB2C25" w:rsidRPr="00A470EA">
        <w:t>levels</w:t>
      </w:r>
      <w:r w:rsidR="003B23EB" w:rsidRPr="00A470EA">
        <w:t>: F</w:t>
      </w:r>
      <w:r w:rsidR="003B23EB" w:rsidRPr="00A470EA">
        <w:rPr>
          <w:vertAlign w:val="subscript"/>
        </w:rPr>
        <w:t>1, 64</w:t>
      </w:r>
      <w:r w:rsidR="003B23EB" w:rsidRPr="00A470EA">
        <w:t xml:space="preserve"> = 11.038, p = 0.001</w:t>
      </w:r>
      <w:r w:rsidR="00AF6501" w:rsidRPr="00A470EA">
        <w:t>;</w:t>
      </w:r>
      <w:r w:rsidR="003B23EB" w:rsidRPr="00A470EA">
        <w:t xml:space="preserve"> absolute concentration: F</w:t>
      </w:r>
      <w:r w:rsidR="003B23EB" w:rsidRPr="00A470EA">
        <w:rPr>
          <w:vertAlign w:val="subscript"/>
        </w:rPr>
        <w:t>1, 64</w:t>
      </w:r>
      <w:r w:rsidR="003B23EB" w:rsidRPr="00A470EA">
        <w:t xml:space="preserve"> = 5.069, p = 0.028)</w:t>
      </w:r>
      <w:r w:rsidR="00AF6501" w:rsidRPr="00A470EA">
        <w:t>. This</w:t>
      </w:r>
      <w:r w:rsidR="003B23EB" w:rsidRPr="00A470EA">
        <w:t xml:space="preserve"> was </w:t>
      </w:r>
      <w:r w:rsidR="00AF6501" w:rsidRPr="00A470EA">
        <w:t xml:space="preserve">also </w:t>
      </w:r>
      <w:r w:rsidR="003B23EB" w:rsidRPr="00A470EA">
        <w:t>the case for the relative levels</w:t>
      </w:r>
      <w:r w:rsidR="000458B2" w:rsidRPr="00A470EA">
        <w:t xml:space="preserve"> of</w:t>
      </w:r>
      <w:r w:rsidR="003B23EB" w:rsidRPr="00A470EA">
        <w:t xml:space="preserve"> oleic acid (F</w:t>
      </w:r>
      <w:r w:rsidR="003B23EB" w:rsidRPr="00A470EA">
        <w:rPr>
          <w:vertAlign w:val="subscript"/>
        </w:rPr>
        <w:t>1, 64</w:t>
      </w:r>
      <w:r w:rsidR="003B23EB" w:rsidRPr="00A470EA">
        <w:t xml:space="preserve"> = 12.243, p &lt; 0.001). For all other FAs</w:t>
      </w:r>
      <w:r w:rsidRPr="00A470EA">
        <w:t>,</w:t>
      </w:r>
      <w:r w:rsidR="003B23EB" w:rsidRPr="00A470EA">
        <w:t xml:space="preserve"> body fat score was not significant</w:t>
      </w:r>
      <w:r w:rsidRPr="00A470EA">
        <w:t>.</w:t>
      </w:r>
      <w:r w:rsidR="003B23EB" w:rsidRPr="00A470EA">
        <w:t xml:space="preserve"> </w:t>
      </w:r>
    </w:p>
    <w:p w14:paraId="7742175C" w14:textId="77777777" w:rsidR="00DD5ECD" w:rsidRPr="00A470EA" w:rsidRDefault="00DD5ECD" w:rsidP="00295099">
      <w:pPr>
        <w:spacing w:line="480" w:lineRule="auto"/>
        <w:rPr>
          <w:rFonts w:ascii="Times" w:hAnsi="Times"/>
          <w:b/>
          <w:lang w:val="en-GB"/>
        </w:rPr>
      </w:pPr>
    </w:p>
    <w:p w14:paraId="2A9C14FC" w14:textId="77777777" w:rsidR="003B23EB" w:rsidRPr="00170A0A" w:rsidRDefault="003B23EB" w:rsidP="00295099">
      <w:pPr>
        <w:spacing w:line="480" w:lineRule="auto"/>
        <w:rPr>
          <w:rFonts w:ascii="Times" w:hAnsi="Times"/>
          <w:lang w:val="en-GB"/>
        </w:rPr>
      </w:pPr>
      <w:r w:rsidRPr="00170A0A">
        <w:rPr>
          <w:rFonts w:ascii="Times" w:hAnsi="Times"/>
          <w:lang w:val="en-GB"/>
        </w:rPr>
        <w:t>DISCUSSION</w:t>
      </w:r>
    </w:p>
    <w:p w14:paraId="337A9BDB" w14:textId="3C7489B6" w:rsidR="007A7534" w:rsidRPr="00170A0A" w:rsidRDefault="00A470EA" w:rsidP="00295099">
      <w:pPr>
        <w:pStyle w:val="Egenhuvudrubrik"/>
        <w:rPr>
          <w:i/>
        </w:rPr>
      </w:pPr>
      <w:r w:rsidRPr="00170A0A">
        <w:rPr>
          <w:i/>
        </w:rPr>
        <w:t>Fatty acid composition and unsaturation indices in relation to migratory status</w:t>
      </w:r>
    </w:p>
    <w:p w14:paraId="1650FBDD" w14:textId="1BB6C477" w:rsidR="003B23EB" w:rsidRPr="00A470EA" w:rsidRDefault="003B23EB" w:rsidP="00295099">
      <w:pPr>
        <w:pStyle w:val="Egenhuvudrubrik"/>
      </w:pPr>
      <w:r w:rsidRPr="00A470EA">
        <w:t>T</w:t>
      </w:r>
      <w:r w:rsidR="00A72D9F" w:rsidRPr="00A470EA">
        <w:t>he</w:t>
      </w:r>
      <w:r w:rsidRPr="00A470EA">
        <w:t xml:space="preserve"> preferential </w:t>
      </w:r>
      <w:r w:rsidR="00A72D9F" w:rsidRPr="00A470EA">
        <w:t>ingestion</w:t>
      </w:r>
      <w:r w:rsidRPr="00A470EA">
        <w:t>, stor</w:t>
      </w:r>
      <w:r w:rsidR="00A72D9F" w:rsidRPr="00A470EA">
        <w:t>ag</w:t>
      </w:r>
      <w:r w:rsidRPr="00A470EA">
        <w:t>e and mobiliz</w:t>
      </w:r>
      <w:r w:rsidR="00A72D9F" w:rsidRPr="00A470EA">
        <w:t>ation of</w:t>
      </w:r>
      <w:r w:rsidRPr="00A470EA">
        <w:t xml:space="preserve"> certain fatty acids during energy demanding </w:t>
      </w:r>
      <w:r w:rsidR="005B1D7F" w:rsidRPr="00A470EA">
        <w:t xml:space="preserve">periods </w:t>
      </w:r>
      <w:r w:rsidRPr="00A470EA">
        <w:t xml:space="preserve">such as migration </w:t>
      </w:r>
      <w:r w:rsidR="004D1D78" w:rsidRPr="00A470EA">
        <w:t xml:space="preserve">or development </w:t>
      </w:r>
      <w:r w:rsidRPr="00A470EA">
        <w:t>has the potential to enhance performance, ultimately affecting fitness</w:t>
      </w:r>
      <w:r w:rsidR="008E7175" w:rsidRPr="00A470EA">
        <w:t xml:space="preserve"> </w:t>
      </w:r>
      <w:r w:rsidR="000C3CA9" w:rsidRPr="00A470EA">
        <w:fldChar w:fldCharType="begin"/>
      </w:r>
      <w:r w:rsidR="000C3CA9" w:rsidRPr="00A470EA">
        <w:instrText xml:space="preserve"> ADDIN ZOTERO_ITEM CSL_CITATION {"citationID":"W1GmgxgW","properties":{"formattedCitation":"(Twining et al., 2016)","plainCitation":"(Twining et al., 2016)","noteIndex":0},"citationItems":[{"id":36,"uris":["http://zotero.org/users/local/n1oEEMnR/items/6CV2SKWY"],"uri":["http://zotero.org/users/local/n1oEEMnR/items/6CV2SKWY"],"itemData":{"id":36,"type":"article-journal","abstract":"Once-abundant aerial insectivores, such as the Tree Swallow (Tachycineta bicolor), have declined steadily in the past several decades, making it imperative to understand all aspects of their ecology. Aerial insectivores forage on a mixture of aquatic and terrestrial insects that differ in fatty acid composition, specifically long-chain omega-3 polyunsaturated fatty acid (LCPUFA) content. Aquatic insects contain high levels of both LCPUFA and their precursor omega-3 PUFA, alpha-linolenic acid (ALA), whereas terrestrial insects contain much lower levels of both. We manipulated both the quantity and quality of food for Tree Swallow chicks in a full factorial design. Diets were either high-LCPUFA or low in LCPUFA but high in ALA, allowing us to separate the effects of direct LCPUFA in diet from the ability of Tree Swallows to convert their precursor, ALA, into LCPUFA. We found that fatty acid composition was more important for Tree Swallow chick performance than food quantity. On high-LCPUFA diets, chicks grew faster, were in better condition, and had greater immunocompetence and lower basal metabolic rates compared with chicks on both low LCPUFA diets. Increasing the quantity of high-LCPUFA diets resulted in improvements to all metrics of performance while increasing the quantity of low-LCPUFA diets only resulted in greater immunocompetence and lower metabolic rates. Chicks preferentially retained LCPUFA in brain and muscle when both food quantity and LCPUFA were limited. Our work suggests that fatty acid composition is an important dimension of aerial insectivore nutritional ecology and reinforces the importance of high-quality aquatic habitat for these declining birds.","container-title":"Proceedings of the National Academy of Sciences","DOI":"10.1073/pnas.1603998113","ISSN":"0027-8424, 1091-6490","issue":"39","journalAbbreviation":"PNAS","language":"en","note":"PMID: 27638210","page":"10920-10925","source":"www.pnas.org","title":"Omega-3 long-chain polyunsaturated fatty acids support aerial insectivore performance more than food quantity","volume":"113","author":[{"family":"Twining","given":"Cornelia W."},{"family":"Brenna","given":"J. Thomas"},{"family":"Lawrence","given":"Peter"},{"family":"Shipley","given":"J. Ryan"},{"family":"Tollefson","given":"Troy N."},{"family":"Winkler","given":"David W."}],"issued":{"date-parts":[["2016",9,27]]}}}],"schema":"https://github.com/citation-style-language/schema/raw/master/csl-citation.json"} </w:instrText>
      </w:r>
      <w:r w:rsidR="000C3CA9" w:rsidRPr="00A470EA">
        <w:fldChar w:fldCharType="separate"/>
      </w:r>
      <w:r w:rsidR="000C3CA9" w:rsidRPr="00A470EA">
        <w:rPr>
          <w:noProof/>
        </w:rPr>
        <w:t>(Twining et al., 2016)</w:t>
      </w:r>
      <w:r w:rsidR="000C3CA9" w:rsidRPr="00A470EA">
        <w:fldChar w:fldCharType="end"/>
      </w:r>
      <w:r w:rsidRPr="00A470EA">
        <w:t>.</w:t>
      </w:r>
      <w:r w:rsidRPr="00A470EA" w:rsidDel="009D2F01">
        <w:t xml:space="preserve"> </w:t>
      </w:r>
      <w:r w:rsidRPr="00A470EA">
        <w:t>Yet</w:t>
      </w:r>
      <w:r w:rsidR="00D53C0D" w:rsidRPr="00A470EA">
        <w:t>,</w:t>
      </w:r>
      <w:r w:rsidRPr="00A470EA">
        <w:t xml:space="preserve"> the extent to which this occurs in the wild</w:t>
      </w:r>
      <w:r w:rsidR="00D53C0D" w:rsidRPr="00A470EA">
        <w:t>,</w:t>
      </w:r>
      <w:r w:rsidRPr="00A470EA">
        <w:t xml:space="preserve"> and </w:t>
      </w:r>
      <w:r w:rsidR="00F12D30" w:rsidRPr="00A470EA">
        <w:t xml:space="preserve">whether </w:t>
      </w:r>
      <w:r w:rsidR="008F47A2" w:rsidRPr="00A470EA">
        <w:t xml:space="preserve">a </w:t>
      </w:r>
      <w:r w:rsidRPr="00A470EA">
        <w:t>potential</w:t>
      </w:r>
      <w:r w:rsidR="00A042B7" w:rsidRPr="00A470EA">
        <w:t xml:space="preserve"> risk of</w:t>
      </w:r>
      <w:r w:rsidRPr="00A470EA">
        <w:t xml:space="preserve"> </w:t>
      </w:r>
      <w:r w:rsidR="00AE0987" w:rsidRPr="00A470EA">
        <w:t>enhanced</w:t>
      </w:r>
      <w:r w:rsidR="00A042B7" w:rsidRPr="00A470EA">
        <w:t xml:space="preserve"> </w:t>
      </w:r>
      <w:r w:rsidR="00A72D9F" w:rsidRPr="00A470EA">
        <w:t xml:space="preserve">oxidative </w:t>
      </w:r>
      <w:r w:rsidRPr="00A470EA">
        <w:t>cost</w:t>
      </w:r>
      <w:r w:rsidR="00A042B7" w:rsidRPr="00A470EA">
        <w:t xml:space="preserve"> </w:t>
      </w:r>
      <w:r w:rsidR="00204F72" w:rsidRPr="00A470EA">
        <w:t xml:space="preserve">is </w:t>
      </w:r>
      <w:r w:rsidR="00A042B7" w:rsidRPr="00A470EA">
        <w:t>linked to the</w:t>
      </w:r>
      <w:r w:rsidRPr="00A470EA">
        <w:t xml:space="preserve"> predicted increase in </w:t>
      </w:r>
      <w:r w:rsidR="00204F72" w:rsidRPr="00A470EA">
        <w:t>FA</w:t>
      </w:r>
      <w:r w:rsidR="00956275" w:rsidRPr="00A470EA">
        <w:t xml:space="preserve"> </w:t>
      </w:r>
      <w:r w:rsidR="00A042B7" w:rsidRPr="00A470EA">
        <w:t xml:space="preserve">unsaturation via intake of </w:t>
      </w:r>
      <w:r w:rsidRPr="00A470EA">
        <w:t>PUFAs</w:t>
      </w:r>
      <w:r w:rsidR="00A042B7" w:rsidRPr="00A470EA">
        <w:t>,</w:t>
      </w:r>
      <w:r w:rsidRPr="00A470EA">
        <w:t xml:space="preserve"> is poorly </w:t>
      </w:r>
      <w:r w:rsidR="00956275" w:rsidRPr="00A470EA">
        <w:t>understood</w:t>
      </w:r>
      <w:r w:rsidRPr="00A470EA">
        <w:t xml:space="preserve">. Here we </w:t>
      </w:r>
      <w:r w:rsidR="00204F72" w:rsidRPr="00A470EA">
        <w:t>address</w:t>
      </w:r>
      <w:r w:rsidR="00343BAC" w:rsidRPr="00A470EA">
        <w:t>ed</w:t>
      </w:r>
      <w:r w:rsidR="00204F72" w:rsidRPr="00A470EA">
        <w:t xml:space="preserve"> </w:t>
      </w:r>
      <w:r w:rsidRPr="00A470EA">
        <w:t>this</w:t>
      </w:r>
      <w:r w:rsidR="00204F72" w:rsidRPr="00A470EA">
        <w:t xml:space="preserve"> question</w:t>
      </w:r>
      <w:r w:rsidRPr="00A470EA">
        <w:t xml:space="preserve"> in </w:t>
      </w:r>
      <w:r w:rsidR="00975CB2" w:rsidRPr="00A470EA">
        <w:t xml:space="preserve">a </w:t>
      </w:r>
      <w:r w:rsidRPr="00A470EA">
        <w:t>partial migra</w:t>
      </w:r>
      <w:r w:rsidR="00975CB2" w:rsidRPr="00A470EA">
        <w:t xml:space="preserve">nt, the common </w:t>
      </w:r>
      <w:r w:rsidRPr="00A470EA">
        <w:t xml:space="preserve">blackbird. In accordance </w:t>
      </w:r>
      <w:r w:rsidR="00506E54" w:rsidRPr="00A470EA">
        <w:t xml:space="preserve">with </w:t>
      </w:r>
      <w:r w:rsidR="00D53C0D" w:rsidRPr="00A470EA">
        <w:t>our</w:t>
      </w:r>
      <w:r w:rsidRPr="00A470EA">
        <w:t xml:space="preserve"> prediction, migra</w:t>
      </w:r>
      <w:r w:rsidR="00956275" w:rsidRPr="00A470EA">
        <w:t>ting</w:t>
      </w:r>
      <w:r w:rsidRPr="00A470EA">
        <w:t xml:space="preserve"> blackbirds had higher relative and absolute levels of PUFAs compared to resident </w:t>
      </w:r>
      <w:r w:rsidR="00A72D9F" w:rsidRPr="00A470EA">
        <w:t>conspecifics</w:t>
      </w:r>
      <w:r w:rsidRPr="00A470EA">
        <w:t xml:space="preserve">. The increase in absolute levels of PUFAs was independent of </w:t>
      </w:r>
      <w:r w:rsidR="00DB5608" w:rsidRPr="00A470EA">
        <w:t xml:space="preserve">the </w:t>
      </w:r>
      <w:r w:rsidRPr="00A470EA">
        <w:t xml:space="preserve">total </w:t>
      </w:r>
      <w:r w:rsidR="00DB5608" w:rsidRPr="00A470EA">
        <w:t xml:space="preserve">level of </w:t>
      </w:r>
      <w:r w:rsidRPr="00A470EA">
        <w:t>FA</w:t>
      </w:r>
      <w:r w:rsidR="00EF0997" w:rsidRPr="00A470EA">
        <w:t>s</w:t>
      </w:r>
      <w:r w:rsidRPr="00A470EA">
        <w:t xml:space="preserve">, which supports </w:t>
      </w:r>
      <w:r w:rsidR="00975CB2" w:rsidRPr="00A470EA">
        <w:t xml:space="preserve">the idea </w:t>
      </w:r>
      <w:r w:rsidRPr="00A470EA">
        <w:t>that PUFA</w:t>
      </w:r>
      <w:r w:rsidR="00A042B7" w:rsidRPr="00A470EA">
        <w:t>-</w:t>
      </w:r>
      <w:r w:rsidR="0049280B" w:rsidRPr="00A470EA">
        <w:t>rich food</w:t>
      </w:r>
      <w:r w:rsidRPr="00A470EA">
        <w:t xml:space="preserve"> </w:t>
      </w:r>
      <w:r w:rsidR="0049280B" w:rsidRPr="00A470EA">
        <w:t>is</w:t>
      </w:r>
      <w:r w:rsidRPr="00A470EA">
        <w:t xml:space="preserve"> preferentially eaten and </w:t>
      </w:r>
      <w:r w:rsidR="00FC6F67" w:rsidRPr="00A470EA">
        <w:t xml:space="preserve">circulated </w:t>
      </w:r>
      <w:r w:rsidRPr="00A470EA">
        <w:t xml:space="preserve">during migration. </w:t>
      </w:r>
      <w:r w:rsidR="00EB7C19" w:rsidRPr="00A470EA">
        <w:t xml:space="preserve">Interestingly, the difference in PUFAs did not </w:t>
      </w:r>
      <w:r w:rsidR="00343BAC" w:rsidRPr="00A470EA">
        <w:t xml:space="preserve">significantly affect </w:t>
      </w:r>
      <w:r w:rsidR="00EB7C19" w:rsidRPr="00A470EA">
        <w:t>the birds</w:t>
      </w:r>
      <w:r w:rsidR="00036B80" w:rsidRPr="00A470EA">
        <w:t>’</w:t>
      </w:r>
      <w:r w:rsidR="00EB7C19" w:rsidRPr="00A470EA">
        <w:t xml:space="preserve"> unsaturation indices, </w:t>
      </w:r>
      <w:r w:rsidR="00343BAC" w:rsidRPr="00A470EA">
        <w:t>suggesting that</w:t>
      </w:r>
      <w:r w:rsidR="00EB7C19" w:rsidRPr="00A470EA">
        <w:t xml:space="preserve"> migrants did not </w:t>
      </w:r>
      <w:r w:rsidR="00343BAC" w:rsidRPr="00A470EA">
        <w:t>suffer an</w:t>
      </w:r>
      <w:r w:rsidR="00EB7C19" w:rsidRPr="00A470EA">
        <w:t xml:space="preserve"> </w:t>
      </w:r>
      <w:r w:rsidR="000C3CA9" w:rsidRPr="00A470EA">
        <w:t xml:space="preserve">increased </w:t>
      </w:r>
      <w:r w:rsidR="00EB7C19" w:rsidRPr="00A470EA">
        <w:t>risk of lipid peroxidation</w:t>
      </w:r>
      <w:r w:rsidR="000C3CA9" w:rsidRPr="00A470EA">
        <w:t>,</w:t>
      </w:r>
      <w:r w:rsidR="00070A6C" w:rsidRPr="00A470EA">
        <w:t xml:space="preserve"> </w:t>
      </w:r>
      <w:r w:rsidR="007A7534" w:rsidRPr="00A470EA">
        <w:t xml:space="preserve">at least not when considering the availability of peroxidizable substrate </w:t>
      </w:r>
      <w:r w:rsidR="00070A6C" w:rsidRPr="00A470EA">
        <w:t>(see also</w:t>
      </w:r>
      <w:r w:rsidR="008B651D" w:rsidRPr="00A470EA">
        <w:fldChar w:fldCharType="begin"/>
      </w:r>
      <w:r w:rsidR="008B651D" w:rsidRPr="00A470EA">
        <w:instrText xml:space="preserve"> ADDIN ZOTERO_ITEM CSL_CITATION {"citationID":"DokMOxjz","properties":{"formattedCitation":"(Eikenaar et al., 2017)","plainCitation":"(Eikenaar et al., 2017)","dontUpdate":true,"noteIndex":0},"citationItems":[{"id":119,"uris":["http://zotero.org/users/local/n1oEEMnR/items/4TZAZXBR"],"uri":["http://zotero.org/users/local/n1oEEMnR/items/4TZAZXBR"],"itemData":{"id":119,"type":"article-journal","abstract":"Most avian migrants alternate flight bouts, characterized by high metabolic rates, with stopovers, periods of fuel replenishment through hyperphagia. High-energy metabolism and excessive calorie intake shift the balance between damaging prooxidants and antioxidants toward the former. Hence, migration likely affects the oxidative balance of birds. Migratory flight indeed appears to cause oxidative damage; however, whether migration affects the oxidative state of birds at stopover is unclear. Therefore, we compared total nonenzymatic antioxidant capacity (AOX) and malondialdehyde concentration (MDA; a measure of lipid peroxidation) in the plasma of migrant and resident common blackbirds. We also determined plasmatic uric acid (UA) and fatty acid (FA) concentrations and calculated a FA peroxidation index. Birds were sampled during autumn migration at a stopover site that also supports a sedentary blackbird population. Migrants had higher AOX than residents, also after correcting for UA concentration. Migrants tended to have higher FA peroxidation indexes than residents, indicating that the energy source of migrants contains higher concentrations of peroxidizable FAs. However, the two groups did not differ in MDA concentration, also not after correcting for peroxidation index. Peroxidation-corrected MDA concentration was negatively correlated with UA-corrected AOX. In other words, individuals with low nonenzymatic AOX suffered more from lipid peroxidation than individuals with high nonenzymatic AOX. These results together indicate that migrant blackbirds invest in antioxidant defenses to reduce oxidative damage to lipids, likely representing an adaptation to diminish the physiological costs of migration.","container-title":"Physiological and Biochemical Zoology","DOI":"10.1086/689191","ISSN":"1522-2152","issue":"2","journalAbbreviation":"Physiol. Biochem. Zool.","language":"English","note":"WOS:000395771000009","page":"223-229","source":"Web of Science","title":"Oxidative Challenges of Avian Migration: A Comparative Field Study on a Partial Migrant","title-short":"Oxidative Challenges of Avian Migration","volume":"90","author":[{"family":"Eikenaar","given":"Cas"},{"family":"Kallstig","given":"Emma"},{"family":"Andersson","given":"Martin N."},{"family":"Herrera-Duenas","given":"Amparo"},{"family":"Isaksson","given":"Caroline"}],"issued":{"date-parts":[["2017",4]]}}}],"schema":"https://github.com/citation-style-language/schema/raw/master/csl-citation.json"} </w:instrText>
      </w:r>
      <w:r w:rsidR="008B651D" w:rsidRPr="00A470EA">
        <w:fldChar w:fldCharType="separate"/>
      </w:r>
      <w:r w:rsidR="008B651D" w:rsidRPr="00A470EA">
        <w:rPr>
          <w:noProof/>
        </w:rPr>
        <w:t xml:space="preserve"> Eikenaar et al., 2017)</w:t>
      </w:r>
      <w:r w:rsidR="008B651D" w:rsidRPr="00A470EA">
        <w:fldChar w:fldCharType="end"/>
      </w:r>
      <w:r w:rsidR="00EB7C19" w:rsidRPr="00A470EA">
        <w:t>.</w:t>
      </w:r>
      <w:r w:rsidR="00C053E4" w:rsidRPr="00A470EA">
        <w:t xml:space="preserve"> </w:t>
      </w:r>
      <w:r w:rsidR="00EB7C19" w:rsidRPr="00A470EA">
        <w:t xml:space="preserve"> </w:t>
      </w:r>
      <w:r w:rsidRPr="00A470EA">
        <w:t xml:space="preserve">Previous studies have shown differences in tissue composition depending on </w:t>
      </w:r>
      <w:r w:rsidR="005A246A" w:rsidRPr="00A470EA">
        <w:t xml:space="preserve">temporal </w:t>
      </w:r>
      <w:r w:rsidRPr="00A470EA">
        <w:t>migration status</w:t>
      </w:r>
      <w:r w:rsidR="00192729" w:rsidRPr="00A470EA">
        <w:rPr>
          <w:color w:val="FF0000"/>
        </w:rPr>
        <w:t xml:space="preserve"> </w:t>
      </w:r>
      <w:r w:rsidRPr="00A470EA">
        <w:rPr>
          <w:b/>
          <w:bCs/>
        </w:rPr>
        <w:fldChar w:fldCharType="begin"/>
      </w:r>
      <w:r w:rsidR="008B651D" w:rsidRPr="00A470EA">
        <w:instrText xml:space="preserve"> ADDIN ZOTERO_ITEM CSL_CITATION {"citationID":"U99quU41","properties":{"formattedCitation":"(Johnston, 1973; Maillet and Weber, 2006; Pierce and McWilliams, 2005)","plainCitation":"(Johnston, 1973; Maillet and Weber, 2006; Pierce and McWilliams, 2005)","noteIndex":0},"citationItems":[{"id":87,"uris":["http://zotero.org/users/local/n1oEEMnR/items/MZZNQGE8"],"uri":["http://zotero.org/users/local/n1oEEMnR/items/MZZNQGE8"],"itemData":{"id":87,"type":"article-journal","container-title":"Condor","DOI":"10.2307/1366540","ISSN":"0010-5422","issue":"1","journalAbbreviation":"Condor","language":"English","note":"WOS:A1973P284100010","page":"108-113","source":"Web of Science","title":"Cytological and Chemical Adaptations of Fat Deposition in Migratory Birds","volume":"75","author":[{"family":"Johnston","given":"Dw"}],"issued":{"date-parts":[["1973"]]}}},{"id":65,"uris":["http://zotero.org/users/local/n1oEEMnR/items/85PVWCM6"],"uri":["http://zotero.org/users/local/n1oEEMnR/items/85PVWCM6"],"itemData":{"id":65,"type":"article-journal","abstract":"At the end of summer, semipalmated sandpipers (Calidris pusilla) traveling from the Arctic stop in the Bay of Fundy ( east coast of Canada) to build large fat reserves before a non-stop flight to South America. During a 2-week stopover, the body mass of this small shorebird is doubled (similar to 20g to 40g) by feeding on a burrowing amphipod, Corophium volutator, that contains unusually high levels of n-3 polyunsaturated fatty acids (PUFA). In mammals, high n-3 PUFA content of membrane phospholipids (PL) is linked to improved exercise performance due to increased membrane fluidity that accelerates transmembrane lipid transport. We hypothesized that dietary n-3 PUFA could be used as a natural 'performance-enhancing substance' by semipalmated sandpipers to prepare their flight muscles for migration. Also, PUFA stored as fuel in neutral lipids (NL) can be mobilized more quickly than saturated fatty acids, but they contain less energy per unit mass. It is therefore unclear whether dietary fatty acids are modified before storage. Birds were collected at various stages of fat loading to examine changes in the composition of tissue PL ( membranes) and NL ( fuel stores). Results show that dietary n-3 PUFA are incorporated in tissue lipids in less than 2 weeks. During the stopover, the double bond index of muscle PL increases by 25% and the fatty acid profiles of both muscle PL and adipose NL converge with that of the diet. However, &gt; 50% of dietary n-3 PUFA are converted to other fatty acids before storage, mainly to oleate ( 18: 1), possibly because monounsaturates offer a compromise between high energy density and ease of mobilization. This study shows that long-distance migrant birds can ( 1) use natural diets rich in specific lipids to prime flight muscles for endurance exercise, and ( 2) modify dietary fatty acids before storing them as fuel.","container-title":"Journal of Experimental Biology","DOI":"10.1242/jeb.02299","ISSN":"0022-0949","issue":"14","journalAbbreviation":"J. Exp. Biol.","language":"English","note":"WOS:000239640800013","page":"2686-2695","source":"Web of Science","title":"Performance-enhancing role of dietary fatty acids in a long-distance migrant shorebird: the semipalmated sandpiper","title-short":"Performance-enhancing role of dietary fatty acids in a long-distance migrant shorebird","volume":"209","author":[{"family":"Maillet","given":"Dominique"},{"family":"Weber","given":"Jean-Michel"}],"issued":{"date-parts":[["2006",7,15]]}}},{"id":103,"uris":["http://zotero.org/users/local/n1oEEMnR/items/FTNGYVJP"],"uri":["http://zotero.org/users/local/n1oEEMnR/items/FTNGYVJP"],"itemData":{"id":103,"type":"article-journal","abstract":"It is well established that birds use fat stores to primarily fuel migration; however, few studies have focused on the causes and consequences of observed seasonal changes in fatty acid composition of fat stores in birds. We propose and test two hypotheses that address the causes of these seasonal changes in composition of fat stores: (1) diet composition determines fatty acid composition of fat stores, and (2) birds selectively metabolize and store certain fatty acids during migration in lieu of changing their diet. When we offered Red-eyed Vireos (Vireo olivaceous) choices between diets that differed only in fatty acid composition, vireos preferred diets with more triolein over diets with more tristearin and tripalmitin, and these preferences were similar between seasons. We also collected fat samples six times throughout the year from captive Red-eyed Vireos fed one of two diets differing in fatty acid composition, and found that fatty acid composition of stored fat differed by diet and changed over time, although these changes were not season-speciﬁc or consistent with the selective-metabolism hypothesis. Thus, fatty acid composition of stored fat was primarily a product of diet composition; selective metabolism possibly played a minor, but important, role. Given recent evidence that fatty acid composition of birds affects their energy expenditure during intense exercise, the implication is that birds at stopover sites can inﬂuence the fatty acid composition of their body fat by selective feeding, and this can signiﬁcantly affect the energetic cost of migration.","container-title":"The Condor","DOI":"10.1650/7809","ISSN":"0010-5422","issue":"2","language":"en","page":"269","source":"Crossref","title":"Seasonal changes in composition of lipid stores in migratory birds: Causes and consequences","title-short":"SEASONAL CHANGES IN COMPOSITION OF LIPID STORES IN MIGRATORY BIRDS","volume":"107","author":[{"family":"Pierce","given":"Barbara J."},{"family":"McWilliams","given":"Scott R."}],"issued":{"date-parts":[["2005"]]}}}],"schema":"https://github.com/citation-style-language/schema/raw/master/csl-citation.json"} </w:instrText>
      </w:r>
      <w:r w:rsidRPr="00A470EA">
        <w:rPr>
          <w:b/>
          <w:bCs/>
        </w:rPr>
        <w:fldChar w:fldCharType="separate"/>
      </w:r>
      <w:r w:rsidR="00571372" w:rsidRPr="00A470EA">
        <w:rPr>
          <w:noProof/>
        </w:rPr>
        <w:t>(Johnston, 1973; Maillet and Weber, 2006; Pierce and McWilliams, 2005)</w:t>
      </w:r>
      <w:r w:rsidRPr="00A470EA">
        <w:rPr>
          <w:b/>
          <w:bCs/>
        </w:rPr>
        <w:fldChar w:fldCharType="end"/>
      </w:r>
      <w:r w:rsidRPr="00A470EA">
        <w:t xml:space="preserve">, yet circulating FAs have received little attention, especially in a natural setting. Thus, our results provide novel evidence of </w:t>
      </w:r>
      <w:r w:rsidR="001F20AC" w:rsidRPr="00A470EA">
        <w:t xml:space="preserve">differences </w:t>
      </w:r>
      <w:r w:rsidRPr="00A470EA">
        <w:t xml:space="preserve">in the </w:t>
      </w:r>
      <w:r w:rsidRPr="00A470EA">
        <w:lastRenderedPageBreak/>
        <w:t>circulation of PUFAs</w:t>
      </w:r>
      <w:r w:rsidR="001B5BEF" w:rsidRPr="00A470EA">
        <w:t xml:space="preserve">, but not </w:t>
      </w:r>
      <w:r w:rsidR="007A7534" w:rsidRPr="00A470EA">
        <w:t xml:space="preserve">of </w:t>
      </w:r>
      <w:r w:rsidR="001B5BEF" w:rsidRPr="00A470EA">
        <w:t>SFA</w:t>
      </w:r>
      <w:r w:rsidR="00EF0997" w:rsidRPr="00A470EA">
        <w:t>s</w:t>
      </w:r>
      <w:r w:rsidR="001B5BEF" w:rsidRPr="00A470EA">
        <w:t xml:space="preserve"> or MUFA</w:t>
      </w:r>
      <w:r w:rsidR="00EF0997" w:rsidRPr="00A470EA">
        <w:t>s</w:t>
      </w:r>
      <w:r w:rsidR="001B5BEF" w:rsidRPr="00A470EA">
        <w:t>,</w:t>
      </w:r>
      <w:r w:rsidRPr="00A470EA">
        <w:t xml:space="preserve"> depend</w:t>
      </w:r>
      <w:r w:rsidR="001F20AC" w:rsidRPr="00A470EA">
        <w:t>ing</w:t>
      </w:r>
      <w:r w:rsidRPr="00A470EA">
        <w:t xml:space="preserve"> on </w:t>
      </w:r>
      <w:r w:rsidR="003525B3" w:rsidRPr="00A470EA">
        <w:t>migration status</w:t>
      </w:r>
      <w:r w:rsidRPr="00A470EA">
        <w:t xml:space="preserve"> in a wild and partially migratory species. </w:t>
      </w:r>
    </w:p>
    <w:p w14:paraId="015BA496" w14:textId="4C80F436" w:rsidR="007A7534" w:rsidRPr="00A470EA" w:rsidRDefault="007A7534" w:rsidP="00295099">
      <w:pPr>
        <w:pStyle w:val="Egenhuvudrubrik"/>
      </w:pPr>
      <w:r w:rsidRPr="00A470EA">
        <w:t xml:space="preserve">Migrant birds </w:t>
      </w:r>
      <w:r w:rsidR="00D8349F" w:rsidRPr="00A470EA">
        <w:t>had</w:t>
      </w:r>
      <w:r w:rsidRPr="00A470EA">
        <w:t xml:space="preserve"> </w:t>
      </w:r>
      <w:r w:rsidR="005B5E9F" w:rsidRPr="00A470EA">
        <w:t xml:space="preserve">higher relative levels of </w:t>
      </w:r>
      <w:r w:rsidR="003B23EB" w:rsidRPr="00A470EA">
        <w:t>α-linoleic acid</w:t>
      </w:r>
      <w:r w:rsidRPr="00A470EA">
        <w:t xml:space="preserve"> compared to resident birds</w:t>
      </w:r>
      <w:r w:rsidR="00E172D4" w:rsidRPr="00A470EA">
        <w:t xml:space="preserve">, </w:t>
      </w:r>
      <w:r w:rsidR="00A470EA">
        <w:t>with an especially large</w:t>
      </w:r>
      <w:r w:rsidR="00E172D4" w:rsidRPr="00A470EA">
        <w:t xml:space="preserve"> effect size</w:t>
      </w:r>
      <w:r w:rsidRPr="00A470EA">
        <w:t>.</w:t>
      </w:r>
      <w:r w:rsidR="00FF2FC0" w:rsidRPr="00A470EA">
        <w:t xml:space="preserve"> </w:t>
      </w:r>
      <w:r w:rsidRPr="00A470EA">
        <w:t xml:space="preserve">This </w:t>
      </w:r>
      <w:r w:rsidR="00FF2FC0" w:rsidRPr="00A470EA">
        <w:t xml:space="preserve">ω-3 PUFA cannot be biosynthesized </w:t>
      </w:r>
      <w:r w:rsidR="003859D0" w:rsidRPr="00A470EA">
        <w:t xml:space="preserve">by </w:t>
      </w:r>
      <w:r w:rsidR="007D1243" w:rsidRPr="00A470EA">
        <w:t>vertebrate</w:t>
      </w:r>
      <w:r w:rsidR="00F01963" w:rsidRPr="00A470EA">
        <w:t>s</w:t>
      </w:r>
      <w:r w:rsidR="003859D0" w:rsidRPr="00A470EA">
        <w:t xml:space="preserve"> </w:t>
      </w:r>
      <w:r w:rsidR="00FF2FC0" w:rsidRPr="00A470EA">
        <w:rPr>
          <w:b/>
        </w:rPr>
        <w:fldChar w:fldCharType="begin"/>
      </w:r>
      <w:r w:rsidR="00FF2FC0" w:rsidRPr="00A470EA">
        <w:instrText xml:space="preserve"> ADDIN ZOTERO_ITEM CSL_CITATION {"citationID":"phYc5wCU","properties":{"formattedCitation":"(Sanders, 1988)","plainCitation":"(Sanders, 1988)","noteIndex":0},"citationItems":[{"id":16,"uris":["http://zotero.org/users/local/n1oEEMnR/items/5KX96TDG"],"uri":["http://zotero.org/users/local/n1oEEMnR/items/5KX96TDG"],"itemData":{"id":16,"type":"article-journal","container-title":"Nutrition Research Reviews","DOI":"10.1079/NRR19880007","ISSN":"0954-4224, 1475-2700","issue":"01","language":"en","page":"57","source":"Crossref","title":"Essential and Trans-Fatty Acids in Nutrition","volume":"1","author":[{"family":"Sanders","given":"T. A. B."}],"issued":{"date-parts":[["1988",1]]}}}],"schema":"https://github.com/citation-style-language/schema/raw/master/csl-citation.json"} </w:instrText>
      </w:r>
      <w:r w:rsidR="00FF2FC0" w:rsidRPr="00A470EA">
        <w:rPr>
          <w:b/>
        </w:rPr>
        <w:fldChar w:fldCharType="separate"/>
      </w:r>
      <w:r w:rsidR="00FF2FC0" w:rsidRPr="00A470EA">
        <w:rPr>
          <w:noProof/>
        </w:rPr>
        <w:t>(Sanders, 1988)</w:t>
      </w:r>
      <w:r w:rsidR="00FF2FC0" w:rsidRPr="00A470EA">
        <w:rPr>
          <w:b/>
        </w:rPr>
        <w:fldChar w:fldCharType="end"/>
      </w:r>
      <w:r w:rsidR="00FF2FC0" w:rsidRPr="00A470EA">
        <w:rPr>
          <w:b/>
        </w:rPr>
        <w:t xml:space="preserve">, </w:t>
      </w:r>
      <w:r w:rsidR="009A520C" w:rsidRPr="00A470EA">
        <w:rPr>
          <w:bCs/>
        </w:rPr>
        <w:t>which</w:t>
      </w:r>
      <w:r w:rsidR="005B5E9F" w:rsidRPr="00A470EA">
        <w:rPr>
          <w:bCs/>
        </w:rPr>
        <w:t xml:space="preserve"> </w:t>
      </w:r>
      <w:r w:rsidR="003859D0" w:rsidRPr="00A470EA">
        <w:rPr>
          <w:bCs/>
        </w:rPr>
        <w:t>suggest</w:t>
      </w:r>
      <w:r w:rsidR="00F627CC" w:rsidRPr="00A470EA">
        <w:rPr>
          <w:bCs/>
        </w:rPr>
        <w:t>s</w:t>
      </w:r>
      <w:r w:rsidR="003859D0" w:rsidRPr="00A470EA">
        <w:rPr>
          <w:bCs/>
        </w:rPr>
        <w:t xml:space="preserve"> that </w:t>
      </w:r>
      <w:r w:rsidR="00FF2FC0" w:rsidRPr="00A470EA">
        <w:t xml:space="preserve">dietary </w:t>
      </w:r>
      <w:r w:rsidR="003859D0" w:rsidRPr="00A470EA">
        <w:t>preferences</w:t>
      </w:r>
      <w:r w:rsidR="00E55BE0" w:rsidRPr="00A470EA">
        <w:t xml:space="preserve"> of blackbirds</w:t>
      </w:r>
      <w:r w:rsidR="003859D0" w:rsidRPr="00A470EA">
        <w:t xml:space="preserve"> </w:t>
      </w:r>
      <w:r w:rsidR="00F01963" w:rsidRPr="00A470EA">
        <w:t>relate to</w:t>
      </w:r>
      <w:r w:rsidR="005B5E9F" w:rsidRPr="00A470EA">
        <w:t xml:space="preserve"> migration status</w:t>
      </w:r>
      <w:r w:rsidR="003B23EB" w:rsidRPr="00A470EA">
        <w:t xml:space="preserve">. </w:t>
      </w:r>
      <w:r w:rsidR="007E11A4" w:rsidRPr="00A470EA">
        <w:t>T</w:t>
      </w:r>
      <w:r w:rsidR="00934501" w:rsidRPr="00A470EA">
        <w:t>he long-chained ω-3 PUFAs EPA and DPA w</w:t>
      </w:r>
      <w:r w:rsidR="00EF0997" w:rsidRPr="00A470EA">
        <w:t>ere</w:t>
      </w:r>
      <w:r w:rsidR="00934501" w:rsidRPr="00A470EA">
        <w:t xml:space="preserve"> </w:t>
      </w:r>
      <w:r w:rsidR="007E11A4" w:rsidRPr="00A470EA">
        <w:t xml:space="preserve">also </w:t>
      </w:r>
      <w:r w:rsidR="00934501" w:rsidRPr="00A470EA">
        <w:t>higher in migrants</w:t>
      </w:r>
      <w:r w:rsidR="00F4164B" w:rsidRPr="00A470EA">
        <w:t xml:space="preserve"> than residents</w:t>
      </w:r>
      <w:r w:rsidR="00934501" w:rsidRPr="00A470EA">
        <w:t xml:space="preserve">, suggesting that migrants </w:t>
      </w:r>
      <w:r w:rsidR="00F4164B" w:rsidRPr="00A470EA">
        <w:t>eat</w:t>
      </w:r>
      <w:r w:rsidR="00934501" w:rsidRPr="00A470EA">
        <w:t xml:space="preserve"> </w:t>
      </w:r>
      <w:r w:rsidR="007E11A4" w:rsidRPr="00A470EA">
        <w:t xml:space="preserve">food rich in overall </w:t>
      </w:r>
      <w:r w:rsidR="00934501" w:rsidRPr="00A470EA">
        <w:t>ω-3 PUFA</w:t>
      </w:r>
      <w:r w:rsidR="007E11A4" w:rsidRPr="00A470EA">
        <w:t xml:space="preserve">s or that they biosynthesize these PUFAs from </w:t>
      </w:r>
      <w:r w:rsidR="00C440CA" w:rsidRPr="00A470EA">
        <w:t xml:space="preserve">dietary </w:t>
      </w:r>
      <w:r w:rsidR="007E11A4" w:rsidRPr="00A470EA">
        <w:t>α-linoleic acid</w:t>
      </w:r>
      <w:r w:rsidR="00934501" w:rsidRPr="00A470EA">
        <w:t xml:space="preserve">. </w:t>
      </w:r>
      <w:r w:rsidR="003B23EB" w:rsidRPr="00A470EA">
        <w:t xml:space="preserve">ω-3 PUFAs were </w:t>
      </w:r>
      <w:r w:rsidR="00D16542" w:rsidRPr="00A470EA">
        <w:t xml:space="preserve">previously </w:t>
      </w:r>
      <w:r w:rsidR="00A26D44" w:rsidRPr="00A470EA">
        <w:t>suggested</w:t>
      </w:r>
      <w:r w:rsidR="003B23EB" w:rsidRPr="00A470EA">
        <w:t xml:space="preserve"> to</w:t>
      </w:r>
      <w:r w:rsidR="00746945" w:rsidRPr="00A470EA">
        <w:t xml:space="preserve"> be incorporated in the cell membrane of muscle cells in the</w:t>
      </w:r>
      <w:r w:rsidR="003B23EB" w:rsidRPr="00A470EA">
        <w:rPr>
          <w:color w:val="FF0000"/>
        </w:rPr>
        <w:t xml:space="preserve"> </w:t>
      </w:r>
      <w:r w:rsidR="003B23EB" w:rsidRPr="00A470EA">
        <w:t>migrating semipalmated sandpiper</w:t>
      </w:r>
      <w:r w:rsidR="00AD2BF7" w:rsidRPr="00A470EA">
        <w:t xml:space="preserve"> (Maillet and Weber, 2006)</w:t>
      </w:r>
      <w:r w:rsidR="003B23EB" w:rsidRPr="00A470EA">
        <w:t>.</w:t>
      </w:r>
      <w:r w:rsidR="00934501" w:rsidRPr="00A470EA">
        <w:t xml:space="preserve"> For other </w:t>
      </w:r>
      <w:r w:rsidR="00262E28" w:rsidRPr="00A470EA">
        <w:t xml:space="preserve">migratory </w:t>
      </w:r>
      <w:r w:rsidR="00934501" w:rsidRPr="00A470EA">
        <w:t>species,</w:t>
      </w:r>
      <w:r w:rsidR="00F21A60" w:rsidRPr="00A470EA">
        <w:t xml:space="preserve"> however,</w:t>
      </w:r>
      <w:r w:rsidR="00934501" w:rsidRPr="00A470EA">
        <w:t xml:space="preserve"> </w:t>
      </w:r>
      <w:r w:rsidR="003B23EB" w:rsidRPr="00A470EA">
        <w:t>ω-6 PUFAs</w:t>
      </w:r>
      <w:r w:rsidR="00F21A60" w:rsidRPr="00A470EA">
        <w:t xml:space="preserve"> rather than ω-3 PUFA</w:t>
      </w:r>
      <w:r w:rsidR="00006159" w:rsidRPr="00A470EA">
        <w:t>s</w:t>
      </w:r>
      <w:r w:rsidR="003B23EB" w:rsidRPr="00A470EA">
        <w:t xml:space="preserve"> </w:t>
      </w:r>
      <w:r w:rsidR="00F21A60" w:rsidRPr="00A470EA">
        <w:t xml:space="preserve">seem to enhance </w:t>
      </w:r>
      <w:r w:rsidR="00F10BDD" w:rsidRPr="00A470EA">
        <w:t xml:space="preserve">exercise </w:t>
      </w:r>
      <w:r w:rsidR="00F21A60" w:rsidRPr="00A470EA">
        <w:t xml:space="preserve">performance such as for the </w:t>
      </w:r>
      <w:r w:rsidR="003B23EB" w:rsidRPr="00A470EA">
        <w:t>white</w:t>
      </w:r>
      <w:r w:rsidR="00504D16" w:rsidRPr="00A470EA">
        <w:t xml:space="preserve"> </w:t>
      </w:r>
      <w:r w:rsidR="003B23EB" w:rsidRPr="00A470EA">
        <w:t xml:space="preserve">throated sparrow </w:t>
      </w:r>
      <w:r w:rsidR="003B23EB" w:rsidRPr="00A470EA">
        <w:rPr>
          <w:b/>
        </w:rPr>
        <w:fldChar w:fldCharType="begin"/>
      </w:r>
      <w:r w:rsidR="008B651D" w:rsidRPr="00A470EA">
        <w:instrText xml:space="preserve"> ADDIN ZOTERO_ITEM CSL_CITATION {"citationID":"FX69KvUs","properties":{"formattedCitation":"(Price and Guglielmo, 2009)","plainCitation":"(Price and Guglielmo, 2009)","noteIndex":0},"citationItems":[{"id":198,"uris":["http://zotero.org/users/local/n1oEEMnR/items/53I39G52"],"uri":["http://zotero.org/users/local/n1oEEMnR/items/53I39G52"],"itemData":{"id":198,"type":"article-journal","abstract":"Dietary polyunsaturated fatty acids (PUFA) can have various effects on animal physiology through their roles as energy, structural, regulatory, and signaling molecules. Of recent interest has been the incorporation of dietary PUFA into muscle membranes as phospholipids, thereby potentially affecting exercise performance by mechanisms such as altered mitochondrial proton leak and membrane-bound protein activity. We first studied the effects of a high-omega6 PUFA diet vs. a high-omega3 PUFA diet on peak metabolic rate (PMR) in white-throated sparrows, and additionally measured mRNA expression of fatty acid transporters and the activity of major oxidative enzymes. Our experiment, thus, allowed a test of the \"natural doping\" hypothesis. With a simple diet manipulation, the two groups of sparrows diverged significantly in both muscle phospholipid composition and adipose triacylglycerol composition. The high-omega6 sparrows achieved higher PMR without a change in enzyme activity or transporter expression. We then fed sparrows the 2 diets, followed by a food restriction (H omega3RI and H omega6RI treatments). When their adipose stores were exhausted, we fed both groups a common diet of intermediate fatty acid composition. This protocol resulted in the H omega6RI and H omega3RI groups diverging significantly in muscle phospholipid composition, but they had substantially similar adipose stores. PMR did not differ between the H omega6RI and H omega3RI groups. We conclude that muscle phospholipids do not play a major role in affecting exercise performance. The fatty acid composition of stored triacylglycerol may instead affect exercise via the preferential use of particular fatty acids by muscles.","container-title":"American Journal of Physiology. Regulatory, Integrative and Comparative Physiology","DOI":"10.1152/ajpregu.00150.2009","ISSN":"1522-1490","issue":"3","journalAbbreviation":"Am. J. Physiol. Regul. Integr. Comp. Physiol.","language":"eng","note":"PMID: 19587112","page":"R775-782","source":"PubMed","title":"The effect of muscle phospholipid fatty acid composition on exercise performance: a direct test in the migratory white-throated sparrow (Zonotrichia albicollis)","title-short":"The effect of muscle phospholipid fatty acid composition on exercise performance","volume":"297","author":[{"family":"Price","given":"Edwin R."},{"family":"Guglielmo","given":"Christopher G."}],"issued":{"date-parts":[["2009",9]]}}}],"schema":"https://github.com/citation-style-language/schema/raw/master/csl-citation.json"} </w:instrText>
      </w:r>
      <w:r w:rsidR="003B23EB" w:rsidRPr="00A470EA">
        <w:rPr>
          <w:b/>
        </w:rPr>
        <w:fldChar w:fldCharType="separate"/>
      </w:r>
      <w:r w:rsidR="008B651D" w:rsidRPr="00A470EA">
        <w:rPr>
          <w:noProof/>
        </w:rPr>
        <w:t>(Price and Guglielmo, 2009)</w:t>
      </w:r>
      <w:r w:rsidR="003B23EB" w:rsidRPr="00A470EA">
        <w:rPr>
          <w:b/>
        </w:rPr>
        <w:fldChar w:fldCharType="end"/>
      </w:r>
      <w:r w:rsidR="003B23EB" w:rsidRPr="00A470EA">
        <w:t xml:space="preserve">. Thus, the literature offers no clear </w:t>
      </w:r>
      <w:r w:rsidR="00F21A60" w:rsidRPr="00A470EA">
        <w:t xml:space="preserve">and general </w:t>
      </w:r>
      <w:r w:rsidR="003B23EB" w:rsidRPr="00A470EA">
        <w:t xml:space="preserve">explanation for </w:t>
      </w:r>
      <w:r w:rsidR="00F21A60" w:rsidRPr="00A470EA">
        <w:t xml:space="preserve">our </w:t>
      </w:r>
      <w:r w:rsidR="003B23EB" w:rsidRPr="00A470EA">
        <w:t xml:space="preserve">observed </w:t>
      </w:r>
      <w:r w:rsidR="00934501" w:rsidRPr="00A470EA">
        <w:t xml:space="preserve">difference in </w:t>
      </w:r>
      <w:r w:rsidR="003B23EB" w:rsidRPr="00A470EA">
        <w:t>α-linoleic acid</w:t>
      </w:r>
      <w:r w:rsidR="00934501" w:rsidRPr="00A470EA">
        <w:t>, EPA and DPA</w:t>
      </w:r>
      <w:r w:rsidRPr="00A470EA">
        <w:t xml:space="preserve"> specifically</w:t>
      </w:r>
      <w:r w:rsidR="003B23EB" w:rsidRPr="00A470EA">
        <w:t>.</w:t>
      </w:r>
      <w:r w:rsidR="00BC66A9" w:rsidRPr="00A470EA">
        <w:t xml:space="preserve"> </w:t>
      </w:r>
      <w:r w:rsidRPr="00A470EA">
        <w:t>However, it is p</w:t>
      </w:r>
      <w:r w:rsidR="00BC66A9" w:rsidRPr="00A470EA">
        <w:t>ossibl</w:t>
      </w:r>
      <w:r w:rsidRPr="00A470EA">
        <w:t>e that</w:t>
      </w:r>
      <w:r w:rsidR="00BC66A9" w:rsidRPr="00A470EA">
        <w:t xml:space="preserve"> </w:t>
      </w:r>
      <w:r w:rsidR="00FE5AAA" w:rsidRPr="00A470EA">
        <w:t xml:space="preserve">species-dependent </w:t>
      </w:r>
      <w:r w:rsidR="00BC66A9" w:rsidRPr="00A470EA">
        <w:t xml:space="preserve">dietary differences </w:t>
      </w:r>
      <w:r w:rsidR="007D1243" w:rsidRPr="00A470EA">
        <w:t>underlie which exact PUFAs are utilized to enhance migratory performance.</w:t>
      </w:r>
      <w:r w:rsidR="00BC66A9" w:rsidRPr="00A470EA">
        <w:t xml:space="preserve"> </w:t>
      </w:r>
      <w:r w:rsidR="0050017C" w:rsidRPr="00A470EA">
        <w:t>R</w:t>
      </w:r>
      <w:r w:rsidR="003B23EB" w:rsidRPr="00A470EA">
        <w:t xml:space="preserve">egardless of the cause, our results show that migrant blackbirds circulate higher levels of ω-3 PUFAs, compared to resident birds sampled at the same location and time. </w:t>
      </w:r>
    </w:p>
    <w:p w14:paraId="6FB67AE7" w14:textId="5DD4E588" w:rsidR="009A520C" w:rsidRPr="00A470EA" w:rsidRDefault="009157CF" w:rsidP="00295099">
      <w:pPr>
        <w:pStyle w:val="Egenhuvudrubrik"/>
      </w:pPr>
      <w:r w:rsidRPr="00A470EA">
        <w:t>Despite</w:t>
      </w:r>
      <w:r w:rsidR="003B23EB" w:rsidRPr="00A470EA">
        <w:t xml:space="preserve"> the </w:t>
      </w:r>
      <w:r w:rsidR="006269E1" w:rsidRPr="00A470EA">
        <w:t xml:space="preserve">difference </w:t>
      </w:r>
      <w:r w:rsidR="003B23EB" w:rsidRPr="00A470EA">
        <w:t xml:space="preserve">in </w:t>
      </w:r>
      <w:r w:rsidR="006269E1" w:rsidRPr="00A470EA">
        <w:t>total level</w:t>
      </w:r>
      <w:r w:rsidR="00EF0997" w:rsidRPr="00A470EA">
        <w:t>s</w:t>
      </w:r>
      <w:r w:rsidR="006269E1" w:rsidRPr="00A470EA">
        <w:t xml:space="preserve"> of </w:t>
      </w:r>
      <w:r w:rsidR="003B23EB" w:rsidRPr="00A470EA">
        <w:t xml:space="preserve">PUFAs, no </w:t>
      </w:r>
      <w:r w:rsidR="00F6331D" w:rsidRPr="00A470EA">
        <w:t xml:space="preserve">significant </w:t>
      </w:r>
      <w:r w:rsidR="003B23EB" w:rsidRPr="00A470EA">
        <w:t>difference was found</w:t>
      </w:r>
      <w:r w:rsidR="000E38EC" w:rsidRPr="00A470EA">
        <w:t xml:space="preserve"> between migrants and residents</w:t>
      </w:r>
      <w:r w:rsidR="003B23EB" w:rsidRPr="00A470EA">
        <w:t xml:space="preserve"> in the</w:t>
      </w:r>
      <w:r w:rsidR="00F6331D" w:rsidRPr="00A470EA">
        <w:t>ir</w:t>
      </w:r>
      <w:r w:rsidR="003B23EB" w:rsidRPr="00A470EA">
        <w:t xml:space="preserve"> unsaturation index. </w:t>
      </w:r>
      <w:r w:rsidR="005A2F0E" w:rsidRPr="00A470EA">
        <w:t xml:space="preserve">One </w:t>
      </w:r>
      <w:r w:rsidR="00283C7B" w:rsidRPr="00A470EA">
        <w:t xml:space="preserve">potential </w:t>
      </w:r>
      <w:r w:rsidR="003B23EB" w:rsidRPr="00A470EA">
        <w:t>cost of increase</w:t>
      </w:r>
      <w:r w:rsidR="00BD4646" w:rsidRPr="00A470EA">
        <w:t>d</w:t>
      </w:r>
      <w:r w:rsidR="003B23EB" w:rsidRPr="00A470EA">
        <w:t xml:space="preserve"> FA unsaturation </w:t>
      </w:r>
      <w:r w:rsidR="00D353D7" w:rsidRPr="00A470EA">
        <w:t>is</w:t>
      </w:r>
      <w:r w:rsidR="003B23EB" w:rsidRPr="00A470EA">
        <w:t xml:space="preserve"> </w:t>
      </w:r>
      <w:r w:rsidR="00946B64" w:rsidRPr="00A470EA">
        <w:t xml:space="preserve">an </w:t>
      </w:r>
      <w:r w:rsidR="003B23EB" w:rsidRPr="00A470EA">
        <w:t xml:space="preserve">increased risk of lipid peroxidation, which </w:t>
      </w:r>
      <w:r w:rsidR="000E38EC" w:rsidRPr="00A470EA">
        <w:t xml:space="preserve">migrating </w:t>
      </w:r>
      <w:r w:rsidR="003B23EB" w:rsidRPr="00A470EA">
        <w:t xml:space="preserve">birds are particularly exposed to </w:t>
      </w:r>
      <w:r w:rsidR="00C95B30" w:rsidRPr="00A470EA">
        <w:t xml:space="preserve">as </w:t>
      </w:r>
      <w:r w:rsidR="00506E54" w:rsidRPr="00A470EA">
        <w:t>endurance</w:t>
      </w:r>
      <w:r w:rsidR="00C95B30" w:rsidRPr="00A470EA">
        <w:t xml:space="preserve"> flights </w:t>
      </w:r>
      <w:r w:rsidR="00946B64" w:rsidRPr="00A470EA">
        <w:t>cause</w:t>
      </w:r>
      <w:r w:rsidR="00C95B30" w:rsidRPr="00A470EA">
        <w:t xml:space="preserve"> </w:t>
      </w:r>
      <w:r w:rsidR="00946B64" w:rsidRPr="00A470EA">
        <w:t xml:space="preserve">increased generation of </w:t>
      </w:r>
      <w:r w:rsidR="00D353D7" w:rsidRPr="00A470EA">
        <w:t>ROS</w:t>
      </w:r>
      <w:r w:rsidR="009A520C" w:rsidRPr="00A470EA">
        <w:t xml:space="preserve"> </w:t>
      </w:r>
      <w:r w:rsidR="003B23EB" w:rsidRPr="00A470EA">
        <w:rPr>
          <w:b/>
          <w:bCs/>
        </w:rPr>
        <w:fldChar w:fldCharType="begin"/>
      </w:r>
      <w:r w:rsidR="00CC0DD5" w:rsidRPr="00A470EA">
        <w:instrText xml:space="preserve"> ADDIN ZOTERO_ITEM CSL_CITATION {"citationID":"kkMp0l8B","properties":{"formattedCitation":"(Costantini et al., 2007; Hulbert et al., 2007; Jenni-Eiermann et al., 2014)","plainCitation":"(Costantini et al., 2007; Hulbert et al., 2007; Jenni-Eiermann et al., 2014)","noteIndex":0},"citationItems":[{"id":187,"uris":["http://zotero.org/users/local/n1oEEMnR/items/JX3SIP6S"],"uri":["http://zotero.org/users/local/n1oEEMnR/items/JX3SIP6S"],"itemData":{"id":187,"type":"article-journal","abstract":"We quantified in the garden warbler (Sylvia borin) and the barn swallow (Hirundo rustica), two long-distance migratory songbirds, the early oxidative damage (ROMs) and plasma anti-oxidant capacity (OXY) variation of individuals caught at a stop-over site after a sustained flight across the sea, during spring migration. Our main goal was to quantify the oxidative damage and anti-oxidant capacity variation in these two migratory species in relation to fat and muscle stores. The birds were sampled in Ponza, a small island along the migratory route of these species. The levels of ROMs and OXY did not show any differences between the two species and in general were higher in individuals with higher fat and protein stores. Nevertheless, the balance between ROMs and OXY was better in individuals in good condition. These patterns were similar in both species. No sex differences emerged for both ROMs and OXY in the barn swallow, the only species that could be sexed. Both markers of oxidative stress did not show any significant variation across a 30-min restrained experiment. These data are the first of this kind in wild birds in a migratory context and suggest that individuals in better condition are exposed to lower oxidative stress, providing an indirect evidence of the oxidative cost caused by prolonged flights. (c) 2006 Elsevier Inc. All rights reserved.","container-title":"Comparative Biochemistry and Physiology C-Toxicology &amp; Pharmacology","DOI":"10.1016/j.cbpc.2006.11.005","ISSN":"1532-0456","issue":"4","journalAbbreviation":"Comp. Biochem. Physiol. C-Toxicol. Pharmacol.","language":"English","note":"WOS:000244581600009","page":"363-371","source":"Web of Science","title":"Oxidative damage and anti-oxidant capacity in two migratory bird species at a stop-over site","volume":"144","author":[{"family":"Costantini","given":"David"},{"family":"Cardinale","given":"Massimiliano"},{"family":"Carere","given":"Claudio"}],"issued":{"date-parts":[["2007",1]]}}},{"id":27,"uris":["http://zotero.org/users/local/n1oEEMnR/items/AQTMP52U"],"uri":["http://zotero.org/users/local/n1oEEMnR/items/AQTMP52U"],"itemData":{"id":27,"type":"article-journal","abstract":"Maximum life span differences among animal species exceed life span variation achieved by experimental manipulation by orders of magnitude. The differences in the characteristic maximum life span of species was initially proposed to be due to variation in mass-specific rate of metabolism. This is called the rate-of-living theory of aging and lies at the base of the oxidative-stress theory of aging, currently the most generally accepted explanation of aging. However, the rate-of-living theory of aging while helpful is not completely adequate in explaining the maximum life span. Recently, it has been discovered that the fatty acid composition of cell membranes varies systematically between species, and this underlies the variation in their metabolic rate. When combined with the fact that 1) the products of lipid peroxidation are powerful reactive molecular species, and 2) that fatty acids differ dramatically in their susceptibility to peroxidation, membrane fatty acid composition provides a mechanistic explanation of the variation in maximum life span among animal species. When the connection between metabolic rate and life span was first proposed a century ago, it was not known that membrane composition varies between species. Many of the exceptions to the rate-of-living theory appear explicable when the particular membrane fatty acid composition is considered for each case. Here we review the links between metabolic rate and maximum life span of mammals and birds as well as the linking role of membrane fatty acid composition in determining the maximum life span. The more limited information for ectothermic animals and treatments that extend life span (e. g., caloric restriction) are also reviewed.","container-title":"Physiological Reviews","DOI":"10.1152/physrev.00047.2006","ISSN":"0031-9333","issue":"4","journalAbbreviation":"Physiol. Rev.","language":"English","note":"WOS:000250082300003","page":"1175-1213","source":"Web of Science","title":"Life and death: Metabolic rate, membrane composition, and life span of animals","title-short":"Life and death","volume":"87","author":[{"family":"Hulbert","given":"A. J."},{"family":"Pamplona","given":"Reinald"},{"family":"Buffenstein","given":"Rochelle"},{"family":"Buttemer","given":"W. A."}],"issued":{"date-parts":[["2007",10]]}}},{"id":252,"uris":["http://zotero.org/users/local/n1oEEMnR/items/BSVAU9XU"],"uri":["http://zotero.org/users/local/n1oEEMnR/items/BSVAU9XU"],"itemData":{"id":252,"type":"article-journal","abstract":"Migrating birds perform extraordinary endurance flights, up to 200 h non-stop, at a very high metabolic rate and while fasting. Such an intense and prolonged physical activity is normally associated with an increased production of reactive oxygen and nitrogen species (RONS) and thus increased risk of oxidative stress. However, up to now it was unknown whether endurance flight evokes oxidative stress. We measured a marker of oxidative damage (protein carbonyls, PCs) and a marker of enzymatic antioxidant capacity (glutathione peroxidase, GPx) in the Eu</w:instrText>
      </w:r>
      <w:r w:rsidR="00CC0DD5" w:rsidRPr="006C32C6">
        <w:rPr>
          <w:lang w:val="sv-SE"/>
        </w:rPr>
        <w:instrText xml:space="preserve">ropean robin (Erithacus rubecula), a nocturnal migrant, on its way to the non-breeding grounds. Both markers were significantly higher in European robins caught out of their nocturnal flight than in conspecifics caught during the day while resting. Independently of time of day, both markers showed higher concentrations in individuals with reduced flight muscles. Adults had higher GPx concentrations than first-year birds on their first migration. These results show for the first time that free-flying migrants experience oxidative stress during endurance flight and up-regulate one component of antioxidant capacity. We discuss that avoiding oxidative stress may be an overlooked factor shaping bird migration strategies, e. g. by disfavouring long nonstop flights and an extensive catabolism of the flight muscles.","container-title":"Plos One","DOI":"10.1371/journal.pone.0097650","ISSN":"1932-6203","issue":"5","journalAbbreviation":"PLoS One","language":"English","note":"WOS:000336789500093","page":"e97650","source":"Web of Science","title":"Oxidative Stress in Endurance Flight: An Unconsidered Factor in Bird Migration","title-short":"Oxidative Stress in Endurance Flight","volume":"9","author":[{"family":"Jenni-Eiermann","given":"Susanne"},{"family":"Jenni","given":"Lukas"},{"family":"Smith","given":"Shona"},{"family":"Costantini","given":"David"}],"issued":{"date-parts":[["2014",5,15]]}}}],"schema":"https://github.com/citation-style-language/schema/raw/master/csl-citation.json"} </w:instrText>
      </w:r>
      <w:r w:rsidR="003B23EB" w:rsidRPr="00A470EA">
        <w:rPr>
          <w:b/>
          <w:bCs/>
        </w:rPr>
        <w:fldChar w:fldCharType="separate"/>
      </w:r>
      <w:r w:rsidR="00CC0DD5" w:rsidRPr="006C32C6">
        <w:rPr>
          <w:noProof/>
          <w:lang w:val="sv-SE"/>
        </w:rPr>
        <w:t>(Costantini et al., 2007; Hulbert et al., 2007; Jenni-Eiermann et al., 2014)</w:t>
      </w:r>
      <w:r w:rsidR="003B23EB" w:rsidRPr="00A470EA">
        <w:rPr>
          <w:b/>
          <w:bCs/>
        </w:rPr>
        <w:fldChar w:fldCharType="end"/>
      </w:r>
      <w:r w:rsidR="003B23EB" w:rsidRPr="006C32C6">
        <w:rPr>
          <w:lang w:val="sv-SE"/>
        </w:rPr>
        <w:t xml:space="preserve">. </w:t>
      </w:r>
      <w:r w:rsidR="00002175" w:rsidRPr="00A470EA">
        <w:t>T</w:t>
      </w:r>
      <w:r w:rsidR="00C053E4" w:rsidRPr="00A470EA">
        <w:t>he study by Eikenaar et al. (2017)</w:t>
      </w:r>
      <w:r w:rsidR="00002175" w:rsidRPr="00A470EA">
        <w:t xml:space="preserve"> on blackbirds at the same study site </w:t>
      </w:r>
      <w:r w:rsidR="00EA1096" w:rsidRPr="00A470EA">
        <w:t xml:space="preserve">also did not find a significant difference in peroxidation index </w:t>
      </w:r>
      <w:r w:rsidR="00AC572D" w:rsidRPr="00A470EA">
        <w:t xml:space="preserve">(i.e., a similar index as the unsaturation index) </w:t>
      </w:r>
      <w:r w:rsidR="00EA1096" w:rsidRPr="00A470EA">
        <w:t xml:space="preserve">between migrant and resident birds when </w:t>
      </w:r>
      <w:r w:rsidR="00A470EA" w:rsidRPr="00A470EA">
        <w:lastRenderedPageBreak/>
        <w:t>analysing</w:t>
      </w:r>
      <w:r w:rsidR="00EA1096" w:rsidRPr="00A470EA">
        <w:t xml:space="preserve"> this index based on absolute FA levels (instead of relative </w:t>
      </w:r>
      <w:r w:rsidR="00AC572D" w:rsidRPr="00A470EA">
        <w:t xml:space="preserve">levels </w:t>
      </w:r>
      <w:r w:rsidR="00EA1096" w:rsidRPr="00A470EA">
        <w:t xml:space="preserve">as in the present study), although a trend was evident. </w:t>
      </w:r>
      <w:r w:rsidR="009D5224" w:rsidRPr="00A470EA">
        <w:t xml:space="preserve">Accordingly, </w:t>
      </w:r>
      <w:r w:rsidR="00F530D3" w:rsidRPr="00A470EA">
        <w:t xml:space="preserve">measurements of </w:t>
      </w:r>
      <w:r w:rsidR="00D353D7" w:rsidRPr="00A470EA">
        <w:t>a marker for</w:t>
      </w:r>
      <w:r w:rsidR="00F530D3" w:rsidRPr="00A470EA">
        <w:t xml:space="preserve"> lipid peroxidation (malondialdehyde; MDA) also suggested no difference between migrants and residents</w:t>
      </w:r>
      <w:r w:rsidR="00FB2D58" w:rsidRPr="00A470EA">
        <w:t xml:space="preserve">, whereas total </w:t>
      </w:r>
      <w:r w:rsidR="004A7123" w:rsidRPr="00A470EA">
        <w:t xml:space="preserve">non-enzymatic </w:t>
      </w:r>
      <w:r w:rsidR="00FB2D58" w:rsidRPr="00A470EA">
        <w:t>antioxidant capacity was higher in the migrants</w:t>
      </w:r>
      <w:r w:rsidR="00163FCE" w:rsidRPr="00A470EA">
        <w:t xml:space="preserve"> (Eikenaar et al., 2017)</w:t>
      </w:r>
      <w:r w:rsidR="00FB2D58" w:rsidRPr="00A470EA">
        <w:t>.</w:t>
      </w:r>
      <w:r w:rsidR="00F6331D" w:rsidRPr="00A470EA">
        <w:t xml:space="preserve"> </w:t>
      </w:r>
      <w:r w:rsidR="00C053E4" w:rsidRPr="00A470EA">
        <w:t xml:space="preserve">Taken together, these results suggest that </w:t>
      </w:r>
      <w:r w:rsidR="00315E34" w:rsidRPr="00A470EA">
        <w:t>migrating birds</w:t>
      </w:r>
      <w:r w:rsidR="003B23EB" w:rsidRPr="00A470EA">
        <w:t xml:space="preserve"> </w:t>
      </w:r>
      <w:r w:rsidR="00D353D7" w:rsidRPr="00A470EA">
        <w:t>retain higher levels of the exercise enhancing PUFAs while mitigating</w:t>
      </w:r>
      <w:r w:rsidR="00163FCE" w:rsidRPr="00A470EA">
        <w:t xml:space="preserve"> the risk </w:t>
      </w:r>
      <w:r w:rsidR="008E6088" w:rsidRPr="00A470EA">
        <w:t>of increased lipid peroxidation</w:t>
      </w:r>
      <w:r w:rsidR="00163FCE" w:rsidRPr="00A470EA">
        <w:t xml:space="preserve"> both by </w:t>
      </w:r>
      <w:r w:rsidR="008E6088" w:rsidRPr="00A470EA">
        <w:t>regulating</w:t>
      </w:r>
      <w:r w:rsidR="00AC572D" w:rsidRPr="00A470EA">
        <w:t xml:space="preserve"> </w:t>
      </w:r>
      <w:r w:rsidR="00395745" w:rsidRPr="00A470EA">
        <w:t>their fatty acid uns</w:t>
      </w:r>
      <w:r w:rsidR="00AC572D" w:rsidRPr="00A470EA">
        <w:t>aturation index</w:t>
      </w:r>
      <w:r w:rsidR="00E065A5" w:rsidRPr="00A470EA">
        <w:t xml:space="preserve"> and by increasing their </w:t>
      </w:r>
      <w:r w:rsidR="00A470EA" w:rsidRPr="00A470EA">
        <w:t>antioxidant</w:t>
      </w:r>
      <w:r w:rsidR="00E065A5" w:rsidRPr="00A470EA">
        <w:t xml:space="preserve"> </w:t>
      </w:r>
      <w:r w:rsidR="00A470EA" w:rsidRPr="00A470EA">
        <w:t>defences</w:t>
      </w:r>
      <w:r w:rsidR="003B23EB" w:rsidRPr="00A470EA">
        <w:t xml:space="preserve">. Further adding to this scenario is </w:t>
      </w:r>
      <w:r w:rsidR="00D46C42" w:rsidRPr="00A470EA">
        <w:t xml:space="preserve">the </w:t>
      </w:r>
      <w:r w:rsidR="003B23EB" w:rsidRPr="00A470EA">
        <w:t xml:space="preserve">observed </w:t>
      </w:r>
      <w:r w:rsidR="005D2265" w:rsidRPr="00A470EA">
        <w:t>lack of difference in</w:t>
      </w:r>
      <w:r w:rsidR="003B23EB" w:rsidRPr="00A470EA">
        <w:t xml:space="preserve"> </w:t>
      </w:r>
      <w:r w:rsidR="00BB7E4C" w:rsidRPr="00A470EA">
        <w:t xml:space="preserve">the most unsaturated </w:t>
      </w:r>
      <w:r w:rsidR="00F11469" w:rsidRPr="00A470EA">
        <w:t xml:space="preserve">and peroxidation prone </w:t>
      </w:r>
      <w:r w:rsidR="0025480E" w:rsidRPr="00A470EA">
        <w:t>of all FAs</w:t>
      </w:r>
      <w:r w:rsidR="005D2265" w:rsidRPr="00A470EA">
        <w:t xml:space="preserve">, namely </w:t>
      </w:r>
      <w:r w:rsidR="003B23EB" w:rsidRPr="00A470EA">
        <w:t xml:space="preserve">DHA. </w:t>
      </w:r>
      <w:r w:rsidR="00D46C42" w:rsidRPr="00A470EA">
        <w:t>As</w:t>
      </w:r>
      <w:r w:rsidR="003B23EB" w:rsidRPr="00A470EA">
        <w:t xml:space="preserve"> with the </w:t>
      </w:r>
      <w:r w:rsidR="00D46C42" w:rsidRPr="00A470EA">
        <w:t xml:space="preserve">lack of difference in </w:t>
      </w:r>
      <w:r w:rsidR="003B23EB" w:rsidRPr="00A470EA">
        <w:t xml:space="preserve">unsaturation index, this could indicate that migrants optimize their nutritional physiology by balancing the exercise benefits of PUFAs against their oxidative stress related costs. The </w:t>
      </w:r>
      <w:r w:rsidR="0025480E" w:rsidRPr="00A470EA">
        <w:t xml:space="preserve">similar </w:t>
      </w:r>
      <w:r w:rsidR="003B23EB" w:rsidRPr="00A470EA">
        <w:t>unsaturation indices between migration strategies can largely be explained by the</w:t>
      </w:r>
      <w:r w:rsidR="009A520C" w:rsidRPr="00A470EA">
        <w:t xml:space="preserve"> </w:t>
      </w:r>
      <w:r w:rsidR="0025480E" w:rsidRPr="00A470EA">
        <w:t xml:space="preserve">lower, although </w:t>
      </w:r>
      <w:r w:rsidR="009A520C" w:rsidRPr="00A470EA">
        <w:t>non-significant</w:t>
      </w:r>
      <w:r w:rsidR="0025480E" w:rsidRPr="00A470EA">
        <w:t>,</w:t>
      </w:r>
      <w:r w:rsidR="009A520C" w:rsidRPr="00A470EA">
        <w:t xml:space="preserve"> relative levels of </w:t>
      </w:r>
      <w:r w:rsidR="003B23EB" w:rsidRPr="00A470EA">
        <w:t>DHA</w:t>
      </w:r>
      <w:r w:rsidR="009A520C" w:rsidRPr="00A470EA">
        <w:t xml:space="preserve"> and </w:t>
      </w:r>
      <w:r w:rsidR="00572E73" w:rsidRPr="00A470EA">
        <w:t xml:space="preserve">the </w:t>
      </w:r>
      <w:r w:rsidR="003B23EB" w:rsidRPr="00A470EA">
        <w:t>abundant MUFA</w:t>
      </w:r>
      <w:r w:rsidR="008E6088" w:rsidRPr="00A470EA">
        <w:t xml:space="preserve"> oleic acid</w:t>
      </w:r>
      <w:r w:rsidR="003B23EB" w:rsidRPr="00A470EA">
        <w:t xml:space="preserve">. This in itself is intriguing as diet choice </w:t>
      </w:r>
      <w:r w:rsidR="00E31554" w:rsidRPr="00A470EA">
        <w:t xml:space="preserve">experiments on </w:t>
      </w:r>
      <w:r w:rsidR="0025480E" w:rsidRPr="00A470EA">
        <w:t xml:space="preserve">other </w:t>
      </w:r>
      <w:r w:rsidR="00E31554" w:rsidRPr="00A470EA">
        <w:t>migratory bird</w:t>
      </w:r>
      <w:r w:rsidR="0025480E" w:rsidRPr="00A470EA">
        <w:t xml:space="preserve"> species</w:t>
      </w:r>
      <w:r w:rsidR="00E31554" w:rsidRPr="00A470EA">
        <w:t xml:space="preserve"> did not find a clear preference for either MUFAs or </w:t>
      </w:r>
      <w:r w:rsidR="00BA5FE9" w:rsidRPr="00A470EA">
        <w:t>P</w:t>
      </w:r>
      <w:r w:rsidR="00E31554" w:rsidRPr="00A470EA">
        <w:t>UFAs</w:t>
      </w:r>
      <w:r w:rsidR="003B23EB" w:rsidRPr="00A470EA">
        <w:t xml:space="preserve">, but rather for unsaturation at large </w:t>
      </w:r>
      <w:r w:rsidR="003B23EB" w:rsidRPr="00A470EA">
        <w:rPr>
          <w:b/>
          <w:bCs/>
        </w:rPr>
        <w:fldChar w:fldCharType="begin"/>
      </w:r>
      <w:r w:rsidR="008B651D" w:rsidRPr="00A470EA">
        <w:instrText xml:space="preserve"> ADDIN ZOTERO_ITEM CSL_CITATION {"citationID":"bmeZEV9l","properties":{"formattedCitation":"(McWilliams et al., 2002; Pierce et al., 2004)","plainCitation":"(McWilliams et al., 2002; Pierce et al., 2004)","noteIndex":0},"citationItems":[{"id":8,"uris":["http://zotero.org/users/local/n1oEEMnR/items/7D8BXPD5"],"uri":["http://zotero.org/users/local/n1oEEMnR/items/7D8BXPD5"],"itemData":{"id":8,"type":"article-journal","abstract":"During energy-demanding periods of the annual cycle such as migration or during cold days in winter, birds store fat comprised mostly of 16- or 18-carbon unsaturated fatty acids. In such situations, birds may feed selectively on foods with specific fatty acids that enable efficient fat deposition. We offered wild-caught yellow-rumped warblers Dendroica coronata paired choices between semi-synthetic diets that differed only in their fatty acid composition. Warblers strongly preferred diets containing long-chain (18:1; carbon atoms:double bonds) unsaturated, unesterified fatty acids to diets containing long-chain saturated, unesterified fatty acids (18:0) and they preferred diets containing mono-unsaturated fats (18:1) to diets containing poly-unsaturated fats (18:2). The preference for diets containing long-chain unsaturated fatty acids to diets containing long-chain saturated fatty acids was consistent in birds tested one week after capture at 21degreesC, one month after capture when cold-acclimated (1degreesC), and six weeks after capture at 21degreesC. Birds acclimated to a diet with 50% of the fat comprised of unesterified stearic acid (18:0) lost mass and reduced their food intake when we reduced ambient temperature from 21degreesC to 11degreesC over three days. We conclude that especially in energy-demanding situations there are limits to the yellow-rumped warblers' ability to assimilate some long-chain saturated fatty acids and that this digestive constraint can explain in part why yellow-rumped warblers prefer diets containing long-chain unsaturated fatty acids to diets containing long-chain saturated fatty acids.","container-title":"Journal of Avian Biology","DOI":"10.1034/j.1600-048X.2002.330207.x","ISSN":"0908-8857","issue":"2","journalAbbreviation":"J. Avian Biol.","language":"English","note":"WOS:000176097100008","page":"167-174","source":"Web of Science","title":"Diet preferences of warblers for specific fatty acids in relation to nutritional requirements and digestive capabilities","volume":"33","author":[{"family":"McWilliams","given":"S. R."},{"family":"Kearney","given":"S. B."},{"family":"Karasov","given":"W. H."}],"issued":{"date-parts":[["2002",6]]}}},{"id":191,"uris":["http://zotero.org/users/local/n1oEEMnR/items/D75XWIND"],"uri":["http://zotero.org/users/local/n1oEEMnR/items/D75XWIND"],"itemData":{"id":191,"type":"article-journal","abstract":"Fatty acid composition of body fat in birds often differs between bird species and between seasons, and changes in diet may be responsible for this variation. We tested two related hypotheses using Red-eyed Vireos, a long-distance migratory songbird: (1) birds prefer diets with certain fatty acids, and (2) fatty acid composition of the diet primarily determines the composition of lipid reserves. During paired-choice experiments, vireos preferred semi-synthetic diets with triolein (81% digestive extraction efficiency) over diets with tristearin (54% digestive extraction efficiency) and, in general, ate more when offered diets with unsaturated fats compared to saturated fats. These results demonstrate that vireos can discriminate between diets differing only in fatty acid composition and prefer diets with long-chain unsaturated fatty acids. When vireos were fed one of two diets for I month, the primary fatty acids in each diet also predominated in the tissues of birds fed each diet. However, some fatty acids that were absent in the diet occurred in bird tissues (e.g., 22:4, 22:5) suggesting that selective metabolism of fatty acids along with diet composition determine the fatty acid composition of lipid reserves in migratory birds. (C) 2004 Elsevier Inc. All rights reserved.","container-title":"Comparative Biochemistry and Physiology a-Molecular &amp; Integrative Physiology","DOI":"10.1016/j.cbpb.2004.06.014","ISSN":"1095-6433","issue":"4","journalAbbreviation":"Comp. Biochem. Physiol. A-Mol. Integr. Physiol.","language":"English","note":"WOS:000224336400012","page":"503-514","source":"Web of Science","title":"Diet preferences for specific fatty acids and their effect on composition of fat reserves in migratory Red-eyed Vireos (Vireo olivaceous)","volume":"138","author":[{"family":"Pierce","given":"B. J."},{"family":"McWllliams","given":"S. R."},{"family":"Place","given":"A. R."},{"family":"Huguenin","given":"M. A."}],"issued":{"date-parts":[["2004",8]]}}}],"schema":"https://github.com/citation-style-language/schema/raw/master/csl-citation.json"} </w:instrText>
      </w:r>
      <w:r w:rsidR="003B23EB" w:rsidRPr="00A470EA">
        <w:rPr>
          <w:b/>
          <w:bCs/>
        </w:rPr>
        <w:fldChar w:fldCharType="separate"/>
      </w:r>
      <w:r w:rsidR="00571372" w:rsidRPr="00A470EA">
        <w:rPr>
          <w:noProof/>
        </w:rPr>
        <w:t>(McWilliams et al., 2002; Pierce et al., 2004)</w:t>
      </w:r>
      <w:r w:rsidR="003B23EB" w:rsidRPr="00A470EA">
        <w:rPr>
          <w:b/>
          <w:bCs/>
        </w:rPr>
        <w:fldChar w:fldCharType="end"/>
      </w:r>
      <w:r w:rsidR="003B23EB" w:rsidRPr="00A470EA">
        <w:t>.</w:t>
      </w:r>
      <w:r w:rsidR="00EF0997" w:rsidRPr="00A470EA">
        <w:t xml:space="preserve"> </w:t>
      </w:r>
      <w:r w:rsidR="009A520C" w:rsidRPr="00A470EA">
        <w:t xml:space="preserve">The present results rather suggest a specific preference for PUFAs in migrating </w:t>
      </w:r>
      <w:r w:rsidR="0025480E" w:rsidRPr="00A470EA">
        <w:t>black</w:t>
      </w:r>
      <w:r w:rsidR="009A520C" w:rsidRPr="00A470EA">
        <w:t>birds.</w:t>
      </w:r>
    </w:p>
    <w:p w14:paraId="6E02B89B" w14:textId="01F64FAE" w:rsidR="003B23EB" w:rsidRPr="00A470EA" w:rsidRDefault="009A520C" w:rsidP="00295099">
      <w:pPr>
        <w:pStyle w:val="Egenhuvudrubrik"/>
      </w:pPr>
      <w:r w:rsidRPr="00A470EA">
        <w:t>Lastly</w:t>
      </w:r>
      <w:r w:rsidR="00E31554" w:rsidRPr="00A470EA">
        <w:t>,</w:t>
      </w:r>
      <w:r w:rsidR="00EF0997" w:rsidRPr="00A470EA">
        <w:t xml:space="preserve"> migrants </w:t>
      </w:r>
      <w:r w:rsidR="00D46C42" w:rsidRPr="00A470EA">
        <w:t>had</w:t>
      </w:r>
      <w:r w:rsidR="00EF0997" w:rsidRPr="00A470EA">
        <w:t xml:space="preserve"> lower relative levels of </w:t>
      </w:r>
      <w:r w:rsidR="00E31554" w:rsidRPr="00A470EA">
        <w:t>S</w:t>
      </w:r>
      <w:r w:rsidR="00EF0997" w:rsidRPr="00A470EA">
        <w:t xml:space="preserve">FAs, yet </w:t>
      </w:r>
      <w:r w:rsidR="00D353D7" w:rsidRPr="00A470EA">
        <w:t>they showed a trend for higher</w:t>
      </w:r>
      <w:r w:rsidR="00EF0997" w:rsidRPr="00A470EA">
        <w:t xml:space="preserve"> absolute concentration of SFAs, compared to resident birds. Although somewhat </w:t>
      </w:r>
      <w:r w:rsidR="00B7626C" w:rsidRPr="00A470EA">
        <w:t>counter</w:t>
      </w:r>
      <w:r w:rsidR="00EF0997" w:rsidRPr="00A470EA">
        <w:t xml:space="preserve">intuitive, this is explained by the overall higher concentrations of all </w:t>
      </w:r>
      <w:r w:rsidR="00D353D7" w:rsidRPr="00A470EA">
        <w:t xml:space="preserve">circulating </w:t>
      </w:r>
      <w:r w:rsidR="00EF0997" w:rsidRPr="00A470EA">
        <w:t xml:space="preserve">FAs in migrant birds, with especially high PUFA levels, </w:t>
      </w:r>
      <w:r w:rsidR="00E31554" w:rsidRPr="00A470EA">
        <w:t xml:space="preserve">rather than a </w:t>
      </w:r>
      <w:r w:rsidR="00AC5728" w:rsidRPr="00A470EA">
        <w:t xml:space="preserve">difference </w:t>
      </w:r>
      <w:r w:rsidR="00E31554" w:rsidRPr="00A470EA">
        <w:t>in SFA levels</w:t>
      </w:r>
      <w:r w:rsidR="00EF0997" w:rsidRPr="00A470EA">
        <w:t xml:space="preserve">. </w:t>
      </w:r>
    </w:p>
    <w:p w14:paraId="5A181762" w14:textId="15D8C2E4" w:rsidR="005D17AC" w:rsidRPr="00170A0A" w:rsidRDefault="003B23EB" w:rsidP="00295099">
      <w:pPr>
        <w:pStyle w:val="Egenhuvudrubrik"/>
        <w:rPr>
          <w:b/>
        </w:rPr>
      </w:pPr>
      <w:r w:rsidRPr="00A470EA">
        <w:t>Trade-offs involving oxidative stress have been suggested for migratory birds before</w:t>
      </w:r>
      <w:r w:rsidR="00727C6F" w:rsidRPr="00A470EA">
        <w:t>.</w:t>
      </w:r>
      <w:r w:rsidRPr="00A470EA">
        <w:t xml:space="preserve"> </w:t>
      </w:r>
      <w:r w:rsidR="00E10C9F" w:rsidRPr="00A470EA">
        <w:t>For example, in a study using</w:t>
      </w:r>
      <w:r w:rsidR="00D54CAD" w:rsidRPr="00A470EA">
        <w:t xml:space="preserve"> the same </w:t>
      </w:r>
      <w:r w:rsidR="00A33F6E" w:rsidRPr="00A470EA">
        <w:t xml:space="preserve">blackbird </w:t>
      </w:r>
      <w:r w:rsidR="00D54CAD" w:rsidRPr="00A470EA">
        <w:t>system</w:t>
      </w:r>
      <w:r w:rsidR="009A520C" w:rsidRPr="00A470EA">
        <w:t>, a</w:t>
      </w:r>
      <w:r w:rsidR="00E10C9F" w:rsidRPr="00A470EA">
        <w:t xml:space="preserve"> negative correlation </w:t>
      </w:r>
      <w:r w:rsidR="00214546" w:rsidRPr="00A470EA">
        <w:t xml:space="preserve">was found </w:t>
      </w:r>
      <w:r w:rsidR="00E10C9F" w:rsidRPr="00A470EA">
        <w:t>between non-enzymatic antioxidant capacity and microbial killing capacity</w:t>
      </w:r>
      <w:r w:rsidRPr="00A470EA">
        <w:t xml:space="preserve"> </w:t>
      </w:r>
      <w:r w:rsidR="000E38EC" w:rsidRPr="00A470EA">
        <w:t xml:space="preserve">in </w:t>
      </w:r>
      <w:r w:rsidRPr="00A470EA">
        <w:t xml:space="preserve">migrant </w:t>
      </w:r>
      <w:r w:rsidRPr="00A470EA">
        <w:lastRenderedPageBreak/>
        <w:t>blackbirds</w:t>
      </w:r>
      <w:r w:rsidR="00E10C9F" w:rsidRPr="00A470EA">
        <w:t>,</w:t>
      </w:r>
      <w:r w:rsidRPr="00A470EA">
        <w:t xml:space="preserve"> </w:t>
      </w:r>
      <w:r w:rsidR="006343B5" w:rsidRPr="00A470EA">
        <w:t>but not in</w:t>
      </w:r>
      <w:r w:rsidRPr="00A470EA">
        <w:t xml:space="preserve"> resident</w:t>
      </w:r>
      <w:r w:rsidR="006343B5" w:rsidRPr="00A470EA">
        <w:t>s</w:t>
      </w:r>
      <w:r w:rsidRPr="00A470EA">
        <w:t xml:space="preserve"> </w:t>
      </w:r>
      <w:r w:rsidR="00562B68" w:rsidRPr="00A470EA">
        <w:fldChar w:fldCharType="begin"/>
      </w:r>
      <w:r w:rsidR="00562B68" w:rsidRPr="00A470EA">
        <w:instrText xml:space="preserve"> ADDIN ZOTERO_ITEM CSL_CITATION {"citationID":"66NUDcYz","properties":{"formattedCitation":"(Eikenaar et al., 2018)","plainCitation":"(Eikenaar et al., 2018)","noteIndex":0},"citationItems":[{"id":68,"uris":["http://zotero.org/users/local/n1oEEMnR/items/ZI2MVY5R"],"uri":["http://zotero.org/users/local/n1oEEMnR/items/ZI2MVY5R"],"itemData":{"id":68,"type":"article-journal","abstract":"Migration is energetically demanding and physiologically challenging. Migrating birds, for example, need to boost their antioxidant defenses to defeat the pro-oxidants produced during high energetic activity. The enhanced antioxidant defense possibly withdraws limited resources (e.g., energy or micronutrients) from other physiological functions, such as immune defense. Such a trade-off might not occur outside the migration seasons or in resident individuals. Here, we investigate whether there is a negative relationship between innate immune function and antioxidant defense by sampling both migrating and resident blackbirds (Turdus merula) at the same location during the same period of the annual cycle. We show that in migrating blackbirds microbial killing capacity (BKA), an integrative measure of baseline innate immune function was negatively correlated with total nonenzymatic antioxidant capacity. In contrast, in resident conspecifics, sampled at the same time and location, these two physiological measures were not correlated. This suggests that migrating birds trade off innate immune function and antioxidant defense. Furthermore, and likely a consequence of this trade-off, in migrant blackbirds BKA was positively correlated with oxidative damage to lipids. In resident blackbirds BKA and degree of lipid oxidation were uncorrelated. The mechanism and currencies of the supposed trade-off are currently unknown, but energetic investments or micronutrients are likely candidates. Future experimental studies could provide more conclusive evidence for this trade-off; yet, our results open up a new level of thinking about the physiological costs of migration.","container-title":"Ecology and Evolution","DOI":"10.1002/ece3.3756","ISSN":"2045-7758","issue":"5","journalAbbreviation":"Ecol. Evol.","language":"English","note":"WOS:000426725900029","page":"2721-2728","source":"Web of Science","title":"A hidden cost of migration? Innate immune function versus antioxidant defense","title-short":"A hidden cost of migration?","volume":"8","author":[{"family":"Eikenaar","given":"Cas"},{"family":"Isaksson","given":"Caroline"},{"family":"Hegemann","given":"Arne"}],"issued":{"date-parts":[["2018",3]]}}}],"schema":"https://github.com/citation-style-language/schema/raw/master/csl-citation.json"} </w:instrText>
      </w:r>
      <w:r w:rsidR="00562B68" w:rsidRPr="00A470EA">
        <w:fldChar w:fldCharType="separate"/>
      </w:r>
      <w:r w:rsidR="00562B68" w:rsidRPr="00A470EA">
        <w:rPr>
          <w:noProof/>
        </w:rPr>
        <w:t>(Eikenaar et al., 2018)</w:t>
      </w:r>
      <w:r w:rsidR="00562B68" w:rsidRPr="00A470EA">
        <w:fldChar w:fldCharType="end"/>
      </w:r>
      <w:r w:rsidR="00562B68" w:rsidRPr="00A470EA">
        <w:t xml:space="preserve">. </w:t>
      </w:r>
      <w:r w:rsidRPr="00A470EA">
        <w:t xml:space="preserve">This could indicate that migratory individuals trade off immune function </w:t>
      </w:r>
      <w:r w:rsidR="00DE65BA" w:rsidRPr="00A470EA">
        <w:t>with</w:t>
      </w:r>
      <w:r w:rsidRPr="00A470EA">
        <w:t xml:space="preserve"> antioxidant </w:t>
      </w:r>
      <w:r w:rsidR="00A470EA" w:rsidRPr="00A470EA">
        <w:t>defences</w:t>
      </w:r>
      <w:r w:rsidRPr="00A470EA">
        <w:t xml:space="preserve"> during migration </w:t>
      </w:r>
      <w:r w:rsidR="008B651D" w:rsidRPr="00A470EA">
        <w:fldChar w:fldCharType="begin"/>
      </w:r>
      <w:r w:rsidR="00186D88" w:rsidRPr="00A470EA">
        <w:instrText xml:space="preserve"> ADDIN ZOTERO_ITEM CSL_CITATION {"citationID":"mgieQbWN","properties":{"formattedCitation":"(Eikenaar et al., 2017, 2018)","plainCitation":"(Eikenaar et al., 2017, 2018)","noteIndex":0},"citationItems":[{"id":119,"uris":["http://zotero.org/users/local/n1oEEMnR/items/4TZAZXBR"],"uri":["http://zotero.org/users/local/n1oEEMnR/items/4TZAZXBR"],"itemData":{"id":119,"type":"article-journal","abstract":"Most avian migrants alternate flight bouts, characterized by high metabolic rates, with stopovers, periods of fuel replenishment through hyperphagia. High-energy metabolism and excessive calorie intake shift the balance between damaging prooxidants and antioxidants toward the former. Hence, migration likely affects the oxidative balance of birds. Migratory flight indeed appears to cause oxidative damage; however, whether migration affects the oxidative state of birds at stopover is unclear. Therefore, we compared total nonenzymatic antioxidant capacity (AOX) and malondialdehyde concentration (MDA; a measure of lipid peroxidation) in the plasma of migrant and resident common blackbirds. We also determined plasmatic uric acid (UA) and fatty acid (FA) concentrations and calculated a FA peroxidation index. Birds were sampled during autumn migration at a stopover site that also supports a sedentary blackbird population. Migrants had higher AOX than residents, also after correcting for UA concentration. Migrants tended to have higher FA peroxidation indexes than residents, indicating that the energy source of migrants contains higher concentrations of peroxidizable FAs. However, the two groups did not differ in MDA concentration, also not after correcting for peroxidation index. Peroxidation-corrected MDA concentration was negatively correlated with UA-corrected AOX. In other words, individuals with low nonenzymatic AOX suffered more from lipid peroxidation than individuals with high nonenzymatic AOX. These results together indicate that migrant blackbirds invest in antioxidant defenses to reduce oxidative damage to lipids, likely representing an adaptation to diminish the physiological costs of migration.","container-title":"Physiological and Biochemical Zoology","DOI":"10.1086/689191","ISSN":"1522-2152","issue":"2","journalAbbreviation":"Physiol. Biochem. Zool.","language":"English","note":"WOS:000395771000009","page":"223-229","source":"Web of Science","title":"Oxidative Challenges of Avian Migration: A Comparative Field Study on a Partial Migrant","title-short":"Oxidative Challenges of Avian Migration","volume":"90","author":[{"family":"Eikenaar","given":"Cas"},{"family":"Kallstig","given":"Emma"},{"family":"Andersson","given":"Martin N."},{"family":"Herrera-Duenas","given":"Amparo"},{"family":"Isaksson","given":"Caroline"}],"issued":{"date-parts":[["2017",4]]}}},{"id":68,"uris":["http://zotero.org/users/local/n1oEEMnR/items/ZI2MVY5R"],"uri":["http://zotero.org/users/local/n1oEEMnR/items/ZI2MVY5R"],"itemData":{"id":68,"type":"article-journal","abstract":"Migration is energetically demanding and physiologically challenging. Migrating birds, for example, need to boost their antioxidant defenses to defeat the pro-oxidants produced during high energetic activity. The enhanced antioxidant defense possibly withdraws limited resources (e.g., energy or micronutrients) from other physiological functions, such as immune defense. Such a trade-off might not occur outside the migration seasons or in resident individuals. Here, we investigate whether there is a negative relationship between innate immune function and antioxidant defense by sampling both migrating and resident blackbirds (Turdus merula) at the same location during the same period of the annual cycle. We show that in migrating blackbirds microbial killing capacity (BKA), an integrative measure of baseline innate immune function was negatively correlated with total nonenzymatic antioxidant capacity. In contrast, in resident conspecifics, sampled at the same time and location, these two physiological measures were not correlated. This suggests that migrating birds trade off innate immune function and antioxidant defense. Furthermore, and likely a consequence of this trade-off, in migrant blackbirds BKA was positively correlated with oxidative damage to lipids. In resident blackbirds BKA and degree of lipid oxidation were uncorrelated. The mechanism and currencies of the supposed trade-off are currently unknown, but energetic investments or micronutrients are likely candidates. Future experimental studies could provide more conclusive evidence for this trade-off; yet, our results open up a new level of thinking about the physiological costs of migration.","container-title":"Ecology and Evolution","DOI":"10.1002/ece3.3756","ISSN":"2045-7758","issue":"5","journalAbbreviation":"Ecol. Evol.","language":"English","note":"WOS:000426725900029","page":"2721-2728","source":"Web of Science","title":"A hidden cost of migration? Innate immune function versus antioxidant defense","title-short":"A hidden cost of migration?","volume":"8","author":[{"family":"Eikenaar","given":"Cas"},{"family":"Isaksson","given":"Caroline"},{"family":"Hegemann","given":"Arne"}],"issued":{"date-parts":[["2018",3]]}}}],"schema":"https://github.com/citation-style-language/schema/raw/master/csl-citation.json"} </w:instrText>
      </w:r>
      <w:r w:rsidR="008B651D" w:rsidRPr="00A470EA">
        <w:fldChar w:fldCharType="separate"/>
      </w:r>
      <w:r w:rsidR="00186D88" w:rsidRPr="00A470EA">
        <w:rPr>
          <w:noProof/>
        </w:rPr>
        <w:t>(Eikenaar et al., 2017, 2018)</w:t>
      </w:r>
      <w:r w:rsidR="008B651D" w:rsidRPr="00A470EA">
        <w:fldChar w:fldCharType="end"/>
      </w:r>
      <w:r w:rsidRPr="00A470EA">
        <w:t xml:space="preserve">. </w:t>
      </w:r>
      <w:r w:rsidR="002A7E05" w:rsidRPr="00A470EA">
        <w:t>A</w:t>
      </w:r>
      <w:r w:rsidRPr="00A470EA">
        <w:t>s the main energy source for migra</w:t>
      </w:r>
      <w:r w:rsidR="00727C6F" w:rsidRPr="00A470EA">
        <w:t>tory flight</w:t>
      </w:r>
      <w:r w:rsidRPr="00A470EA">
        <w:t xml:space="preserve"> is fat, with a</w:t>
      </w:r>
      <w:r w:rsidR="000B2F2A" w:rsidRPr="00A470EA">
        <w:t xml:space="preserve"> general</w:t>
      </w:r>
      <w:r w:rsidRPr="00A470EA">
        <w:t xml:space="preserve"> preference for </w:t>
      </w:r>
      <w:r w:rsidR="00FC0021" w:rsidRPr="00A470EA">
        <w:t xml:space="preserve">peroxidizable </w:t>
      </w:r>
      <w:r w:rsidRPr="00A470EA">
        <w:t xml:space="preserve">unsaturated FAs in migratory species </w:t>
      </w:r>
      <w:r w:rsidR="00571372" w:rsidRPr="00A470EA">
        <w:fldChar w:fldCharType="begin"/>
      </w:r>
      <w:r w:rsidR="008B651D" w:rsidRPr="00A470EA">
        <w:instrText xml:space="preserve"> ADDIN ZOTERO_ITEM CSL_CITATION {"citationID":"gIdbx3yF","properties":{"formattedCitation":"(McWilliams et al., 2002; Pierce et al., 2004)","plainCitation":"(McWilliams et al., 2002; Pierce et al., 2004)","noteIndex":0},"citationItems":[{"id":8,"uris":["http://zotero.org/users/local/n1oEEMnR/items/7D8BXPD5"],"uri":["http://zotero.org/users/local/n1oEEMnR/items/7D8BXPD5"],"itemData":{"id":8,"type":"article-journal","abstract":"During energy-demanding periods of the annual cycle such as migration or during cold days in winter, birds store fat comprised mostly of 16- or 18-carbon unsaturated fatty acids. In such situations, birds may feed selectively on foods with specific fatty acids that enable efficient fat deposition. We offered wild-caught yellow-rumped warblers Dendroica coronata paired choices between semi-synthetic diets that differed only in their fatty acid composition. Warblers strongly preferred diets containing long-chain (18:1; carbon atoms:double bonds) unsaturated, unesterified fatty acids to diets containing long-chain saturated, unesterified fatty acids (18:0) and they preferred diets containing mono-unsaturated fats (18:1) to diets containing poly-unsaturated fats (18:2). The preference for diets containing long-chain unsaturated fatty acids to diets containing long-chain saturated fatty acids was consistent in birds tested one week after capture at 21degreesC, one month after capture when cold-acclimated (1degreesC), and six weeks after capture at 21degreesC. Birds acclimated to a diet with 50% of the fat comprised of unesterified stearic acid (18:0) lost mass and reduced their food intake when we reduced ambient temperature from 21degreesC to 11degreesC over three days. We conclude that especially in energy-demanding situations there are limits to the yellow-rumped warblers' ability to assimilate some long-chain saturated fatty acids and that this digestive constraint can explain in part why yellow-rumped warblers prefer diets containing long-chain unsaturated fatty acids to diets containing long-chain saturated fatty acids.","container-title":"Journal of Avian Biology","DOI":"10.1034/j.1600-048X.2002.330207.x","ISSN":"0908-8857","issue":"2","journalAbbreviation":"J. Avian Biol.","language":"English","note":"WOS:000176097100008","page":"167-174","source":"Web of Science","title":"Diet preferences of warblers for specific fatty acids in relation to nutritional requirements and digestive capabilities","volume":"33","author":[{"family":"McWilliams","given":"S. R."},{"family":"Kearney","given":"S. B."},{"family":"Karasov","given":"W. H."}],"issued":{"date-parts":[["2002",6]]}}},{"id":191,"uris":["http://zotero.org/users/local/n1oEEMnR/items/D75XWIND"],"uri":["http://zotero.org/users/local/n1oEEMnR/items/D75XWIND"],"itemData":{"id":191,"type":"article-journal","abstract":"Fatty acid composition of body fat in birds often differs between bird species and between seasons, and changes in diet may be responsible for this variation. We tested two related hypotheses using Red-eyed Vireos, a long-distance migratory songbird: (1) birds prefer diets with certain fatty acids, and (2) fatty acid composition of the diet primarily determines the composition of lipid reserves. During paired-choice experiments, vireos preferred semi-synthetic diets with triolein (81% digestive extraction efficiency) over diets with tristearin (54% digestive extraction efficiency) and, in general, ate more when offered diets with unsaturated fats compared to saturated fats. These results demonstrate that vireos can discriminate between diets differing only in fatty acid composition and prefer diets with long-chain unsaturated fatty acids. When vireos were fed one of two diets for I month, the primary fatty acids in each diet also predominated in the tissues of birds fed each diet. However, some fatty acids that were absent in the diet occurred in bird tissues (e.g., 22:4, 22:5) suggesting that selective metabolism of fatty acids along with diet composition determine the fatty acid composition of lipid reserves in migratory birds. (C) 2004 Elsevier Inc. All rights reserved.","container-title":"Comparative Biochemistry and Physiology a-Molecular &amp; Integrative Physiology","DOI":"10.1016/j.cbpb.2004.06.014","ISSN":"1095-6433","issue":"4","journalAbbreviation":"Comp. Biochem. Physiol. A-Mol. Integr. Physiol.","language":"English","note":"WOS:000224336400012","page":"503-514","source":"Web of Science","title":"Diet preferences for specific fatty acids and their effect on composition of fat reserves in migratory Red-eyed Vireos (Vireo olivaceous)","volume":"138","author":[{"family":"Pierce","given":"B. J."},{"family":"McWllliams","given":"S. R."},{"family":"Place","given":"A. R."},{"family":"Huguenin","given":"M. A."}],"issued":{"date-parts":[["2004",8]]}}}],"schema":"https://github.com/citation-style-language/schema/raw/master/csl-citation.json"} </w:instrText>
      </w:r>
      <w:r w:rsidR="00571372" w:rsidRPr="00A470EA">
        <w:fldChar w:fldCharType="separate"/>
      </w:r>
      <w:r w:rsidR="00571372" w:rsidRPr="00A470EA">
        <w:rPr>
          <w:noProof/>
        </w:rPr>
        <w:t>(McWilliams et al., 2002; Pierce et al., 2004)</w:t>
      </w:r>
      <w:r w:rsidR="00571372" w:rsidRPr="00A470EA">
        <w:fldChar w:fldCharType="end"/>
      </w:r>
      <w:r w:rsidR="00571372" w:rsidRPr="00A470EA">
        <w:t>,</w:t>
      </w:r>
      <w:r w:rsidRPr="00A470EA">
        <w:t xml:space="preserve"> the increased antioxidant </w:t>
      </w:r>
      <w:r w:rsidR="00A470EA" w:rsidRPr="00A470EA">
        <w:t>defence</w:t>
      </w:r>
      <w:r w:rsidR="00C54D85" w:rsidRPr="00A470EA">
        <w:t xml:space="preserve"> </w:t>
      </w:r>
      <w:r w:rsidRPr="00A470EA">
        <w:t>might be especially important to shield against peroxidation of migrants’ fuel deposits. Furthermore, migratory birds have been suggested to preferentially feed on antioxidant rich food during stop</w:t>
      </w:r>
      <w:r w:rsidR="003D020F" w:rsidRPr="00A470EA">
        <w:t>-</w:t>
      </w:r>
      <w:r w:rsidRPr="00A470EA">
        <w:t xml:space="preserve">overs </w:t>
      </w:r>
      <w:r w:rsidRPr="00A470EA">
        <w:fldChar w:fldCharType="begin"/>
      </w:r>
      <w:r w:rsidR="008B651D" w:rsidRPr="00A470EA">
        <w:instrText xml:space="preserve"> ADDIN ZOTERO_ITEM CSL_CITATION {"citationID":"yHlsTdHc","properties":{"formattedCitation":"(Bolser et al., 2013)","plainCitation":"(Bolser et al., 2013)","noteIndex":0},"citationItems":[{"id":70,"uris":["http://zotero.org/users/local/n1oEEMnR/items/3GLA87E6"],"uri":["http://zotero.org/users/local/n1oEEMnR/items/3GLA87E6"],"itemData":{"id":70,"type":"article-journal","abstract":"We evaluated whether fruit selection by autumn-migrating birds at an important stopover site in southern New England was related to water-soluble antioxidant content of fruits. We measured total anthocyanins, total phenolics, and total antioxidant capacity in fruits from common native and non-native plant species and related this to estimates of fruit selection by free-living birds. Birds selected certain fruits over others, with arrowwood (Viburnum recognitum, V. dentatum) consumed at the highest rate, followed by Virginia creeper (Parthenocissus quinquefolia) with much lower consumption of other fruits (e.g., oriental bittersweet [Celastrus orbiculatus], multiflora rose [Rosa multiflord winterberry [Ilex verticillata]). Antioxidant concentrations primarily differed by shrub species and less so between sites. Arrowwood spp. had the highest total antioxidants, followed by Virginia creeper, northern bayberry (Myrica pennsylvanica), chokeberry spp. (Aronia prunifolia, A. melanocarpa), multiflora rose, winterberry, and oriental bittersweet. These results are consistent with the hypothesis that free-living birds select fruits based, in part, on antioxidant content. We suggest birds may actively select polyphenol/anthocyanin-rich fruits during autumn migration to protect themselves against the potentially damaging effects of oxidative stress caused by long-distance fasting flight. Received 4 April 2012. Accepted 29 June 2012.","container-title":"Wilson Journal of Ornithology","DOI":"10.1676/12-057.1","ISSN":"1559-4491","issue":"1","journalAbbreviation":"Wilson J. Ornithol.","language":"English","note":"WOS:000315701700010","page":"97-108","source":"Web of Science","title":"Birds Select Fruits with More Anthocyanins and Phenolic Compounds During Autumn Migration","volume":"125","author":[{"family":"Bolser","given":"Jessica A."},{"family":"Alan","given":"Rebecca R."},{"family":"Smith","given":"Adam D."},{"family":"Li","given":"Liya"},{"family":"Seeram","given":"Navindra P."},{"family":"McWilliams","given":"Scott R."}],"issued":{"date-parts":[["2013",3]]}}}],"schema":"https://github.com/citation-style-language/schema/raw/master/csl-citation.json"} </w:instrText>
      </w:r>
      <w:r w:rsidRPr="00A470EA">
        <w:fldChar w:fldCharType="separate"/>
      </w:r>
      <w:r w:rsidR="00571372" w:rsidRPr="00A470EA">
        <w:rPr>
          <w:noProof/>
        </w:rPr>
        <w:t>(Bolser et al., 2013)</w:t>
      </w:r>
      <w:r w:rsidRPr="00A470EA">
        <w:fldChar w:fldCharType="end"/>
      </w:r>
      <w:r w:rsidR="00445C5A" w:rsidRPr="00A470EA">
        <w:t xml:space="preserve">, indicating </w:t>
      </w:r>
      <w:r w:rsidRPr="00A470EA">
        <w:t xml:space="preserve">that migrating birds optimize their nutritional physiology for the demanding journey </w:t>
      </w:r>
      <w:r w:rsidRPr="00A470EA">
        <w:rPr>
          <w:b/>
        </w:rPr>
        <w:fldChar w:fldCharType="begin"/>
      </w:r>
      <w:r w:rsidR="008B651D" w:rsidRPr="00A470EA">
        <w:instrText xml:space="preserve"> ADDIN ZOTERO_ITEM CSL_CITATION {"citationID":"u2bK8KAS","properties":{"formattedCitation":"(Pierce and McWilliams, 2014)","plainCitation":"(Pierce and McWilliams, 2014)","noteIndex":0},"citationItems":[{"id":196,"uris":["http://zotero.org/users/local/n1oEEMnR/items/PVKUBDUI"],"uri":["http://zotero.org/users/local/n1oEEMnR/items/PVKUBDUI"],"itemData":{"id":196,"type":"article-journal","abstract":"Fatty-acid composition of fat stores affects exercise performance in a variety of vertebrates although few such studies focus on flying vertebrates such as migratory birds, which are exceptional exercisers. We first discuss the natural variation in quality of fat available in natural foods eaten by migratory birds and their behavioral preferences for specific fatty acids in these foods. We then outline three proposed hypotheses for how dietary fatty acids can affect exercise performance, and some of the evidence to date that pertains to these hypotheses with special emphasis on the exercise performance of migratory birds. In theory, selectively feeding on certain long-chain unsaturated fatty acids may be advantageous because (1) such fatty acids may be metabolized more quickly and may stimulate key facets of aerobic metabolism (fuel hypothesis); (2) such fatty acids may affect composition and key functions of lipid-rich cell membranes (membrane hypothesis); and (3) such fatty acids may directly act as signaling molecules (signal hypothesis). Testing these hypotheses requires cleverly designed experiments that can distinguish between them by demonstrating that certain fatty acids stimulate oxidative capacity, including gene expression and activity of key oxidative enzymes, and that this stimulation changes during exercise.","container-title":"Integrative and Comparative Biology","DOI":"10.1093/icb/icu098","ISSN":"1540-7063","issue":"5","journalAbbreviation":"Integr. Comp. Biol.","language":"English","note":"WOS:000344601400015","page":"903-912","source":"Web of Science","title":"The Fat of the Matter: How Dietary Fatty Acids Can Affect Exercise Performance","title-short":"The Fat of the Matter","volume":"54","author":[{"family":"Pierce","given":"Barbara J."},{"family":"McWilliams","given":"Scott R."}],"issued":{"date-parts":[["2014",11]]}}}],"schema":"https://github.com/citation-style-language/schema/raw/master/csl-citation.json"} </w:instrText>
      </w:r>
      <w:r w:rsidRPr="00A470EA">
        <w:rPr>
          <w:b/>
        </w:rPr>
        <w:fldChar w:fldCharType="separate"/>
      </w:r>
      <w:r w:rsidR="00571372" w:rsidRPr="00A470EA">
        <w:rPr>
          <w:noProof/>
        </w:rPr>
        <w:t>(Pierce and McWilliams, 2014)</w:t>
      </w:r>
      <w:r w:rsidRPr="00A470EA">
        <w:rPr>
          <w:b/>
        </w:rPr>
        <w:fldChar w:fldCharType="end"/>
      </w:r>
      <w:r w:rsidRPr="00A470EA">
        <w:t xml:space="preserve">. Most likely, exercise performance gains and peroxidation risk would be key factors in determining a potential optimal FA composition for migration.  </w:t>
      </w:r>
    </w:p>
    <w:p w14:paraId="79305B13" w14:textId="77777777" w:rsidR="005D17AC" w:rsidRPr="00170A0A" w:rsidRDefault="005D17AC" w:rsidP="00295099">
      <w:pPr>
        <w:pStyle w:val="Egenhuvudrubrik"/>
        <w:rPr>
          <w:i/>
        </w:rPr>
      </w:pPr>
      <w:r w:rsidRPr="00170A0A">
        <w:rPr>
          <w:i/>
        </w:rPr>
        <w:t>Daily variation in fatty acids</w:t>
      </w:r>
    </w:p>
    <w:p w14:paraId="3A08C1C6" w14:textId="4951135F" w:rsidR="005D17AC" w:rsidRDefault="005D17AC" w:rsidP="00295099">
      <w:pPr>
        <w:pStyle w:val="Egenhuvudrubrik"/>
      </w:pPr>
      <w:r w:rsidRPr="00A470EA">
        <w:t xml:space="preserve">Daily variation in FAs </w:t>
      </w:r>
      <w:r w:rsidR="00AB3E5E" w:rsidRPr="00A470EA">
        <w:t>wa</w:t>
      </w:r>
      <w:r w:rsidRPr="00A470EA">
        <w:t>s independent of migration status. Instead, we show</w:t>
      </w:r>
      <w:r w:rsidR="006E5EF6" w:rsidRPr="00A470EA">
        <w:t>ed</w:t>
      </w:r>
      <w:r w:rsidRPr="00A470EA">
        <w:t xml:space="preserve"> an increase </w:t>
      </w:r>
      <w:r w:rsidR="00F315F2" w:rsidRPr="00A470EA">
        <w:t xml:space="preserve">in </w:t>
      </w:r>
      <w:r w:rsidRPr="00A470EA">
        <w:t xml:space="preserve">the </w:t>
      </w:r>
      <w:r w:rsidR="00F315F2" w:rsidRPr="00A470EA">
        <w:t xml:space="preserve">relative level </w:t>
      </w:r>
      <w:r w:rsidRPr="00A470EA">
        <w:t>of the essential α-linoleic acid over the day, regardless of migration status. This suggests that the daily food intake and the relative levels of α-linoleic acid in the diet is reflected in the plasma and increases over the day (see also Isaksson et al. 2015). Noteworthy, all of the longer-chained and downstream ω-3 PUFAs</w:t>
      </w:r>
      <w:r w:rsidRPr="00A470EA" w:rsidDel="00F21A60">
        <w:t xml:space="preserve"> </w:t>
      </w:r>
      <w:r w:rsidRPr="00A470EA">
        <w:t>(EPA, DHA and DPA) and the ω-6 PUFA, arachidonic acid, decrease</w:t>
      </w:r>
      <w:r w:rsidR="002A47A8" w:rsidRPr="00A470EA">
        <w:t>d</w:t>
      </w:r>
      <w:r w:rsidRPr="00A470EA">
        <w:t xml:space="preserve"> over the day. This could indicate that the metabolic conversion of α-linoleic acid and linoleic acid is, as previously suggested, not that rapid and efficient </w:t>
      </w:r>
      <w:r w:rsidRPr="00A470EA">
        <w:rPr>
          <w:b/>
        </w:rPr>
        <w:fldChar w:fldCharType="begin"/>
      </w:r>
      <w:r w:rsidRPr="00A470EA">
        <w:instrText xml:space="preserve"> ADDIN ZOTERO_ITEM CSL_CITATION {"citationID":"B0bWzYkx","properties":{"formattedCitation":"(Klasing, 1998; Sanders, 1988)","plainCitation":"(Klasing, 1998; Sanders, 1988)","noteIndex":0},"citationItems":[{"id":89,"uris":["http://zotero.org/users/local/n1oEEMnR/items/5YQHJ9D7"],"uri":["http://zotero.org/users/local/n1oEEMnR/items/5YQHJ9D7"],"itemData":{"id":89,"type":"book","abstract":"Their natural beauty, exceptional variety and unique biology make birds (Aves) one of the most fascinating groups of animals. They are also of great importance to humans as food and as experimental subjects that have catalyzed significant advances in many areas of biological research. Central to our ability to maintain and develop these resources is a thorough understanding of avian nutrition. This book presents, uniquely, all aspects of our current knowledge, drawn from such diverse disciplines as physiological ecology, poultry production, zoo biology and biomedical science. The physical and biochemical processes of digestion, the metabolic functions of nutrients and the diversity of evolutionary adaptations required to accommodate very different foodstuffs are examined in depth. Emphasis is placed on the quantitative nature of nutrition and the practical consequences for the dietary requirements of captive and wild avian populations throughout their life cycle. This book is key reading for advanced students of animal nutrition and poultry science and for research ornithologists. It will also be valuable for practicing nutritionists working with farmed, pet, zoo or wild birds and represents an essential purchase for libraries of animal science, veterinary medicine and ornithology.","ISBN":"978-0-85199-219-8","language":"en","note":"Google-Books-ID: 76rwAAAAMAAJ","publisher":"Cab International","source":"Google Books","title":"Comparative avian nutrition","author":[{"family":"Klasing","given":"Kirk C."}],"issued":{"date-parts":[["1998",5,21]]}}},{"id":16,"uris":["http://zotero.org/users/local/n1oEEMnR/items/5KX96TDG"],"uri":["http://zotero.org/users/local/n1oEEMnR/items/5KX96TDG"],"itemData":{"id":16,"type":"article-journal","container-title":"Nutrition Research Reviews","DOI":"10.1079/NRR19880007","ISSN":"0954-4224, 1475-2700","issue":"01","language":"en","page":"57","source":"Crossref","title":"Essential and Trans-Fatty Acids in Nutrition","volume":"1","author":[{"family":"Sanders","given":"T. A. B."}],"issued":{"date-parts":[["1988",1]]}}}],"schema":"https://github.com/citation-style-language/schema/raw/master/csl-citation.json"} </w:instrText>
      </w:r>
      <w:r w:rsidRPr="00A470EA">
        <w:rPr>
          <w:b/>
        </w:rPr>
        <w:fldChar w:fldCharType="separate"/>
      </w:r>
      <w:r w:rsidRPr="00A470EA">
        <w:rPr>
          <w:noProof/>
        </w:rPr>
        <w:t>(Klasing, 1998; Sanders, 1988)</w:t>
      </w:r>
      <w:r w:rsidRPr="00A470EA">
        <w:rPr>
          <w:b/>
        </w:rPr>
        <w:fldChar w:fldCharType="end"/>
      </w:r>
      <w:r w:rsidRPr="00A470EA">
        <w:rPr>
          <w:b/>
        </w:rPr>
        <w:t xml:space="preserve"> </w:t>
      </w:r>
      <w:r w:rsidRPr="00A470EA">
        <w:t xml:space="preserve">and </w:t>
      </w:r>
      <w:r w:rsidR="00826D62" w:rsidRPr="00A470EA">
        <w:t>the</w:t>
      </w:r>
      <w:r w:rsidRPr="00A470EA">
        <w:t xml:space="preserve"> relative concentration</w:t>
      </w:r>
      <w:r w:rsidR="00F315F2" w:rsidRPr="00A470EA">
        <w:t>s of longer-chained PUFAs</w:t>
      </w:r>
      <w:r w:rsidRPr="00A470EA">
        <w:t xml:space="preserve"> only increase during the post-absorptive state. In fact, the present results on daily variation in PUFAs show the same overall pattern as </w:t>
      </w:r>
      <w:r w:rsidR="00826D62" w:rsidRPr="00A470EA">
        <w:t xml:space="preserve">in </w:t>
      </w:r>
      <w:r w:rsidRPr="00A470EA">
        <w:t>great tits</w:t>
      </w:r>
      <w:r w:rsidR="0039571A">
        <w:t xml:space="preserve"> (</w:t>
      </w:r>
      <w:r w:rsidR="0039571A">
        <w:rPr>
          <w:i/>
          <w:iCs/>
        </w:rPr>
        <w:t>Parus major</w:t>
      </w:r>
      <w:r w:rsidR="0039571A">
        <w:t>)</w:t>
      </w:r>
      <w:r w:rsidRPr="00A470EA">
        <w:t xml:space="preserve"> </w:t>
      </w:r>
      <w:r w:rsidRPr="00A470EA">
        <w:fldChar w:fldCharType="begin"/>
      </w:r>
      <w:r w:rsidRPr="00A470EA">
        <w:instrText xml:space="preserve"> ADDIN ZOTERO_ITEM CSL_CITATION {"citationID":"Pb33TLJo","properties":{"formattedCitation":"(Isaksson et al., 2015)","plainCitation":"(Isaksson et al., 2015)","noteIndex":0},"citationItems":[{"id":4,"uris":["http://zotero.org/users/local/n1oEEMnR/items/42C8MFP2"],"uri":["http://zotero.org/users/local/n1oEEMnR/items/42C8MFP2"],"itemData":{"id":4,"type":"article-journal","abstract":"In birds, fatty acids (FA) have three main functions; they are structural components of cell membranes, metabolic fuel, and inflammatory molecules. Environmental factors, such as diet and ambient temperature, affect FA composition, thereby function and ultimately fitness. Thus, variation in FA compositions can be the underlying mechanism for varying performance of birds in different habitats. Here we examine variation in plasma FA composition in nestling and adult great tits Parus major, between 1) deciduous and coniferous, and 2) sun-exposed and shaded habitats. The main results revealed that nestlings had a higher proportion of -linolenic acid (-LNA) in deciduous habitats and arachidonic acid in coniferous habitats. This reflects a difference in caterpillar availability between habitats with the deciduous habitat being caterpillar-rich, whereas the coniferous habitats are rich in spiders. In addition, -LNA increased with nestling body condition in the coniferous habitat, supporting the importance of caterpillars for fledging success in this species. In line with dietary intake, the proportion of the essential -LNA and linoleic acid (LA) increased over the course of the day for all birds. In the deciduous habitat, adult females showed a positive association between LA and body condition. Furthermore, habitat sun-exposure showed significant interactions with body condition for polyunsaturated FAs in nestlings, and with saturated FA in adult males, which is in accordance with the homeoviscous hypothesis stating that the proportion of saturated FA should decrease with decreasing ambient temperature. Taken together, small-scale heterogeneity in habitat structure significantly influences FA compositions of great tits. Many of the results can be linked to dietary, and possibly, ambient temperature differences between habitats. These habitat effects on FA compositions can lead to different capacities of individual birds to deal with infections and low temperatures, two stressors that cause major mortality among wild birds.","container-title":"Journal of Avian Biology","DOI":"10.1111/jav.00409","ISSN":"0908-8857","issue":"3","journalAbbreviation":"J. Avian Biol.","language":"English","note":"WOS:000355622400003","page":"245-253","source":"Web of Science","title":"The effects of spatial and temporal ecological variation on fatty acid compositions of wild great tits Parus major","volume":"46","author":[{"family":"Isaksson","given":"Caroline"},{"family":"Hanson","given":"Mark A."},{"family":"Burdge","given":"Graham C."}],"issued":{"date-parts":[["2015",5]]}}}],"schema":"https://github.com/citation-style-language/schema/raw/master/csl-citation.json"} </w:instrText>
      </w:r>
      <w:r w:rsidRPr="00A470EA">
        <w:fldChar w:fldCharType="separate"/>
      </w:r>
      <w:r w:rsidRPr="00A470EA">
        <w:rPr>
          <w:noProof/>
        </w:rPr>
        <w:t>(Isaksson et al., 2015)</w:t>
      </w:r>
      <w:r w:rsidRPr="00A470EA">
        <w:fldChar w:fldCharType="end"/>
      </w:r>
      <w:r w:rsidRPr="00A470EA">
        <w:t xml:space="preserve">. Remarkably, we observed no effect of sampling hour on absolute levels of circulating FAs. This is somewhat surprising but indicates that a constant and stable transport </w:t>
      </w:r>
      <w:r w:rsidRPr="00A470EA">
        <w:lastRenderedPageBreak/>
        <w:t>of FAs is maintained throughout the day despite that food, of varying FA content, is taken in and absorbed throughout the day. Although there was considerable variation among the blackbirds in the absolute concentration of FAs (approx. 1</w:t>
      </w:r>
      <w:r w:rsidR="00F315F2" w:rsidRPr="00A470EA">
        <w:t>,</w:t>
      </w:r>
      <w:r w:rsidRPr="00A470EA">
        <w:t>600-2</w:t>
      </w:r>
      <w:r w:rsidR="00F315F2" w:rsidRPr="00A470EA">
        <w:t>,</w:t>
      </w:r>
      <w:r w:rsidRPr="00A470EA">
        <w:t>100</w:t>
      </w:r>
      <w:r w:rsidR="00F315F2" w:rsidRPr="00A470EA">
        <w:t xml:space="preserve"> </w:t>
      </w:r>
      <w:r w:rsidRPr="00A470EA">
        <w:t>ng/</w:t>
      </w:r>
      <w:r w:rsidRPr="00A470EA">
        <w:sym w:font="Symbol" w:char="F06D"/>
      </w:r>
      <w:r w:rsidRPr="00A470EA">
        <w:t>l), there is likely a threshold for a maximum level as a result of physiological limitations e.g., viscosity of the blood and uptake in the intestine. Thus, adjusting the relative levels of FAs through a combination of diet choice and conversion may be a better way to optimize migratory performance than increasing the overall absolute FA levels.</w:t>
      </w:r>
    </w:p>
    <w:p w14:paraId="47553CDF" w14:textId="459BA38E" w:rsidR="001A533E" w:rsidRPr="00170A0A" w:rsidRDefault="001A533E" w:rsidP="00295099">
      <w:pPr>
        <w:pStyle w:val="Egenhuvudrubrik"/>
        <w:rPr>
          <w:i/>
        </w:rPr>
      </w:pPr>
      <w:r w:rsidRPr="00170A0A">
        <w:rPr>
          <w:i/>
        </w:rPr>
        <w:t>Fatty acids in relation to body fat</w:t>
      </w:r>
    </w:p>
    <w:p w14:paraId="705E11AD" w14:textId="59C0C73F" w:rsidR="001A533E" w:rsidRDefault="001A533E" w:rsidP="00295099">
      <w:pPr>
        <w:pStyle w:val="Egenhuvudrubrik"/>
      </w:pPr>
      <w:r w:rsidRPr="00A470EA">
        <w:t xml:space="preserve">For migrating birds, it is crucial to </w:t>
      </w:r>
      <w:r w:rsidR="00C718F2" w:rsidRPr="00A470EA">
        <w:t xml:space="preserve">quickly </w:t>
      </w:r>
      <w:r w:rsidRPr="00A470EA">
        <w:t xml:space="preserve">build up fat stores at stop-over sites before continuing their flight. </w:t>
      </w:r>
      <w:r w:rsidR="006209FC" w:rsidRPr="00A470EA">
        <w:t xml:space="preserve">Yet, </w:t>
      </w:r>
      <w:r w:rsidR="005C32F8" w:rsidRPr="00A470EA">
        <w:t>we found</w:t>
      </w:r>
      <w:r w:rsidR="006209FC" w:rsidRPr="00A470EA">
        <w:t xml:space="preserve"> no difference in body fat score between migrants and residents</w:t>
      </w:r>
      <w:r w:rsidR="006E314D" w:rsidRPr="00A470EA">
        <w:t xml:space="preserve">, suggesting that they are in similar nutritional </w:t>
      </w:r>
      <w:r w:rsidR="00494332" w:rsidRPr="00A470EA">
        <w:t>condition</w:t>
      </w:r>
      <w:r w:rsidR="005C32F8" w:rsidRPr="00A470EA">
        <w:t>. As mentioned above, the birds</w:t>
      </w:r>
      <w:r w:rsidR="00EF3525" w:rsidRPr="00A470EA">
        <w:t xml:space="preserve"> might</w:t>
      </w:r>
      <w:r w:rsidR="007B13A2" w:rsidRPr="00A470EA">
        <w:t>,</w:t>
      </w:r>
      <w:r w:rsidR="00EF3525" w:rsidRPr="00A470EA">
        <w:t xml:space="preserve"> </w:t>
      </w:r>
      <w:r w:rsidR="005C32F8" w:rsidRPr="00A470EA">
        <w:t>however</w:t>
      </w:r>
      <w:r w:rsidR="007B13A2" w:rsidRPr="00A470EA">
        <w:t>,</w:t>
      </w:r>
      <w:r w:rsidR="005C32F8" w:rsidRPr="00A470EA">
        <w:t xml:space="preserve"> have </w:t>
      </w:r>
      <w:r w:rsidR="00EF3525" w:rsidRPr="00A470EA">
        <w:t>reached this status through different dietary source</w:t>
      </w:r>
      <w:r w:rsidR="005C32F8" w:rsidRPr="00A470EA">
        <w:t>s</w:t>
      </w:r>
      <w:r w:rsidR="006209FC" w:rsidRPr="00A470EA">
        <w:t>.</w:t>
      </w:r>
      <w:r w:rsidR="006E314D" w:rsidRPr="00A470EA">
        <w:t xml:space="preserve"> </w:t>
      </w:r>
      <w:r w:rsidR="005C32F8" w:rsidRPr="00A470EA">
        <w:t>Furthermore, we investigated circulating FAs</w:t>
      </w:r>
      <w:r w:rsidR="00F53652" w:rsidRPr="00A470EA">
        <w:t>,</w:t>
      </w:r>
      <w:r w:rsidR="005C32F8" w:rsidRPr="00A470EA">
        <w:t xml:space="preserve"> </w:t>
      </w:r>
      <w:r w:rsidR="00F53652" w:rsidRPr="00A470EA">
        <w:t xml:space="preserve">whereas </w:t>
      </w:r>
      <w:r w:rsidR="005C32F8" w:rsidRPr="00A470EA">
        <w:t xml:space="preserve">the composition of adipose tissue might differ </w:t>
      </w:r>
      <w:r w:rsidR="007D1243" w:rsidRPr="00A470EA">
        <w:t>from that in plasma</w:t>
      </w:r>
      <w:r w:rsidR="005C32F8" w:rsidRPr="00A470EA">
        <w:t>. However</w:t>
      </w:r>
      <w:r w:rsidRPr="00A470EA">
        <w:t xml:space="preserve">, </w:t>
      </w:r>
      <w:r w:rsidR="00394561" w:rsidRPr="00A470EA">
        <w:t xml:space="preserve">a general pattern </w:t>
      </w:r>
      <w:r w:rsidR="00E760D4" w:rsidRPr="00A470EA">
        <w:t xml:space="preserve">was </w:t>
      </w:r>
      <w:r w:rsidR="00394561" w:rsidRPr="00A470EA">
        <w:t>revealed between some of the FA</w:t>
      </w:r>
      <w:r w:rsidR="00E760D4" w:rsidRPr="00A470EA">
        <w:t>s</w:t>
      </w:r>
      <w:r w:rsidR="00394561" w:rsidRPr="00A470EA">
        <w:t xml:space="preserve"> and body fat score. The </w:t>
      </w:r>
      <w:r w:rsidRPr="00A470EA">
        <w:t xml:space="preserve">relative levels of </w:t>
      </w:r>
      <w:r w:rsidR="008A2391" w:rsidRPr="00A470EA">
        <w:t>the two essential PUFAs</w:t>
      </w:r>
      <w:r w:rsidR="009772AB">
        <w:t>:</w:t>
      </w:r>
      <w:r w:rsidR="008A2391" w:rsidRPr="00A470EA">
        <w:t xml:space="preserve"> </w:t>
      </w:r>
      <w:r w:rsidRPr="00A470EA">
        <w:t xml:space="preserve">α-linoleic acid and linoleic acid (along with arachidonic acid, DPA and pooled PUFA groups) was </w:t>
      </w:r>
      <w:r w:rsidR="00394561" w:rsidRPr="00A470EA">
        <w:t xml:space="preserve">overall </w:t>
      </w:r>
      <w:r w:rsidRPr="00A470EA">
        <w:t xml:space="preserve">negatively related to body fat score, whereas both relative and absolute levels of MUFAs was positively related to body fat score. Thus, not only migrating birds have higher relative levels of PUFAs, but also lean birds overall. </w:t>
      </w:r>
      <w:r w:rsidR="00F82919" w:rsidRPr="00A470EA">
        <w:t xml:space="preserve">The significance of this finding needs to be further investigated. </w:t>
      </w:r>
    </w:p>
    <w:p w14:paraId="32851691" w14:textId="6F9EA895" w:rsidR="00484DBD" w:rsidRPr="00A470EA" w:rsidRDefault="005C32F8" w:rsidP="00295099">
      <w:pPr>
        <w:pStyle w:val="Egenhuvudrubrik"/>
      </w:pPr>
      <w:r w:rsidRPr="00A470EA">
        <w:t>In summary,</w:t>
      </w:r>
      <w:r w:rsidR="00394561" w:rsidRPr="00A470EA">
        <w:t xml:space="preserve"> </w:t>
      </w:r>
      <w:r w:rsidR="00484DBD" w:rsidRPr="00A470EA">
        <w:t>we show that migrant blackbirds have higher relative and absolute levels of PUFAs</w:t>
      </w:r>
      <w:r w:rsidRPr="00A470EA">
        <w:t>,</w:t>
      </w:r>
      <w:r w:rsidR="00484DBD" w:rsidRPr="00A470EA">
        <w:t xml:space="preserve"> driven by higher </w:t>
      </w:r>
      <w:r w:rsidR="002D4BEE" w:rsidRPr="00A470EA">
        <w:t xml:space="preserve">levels of </w:t>
      </w:r>
      <w:r w:rsidR="00484DBD" w:rsidRPr="00A470EA">
        <w:t xml:space="preserve">ω-3 PUFAs compared to resident birds. The lack of a general difference in the degree of unsaturation </w:t>
      </w:r>
      <w:r w:rsidR="00186CC9" w:rsidRPr="00A470EA">
        <w:t xml:space="preserve">between the migrants and residents </w:t>
      </w:r>
      <w:r w:rsidR="00484DBD" w:rsidRPr="00A470EA">
        <w:t xml:space="preserve">could possibly be explained by a mechanism </w:t>
      </w:r>
      <w:r w:rsidR="00186CC9" w:rsidRPr="00A470EA">
        <w:t>that</w:t>
      </w:r>
      <w:r w:rsidR="00484DBD" w:rsidRPr="00A470EA">
        <w:t xml:space="preserve"> regulate</w:t>
      </w:r>
      <w:r w:rsidR="007B13A2" w:rsidRPr="00A470EA">
        <w:t>s</w:t>
      </w:r>
      <w:r w:rsidR="00484DBD" w:rsidRPr="00A470EA">
        <w:t xml:space="preserve"> the potential exercise enhancing effect of PUFAs and </w:t>
      </w:r>
      <w:r w:rsidR="000C3CA9" w:rsidRPr="00A470EA">
        <w:t>the constraint of</w:t>
      </w:r>
      <w:r w:rsidR="00484DBD" w:rsidRPr="00A470EA">
        <w:t xml:space="preserve"> increased risk for peroxidation which increases oxidative stress. </w:t>
      </w:r>
      <w:r w:rsidR="00484DBD" w:rsidRPr="00A470EA">
        <w:lastRenderedPageBreak/>
        <w:t xml:space="preserve">Variation in the essential α-linoleic acid suggests that </w:t>
      </w:r>
      <w:r w:rsidR="00E85598" w:rsidRPr="00A470EA">
        <w:t xml:space="preserve">there </w:t>
      </w:r>
      <w:r w:rsidRPr="00A470EA">
        <w:t>are</w:t>
      </w:r>
      <w:r w:rsidR="00E85598" w:rsidRPr="00A470EA">
        <w:t xml:space="preserve"> </w:t>
      </w:r>
      <w:r w:rsidR="00484DBD" w:rsidRPr="00A470EA">
        <w:t xml:space="preserve">differences in dietary preferences for ω-3 PUFAs </w:t>
      </w:r>
      <w:r w:rsidR="00E85598" w:rsidRPr="00A470EA">
        <w:t xml:space="preserve">which </w:t>
      </w:r>
      <w:r w:rsidR="00484DBD" w:rsidRPr="00A470EA">
        <w:t xml:space="preserve">contributes to the observed variation in plasma </w:t>
      </w:r>
      <w:r w:rsidR="00E85598" w:rsidRPr="00A470EA">
        <w:t>PU</w:t>
      </w:r>
      <w:r w:rsidR="00484DBD" w:rsidRPr="00A470EA">
        <w:t xml:space="preserve">FA composition. Future studies should investigate the underlying mechanisms and the costs and benefits of increased PUFA levels depending on migration status. </w:t>
      </w:r>
    </w:p>
    <w:p w14:paraId="7EC0B50D" w14:textId="4C83E357" w:rsidR="003B23EB" w:rsidRPr="00A470EA" w:rsidRDefault="003B23EB" w:rsidP="00295099">
      <w:pPr>
        <w:pStyle w:val="Egenhuvudrubrik"/>
      </w:pPr>
    </w:p>
    <w:p w14:paraId="4898F076" w14:textId="77777777" w:rsidR="00904DBF" w:rsidRPr="00A470EA" w:rsidRDefault="00904DBF" w:rsidP="00904DBF">
      <w:pPr>
        <w:spacing w:line="480" w:lineRule="auto"/>
        <w:rPr>
          <w:rFonts w:ascii="Times" w:hAnsi="Times"/>
          <w:b/>
          <w:sz w:val="28"/>
          <w:lang w:val="en-GB"/>
        </w:rPr>
      </w:pPr>
      <w:r w:rsidRPr="00A470EA">
        <w:rPr>
          <w:rFonts w:ascii="Times" w:hAnsi="Times"/>
          <w:b/>
          <w:sz w:val="28"/>
          <w:lang w:val="en-GB"/>
        </w:rPr>
        <w:t>Acknowledgement</w:t>
      </w:r>
    </w:p>
    <w:p w14:paraId="3FA30692" w14:textId="49B0EF9D" w:rsidR="00904DBF" w:rsidRDefault="00904DBF" w:rsidP="00904DBF">
      <w:pPr>
        <w:spacing w:line="480" w:lineRule="auto"/>
        <w:rPr>
          <w:rFonts w:ascii="Times" w:hAnsi="Times"/>
          <w:lang w:val="en-GB"/>
        </w:rPr>
      </w:pPr>
      <w:r w:rsidRPr="00A470EA">
        <w:rPr>
          <w:rFonts w:ascii="Times" w:hAnsi="Times"/>
          <w:lang w:val="en-GB"/>
        </w:rPr>
        <w:t>We thank Thomas Klinner, Sinja</w:t>
      </w:r>
      <w:r w:rsidR="000458B2" w:rsidRPr="00A470EA">
        <w:rPr>
          <w:rFonts w:ascii="Times" w:hAnsi="Times"/>
          <w:lang w:val="en-GB"/>
        </w:rPr>
        <w:t xml:space="preserve"> </w:t>
      </w:r>
      <w:r w:rsidRPr="00A470EA">
        <w:rPr>
          <w:rFonts w:ascii="Times" w:hAnsi="Times"/>
          <w:lang w:val="en-GB"/>
        </w:rPr>
        <w:t xml:space="preserve">Werner, and Helgoland Institute of Avian Research staff for fieldwork; Hong-Lei Wang for assistance with laboratory work; and Christer Löfstedt for hosting M.N.A. </w:t>
      </w:r>
      <w:r w:rsidR="00095B27" w:rsidRPr="00A470EA">
        <w:rPr>
          <w:rFonts w:ascii="Times" w:hAnsi="Times" w:cs="Times"/>
          <w:szCs w:val="20"/>
          <w:lang w:val="en-GB"/>
        </w:rPr>
        <w:t>The study was supported with a grant from the Deutsch</w:t>
      </w:r>
      <w:r w:rsidR="00FD1B4D" w:rsidRPr="00A470EA">
        <w:rPr>
          <w:rFonts w:ascii="Times" w:hAnsi="Times" w:cs="Times"/>
          <w:szCs w:val="20"/>
          <w:lang w:val="en-GB"/>
        </w:rPr>
        <w:t>e</w:t>
      </w:r>
      <w:r w:rsidR="00095B27" w:rsidRPr="00A470EA">
        <w:rPr>
          <w:rFonts w:ascii="Times" w:hAnsi="Times" w:cs="Times"/>
          <w:szCs w:val="20"/>
          <w:lang w:val="en-GB"/>
        </w:rPr>
        <w:t xml:space="preserve"> Forschungsgemeinschaft (DFG) awarded to CE (EI 1048/3-1)</w:t>
      </w:r>
      <w:r w:rsidR="00BE141F" w:rsidRPr="00A470EA">
        <w:rPr>
          <w:rFonts w:ascii="Times" w:hAnsi="Times" w:cs="Times"/>
          <w:szCs w:val="20"/>
          <w:lang w:val="en-GB"/>
        </w:rPr>
        <w:t xml:space="preserve"> and the Swedish</w:t>
      </w:r>
      <w:r w:rsidR="00F15ABC" w:rsidRPr="00A470EA">
        <w:rPr>
          <w:rFonts w:ascii="Times" w:hAnsi="Times" w:cs="Times"/>
          <w:szCs w:val="20"/>
          <w:lang w:val="en-GB"/>
        </w:rPr>
        <w:t xml:space="preserve"> Research Council FORMAS to CI (</w:t>
      </w:r>
      <w:r w:rsidR="00BE141F" w:rsidRPr="00A470EA">
        <w:rPr>
          <w:rFonts w:ascii="Times" w:hAnsi="Times" w:cs="Times"/>
          <w:szCs w:val="20"/>
          <w:lang w:val="en-GB"/>
        </w:rPr>
        <w:t>2016-00329)</w:t>
      </w:r>
      <w:r w:rsidR="00095B27" w:rsidRPr="00A470EA">
        <w:rPr>
          <w:rFonts w:ascii="Times" w:hAnsi="Times" w:cs="Times"/>
          <w:szCs w:val="20"/>
          <w:lang w:val="en-GB"/>
        </w:rPr>
        <w:t>.</w:t>
      </w:r>
      <w:r w:rsidR="00C31BEE" w:rsidRPr="00A470EA">
        <w:rPr>
          <w:rFonts w:ascii="Times" w:hAnsi="Times" w:cs="Times"/>
          <w:szCs w:val="20"/>
          <w:lang w:val="en-GB"/>
        </w:rPr>
        <w:t xml:space="preserve"> </w:t>
      </w:r>
      <w:r w:rsidRPr="00A470EA">
        <w:rPr>
          <w:rFonts w:ascii="Times" w:hAnsi="Times"/>
          <w:lang w:val="en-GB"/>
        </w:rPr>
        <w:t xml:space="preserve">All procedures were approved by the Ministry of Energy, Agriculture, the Environment and Rural Areas, Schleswig-Holstein, Germany (project V242-7224.123-11). </w:t>
      </w:r>
    </w:p>
    <w:p w14:paraId="23E541D0" w14:textId="3214FF92" w:rsidR="0049525C" w:rsidRDefault="0049525C" w:rsidP="00904DBF">
      <w:pPr>
        <w:spacing w:line="480" w:lineRule="auto"/>
        <w:rPr>
          <w:rFonts w:ascii="Times" w:hAnsi="Times"/>
          <w:lang w:val="en-GB"/>
        </w:rPr>
      </w:pPr>
    </w:p>
    <w:p w14:paraId="04FC2A06" w14:textId="2171BE09" w:rsidR="0049525C" w:rsidRDefault="0049525C" w:rsidP="00904DBF">
      <w:pPr>
        <w:spacing w:line="480" w:lineRule="auto"/>
        <w:rPr>
          <w:b/>
          <w:bCs/>
          <w:sz w:val="28"/>
          <w:szCs w:val="28"/>
          <w:lang w:val="en-US"/>
        </w:rPr>
      </w:pPr>
      <w:r w:rsidRPr="0049525C">
        <w:rPr>
          <w:b/>
          <w:bCs/>
          <w:sz w:val="28"/>
          <w:szCs w:val="28"/>
          <w:lang w:val="en-US"/>
        </w:rPr>
        <w:t>Competing interest</w:t>
      </w:r>
    </w:p>
    <w:p w14:paraId="473FAA1A" w14:textId="77777777" w:rsidR="004F4B76" w:rsidRDefault="004F4B76" w:rsidP="004F4B76">
      <w:pPr>
        <w:spacing w:line="480" w:lineRule="auto"/>
        <w:rPr>
          <w:lang w:val="en-US"/>
        </w:rPr>
      </w:pPr>
      <w:r>
        <w:rPr>
          <w:lang w:val="en-US"/>
        </w:rPr>
        <w:t>The authors declare that there are no competing interests associated with this manuscript.</w:t>
      </w:r>
    </w:p>
    <w:p w14:paraId="595A448E" w14:textId="77777777" w:rsidR="0049525C" w:rsidRPr="004F4B76" w:rsidRDefault="0049525C" w:rsidP="00904DBF">
      <w:pPr>
        <w:spacing w:line="480" w:lineRule="auto"/>
        <w:rPr>
          <w:rFonts w:ascii="Times" w:hAnsi="Times"/>
          <w:lang w:val="en-US"/>
        </w:rPr>
      </w:pPr>
    </w:p>
    <w:p w14:paraId="0CB09C9D" w14:textId="479AE7D2" w:rsidR="0049525C" w:rsidRPr="0049525C" w:rsidRDefault="0049525C" w:rsidP="00904DBF">
      <w:pPr>
        <w:spacing w:line="480" w:lineRule="auto"/>
        <w:rPr>
          <w:lang w:val="en-US"/>
        </w:rPr>
      </w:pPr>
      <w:r w:rsidRPr="0049525C">
        <w:rPr>
          <w:b/>
          <w:bCs/>
          <w:sz w:val="28"/>
          <w:szCs w:val="28"/>
          <w:lang w:val="en-US"/>
        </w:rPr>
        <w:t>Data Accessibility</w:t>
      </w:r>
      <w:r w:rsidRPr="0049525C">
        <w:rPr>
          <w:lang w:val="en-US"/>
        </w:rPr>
        <w:br/>
      </w:r>
      <w:r w:rsidR="004F4B76">
        <w:rPr>
          <w:color w:val="000000" w:themeColor="text1"/>
          <w:lang w:val="en-US"/>
        </w:rPr>
        <w:t>D</w:t>
      </w:r>
      <w:r w:rsidRPr="0049525C">
        <w:rPr>
          <w:color w:val="000000" w:themeColor="text1"/>
          <w:lang w:val="en-US"/>
        </w:rPr>
        <w:t xml:space="preserve">ata will be </w:t>
      </w:r>
      <w:r w:rsidR="004F4B76">
        <w:rPr>
          <w:color w:val="000000" w:themeColor="text1"/>
          <w:lang w:val="en-US"/>
        </w:rPr>
        <w:t>archived</w:t>
      </w:r>
      <w:r w:rsidRPr="0049525C">
        <w:rPr>
          <w:color w:val="000000" w:themeColor="text1"/>
          <w:lang w:val="en-US"/>
        </w:rPr>
        <w:t xml:space="preserve"> in Dryad upon acceptance of the manuscript.</w:t>
      </w:r>
    </w:p>
    <w:p w14:paraId="41EEB127" w14:textId="77777777" w:rsidR="003B23EB" w:rsidRPr="00A470EA" w:rsidRDefault="003B23EB" w:rsidP="003B23EB">
      <w:pPr>
        <w:spacing w:line="480" w:lineRule="auto"/>
        <w:rPr>
          <w:rFonts w:ascii="Times" w:hAnsi="Times"/>
          <w:b/>
          <w:bCs/>
          <w:lang w:val="en-GB"/>
        </w:rPr>
      </w:pPr>
    </w:p>
    <w:p w14:paraId="7D0F01B3" w14:textId="77777777" w:rsidR="003B23EB" w:rsidRPr="00A470EA" w:rsidRDefault="003B23EB" w:rsidP="003B23EB">
      <w:pPr>
        <w:spacing w:line="480" w:lineRule="auto"/>
        <w:rPr>
          <w:rFonts w:ascii="Times" w:hAnsi="Times"/>
          <w:b/>
          <w:bCs/>
          <w:lang w:val="en-GB"/>
        </w:rPr>
      </w:pPr>
      <w:r w:rsidRPr="00A470EA">
        <w:rPr>
          <w:rFonts w:ascii="Times" w:hAnsi="Times"/>
          <w:b/>
          <w:bCs/>
          <w:lang w:val="en-GB"/>
        </w:rPr>
        <w:t xml:space="preserve">REFERENCES </w:t>
      </w:r>
    </w:p>
    <w:p w14:paraId="0E001A1D" w14:textId="77777777" w:rsidR="00CA658F" w:rsidRPr="00CA658F" w:rsidRDefault="00571372" w:rsidP="00CA658F">
      <w:pPr>
        <w:widowControl w:val="0"/>
        <w:autoSpaceDE w:val="0"/>
        <w:autoSpaceDN w:val="0"/>
        <w:adjustRightInd w:val="0"/>
        <w:rPr>
          <w:lang w:val="en-US"/>
        </w:rPr>
      </w:pPr>
      <w:r w:rsidRPr="00A470EA">
        <w:rPr>
          <w:rFonts w:asciiTheme="minorHAnsi" w:hAnsiTheme="minorHAnsi"/>
          <w:lang w:val="en-GB"/>
        </w:rPr>
        <w:fldChar w:fldCharType="begin"/>
      </w:r>
      <w:r w:rsidR="00562B68" w:rsidRPr="00A470EA">
        <w:rPr>
          <w:lang w:val="en-GB"/>
        </w:rPr>
        <w:instrText xml:space="preserve"> ADDIN ZOTERO_BIBL {"uncited":[],"omitted":[],"custom":[]} CSL_BIBLIOGRAPHY </w:instrText>
      </w:r>
      <w:r w:rsidRPr="00A470EA">
        <w:rPr>
          <w:rFonts w:asciiTheme="minorHAnsi" w:hAnsiTheme="minorHAnsi"/>
          <w:lang w:val="en-GB"/>
        </w:rPr>
        <w:fldChar w:fldCharType="separate"/>
      </w:r>
      <w:r w:rsidR="00CA658F" w:rsidRPr="00CA658F">
        <w:rPr>
          <w:lang w:val="en-US"/>
        </w:rPr>
        <w:t xml:space="preserve">Alan, R.R., and McWilliams, S.R. (2013). Oxidative stress, circulating antioxidants, and dietary preferences in songbirds. Comp. Biochem. Physiol. B Biochem. Mol. Biol. </w:t>
      </w:r>
      <w:r w:rsidR="00CA658F" w:rsidRPr="00CA658F">
        <w:rPr>
          <w:i/>
          <w:iCs/>
          <w:lang w:val="en-US"/>
        </w:rPr>
        <w:t>164</w:t>
      </w:r>
      <w:r w:rsidR="00CA658F" w:rsidRPr="00CA658F">
        <w:rPr>
          <w:lang w:val="en-US"/>
        </w:rPr>
        <w:t>, 185–193.</w:t>
      </w:r>
    </w:p>
    <w:p w14:paraId="005E5B0F" w14:textId="77777777" w:rsidR="004F4B76" w:rsidRDefault="004F4B76" w:rsidP="00CA658F">
      <w:pPr>
        <w:widowControl w:val="0"/>
        <w:autoSpaceDE w:val="0"/>
        <w:autoSpaceDN w:val="0"/>
        <w:adjustRightInd w:val="0"/>
        <w:rPr>
          <w:lang w:val="en-US"/>
        </w:rPr>
      </w:pPr>
    </w:p>
    <w:p w14:paraId="34F6932E" w14:textId="3C82C8CE" w:rsidR="00CA658F" w:rsidRPr="00CA658F" w:rsidRDefault="00CA658F" w:rsidP="00CA658F">
      <w:pPr>
        <w:widowControl w:val="0"/>
        <w:autoSpaceDE w:val="0"/>
        <w:autoSpaceDN w:val="0"/>
        <w:adjustRightInd w:val="0"/>
        <w:rPr>
          <w:lang w:val="en-US"/>
        </w:rPr>
      </w:pPr>
      <w:r w:rsidRPr="00CA658F">
        <w:rPr>
          <w:lang w:val="en-US"/>
        </w:rPr>
        <w:t xml:space="preserve">Andersson, M.N., Wang, H.-L., Nord, A., Salmón, P., and Isaksson, C. (2015). Composition of physiologically important fatty acids in great tits differs between urban and rural </w:t>
      </w:r>
      <w:r w:rsidRPr="00CA658F">
        <w:rPr>
          <w:lang w:val="en-US"/>
        </w:rPr>
        <w:lastRenderedPageBreak/>
        <w:t xml:space="preserve">populations on a seasonal basis. Front. Ecol. Evol. </w:t>
      </w:r>
      <w:r w:rsidRPr="00CA658F">
        <w:rPr>
          <w:i/>
          <w:iCs/>
          <w:lang w:val="en-US"/>
        </w:rPr>
        <w:t>3</w:t>
      </w:r>
      <w:r w:rsidRPr="00CA658F">
        <w:rPr>
          <w:lang w:val="en-US"/>
        </w:rPr>
        <w:t>.</w:t>
      </w:r>
    </w:p>
    <w:p w14:paraId="2956B97F" w14:textId="77777777" w:rsidR="00CA658F" w:rsidRDefault="00CA658F" w:rsidP="00CA658F">
      <w:pPr>
        <w:widowControl w:val="0"/>
        <w:autoSpaceDE w:val="0"/>
        <w:autoSpaceDN w:val="0"/>
        <w:adjustRightInd w:val="0"/>
        <w:rPr>
          <w:lang w:val="en-US"/>
        </w:rPr>
      </w:pPr>
    </w:p>
    <w:p w14:paraId="72791639" w14:textId="6C704011" w:rsidR="00CA658F" w:rsidRPr="00CA658F" w:rsidRDefault="00CA658F" w:rsidP="00CA658F">
      <w:pPr>
        <w:widowControl w:val="0"/>
        <w:autoSpaceDE w:val="0"/>
        <w:autoSpaceDN w:val="0"/>
        <w:adjustRightInd w:val="0"/>
        <w:rPr>
          <w:lang w:val="en-US"/>
        </w:rPr>
      </w:pPr>
      <w:r w:rsidRPr="00CA658F">
        <w:rPr>
          <w:lang w:val="en-US"/>
        </w:rPr>
        <w:t xml:space="preserve">Andersson, M.N., Nilsson, J., Nilsson, J.-Å., and Isaksson, C. (2018). Diet and ambient temperature interact to shape plasma fatty acid composition, basal metabolic rate and oxidative stress in great tits. J. Exp. Biol. </w:t>
      </w:r>
      <w:r w:rsidRPr="00CA658F">
        <w:rPr>
          <w:i/>
          <w:iCs/>
          <w:lang w:val="en-US"/>
        </w:rPr>
        <w:t>221</w:t>
      </w:r>
      <w:r w:rsidRPr="00CA658F">
        <w:rPr>
          <w:lang w:val="en-US"/>
        </w:rPr>
        <w:t>, jeb186759.</w:t>
      </w:r>
    </w:p>
    <w:p w14:paraId="07A93ED4" w14:textId="77777777" w:rsidR="00CA658F" w:rsidRDefault="00CA658F" w:rsidP="00CA658F">
      <w:pPr>
        <w:widowControl w:val="0"/>
        <w:autoSpaceDE w:val="0"/>
        <w:autoSpaceDN w:val="0"/>
        <w:adjustRightInd w:val="0"/>
        <w:rPr>
          <w:lang w:val="en-US"/>
        </w:rPr>
      </w:pPr>
    </w:p>
    <w:p w14:paraId="2A568E58" w14:textId="021C02EF" w:rsidR="00CA658F" w:rsidRPr="00CA658F" w:rsidRDefault="00CA658F" w:rsidP="00CA658F">
      <w:pPr>
        <w:widowControl w:val="0"/>
        <w:autoSpaceDE w:val="0"/>
        <w:autoSpaceDN w:val="0"/>
        <w:adjustRightInd w:val="0"/>
        <w:rPr>
          <w:lang w:val="en-US"/>
        </w:rPr>
      </w:pPr>
      <w:r w:rsidRPr="00CA658F">
        <w:rPr>
          <w:lang w:val="en-US"/>
        </w:rPr>
        <w:t xml:space="preserve">Ben-Hamo, M., Mccue, M.D., Mcwilliams, S.R., and Pinshow, B. (2011). Dietary fatty acid composition influences tissue lipid profiles and regulation of body temperature, but not metabolic rates, of hypothermic Japanese quail. Integr. Comp. Biol. </w:t>
      </w:r>
      <w:r w:rsidRPr="00CA658F">
        <w:rPr>
          <w:i/>
          <w:iCs/>
          <w:lang w:val="en-US"/>
        </w:rPr>
        <w:t>51</w:t>
      </w:r>
      <w:r w:rsidRPr="00CA658F">
        <w:rPr>
          <w:lang w:val="en-US"/>
        </w:rPr>
        <w:t>, E165–E165.</w:t>
      </w:r>
    </w:p>
    <w:p w14:paraId="559F8AFA" w14:textId="77777777" w:rsidR="00CA658F" w:rsidRPr="00CA658F" w:rsidRDefault="00CA658F" w:rsidP="00CA658F">
      <w:pPr>
        <w:widowControl w:val="0"/>
        <w:autoSpaceDE w:val="0"/>
        <w:autoSpaceDN w:val="0"/>
        <w:adjustRightInd w:val="0"/>
        <w:rPr>
          <w:lang w:val="en-US"/>
        </w:rPr>
      </w:pPr>
      <w:r w:rsidRPr="00CA658F">
        <w:rPr>
          <w:lang w:val="en-US"/>
        </w:rPr>
        <w:t xml:space="preserve">Blem, C. (1976). Patterns of Lipid Storage and Utilization in Birds. Am. Zool. </w:t>
      </w:r>
      <w:r w:rsidRPr="00CA658F">
        <w:rPr>
          <w:i/>
          <w:iCs/>
          <w:lang w:val="en-US"/>
        </w:rPr>
        <w:t>16</w:t>
      </w:r>
      <w:r w:rsidRPr="00CA658F">
        <w:rPr>
          <w:lang w:val="en-US"/>
        </w:rPr>
        <w:t>, 671–684.</w:t>
      </w:r>
    </w:p>
    <w:p w14:paraId="7C9E2EE4" w14:textId="77777777" w:rsidR="00CA658F" w:rsidRDefault="00CA658F" w:rsidP="00CA658F">
      <w:pPr>
        <w:widowControl w:val="0"/>
        <w:autoSpaceDE w:val="0"/>
        <w:autoSpaceDN w:val="0"/>
        <w:adjustRightInd w:val="0"/>
        <w:rPr>
          <w:lang w:val="en-US"/>
        </w:rPr>
      </w:pPr>
    </w:p>
    <w:p w14:paraId="64A37DD2" w14:textId="1D91C779" w:rsidR="00CA658F" w:rsidRPr="00CA658F" w:rsidRDefault="00CA658F" w:rsidP="00CA658F">
      <w:pPr>
        <w:widowControl w:val="0"/>
        <w:autoSpaceDE w:val="0"/>
        <w:autoSpaceDN w:val="0"/>
        <w:adjustRightInd w:val="0"/>
        <w:rPr>
          <w:lang w:val="en-US"/>
        </w:rPr>
      </w:pPr>
      <w:r w:rsidRPr="00CA658F">
        <w:rPr>
          <w:lang w:val="en-US"/>
        </w:rPr>
        <w:t xml:space="preserve">Bolser, J.A., Alan, R.R., Smith, A.D., Li, L., Seeram, N.P., and McWilliams, S.R. (2013). Birds Select Fruits with More Anthocyanins and Phenolic Compounds During Autumn Migration. Wilson J. Ornithol. </w:t>
      </w:r>
      <w:r w:rsidRPr="00CA658F">
        <w:rPr>
          <w:i/>
          <w:iCs/>
          <w:lang w:val="en-US"/>
        </w:rPr>
        <w:t>125</w:t>
      </w:r>
      <w:r w:rsidRPr="00CA658F">
        <w:rPr>
          <w:lang w:val="en-US"/>
        </w:rPr>
        <w:t>, 97–108.</w:t>
      </w:r>
    </w:p>
    <w:p w14:paraId="210634FA" w14:textId="77777777" w:rsidR="00CA658F" w:rsidRDefault="00CA658F" w:rsidP="00CA658F">
      <w:pPr>
        <w:widowControl w:val="0"/>
        <w:autoSpaceDE w:val="0"/>
        <w:autoSpaceDN w:val="0"/>
        <w:adjustRightInd w:val="0"/>
        <w:rPr>
          <w:lang w:val="en-US"/>
        </w:rPr>
      </w:pPr>
    </w:p>
    <w:p w14:paraId="6F1EDBCB" w14:textId="498F7EF4" w:rsidR="00CA658F" w:rsidRPr="00CA658F" w:rsidRDefault="00CA658F" w:rsidP="00CA658F">
      <w:pPr>
        <w:widowControl w:val="0"/>
        <w:autoSpaceDE w:val="0"/>
        <w:autoSpaceDN w:val="0"/>
        <w:adjustRightInd w:val="0"/>
        <w:rPr>
          <w:lang w:val="en-US"/>
        </w:rPr>
      </w:pPr>
      <w:r w:rsidRPr="00CA658F">
        <w:rPr>
          <w:lang w:val="en-US"/>
        </w:rPr>
        <w:t xml:space="preserve">Cohen, J. (1992). A Power Primer. Psychol. Bull. </w:t>
      </w:r>
      <w:r w:rsidRPr="00CA658F">
        <w:rPr>
          <w:i/>
          <w:iCs/>
          <w:lang w:val="en-US"/>
        </w:rPr>
        <w:t>112</w:t>
      </w:r>
      <w:r w:rsidRPr="00CA658F">
        <w:rPr>
          <w:lang w:val="en-US"/>
        </w:rPr>
        <w:t>, 155–159.</w:t>
      </w:r>
    </w:p>
    <w:p w14:paraId="47DCC280" w14:textId="77777777" w:rsidR="00CA658F" w:rsidRDefault="00CA658F" w:rsidP="00CA658F">
      <w:pPr>
        <w:widowControl w:val="0"/>
        <w:autoSpaceDE w:val="0"/>
        <w:autoSpaceDN w:val="0"/>
        <w:adjustRightInd w:val="0"/>
        <w:rPr>
          <w:lang w:val="en-US"/>
        </w:rPr>
      </w:pPr>
    </w:p>
    <w:p w14:paraId="0DE2FA47" w14:textId="40D85FB7" w:rsidR="00CA658F" w:rsidRPr="00CA658F" w:rsidRDefault="00CA658F" w:rsidP="00CA658F">
      <w:pPr>
        <w:widowControl w:val="0"/>
        <w:autoSpaceDE w:val="0"/>
        <w:autoSpaceDN w:val="0"/>
        <w:adjustRightInd w:val="0"/>
        <w:rPr>
          <w:lang w:val="en-US"/>
        </w:rPr>
      </w:pPr>
      <w:r w:rsidRPr="00CA658F">
        <w:rPr>
          <w:lang w:val="en-US"/>
        </w:rPr>
        <w:t xml:space="preserve">Costantini, D., Cardinale, M., and Carere, C. (2007). Oxidative damage and anti-oxidant capacity in two migratory bird species at a stop-over site. Comp. Biochem. Physiol. C-Toxicol. Pharmacol. </w:t>
      </w:r>
      <w:r w:rsidRPr="00CA658F">
        <w:rPr>
          <w:i/>
          <w:iCs/>
          <w:lang w:val="en-US"/>
        </w:rPr>
        <w:t>144</w:t>
      </w:r>
      <w:r w:rsidRPr="00CA658F">
        <w:rPr>
          <w:lang w:val="en-US"/>
        </w:rPr>
        <w:t>, 363–371.</w:t>
      </w:r>
    </w:p>
    <w:p w14:paraId="32C146EE" w14:textId="77777777" w:rsidR="00CA658F" w:rsidRDefault="00CA658F" w:rsidP="00CA658F">
      <w:pPr>
        <w:widowControl w:val="0"/>
        <w:autoSpaceDE w:val="0"/>
        <w:autoSpaceDN w:val="0"/>
        <w:adjustRightInd w:val="0"/>
        <w:rPr>
          <w:lang w:val="en-US"/>
        </w:rPr>
      </w:pPr>
    </w:p>
    <w:p w14:paraId="57A82F43" w14:textId="062ACB2E" w:rsidR="00CA658F" w:rsidRPr="00CA658F" w:rsidRDefault="00CA658F" w:rsidP="00CA658F">
      <w:pPr>
        <w:widowControl w:val="0"/>
        <w:autoSpaceDE w:val="0"/>
        <w:autoSpaceDN w:val="0"/>
        <w:adjustRightInd w:val="0"/>
      </w:pPr>
      <w:r w:rsidRPr="004F4B76">
        <w:rPr>
          <w:lang w:val="en-US"/>
        </w:rPr>
        <w:t xml:space="preserve">Dierschke, J., Århammar, N., and Ornithologische Arbeitsgemeinschaft Helgoland (2011). </w:t>
      </w:r>
      <w:r w:rsidRPr="00CA658F">
        <w:t>Die Vogelwelt der Insel Helgoland (Helgoland: OAG Helgoland).</w:t>
      </w:r>
    </w:p>
    <w:p w14:paraId="1C06DD55" w14:textId="77777777" w:rsidR="00CA658F" w:rsidRDefault="00CA658F" w:rsidP="00CA658F">
      <w:pPr>
        <w:widowControl w:val="0"/>
        <w:autoSpaceDE w:val="0"/>
        <w:autoSpaceDN w:val="0"/>
        <w:adjustRightInd w:val="0"/>
      </w:pPr>
    </w:p>
    <w:p w14:paraId="6A2A0364" w14:textId="0A8499A4" w:rsidR="00CA658F" w:rsidRPr="00CA658F" w:rsidRDefault="00CA658F" w:rsidP="00CA658F">
      <w:pPr>
        <w:widowControl w:val="0"/>
        <w:autoSpaceDE w:val="0"/>
        <w:autoSpaceDN w:val="0"/>
        <w:adjustRightInd w:val="0"/>
        <w:rPr>
          <w:lang w:val="en-US"/>
        </w:rPr>
      </w:pPr>
      <w:r w:rsidRPr="00CA658F">
        <w:t xml:space="preserve">Eikenaar, C., Kallstig, E., Andersson, M.N., Herrera-Duenas, A., and Isaksson, C. (2017). </w:t>
      </w:r>
      <w:r w:rsidRPr="00CA658F">
        <w:rPr>
          <w:lang w:val="en-US"/>
        </w:rPr>
        <w:t xml:space="preserve">Oxidative Challenges of Avian Migration: A Comparative Field Study on a Partial Migrant. Physiol. Biochem. Zool. </w:t>
      </w:r>
      <w:r w:rsidRPr="00CA658F">
        <w:rPr>
          <w:i/>
          <w:iCs/>
          <w:lang w:val="en-US"/>
        </w:rPr>
        <w:t>90</w:t>
      </w:r>
      <w:r w:rsidRPr="00CA658F">
        <w:rPr>
          <w:lang w:val="en-US"/>
        </w:rPr>
        <w:t>, 223–229.</w:t>
      </w:r>
    </w:p>
    <w:p w14:paraId="4904266C" w14:textId="77777777" w:rsidR="00CA658F" w:rsidRDefault="00CA658F" w:rsidP="00CA658F">
      <w:pPr>
        <w:widowControl w:val="0"/>
        <w:autoSpaceDE w:val="0"/>
        <w:autoSpaceDN w:val="0"/>
        <w:adjustRightInd w:val="0"/>
        <w:rPr>
          <w:lang w:val="en-US"/>
        </w:rPr>
      </w:pPr>
    </w:p>
    <w:p w14:paraId="68D0FC4D" w14:textId="798D9E70" w:rsidR="00CA658F" w:rsidRPr="00CA658F" w:rsidRDefault="00CA658F" w:rsidP="00CA658F">
      <w:pPr>
        <w:widowControl w:val="0"/>
        <w:autoSpaceDE w:val="0"/>
        <w:autoSpaceDN w:val="0"/>
        <w:adjustRightInd w:val="0"/>
        <w:rPr>
          <w:lang w:val="en-US"/>
        </w:rPr>
      </w:pPr>
      <w:r w:rsidRPr="00CA658F">
        <w:rPr>
          <w:lang w:val="en-US"/>
        </w:rPr>
        <w:t xml:space="preserve">Eikenaar, C., Isaksson, C., and Hegemann, A. (2018). A hidden cost of migration? Innate immune function versus antioxidant defense. Ecol. Evol. </w:t>
      </w:r>
      <w:r w:rsidRPr="00CA658F">
        <w:rPr>
          <w:i/>
          <w:iCs/>
          <w:lang w:val="en-US"/>
        </w:rPr>
        <w:t>8</w:t>
      </w:r>
      <w:r w:rsidRPr="00CA658F">
        <w:rPr>
          <w:lang w:val="en-US"/>
        </w:rPr>
        <w:t>, 2721–2728.</w:t>
      </w:r>
    </w:p>
    <w:p w14:paraId="14A3C115" w14:textId="77777777" w:rsidR="00CA658F" w:rsidRDefault="00CA658F" w:rsidP="00CA658F">
      <w:pPr>
        <w:widowControl w:val="0"/>
        <w:autoSpaceDE w:val="0"/>
        <w:autoSpaceDN w:val="0"/>
        <w:adjustRightInd w:val="0"/>
        <w:rPr>
          <w:lang w:val="en-US"/>
        </w:rPr>
      </w:pPr>
    </w:p>
    <w:p w14:paraId="346C022C" w14:textId="59470550" w:rsidR="00CA658F" w:rsidRPr="00CA658F" w:rsidRDefault="00CA658F" w:rsidP="00CA658F">
      <w:pPr>
        <w:widowControl w:val="0"/>
        <w:autoSpaceDE w:val="0"/>
        <w:autoSpaceDN w:val="0"/>
        <w:adjustRightInd w:val="0"/>
        <w:rPr>
          <w:lang w:val="en-US"/>
        </w:rPr>
      </w:pPr>
      <w:r w:rsidRPr="004F4B76">
        <w:rPr>
          <w:lang w:val="en-US"/>
        </w:rPr>
        <w:t xml:space="preserve">Eikenaar, C., Hegemann, A., Packmor, F., Kleudgen, I., and Isaksson, C. (2020). </w:t>
      </w:r>
      <w:r w:rsidRPr="00CA658F">
        <w:rPr>
          <w:lang w:val="en-US"/>
        </w:rPr>
        <w:t>Not just fuel: energy stores are correlated with immune function and oxidative damage in a long-distance migrant. Curr. Zool.</w:t>
      </w:r>
    </w:p>
    <w:p w14:paraId="4B773ACE" w14:textId="77777777" w:rsidR="00CA658F" w:rsidRDefault="00CA658F" w:rsidP="00CA658F">
      <w:pPr>
        <w:widowControl w:val="0"/>
        <w:autoSpaceDE w:val="0"/>
        <w:autoSpaceDN w:val="0"/>
        <w:adjustRightInd w:val="0"/>
        <w:rPr>
          <w:lang w:val="en-US"/>
        </w:rPr>
      </w:pPr>
    </w:p>
    <w:p w14:paraId="2E9C108D" w14:textId="1B3B429D" w:rsidR="00CA658F" w:rsidRPr="00CA658F" w:rsidRDefault="00CA658F" w:rsidP="00CA658F">
      <w:pPr>
        <w:widowControl w:val="0"/>
        <w:autoSpaceDE w:val="0"/>
        <w:autoSpaceDN w:val="0"/>
        <w:adjustRightInd w:val="0"/>
        <w:rPr>
          <w:lang w:val="en-US"/>
        </w:rPr>
      </w:pPr>
      <w:r w:rsidRPr="00CA658F">
        <w:rPr>
          <w:lang w:val="en-US"/>
        </w:rPr>
        <w:t>Hedges, L.V., and Olkin, I. (1985). Statistical methods for meta-analysis (Orlando: Academic Press).</w:t>
      </w:r>
    </w:p>
    <w:p w14:paraId="00A77AA3" w14:textId="77777777" w:rsidR="00CA658F" w:rsidRDefault="00CA658F" w:rsidP="00CA658F">
      <w:pPr>
        <w:widowControl w:val="0"/>
        <w:autoSpaceDE w:val="0"/>
        <w:autoSpaceDN w:val="0"/>
        <w:adjustRightInd w:val="0"/>
        <w:rPr>
          <w:lang w:val="en-US"/>
        </w:rPr>
      </w:pPr>
    </w:p>
    <w:p w14:paraId="3433BE66" w14:textId="65CCE62F" w:rsidR="00CA658F" w:rsidRPr="00CA658F" w:rsidRDefault="00CA658F" w:rsidP="00CA658F">
      <w:pPr>
        <w:widowControl w:val="0"/>
        <w:autoSpaceDE w:val="0"/>
        <w:autoSpaceDN w:val="0"/>
        <w:adjustRightInd w:val="0"/>
        <w:rPr>
          <w:lang w:val="en-US"/>
        </w:rPr>
      </w:pPr>
      <w:r w:rsidRPr="00CA658F">
        <w:rPr>
          <w:lang w:val="en-US"/>
        </w:rPr>
        <w:t xml:space="preserve">Hulbert, A.J., and Abbott, S.K. (2011). Nutritional ecology of essential fatty acids: an evolutionary perspective. Aust. J. Zool. </w:t>
      </w:r>
      <w:r w:rsidRPr="00CA658F">
        <w:rPr>
          <w:i/>
          <w:iCs/>
          <w:lang w:val="en-US"/>
        </w:rPr>
        <w:t>59</w:t>
      </w:r>
      <w:r w:rsidRPr="00CA658F">
        <w:rPr>
          <w:lang w:val="en-US"/>
        </w:rPr>
        <w:t>, 369–379.</w:t>
      </w:r>
    </w:p>
    <w:p w14:paraId="39E46724" w14:textId="77777777" w:rsidR="00CA658F" w:rsidRDefault="00CA658F" w:rsidP="00CA658F">
      <w:pPr>
        <w:widowControl w:val="0"/>
        <w:autoSpaceDE w:val="0"/>
        <w:autoSpaceDN w:val="0"/>
        <w:adjustRightInd w:val="0"/>
        <w:rPr>
          <w:lang w:val="en-US"/>
        </w:rPr>
      </w:pPr>
    </w:p>
    <w:p w14:paraId="401C2C57" w14:textId="20AD7814" w:rsidR="00CA658F" w:rsidRPr="00CA658F" w:rsidRDefault="00CA658F" w:rsidP="00CA658F">
      <w:pPr>
        <w:widowControl w:val="0"/>
        <w:autoSpaceDE w:val="0"/>
        <w:autoSpaceDN w:val="0"/>
        <w:adjustRightInd w:val="0"/>
        <w:rPr>
          <w:lang w:val="en-US"/>
        </w:rPr>
      </w:pPr>
      <w:r w:rsidRPr="00CA658F">
        <w:rPr>
          <w:lang w:val="en-US"/>
        </w:rPr>
        <w:t xml:space="preserve">Hulbert, A.J., Pamplona, R., Buffenstein, R., and Buttemer, W.A. (2007). Life and death: Metabolic rate, membrane composition, and life span of animals. Physiol. Rev. </w:t>
      </w:r>
      <w:r w:rsidRPr="00CA658F">
        <w:rPr>
          <w:i/>
          <w:iCs/>
          <w:lang w:val="en-US"/>
        </w:rPr>
        <w:t>87</w:t>
      </w:r>
      <w:r w:rsidRPr="00CA658F">
        <w:rPr>
          <w:lang w:val="en-US"/>
        </w:rPr>
        <w:t>, 1175–1213.</w:t>
      </w:r>
    </w:p>
    <w:p w14:paraId="7CC0021A" w14:textId="77777777" w:rsidR="00CA658F" w:rsidRDefault="00CA658F" w:rsidP="00CA658F">
      <w:pPr>
        <w:widowControl w:val="0"/>
        <w:autoSpaceDE w:val="0"/>
        <w:autoSpaceDN w:val="0"/>
        <w:adjustRightInd w:val="0"/>
        <w:rPr>
          <w:lang w:val="en-US"/>
        </w:rPr>
      </w:pPr>
    </w:p>
    <w:p w14:paraId="13DDE4EB" w14:textId="6334D443" w:rsidR="00CA658F" w:rsidRPr="00CA658F" w:rsidRDefault="00CA658F" w:rsidP="00CA658F">
      <w:pPr>
        <w:widowControl w:val="0"/>
        <w:autoSpaceDE w:val="0"/>
        <w:autoSpaceDN w:val="0"/>
        <w:adjustRightInd w:val="0"/>
        <w:rPr>
          <w:lang w:val="en-US"/>
        </w:rPr>
      </w:pPr>
      <w:r w:rsidRPr="00CA658F">
        <w:rPr>
          <w:lang w:val="en-US"/>
        </w:rPr>
        <w:t xml:space="preserve">Isaksson, C., Hanson, M.A., and Burdge, G.C. (2015). The effects of spatial and temporal ecological variation on fatty acid compositions of wild great tits Parus major. J. Avian Biol. </w:t>
      </w:r>
      <w:r w:rsidRPr="00CA658F">
        <w:rPr>
          <w:i/>
          <w:iCs/>
          <w:lang w:val="en-US"/>
        </w:rPr>
        <w:t>46</w:t>
      </w:r>
      <w:r w:rsidRPr="00CA658F">
        <w:rPr>
          <w:lang w:val="en-US"/>
        </w:rPr>
        <w:t>, 245–253.</w:t>
      </w:r>
    </w:p>
    <w:p w14:paraId="2624AAF1" w14:textId="77777777" w:rsidR="00CA658F" w:rsidRDefault="00CA658F" w:rsidP="00CA658F">
      <w:pPr>
        <w:widowControl w:val="0"/>
        <w:autoSpaceDE w:val="0"/>
        <w:autoSpaceDN w:val="0"/>
        <w:adjustRightInd w:val="0"/>
        <w:rPr>
          <w:lang w:val="en-US"/>
        </w:rPr>
      </w:pPr>
    </w:p>
    <w:p w14:paraId="42A3C0A5" w14:textId="4D6B3D8A" w:rsidR="00CA658F" w:rsidRPr="00CA658F" w:rsidRDefault="00CA658F" w:rsidP="00CA658F">
      <w:pPr>
        <w:widowControl w:val="0"/>
        <w:autoSpaceDE w:val="0"/>
        <w:autoSpaceDN w:val="0"/>
        <w:adjustRightInd w:val="0"/>
        <w:rPr>
          <w:lang w:val="en-US"/>
        </w:rPr>
      </w:pPr>
      <w:r w:rsidRPr="00CA658F">
        <w:rPr>
          <w:lang w:val="en-US"/>
        </w:rPr>
        <w:t xml:space="preserve">Jenni-Eiermann, S., Jenni, L., Smith, S., and Costantini, D. (2014). Oxidative Stress in </w:t>
      </w:r>
      <w:r w:rsidRPr="00CA658F">
        <w:rPr>
          <w:lang w:val="en-US"/>
        </w:rPr>
        <w:lastRenderedPageBreak/>
        <w:t xml:space="preserve">Endurance Flight: An Unconsidered Factor in Bird Migration. Plos One </w:t>
      </w:r>
      <w:r w:rsidRPr="00CA658F">
        <w:rPr>
          <w:i/>
          <w:iCs/>
          <w:lang w:val="en-US"/>
        </w:rPr>
        <w:t>9</w:t>
      </w:r>
      <w:r w:rsidRPr="00CA658F">
        <w:rPr>
          <w:lang w:val="en-US"/>
        </w:rPr>
        <w:t>, e97650.</w:t>
      </w:r>
    </w:p>
    <w:p w14:paraId="6CFC60AF" w14:textId="77777777" w:rsidR="00CA658F" w:rsidRDefault="00CA658F" w:rsidP="00CA658F">
      <w:pPr>
        <w:widowControl w:val="0"/>
        <w:autoSpaceDE w:val="0"/>
        <w:autoSpaceDN w:val="0"/>
        <w:adjustRightInd w:val="0"/>
        <w:rPr>
          <w:lang w:val="en-US"/>
        </w:rPr>
      </w:pPr>
    </w:p>
    <w:p w14:paraId="1F225967" w14:textId="23B83600" w:rsidR="00CA658F" w:rsidRPr="00CA658F" w:rsidRDefault="00CA658F" w:rsidP="00CA658F">
      <w:pPr>
        <w:widowControl w:val="0"/>
        <w:autoSpaceDE w:val="0"/>
        <w:autoSpaceDN w:val="0"/>
        <w:adjustRightInd w:val="0"/>
        <w:rPr>
          <w:lang w:val="en-US"/>
        </w:rPr>
      </w:pPr>
      <w:r w:rsidRPr="00CA658F">
        <w:rPr>
          <w:lang w:val="en-US"/>
        </w:rPr>
        <w:t xml:space="preserve">Jezierska, B., Hazel, J.R., and Gerking, S.D. (1982). Lipid mobilization during starvation in the rainbow trout, Salmo gairdneri Richardson, with attention to fatty acids. J. Fish Biol. </w:t>
      </w:r>
      <w:r w:rsidRPr="00CA658F">
        <w:rPr>
          <w:i/>
          <w:iCs/>
          <w:lang w:val="en-US"/>
        </w:rPr>
        <w:t>21</w:t>
      </w:r>
      <w:r w:rsidRPr="00CA658F">
        <w:rPr>
          <w:lang w:val="en-US"/>
        </w:rPr>
        <w:t>, 681–692.</w:t>
      </w:r>
    </w:p>
    <w:p w14:paraId="2AAAF891" w14:textId="77777777" w:rsidR="00CA658F" w:rsidRDefault="00CA658F" w:rsidP="00CA658F">
      <w:pPr>
        <w:widowControl w:val="0"/>
        <w:autoSpaceDE w:val="0"/>
        <w:autoSpaceDN w:val="0"/>
        <w:adjustRightInd w:val="0"/>
        <w:rPr>
          <w:lang w:val="en-US"/>
        </w:rPr>
      </w:pPr>
    </w:p>
    <w:p w14:paraId="03CC87A2" w14:textId="006E832D" w:rsidR="00CA658F" w:rsidRPr="00CA658F" w:rsidRDefault="00CA658F" w:rsidP="00CA658F">
      <w:pPr>
        <w:widowControl w:val="0"/>
        <w:autoSpaceDE w:val="0"/>
        <w:autoSpaceDN w:val="0"/>
        <w:adjustRightInd w:val="0"/>
        <w:rPr>
          <w:lang w:val="en-US"/>
        </w:rPr>
      </w:pPr>
      <w:r w:rsidRPr="00CA658F">
        <w:rPr>
          <w:lang w:val="en-US"/>
        </w:rPr>
        <w:t xml:space="preserve">Johnston, D. (1973). Cytological and Chemical Adaptations of Fat Deposition in Migratory Birds. Condor </w:t>
      </w:r>
      <w:r w:rsidRPr="00CA658F">
        <w:rPr>
          <w:i/>
          <w:iCs/>
          <w:lang w:val="en-US"/>
        </w:rPr>
        <w:t>75</w:t>
      </w:r>
      <w:r w:rsidRPr="00CA658F">
        <w:rPr>
          <w:lang w:val="en-US"/>
        </w:rPr>
        <w:t>, 108–113.</w:t>
      </w:r>
    </w:p>
    <w:p w14:paraId="169C1CD4" w14:textId="77777777" w:rsidR="00CA658F" w:rsidRPr="00CA658F" w:rsidRDefault="00CA658F" w:rsidP="00CA658F">
      <w:pPr>
        <w:widowControl w:val="0"/>
        <w:autoSpaceDE w:val="0"/>
        <w:autoSpaceDN w:val="0"/>
        <w:adjustRightInd w:val="0"/>
        <w:rPr>
          <w:lang w:val="en-US"/>
        </w:rPr>
      </w:pPr>
    </w:p>
    <w:p w14:paraId="587C02B4" w14:textId="7AA13C88" w:rsidR="00CA658F" w:rsidRPr="00CA658F" w:rsidRDefault="00CA658F" w:rsidP="00CA658F">
      <w:pPr>
        <w:widowControl w:val="0"/>
        <w:autoSpaceDE w:val="0"/>
        <w:autoSpaceDN w:val="0"/>
        <w:adjustRightInd w:val="0"/>
        <w:rPr>
          <w:lang w:val="en-US"/>
        </w:rPr>
      </w:pPr>
      <w:r w:rsidRPr="00CA658F">
        <w:rPr>
          <w:lang w:val="en-US"/>
        </w:rPr>
        <w:t xml:space="preserve">Kaiser, A. (1993). A New Multi-Category Classification of Subcutaneous Fat Deposits of Songbirds. J. Field Ornithol. </w:t>
      </w:r>
      <w:r w:rsidRPr="00CA658F">
        <w:rPr>
          <w:i/>
          <w:iCs/>
          <w:lang w:val="en-US"/>
        </w:rPr>
        <w:t>64</w:t>
      </w:r>
      <w:r w:rsidRPr="00CA658F">
        <w:rPr>
          <w:lang w:val="en-US"/>
        </w:rPr>
        <w:t>, 246–255.</w:t>
      </w:r>
    </w:p>
    <w:p w14:paraId="477CC2E8" w14:textId="77777777" w:rsidR="00CA658F" w:rsidRDefault="00CA658F" w:rsidP="00CA658F">
      <w:pPr>
        <w:widowControl w:val="0"/>
        <w:autoSpaceDE w:val="0"/>
        <w:autoSpaceDN w:val="0"/>
        <w:adjustRightInd w:val="0"/>
        <w:rPr>
          <w:lang w:val="en-US"/>
        </w:rPr>
      </w:pPr>
    </w:p>
    <w:p w14:paraId="28809DB7" w14:textId="051D135E" w:rsidR="00CA658F" w:rsidRPr="00CA658F" w:rsidRDefault="00CA658F" w:rsidP="00CA658F">
      <w:pPr>
        <w:widowControl w:val="0"/>
        <w:autoSpaceDE w:val="0"/>
        <w:autoSpaceDN w:val="0"/>
        <w:adjustRightInd w:val="0"/>
        <w:rPr>
          <w:lang w:val="en-US"/>
        </w:rPr>
      </w:pPr>
      <w:r w:rsidRPr="00CA658F">
        <w:rPr>
          <w:lang w:val="en-US"/>
        </w:rPr>
        <w:t xml:space="preserve">Kelley, K., and Preacher, K.J. (2012). On Effect Size. Psychol. Methods </w:t>
      </w:r>
      <w:r w:rsidRPr="00CA658F">
        <w:rPr>
          <w:i/>
          <w:iCs/>
          <w:lang w:val="en-US"/>
        </w:rPr>
        <w:t>17</w:t>
      </w:r>
      <w:r w:rsidRPr="00CA658F">
        <w:rPr>
          <w:lang w:val="en-US"/>
        </w:rPr>
        <w:t>, 137–152.</w:t>
      </w:r>
    </w:p>
    <w:p w14:paraId="430B27D7" w14:textId="77777777" w:rsidR="00CA658F" w:rsidRDefault="00CA658F" w:rsidP="00CA658F">
      <w:pPr>
        <w:widowControl w:val="0"/>
        <w:autoSpaceDE w:val="0"/>
        <w:autoSpaceDN w:val="0"/>
        <w:adjustRightInd w:val="0"/>
        <w:rPr>
          <w:lang w:val="en-US"/>
        </w:rPr>
      </w:pPr>
    </w:p>
    <w:p w14:paraId="692F45A7" w14:textId="36645B31" w:rsidR="00CA658F" w:rsidRPr="00CA658F" w:rsidRDefault="00CA658F" w:rsidP="00CA658F">
      <w:pPr>
        <w:widowControl w:val="0"/>
        <w:autoSpaceDE w:val="0"/>
        <w:autoSpaceDN w:val="0"/>
        <w:adjustRightInd w:val="0"/>
        <w:rPr>
          <w:lang w:val="en-US"/>
        </w:rPr>
      </w:pPr>
      <w:r w:rsidRPr="00CA658F">
        <w:rPr>
          <w:lang w:val="en-US"/>
        </w:rPr>
        <w:t>Klasing, K.C. (1998). Comparative avian nutrition (Cab International).</w:t>
      </w:r>
    </w:p>
    <w:p w14:paraId="2CCC66EC" w14:textId="77777777" w:rsidR="00CA658F" w:rsidRDefault="00CA658F" w:rsidP="00CA658F">
      <w:pPr>
        <w:widowControl w:val="0"/>
        <w:autoSpaceDE w:val="0"/>
        <w:autoSpaceDN w:val="0"/>
        <w:adjustRightInd w:val="0"/>
        <w:rPr>
          <w:lang w:val="en-US"/>
        </w:rPr>
      </w:pPr>
    </w:p>
    <w:p w14:paraId="42592876" w14:textId="77777777" w:rsidR="00CA658F" w:rsidRDefault="00CA658F" w:rsidP="00CA658F">
      <w:pPr>
        <w:widowControl w:val="0"/>
        <w:autoSpaceDE w:val="0"/>
        <w:autoSpaceDN w:val="0"/>
        <w:adjustRightInd w:val="0"/>
        <w:rPr>
          <w:lang w:val="en-US"/>
        </w:rPr>
      </w:pPr>
      <w:r w:rsidRPr="00CA658F">
        <w:rPr>
          <w:lang w:val="en-US"/>
        </w:rPr>
        <w:t xml:space="preserve">Labbe, M., Trick, K., and Bearerogers, J. (1991). Dietary (n-3) Fatty-Acids Affect Rat-Heart, </w:t>
      </w:r>
    </w:p>
    <w:p w14:paraId="558FFF25" w14:textId="3BDDAD96" w:rsidR="00CA658F" w:rsidRPr="00CA658F" w:rsidRDefault="00CA658F" w:rsidP="00CA658F">
      <w:pPr>
        <w:widowControl w:val="0"/>
        <w:autoSpaceDE w:val="0"/>
        <w:autoSpaceDN w:val="0"/>
        <w:adjustRightInd w:val="0"/>
        <w:rPr>
          <w:lang w:val="en-US"/>
        </w:rPr>
      </w:pPr>
      <w:r w:rsidRPr="00CA658F">
        <w:rPr>
          <w:lang w:val="en-US"/>
        </w:rPr>
        <w:t xml:space="preserve">Liver and Aorta Protective Enzyme-Activities and Lipid-Peroxidation. J. Nutr. </w:t>
      </w:r>
      <w:r w:rsidRPr="00CA658F">
        <w:rPr>
          <w:i/>
          <w:iCs/>
          <w:lang w:val="en-US"/>
        </w:rPr>
        <w:t>121</w:t>
      </w:r>
      <w:r w:rsidRPr="00CA658F">
        <w:rPr>
          <w:lang w:val="en-US"/>
        </w:rPr>
        <w:t>, 1331–1340.</w:t>
      </w:r>
    </w:p>
    <w:p w14:paraId="6658A421" w14:textId="77777777" w:rsidR="00CA658F" w:rsidRDefault="00CA658F" w:rsidP="00CA658F">
      <w:pPr>
        <w:widowControl w:val="0"/>
        <w:autoSpaceDE w:val="0"/>
        <w:autoSpaceDN w:val="0"/>
        <w:adjustRightInd w:val="0"/>
        <w:rPr>
          <w:lang w:val="en-US"/>
        </w:rPr>
      </w:pPr>
    </w:p>
    <w:p w14:paraId="14B6982B" w14:textId="178F0FAA" w:rsidR="00CA658F" w:rsidRDefault="00CA658F" w:rsidP="00CA658F">
      <w:pPr>
        <w:widowControl w:val="0"/>
        <w:autoSpaceDE w:val="0"/>
        <w:autoSpaceDN w:val="0"/>
        <w:adjustRightInd w:val="0"/>
        <w:rPr>
          <w:lang w:val="en-US"/>
        </w:rPr>
      </w:pPr>
      <w:r w:rsidRPr="00CA658F">
        <w:rPr>
          <w:lang w:val="en-US"/>
        </w:rPr>
        <w:t xml:space="preserve">Lindström, Å. (1991). Maximum Fat Deposition Rates in Migrating Birds. Ornis Scand. </w:t>
      </w:r>
      <w:r w:rsidRPr="00CA658F">
        <w:rPr>
          <w:i/>
          <w:iCs/>
          <w:lang w:val="en-US"/>
        </w:rPr>
        <w:t>22</w:t>
      </w:r>
      <w:r w:rsidRPr="00CA658F">
        <w:rPr>
          <w:lang w:val="en-US"/>
        </w:rPr>
        <w:t xml:space="preserve">, </w:t>
      </w:r>
    </w:p>
    <w:p w14:paraId="103C025D" w14:textId="61EB2350" w:rsidR="00CA658F" w:rsidRPr="00CA658F" w:rsidRDefault="00CA658F" w:rsidP="00CA658F">
      <w:pPr>
        <w:widowControl w:val="0"/>
        <w:autoSpaceDE w:val="0"/>
        <w:autoSpaceDN w:val="0"/>
        <w:adjustRightInd w:val="0"/>
        <w:rPr>
          <w:lang w:val="en-US"/>
        </w:rPr>
      </w:pPr>
      <w:r w:rsidRPr="00CA658F">
        <w:rPr>
          <w:lang w:val="en-US"/>
        </w:rPr>
        <w:t>12.</w:t>
      </w:r>
    </w:p>
    <w:p w14:paraId="0E0FCF9B" w14:textId="77777777" w:rsidR="00CA658F" w:rsidRDefault="00CA658F" w:rsidP="00CA658F">
      <w:pPr>
        <w:widowControl w:val="0"/>
        <w:autoSpaceDE w:val="0"/>
        <w:autoSpaceDN w:val="0"/>
        <w:adjustRightInd w:val="0"/>
        <w:rPr>
          <w:lang w:val="en-US"/>
        </w:rPr>
      </w:pPr>
    </w:p>
    <w:p w14:paraId="69336E0B" w14:textId="6B4696B0" w:rsidR="00CA658F" w:rsidRPr="00CA658F" w:rsidRDefault="00CA658F" w:rsidP="00CA658F">
      <w:pPr>
        <w:widowControl w:val="0"/>
        <w:autoSpaceDE w:val="0"/>
        <w:autoSpaceDN w:val="0"/>
        <w:adjustRightInd w:val="0"/>
        <w:rPr>
          <w:lang w:val="en-US"/>
        </w:rPr>
      </w:pPr>
      <w:r w:rsidRPr="00CA658F">
        <w:rPr>
          <w:lang w:val="en-US"/>
        </w:rPr>
        <w:t xml:space="preserve">Maillet, D., and Weber, J.-M. (2006). Performance-enhancing role of dietary fatty acids in a long-distance migrant shorebird: the semipalmated sandpiper. J. Exp. Biol. </w:t>
      </w:r>
      <w:r w:rsidRPr="00CA658F">
        <w:rPr>
          <w:i/>
          <w:iCs/>
          <w:lang w:val="en-US"/>
        </w:rPr>
        <w:t>209</w:t>
      </w:r>
      <w:r w:rsidRPr="00CA658F">
        <w:rPr>
          <w:lang w:val="en-US"/>
        </w:rPr>
        <w:t>, 2686–2695.</w:t>
      </w:r>
    </w:p>
    <w:p w14:paraId="0D9C5657" w14:textId="77777777" w:rsidR="00CA658F" w:rsidRDefault="00CA658F" w:rsidP="00CA658F">
      <w:pPr>
        <w:widowControl w:val="0"/>
        <w:autoSpaceDE w:val="0"/>
        <w:autoSpaceDN w:val="0"/>
        <w:adjustRightInd w:val="0"/>
        <w:rPr>
          <w:lang w:val="en-US"/>
        </w:rPr>
      </w:pPr>
    </w:p>
    <w:p w14:paraId="7511880A" w14:textId="59F7AC5D" w:rsidR="00CA658F" w:rsidRPr="00CA658F" w:rsidRDefault="00CA658F" w:rsidP="00CA658F">
      <w:pPr>
        <w:widowControl w:val="0"/>
        <w:autoSpaceDE w:val="0"/>
        <w:autoSpaceDN w:val="0"/>
        <w:adjustRightInd w:val="0"/>
        <w:rPr>
          <w:lang w:val="en-US"/>
        </w:rPr>
      </w:pPr>
      <w:r w:rsidRPr="00CA658F">
        <w:rPr>
          <w:lang w:val="en-US"/>
        </w:rPr>
        <w:t xml:space="preserve">Maillet, D., and Weber, J.-M. (2007). Relationship between n-3 PUFA content and energy metabolism in the flight muscles of a migrating shorebird: evidence for natural doping. J. Exp. Biol. </w:t>
      </w:r>
      <w:r w:rsidRPr="00CA658F">
        <w:rPr>
          <w:i/>
          <w:iCs/>
          <w:lang w:val="en-US"/>
        </w:rPr>
        <w:t>210</w:t>
      </w:r>
      <w:r w:rsidRPr="00CA658F">
        <w:rPr>
          <w:lang w:val="en-US"/>
        </w:rPr>
        <w:t>, 413–420.</w:t>
      </w:r>
    </w:p>
    <w:p w14:paraId="0242663A" w14:textId="77777777" w:rsidR="00CA658F" w:rsidRDefault="00CA658F" w:rsidP="00CA658F">
      <w:pPr>
        <w:widowControl w:val="0"/>
        <w:autoSpaceDE w:val="0"/>
        <w:autoSpaceDN w:val="0"/>
        <w:adjustRightInd w:val="0"/>
        <w:rPr>
          <w:lang w:val="en-US"/>
        </w:rPr>
      </w:pPr>
    </w:p>
    <w:p w14:paraId="3C9CE4FD" w14:textId="2DFDF23A" w:rsidR="00CA658F" w:rsidRPr="00CA658F" w:rsidRDefault="00CA658F" w:rsidP="00CA658F">
      <w:pPr>
        <w:widowControl w:val="0"/>
        <w:autoSpaceDE w:val="0"/>
        <w:autoSpaceDN w:val="0"/>
        <w:adjustRightInd w:val="0"/>
        <w:rPr>
          <w:lang w:val="en-US"/>
        </w:rPr>
      </w:pPr>
      <w:r w:rsidRPr="00CA658F">
        <w:rPr>
          <w:lang w:val="en-US"/>
        </w:rPr>
        <w:t xml:space="preserve">McCue, M.D. (2008). Fatty acid analyses may provide insight into the progression of starvation among squamate reptiles. Comp. Biochem. Physiol. A. Mol. Integr. Physiol. </w:t>
      </w:r>
      <w:r w:rsidRPr="00CA658F">
        <w:rPr>
          <w:i/>
          <w:iCs/>
          <w:lang w:val="en-US"/>
        </w:rPr>
        <w:t>151</w:t>
      </w:r>
      <w:r w:rsidRPr="00CA658F">
        <w:rPr>
          <w:lang w:val="en-US"/>
        </w:rPr>
        <w:t>, 239–246.</w:t>
      </w:r>
    </w:p>
    <w:p w14:paraId="28CAFC94" w14:textId="77777777" w:rsidR="00CA658F" w:rsidRDefault="00CA658F" w:rsidP="00CA658F">
      <w:pPr>
        <w:widowControl w:val="0"/>
        <w:autoSpaceDE w:val="0"/>
        <w:autoSpaceDN w:val="0"/>
        <w:adjustRightInd w:val="0"/>
        <w:rPr>
          <w:lang w:val="en-US"/>
        </w:rPr>
      </w:pPr>
    </w:p>
    <w:p w14:paraId="6A099367" w14:textId="3EF3C4A0" w:rsidR="00CA658F" w:rsidRPr="00CA658F" w:rsidRDefault="00CA658F" w:rsidP="00CA658F">
      <w:pPr>
        <w:widowControl w:val="0"/>
        <w:autoSpaceDE w:val="0"/>
        <w:autoSpaceDN w:val="0"/>
        <w:adjustRightInd w:val="0"/>
        <w:rPr>
          <w:lang w:val="en-US"/>
        </w:rPr>
      </w:pPr>
      <w:r w:rsidRPr="00CA658F">
        <w:rPr>
          <w:lang w:val="en-US"/>
        </w:rPr>
        <w:t xml:space="preserve">McWilliams, S.R., Kearney, S.B., and Karasov, W.H. (2002). Diet preferences of warblers for specific fatty acids in relation to nutritional requirements and digestive capabilities. J. Avian Biol. </w:t>
      </w:r>
      <w:r w:rsidRPr="00CA658F">
        <w:rPr>
          <w:i/>
          <w:iCs/>
          <w:lang w:val="en-US"/>
        </w:rPr>
        <w:t>33</w:t>
      </w:r>
      <w:r w:rsidRPr="00CA658F">
        <w:rPr>
          <w:lang w:val="en-US"/>
        </w:rPr>
        <w:t>, 167–174.</w:t>
      </w:r>
    </w:p>
    <w:p w14:paraId="7A2127D7" w14:textId="77777777" w:rsidR="00CA658F" w:rsidRDefault="00CA658F" w:rsidP="00CA658F">
      <w:pPr>
        <w:widowControl w:val="0"/>
        <w:autoSpaceDE w:val="0"/>
        <w:autoSpaceDN w:val="0"/>
        <w:adjustRightInd w:val="0"/>
        <w:rPr>
          <w:lang w:val="en-US"/>
        </w:rPr>
      </w:pPr>
    </w:p>
    <w:p w14:paraId="0C68B9ED" w14:textId="5C8875EF" w:rsidR="00CA658F" w:rsidRPr="00CA658F" w:rsidRDefault="00CA658F" w:rsidP="00CA658F">
      <w:pPr>
        <w:widowControl w:val="0"/>
        <w:autoSpaceDE w:val="0"/>
        <w:autoSpaceDN w:val="0"/>
        <w:adjustRightInd w:val="0"/>
        <w:rPr>
          <w:lang w:val="en-US"/>
        </w:rPr>
      </w:pPr>
      <w:r w:rsidRPr="00CA658F">
        <w:rPr>
          <w:lang w:val="en-US"/>
        </w:rPr>
        <w:t xml:space="preserve">McWilliams, S.R., Guglielmo, C., Pierce, B., and Klaassen, M. (2004). Flying, fasting, and feeding in birds during migration: a nutritional and physiological ecology perspective. J. Avian Biol. </w:t>
      </w:r>
      <w:r w:rsidRPr="00CA658F">
        <w:rPr>
          <w:i/>
          <w:iCs/>
          <w:lang w:val="en-US"/>
        </w:rPr>
        <w:t>35</w:t>
      </w:r>
      <w:r w:rsidRPr="00CA658F">
        <w:rPr>
          <w:lang w:val="en-US"/>
        </w:rPr>
        <w:t>, 377–393.</w:t>
      </w:r>
    </w:p>
    <w:p w14:paraId="3466C832" w14:textId="77777777" w:rsidR="00CA658F" w:rsidRDefault="00CA658F" w:rsidP="00CA658F">
      <w:pPr>
        <w:widowControl w:val="0"/>
        <w:autoSpaceDE w:val="0"/>
        <w:autoSpaceDN w:val="0"/>
        <w:adjustRightInd w:val="0"/>
        <w:rPr>
          <w:lang w:val="en-US"/>
        </w:rPr>
      </w:pPr>
    </w:p>
    <w:p w14:paraId="28B174F8" w14:textId="5B3C53C6" w:rsidR="00CA658F" w:rsidRPr="00CA658F" w:rsidRDefault="00CA658F" w:rsidP="00CA658F">
      <w:pPr>
        <w:widowControl w:val="0"/>
        <w:autoSpaceDE w:val="0"/>
        <w:autoSpaceDN w:val="0"/>
        <w:adjustRightInd w:val="0"/>
        <w:rPr>
          <w:lang w:val="en-US"/>
        </w:rPr>
      </w:pPr>
      <w:r w:rsidRPr="00CA658F">
        <w:rPr>
          <w:lang w:val="en-US"/>
        </w:rPr>
        <w:t xml:space="preserve">Nakagawa, S., and Cuthill, I.C. (2007). Effect size, confidence interval and statistical significance: a practical guide for biologists. Biol. Rev. </w:t>
      </w:r>
      <w:r w:rsidRPr="00CA658F">
        <w:rPr>
          <w:i/>
          <w:iCs/>
          <w:lang w:val="en-US"/>
        </w:rPr>
        <w:t>82</w:t>
      </w:r>
      <w:r w:rsidRPr="00CA658F">
        <w:rPr>
          <w:lang w:val="en-US"/>
        </w:rPr>
        <w:t>, 591–605.</w:t>
      </w:r>
    </w:p>
    <w:p w14:paraId="603141FF" w14:textId="77777777" w:rsidR="00CA658F" w:rsidRDefault="00CA658F" w:rsidP="00CA658F">
      <w:pPr>
        <w:widowControl w:val="0"/>
        <w:autoSpaceDE w:val="0"/>
        <w:autoSpaceDN w:val="0"/>
        <w:adjustRightInd w:val="0"/>
        <w:rPr>
          <w:lang w:val="en-US"/>
        </w:rPr>
      </w:pPr>
    </w:p>
    <w:p w14:paraId="3AE10697" w14:textId="2A78325F" w:rsidR="00CA658F" w:rsidRPr="00CA658F" w:rsidRDefault="00CA658F" w:rsidP="00CA658F">
      <w:pPr>
        <w:widowControl w:val="0"/>
        <w:autoSpaceDE w:val="0"/>
        <w:autoSpaceDN w:val="0"/>
        <w:adjustRightInd w:val="0"/>
        <w:rPr>
          <w:lang w:val="en-US"/>
        </w:rPr>
      </w:pPr>
      <w:r w:rsidRPr="00CA658F">
        <w:rPr>
          <w:lang w:val="en-US"/>
        </w:rPr>
        <w:t xml:space="preserve">Packmor, F., Klinner, T., Woodworth, B.K., Eikenaar, C., and Schmaljohann, H. (2020). Stopover departure decisions in songbirds: do long-distance migrants depart earlier and more independently of weather conditions than medium-distance migrants? Mov. Ecol. </w:t>
      </w:r>
      <w:r w:rsidRPr="00CA658F">
        <w:rPr>
          <w:i/>
          <w:iCs/>
          <w:lang w:val="en-US"/>
        </w:rPr>
        <w:t>8</w:t>
      </w:r>
      <w:r w:rsidRPr="00CA658F">
        <w:rPr>
          <w:lang w:val="en-US"/>
        </w:rPr>
        <w:t>, 6.</w:t>
      </w:r>
    </w:p>
    <w:p w14:paraId="451D9C5B" w14:textId="77777777" w:rsidR="00CA658F" w:rsidRDefault="00CA658F" w:rsidP="00CA658F">
      <w:pPr>
        <w:widowControl w:val="0"/>
        <w:autoSpaceDE w:val="0"/>
        <w:autoSpaceDN w:val="0"/>
        <w:adjustRightInd w:val="0"/>
        <w:rPr>
          <w:lang w:val="en-US"/>
        </w:rPr>
      </w:pPr>
    </w:p>
    <w:p w14:paraId="65C6A70B" w14:textId="300B85ED" w:rsidR="00CA658F" w:rsidRPr="00CA658F" w:rsidRDefault="00CA658F" w:rsidP="00CA658F">
      <w:pPr>
        <w:widowControl w:val="0"/>
        <w:autoSpaceDE w:val="0"/>
        <w:autoSpaceDN w:val="0"/>
        <w:adjustRightInd w:val="0"/>
        <w:rPr>
          <w:lang w:val="en-US"/>
        </w:rPr>
      </w:pPr>
      <w:r w:rsidRPr="00CA658F">
        <w:rPr>
          <w:lang w:val="en-US"/>
        </w:rPr>
        <w:t xml:space="preserve">Pierce, B.J., and McWilliams, S.R. (2005). Seasonal changes in composition of lipid stores in </w:t>
      </w:r>
      <w:r w:rsidRPr="00CA658F">
        <w:rPr>
          <w:lang w:val="en-US"/>
        </w:rPr>
        <w:lastRenderedPageBreak/>
        <w:t xml:space="preserve">migratory birds: Causes and consequences. The Condor </w:t>
      </w:r>
      <w:r w:rsidRPr="00CA658F">
        <w:rPr>
          <w:i/>
          <w:iCs/>
          <w:lang w:val="en-US"/>
        </w:rPr>
        <w:t>107</w:t>
      </w:r>
      <w:r w:rsidRPr="00CA658F">
        <w:rPr>
          <w:lang w:val="en-US"/>
        </w:rPr>
        <w:t>, 269.</w:t>
      </w:r>
    </w:p>
    <w:p w14:paraId="2F9DC669" w14:textId="77777777" w:rsidR="00CA658F" w:rsidRDefault="00CA658F" w:rsidP="00CA658F">
      <w:pPr>
        <w:widowControl w:val="0"/>
        <w:autoSpaceDE w:val="0"/>
        <w:autoSpaceDN w:val="0"/>
        <w:adjustRightInd w:val="0"/>
        <w:rPr>
          <w:lang w:val="en-US"/>
        </w:rPr>
      </w:pPr>
    </w:p>
    <w:p w14:paraId="1103492F" w14:textId="6A5A91F1" w:rsidR="00CA658F" w:rsidRPr="00CA658F" w:rsidRDefault="00CA658F" w:rsidP="00CA658F">
      <w:pPr>
        <w:widowControl w:val="0"/>
        <w:autoSpaceDE w:val="0"/>
        <w:autoSpaceDN w:val="0"/>
        <w:adjustRightInd w:val="0"/>
        <w:rPr>
          <w:lang w:val="en-US"/>
        </w:rPr>
      </w:pPr>
      <w:r w:rsidRPr="00CA658F">
        <w:rPr>
          <w:lang w:val="en-US"/>
        </w:rPr>
        <w:t xml:space="preserve">Pierce, B.J., and McWilliams, S.R. (2014). The Fat of the Matter: How Dietary Fatty Acids Can Affect Exercise Performance. Integr. Comp. Biol. </w:t>
      </w:r>
      <w:r w:rsidRPr="00CA658F">
        <w:rPr>
          <w:i/>
          <w:iCs/>
          <w:lang w:val="en-US"/>
        </w:rPr>
        <w:t>54</w:t>
      </w:r>
      <w:r w:rsidRPr="00CA658F">
        <w:rPr>
          <w:lang w:val="en-US"/>
        </w:rPr>
        <w:t>, 903–912.</w:t>
      </w:r>
    </w:p>
    <w:p w14:paraId="1E659AF2" w14:textId="77777777" w:rsidR="00CA658F" w:rsidRDefault="00CA658F" w:rsidP="00CA658F">
      <w:pPr>
        <w:widowControl w:val="0"/>
        <w:autoSpaceDE w:val="0"/>
        <w:autoSpaceDN w:val="0"/>
        <w:adjustRightInd w:val="0"/>
        <w:rPr>
          <w:lang w:val="en-US"/>
        </w:rPr>
      </w:pPr>
    </w:p>
    <w:p w14:paraId="461B5109" w14:textId="143DB56C" w:rsidR="00CA658F" w:rsidRPr="00CA658F" w:rsidRDefault="00CA658F" w:rsidP="00CA658F">
      <w:pPr>
        <w:widowControl w:val="0"/>
        <w:autoSpaceDE w:val="0"/>
        <w:autoSpaceDN w:val="0"/>
        <w:adjustRightInd w:val="0"/>
        <w:rPr>
          <w:lang w:val="en-US"/>
        </w:rPr>
      </w:pPr>
      <w:r w:rsidRPr="00CA658F">
        <w:rPr>
          <w:lang w:val="en-US"/>
        </w:rPr>
        <w:t xml:space="preserve">Pierce, B.J., McWllliams, S.R., Place, A.R., and Huguenin, M.A. (2004). Diet preferences for specific fatty acids and their effect on composition of fat reserves in migratory Red-eyed Vireos (Vireo olivaceous). Comp. Biochem. Physiol. -Mol. Integr. Physiol. </w:t>
      </w:r>
      <w:r w:rsidRPr="00CA658F">
        <w:rPr>
          <w:i/>
          <w:iCs/>
          <w:lang w:val="en-US"/>
        </w:rPr>
        <w:t>138</w:t>
      </w:r>
      <w:r w:rsidRPr="00CA658F">
        <w:rPr>
          <w:lang w:val="en-US"/>
        </w:rPr>
        <w:t>, 503–514.</w:t>
      </w:r>
    </w:p>
    <w:p w14:paraId="469A0AA8" w14:textId="77777777" w:rsidR="00CA658F" w:rsidRDefault="00CA658F" w:rsidP="00CA658F">
      <w:pPr>
        <w:widowControl w:val="0"/>
        <w:autoSpaceDE w:val="0"/>
        <w:autoSpaceDN w:val="0"/>
        <w:adjustRightInd w:val="0"/>
        <w:rPr>
          <w:lang w:val="en-US"/>
        </w:rPr>
      </w:pPr>
    </w:p>
    <w:p w14:paraId="2100B29E" w14:textId="335E601D" w:rsidR="00CA658F" w:rsidRPr="00CA658F" w:rsidRDefault="00CA658F" w:rsidP="00CA658F">
      <w:pPr>
        <w:widowControl w:val="0"/>
        <w:autoSpaceDE w:val="0"/>
        <w:autoSpaceDN w:val="0"/>
        <w:adjustRightInd w:val="0"/>
        <w:rPr>
          <w:lang w:val="en-US"/>
        </w:rPr>
      </w:pPr>
      <w:r w:rsidRPr="00CA658F">
        <w:rPr>
          <w:lang w:val="en-US"/>
        </w:rPr>
        <w:t xml:space="preserve">Pierce, B.J., McWilliams, S.R., O’Connor, T.P., Place, A.R., and Guglielmo, C.G. (2005). Effect of dietary fatty acid composition on depot fat and exercise performance in a migrating songbird, the red-eyed vireo. J. Exp. Biol. </w:t>
      </w:r>
      <w:r w:rsidRPr="00CA658F">
        <w:rPr>
          <w:i/>
          <w:iCs/>
          <w:lang w:val="en-US"/>
        </w:rPr>
        <w:t>208</w:t>
      </w:r>
      <w:r w:rsidRPr="00CA658F">
        <w:rPr>
          <w:lang w:val="en-US"/>
        </w:rPr>
        <w:t>, 1277–1285.</w:t>
      </w:r>
    </w:p>
    <w:p w14:paraId="4AFD2C18" w14:textId="77777777" w:rsidR="00CA658F" w:rsidRDefault="00CA658F" w:rsidP="00CA658F">
      <w:pPr>
        <w:widowControl w:val="0"/>
        <w:autoSpaceDE w:val="0"/>
        <w:autoSpaceDN w:val="0"/>
        <w:adjustRightInd w:val="0"/>
        <w:rPr>
          <w:lang w:val="en-US"/>
        </w:rPr>
      </w:pPr>
    </w:p>
    <w:p w14:paraId="32D123E7" w14:textId="428387CA" w:rsidR="00CA658F" w:rsidRPr="00CA658F" w:rsidRDefault="00CA658F" w:rsidP="00CA658F">
      <w:pPr>
        <w:widowControl w:val="0"/>
        <w:autoSpaceDE w:val="0"/>
        <w:autoSpaceDN w:val="0"/>
        <w:adjustRightInd w:val="0"/>
        <w:rPr>
          <w:lang w:val="en-US"/>
        </w:rPr>
      </w:pPr>
      <w:r w:rsidRPr="00CA658F">
        <w:rPr>
          <w:lang w:val="en-US"/>
        </w:rPr>
        <w:t xml:space="preserve">Price, E.R., and Guglielmo, C.G. (2009). The effect of muscle phospholipid fatty acid composition on exercise performance: a direct test in the migratory white-throated sparrow (Zonotrichia albicollis). Am. J. Physiol. Regul. Integr. Comp. Physiol. </w:t>
      </w:r>
      <w:r w:rsidRPr="00CA658F">
        <w:rPr>
          <w:i/>
          <w:iCs/>
          <w:lang w:val="en-US"/>
        </w:rPr>
        <w:t>297</w:t>
      </w:r>
      <w:r w:rsidRPr="00CA658F">
        <w:rPr>
          <w:lang w:val="en-US"/>
        </w:rPr>
        <w:t>, R775-782.</w:t>
      </w:r>
    </w:p>
    <w:p w14:paraId="6C16CA9F" w14:textId="77777777" w:rsidR="00CA658F" w:rsidRDefault="00CA658F" w:rsidP="00CA658F">
      <w:pPr>
        <w:widowControl w:val="0"/>
        <w:autoSpaceDE w:val="0"/>
        <w:autoSpaceDN w:val="0"/>
        <w:adjustRightInd w:val="0"/>
        <w:rPr>
          <w:lang w:val="en-US"/>
        </w:rPr>
      </w:pPr>
    </w:p>
    <w:p w14:paraId="1C5B19DB" w14:textId="209415D8" w:rsidR="00CA658F" w:rsidRPr="00CA658F" w:rsidRDefault="00CA658F" w:rsidP="00CA658F">
      <w:pPr>
        <w:widowControl w:val="0"/>
        <w:autoSpaceDE w:val="0"/>
        <w:autoSpaceDN w:val="0"/>
        <w:adjustRightInd w:val="0"/>
        <w:rPr>
          <w:lang w:val="en-US"/>
        </w:rPr>
      </w:pPr>
      <w:r w:rsidRPr="00CA658F">
        <w:rPr>
          <w:lang w:val="en-US"/>
        </w:rPr>
        <w:t xml:space="preserve">Price, E.R., Krokfors, A., and Guglielmo, C.G. (2008). Selective mobilization of fatty acids from adipose tissue in migratory birds. J. Exp. Biol. </w:t>
      </w:r>
      <w:r w:rsidRPr="00CA658F">
        <w:rPr>
          <w:i/>
          <w:iCs/>
          <w:lang w:val="en-US"/>
        </w:rPr>
        <w:t>211</w:t>
      </w:r>
      <w:r w:rsidRPr="00CA658F">
        <w:rPr>
          <w:lang w:val="en-US"/>
        </w:rPr>
        <w:t>, 29–34.</w:t>
      </w:r>
    </w:p>
    <w:p w14:paraId="166BFC86" w14:textId="77777777" w:rsidR="00CA658F" w:rsidRDefault="00CA658F" w:rsidP="00CA658F">
      <w:pPr>
        <w:widowControl w:val="0"/>
        <w:autoSpaceDE w:val="0"/>
        <w:autoSpaceDN w:val="0"/>
        <w:adjustRightInd w:val="0"/>
        <w:rPr>
          <w:lang w:val="en-US"/>
        </w:rPr>
      </w:pPr>
    </w:p>
    <w:p w14:paraId="6DFB9E3A" w14:textId="0C579140" w:rsidR="00CA658F" w:rsidRPr="00CA658F" w:rsidRDefault="00CA658F" w:rsidP="00CA658F">
      <w:pPr>
        <w:widowControl w:val="0"/>
        <w:autoSpaceDE w:val="0"/>
        <w:autoSpaceDN w:val="0"/>
        <w:adjustRightInd w:val="0"/>
        <w:rPr>
          <w:lang w:val="en-US"/>
        </w:rPr>
      </w:pPr>
      <w:r w:rsidRPr="00CA658F">
        <w:rPr>
          <w:lang w:val="en-US"/>
        </w:rPr>
        <w:t>R Core Team (2018). R: A language and environment for statistical computing. (Vienna, Austria: R Foundation for Statistical Computing).</w:t>
      </w:r>
    </w:p>
    <w:p w14:paraId="602E5027" w14:textId="77777777" w:rsidR="00CA658F" w:rsidRDefault="00CA658F" w:rsidP="00CA658F">
      <w:pPr>
        <w:widowControl w:val="0"/>
        <w:autoSpaceDE w:val="0"/>
        <w:autoSpaceDN w:val="0"/>
        <w:adjustRightInd w:val="0"/>
        <w:rPr>
          <w:lang w:val="en-US"/>
        </w:rPr>
      </w:pPr>
    </w:p>
    <w:p w14:paraId="68F215B2" w14:textId="5948FD67" w:rsidR="00CA658F" w:rsidRPr="00CA658F" w:rsidRDefault="00CA658F" w:rsidP="00CA658F">
      <w:pPr>
        <w:widowControl w:val="0"/>
        <w:autoSpaceDE w:val="0"/>
        <w:autoSpaceDN w:val="0"/>
        <w:adjustRightInd w:val="0"/>
        <w:rPr>
          <w:lang w:val="en-US"/>
        </w:rPr>
      </w:pPr>
      <w:r w:rsidRPr="00CA658F">
        <w:rPr>
          <w:lang w:val="en-US"/>
        </w:rPr>
        <w:t>Sacher, T. (2009). Genetic differentiation and migration behaviour of an island population of the common blackbird (Turdus merula) (Wilhemshaven: PhD-thesis).</w:t>
      </w:r>
    </w:p>
    <w:p w14:paraId="1434BFFA" w14:textId="77777777" w:rsidR="00CA658F" w:rsidRDefault="00CA658F" w:rsidP="00CA658F">
      <w:pPr>
        <w:widowControl w:val="0"/>
        <w:autoSpaceDE w:val="0"/>
        <w:autoSpaceDN w:val="0"/>
        <w:adjustRightInd w:val="0"/>
        <w:rPr>
          <w:lang w:val="en-US"/>
        </w:rPr>
      </w:pPr>
    </w:p>
    <w:p w14:paraId="2A374CF8" w14:textId="79502F55" w:rsidR="00CA658F" w:rsidRPr="00CA658F" w:rsidRDefault="00CA658F" w:rsidP="00CA658F">
      <w:pPr>
        <w:widowControl w:val="0"/>
        <w:autoSpaceDE w:val="0"/>
        <w:autoSpaceDN w:val="0"/>
        <w:adjustRightInd w:val="0"/>
        <w:rPr>
          <w:lang w:val="en-US"/>
        </w:rPr>
      </w:pPr>
      <w:r w:rsidRPr="00CA658F">
        <w:rPr>
          <w:lang w:val="en-US"/>
        </w:rPr>
        <w:t xml:space="preserve">Sanders, T.A.B. (1988). Essential and Trans-Fatty Acids in Nutrition. Nutr. Res. Rev. </w:t>
      </w:r>
      <w:r w:rsidRPr="00CA658F">
        <w:rPr>
          <w:i/>
          <w:iCs/>
          <w:lang w:val="en-US"/>
        </w:rPr>
        <w:t>1</w:t>
      </w:r>
      <w:r w:rsidRPr="00CA658F">
        <w:rPr>
          <w:lang w:val="en-US"/>
        </w:rPr>
        <w:t>, 57.</w:t>
      </w:r>
    </w:p>
    <w:p w14:paraId="1FBAB620" w14:textId="77777777" w:rsidR="00CA658F" w:rsidRDefault="00CA658F" w:rsidP="00CA658F">
      <w:pPr>
        <w:widowControl w:val="0"/>
        <w:autoSpaceDE w:val="0"/>
        <w:autoSpaceDN w:val="0"/>
        <w:adjustRightInd w:val="0"/>
        <w:rPr>
          <w:lang w:val="en-US"/>
        </w:rPr>
      </w:pPr>
    </w:p>
    <w:p w14:paraId="269090E0" w14:textId="16D26007" w:rsidR="00CA658F" w:rsidRPr="00CA658F" w:rsidRDefault="00CA658F" w:rsidP="00CA658F">
      <w:pPr>
        <w:widowControl w:val="0"/>
        <w:autoSpaceDE w:val="0"/>
        <w:autoSpaceDN w:val="0"/>
        <w:adjustRightInd w:val="0"/>
        <w:rPr>
          <w:lang w:val="en-US"/>
        </w:rPr>
      </w:pPr>
      <w:r w:rsidRPr="00CA658F">
        <w:rPr>
          <w:lang w:val="en-US"/>
        </w:rPr>
        <w:t>Svensson, L. (1992). Identification guide to European passerines (Stockholm, Sweden: British Trust for Ornithology).</w:t>
      </w:r>
    </w:p>
    <w:p w14:paraId="0DFEE3AF" w14:textId="77777777" w:rsidR="00CA658F" w:rsidRDefault="00CA658F" w:rsidP="00CA658F">
      <w:pPr>
        <w:widowControl w:val="0"/>
        <w:autoSpaceDE w:val="0"/>
        <w:autoSpaceDN w:val="0"/>
        <w:adjustRightInd w:val="0"/>
        <w:rPr>
          <w:lang w:val="en-US"/>
        </w:rPr>
      </w:pPr>
    </w:p>
    <w:p w14:paraId="12A56AFF" w14:textId="13FA8CF9" w:rsidR="00CA658F" w:rsidRDefault="00CA658F" w:rsidP="00CA658F">
      <w:pPr>
        <w:widowControl w:val="0"/>
        <w:autoSpaceDE w:val="0"/>
        <w:autoSpaceDN w:val="0"/>
        <w:adjustRightInd w:val="0"/>
        <w:rPr>
          <w:lang w:val="en-US"/>
        </w:rPr>
      </w:pPr>
      <w:r w:rsidRPr="00CA658F">
        <w:rPr>
          <w:lang w:val="en-US"/>
        </w:rPr>
        <w:t xml:space="preserve">Twining, C.W., Brenna, J.T., Lawrence, P., Shipley, J.R., Tollefson, T.N., and Winkler, D.W. </w:t>
      </w:r>
    </w:p>
    <w:p w14:paraId="13129F7E" w14:textId="016B7648" w:rsidR="00CA658F" w:rsidRPr="00CA658F" w:rsidRDefault="00CA658F" w:rsidP="00CA658F">
      <w:pPr>
        <w:widowControl w:val="0"/>
        <w:autoSpaceDE w:val="0"/>
        <w:autoSpaceDN w:val="0"/>
        <w:adjustRightInd w:val="0"/>
        <w:rPr>
          <w:lang w:val="en-US"/>
        </w:rPr>
      </w:pPr>
      <w:r w:rsidRPr="00CA658F">
        <w:rPr>
          <w:lang w:val="en-US"/>
        </w:rPr>
        <w:t xml:space="preserve">(2016). Omega-3 long-chain polyunsaturated fatty acids support aerial insectivore performance more than food quantity. Proc. Natl. Acad. Sci. </w:t>
      </w:r>
      <w:r w:rsidRPr="00CA658F">
        <w:rPr>
          <w:i/>
          <w:iCs/>
          <w:lang w:val="en-US"/>
        </w:rPr>
        <w:t>113</w:t>
      </w:r>
      <w:r w:rsidRPr="00CA658F">
        <w:rPr>
          <w:lang w:val="en-US"/>
        </w:rPr>
        <w:t>, 10920–10925.</w:t>
      </w:r>
    </w:p>
    <w:p w14:paraId="01899633" w14:textId="77777777" w:rsidR="00CA658F" w:rsidRDefault="00CA658F" w:rsidP="00CA658F">
      <w:pPr>
        <w:widowControl w:val="0"/>
        <w:autoSpaceDE w:val="0"/>
        <w:autoSpaceDN w:val="0"/>
        <w:adjustRightInd w:val="0"/>
        <w:rPr>
          <w:lang w:val="en-US"/>
        </w:rPr>
      </w:pPr>
    </w:p>
    <w:p w14:paraId="4C7D6E81" w14:textId="33954BCC" w:rsidR="00CA658F" w:rsidRPr="004F4B76" w:rsidRDefault="00CA658F" w:rsidP="00CA658F">
      <w:pPr>
        <w:widowControl w:val="0"/>
        <w:autoSpaceDE w:val="0"/>
        <w:autoSpaceDN w:val="0"/>
        <w:adjustRightInd w:val="0"/>
        <w:rPr>
          <w:lang w:val="en-US"/>
        </w:rPr>
      </w:pPr>
      <w:r w:rsidRPr="00CA658F">
        <w:rPr>
          <w:lang w:val="en-US"/>
        </w:rPr>
        <w:t xml:space="preserve">Warton, D.I., and Hui, F.K.C. (2011). The arcsine is asinine: the analysis of proportions in ecology. </w:t>
      </w:r>
      <w:r w:rsidRPr="004F4B76">
        <w:rPr>
          <w:lang w:val="en-US"/>
        </w:rPr>
        <w:t xml:space="preserve">Ecology </w:t>
      </w:r>
      <w:r w:rsidRPr="004F4B76">
        <w:rPr>
          <w:i/>
          <w:iCs/>
          <w:lang w:val="en-US"/>
        </w:rPr>
        <w:t>92</w:t>
      </w:r>
      <w:r w:rsidRPr="004F4B76">
        <w:rPr>
          <w:lang w:val="en-US"/>
        </w:rPr>
        <w:t>, 3–10.</w:t>
      </w:r>
    </w:p>
    <w:p w14:paraId="28C6592D" w14:textId="498FC642" w:rsidR="003B23EB" w:rsidRPr="0037360C" w:rsidRDefault="00571372" w:rsidP="00295099">
      <w:pPr>
        <w:pStyle w:val="Egenhuvudrubrik"/>
      </w:pPr>
      <w:r w:rsidRPr="00A470EA">
        <w:fldChar w:fldCharType="end"/>
      </w:r>
    </w:p>
    <w:p w14:paraId="5C57E3F8" w14:textId="6EEB48A7" w:rsidR="003B23EB" w:rsidRPr="00A470EA" w:rsidRDefault="003B23EB" w:rsidP="003B23EB">
      <w:pPr>
        <w:spacing w:line="480" w:lineRule="auto"/>
        <w:rPr>
          <w:rFonts w:ascii="Times" w:hAnsi="Times"/>
          <w:b/>
          <w:sz w:val="28"/>
          <w:lang w:val="en-GB"/>
        </w:rPr>
      </w:pPr>
      <w:r w:rsidRPr="00A470EA">
        <w:rPr>
          <w:rFonts w:ascii="Times" w:hAnsi="Times"/>
          <w:b/>
          <w:sz w:val="28"/>
          <w:lang w:val="en-GB"/>
        </w:rPr>
        <w:t>Author contributions</w:t>
      </w:r>
    </w:p>
    <w:p w14:paraId="32D18C04" w14:textId="534F3264" w:rsidR="003B23EB" w:rsidRPr="00A470EA" w:rsidRDefault="003B23EB" w:rsidP="003B23EB">
      <w:pPr>
        <w:spacing w:line="480" w:lineRule="auto"/>
        <w:jc w:val="both"/>
        <w:rPr>
          <w:rFonts w:ascii="Times" w:hAnsi="Times"/>
          <w:lang w:val="en-GB"/>
        </w:rPr>
      </w:pPr>
      <w:r w:rsidRPr="00A470EA">
        <w:rPr>
          <w:rFonts w:ascii="Times" w:hAnsi="Times"/>
          <w:lang w:val="en-GB"/>
        </w:rPr>
        <w:t>CE, CI, and MNA conceived and designed the study; CE collected the data; MNA performed fatty acid extractions and GC/MS analysis; JKJ analysed the data and drafted the manuscript. All authors contributed critically to the drafts of the manuscript and gave a final approval for publication.</w:t>
      </w:r>
    </w:p>
    <w:p w14:paraId="3AB3B66F" w14:textId="54E913D5" w:rsidR="005C32F8" w:rsidRPr="00A470EA" w:rsidRDefault="003B23EB" w:rsidP="0037360C">
      <w:pPr>
        <w:rPr>
          <w:rFonts w:ascii="Times" w:hAnsi="Times"/>
          <w:i/>
          <w:iCs/>
          <w:sz w:val="22"/>
          <w:szCs w:val="22"/>
          <w:lang w:val="en-GB"/>
        </w:rPr>
      </w:pPr>
      <w:bookmarkStart w:id="0" w:name="_GoBack"/>
      <w:bookmarkEnd w:id="0"/>
      <w:r w:rsidRPr="00A470EA">
        <w:rPr>
          <w:rFonts w:ascii="Times" w:hAnsi="Times"/>
          <w:b/>
          <w:bCs/>
          <w:i/>
          <w:iCs/>
          <w:sz w:val="22"/>
          <w:szCs w:val="22"/>
          <w:lang w:val="en-GB"/>
        </w:rPr>
        <w:lastRenderedPageBreak/>
        <w:t>Table 1.</w:t>
      </w:r>
      <w:r w:rsidRPr="00A470EA">
        <w:rPr>
          <w:rFonts w:ascii="Times" w:hAnsi="Times"/>
          <w:b/>
          <w:bCs/>
          <w:sz w:val="22"/>
          <w:szCs w:val="22"/>
          <w:lang w:val="en-GB"/>
        </w:rPr>
        <w:t xml:space="preserve">  </w:t>
      </w:r>
      <w:r w:rsidRPr="00A470EA">
        <w:rPr>
          <w:rFonts w:ascii="Times" w:hAnsi="Times"/>
          <w:lang w:val="en-GB"/>
        </w:rPr>
        <w:t xml:space="preserve">Relative </w:t>
      </w:r>
      <w:r w:rsidR="006B3D79" w:rsidRPr="00A470EA">
        <w:rPr>
          <w:rFonts w:ascii="Times" w:hAnsi="Times"/>
          <w:lang w:val="en-GB"/>
        </w:rPr>
        <w:t>levels</w:t>
      </w:r>
      <w:r w:rsidRPr="00A470EA">
        <w:rPr>
          <w:rFonts w:ascii="Times" w:hAnsi="Times"/>
          <w:lang w:val="en-GB"/>
        </w:rPr>
        <w:t xml:space="preserve"> </w:t>
      </w:r>
      <w:r w:rsidR="00810F81" w:rsidRPr="00A470EA">
        <w:rPr>
          <w:rFonts w:ascii="Times" w:hAnsi="Times"/>
          <w:lang w:val="en-GB"/>
        </w:rPr>
        <w:t>(percent</w:t>
      </w:r>
      <w:r w:rsidR="00434318" w:rsidRPr="00A470EA">
        <w:rPr>
          <w:rFonts w:ascii="Times" w:hAnsi="Times"/>
          <w:lang w:val="en-GB"/>
        </w:rPr>
        <w:t xml:space="preserve"> </w:t>
      </w:r>
      <w:r w:rsidRPr="00A470EA">
        <w:rPr>
          <w:rFonts w:ascii="Times" w:hAnsi="Times"/>
          <w:lang w:val="en-GB"/>
        </w:rPr>
        <w:t>of total fatty acid content) of all identified circulating FAs in resident and migratory blackbirds.</w:t>
      </w:r>
      <w:r w:rsidRPr="00A470EA">
        <w:rPr>
          <w:rFonts w:ascii="Times" w:hAnsi="Times"/>
          <w:i/>
          <w:iCs/>
          <w:lang w:val="en-GB"/>
        </w:rPr>
        <w:t xml:space="preserve"> </w:t>
      </w:r>
    </w:p>
    <w:tbl>
      <w:tblPr>
        <w:tblW w:w="6086" w:type="dxa"/>
        <w:tblCellMar>
          <w:left w:w="70" w:type="dxa"/>
          <w:right w:w="70" w:type="dxa"/>
        </w:tblCellMar>
        <w:tblLook w:val="04A0" w:firstRow="1" w:lastRow="0" w:firstColumn="1" w:lastColumn="0" w:noHBand="0" w:noVBand="1"/>
      </w:tblPr>
      <w:tblGrid>
        <w:gridCol w:w="2694"/>
        <w:gridCol w:w="840"/>
        <w:gridCol w:w="709"/>
        <w:gridCol w:w="1134"/>
        <w:gridCol w:w="709"/>
      </w:tblGrid>
      <w:tr w:rsidR="005C32F8" w:rsidRPr="0037360C" w14:paraId="641E3F33" w14:textId="77777777" w:rsidTr="00135ABD">
        <w:trPr>
          <w:trHeight w:val="320"/>
        </w:trPr>
        <w:tc>
          <w:tcPr>
            <w:tcW w:w="2694" w:type="dxa"/>
            <w:tcBorders>
              <w:bottom w:val="single" w:sz="4" w:space="0" w:color="auto"/>
            </w:tcBorders>
            <w:shd w:val="clear" w:color="auto" w:fill="auto"/>
            <w:noWrap/>
            <w:vAlign w:val="bottom"/>
            <w:hideMark/>
          </w:tcPr>
          <w:p w14:paraId="6452A74C" w14:textId="77777777" w:rsidR="005C32F8" w:rsidRPr="0037360C" w:rsidRDefault="005C32F8" w:rsidP="00135ABD">
            <w:pPr>
              <w:jc w:val="center"/>
              <w:rPr>
                <w:rFonts w:ascii="Times" w:hAnsi="Times"/>
                <w:color w:val="000000" w:themeColor="text1"/>
                <w:sz w:val="20"/>
                <w:szCs w:val="20"/>
                <w:lang w:val="en-GB"/>
              </w:rPr>
            </w:pPr>
          </w:p>
        </w:tc>
        <w:tc>
          <w:tcPr>
            <w:tcW w:w="840" w:type="dxa"/>
            <w:tcBorders>
              <w:bottom w:val="single" w:sz="4" w:space="0" w:color="auto"/>
            </w:tcBorders>
            <w:shd w:val="clear" w:color="auto" w:fill="auto"/>
            <w:noWrap/>
            <w:vAlign w:val="bottom"/>
            <w:hideMark/>
          </w:tcPr>
          <w:p w14:paraId="51E90166" w14:textId="77777777" w:rsidR="005C32F8" w:rsidRPr="0037360C" w:rsidRDefault="005C32F8" w:rsidP="00135ABD">
            <w:pPr>
              <w:jc w:val="center"/>
              <w:rPr>
                <w:rFonts w:ascii="Times" w:hAnsi="Times"/>
                <w:b/>
                <w:bCs/>
                <w:color w:val="000000" w:themeColor="text1"/>
                <w:sz w:val="20"/>
                <w:szCs w:val="20"/>
                <w:lang w:val="en-GB"/>
              </w:rPr>
            </w:pPr>
            <w:r w:rsidRPr="0037360C">
              <w:rPr>
                <w:rFonts w:ascii="Times" w:hAnsi="Times"/>
                <w:b/>
                <w:bCs/>
                <w:color w:val="000000" w:themeColor="text1"/>
                <w:sz w:val="20"/>
                <w:szCs w:val="20"/>
                <w:lang w:val="en-GB"/>
              </w:rPr>
              <w:t>Status</w:t>
            </w:r>
          </w:p>
        </w:tc>
        <w:tc>
          <w:tcPr>
            <w:tcW w:w="709" w:type="dxa"/>
            <w:tcBorders>
              <w:bottom w:val="single" w:sz="4" w:space="0" w:color="auto"/>
            </w:tcBorders>
            <w:shd w:val="clear" w:color="auto" w:fill="auto"/>
            <w:noWrap/>
            <w:vAlign w:val="bottom"/>
            <w:hideMark/>
          </w:tcPr>
          <w:p w14:paraId="72E78A62" w14:textId="77777777" w:rsidR="005C32F8" w:rsidRPr="0037360C" w:rsidRDefault="005C32F8" w:rsidP="00135ABD">
            <w:pPr>
              <w:jc w:val="center"/>
              <w:rPr>
                <w:rFonts w:ascii="Times" w:hAnsi="Times"/>
                <w:b/>
                <w:bCs/>
                <w:color w:val="000000" w:themeColor="text1"/>
                <w:sz w:val="20"/>
                <w:szCs w:val="20"/>
                <w:lang w:val="en-GB"/>
              </w:rPr>
            </w:pPr>
            <w:r w:rsidRPr="0037360C">
              <w:rPr>
                <w:rFonts w:ascii="Times" w:hAnsi="Times"/>
                <w:b/>
                <w:bCs/>
                <w:color w:val="000000" w:themeColor="text1"/>
                <w:sz w:val="20"/>
                <w:szCs w:val="20"/>
                <w:lang w:val="en-GB"/>
              </w:rPr>
              <w:t>N</w:t>
            </w:r>
          </w:p>
        </w:tc>
        <w:tc>
          <w:tcPr>
            <w:tcW w:w="1134" w:type="dxa"/>
            <w:tcBorders>
              <w:bottom w:val="single" w:sz="4" w:space="0" w:color="auto"/>
            </w:tcBorders>
            <w:shd w:val="clear" w:color="auto" w:fill="auto"/>
            <w:noWrap/>
            <w:vAlign w:val="bottom"/>
            <w:hideMark/>
          </w:tcPr>
          <w:p w14:paraId="37B4B3C2" w14:textId="77777777" w:rsidR="005C32F8" w:rsidRPr="0037360C" w:rsidRDefault="005C32F8" w:rsidP="00135ABD">
            <w:pPr>
              <w:jc w:val="center"/>
              <w:rPr>
                <w:rFonts w:ascii="Times" w:hAnsi="Times"/>
                <w:b/>
                <w:bCs/>
                <w:color w:val="000000" w:themeColor="text1"/>
                <w:sz w:val="20"/>
                <w:szCs w:val="20"/>
                <w:lang w:val="en-GB"/>
              </w:rPr>
            </w:pPr>
            <w:r w:rsidRPr="0037360C">
              <w:rPr>
                <w:rFonts w:ascii="Times" w:hAnsi="Times"/>
                <w:b/>
                <w:bCs/>
                <w:color w:val="000000" w:themeColor="text1"/>
                <w:sz w:val="20"/>
                <w:szCs w:val="20"/>
                <w:lang w:val="en-GB"/>
              </w:rPr>
              <w:t>Mean (%)</w:t>
            </w:r>
          </w:p>
        </w:tc>
        <w:tc>
          <w:tcPr>
            <w:tcW w:w="709" w:type="dxa"/>
            <w:tcBorders>
              <w:bottom w:val="single" w:sz="4" w:space="0" w:color="auto"/>
            </w:tcBorders>
            <w:shd w:val="clear" w:color="auto" w:fill="auto"/>
            <w:noWrap/>
            <w:vAlign w:val="bottom"/>
            <w:hideMark/>
          </w:tcPr>
          <w:p w14:paraId="2A60F185" w14:textId="77777777" w:rsidR="005C32F8" w:rsidRPr="0037360C" w:rsidRDefault="005C32F8" w:rsidP="00135ABD">
            <w:pPr>
              <w:jc w:val="center"/>
              <w:rPr>
                <w:rFonts w:ascii="Times" w:hAnsi="Times"/>
                <w:b/>
                <w:bCs/>
                <w:color w:val="000000" w:themeColor="text1"/>
                <w:sz w:val="20"/>
                <w:szCs w:val="20"/>
                <w:lang w:val="en-GB"/>
              </w:rPr>
            </w:pPr>
            <w:r w:rsidRPr="0037360C">
              <w:rPr>
                <w:rFonts w:ascii="Times" w:hAnsi="Times"/>
                <w:b/>
                <w:bCs/>
                <w:color w:val="000000" w:themeColor="text1"/>
                <w:sz w:val="20"/>
                <w:szCs w:val="20"/>
                <w:lang w:val="en-GB"/>
              </w:rPr>
              <w:t>SE</w:t>
            </w:r>
          </w:p>
        </w:tc>
      </w:tr>
      <w:tr w:rsidR="005C32F8" w:rsidRPr="0037360C" w14:paraId="454855F0" w14:textId="77777777" w:rsidTr="00135ABD">
        <w:trPr>
          <w:trHeight w:val="320"/>
        </w:trPr>
        <w:tc>
          <w:tcPr>
            <w:tcW w:w="2694" w:type="dxa"/>
            <w:tcBorders>
              <w:top w:val="single" w:sz="4" w:space="0" w:color="auto"/>
            </w:tcBorders>
            <w:shd w:val="clear" w:color="auto" w:fill="auto"/>
            <w:noWrap/>
            <w:vAlign w:val="bottom"/>
            <w:hideMark/>
          </w:tcPr>
          <w:p w14:paraId="776B7718" w14:textId="77777777" w:rsidR="005C32F8" w:rsidRPr="0037360C" w:rsidRDefault="005C32F8" w:rsidP="00135ABD">
            <w:pPr>
              <w:rPr>
                <w:rFonts w:ascii="Times" w:hAnsi="Times"/>
                <w:bCs/>
                <w:color w:val="000000" w:themeColor="text1"/>
                <w:sz w:val="20"/>
                <w:szCs w:val="20"/>
                <w:lang w:val="en-GB"/>
              </w:rPr>
            </w:pPr>
            <w:r w:rsidRPr="0037360C">
              <w:rPr>
                <w:rFonts w:ascii="Times" w:hAnsi="Times"/>
                <w:bCs/>
                <w:color w:val="000000" w:themeColor="text1"/>
                <w:sz w:val="20"/>
                <w:szCs w:val="20"/>
                <w:lang w:val="en-GB"/>
              </w:rPr>
              <w:t xml:space="preserve">α-Linolenic acid </w:t>
            </w:r>
          </w:p>
        </w:tc>
        <w:tc>
          <w:tcPr>
            <w:tcW w:w="840" w:type="dxa"/>
            <w:tcBorders>
              <w:top w:val="single" w:sz="4" w:space="0" w:color="auto"/>
            </w:tcBorders>
            <w:shd w:val="clear" w:color="auto" w:fill="auto"/>
            <w:noWrap/>
            <w:vAlign w:val="bottom"/>
            <w:hideMark/>
          </w:tcPr>
          <w:p w14:paraId="70C4BF50"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hideMark/>
          </w:tcPr>
          <w:p w14:paraId="46EC59F9"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hideMark/>
          </w:tcPr>
          <w:p w14:paraId="74446D4F"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1.07</w:t>
            </w:r>
          </w:p>
        </w:tc>
        <w:tc>
          <w:tcPr>
            <w:tcW w:w="709" w:type="dxa"/>
            <w:tcBorders>
              <w:top w:val="single" w:sz="4" w:space="0" w:color="auto"/>
            </w:tcBorders>
            <w:shd w:val="clear" w:color="auto" w:fill="auto"/>
            <w:noWrap/>
            <w:vAlign w:val="bottom"/>
            <w:hideMark/>
          </w:tcPr>
          <w:p w14:paraId="00227753"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0.097</w:t>
            </w:r>
          </w:p>
        </w:tc>
      </w:tr>
      <w:tr w:rsidR="005C32F8" w:rsidRPr="0037360C" w14:paraId="125DF13A" w14:textId="77777777" w:rsidTr="00135ABD">
        <w:trPr>
          <w:trHeight w:val="320"/>
        </w:trPr>
        <w:tc>
          <w:tcPr>
            <w:tcW w:w="2694" w:type="dxa"/>
            <w:tcBorders>
              <w:bottom w:val="single" w:sz="4" w:space="0" w:color="auto"/>
            </w:tcBorders>
            <w:shd w:val="clear" w:color="auto" w:fill="auto"/>
            <w:noWrap/>
            <w:vAlign w:val="bottom"/>
            <w:hideMark/>
          </w:tcPr>
          <w:p w14:paraId="0315A72B" w14:textId="77777777" w:rsidR="005C32F8" w:rsidRPr="0037360C" w:rsidRDefault="005C32F8" w:rsidP="00135ABD">
            <w:pPr>
              <w:rPr>
                <w:rFonts w:ascii="Times" w:hAnsi="Times"/>
                <w:bCs/>
                <w:color w:val="000000" w:themeColor="text1"/>
                <w:sz w:val="20"/>
                <w:szCs w:val="20"/>
                <w:lang w:val="en-GB"/>
              </w:rPr>
            </w:pPr>
            <w:r w:rsidRPr="0037360C">
              <w:rPr>
                <w:rFonts w:ascii="Times" w:hAnsi="Times"/>
                <w:bCs/>
                <w:color w:val="000000" w:themeColor="text1"/>
                <w:sz w:val="20"/>
                <w:szCs w:val="20"/>
                <w:lang w:val="en-GB"/>
              </w:rPr>
              <w:t>18:3n-3 (</w:t>
            </w:r>
            <w:r w:rsidRPr="0037360C">
              <w:rPr>
                <w:rStyle w:val="st"/>
                <w:rFonts w:ascii="Times" w:hAnsi="Times"/>
                <w:bCs/>
                <w:color w:val="000000" w:themeColor="text1"/>
                <w:sz w:val="20"/>
                <w:szCs w:val="20"/>
                <w:lang w:val="en-GB"/>
              </w:rPr>
              <w:t>ω</w:t>
            </w:r>
            <w:r w:rsidRPr="0037360C">
              <w:rPr>
                <w:rFonts w:ascii="Times" w:hAnsi="Times"/>
                <w:bCs/>
                <w:color w:val="000000" w:themeColor="text1"/>
                <w:sz w:val="20"/>
                <w:szCs w:val="20"/>
                <w:lang w:val="en-GB"/>
              </w:rPr>
              <w:t>-3 PUFA)</w:t>
            </w:r>
          </w:p>
        </w:tc>
        <w:tc>
          <w:tcPr>
            <w:tcW w:w="840" w:type="dxa"/>
            <w:tcBorders>
              <w:bottom w:val="single" w:sz="4" w:space="0" w:color="auto"/>
            </w:tcBorders>
            <w:shd w:val="clear" w:color="auto" w:fill="auto"/>
            <w:noWrap/>
            <w:vAlign w:val="bottom"/>
            <w:hideMark/>
          </w:tcPr>
          <w:p w14:paraId="70BAC95A"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hideMark/>
          </w:tcPr>
          <w:p w14:paraId="48CB6C65"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hideMark/>
          </w:tcPr>
          <w:p w14:paraId="3F0A426C"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0.52</w:t>
            </w:r>
          </w:p>
        </w:tc>
        <w:tc>
          <w:tcPr>
            <w:tcW w:w="709" w:type="dxa"/>
            <w:tcBorders>
              <w:bottom w:val="single" w:sz="4" w:space="0" w:color="auto"/>
            </w:tcBorders>
            <w:shd w:val="clear" w:color="auto" w:fill="auto"/>
            <w:noWrap/>
            <w:vAlign w:val="bottom"/>
            <w:hideMark/>
          </w:tcPr>
          <w:p w14:paraId="07A2FA03"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0.067</w:t>
            </w:r>
          </w:p>
        </w:tc>
      </w:tr>
      <w:tr w:rsidR="005C32F8" w:rsidRPr="0037360C" w14:paraId="62598F44" w14:textId="77777777" w:rsidTr="00135ABD">
        <w:trPr>
          <w:trHeight w:val="320"/>
        </w:trPr>
        <w:tc>
          <w:tcPr>
            <w:tcW w:w="2694" w:type="dxa"/>
            <w:tcBorders>
              <w:top w:val="single" w:sz="4" w:space="0" w:color="auto"/>
            </w:tcBorders>
            <w:shd w:val="clear" w:color="auto" w:fill="auto"/>
            <w:noWrap/>
            <w:vAlign w:val="bottom"/>
          </w:tcPr>
          <w:p w14:paraId="38FBF106" w14:textId="1AE6FF5A" w:rsidR="005C32F8" w:rsidRPr="0037360C" w:rsidRDefault="005C32F8" w:rsidP="005C32F8">
            <w:pPr>
              <w:rPr>
                <w:rFonts w:ascii="Times" w:hAnsi="Times"/>
                <w:color w:val="000000" w:themeColor="text1"/>
                <w:sz w:val="20"/>
                <w:szCs w:val="20"/>
                <w:lang w:val="en-GB"/>
              </w:rPr>
            </w:pPr>
            <w:r w:rsidRPr="0037360C">
              <w:rPr>
                <w:rFonts w:ascii="Times" w:hAnsi="Times"/>
                <w:bCs/>
                <w:color w:val="000000" w:themeColor="text1"/>
                <w:sz w:val="20"/>
                <w:szCs w:val="20"/>
                <w:lang w:val="en-GB"/>
              </w:rPr>
              <w:t>Eicosapentaenoic acid (EPA)</w:t>
            </w:r>
          </w:p>
        </w:tc>
        <w:tc>
          <w:tcPr>
            <w:tcW w:w="840" w:type="dxa"/>
            <w:tcBorders>
              <w:top w:val="single" w:sz="4" w:space="0" w:color="auto"/>
            </w:tcBorders>
            <w:shd w:val="clear" w:color="auto" w:fill="auto"/>
            <w:noWrap/>
            <w:vAlign w:val="bottom"/>
          </w:tcPr>
          <w:p w14:paraId="345A3A70" w14:textId="44C7A915"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0480AA91" w14:textId="4FFD9981"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571C21EA" w14:textId="6EDDBE1B"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3.14</w:t>
            </w:r>
          </w:p>
        </w:tc>
        <w:tc>
          <w:tcPr>
            <w:tcW w:w="709" w:type="dxa"/>
            <w:tcBorders>
              <w:top w:val="single" w:sz="4" w:space="0" w:color="auto"/>
            </w:tcBorders>
            <w:shd w:val="clear" w:color="auto" w:fill="auto"/>
            <w:noWrap/>
            <w:vAlign w:val="bottom"/>
          </w:tcPr>
          <w:p w14:paraId="6D4DF269" w14:textId="7C1EC68E"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0.121</w:t>
            </w:r>
          </w:p>
        </w:tc>
      </w:tr>
      <w:tr w:rsidR="005C32F8" w:rsidRPr="0037360C" w14:paraId="2968AA46" w14:textId="77777777" w:rsidTr="00135ABD">
        <w:trPr>
          <w:trHeight w:val="320"/>
        </w:trPr>
        <w:tc>
          <w:tcPr>
            <w:tcW w:w="2694" w:type="dxa"/>
            <w:tcBorders>
              <w:bottom w:val="single" w:sz="4" w:space="0" w:color="auto"/>
            </w:tcBorders>
            <w:shd w:val="clear" w:color="auto" w:fill="auto"/>
            <w:noWrap/>
            <w:vAlign w:val="bottom"/>
          </w:tcPr>
          <w:p w14:paraId="20DA1DEA" w14:textId="0EC63B19" w:rsidR="005C32F8" w:rsidRPr="0037360C" w:rsidRDefault="005C32F8" w:rsidP="005C32F8">
            <w:pPr>
              <w:rPr>
                <w:rFonts w:ascii="Times" w:hAnsi="Times"/>
                <w:color w:val="000000" w:themeColor="text1"/>
                <w:sz w:val="20"/>
                <w:szCs w:val="20"/>
                <w:lang w:val="en-GB"/>
              </w:rPr>
            </w:pPr>
            <w:r w:rsidRPr="0037360C">
              <w:rPr>
                <w:rFonts w:ascii="Times" w:hAnsi="Times"/>
                <w:bCs/>
                <w:color w:val="000000" w:themeColor="text1"/>
                <w:sz w:val="20"/>
                <w:szCs w:val="20"/>
                <w:lang w:val="en-GB"/>
              </w:rPr>
              <w:t>20:5n-3 (</w:t>
            </w:r>
            <w:r w:rsidRPr="0037360C">
              <w:rPr>
                <w:rStyle w:val="st"/>
                <w:rFonts w:ascii="Times" w:hAnsi="Times"/>
                <w:bCs/>
                <w:color w:val="000000" w:themeColor="text1"/>
                <w:sz w:val="20"/>
                <w:szCs w:val="20"/>
                <w:lang w:val="en-GB"/>
              </w:rPr>
              <w:t>ω</w:t>
            </w:r>
            <w:r w:rsidRPr="0037360C">
              <w:rPr>
                <w:rFonts w:ascii="Times" w:hAnsi="Times"/>
                <w:bCs/>
                <w:color w:val="000000" w:themeColor="text1"/>
                <w:sz w:val="20"/>
                <w:szCs w:val="20"/>
                <w:lang w:val="en-GB"/>
              </w:rPr>
              <w:t>-3 PUFA)</w:t>
            </w:r>
          </w:p>
        </w:tc>
        <w:tc>
          <w:tcPr>
            <w:tcW w:w="840" w:type="dxa"/>
            <w:tcBorders>
              <w:bottom w:val="single" w:sz="4" w:space="0" w:color="auto"/>
            </w:tcBorders>
            <w:shd w:val="clear" w:color="auto" w:fill="auto"/>
            <w:noWrap/>
            <w:vAlign w:val="bottom"/>
          </w:tcPr>
          <w:p w14:paraId="6ABA574C" w14:textId="5A1E126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09B3EEC8" w14:textId="0CFC1B6A"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56DC1EE9" w14:textId="2BC37000"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2.98</w:t>
            </w:r>
          </w:p>
        </w:tc>
        <w:tc>
          <w:tcPr>
            <w:tcW w:w="709" w:type="dxa"/>
            <w:tcBorders>
              <w:bottom w:val="single" w:sz="4" w:space="0" w:color="auto"/>
            </w:tcBorders>
            <w:shd w:val="clear" w:color="auto" w:fill="auto"/>
            <w:noWrap/>
            <w:vAlign w:val="bottom"/>
          </w:tcPr>
          <w:p w14:paraId="559AA995" w14:textId="0D6D2C11"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0.229</w:t>
            </w:r>
          </w:p>
        </w:tc>
      </w:tr>
      <w:tr w:rsidR="005C32F8" w:rsidRPr="0037360C" w14:paraId="2F805280" w14:textId="77777777" w:rsidTr="00135ABD">
        <w:trPr>
          <w:trHeight w:val="320"/>
        </w:trPr>
        <w:tc>
          <w:tcPr>
            <w:tcW w:w="2694" w:type="dxa"/>
            <w:tcBorders>
              <w:top w:val="single" w:sz="4" w:space="0" w:color="auto"/>
            </w:tcBorders>
            <w:shd w:val="clear" w:color="auto" w:fill="auto"/>
            <w:noWrap/>
            <w:vAlign w:val="bottom"/>
          </w:tcPr>
          <w:p w14:paraId="2F58FD8C" w14:textId="77777777" w:rsidR="005C32F8" w:rsidRPr="0037360C" w:rsidRDefault="005C32F8" w:rsidP="00135ABD">
            <w:pPr>
              <w:rPr>
                <w:rFonts w:ascii="Times" w:hAnsi="Times"/>
                <w:bCs/>
                <w:color w:val="000000" w:themeColor="text1"/>
                <w:sz w:val="20"/>
                <w:szCs w:val="20"/>
                <w:lang w:val="en-GB"/>
              </w:rPr>
            </w:pPr>
            <w:r w:rsidRPr="0037360C">
              <w:rPr>
                <w:rFonts w:ascii="Times" w:hAnsi="Times"/>
                <w:bCs/>
                <w:color w:val="000000" w:themeColor="text1"/>
                <w:sz w:val="20"/>
                <w:szCs w:val="20"/>
                <w:lang w:val="en-GB"/>
              </w:rPr>
              <w:t xml:space="preserve">Docosapentaenoic acid (DPA) </w:t>
            </w:r>
          </w:p>
        </w:tc>
        <w:tc>
          <w:tcPr>
            <w:tcW w:w="840" w:type="dxa"/>
            <w:tcBorders>
              <w:top w:val="single" w:sz="4" w:space="0" w:color="auto"/>
            </w:tcBorders>
            <w:shd w:val="clear" w:color="auto" w:fill="auto"/>
            <w:noWrap/>
            <w:vAlign w:val="bottom"/>
          </w:tcPr>
          <w:p w14:paraId="0403AD98"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1C274982"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2A3BB6ED"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1.18</w:t>
            </w:r>
          </w:p>
        </w:tc>
        <w:tc>
          <w:tcPr>
            <w:tcW w:w="709" w:type="dxa"/>
            <w:tcBorders>
              <w:top w:val="single" w:sz="4" w:space="0" w:color="auto"/>
            </w:tcBorders>
            <w:shd w:val="clear" w:color="auto" w:fill="auto"/>
            <w:noWrap/>
            <w:vAlign w:val="bottom"/>
          </w:tcPr>
          <w:p w14:paraId="4FE56C80"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0.070</w:t>
            </w:r>
          </w:p>
        </w:tc>
      </w:tr>
      <w:tr w:rsidR="005C32F8" w:rsidRPr="0037360C" w14:paraId="28ABABD4" w14:textId="77777777" w:rsidTr="00135ABD">
        <w:trPr>
          <w:trHeight w:val="320"/>
        </w:trPr>
        <w:tc>
          <w:tcPr>
            <w:tcW w:w="2694" w:type="dxa"/>
            <w:tcBorders>
              <w:bottom w:val="single" w:sz="4" w:space="0" w:color="auto"/>
            </w:tcBorders>
            <w:shd w:val="clear" w:color="auto" w:fill="auto"/>
            <w:noWrap/>
            <w:vAlign w:val="bottom"/>
          </w:tcPr>
          <w:p w14:paraId="68E9D6D5" w14:textId="77777777" w:rsidR="005C32F8" w:rsidRPr="0037360C" w:rsidRDefault="005C32F8" w:rsidP="00135ABD">
            <w:pPr>
              <w:rPr>
                <w:rFonts w:ascii="Times" w:hAnsi="Times"/>
                <w:bCs/>
                <w:color w:val="000000" w:themeColor="text1"/>
                <w:sz w:val="20"/>
                <w:szCs w:val="20"/>
                <w:lang w:val="en-GB"/>
              </w:rPr>
            </w:pPr>
            <w:r w:rsidRPr="0037360C">
              <w:rPr>
                <w:rFonts w:ascii="Times" w:hAnsi="Times"/>
                <w:bCs/>
                <w:color w:val="000000" w:themeColor="text1"/>
                <w:sz w:val="20"/>
                <w:szCs w:val="20"/>
                <w:lang w:val="en-GB"/>
              </w:rPr>
              <w:t>22:5n-3 (</w:t>
            </w:r>
            <w:r w:rsidRPr="0037360C">
              <w:rPr>
                <w:rStyle w:val="st"/>
                <w:rFonts w:ascii="Times" w:hAnsi="Times"/>
                <w:bCs/>
                <w:color w:val="000000" w:themeColor="text1"/>
                <w:sz w:val="20"/>
                <w:szCs w:val="20"/>
                <w:lang w:val="en-GB"/>
              </w:rPr>
              <w:t>ω</w:t>
            </w:r>
            <w:r w:rsidRPr="0037360C">
              <w:rPr>
                <w:rFonts w:ascii="Times" w:hAnsi="Times"/>
                <w:bCs/>
                <w:color w:val="000000" w:themeColor="text1"/>
                <w:sz w:val="20"/>
                <w:szCs w:val="20"/>
                <w:lang w:val="en-GB"/>
              </w:rPr>
              <w:t>-3 PUFA)</w:t>
            </w:r>
          </w:p>
        </w:tc>
        <w:tc>
          <w:tcPr>
            <w:tcW w:w="840" w:type="dxa"/>
            <w:tcBorders>
              <w:bottom w:val="single" w:sz="4" w:space="0" w:color="auto"/>
            </w:tcBorders>
            <w:shd w:val="clear" w:color="auto" w:fill="auto"/>
            <w:noWrap/>
            <w:vAlign w:val="bottom"/>
          </w:tcPr>
          <w:p w14:paraId="6DE39D84"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501EBF9F"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46AA1B8A"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1.04</w:t>
            </w:r>
          </w:p>
        </w:tc>
        <w:tc>
          <w:tcPr>
            <w:tcW w:w="709" w:type="dxa"/>
            <w:tcBorders>
              <w:bottom w:val="single" w:sz="4" w:space="0" w:color="auto"/>
            </w:tcBorders>
            <w:shd w:val="clear" w:color="auto" w:fill="auto"/>
            <w:noWrap/>
            <w:vAlign w:val="bottom"/>
          </w:tcPr>
          <w:p w14:paraId="06EF62BD"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0.088</w:t>
            </w:r>
          </w:p>
        </w:tc>
      </w:tr>
      <w:tr w:rsidR="005C32F8" w:rsidRPr="0037360C" w14:paraId="2D8633C3" w14:textId="77777777" w:rsidTr="00135ABD">
        <w:trPr>
          <w:trHeight w:val="320"/>
        </w:trPr>
        <w:tc>
          <w:tcPr>
            <w:tcW w:w="2694" w:type="dxa"/>
            <w:tcBorders>
              <w:top w:val="single" w:sz="4" w:space="0" w:color="auto"/>
            </w:tcBorders>
            <w:shd w:val="clear" w:color="auto" w:fill="auto"/>
            <w:noWrap/>
            <w:vAlign w:val="bottom"/>
          </w:tcPr>
          <w:p w14:paraId="5CEB9C36" w14:textId="25998E12" w:rsidR="005C32F8" w:rsidRPr="0037360C" w:rsidRDefault="005C32F8" w:rsidP="005C32F8">
            <w:pPr>
              <w:rPr>
                <w:rFonts w:ascii="Times" w:hAnsi="Times"/>
                <w:bCs/>
                <w:color w:val="000000" w:themeColor="text1"/>
                <w:sz w:val="20"/>
                <w:szCs w:val="20"/>
                <w:lang w:val="en-GB"/>
              </w:rPr>
            </w:pPr>
            <w:r w:rsidRPr="0037360C">
              <w:rPr>
                <w:rFonts w:ascii="Times" w:hAnsi="Times"/>
                <w:color w:val="000000" w:themeColor="text1"/>
                <w:sz w:val="20"/>
                <w:szCs w:val="20"/>
                <w:lang w:val="en-GB"/>
              </w:rPr>
              <w:t>Docosahexaenoic acid (DHA)</w:t>
            </w:r>
          </w:p>
        </w:tc>
        <w:tc>
          <w:tcPr>
            <w:tcW w:w="840" w:type="dxa"/>
            <w:tcBorders>
              <w:top w:val="single" w:sz="4" w:space="0" w:color="auto"/>
            </w:tcBorders>
            <w:shd w:val="clear" w:color="auto" w:fill="auto"/>
            <w:noWrap/>
            <w:vAlign w:val="bottom"/>
          </w:tcPr>
          <w:p w14:paraId="55D4A64C" w14:textId="12FE3FC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59FC93EA" w14:textId="688E5E76"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49C35DD6" w14:textId="549710AA"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2.24</w:t>
            </w:r>
          </w:p>
        </w:tc>
        <w:tc>
          <w:tcPr>
            <w:tcW w:w="709" w:type="dxa"/>
            <w:tcBorders>
              <w:top w:val="single" w:sz="4" w:space="0" w:color="auto"/>
            </w:tcBorders>
            <w:shd w:val="clear" w:color="auto" w:fill="auto"/>
            <w:noWrap/>
            <w:vAlign w:val="bottom"/>
          </w:tcPr>
          <w:p w14:paraId="66F3AECF" w14:textId="0A4630D3"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0.346</w:t>
            </w:r>
          </w:p>
        </w:tc>
      </w:tr>
      <w:tr w:rsidR="005C32F8" w:rsidRPr="0037360C" w14:paraId="1470F58D" w14:textId="77777777" w:rsidTr="00135ABD">
        <w:trPr>
          <w:trHeight w:val="320"/>
        </w:trPr>
        <w:tc>
          <w:tcPr>
            <w:tcW w:w="2694" w:type="dxa"/>
            <w:tcBorders>
              <w:bottom w:val="single" w:sz="4" w:space="0" w:color="auto"/>
            </w:tcBorders>
            <w:shd w:val="clear" w:color="auto" w:fill="auto"/>
            <w:noWrap/>
            <w:vAlign w:val="bottom"/>
          </w:tcPr>
          <w:p w14:paraId="107C7D49" w14:textId="00C13FB9" w:rsidR="005C32F8" w:rsidRPr="0037360C" w:rsidRDefault="005C32F8" w:rsidP="005C32F8">
            <w:pPr>
              <w:rPr>
                <w:rFonts w:ascii="Times" w:hAnsi="Times"/>
                <w:bCs/>
                <w:color w:val="000000" w:themeColor="text1"/>
                <w:sz w:val="20"/>
                <w:szCs w:val="20"/>
                <w:lang w:val="en-GB"/>
              </w:rPr>
            </w:pPr>
            <w:r w:rsidRPr="0037360C">
              <w:rPr>
                <w:rFonts w:ascii="Times" w:hAnsi="Times"/>
                <w:color w:val="000000" w:themeColor="text1"/>
                <w:sz w:val="20"/>
                <w:szCs w:val="20"/>
                <w:lang w:val="en-GB"/>
              </w:rPr>
              <w:t>22:6n-3 (</w:t>
            </w:r>
            <w:r w:rsidRPr="0037360C">
              <w:rPr>
                <w:rStyle w:val="st"/>
                <w:rFonts w:ascii="Times" w:hAnsi="Times"/>
                <w:color w:val="000000" w:themeColor="text1"/>
                <w:sz w:val="20"/>
                <w:szCs w:val="20"/>
                <w:lang w:val="en-GB"/>
              </w:rPr>
              <w:t>ω</w:t>
            </w:r>
            <w:r w:rsidRPr="0037360C">
              <w:rPr>
                <w:rFonts w:ascii="Times" w:hAnsi="Times"/>
                <w:color w:val="000000" w:themeColor="text1"/>
                <w:sz w:val="20"/>
                <w:szCs w:val="20"/>
                <w:lang w:val="en-GB"/>
              </w:rPr>
              <w:t>-3 PUFA)</w:t>
            </w:r>
          </w:p>
        </w:tc>
        <w:tc>
          <w:tcPr>
            <w:tcW w:w="840" w:type="dxa"/>
            <w:tcBorders>
              <w:bottom w:val="single" w:sz="4" w:space="0" w:color="auto"/>
            </w:tcBorders>
            <w:shd w:val="clear" w:color="auto" w:fill="auto"/>
            <w:noWrap/>
            <w:vAlign w:val="bottom"/>
          </w:tcPr>
          <w:p w14:paraId="12DF0AE6" w14:textId="3E74AEBB"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11B1E7EF" w14:textId="06B9568A"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711B6F26" w14:textId="31EEE6DC"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2.42</w:t>
            </w:r>
          </w:p>
        </w:tc>
        <w:tc>
          <w:tcPr>
            <w:tcW w:w="709" w:type="dxa"/>
            <w:tcBorders>
              <w:bottom w:val="single" w:sz="4" w:space="0" w:color="auto"/>
            </w:tcBorders>
            <w:shd w:val="clear" w:color="auto" w:fill="auto"/>
            <w:noWrap/>
            <w:vAlign w:val="bottom"/>
          </w:tcPr>
          <w:p w14:paraId="4483EEE7" w14:textId="75F6505B"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0.475</w:t>
            </w:r>
          </w:p>
        </w:tc>
      </w:tr>
      <w:tr w:rsidR="005C32F8" w:rsidRPr="0037360C" w14:paraId="0A3FF042" w14:textId="77777777" w:rsidTr="00135ABD">
        <w:trPr>
          <w:trHeight w:val="320"/>
        </w:trPr>
        <w:tc>
          <w:tcPr>
            <w:tcW w:w="2694" w:type="dxa"/>
            <w:tcBorders>
              <w:top w:val="single" w:sz="4" w:space="0" w:color="auto"/>
            </w:tcBorders>
            <w:shd w:val="clear" w:color="auto" w:fill="auto"/>
            <w:noWrap/>
            <w:vAlign w:val="bottom"/>
          </w:tcPr>
          <w:p w14:paraId="4C88EFB3" w14:textId="63149123" w:rsidR="005C32F8" w:rsidRPr="0037360C" w:rsidRDefault="005C32F8" w:rsidP="005C32F8">
            <w:pPr>
              <w:rPr>
                <w:rFonts w:ascii="Times" w:hAnsi="Times"/>
                <w:bCs/>
                <w:color w:val="000000" w:themeColor="text1"/>
                <w:sz w:val="20"/>
                <w:szCs w:val="20"/>
                <w:lang w:val="en-GB"/>
              </w:rPr>
            </w:pPr>
            <w:r w:rsidRPr="0037360C">
              <w:rPr>
                <w:rFonts w:ascii="Times" w:hAnsi="Times"/>
                <w:color w:val="000000" w:themeColor="text1"/>
                <w:sz w:val="20"/>
                <w:szCs w:val="20"/>
                <w:lang w:val="en-GB"/>
              </w:rPr>
              <w:t>Linoleic acid</w:t>
            </w:r>
          </w:p>
        </w:tc>
        <w:tc>
          <w:tcPr>
            <w:tcW w:w="840" w:type="dxa"/>
            <w:tcBorders>
              <w:top w:val="single" w:sz="4" w:space="0" w:color="auto"/>
            </w:tcBorders>
            <w:shd w:val="clear" w:color="auto" w:fill="auto"/>
            <w:noWrap/>
            <w:vAlign w:val="bottom"/>
          </w:tcPr>
          <w:p w14:paraId="3C6078D3" w14:textId="4BB3B086"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5C08057A" w14:textId="40345FB9"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3AC6F675" w14:textId="74F923D8"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5.26</w:t>
            </w:r>
          </w:p>
        </w:tc>
        <w:tc>
          <w:tcPr>
            <w:tcW w:w="709" w:type="dxa"/>
            <w:tcBorders>
              <w:top w:val="single" w:sz="4" w:space="0" w:color="auto"/>
            </w:tcBorders>
            <w:shd w:val="clear" w:color="auto" w:fill="auto"/>
            <w:noWrap/>
            <w:vAlign w:val="bottom"/>
          </w:tcPr>
          <w:p w14:paraId="7DE9B7DF" w14:textId="19769FC1"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0.812</w:t>
            </w:r>
          </w:p>
        </w:tc>
      </w:tr>
      <w:tr w:rsidR="005C32F8" w:rsidRPr="0037360C" w14:paraId="3AF8CAF6" w14:textId="77777777" w:rsidTr="00135ABD">
        <w:trPr>
          <w:trHeight w:val="320"/>
        </w:trPr>
        <w:tc>
          <w:tcPr>
            <w:tcW w:w="2694" w:type="dxa"/>
            <w:tcBorders>
              <w:bottom w:val="single" w:sz="4" w:space="0" w:color="auto"/>
            </w:tcBorders>
            <w:shd w:val="clear" w:color="auto" w:fill="auto"/>
            <w:noWrap/>
            <w:vAlign w:val="bottom"/>
          </w:tcPr>
          <w:p w14:paraId="51F0CC66" w14:textId="7832E0E1" w:rsidR="005C32F8" w:rsidRPr="0037360C" w:rsidRDefault="005C32F8" w:rsidP="005C32F8">
            <w:pPr>
              <w:rPr>
                <w:rFonts w:ascii="Times" w:hAnsi="Times"/>
                <w:bCs/>
                <w:color w:val="000000" w:themeColor="text1"/>
                <w:sz w:val="20"/>
                <w:szCs w:val="20"/>
                <w:lang w:val="en-GB"/>
              </w:rPr>
            </w:pPr>
            <w:r w:rsidRPr="0037360C">
              <w:rPr>
                <w:rFonts w:ascii="Times" w:hAnsi="Times"/>
                <w:color w:val="000000" w:themeColor="text1"/>
                <w:sz w:val="20"/>
                <w:szCs w:val="20"/>
                <w:lang w:val="en-GB"/>
              </w:rPr>
              <w:t>18:2n-6 (</w:t>
            </w:r>
            <w:r w:rsidRPr="0037360C">
              <w:rPr>
                <w:rStyle w:val="st"/>
                <w:rFonts w:ascii="Times" w:hAnsi="Times"/>
                <w:color w:val="000000" w:themeColor="text1"/>
                <w:sz w:val="20"/>
                <w:szCs w:val="20"/>
                <w:lang w:val="en-GB"/>
              </w:rPr>
              <w:t>ω</w:t>
            </w:r>
            <w:r w:rsidRPr="0037360C">
              <w:rPr>
                <w:rFonts w:ascii="Times" w:hAnsi="Times"/>
                <w:color w:val="000000" w:themeColor="text1"/>
                <w:sz w:val="20"/>
                <w:szCs w:val="20"/>
                <w:lang w:val="en-GB"/>
              </w:rPr>
              <w:t>-6 PUFA)</w:t>
            </w:r>
          </w:p>
        </w:tc>
        <w:tc>
          <w:tcPr>
            <w:tcW w:w="840" w:type="dxa"/>
            <w:tcBorders>
              <w:bottom w:val="single" w:sz="4" w:space="0" w:color="auto"/>
            </w:tcBorders>
            <w:shd w:val="clear" w:color="auto" w:fill="auto"/>
            <w:noWrap/>
            <w:vAlign w:val="bottom"/>
          </w:tcPr>
          <w:p w14:paraId="1DDE3648" w14:textId="7743E5B6"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70D517BC" w14:textId="122AFA5D"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39FC6E40" w14:textId="6EF5751A"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4.25</w:t>
            </w:r>
          </w:p>
        </w:tc>
        <w:tc>
          <w:tcPr>
            <w:tcW w:w="709" w:type="dxa"/>
            <w:tcBorders>
              <w:bottom w:val="single" w:sz="4" w:space="0" w:color="auto"/>
            </w:tcBorders>
            <w:shd w:val="clear" w:color="auto" w:fill="auto"/>
            <w:noWrap/>
            <w:vAlign w:val="bottom"/>
          </w:tcPr>
          <w:p w14:paraId="241E56E8" w14:textId="13D3BAE2"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0.833</w:t>
            </w:r>
          </w:p>
        </w:tc>
      </w:tr>
      <w:tr w:rsidR="005C32F8" w:rsidRPr="0037360C" w14:paraId="1784D3FB" w14:textId="77777777" w:rsidTr="00135ABD">
        <w:trPr>
          <w:trHeight w:val="320"/>
        </w:trPr>
        <w:tc>
          <w:tcPr>
            <w:tcW w:w="2694" w:type="dxa"/>
            <w:tcBorders>
              <w:top w:val="single" w:sz="4" w:space="0" w:color="auto"/>
            </w:tcBorders>
            <w:shd w:val="clear" w:color="auto" w:fill="auto"/>
            <w:noWrap/>
            <w:vAlign w:val="bottom"/>
          </w:tcPr>
          <w:p w14:paraId="758F208C" w14:textId="34AF45D4" w:rsidR="005C32F8" w:rsidRPr="0037360C" w:rsidRDefault="005C32F8" w:rsidP="005C32F8">
            <w:pPr>
              <w:rPr>
                <w:rFonts w:ascii="Times" w:hAnsi="Times"/>
                <w:bCs/>
                <w:color w:val="000000" w:themeColor="text1"/>
                <w:sz w:val="20"/>
                <w:szCs w:val="20"/>
                <w:lang w:val="en-GB"/>
              </w:rPr>
            </w:pPr>
            <w:r w:rsidRPr="0037360C">
              <w:rPr>
                <w:rFonts w:ascii="Times" w:hAnsi="Times"/>
                <w:bCs/>
                <w:color w:val="000000" w:themeColor="text1"/>
                <w:sz w:val="20"/>
                <w:szCs w:val="20"/>
                <w:lang w:val="en-GB"/>
              </w:rPr>
              <w:t>Eicosadienoic acid</w:t>
            </w:r>
          </w:p>
        </w:tc>
        <w:tc>
          <w:tcPr>
            <w:tcW w:w="840" w:type="dxa"/>
            <w:tcBorders>
              <w:top w:val="single" w:sz="4" w:space="0" w:color="auto"/>
            </w:tcBorders>
            <w:shd w:val="clear" w:color="auto" w:fill="auto"/>
            <w:noWrap/>
            <w:vAlign w:val="bottom"/>
          </w:tcPr>
          <w:p w14:paraId="0EE08B41" w14:textId="5465E445"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574B01C5" w14:textId="7E633AB0"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738FD581" w14:textId="16268C23"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0.59</w:t>
            </w:r>
          </w:p>
        </w:tc>
        <w:tc>
          <w:tcPr>
            <w:tcW w:w="709" w:type="dxa"/>
            <w:tcBorders>
              <w:top w:val="single" w:sz="4" w:space="0" w:color="auto"/>
            </w:tcBorders>
            <w:shd w:val="clear" w:color="auto" w:fill="auto"/>
            <w:noWrap/>
            <w:vAlign w:val="bottom"/>
          </w:tcPr>
          <w:p w14:paraId="6FFEA820" w14:textId="680B20A2"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0.053</w:t>
            </w:r>
          </w:p>
        </w:tc>
      </w:tr>
      <w:tr w:rsidR="005C32F8" w:rsidRPr="0037360C" w14:paraId="1F9BBB2B" w14:textId="77777777" w:rsidTr="00135ABD">
        <w:trPr>
          <w:trHeight w:val="320"/>
        </w:trPr>
        <w:tc>
          <w:tcPr>
            <w:tcW w:w="2694" w:type="dxa"/>
            <w:tcBorders>
              <w:bottom w:val="single" w:sz="4" w:space="0" w:color="auto"/>
            </w:tcBorders>
            <w:shd w:val="clear" w:color="auto" w:fill="auto"/>
            <w:noWrap/>
            <w:vAlign w:val="bottom"/>
          </w:tcPr>
          <w:p w14:paraId="5DC4FD81" w14:textId="550E7A36" w:rsidR="005C32F8" w:rsidRPr="0037360C" w:rsidRDefault="005C32F8" w:rsidP="005C32F8">
            <w:pPr>
              <w:rPr>
                <w:rFonts w:ascii="Times" w:hAnsi="Times"/>
                <w:bCs/>
                <w:color w:val="000000" w:themeColor="text1"/>
                <w:sz w:val="20"/>
                <w:szCs w:val="20"/>
                <w:lang w:val="en-GB"/>
              </w:rPr>
            </w:pPr>
            <w:r w:rsidRPr="0037360C">
              <w:rPr>
                <w:rFonts w:ascii="Times" w:hAnsi="Times"/>
                <w:bCs/>
                <w:color w:val="000000" w:themeColor="text1"/>
                <w:sz w:val="20"/>
                <w:szCs w:val="20"/>
                <w:lang w:val="en-GB"/>
              </w:rPr>
              <w:t>20:2n-6 (</w:t>
            </w:r>
            <w:r w:rsidRPr="0037360C">
              <w:rPr>
                <w:rStyle w:val="st"/>
                <w:rFonts w:ascii="Times" w:hAnsi="Times"/>
                <w:bCs/>
                <w:color w:val="000000" w:themeColor="text1"/>
                <w:sz w:val="20"/>
                <w:szCs w:val="20"/>
                <w:lang w:val="en-GB"/>
              </w:rPr>
              <w:t>ω</w:t>
            </w:r>
            <w:r w:rsidRPr="0037360C">
              <w:rPr>
                <w:rFonts w:ascii="Times" w:hAnsi="Times"/>
                <w:bCs/>
                <w:color w:val="000000" w:themeColor="text1"/>
                <w:sz w:val="20"/>
                <w:szCs w:val="20"/>
                <w:lang w:val="en-GB"/>
              </w:rPr>
              <w:t>-6 PUFA)</w:t>
            </w:r>
          </w:p>
        </w:tc>
        <w:tc>
          <w:tcPr>
            <w:tcW w:w="840" w:type="dxa"/>
            <w:tcBorders>
              <w:bottom w:val="single" w:sz="4" w:space="0" w:color="auto"/>
            </w:tcBorders>
            <w:shd w:val="clear" w:color="auto" w:fill="auto"/>
            <w:noWrap/>
            <w:vAlign w:val="bottom"/>
          </w:tcPr>
          <w:p w14:paraId="693E15FA" w14:textId="0A77221F"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0DDE090A" w14:textId="0D82EA54"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1A0D89B8" w14:textId="0ACD1795"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0.35</w:t>
            </w:r>
          </w:p>
        </w:tc>
        <w:tc>
          <w:tcPr>
            <w:tcW w:w="709" w:type="dxa"/>
            <w:tcBorders>
              <w:bottom w:val="single" w:sz="4" w:space="0" w:color="auto"/>
            </w:tcBorders>
            <w:shd w:val="clear" w:color="auto" w:fill="auto"/>
            <w:noWrap/>
            <w:vAlign w:val="bottom"/>
          </w:tcPr>
          <w:p w14:paraId="14691D75" w14:textId="36B333F3"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0.024</w:t>
            </w:r>
          </w:p>
        </w:tc>
      </w:tr>
      <w:tr w:rsidR="005C32F8" w:rsidRPr="0037360C" w14:paraId="30DDE086" w14:textId="77777777" w:rsidTr="00135ABD">
        <w:trPr>
          <w:trHeight w:val="320"/>
        </w:trPr>
        <w:tc>
          <w:tcPr>
            <w:tcW w:w="2694" w:type="dxa"/>
            <w:tcBorders>
              <w:top w:val="single" w:sz="4" w:space="0" w:color="auto"/>
            </w:tcBorders>
            <w:shd w:val="clear" w:color="auto" w:fill="auto"/>
            <w:noWrap/>
            <w:vAlign w:val="bottom"/>
          </w:tcPr>
          <w:p w14:paraId="346813CC" w14:textId="361DF647" w:rsidR="005C32F8" w:rsidRPr="0037360C" w:rsidRDefault="005C32F8" w:rsidP="005C32F8">
            <w:pPr>
              <w:rPr>
                <w:rFonts w:ascii="Times" w:hAnsi="Times"/>
                <w:bCs/>
                <w:color w:val="000000" w:themeColor="text1"/>
                <w:sz w:val="20"/>
                <w:szCs w:val="20"/>
                <w:lang w:val="en-GB"/>
              </w:rPr>
            </w:pPr>
            <w:r w:rsidRPr="0037360C">
              <w:rPr>
                <w:rFonts w:ascii="Times" w:hAnsi="Times"/>
                <w:bCs/>
                <w:color w:val="000000" w:themeColor="text1"/>
                <w:sz w:val="20"/>
                <w:szCs w:val="20"/>
                <w:lang w:val="en-GB"/>
              </w:rPr>
              <w:t>dihomo-γ-Linolenic acid</w:t>
            </w:r>
          </w:p>
        </w:tc>
        <w:tc>
          <w:tcPr>
            <w:tcW w:w="840" w:type="dxa"/>
            <w:tcBorders>
              <w:top w:val="single" w:sz="4" w:space="0" w:color="auto"/>
            </w:tcBorders>
            <w:shd w:val="clear" w:color="auto" w:fill="auto"/>
            <w:noWrap/>
            <w:vAlign w:val="bottom"/>
          </w:tcPr>
          <w:p w14:paraId="17CC5546" w14:textId="1559E7C9"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14F021F1" w14:textId="5226755C"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5B52E747" w14:textId="167ABC2C"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0.43</w:t>
            </w:r>
          </w:p>
        </w:tc>
        <w:tc>
          <w:tcPr>
            <w:tcW w:w="709" w:type="dxa"/>
            <w:tcBorders>
              <w:top w:val="single" w:sz="4" w:space="0" w:color="auto"/>
            </w:tcBorders>
            <w:shd w:val="clear" w:color="auto" w:fill="auto"/>
            <w:noWrap/>
            <w:vAlign w:val="bottom"/>
          </w:tcPr>
          <w:p w14:paraId="167F68A3" w14:textId="55EAD5D9"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0.023</w:t>
            </w:r>
          </w:p>
        </w:tc>
      </w:tr>
      <w:tr w:rsidR="005C32F8" w:rsidRPr="0037360C" w14:paraId="46ADC0B2" w14:textId="77777777" w:rsidTr="00135ABD">
        <w:trPr>
          <w:trHeight w:val="320"/>
        </w:trPr>
        <w:tc>
          <w:tcPr>
            <w:tcW w:w="2694" w:type="dxa"/>
            <w:tcBorders>
              <w:bottom w:val="single" w:sz="4" w:space="0" w:color="auto"/>
            </w:tcBorders>
            <w:shd w:val="clear" w:color="auto" w:fill="auto"/>
            <w:noWrap/>
            <w:vAlign w:val="bottom"/>
          </w:tcPr>
          <w:p w14:paraId="4AFB4E12" w14:textId="68BFF59C" w:rsidR="005C32F8" w:rsidRPr="0037360C" w:rsidRDefault="005C32F8" w:rsidP="005C32F8">
            <w:pPr>
              <w:rPr>
                <w:rFonts w:ascii="Times" w:hAnsi="Times"/>
                <w:bCs/>
                <w:color w:val="000000" w:themeColor="text1"/>
                <w:sz w:val="20"/>
                <w:szCs w:val="20"/>
                <w:lang w:val="en-GB"/>
              </w:rPr>
            </w:pPr>
            <w:r w:rsidRPr="0037360C">
              <w:rPr>
                <w:rFonts w:ascii="Times" w:hAnsi="Times"/>
                <w:bCs/>
                <w:color w:val="000000" w:themeColor="text1"/>
                <w:sz w:val="20"/>
                <w:szCs w:val="20"/>
                <w:lang w:val="en-GB"/>
              </w:rPr>
              <w:t>20:3n-6 (</w:t>
            </w:r>
            <w:r w:rsidRPr="0037360C">
              <w:rPr>
                <w:rStyle w:val="st"/>
                <w:rFonts w:ascii="Times" w:hAnsi="Times"/>
                <w:bCs/>
                <w:color w:val="000000" w:themeColor="text1"/>
                <w:sz w:val="20"/>
                <w:szCs w:val="20"/>
                <w:lang w:val="en-GB"/>
              </w:rPr>
              <w:t>ω</w:t>
            </w:r>
            <w:r w:rsidRPr="0037360C">
              <w:rPr>
                <w:rFonts w:ascii="Times" w:hAnsi="Times"/>
                <w:bCs/>
                <w:color w:val="000000" w:themeColor="text1"/>
                <w:sz w:val="20"/>
                <w:szCs w:val="20"/>
                <w:lang w:val="en-GB"/>
              </w:rPr>
              <w:t>-6 PUFA)</w:t>
            </w:r>
          </w:p>
        </w:tc>
        <w:tc>
          <w:tcPr>
            <w:tcW w:w="840" w:type="dxa"/>
            <w:tcBorders>
              <w:bottom w:val="single" w:sz="4" w:space="0" w:color="auto"/>
            </w:tcBorders>
            <w:shd w:val="clear" w:color="auto" w:fill="auto"/>
            <w:noWrap/>
            <w:vAlign w:val="bottom"/>
          </w:tcPr>
          <w:p w14:paraId="25EED6C4" w14:textId="1B668C4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56B1E8F4" w14:textId="1A88FFA2"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0242CAFC" w14:textId="2F9FAF61"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0.37</w:t>
            </w:r>
          </w:p>
        </w:tc>
        <w:tc>
          <w:tcPr>
            <w:tcW w:w="709" w:type="dxa"/>
            <w:tcBorders>
              <w:bottom w:val="single" w:sz="4" w:space="0" w:color="auto"/>
            </w:tcBorders>
            <w:shd w:val="clear" w:color="auto" w:fill="auto"/>
            <w:noWrap/>
            <w:vAlign w:val="bottom"/>
          </w:tcPr>
          <w:p w14:paraId="5771E011" w14:textId="5B515114"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0.030</w:t>
            </w:r>
          </w:p>
        </w:tc>
      </w:tr>
      <w:tr w:rsidR="005C32F8" w:rsidRPr="0037360C" w14:paraId="03A3901A" w14:textId="77777777" w:rsidTr="00135ABD">
        <w:trPr>
          <w:trHeight w:val="320"/>
        </w:trPr>
        <w:tc>
          <w:tcPr>
            <w:tcW w:w="2694" w:type="dxa"/>
            <w:tcBorders>
              <w:top w:val="single" w:sz="4" w:space="0" w:color="auto"/>
            </w:tcBorders>
            <w:shd w:val="clear" w:color="auto" w:fill="auto"/>
            <w:noWrap/>
            <w:vAlign w:val="bottom"/>
          </w:tcPr>
          <w:p w14:paraId="12C65950" w14:textId="7DB19F55" w:rsidR="005C32F8" w:rsidRPr="0037360C" w:rsidRDefault="005C32F8" w:rsidP="005C32F8">
            <w:pPr>
              <w:rPr>
                <w:rFonts w:ascii="Times" w:hAnsi="Times"/>
                <w:color w:val="000000" w:themeColor="text1"/>
                <w:sz w:val="20"/>
                <w:szCs w:val="20"/>
                <w:lang w:val="en-GB"/>
              </w:rPr>
            </w:pPr>
            <w:r w:rsidRPr="0037360C">
              <w:rPr>
                <w:rFonts w:ascii="Times" w:hAnsi="Times"/>
                <w:bCs/>
                <w:color w:val="000000" w:themeColor="text1"/>
                <w:sz w:val="20"/>
                <w:szCs w:val="20"/>
                <w:lang w:val="en-GB"/>
              </w:rPr>
              <w:t>Arachidonic acid</w:t>
            </w:r>
          </w:p>
        </w:tc>
        <w:tc>
          <w:tcPr>
            <w:tcW w:w="840" w:type="dxa"/>
            <w:tcBorders>
              <w:top w:val="single" w:sz="4" w:space="0" w:color="auto"/>
            </w:tcBorders>
            <w:shd w:val="clear" w:color="auto" w:fill="auto"/>
            <w:noWrap/>
            <w:vAlign w:val="bottom"/>
          </w:tcPr>
          <w:p w14:paraId="5E5D1413" w14:textId="3864C1FB"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33D7F7B7" w14:textId="2285DD4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7F470703" w14:textId="3CB95D7D"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9.74</w:t>
            </w:r>
          </w:p>
        </w:tc>
        <w:tc>
          <w:tcPr>
            <w:tcW w:w="709" w:type="dxa"/>
            <w:tcBorders>
              <w:top w:val="single" w:sz="4" w:space="0" w:color="auto"/>
            </w:tcBorders>
            <w:shd w:val="clear" w:color="auto" w:fill="auto"/>
            <w:noWrap/>
            <w:vAlign w:val="bottom"/>
          </w:tcPr>
          <w:p w14:paraId="62E4EEA1" w14:textId="0DD28698"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0.383</w:t>
            </w:r>
          </w:p>
        </w:tc>
      </w:tr>
      <w:tr w:rsidR="005C32F8" w:rsidRPr="0037360C" w14:paraId="780F81EF" w14:textId="77777777" w:rsidTr="00135ABD">
        <w:trPr>
          <w:trHeight w:val="320"/>
        </w:trPr>
        <w:tc>
          <w:tcPr>
            <w:tcW w:w="2694" w:type="dxa"/>
            <w:tcBorders>
              <w:bottom w:val="single" w:sz="4" w:space="0" w:color="auto"/>
            </w:tcBorders>
            <w:shd w:val="clear" w:color="auto" w:fill="auto"/>
            <w:noWrap/>
            <w:vAlign w:val="bottom"/>
          </w:tcPr>
          <w:p w14:paraId="34DBE15B" w14:textId="7644625F" w:rsidR="005C32F8" w:rsidRPr="0037360C" w:rsidRDefault="005C32F8" w:rsidP="005C32F8">
            <w:pPr>
              <w:rPr>
                <w:rFonts w:ascii="Times" w:hAnsi="Times"/>
                <w:color w:val="000000" w:themeColor="text1"/>
                <w:sz w:val="20"/>
                <w:szCs w:val="20"/>
                <w:lang w:val="en-GB"/>
              </w:rPr>
            </w:pPr>
            <w:r w:rsidRPr="0037360C">
              <w:rPr>
                <w:rFonts w:ascii="Times" w:hAnsi="Times"/>
                <w:bCs/>
                <w:color w:val="000000" w:themeColor="text1"/>
                <w:sz w:val="20"/>
                <w:szCs w:val="20"/>
                <w:lang w:val="en-GB"/>
              </w:rPr>
              <w:t>20:4n-6 (</w:t>
            </w:r>
            <w:r w:rsidRPr="0037360C">
              <w:rPr>
                <w:rStyle w:val="st"/>
                <w:rFonts w:ascii="Times" w:hAnsi="Times"/>
                <w:bCs/>
                <w:color w:val="000000" w:themeColor="text1"/>
                <w:sz w:val="20"/>
                <w:szCs w:val="20"/>
                <w:lang w:val="en-GB"/>
              </w:rPr>
              <w:t>ω</w:t>
            </w:r>
            <w:r w:rsidRPr="0037360C">
              <w:rPr>
                <w:rFonts w:ascii="Times" w:hAnsi="Times"/>
                <w:bCs/>
                <w:color w:val="000000" w:themeColor="text1"/>
                <w:sz w:val="20"/>
                <w:szCs w:val="20"/>
                <w:lang w:val="en-GB"/>
              </w:rPr>
              <w:t>-6 PUFA)</w:t>
            </w:r>
          </w:p>
        </w:tc>
        <w:tc>
          <w:tcPr>
            <w:tcW w:w="840" w:type="dxa"/>
            <w:tcBorders>
              <w:bottom w:val="single" w:sz="4" w:space="0" w:color="auto"/>
            </w:tcBorders>
            <w:shd w:val="clear" w:color="auto" w:fill="auto"/>
            <w:noWrap/>
            <w:vAlign w:val="bottom"/>
          </w:tcPr>
          <w:p w14:paraId="72612477" w14:textId="766D0BE0"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13C0E337" w14:textId="14A402DC"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69D983BA" w14:textId="0C62D410"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9.61</w:t>
            </w:r>
          </w:p>
        </w:tc>
        <w:tc>
          <w:tcPr>
            <w:tcW w:w="709" w:type="dxa"/>
            <w:tcBorders>
              <w:bottom w:val="single" w:sz="4" w:space="0" w:color="auto"/>
            </w:tcBorders>
            <w:shd w:val="clear" w:color="auto" w:fill="auto"/>
            <w:noWrap/>
            <w:vAlign w:val="bottom"/>
          </w:tcPr>
          <w:p w14:paraId="589F731A" w14:textId="0B4F1B93"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0.572</w:t>
            </w:r>
          </w:p>
        </w:tc>
      </w:tr>
      <w:tr w:rsidR="005C32F8" w:rsidRPr="0037360C" w14:paraId="0FABEC6B" w14:textId="77777777" w:rsidTr="00135ABD">
        <w:trPr>
          <w:trHeight w:val="320"/>
        </w:trPr>
        <w:tc>
          <w:tcPr>
            <w:tcW w:w="2694" w:type="dxa"/>
            <w:tcBorders>
              <w:top w:val="single" w:sz="4" w:space="0" w:color="auto"/>
            </w:tcBorders>
            <w:shd w:val="clear" w:color="auto" w:fill="auto"/>
            <w:noWrap/>
          </w:tcPr>
          <w:p w14:paraId="05F8B7B2" w14:textId="77777777" w:rsidR="005C32F8" w:rsidRPr="0037360C" w:rsidRDefault="005C32F8" w:rsidP="00135ABD">
            <w:pPr>
              <w:rPr>
                <w:rFonts w:ascii="Times" w:hAnsi="Times"/>
                <w:sz w:val="20"/>
                <w:szCs w:val="20"/>
                <w:lang w:val="en-GB"/>
              </w:rPr>
            </w:pPr>
            <w:r w:rsidRPr="0037360C">
              <w:rPr>
                <w:rFonts w:ascii="Times" w:hAnsi="Times"/>
                <w:sz w:val="20"/>
                <w:szCs w:val="20"/>
                <w:lang w:val="en-GB"/>
              </w:rPr>
              <w:t>Osbond acid</w:t>
            </w:r>
          </w:p>
        </w:tc>
        <w:tc>
          <w:tcPr>
            <w:tcW w:w="840" w:type="dxa"/>
            <w:tcBorders>
              <w:top w:val="single" w:sz="4" w:space="0" w:color="auto"/>
            </w:tcBorders>
            <w:shd w:val="clear" w:color="auto" w:fill="auto"/>
            <w:noWrap/>
            <w:vAlign w:val="bottom"/>
          </w:tcPr>
          <w:p w14:paraId="31ABE388"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2A44B744"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293783E5"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0.31</w:t>
            </w:r>
          </w:p>
        </w:tc>
        <w:tc>
          <w:tcPr>
            <w:tcW w:w="709" w:type="dxa"/>
            <w:tcBorders>
              <w:top w:val="single" w:sz="4" w:space="0" w:color="auto"/>
            </w:tcBorders>
            <w:shd w:val="clear" w:color="auto" w:fill="auto"/>
            <w:noWrap/>
            <w:vAlign w:val="bottom"/>
          </w:tcPr>
          <w:p w14:paraId="51CBBA03"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0.047</w:t>
            </w:r>
          </w:p>
        </w:tc>
      </w:tr>
      <w:tr w:rsidR="005C32F8" w:rsidRPr="0037360C" w14:paraId="5CFA494A" w14:textId="77777777" w:rsidTr="00135ABD">
        <w:trPr>
          <w:trHeight w:val="320"/>
        </w:trPr>
        <w:tc>
          <w:tcPr>
            <w:tcW w:w="2694" w:type="dxa"/>
            <w:tcBorders>
              <w:bottom w:val="single" w:sz="4" w:space="0" w:color="auto"/>
            </w:tcBorders>
            <w:shd w:val="clear" w:color="auto" w:fill="auto"/>
            <w:noWrap/>
          </w:tcPr>
          <w:p w14:paraId="51998ADA" w14:textId="77777777" w:rsidR="005C32F8" w:rsidRPr="0037360C" w:rsidRDefault="005C32F8" w:rsidP="00135ABD">
            <w:pPr>
              <w:rPr>
                <w:rFonts w:ascii="Times" w:hAnsi="Times"/>
                <w:color w:val="000000" w:themeColor="text1"/>
                <w:sz w:val="20"/>
                <w:szCs w:val="20"/>
                <w:lang w:val="en-GB"/>
              </w:rPr>
            </w:pPr>
            <w:r w:rsidRPr="0037360C">
              <w:rPr>
                <w:rFonts w:ascii="Times" w:hAnsi="Times"/>
                <w:sz w:val="20"/>
                <w:szCs w:val="20"/>
                <w:lang w:val="en-GB"/>
              </w:rPr>
              <w:t>22:5n-6 (</w:t>
            </w:r>
            <w:r w:rsidRPr="0037360C">
              <w:rPr>
                <w:rStyle w:val="st"/>
                <w:rFonts w:ascii="Times" w:hAnsi="Times"/>
                <w:sz w:val="20"/>
                <w:szCs w:val="20"/>
                <w:lang w:val="en-GB"/>
              </w:rPr>
              <w:t>ω</w:t>
            </w:r>
            <w:r w:rsidRPr="0037360C">
              <w:rPr>
                <w:rFonts w:ascii="Times" w:hAnsi="Times"/>
                <w:sz w:val="20"/>
                <w:szCs w:val="20"/>
                <w:lang w:val="en-GB"/>
              </w:rPr>
              <w:t>-6 PUFA)</w:t>
            </w:r>
          </w:p>
        </w:tc>
        <w:tc>
          <w:tcPr>
            <w:tcW w:w="840" w:type="dxa"/>
            <w:tcBorders>
              <w:bottom w:val="single" w:sz="4" w:space="0" w:color="auto"/>
            </w:tcBorders>
            <w:shd w:val="clear" w:color="auto" w:fill="auto"/>
            <w:noWrap/>
            <w:vAlign w:val="bottom"/>
          </w:tcPr>
          <w:p w14:paraId="0A70C010"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2284EAC0"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602E7F6C"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0.26</w:t>
            </w:r>
          </w:p>
        </w:tc>
        <w:tc>
          <w:tcPr>
            <w:tcW w:w="709" w:type="dxa"/>
            <w:tcBorders>
              <w:bottom w:val="single" w:sz="4" w:space="0" w:color="auto"/>
            </w:tcBorders>
            <w:shd w:val="clear" w:color="auto" w:fill="auto"/>
            <w:noWrap/>
            <w:vAlign w:val="bottom"/>
          </w:tcPr>
          <w:p w14:paraId="72DB2A7F"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0.050</w:t>
            </w:r>
          </w:p>
        </w:tc>
      </w:tr>
      <w:tr w:rsidR="005C32F8" w:rsidRPr="0037360C" w14:paraId="1D21BB7D" w14:textId="77777777" w:rsidTr="00135ABD">
        <w:trPr>
          <w:trHeight w:val="320"/>
        </w:trPr>
        <w:tc>
          <w:tcPr>
            <w:tcW w:w="2694" w:type="dxa"/>
            <w:tcBorders>
              <w:top w:val="single" w:sz="4" w:space="0" w:color="auto"/>
            </w:tcBorders>
            <w:shd w:val="clear" w:color="auto" w:fill="auto"/>
            <w:noWrap/>
            <w:vAlign w:val="bottom"/>
          </w:tcPr>
          <w:p w14:paraId="08DA7F2B" w14:textId="33F62202" w:rsidR="005C32F8" w:rsidRPr="0037360C" w:rsidRDefault="005C32F8" w:rsidP="00135ABD">
            <w:pPr>
              <w:rPr>
                <w:rFonts w:ascii="Times" w:hAnsi="Times"/>
                <w:color w:val="000000" w:themeColor="text1"/>
                <w:sz w:val="20"/>
                <w:szCs w:val="20"/>
                <w:lang w:val="en-GB"/>
              </w:rPr>
            </w:pPr>
            <w:r w:rsidRPr="0037360C">
              <w:rPr>
                <w:rFonts w:ascii="Times" w:hAnsi="Times"/>
                <w:color w:val="000000" w:themeColor="text1"/>
                <w:sz w:val="20"/>
                <w:szCs w:val="20"/>
                <w:lang w:val="en-GB"/>
              </w:rPr>
              <w:t>Mead acid</w:t>
            </w:r>
          </w:p>
        </w:tc>
        <w:tc>
          <w:tcPr>
            <w:tcW w:w="840" w:type="dxa"/>
            <w:tcBorders>
              <w:top w:val="single" w:sz="4" w:space="0" w:color="auto"/>
            </w:tcBorders>
            <w:shd w:val="clear" w:color="auto" w:fill="auto"/>
            <w:noWrap/>
            <w:vAlign w:val="bottom"/>
          </w:tcPr>
          <w:p w14:paraId="414D3B96"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4AF3AE5A"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017489C4"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0.14</w:t>
            </w:r>
          </w:p>
        </w:tc>
        <w:tc>
          <w:tcPr>
            <w:tcW w:w="709" w:type="dxa"/>
            <w:tcBorders>
              <w:top w:val="single" w:sz="4" w:space="0" w:color="auto"/>
            </w:tcBorders>
            <w:shd w:val="clear" w:color="auto" w:fill="auto"/>
            <w:noWrap/>
            <w:vAlign w:val="bottom"/>
          </w:tcPr>
          <w:p w14:paraId="6ED5DA39"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0.021</w:t>
            </w:r>
          </w:p>
        </w:tc>
      </w:tr>
      <w:tr w:rsidR="005C32F8" w:rsidRPr="0037360C" w14:paraId="17EC116C" w14:textId="77777777" w:rsidTr="00135ABD">
        <w:trPr>
          <w:trHeight w:val="320"/>
        </w:trPr>
        <w:tc>
          <w:tcPr>
            <w:tcW w:w="2694" w:type="dxa"/>
            <w:tcBorders>
              <w:bottom w:val="single" w:sz="4" w:space="0" w:color="auto"/>
            </w:tcBorders>
            <w:shd w:val="clear" w:color="auto" w:fill="auto"/>
            <w:noWrap/>
            <w:vAlign w:val="bottom"/>
          </w:tcPr>
          <w:p w14:paraId="32227650" w14:textId="77777777" w:rsidR="005C32F8" w:rsidRPr="0037360C" w:rsidRDefault="005C32F8" w:rsidP="00135ABD">
            <w:pPr>
              <w:rPr>
                <w:rFonts w:ascii="Times" w:hAnsi="Times"/>
                <w:color w:val="000000" w:themeColor="text1"/>
                <w:sz w:val="20"/>
                <w:szCs w:val="20"/>
                <w:lang w:val="en-GB"/>
              </w:rPr>
            </w:pPr>
            <w:r w:rsidRPr="0037360C">
              <w:rPr>
                <w:rFonts w:ascii="Times" w:hAnsi="Times"/>
                <w:color w:val="000000" w:themeColor="text1"/>
                <w:sz w:val="20"/>
                <w:szCs w:val="20"/>
                <w:lang w:val="en-GB"/>
              </w:rPr>
              <w:t>20:3n-9 (</w:t>
            </w:r>
            <w:r w:rsidRPr="0037360C">
              <w:rPr>
                <w:rStyle w:val="st"/>
                <w:rFonts w:ascii="Times" w:hAnsi="Times"/>
                <w:color w:val="000000" w:themeColor="text1"/>
                <w:sz w:val="20"/>
                <w:szCs w:val="20"/>
                <w:lang w:val="en-GB"/>
              </w:rPr>
              <w:t>ω</w:t>
            </w:r>
            <w:r w:rsidRPr="0037360C">
              <w:rPr>
                <w:rFonts w:ascii="Times" w:hAnsi="Times"/>
                <w:color w:val="000000" w:themeColor="text1"/>
                <w:sz w:val="20"/>
                <w:szCs w:val="20"/>
                <w:lang w:val="en-GB"/>
              </w:rPr>
              <w:t>-9 PUFA)</w:t>
            </w:r>
          </w:p>
        </w:tc>
        <w:tc>
          <w:tcPr>
            <w:tcW w:w="840" w:type="dxa"/>
            <w:tcBorders>
              <w:bottom w:val="single" w:sz="4" w:space="0" w:color="auto"/>
            </w:tcBorders>
            <w:shd w:val="clear" w:color="auto" w:fill="auto"/>
            <w:noWrap/>
            <w:vAlign w:val="bottom"/>
          </w:tcPr>
          <w:p w14:paraId="6F21B4F9"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7B28B375"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63798B35"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0.28</w:t>
            </w:r>
          </w:p>
        </w:tc>
        <w:tc>
          <w:tcPr>
            <w:tcW w:w="709" w:type="dxa"/>
            <w:tcBorders>
              <w:bottom w:val="single" w:sz="4" w:space="0" w:color="auto"/>
            </w:tcBorders>
            <w:shd w:val="clear" w:color="auto" w:fill="auto"/>
            <w:noWrap/>
            <w:vAlign w:val="bottom"/>
          </w:tcPr>
          <w:p w14:paraId="48DE6C43"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0.056</w:t>
            </w:r>
          </w:p>
        </w:tc>
      </w:tr>
      <w:tr w:rsidR="005C32F8" w:rsidRPr="0037360C" w14:paraId="733EF825" w14:textId="77777777" w:rsidTr="00135ABD">
        <w:trPr>
          <w:trHeight w:val="320"/>
        </w:trPr>
        <w:tc>
          <w:tcPr>
            <w:tcW w:w="2694" w:type="dxa"/>
            <w:tcBorders>
              <w:top w:val="single" w:sz="4" w:space="0" w:color="auto"/>
            </w:tcBorders>
            <w:shd w:val="clear" w:color="auto" w:fill="auto"/>
            <w:noWrap/>
            <w:vAlign w:val="bottom"/>
          </w:tcPr>
          <w:p w14:paraId="56650FDC" w14:textId="26B40847" w:rsidR="005C32F8" w:rsidRPr="0037360C" w:rsidRDefault="000B2F2A"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Myristoleic acid</w:t>
            </w:r>
          </w:p>
        </w:tc>
        <w:tc>
          <w:tcPr>
            <w:tcW w:w="840" w:type="dxa"/>
            <w:tcBorders>
              <w:top w:val="single" w:sz="4" w:space="0" w:color="auto"/>
            </w:tcBorders>
            <w:shd w:val="clear" w:color="auto" w:fill="auto"/>
            <w:noWrap/>
            <w:vAlign w:val="bottom"/>
          </w:tcPr>
          <w:p w14:paraId="7E1E4A87" w14:textId="5F89B733"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6B1E148D" w14:textId="367C05CD"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7C075AA2" w14:textId="02E64E88"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0.05</w:t>
            </w:r>
          </w:p>
        </w:tc>
        <w:tc>
          <w:tcPr>
            <w:tcW w:w="709" w:type="dxa"/>
            <w:tcBorders>
              <w:top w:val="single" w:sz="4" w:space="0" w:color="auto"/>
            </w:tcBorders>
            <w:shd w:val="clear" w:color="auto" w:fill="auto"/>
            <w:noWrap/>
            <w:vAlign w:val="bottom"/>
          </w:tcPr>
          <w:p w14:paraId="412CEAF8" w14:textId="61435E60"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0.007</w:t>
            </w:r>
          </w:p>
        </w:tc>
      </w:tr>
      <w:tr w:rsidR="005C32F8" w:rsidRPr="0037360C" w14:paraId="414F5EE7" w14:textId="77777777" w:rsidTr="00135ABD">
        <w:trPr>
          <w:trHeight w:val="320"/>
        </w:trPr>
        <w:tc>
          <w:tcPr>
            <w:tcW w:w="2694" w:type="dxa"/>
            <w:tcBorders>
              <w:bottom w:val="single" w:sz="4" w:space="0" w:color="auto"/>
            </w:tcBorders>
            <w:shd w:val="clear" w:color="auto" w:fill="auto"/>
            <w:noWrap/>
            <w:vAlign w:val="bottom"/>
          </w:tcPr>
          <w:p w14:paraId="51C28B4B" w14:textId="708874EB"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14:1n-5 (MUFA)</w:t>
            </w:r>
          </w:p>
        </w:tc>
        <w:tc>
          <w:tcPr>
            <w:tcW w:w="840" w:type="dxa"/>
            <w:tcBorders>
              <w:bottom w:val="single" w:sz="4" w:space="0" w:color="auto"/>
            </w:tcBorders>
            <w:shd w:val="clear" w:color="auto" w:fill="auto"/>
            <w:noWrap/>
            <w:vAlign w:val="bottom"/>
          </w:tcPr>
          <w:p w14:paraId="2F668CCC" w14:textId="482AAD10"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0C342BB4" w14:textId="72B75FA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487D57B4" w14:textId="71BF992A"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0.07</w:t>
            </w:r>
          </w:p>
        </w:tc>
        <w:tc>
          <w:tcPr>
            <w:tcW w:w="709" w:type="dxa"/>
            <w:tcBorders>
              <w:bottom w:val="single" w:sz="4" w:space="0" w:color="auto"/>
            </w:tcBorders>
            <w:shd w:val="clear" w:color="auto" w:fill="auto"/>
            <w:noWrap/>
            <w:vAlign w:val="bottom"/>
          </w:tcPr>
          <w:p w14:paraId="0B9A80E4" w14:textId="398CD645"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0.014</w:t>
            </w:r>
          </w:p>
        </w:tc>
      </w:tr>
      <w:tr w:rsidR="005C32F8" w:rsidRPr="0037360C" w14:paraId="085E9F1A" w14:textId="77777777" w:rsidTr="00135ABD">
        <w:trPr>
          <w:trHeight w:val="320"/>
        </w:trPr>
        <w:tc>
          <w:tcPr>
            <w:tcW w:w="2694" w:type="dxa"/>
            <w:tcBorders>
              <w:top w:val="single" w:sz="4" w:space="0" w:color="auto"/>
            </w:tcBorders>
            <w:shd w:val="clear" w:color="auto" w:fill="auto"/>
            <w:noWrap/>
            <w:vAlign w:val="bottom"/>
          </w:tcPr>
          <w:p w14:paraId="1CF8A6FA" w14:textId="5A781464"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Palmitoleic acid</w:t>
            </w:r>
          </w:p>
        </w:tc>
        <w:tc>
          <w:tcPr>
            <w:tcW w:w="840" w:type="dxa"/>
            <w:tcBorders>
              <w:top w:val="single" w:sz="4" w:space="0" w:color="auto"/>
            </w:tcBorders>
            <w:shd w:val="clear" w:color="auto" w:fill="auto"/>
            <w:noWrap/>
            <w:vAlign w:val="bottom"/>
          </w:tcPr>
          <w:p w14:paraId="0A2A7D3F" w14:textId="33B755FF"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1B1384C0" w14:textId="70B32782"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56D86954" w14:textId="1E480240"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2.30</w:t>
            </w:r>
          </w:p>
        </w:tc>
        <w:tc>
          <w:tcPr>
            <w:tcW w:w="709" w:type="dxa"/>
            <w:tcBorders>
              <w:top w:val="single" w:sz="4" w:space="0" w:color="auto"/>
            </w:tcBorders>
            <w:shd w:val="clear" w:color="auto" w:fill="auto"/>
            <w:noWrap/>
            <w:vAlign w:val="bottom"/>
          </w:tcPr>
          <w:p w14:paraId="474DA278" w14:textId="304C793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0.355</w:t>
            </w:r>
          </w:p>
        </w:tc>
      </w:tr>
      <w:tr w:rsidR="005C32F8" w:rsidRPr="0037360C" w14:paraId="112B6C25" w14:textId="77777777" w:rsidTr="00135ABD">
        <w:trPr>
          <w:trHeight w:val="320"/>
        </w:trPr>
        <w:tc>
          <w:tcPr>
            <w:tcW w:w="2694" w:type="dxa"/>
            <w:tcBorders>
              <w:bottom w:val="single" w:sz="4" w:space="0" w:color="auto"/>
            </w:tcBorders>
            <w:shd w:val="clear" w:color="auto" w:fill="auto"/>
            <w:noWrap/>
            <w:vAlign w:val="bottom"/>
          </w:tcPr>
          <w:p w14:paraId="310A6331" w14:textId="3B9CC617"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16:1n-7 (MUFA)</w:t>
            </w:r>
          </w:p>
        </w:tc>
        <w:tc>
          <w:tcPr>
            <w:tcW w:w="840" w:type="dxa"/>
            <w:tcBorders>
              <w:bottom w:val="single" w:sz="4" w:space="0" w:color="auto"/>
            </w:tcBorders>
            <w:shd w:val="clear" w:color="auto" w:fill="auto"/>
            <w:noWrap/>
            <w:vAlign w:val="bottom"/>
          </w:tcPr>
          <w:p w14:paraId="768C11DC" w14:textId="221A46F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76961490" w14:textId="469411C9"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769FCB06" w14:textId="4246132A"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2.31</w:t>
            </w:r>
          </w:p>
        </w:tc>
        <w:tc>
          <w:tcPr>
            <w:tcW w:w="709" w:type="dxa"/>
            <w:tcBorders>
              <w:bottom w:val="single" w:sz="4" w:space="0" w:color="auto"/>
            </w:tcBorders>
            <w:shd w:val="clear" w:color="auto" w:fill="auto"/>
            <w:noWrap/>
            <w:vAlign w:val="bottom"/>
          </w:tcPr>
          <w:p w14:paraId="6B3CA8FA" w14:textId="3CD9525F"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0.453</w:t>
            </w:r>
          </w:p>
        </w:tc>
      </w:tr>
      <w:tr w:rsidR="005C32F8" w:rsidRPr="0037360C" w14:paraId="165E6BD1" w14:textId="77777777" w:rsidTr="00135ABD">
        <w:trPr>
          <w:trHeight w:val="320"/>
        </w:trPr>
        <w:tc>
          <w:tcPr>
            <w:tcW w:w="2694" w:type="dxa"/>
            <w:tcBorders>
              <w:top w:val="single" w:sz="4" w:space="0" w:color="auto"/>
            </w:tcBorders>
            <w:shd w:val="clear" w:color="auto" w:fill="auto"/>
            <w:noWrap/>
            <w:vAlign w:val="bottom"/>
          </w:tcPr>
          <w:p w14:paraId="49E07B84" w14:textId="1B531889"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16:1n-9 (MUFA)</w:t>
            </w:r>
          </w:p>
        </w:tc>
        <w:tc>
          <w:tcPr>
            <w:tcW w:w="840" w:type="dxa"/>
            <w:tcBorders>
              <w:top w:val="single" w:sz="4" w:space="0" w:color="auto"/>
            </w:tcBorders>
            <w:shd w:val="clear" w:color="auto" w:fill="auto"/>
            <w:noWrap/>
            <w:vAlign w:val="bottom"/>
          </w:tcPr>
          <w:p w14:paraId="43EF5A02" w14:textId="1E8973E4"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505CDD83" w14:textId="333E37FB"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15AABBD1" w14:textId="2AD7E081"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0.32</w:t>
            </w:r>
          </w:p>
        </w:tc>
        <w:tc>
          <w:tcPr>
            <w:tcW w:w="709" w:type="dxa"/>
            <w:tcBorders>
              <w:top w:val="single" w:sz="4" w:space="0" w:color="auto"/>
            </w:tcBorders>
            <w:shd w:val="clear" w:color="auto" w:fill="auto"/>
            <w:noWrap/>
            <w:vAlign w:val="bottom"/>
          </w:tcPr>
          <w:p w14:paraId="51F3F081" w14:textId="5D60C588"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0.049</w:t>
            </w:r>
          </w:p>
        </w:tc>
      </w:tr>
      <w:tr w:rsidR="005C32F8" w:rsidRPr="0037360C" w14:paraId="4EAFE2EE" w14:textId="77777777" w:rsidTr="00135ABD">
        <w:trPr>
          <w:trHeight w:val="320"/>
        </w:trPr>
        <w:tc>
          <w:tcPr>
            <w:tcW w:w="2694" w:type="dxa"/>
            <w:tcBorders>
              <w:bottom w:val="single" w:sz="4" w:space="0" w:color="auto"/>
            </w:tcBorders>
            <w:shd w:val="clear" w:color="auto" w:fill="auto"/>
            <w:noWrap/>
            <w:vAlign w:val="bottom"/>
          </w:tcPr>
          <w:p w14:paraId="3F5AFA6E" w14:textId="6486D708" w:rsidR="005C32F8" w:rsidRPr="0037360C" w:rsidRDefault="005C32F8" w:rsidP="005C32F8">
            <w:pPr>
              <w:rPr>
                <w:rFonts w:ascii="Times" w:hAnsi="Times"/>
                <w:color w:val="000000" w:themeColor="text1"/>
                <w:sz w:val="20"/>
                <w:szCs w:val="20"/>
                <w:lang w:val="en-GB"/>
              </w:rPr>
            </w:pPr>
          </w:p>
        </w:tc>
        <w:tc>
          <w:tcPr>
            <w:tcW w:w="840" w:type="dxa"/>
            <w:tcBorders>
              <w:bottom w:val="single" w:sz="4" w:space="0" w:color="auto"/>
            </w:tcBorders>
            <w:shd w:val="clear" w:color="auto" w:fill="auto"/>
            <w:noWrap/>
            <w:vAlign w:val="bottom"/>
          </w:tcPr>
          <w:p w14:paraId="20462F12" w14:textId="6E11FD9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3F88889A" w14:textId="38678C44"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73ED4539" w14:textId="0F5740A5"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0.39</w:t>
            </w:r>
          </w:p>
        </w:tc>
        <w:tc>
          <w:tcPr>
            <w:tcW w:w="709" w:type="dxa"/>
            <w:tcBorders>
              <w:bottom w:val="single" w:sz="4" w:space="0" w:color="auto"/>
            </w:tcBorders>
            <w:shd w:val="clear" w:color="auto" w:fill="auto"/>
            <w:noWrap/>
            <w:vAlign w:val="bottom"/>
          </w:tcPr>
          <w:p w14:paraId="70858E45" w14:textId="3A5182CE"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0.077</w:t>
            </w:r>
          </w:p>
        </w:tc>
      </w:tr>
      <w:tr w:rsidR="005C32F8" w:rsidRPr="0037360C" w14:paraId="6A1F5B77" w14:textId="77777777" w:rsidTr="00135ABD">
        <w:trPr>
          <w:trHeight w:val="320"/>
        </w:trPr>
        <w:tc>
          <w:tcPr>
            <w:tcW w:w="2694" w:type="dxa"/>
            <w:tcBorders>
              <w:top w:val="single" w:sz="4" w:space="0" w:color="auto"/>
            </w:tcBorders>
            <w:shd w:val="clear" w:color="auto" w:fill="auto"/>
            <w:noWrap/>
            <w:vAlign w:val="bottom"/>
          </w:tcPr>
          <w:p w14:paraId="4CA193A9" w14:textId="4C1D0CFB" w:rsidR="005C32F8" w:rsidRPr="0037360C" w:rsidRDefault="005C32F8" w:rsidP="005C32F8">
            <w:pPr>
              <w:rPr>
                <w:rFonts w:ascii="Times" w:hAnsi="Times"/>
                <w:color w:val="000000" w:themeColor="text1"/>
                <w:sz w:val="20"/>
                <w:szCs w:val="20"/>
                <w:lang w:val="en-GB"/>
              </w:rPr>
            </w:pPr>
            <w:r w:rsidRPr="0037360C">
              <w:rPr>
                <w:rFonts w:ascii="Times" w:hAnsi="Times"/>
                <w:i/>
                <w:color w:val="000000" w:themeColor="text1"/>
                <w:sz w:val="20"/>
                <w:szCs w:val="20"/>
                <w:lang w:val="en-GB"/>
              </w:rPr>
              <w:t>cis</w:t>
            </w:r>
            <w:r w:rsidRPr="0037360C">
              <w:rPr>
                <w:rFonts w:ascii="Times" w:hAnsi="Times"/>
                <w:color w:val="000000" w:themeColor="text1"/>
                <w:sz w:val="20"/>
                <w:szCs w:val="20"/>
                <w:lang w:val="en-GB"/>
              </w:rPr>
              <w:t>-Vaccenic acid</w:t>
            </w:r>
          </w:p>
        </w:tc>
        <w:tc>
          <w:tcPr>
            <w:tcW w:w="840" w:type="dxa"/>
            <w:tcBorders>
              <w:top w:val="single" w:sz="4" w:space="0" w:color="auto"/>
            </w:tcBorders>
            <w:shd w:val="clear" w:color="auto" w:fill="auto"/>
            <w:noWrap/>
            <w:vAlign w:val="bottom"/>
          </w:tcPr>
          <w:p w14:paraId="6DAA9402" w14:textId="20F6F30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43FCF3DB" w14:textId="7E222B15"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5A23FE63" w14:textId="2CD5F43B"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1.93</w:t>
            </w:r>
          </w:p>
        </w:tc>
        <w:tc>
          <w:tcPr>
            <w:tcW w:w="709" w:type="dxa"/>
            <w:tcBorders>
              <w:top w:val="single" w:sz="4" w:space="0" w:color="auto"/>
            </w:tcBorders>
            <w:shd w:val="clear" w:color="auto" w:fill="auto"/>
            <w:noWrap/>
            <w:vAlign w:val="bottom"/>
          </w:tcPr>
          <w:p w14:paraId="31E2F009" w14:textId="5DEF40A7"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0.298</w:t>
            </w:r>
          </w:p>
        </w:tc>
      </w:tr>
      <w:tr w:rsidR="005C32F8" w:rsidRPr="0037360C" w14:paraId="4CB1E63A" w14:textId="77777777" w:rsidTr="00135ABD">
        <w:trPr>
          <w:trHeight w:val="320"/>
        </w:trPr>
        <w:tc>
          <w:tcPr>
            <w:tcW w:w="2694" w:type="dxa"/>
            <w:tcBorders>
              <w:bottom w:val="single" w:sz="4" w:space="0" w:color="auto"/>
            </w:tcBorders>
            <w:shd w:val="clear" w:color="auto" w:fill="auto"/>
            <w:noWrap/>
            <w:vAlign w:val="bottom"/>
          </w:tcPr>
          <w:p w14:paraId="5004C809" w14:textId="3E7A7C03"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18:1n-7 (MUFA)</w:t>
            </w:r>
          </w:p>
        </w:tc>
        <w:tc>
          <w:tcPr>
            <w:tcW w:w="840" w:type="dxa"/>
            <w:tcBorders>
              <w:bottom w:val="single" w:sz="4" w:space="0" w:color="auto"/>
            </w:tcBorders>
            <w:shd w:val="clear" w:color="auto" w:fill="auto"/>
            <w:noWrap/>
            <w:vAlign w:val="bottom"/>
          </w:tcPr>
          <w:p w14:paraId="627AD902" w14:textId="6A37DAC8"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1DE41678" w14:textId="220A0FBC"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523EACEB" w14:textId="648EAB26"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1.91</w:t>
            </w:r>
          </w:p>
        </w:tc>
        <w:tc>
          <w:tcPr>
            <w:tcW w:w="709" w:type="dxa"/>
            <w:tcBorders>
              <w:bottom w:val="single" w:sz="4" w:space="0" w:color="auto"/>
            </w:tcBorders>
            <w:shd w:val="clear" w:color="auto" w:fill="auto"/>
            <w:noWrap/>
            <w:vAlign w:val="bottom"/>
          </w:tcPr>
          <w:p w14:paraId="497C9D78" w14:textId="10D835D2"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0.375</w:t>
            </w:r>
          </w:p>
        </w:tc>
      </w:tr>
      <w:tr w:rsidR="005C32F8" w:rsidRPr="0037360C" w14:paraId="3205014D" w14:textId="77777777" w:rsidTr="00135ABD">
        <w:trPr>
          <w:trHeight w:val="320"/>
        </w:trPr>
        <w:tc>
          <w:tcPr>
            <w:tcW w:w="2694" w:type="dxa"/>
            <w:tcBorders>
              <w:top w:val="single" w:sz="4" w:space="0" w:color="auto"/>
            </w:tcBorders>
            <w:shd w:val="clear" w:color="auto" w:fill="auto"/>
            <w:noWrap/>
            <w:vAlign w:val="bottom"/>
          </w:tcPr>
          <w:p w14:paraId="5FDA0C8B" w14:textId="02DAA747"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Oleic acid</w:t>
            </w:r>
          </w:p>
        </w:tc>
        <w:tc>
          <w:tcPr>
            <w:tcW w:w="840" w:type="dxa"/>
            <w:tcBorders>
              <w:top w:val="single" w:sz="4" w:space="0" w:color="auto"/>
            </w:tcBorders>
            <w:shd w:val="clear" w:color="auto" w:fill="auto"/>
            <w:noWrap/>
            <w:vAlign w:val="bottom"/>
          </w:tcPr>
          <w:p w14:paraId="4B2029A8" w14:textId="2C65AEE6"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2BEAE0DB" w14:textId="3ECF342F"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6CC10EB1" w14:textId="7CF657ED"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32.71</w:t>
            </w:r>
          </w:p>
        </w:tc>
        <w:tc>
          <w:tcPr>
            <w:tcW w:w="709" w:type="dxa"/>
            <w:tcBorders>
              <w:top w:val="single" w:sz="4" w:space="0" w:color="auto"/>
            </w:tcBorders>
            <w:shd w:val="clear" w:color="auto" w:fill="auto"/>
            <w:noWrap/>
            <w:vAlign w:val="bottom"/>
          </w:tcPr>
          <w:p w14:paraId="455D9409" w14:textId="109465BA"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5.047</w:t>
            </w:r>
          </w:p>
        </w:tc>
      </w:tr>
      <w:tr w:rsidR="005C32F8" w:rsidRPr="0037360C" w14:paraId="2BAADEDC" w14:textId="77777777" w:rsidTr="00135ABD">
        <w:trPr>
          <w:trHeight w:val="320"/>
        </w:trPr>
        <w:tc>
          <w:tcPr>
            <w:tcW w:w="2694" w:type="dxa"/>
            <w:tcBorders>
              <w:bottom w:val="single" w:sz="4" w:space="0" w:color="auto"/>
            </w:tcBorders>
            <w:shd w:val="clear" w:color="auto" w:fill="auto"/>
            <w:noWrap/>
            <w:vAlign w:val="bottom"/>
          </w:tcPr>
          <w:p w14:paraId="050FAD42" w14:textId="6AE386DA"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18:1n-9 (MUFA)</w:t>
            </w:r>
          </w:p>
        </w:tc>
        <w:tc>
          <w:tcPr>
            <w:tcW w:w="840" w:type="dxa"/>
            <w:tcBorders>
              <w:bottom w:val="single" w:sz="4" w:space="0" w:color="auto"/>
            </w:tcBorders>
            <w:shd w:val="clear" w:color="auto" w:fill="auto"/>
            <w:noWrap/>
            <w:vAlign w:val="bottom"/>
          </w:tcPr>
          <w:p w14:paraId="45767EFD" w14:textId="1E887F31"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6DF28AB9" w14:textId="6D4EB02D"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0CC0BABE" w14:textId="165795B8"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33.26</w:t>
            </w:r>
          </w:p>
        </w:tc>
        <w:tc>
          <w:tcPr>
            <w:tcW w:w="709" w:type="dxa"/>
            <w:tcBorders>
              <w:bottom w:val="single" w:sz="4" w:space="0" w:color="auto"/>
            </w:tcBorders>
            <w:shd w:val="clear" w:color="auto" w:fill="auto"/>
            <w:noWrap/>
            <w:vAlign w:val="bottom"/>
          </w:tcPr>
          <w:p w14:paraId="58C8D547" w14:textId="53D7AFF5"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6.522</w:t>
            </w:r>
          </w:p>
        </w:tc>
      </w:tr>
      <w:tr w:rsidR="005C32F8" w:rsidRPr="0037360C" w14:paraId="77CEA69A" w14:textId="77777777" w:rsidTr="00135ABD">
        <w:trPr>
          <w:trHeight w:val="320"/>
        </w:trPr>
        <w:tc>
          <w:tcPr>
            <w:tcW w:w="2694" w:type="dxa"/>
            <w:tcBorders>
              <w:top w:val="single" w:sz="4" w:space="0" w:color="auto"/>
            </w:tcBorders>
            <w:shd w:val="clear" w:color="auto" w:fill="auto"/>
            <w:noWrap/>
            <w:vAlign w:val="bottom"/>
          </w:tcPr>
          <w:p w14:paraId="55345E22" w14:textId="51939624"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Paullinic acid</w:t>
            </w:r>
          </w:p>
        </w:tc>
        <w:tc>
          <w:tcPr>
            <w:tcW w:w="840" w:type="dxa"/>
            <w:tcBorders>
              <w:top w:val="single" w:sz="4" w:space="0" w:color="auto"/>
            </w:tcBorders>
            <w:shd w:val="clear" w:color="auto" w:fill="auto"/>
            <w:noWrap/>
            <w:vAlign w:val="bottom"/>
          </w:tcPr>
          <w:p w14:paraId="550C31BD" w14:textId="12B77424"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4FDD155F" w14:textId="504EB59C"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6F89C50F" w14:textId="0C4442E9"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0.18</w:t>
            </w:r>
          </w:p>
        </w:tc>
        <w:tc>
          <w:tcPr>
            <w:tcW w:w="709" w:type="dxa"/>
            <w:tcBorders>
              <w:top w:val="single" w:sz="4" w:space="0" w:color="auto"/>
            </w:tcBorders>
            <w:shd w:val="clear" w:color="auto" w:fill="auto"/>
            <w:noWrap/>
            <w:vAlign w:val="bottom"/>
          </w:tcPr>
          <w:p w14:paraId="1359D1B4" w14:textId="542BCC04"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0.028</w:t>
            </w:r>
          </w:p>
        </w:tc>
      </w:tr>
      <w:tr w:rsidR="005C32F8" w:rsidRPr="0037360C" w14:paraId="502216F8" w14:textId="77777777" w:rsidTr="00135ABD">
        <w:trPr>
          <w:trHeight w:val="320"/>
        </w:trPr>
        <w:tc>
          <w:tcPr>
            <w:tcW w:w="2694" w:type="dxa"/>
            <w:tcBorders>
              <w:bottom w:val="single" w:sz="4" w:space="0" w:color="auto"/>
            </w:tcBorders>
            <w:shd w:val="clear" w:color="auto" w:fill="auto"/>
            <w:noWrap/>
            <w:vAlign w:val="bottom"/>
          </w:tcPr>
          <w:p w14:paraId="4DDA5556" w14:textId="0DF502F5"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20:1n-7 (MUFA)</w:t>
            </w:r>
          </w:p>
        </w:tc>
        <w:tc>
          <w:tcPr>
            <w:tcW w:w="840" w:type="dxa"/>
            <w:tcBorders>
              <w:bottom w:val="single" w:sz="4" w:space="0" w:color="auto"/>
            </w:tcBorders>
            <w:shd w:val="clear" w:color="auto" w:fill="auto"/>
            <w:noWrap/>
            <w:vAlign w:val="bottom"/>
          </w:tcPr>
          <w:p w14:paraId="4C089397" w14:textId="26C71E72"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0012EF69" w14:textId="38499A30"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717743AB" w14:textId="584CAC2C"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0.23</w:t>
            </w:r>
          </w:p>
        </w:tc>
        <w:tc>
          <w:tcPr>
            <w:tcW w:w="709" w:type="dxa"/>
            <w:tcBorders>
              <w:bottom w:val="single" w:sz="4" w:space="0" w:color="auto"/>
            </w:tcBorders>
            <w:shd w:val="clear" w:color="auto" w:fill="auto"/>
            <w:noWrap/>
            <w:vAlign w:val="bottom"/>
          </w:tcPr>
          <w:p w14:paraId="076BDDA1" w14:textId="1959707F"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0.045</w:t>
            </w:r>
          </w:p>
        </w:tc>
      </w:tr>
      <w:tr w:rsidR="005C32F8" w:rsidRPr="0037360C" w14:paraId="208A5FF5" w14:textId="77777777" w:rsidTr="00135ABD">
        <w:trPr>
          <w:trHeight w:val="320"/>
        </w:trPr>
        <w:tc>
          <w:tcPr>
            <w:tcW w:w="2694" w:type="dxa"/>
            <w:tcBorders>
              <w:top w:val="single" w:sz="4" w:space="0" w:color="auto"/>
            </w:tcBorders>
            <w:shd w:val="clear" w:color="auto" w:fill="auto"/>
            <w:noWrap/>
            <w:vAlign w:val="bottom"/>
          </w:tcPr>
          <w:p w14:paraId="46D80BC0" w14:textId="296A0BA9"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Gondoic acid</w:t>
            </w:r>
          </w:p>
        </w:tc>
        <w:tc>
          <w:tcPr>
            <w:tcW w:w="840" w:type="dxa"/>
            <w:tcBorders>
              <w:top w:val="single" w:sz="4" w:space="0" w:color="auto"/>
            </w:tcBorders>
            <w:shd w:val="clear" w:color="auto" w:fill="auto"/>
            <w:noWrap/>
            <w:vAlign w:val="bottom"/>
          </w:tcPr>
          <w:p w14:paraId="69478E8D" w14:textId="2404227E"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7934B433" w14:textId="58A734AE"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75F207D4" w14:textId="17E47335"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0.26</w:t>
            </w:r>
          </w:p>
        </w:tc>
        <w:tc>
          <w:tcPr>
            <w:tcW w:w="709" w:type="dxa"/>
            <w:tcBorders>
              <w:top w:val="single" w:sz="4" w:space="0" w:color="auto"/>
            </w:tcBorders>
            <w:shd w:val="clear" w:color="auto" w:fill="auto"/>
            <w:noWrap/>
            <w:vAlign w:val="bottom"/>
          </w:tcPr>
          <w:p w14:paraId="6123413B" w14:textId="3D1A1604"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0.040</w:t>
            </w:r>
          </w:p>
        </w:tc>
      </w:tr>
      <w:tr w:rsidR="005C32F8" w:rsidRPr="0037360C" w14:paraId="13FF6BA1" w14:textId="77777777" w:rsidTr="00135ABD">
        <w:trPr>
          <w:trHeight w:val="320"/>
        </w:trPr>
        <w:tc>
          <w:tcPr>
            <w:tcW w:w="2694" w:type="dxa"/>
            <w:tcBorders>
              <w:bottom w:val="single" w:sz="4" w:space="0" w:color="auto"/>
            </w:tcBorders>
            <w:shd w:val="clear" w:color="auto" w:fill="auto"/>
            <w:noWrap/>
            <w:vAlign w:val="bottom"/>
          </w:tcPr>
          <w:p w14:paraId="77900694" w14:textId="134D615A" w:rsidR="005C32F8" w:rsidRPr="0037360C" w:rsidRDefault="005C32F8" w:rsidP="005C32F8">
            <w:pPr>
              <w:rPr>
                <w:rFonts w:ascii="Times" w:hAnsi="Times"/>
                <w:color w:val="000000" w:themeColor="text1"/>
                <w:sz w:val="20"/>
                <w:szCs w:val="20"/>
                <w:lang w:val="en-GB"/>
              </w:rPr>
            </w:pPr>
            <w:r w:rsidRPr="0037360C">
              <w:rPr>
                <w:rFonts w:ascii="Times" w:hAnsi="Times"/>
                <w:color w:val="000000" w:themeColor="text1"/>
                <w:sz w:val="20"/>
                <w:szCs w:val="20"/>
                <w:lang w:val="en-GB"/>
              </w:rPr>
              <w:t>20:1n-9 (MUFA)</w:t>
            </w:r>
          </w:p>
        </w:tc>
        <w:tc>
          <w:tcPr>
            <w:tcW w:w="840" w:type="dxa"/>
            <w:tcBorders>
              <w:bottom w:val="single" w:sz="4" w:space="0" w:color="auto"/>
            </w:tcBorders>
            <w:shd w:val="clear" w:color="auto" w:fill="auto"/>
            <w:noWrap/>
            <w:vAlign w:val="bottom"/>
          </w:tcPr>
          <w:p w14:paraId="6B594E07" w14:textId="00F4E18E"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5C1362E5" w14:textId="6819F15E"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6EC5CADF" w14:textId="283C0B01"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0.21</w:t>
            </w:r>
          </w:p>
        </w:tc>
        <w:tc>
          <w:tcPr>
            <w:tcW w:w="709" w:type="dxa"/>
            <w:tcBorders>
              <w:bottom w:val="single" w:sz="4" w:space="0" w:color="auto"/>
            </w:tcBorders>
            <w:shd w:val="clear" w:color="auto" w:fill="auto"/>
            <w:noWrap/>
            <w:vAlign w:val="bottom"/>
          </w:tcPr>
          <w:p w14:paraId="3504CB7E" w14:textId="78BE915A" w:rsidR="005C32F8" w:rsidRPr="0037360C" w:rsidRDefault="005C32F8" w:rsidP="005C32F8">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0.041</w:t>
            </w:r>
          </w:p>
        </w:tc>
      </w:tr>
      <w:tr w:rsidR="005C32F8" w:rsidRPr="0037360C" w14:paraId="5AC072AF" w14:textId="77777777" w:rsidTr="00135ABD">
        <w:trPr>
          <w:trHeight w:val="320"/>
        </w:trPr>
        <w:tc>
          <w:tcPr>
            <w:tcW w:w="2694" w:type="dxa"/>
            <w:tcBorders>
              <w:top w:val="single" w:sz="4" w:space="0" w:color="auto"/>
            </w:tcBorders>
            <w:shd w:val="clear" w:color="auto" w:fill="auto"/>
            <w:noWrap/>
            <w:vAlign w:val="bottom"/>
          </w:tcPr>
          <w:p w14:paraId="48D0C492" w14:textId="77777777" w:rsidR="005C32F8" w:rsidRPr="0037360C" w:rsidRDefault="005C32F8" w:rsidP="00135ABD">
            <w:pPr>
              <w:rPr>
                <w:rFonts w:ascii="Times" w:hAnsi="Times"/>
                <w:color w:val="000000" w:themeColor="text1"/>
                <w:sz w:val="20"/>
                <w:szCs w:val="20"/>
                <w:lang w:val="en-GB"/>
              </w:rPr>
            </w:pPr>
            <w:r w:rsidRPr="0037360C">
              <w:rPr>
                <w:rFonts w:ascii="Times" w:hAnsi="Times"/>
                <w:color w:val="000000" w:themeColor="text1"/>
                <w:sz w:val="20"/>
                <w:szCs w:val="20"/>
                <w:lang w:val="en-GB"/>
              </w:rPr>
              <w:t>Myristic acid</w:t>
            </w:r>
          </w:p>
        </w:tc>
        <w:tc>
          <w:tcPr>
            <w:tcW w:w="840" w:type="dxa"/>
            <w:tcBorders>
              <w:top w:val="single" w:sz="4" w:space="0" w:color="auto"/>
            </w:tcBorders>
            <w:shd w:val="clear" w:color="auto" w:fill="auto"/>
            <w:noWrap/>
            <w:vAlign w:val="bottom"/>
          </w:tcPr>
          <w:p w14:paraId="0C120104"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29BDA01D"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6AB45212"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0.55</w:t>
            </w:r>
          </w:p>
        </w:tc>
        <w:tc>
          <w:tcPr>
            <w:tcW w:w="709" w:type="dxa"/>
            <w:tcBorders>
              <w:top w:val="single" w:sz="4" w:space="0" w:color="auto"/>
            </w:tcBorders>
            <w:shd w:val="clear" w:color="auto" w:fill="auto"/>
            <w:noWrap/>
            <w:vAlign w:val="bottom"/>
          </w:tcPr>
          <w:p w14:paraId="22BD7F11"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0.084</w:t>
            </w:r>
          </w:p>
        </w:tc>
      </w:tr>
      <w:tr w:rsidR="005C32F8" w:rsidRPr="0037360C" w14:paraId="10DFFB9C" w14:textId="77777777" w:rsidTr="00135ABD">
        <w:trPr>
          <w:trHeight w:val="320"/>
        </w:trPr>
        <w:tc>
          <w:tcPr>
            <w:tcW w:w="2694" w:type="dxa"/>
            <w:tcBorders>
              <w:bottom w:val="single" w:sz="4" w:space="0" w:color="auto"/>
            </w:tcBorders>
            <w:shd w:val="clear" w:color="auto" w:fill="auto"/>
            <w:noWrap/>
            <w:vAlign w:val="bottom"/>
          </w:tcPr>
          <w:p w14:paraId="23FC96AB" w14:textId="77777777" w:rsidR="005C32F8" w:rsidRPr="0037360C" w:rsidRDefault="005C32F8" w:rsidP="00135ABD">
            <w:pPr>
              <w:rPr>
                <w:rFonts w:ascii="Times" w:hAnsi="Times"/>
                <w:color w:val="000000" w:themeColor="text1"/>
                <w:sz w:val="20"/>
                <w:szCs w:val="20"/>
                <w:lang w:val="en-GB"/>
              </w:rPr>
            </w:pPr>
            <w:r w:rsidRPr="0037360C">
              <w:rPr>
                <w:rFonts w:ascii="Times" w:hAnsi="Times"/>
                <w:color w:val="000000" w:themeColor="text1"/>
                <w:sz w:val="20"/>
                <w:szCs w:val="20"/>
                <w:lang w:val="en-GB"/>
              </w:rPr>
              <w:t>14:0 (SFA)</w:t>
            </w:r>
          </w:p>
        </w:tc>
        <w:tc>
          <w:tcPr>
            <w:tcW w:w="840" w:type="dxa"/>
            <w:tcBorders>
              <w:bottom w:val="single" w:sz="4" w:space="0" w:color="auto"/>
            </w:tcBorders>
            <w:shd w:val="clear" w:color="auto" w:fill="auto"/>
            <w:noWrap/>
            <w:vAlign w:val="bottom"/>
          </w:tcPr>
          <w:p w14:paraId="2C2CD199"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4E71AC41"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79EA1300"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0.63</w:t>
            </w:r>
          </w:p>
        </w:tc>
        <w:tc>
          <w:tcPr>
            <w:tcW w:w="709" w:type="dxa"/>
            <w:tcBorders>
              <w:bottom w:val="single" w:sz="4" w:space="0" w:color="auto"/>
            </w:tcBorders>
            <w:shd w:val="clear" w:color="auto" w:fill="auto"/>
            <w:noWrap/>
            <w:vAlign w:val="bottom"/>
          </w:tcPr>
          <w:p w14:paraId="23E7DB97"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0.123</w:t>
            </w:r>
          </w:p>
        </w:tc>
      </w:tr>
      <w:tr w:rsidR="005C32F8" w:rsidRPr="0037360C" w14:paraId="5B1DCDDE" w14:textId="77777777" w:rsidTr="00135ABD">
        <w:trPr>
          <w:trHeight w:val="320"/>
        </w:trPr>
        <w:tc>
          <w:tcPr>
            <w:tcW w:w="2694" w:type="dxa"/>
            <w:tcBorders>
              <w:top w:val="single" w:sz="4" w:space="0" w:color="auto"/>
            </w:tcBorders>
            <w:shd w:val="clear" w:color="auto" w:fill="auto"/>
            <w:noWrap/>
            <w:vAlign w:val="bottom"/>
          </w:tcPr>
          <w:p w14:paraId="7BC45BA5" w14:textId="77777777" w:rsidR="005C32F8" w:rsidRPr="0037360C" w:rsidRDefault="005C32F8" w:rsidP="00135ABD">
            <w:pPr>
              <w:rPr>
                <w:rFonts w:ascii="Times" w:hAnsi="Times"/>
                <w:color w:val="000000" w:themeColor="text1"/>
                <w:sz w:val="20"/>
                <w:szCs w:val="20"/>
                <w:lang w:val="en-GB"/>
              </w:rPr>
            </w:pPr>
            <w:r w:rsidRPr="0037360C">
              <w:rPr>
                <w:rFonts w:ascii="Times" w:hAnsi="Times"/>
                <w:color w:val="000000" w:themeColor="text1"/>
                <w:sz w:val="20"/>
                <w:szCs w:val="20"/>
                <w:lang w:val="en-GB"/>
              </w:rPr>
              <w:t>Palmitic acid</w:t>
            </w:r>
          </w:p>
        </w:tc>
        <w:tc>
          <w:tcPr>
            <w:tcW w:w="840" w:type="dxa"/>
            <w:tcBorders>
              <w:top w:val="single" w:sz="4" w:space="0" w:color="auto"/>
            </w:tcBorders>
            <w:shd w:val="clear" w:color="auto" w:fill="auto"/>
            <w:noWrap/>
            <w:vAlign w:val="bottom"/>
          </w:tcPr>
          <w:p w14:paraId="36FCD030"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1BCB9609"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6C478D84"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26.60</w:t>
            </w:r>
          </w:p>
        </w:tc>
        <w:tc>
          <w:tcPr>
            <w:tcW w:w="709" w:type="dxa"/>
            <w:tcBorders>
              <w:top w:val="single" w:sz="4" w:space="0" w:color="auto"/>
            </w:tcBorders>
            <w:shd w:val="clear" w:color="auto" w:fill="auto"/>
            <w:noWrap/>
            <w:vAlign w:val="bottom"/>
          </w:tcPr>
          <w:p w14:paraId="100CEE47"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4.105</w:t>
            </w:r>
          </w:p>
        </w:tc>
      </w:tr>
      <w:tr w:rsidR="005C32F8" w:rsidRPr="0037360C" w14:paraId="4206052A" w14:textId="77777777" w:rsidTr="00135ABD">
        <w:trPr>
          <w:trHeight w:val="320"/>
        </w:trPr>
        <w:tc>
          <w:tcPr>
            <w:tcW w:w="2694" w:type="dxa"/>
            <w:tcBorders>
              <w:bottom w:val="single" w:sz="4" w:space="0" w:color="auto"/>
            </w:tcBorders>
            <w:shd w:val="clear" w:color="auto" w:fill="auto"/>
            <w:noWrap/>
            <w:vAlign w:val="bottom"/>
          </w:tcPr>
          <w:p w14:paraId="216FA0B5" w14:textId="77777777" w:rsidR="005C32F8" w:rsidRPr="0037360C" w:rsidRDefault="005C32F8" w:rsidP="00135ABD">
            <w:pPr>
              <w:rPr>
                <w:rFonts w:ascii="Times" w:hAnsi="Times"/>
                <w:color w:val="000000" w:themeColor="text1"/>
                <w:sz w:val="20"/>
                <w:szCs w:val="20"/>
                <w:lang w:val="en-GB"/>
              </w:rPr>
            </w:pPr>
            <w:r w:rsidRPr="0037360C">
              <w:rPr>
                <w:rFonts w:ascii="Times" w:hAnsi="Times"/>
                <w:color w:val="000000" w:themeColor="text1"/>
                <w:sz w:val="20"/>
                <w:szCs w:val="20"/>
                <w:lang w:val="en-GB"/>
              </w:rPr>
              <w:t>16:0 (SFA)</w:t>
            </w:r>
          </w:p>
        </w:tc>
        <w:tc>
          <w:tcPr>
            <w:tcW w:w="840" w:type="dxa"/>
            <w:tcBorders>
              <w:bottom w:val="single" w:sz="4" w:space="0" w:color="auto"/>
            </w:tcBorders>
            <w:shd w:val="clear" w:color="auto" w:fill="auto"/>
            <w:noWrap/>
            <w:vAlign w:val="bottom"/>
          </w:tcPr>
          <w:p w14:paraId="5274F82D"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6C61A791"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796661FB"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26.65</w:t>
            </w:r>
          </w:p>
        </w:tc>
        <w:tc>
          <w:tcPr>
            <w:tcW w:w="709" w:type="dxa"/>
            <w:tcBorders>
              <w:bottom w:val="single" w:sz="4" w:space="0" w:color="auto"/>
            </w:tcBorders>
            <w:shd w:val="clear" w:color="auto" w:fill="auto"/>
            <w:noWrap/>
            <w:vAlign w:val="bottom"/>
          </w:tcPr>
          <w:p w14:paraId="67C9C135"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5.226</w:t>
            </w:r>
          </w:p>
        </w:tc>
      </w:tr>
      <w:tr w:rsidR="005C32F8" w:rsidRPr="0037360C" w14:paraId="2E31BEB9" w14:textId="77777777" w:rsidTr="00135ABD">
        <w:trPr>
          <w:trHeight w:val="320"/>
        </w:trPr>
        <w:tc>
          <w:tcPr>
            <w:tcW w:w="2694" w:type="dxa"/>
            <w:tcBorders>
              <w:top w:val="single" w:sz="4" w:space="0" w:color="auto"/>
            </w:tcBorders>
            <w:shd w:val="clear" w:color="auto" w:fill="auto"/>
            <w:noWrap/>
            <w:vAlign w:val="bottom"/>
          </w:tcPr>
          <w:p w14:paraId="7C010035" w14:textId="77777777" w:rsidR="005C32F8" w:rsidRPr="0037360C" w:rsidRDefault="005C32F8" w:rsidP="00135ABD">
            <w:pPr>
              <w:rPr>
                <w:rFonts w:ascii="Times" w:hAnsi="Times"/>
                <w:color w:val="000000" w:themeColor="text1"/>
                <w:sz w:val="20"/>
                <w:szCs w:val="20"/>
                <w:lang w:val="en-GB"/>
              </w:rPr>
            </w:pPr>
            <w:r w:rsidRPr="0037360C">
              <w:rPr>
                <w:rFonts w:ascii="Times" w:hAnsi="Times"/>
                <w:color w:val="000000" w:themeColor="text1"/>
                <w:sz w:val="20"/>
                <w:szCs w:val="20"/>
                <w:lang w:val="en-GB"/>
              </w:rPr>
              <w:t>Stearic acid</w:t>
            </w:r>
          </w:p>
        </w:tc>
        <w:tc>
          <w:tcPr>
            <w:tcW w:w="840" w:type="dxa"/>
            <w:tcBorders>
              <w:top w:val="single" w:sz="4" w:space="0" w:color="auto"/>
            </w:tcBorders>
            <w:shd w:val="clear" w:color="auto" w:fill="auto"/>
            <w:noWrap/>
            <w:vAlign w:val="bottom"/>
          </w:tcPr>
          <w:p w14:paraId="4D71FD4B"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Migrant</w:t>
            </w:r>
          </w:p>
        </w:tc>
        <w:tc>
          <w:tcPr>
            <w:tcW w:w="709" w:type="dxa"/>
            <w:tcBorders>
              <w:top w:val="single" w:sz="4" w:space="0" w:color="auto"/>
            </w:tcBorders>
            <w:shd w:val="clear" w:color="auto" w:fill="auto"/>
            <w:noWrap/>
            <w:vAlign w:val="bottom"/>
          </w:tcPr>
          <w:p w14:paraId="290F12D2"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42</w:t>
            </w:r>
          </w:p>
        </w:tc>
        <w:tc>
          <w:tcPr>
            <w:tcW w:w="1134" w:type="dxa"/>
            <w:tcBorders>
              <w:top w:val="single" w:sz="4" w:space="0" w:color="auto"/>
            </w:tcBorders>
            <w:shd w:val="clear" w:color="auto" w:fill="auto"/>
            <w:noWrap/>
            <w:vAlign w:val="bottom"/>
          </w:tcPr>
          <w:p w14:paraId="4251BD55"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10.98</w:t>
            </w:r>
          </w:p>
        </w:tc>
        <w:tc>
          <w:tcPr>
            <w:tcW w:w="709" w:type="dxa"/>
            <w:tcBorders>
              <w:top w:val="single" w:sz="4" w:space="0" w:color="auto"/>
            </w:tcBorders>
            <w:shd w:val="clear" w:color="auto" w:fill="auto"/>
            <w:noWrap/>
            <w:vAlign w:val="bottom"/>
          </w:tcPr>
          <w:p w14:paraId="54D944D0"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1.695</w:t>
            </w:r>
          </w:p>
        </w:tc>
      </w:tr>
      <w:tr w:rsidR="005C32F8" w:rsidRPr="0037360C" w14:paraId="1E961E46" w14:textId="77777777" w:rsidTr="00135ABD">
        <w:trPr>
          <w:trHeight w:val="320"/>
        </w:trPr>
        <w:tc>
          <w:tcPr>
            <w:tcW w:w="2694" w:type="dxa"/>
            <w:tcBorders>
              <w:bottom w:val="single" w:sz="4" w:space="0" w:color="auto"/>
            </w:tcBorders>
            <w:shd w:val="clear" w:color="auto" w:fill="auto"/>
            <w:noWrap/>
            <w:vAlign w:val="bottom"/>
          </w:tcPr>
          <w:p w14:paraId="456E8CE8" w14:textId="77777777" w:rsidR="005C32F8" w:rsidRPr="0037360C" w:rsidRDefault="005C32F8" w:rsidP="00135ABD">
            <w:pPr>
              <w:rPr>
                <w:rFonts w:ascii="Times" w:hAnsi="Times"/>
                <w:color w:val="000000" w:themeColor="text1"/>
                <w:sz w:val="20"/>
                <w:szCs w:val="20"/>
                <w:lang w:val="en-GB"/>
              </w:rPr>
            </w:pPr>
            <w:r w:rsidRPr="0037360C">
              <w:rPr>
                <w:rFonts w:ascii="Times" w:hAnsi="Times"/>
                <w:color w:val="000000" w:themeColor="text1"/>
                <w:sz w:val="20"/>
                <w:szCs w:val="20"/>
                <w:lang w:val="en-GB"/>
              </w:rPr>
              <w:t>18:0 (SFA)</w:t>
            </w:r>
          </w:p>
        </w:tc>
        <w:tc>
          <w:tcPr>
            <w:tcW w:w="840" w:type="dxa"/>
            <w:tcBorders>
              <w:bottom w:val="single" w:sz="4" w:space="0" w:color="auto"/>
            </w:tcBorders>
            <w:shd w:val="clear" w:color="auto" w:fill="auto"/>
            <w:noWrap/>
            <w:vAlign w:val="bottom"/>
          </w:tcPr>
          <w:p w14:paraId="3D2087FC"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Resident</w:t>
            </w:r>
          </w:p>
        </w:tc>
        <w:tc>
          <w:tcPr>
            <w:tcW w:w="709" w:type="dxa"/>
            <w:tcBorders>
              <w:bottom w:val="single" w:sz="4" w:space="0" w:color="auto"/>
            </w:tcBorders>
            <w:shd w:val="clear" w:color="auto" w:fill="auto"/>
            <w:noWrap/>
            <w:vAlign w:val="bottom"/>
          </w:tcPr>
          <w:p w14:paraId="240D9103"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26</w:t>
            </w:r>
          </w:p>
        </w:tc>
        <w:tc>
          <w:tcPr>
            <w:tcW w:w="1134" w:type="dxa"/>
            <w:tcBorders>
              <w:bottom w:val="single" w:sz="4" w:space="0" w:color="auto"/>
            </w:tcBorders>
            <w:shd w:val="clear" w:color="auto" w:fill="auto"/>
            <w:noWrap/>
            <w:vAlign w:val="bottom"/>
          </w:tcPr>
          <w:p w14:paraId="3780D7FD"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12.27</w:t>
            </w:r>
          </w:p>
        </w:tc>
        <w:tc>
          <w:tcPr>
            <w:tcW w:w="709" w:type="dxa"/>
            <w:tcBorders>
              <w:bottom w:val="single" w:sz="4" w:space="0" w:color="auto"/>
            </w:tcBorders>
            <w:shd w:val="clear" w:color="auto" w:fill="auto"/>
            <w:noWrap/>
            <w:vAlign w:val="bottom"/>
          </w:tcPr>
          <w:p w14:paraId="64EACBB7" w14:textId="77777777" w:rsidR="005C32F8" w:rsidRPr="0037360C" w:rsidRDefault="005C32F8" w:rsidP="00135ABD">
            <w:pPr>
              <w:jc w:val="center"/>
              <w:rPr>
                <w:rFonts w:ascii="Times" w:hAnsi="Times"/>
                <w:color w:val="000000" w:themeColor="text1"/>
                <w:sz w:val="20"/>
                <w:szCs w:val="20"/>
                <w:lang w:val="en-GB"/>
              </w:rPr>
            </w:pPr>
            <w:r w:rsidRPr="0037360C">
              <w:rPr>
                <w:rFonts w:ascii="Times" w:hAnsi="Times"/>
                <w:color w:val="000000" w:themeColor="text1"/>
                <w:sz w:val="20"/>
                <w:szCs w:val="20"/>
                <w:lang w:val="en-GB"/>
              </w:rPr>
              <w:t>2.407</w:t>
            </w:r>
          </w:p>
        </w:tc>
      </w:tr>
    </w:tbl>
    <w:p w14:paraId="3CEF8A72" w14:textId="5460FD58" w:rsidR="005C32F8" w:rsidRPr="00A470EA" w:rsidRDefault="0037360C" w:rsidP="003B23EB">
      <w:pPr>
        <w:rPr>
          <w:rFonts w:ascii="Times" w:hAnsi="Times"/>
          <w:b/>
          <w:bCs/>
          <w:sz w:val="22"/>
          <w:szCs w:val="22"/>
          <w:lang w:val="en-GB"/>
        </w:rPr>
      </w:pPr>
      <w:r>
        <w:rPr>
          <w:rFonts w:ascii="Times" w:hAnsi="Times"/>
          <w:b/>
          <w:bCs/>
          <w:sz w:val="22"/>
          <w:szCs w:val="22"/>
          <w:lang w:val="en-GB"/>
        </w:rPr>
        <w:lastRenderedPageBreak/>
        <w:t>Figure and Appendix Legends</w:t>
      </w:r>
    </w:p>
    <w:p w14:paraId="30CB7085" w14:textId="77777777" w:rsidR="003B23EB" w:rsidRPr="00A470EA" w:rsidRDefault="003B23EB" w:rsidP="003B23EB">
      <w:pPr>
        <w:rPr>
          <w:rFonts w:ascii="Times" w:hAnsi="Times"/>
          <w:i/>
          <w:iCs/>
          <w:sz w:val="22"/>
          <w:szCs w:val="22"/>
          <w:lang w:val="en-GB"/>
        </w:rPr>
      </w:pPr>
    </w:p>
    <w:p w14:paraId="186C4F7D" w14:textId="77777777" w:rsidR="00CA658F" w:rsidRPr="00A470EA" w:rsidRDefault="00CA658F" w:rsidP="00CA658F">
      <w:pPr>
        <w:spacing w:line="480" w:lineRule="auto"/>
        <w:rPr>
          <w:rFonts w:ascii="Times" w:hAnsi="Times"/>
          <w:i/>
          <w:noProof/>
          <w:lang w:val="en-GB"/>
        </w:rPr>
      </w:pPr>
      <w:r w:rsidRPr="00A470EA">
        <w:rPr>
          <w:rFonts w:ascii="Times" w:hAnsi="Times"/>
          <w:b/>
          <w:bCs/>
          <w:i/>
          <w:iCs/>
          <w:lang w:val="en-GB"/>
        </w:rPr>
        <w:t>Figure 1</w:t>
      </w:r>
      <w:r w:rsidRPr="00A470EA">
        <w:rPr>
          <w:rFonts w:ascii="Times" w:hAnsi="Times"/>
          <w:b/>
          <w:i/>
          <w:lang w:val="en-GB"/>
        </w:rPr>
        <w:t xml:space="preserve">. </w:t>
      </w:r>
      <w:r w:rsidRPr="00A470EA">
        <w:rPr>
          <w:rFonts w:ascii="Times" w:hAnsi="Times"/>
          <w:bCs/>
          <w:lang w:val="en-GB"/>
        </w:rPr>
        <w:t xml:space="preserve">Fatty acid (FA) profiles in blood plasma of migrant and resident blackbirds. </w:t>
      </w:r>
      <w:r w:rsidRPr="00A470EA">
        <w:rPr>
          <w:rFonts w:ascii="Times" w:hAnsi="Times"/>
          <w:lang w:val="en-GB"/>
        </w:rPr>
        <w:t xml:space="preserve">Relative levels (percent of total FA content) of </w:t>
      </w:r>
      <w:r w:rsidRPr="00A470EA">
        <w:rPr>
          <w:rFonts w:ascii="Times" w:hAnsi="Times"/>
          <w:b/>
          <w:i/>
          <w:lang w:val="en-GB"/>
        </w:rPr>
        <w:t>a)</w:t>
      </w:r>
      <w:r w:rsidRPr="00A470EA">
        <w:rPr>
          <w:rFonts w:ascii="Times" w:hAnsi="Times"/>
          <w:lang w:val="en-GB"/>
        </w:rPr>
        <w:t xml:space="preserve"> pooled FAs, </w:t>
      </w:r>
      <w:r w:rsidRPr="00A470EA">
        <w:rPr>
          <w:rFonts w:ascii="Times" w:hAnsi="Times"/>
          <w:b/>
          <w:bCs/>
          <w:i/>
          <w:lang w:val="en-GB"/>
        </w:rPr>
        <w:t>b)</w:t>
      </w:r>
      <w:r w:rsidRPr="00A470EA">
        <w:rPr>
          <w:rFonts w:ascii="Times" w:hAnsi="Times"/>
          <w:iCs/>
          <w:lang w:val="en-GB"/>
        </w:rPr>
        <w:t xml:space="preserve"> </w:t>
      </w:r>
      <w:r w:rsidRPr="00A470EA">
        <w:rPr>
          <w:rFonts w:ascii="Times" w:hAnsi="Times"/>
          <w:lang w:val="en-GB"/>
        </w:rPr>
        <w:t xml:space="preserve">individual PUFAs, </w:t>
      </w:r>
      <w:r w:rsidRPr="00A470EA">
        <w:rPr>
          <w:rFonts w:ascii="Times" w:hAnsi="Times"/>
          <w:b/>
          <w:bCs/>
          <w:i/>
          <w:lang w:val="en-GB"/>
        </w:rPr>
        <w:t>c)</w:t>
      </w:r>
      <w:r w:rsidRPr="00A470EA">
        <w:rPr>
          <w:rFonts w:ascii="Times" w:hAnsi="Times"/>
          <w:b/>
          <w:bCs/>
          <w:lang w:val="en-GB"/>
        </w:rPr>
        <w:t xml:space="preserve"> </w:t>
      </w:r>
      <w:r w:rsidRPr="00A470EA">
        <w:rPr>
          <w:rFonts w:ascii="Times" w:hAnsi="Times"/>
          <w:lang w:val="en-GB"/>
        </w:rPr>
        <w:t>absolute concentrations of circulating FAs (ng/</w:t>
      </w:r>
      <w:r w:rsidRPr="00A470EA">
        <w:rPr>
          <w:rFonts w:ascii="Times" w:hAnsi="Times"/>
          <w:lang w:val="en-GB"/>
        </w:rPr>
        <w:sym w:font="Symbol" w:char="F06D"/>
      </w:r>
      <w:r w:rsidRPr="00A470EA">
        <w:rPr>
          <w:rFonts w:ascii="Times" w:hAnsi="Times"/>
          <w:lang w:val="en-GB"/>
        </w:rPr>
        <w:t xml:space="preserve">l), and </w:t>
      </w:r>
      <w:r w:rsidRPr="00A470EA">
        <w:rPr>
          <w:rFonts w:ascii="Times" w:hAnsi="Times"/>
          <w:b/>
          <w:bCs/>
          <w:i/>
          <w:lang w:val="en-GB"/>
        </w:rPr>
        <w:t>d)</w:t>
      </w:r>
      <w:r w:rsidRPr="00A470EA">
        <w:rPr>
          <w:rFonts w:ascii="Times" w:hAnsi="Times"/>
          <w:lang w:val="en-GB"/>
        </w:rPr>
        <w:t xml:space="preserve"> unsaturation index (see Methods for details), are shown for migrant (grey) and resident (black) blackbirds. All panels show mean</w:t>
      </w:r>
      <w:r w:rsidRPr="00A470EA">
        <w:rPr>
          <w:rFonts w:ascii="Times" w:hAnsi="Times"/>
          <w:noProof/>
          <w:lang w:val="en-GB"/>
        </w:rPr>
        <w:t xml:space="preserve"> </w:t>
      </w:r>
      <w:r w:rsidRPr="00A470EA">
        <w:rPr>
          <w:rStyle w:val="st"/>
          <w:rFonts w:ascii="Times" w:hAnsi="Times"/>
          <w:lang w:val="en-GB"/>
        </w:rPr>
        <w:t>± standard error (</w:t>
      </w:r>
      <w:r w:rsidRPr="00A470EA">
        <w:rPr>
          <w:rFonts w:ascii="Times" w:hAnsi="Times"/>
          <w:noProof/>
          <w:lang w:val="en-GB"/>
        </w:rPr>
        <w:t xml:space="preserve">SE). Significance levels are indicated by </w:t>
      </w:r>
      <w:r w:rsidRPr="00A470EA">
        <w:rPr>
          <w:rFonts w:ascii="Times" w:hAnsi="Times"/>
          <w:i/>
          <w:iCs/>
          <w:noProof/>
          <w:lang w:val="en-GB"/>
        </w:rPr>
        <w:t>asterisks</w:t>
      </w:r>
      <w:r w:rsidRPr="00A470EA">
        <w:rPr>
          <w:rFonts w:ascii="Times" w:hAnsi="Times"/>
          <w:noProof/>
          <w:lang w:val="en-GB"/>
        </w:rPr>
        <w:t xml:space="preserve"> (*p = 0.05–0.01, **p = 0.01–0.001, ***p &lt; 0.001).</w:t>
      </w:r>
      <w:r w:rsidRPr="00A470EA">
        <w:rPr>
          <w:color w:val="000000" w:themeColor="text1"/>
          <w:lang w:val="en-GB"/>
        </w:rPr>
        <w:t xml:space="preserve"> </w:t>
      </w:r>
      <w:r w:rsidRPr="00A470EA">
        <w:rPr>
          <w:rFonts w:ascii="Times" w:hAnsi="Times"/>
          <w:color w:val="000000" w:themeColor="text1"/>
          <w:lang w:val="en-GB"/>
        </w:rPr>
        <w:t>EPA = Eicosapentaenoic acid, DPA = Docosapentaenoic acid, DHA = Docosahexaenoic acid, SFA</w:t>
      </w:r>
      <w:r w:rsidRPr="00A470EA">
        <w:rPr>
          <w:rFonts w:ascii="Times" w:hAnsi="Times"/>
          <w:lang w:val="en-GB"/>
        </w:rPr>
        <w:t>s</w:t>
      </w:r>
      <w:r w:rsidRPr="00A470EA">
        <w:rPr>
          <w:rFonts w:ascii="Times" w:hAnsi="Times"/>
          <w:color w:val="000000" w:themeColor="text1"/>
          <w:lang w:val="en-GB"/>
        </w:rPr>
        <w:t xml:space="preserve"> = saturated fatty acids,</w:t>
      </w:r>
      <w:r w:rsidRPr="00A470EA">
        <w:rPr>
          <w:rFonts w:ascii="Times" w:hAnsi="Times"/>
          <w:lang w:val="en-GB"/>
        </w:rPr>
        <w:t xml:space="preserve"> MUFAs =</w:t>
      </w:r>
      <w:r w:rsidRPr="00A470EA">
        <w:rPr>
          <w:rFonts w:ascii="Times" w:hAnsi="Times"/>
          <w:color w:val="000000" w:themeColor="text1"/>
          <w:lang w:val="en-GB"/>
        </w:rPr>
        <w:t xml:space="preserve"> </w:t>
      </w:r>
      <w:r w:rsidRPr="00A470EA">
        <w:rPr>
          <w:rFonts w:ascii="Times" w:hAnsi="Times"/>
          <w:lang w:val="en-GB"/>
        </w:rPr>
        <w:t>monounsaturated fatty acids, PUFAs = polyunsaturated fatty acids.</w:t>
      </w:r>
      <w:r w:rsidRPr="00A470EA">
        <w:rPr>
          <w:rFonts w:ascii="Times" w:hAnsi="Times"/>
          <w:noProof/>
          <w:lang w:val="en-GB"/>
        </w:rPr>
        <w:t xml:space="preserve"> </w:t>
      </w:r>
    </w:p>
    <w:p w14:paraId="0E323C44" w14:textId="77777777" w:rsidR="00CA658F" w:rsidRPr="00A470EA" w:rsidRDefault="00CA658F" w:rsidP="00CA658F">
      <w:pPr>
        <w:spacing w:line="480" w:lineRule="auto"/>
        <w:rPr>
          <w:rFonts w:ascii="Times" w:hAnsi="Times"/>
          <w:lang w:val="en-GB"/>
        </w:rPr>
      </w:pPr>
    </w:p>
    <w:p w14:paraId="44366DAE" w14:textId="08465997" w:rsidR="003B23EB" w:rsidRPr="0037360C" w:rsidRDefault="00CA658F" w:rsidP="0037360C">
      <w:pPr>
        <w:spacing w:line="480" w:lineRule="auto"/>
        <w:jc w:val="both"/>
        <w:rPr>
          <w:rFonts w:ascii="Times" w:hAnsi="Times"/>
          <w:b/>
          <w:bCs/>
          <w:i/>
          <w:iCs/>
          <w:lang w:val="en-GB"/>
        </w:rPr>
      </w:pPr>
      <w:r w:rsidRPr="00A470EA">
        <w:rPr>
          <w:rFonts w:ascii="Times" w:hAnsi="Times"/>
          <w:b/>
          <w:bCs/>
          <w:i/>
          <w:iCs/>
          <w:lang w:val="en-GB"/>
        </w:rPr>
        <w:t xml:space="preserve">Figure 2. </w:t>
      </w:r>
      <w:r w:rsidRPr="00A470EA">
        <w:rPr>
          <w:rFonts w:ascii="Times" w:hAnsi="Times"/>
          <w:bCs/>
          <w:iCs/>
          <w:lang w:val="en-GB"/>
        </w:rPr>
        <w:t>Effect sizes for fatty acids (FAs) in migrant and resident blackbirds</w:t>
      </w:r>
      <w:r w:rsidRPr="00A470EA">
        <w:rPr>
          <w:rFonts w:ascii="Times" w:hAnsi="Times"/>
          <w:b/>
          <w:bCs/>
          <w:i/>
          <w:iCs/>
          <w:lang w:val="en-GB"/>
        </w:rPr>
        <w:t xml:space="preserve">. </w:t>
      </w:r>
      <w:r w:rsidRPr="00A470EA">
        <w:rPr>
          <w:rFonts w:ascii="Times" w:hAnsi="Times"/>
          <w:lang w:val="en-GB"/>
        </w:rPr>
        <w:t xml:space="preserve">Hedges </w:t>
      </w:r>
      <w:r w:rsidRPr="00A470EA">
        <w:rPr>
          <w:rFonts w:ascii="Times" w:hAnsi="Times"/>
          <w:i/>
          <w:iCs/>
          <w:lang w:val="en-GB"/>
        </w:rPr>
        <w:t>g</w:t>
      </w:r>
      <w:r w:rsidRPr="00A470EA">
        <w:rPr>
          <w:rFonts w:ascii="Times" w:hAnsi="Times"/>
          <w:lang w:val="en-GB"/>
        </w:rPr>
        <w:t xml:space="preserve"> standardized unbiased effect size of </w:t>
      </w:r>
      <w:r w:rsidRPr="00A470EA">
        <w:rPr>
          <w:rFonts w:ascii="Times" w:hAnsi="Times"/>
          <w:i/>
          <w:lang w:val="en-GB"/>
        </w:rPr>
        <w:t>(</w:t>
      </w:r>
      <w:r w:rsidRPr="00A470EA">
        <w:rPr>
          <w:rFonts w:ascii="Times" w:hAnsi="Times"/>
          <w:b/>
          <w:bCs/>
          <w:i/>
          <w:lang w:val="en-GB"/>
        </w:rPr>
        <w:t>a</w:t>
      </w:r>
      <w:r w:rsidRPr="00A470EA">
        <w:rPr>
          <w:rFonts w:ascii="Times" w:hAnsi="Times"/>
          <w:i/>
          <w:lang w:val="en-GB"/>
        </w:rPr>
        <w:t>)</w:t>
      </w:r>
      <w:r w:rsidRPr="00A470EA">
        <w:rPr>
          <w:rFonts w:ascii="Times" w:hAnsi="Times"/>
          <w:lang w:val="en-GB"/>
        </w:rPr>
        <w:t xml:space="preserve"> pooled fatty acid (FA) groups, and </w:t>
      </w:r>
      <w:r w:rsidRPr="00A470EA">
        <w:rPr>
          <w:rFonts w:ascii="Times" w:hAnsi="Times"/>
          <w:i/>
          <w:lang w:val="en-GB"/>
        </w:rPr>
        <w:t>(</w:t>
      </w:r>
      <w:r w:rsidRPr="00A470EA">
        <w:rPr>
          <w:rFonts w:ascii="Times" w:hAnsi="Times"/>
          <w:b/>
          <w:bCs/>
          <w:i/>
          <w:lang w:val="en-GB"/>
        </w:rPr>
        <w:t>b</w:t>
      </w:r>
      <w:r w:rsidRPr="00A470EA">
        <w:rPr>
          <w:rFonts w:ascii="Times" w:hAnsi="Times"/>
          <w:i/>
          <w:lang w:val="en-GB"/>
        </w:rPr>
        <w:t>)</w:t>
      </w:r>
      <w:r w:rsidRPr="00A470EA">
        <w:rPr>
          <w:rFonts w:ascii="Times" w:hAnsi="Times"/>
          <w:lang w:val="en-GB"/>
        </w:rPr>
        <w:t xml:space="preserve"> individual FAs for migrant and resident blackbirds. The effects sizes are ordered from lowest to highest </w:t>
      </w:r>
      <w:r w:rsidRPr="00A470EA">
        <w:rPr>
          <w:rFonts w:ascii="Times" w:hAnsi="Times"/>
          <w:i/>
          <w:iCs/>
          <w:lang w:val="en-GB"/>
        </w:rPr>
        <w:t>g-</w:t>
      </w:r>
      <w:r w:rsidRPr="00A470EA">
        <w:rPr>
          <w:rFonts w:ascii="Times" w:hAnsi="Times"/>
          <w:lang w:val="en-GB"/>
        </w:rPr>
        <w:t xml:space="preserve">value. Positive values indicate higher proportions in migrants, while negative values indicate lower proportions in migrants. </w:t>
      </w:r>
      <w:r w:rsidRPr="00A470EA">
        <w:rPr>
          <w:rFonts w:ascii="Times" w:hAnsi="Times"/>
          <w:bCs/>
          <w:lang w:val="en-GB"/>
        </w:rPr>
        <w:t>Only</w:t>
      </w:r>
      <w:r w:rsidRPr="00A470EA">
        <w:rPr>
          <w:rFonts w:ascii="Times" w:hAnsi="Times"/>
          <w:b/>
          <w:bCs/>
          <w:lang w:val="en-GB"/>
        </w:rPr>
        <w:t xml:space="preserve"> </w:t>
      </w:r>
      <w:r w:rsidRPr="00A470EA">
        <w:rPr>
          <w:rFonts w:ascii="Times" w:hAnsi="Times"/>
          <w:lang w:val="en-GB"/>
        </w:rPr>
        <w:t xml:space="preserve">FAs with relative levels &gt; 1 % of total FA content are shown. Bars display the 95 % confidence intervals. </w:t>
      </w:r>
      <w:r w:rsidRPr="00A470EA">
        <w:rPr>
          <w:rFonts w:ascii="Times" w:hAnsi="Times"/>
          <w:color w:val="000000" w:themeColor="text1"/>
          <w:lang w:val="en-GB"/>
        </w:rPr>
        <w:t>SFA</w:t>
      </w:r>
      <w:r w:rsidRPr="00A470EA">
        <w:rPr>
          <w:rFonts w:ascii="Times" w:hAnsi="Times"/>
          <w:lang w:val="en-GB"/>
        </w:rPr>
        <w:t>s</w:t>
      </w:r>
      <w:r w:rsidRPr="00A470EA">
        <w:rPr>
          <w:rFonts w:ascii="Times" w:hAnsi="Times"/>
          <w:color w:val="000000" w:themeColor="text1"/>
          <w:lang w:val="en-GB"/>
        </w:rPr>
        <w:t xml:space="preserve"> = saturated fatty acids,</w:t>
      </w:r>
      <w:r w:rsidRPr="00A470EA">
        <w:rPr>
          <w:rFonts w:ascii="Times" w:hAnsi="Times"/>
          <w:lang w:val="en-GB"/>
        </w:rPr>
        <w:t xml:space="preserve"> MUFAs = monounsaturated fatty acids, PUFAs = polyunsaturated fatty acids.</w:t>
      </w:r>
      <w:r w:rsidRPr="00A470EA">
        <w:rPr>
          <w:rFonts w:ascii="Times" w:hAnsi="Times"/>
          <w:noProof/>
          <w:lang w:val="en-GB"/>
        </w:rPr>
        <w:t xml:space="preserve"> </w:t>
      </w:r>
    </w:p>
    <w:p w14:paraId="771A7EC7" w14:textId="57B101EE" w:rsidR="003B23EB" w:rsidRDefault="000458B2" w:rsidP="00295099">
      <w:pPr>
        <w:pStyle w:val="Egenhuvudrubrik"/>
      </w:pPr>
      <w:r w:rsidRPr="00A470EA">
        <w:rPr>
          <w:b/>
          <w:bCs/>
          <w:i/>
          <w:iCs/>
        </w:rPr>
        <w:t>Appendix 1</w:t>
      </w:r>
      <w:r w:rsidR="00D0088C" w:rsidRPr="00A470EA">
        <w:rPr>
          <w:b/>
          <w:bCs/>
          <w:i/>
          <w:iCs/>
        </w:rPr>
        <w:t>.</w:t>
      </w:r>
      <w:r w:rsidR="003B23EB" w:rsidRPr="00A470EA">
        <w:rPr>
          <w:i/>
          <w:iCs/>
        </w:rPr>
        <w:t xml:space="preserve"> </w:t>
      </w:r>
      <w:r w:rsidR="006C4F65" w:rsidRPr="00A470EA">
        <w:t>S</w:t>
      </w:r>
      <w:r w:rsidR="00412DD2" w:rsidRPr="00A470EA">
        <w:t xml:space="preserve">ummary table of the generalized linear models (GLMs) performed. </w:t>
      </w:r>
      <w:r w:rsidR="003B23EB" w:rsidRPr="00A470EA">
        <w:rPr>
          <w:b/>
          <w:bCs/>
        </w:rPr>
        <w:t>a</w:t>
      </w:r>
      <w:r w:rsidR="006F2645" w:rsidRPr="00A470EA">
        <w:rPr>
          <w:b/>
          <w:bCs/>
        </w:rPr>
        <w:t xml:space="preserve">) </w:t>
      </w:r>
      <w:r w:rsidR="009812C6" w:rsidRPr="00A470EA">
        <w:t>R</w:t>
      </w:r>
      <w:r w:rsidR="003B23EB" w:rsidRPr="00A470EA">
        <w:t xml:space="preserve">esults for the relative levels (% of total fatty acid </w:t>
      </w:r>
      <w:r w:rsidR="00D0088C" w:rsidRPr="00A470EA">
        <w:t>[</w:t>
      </w:r>
      <w:r w:rsidR="006F2645" w:rsidRPr="00A470EA">
        <w:t>FA</w:t>
      </w:r>
      <w:r w:rsidR="00D0088C" w:rsidRPr="00A470EA">
        <w:t>]</w:t>
      </w:r>
      <w:r w:rsidR="006F2645" w:rsidRPr="00A470EA">
        <w:t xml:space="preserve"> </w:t>
      </w:r>
      <w:r w:rsidR="003B23EB" w:rsidRPr="00A470EA">
        <w:t>content) of all pooled FA</w:t>
      </w:r>
      <w:r w:rsidR="00B715F8" w:rsidRPr="00A470EA">
        <w:t xml:space="preserve"> classes</w:t>
      </w:r>
      <w:r w:rsidR="003B23EB" w:rsidRPr="00A470EA">
        <w:t xml:space="preserve"> and the unsaturation index</w:t>
      </w:r>
      <w:r w:rsidR="00CB4A37" w:rsidRPr="00A470EA">
        <w:t xml:space="preserve">. </w:t>
      </w:r>
      <w:r w:rsidR="003B23EB" w:rsidRPr="00A470EA">
        <w:rPr>
          <w:b/>
          <w:bCs/>
        </w:rPr>
        <w:t>b</w:t>
      </w:r>
      <w:r w:rsidR="006F2645" w:rsidRPr="00A470EA">
        <w:rPr>
          <w:b/>
          <w:bCs/>
        </w:rPr>
        <w:t xml:space="preserve">) </w:t>
      </w:r>
      <w:r w:rsidR="009812C6" w:rsidRPr="00A470EA">
        <w:t>R</w:t>
      </w:r>
      <w:r w:rsidR="003B23EB" w:rsidRPr="00A470EA">
        <w:t>esults for the relative levels of all FAs tested individually</w:t>
      </w:r>
      <w:r w:rsidR="00314294" w:rsidRPr="00A470EA">
        <w:t>.</w:t>
      </w:r>
      <w:r w:rsidR="00CB4A37" w:rsidRPr="00A470EA">
        <w:t xml:space="preserve"> </w:t>
      </w:r>
      <w:r w:rsidR="003B23EB" w:rsidRPr="00A470EA">
        <w:rPr>
          <w:b/>
          <w:bCs/>
        </w:rPr>
        <w:t>c</w:t>
      </w:r>
      <w:r w:rsidR="006F2645" w:rsidRPr="00A470EA">
        <w:rPr>
          <w:b/>
          <w:bCs/>
        </w:rPr>
        <w:t>)</w:t>
      </w:r>
      <w:r w:rsidR="003B23EB" w:rsidRPr="00A470EA">
        <w:t xml:space="preserve"> </w:t>
      </w:r>
      <w:r w:rsidR="00A15194" w:rsidRPr="00A470EA">
        <w:t>R</w:t>
      </w:r>
      <w:r w:rsidR="003B23EB" w:rsidRPr="00A470EA">
        <w:t xml:space="preserve">esults </w:t>
      </w:r>
      <w:r w:rsidR="00A15194" w:rsidRPr="00A470EA">
        <w:t xml:space="preserve">for </w:t>
      </w:r>
      <w:r w:rsidR="003B23EB" w:rsidRPr="00A470EA">
        <w:t xml:space="preserve">the absolute </w:t>
      </w:r>
      <w:r w:rsidR="00CB4A37" w:rsidRPr="00A470EA">
        <w:t xml:space="preserve">concentration </w:t>
      </w:r>
      <w:r w:rsidR="003B23EB" w:rsidRPr="00A470EA">
        <w:t>(ng/</w:t>
      </w:r>
      <w:r w:rsidR="003B23EB" w:rsidRPr="00A470EA">
        <w:sym w:font="Symbol" w:char="F06D"/>
      </w:r>
      <w:r w:rsidR="003B23EB" w:rsidRPr="00A470EA">
        <w:t>l) of all pooled FA</w:t>
      </w:r>
      <w:r w:rsidR="00A15194" w:rsidRPr="00A470EA">
        <w:t xml:space="preserve"> classes</w:t>
      </w:r>
      <w:r w:rsidR="003B23EB" w:rsidRPr="00A470EA">
        <w:t xml:space="preserve">. </w:t>
      </w:r>
      <w:r w:rsidR="00CB4A37" w:rsidRPr="00A470EA">
        <w:t xml:space="preserve">Status (migrant </w:t>
      </w:r>
      <w:r w:rsidR="00314294" w:rsidRPr="00A470EA">
        <w:t xml:space="preserve">or </w:t>
      </w:r>
      <w:r w:rsidR="00CB4A37" w:rsidRPr="00A470EA">
        <w:t>resident), body fat score (0-</w:t>
      </w:r>
      <w:r w:rsidR="00D0088C" w:rsidRPr="00A470EA">
        <w:t>8</w:t>
      </w:r>
      <w:r w:rsidR="00CB4A37" w:rsidRPr="00A470EA">
        <w:t>)</w:t>
      </w:r>
      <w:r w:rsidR="003B23EB" w:rsidRPr="00A470EA">
        <w:t xml:space="preserve"> </w:t>
      </w:r>
      <w:r w:rsidR="00CB4A37" w:rsidRPr="00A470EA">
        <w:t xml:space="preserve">and time (sampling hour). </w:t>
      </w:r>
      <w:r w:rsidR="003B23EB" w:rsidRPr="00A470EA">
        <w:t xml:space="preserve">Significant results </w:t>
      </w:r>
      <w:r w:rsidR="006F2645" w:rsidRPr="00A470EA">
        <w:t>are highlighted in bold</w:t>
      </w:r>
      <w:r w:rsidR="003B23EB" w:rsidRPr="00A470EA">
        <w:t>.</w:t>
      </w:r>
      <w:r w:rsidR="006F2645" w:rsidRPr="00A470EA">
        <w:t xml:space="preserve"> See methods </w:t>
      </w:r>
      <w:r w:rsidR="00C73576" w:rsidRPr="00A470EA">
        <w:t xml:space="preserve">for </w:t>
      </w:r>
      <w:r w:rsidR="006F2645" w:rsidRPr="00A470EA">
        <w:t>further details.</w:t>
      </w:r>
      <w:r w:rsidR="00CB4A37" w:rsidRPr="00A470EA">
        <w:t xml:space="preserve"> SFA</w:t>
      </w:r>
      <w:r w:rsidR="009F494C" w:rsidRPr="00A470EA">
        <w:t>s</w:t>
      </w:r>
      <w:r w:rsidR="00CB4A37" w:rsidRPr="00A470EA">
        <w:t xml:space="preserve"> = saturated fatty acids,</w:t>
      </w:r>
      <w:r w:rsidR="009F494C" w:rsidRPr="00A470EA">
        <w:t xml:space="preserve"> MUFAs =</w:t>
      </w:r>
      <w:r w:rsidR="00CB4A37" w:rsidRPr="00A470EA">
        <w:t xml:space="preserve"> </w:t>
      </w:r>
      <w:r w:rsidR="009F494C" w:rsidRPr="00A470EA">
        <w:t>monounsaturated fatty acids, PUFAs = polyunsaturated fatty acids.</w:t>
      </w:r>
    </w:p>
    <w:p w14:paraId="3CA3F47B" w14:textId="090530FB" w:rsidR="0037360C" w:rsidRPr="0037360C" w:rsidRDefault="0037360C" w:rsidP="00295099">
      <w:pPr>
        <w:pStyle w:val="Egenhuvudrubrik"/>
      </w:pPr>
      <w:r>
        <w:lastRenderedPageBreak/>
        <w:t>Appendix 1</w:t>
      </w:r>
    </w:p>
    <w:tbl>
      <w:tblPr>
        <w:tblStyle w:val="Tabellrutnt"/>
        <w:tblpPr w:leftFromText="141" w:rightFromText="141" w:vertAnchor="text" w:horzAnchor="margin" w:tblpX="-142" w:tblpY="171"/>
        <w:tblW w:w="94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843"/>
        <w:gridCol w:w="1559"/>
        <w:gridCol w:w="1535"/>
        <w:gridCol w:w="1548"/>
        <w:gridCol w:w="1498"/>
        <w:gridCol w:w="1515"/>
      </w:tblGrid>
      <w:tr w:rsidR="003B23EB" w:rsidRPr="00A470EA" w14:paraId="4176AC94" w14:textId="77777777" w:rsidTr="003B23EB">
        <w:tc>
          <w:tcPr>
            <w:tcW w:w="1843" w:type="dxa"/>
          </w:tcPr>
          <w:p w14:paraId="4E7E9EF0" w14:textId="77777777" w:rsidR="003B23EB" w:rsidRPr="00A470EA" w:rsidRDefault="003B23EB" w:rsidP="003B23EB">
            <w:pPr>
              <w:rPr>
                <w:rFonts w:ascii="Times" w:hAnsi="Times"/>
                <w:iCs/>
                <w:lang w:val="en-GB"/>
              </w:rPr>
            </w:pPr>
            <w:r w:rsidRPr="00A470EA">
              <w:rPr>
                <w:rFonts w:ascii="Times" w:hAnsi="Times"/>
                <w:iCs/>
                <w:lang w:val="en-GB"/>
              </w:rPr>
              <w:t>(a)</w:t>
            </w:r>
          </w:p>
        </w:tc>
        <w:tc>
          <w:tcPr>
            <w:tcW w:w="1559" w:type="dxa"/>
            <w:tcBorders>
              <w:bottom w:val="single" w:sz="4" w:space="0" w:color="auto"/>
            </w:tcBorders>
          </w:tcPr>
          <w:p w14:paraId="6AA446C2" w14:textId="77777777" w:rsidR="003B23EB" w:rsidRPr="00A470EA" w:rsidRDefault="003B23EB" w:rsidP="003B23EB">
            <w:pPr>
              <w:jc w:val="center"/>
              <w:rPr>
                <w:rFonts w:ascii="Times" w:hAnsi="Times"/>
                <w:b/>
                <w:lang w:val="en-GB"/>
              </w:rPr>
            </w:pPr>
            <w:r w:rsidRPr="00A470EA">
              <w:rPr>
                <w:rFonts w:ascii="Times" w:hAnsi="Times"/>
                <w:b/>
                <w:lang w:val="en-GB"/>
              </w:rPr>
              <w:t>Coefficients</w:t>
            </w:r>
          </w:p>
        </w:tc>
        <w:tc>
          <w:tcPr>
            <w:tcW w:w="1535" w:type="dxa"/>
            <w:tcBorders>
              <w:bottom w:val="single" w:sz="4" w:space="0" w:color="auto"/>
            </w:tcBorders>
          </w:tcPr>
          <w:p w14:paraId="3B3B7E0F" w14:textId="77777777" w:rsidR="003B23EB" w:rsidRPr="00A470EA" w:rsidRDefault="003B23EB" w:rsidP="003B23EB">
            <w:pPr>
              <w:jc w:val="center"/>
              <w:rPr>
                <w:rFonts w:ascii="Times" w:hAnsi="Times"/>
                <w:b/>
                <w:lang w:val="en-GB"/>
              </w:rPr>
            </w:pPr>
            <w:r w:rsidRPr="00A470EA">
              <w:rPr>
                <w:rFonts w:ascii="Times" w:hAnsi="Times"/>
                <w:b/>
                <w:lang w:val="en-GB"/>
              </w:rPr>
              <w:t>Estimate</w:t>
            </w:r>
          </w:p>
        </w:tc>
        <w:tc>
          <w:tcPr>
            <w:tcW w:w="1548" w:type="dxa"/>
            <w:tcBorders>
              <w:bottom w:val="single" w:sz="4" w:space="0" w:color="auto"/>
            </w:tcBorders>
          </w:tcPr>
          <w:p w14:paraId="745FC968" w14:textId="77777777" w:rsidR="003B23EB" w:rsidRPr="00A470EA" w:rsidRDefault="003B23EB" w:rsidP="003B23EB">
            <w:pPr>
              <w:jc w:val="center"/>
              <w:rPr>
                <w:rFonts w:ascii="Times" w:hAnsi="Times"/>
                <w:b/>
                <w:lang w:val="en-GB"/>
              </w:rPr>
            </w:pPr>
            <w:r w:rsidRPr="00A470EA">
              <w:rPr>
                <w:rFonts w:ascii="Times" w:hAnsi="Times"/>
                <w:b/>
                <w:lang w:val="en-GB"/>
              </w:rPr>
              <w:t>df</w:t>
            </w:r>
          </w:p>
        </w:tc>
        <w:tc>
          <w:tcPr>
            <w:tcW w:w="1498" w:type="dxa"/>
            <w:tcBorders>
              <w:bottom w:val="single" w:sz="4" w:space="0" w:color="auto"/>
            </w:tcBorders>
          </w:tcPr>
          <w:p w14:paraId="19BE9152" w14:textId="77777777" w:rsidR="003B23EB" w:rsidRPr="00A470EA" w:rsidRDefault="003B23EB" w:rsidP="003B23EB">
            <w:pPr>
              <w:jc w:val="center"/>
              <w:rPr>
                <w:rFonts w:ascii="Times" w:hAnsi="Times"/>
                <w:b/>
                <w:lang w:val="en-GB"/>
              </w:rPr>
            </w:pPr>
            <w:r w:rsidRPr="00A470EA">
              <w:rPr>
                <w:rFonts w:ascii="Times" w:hAnsi="Times"/>
                <w:b/>
                <w:lang w:val="en-GB"/>
              </w:rPr>
              <w:t>F-value</w:t>
            </w:r>
          </w:p>
        </w:tc>
        <w:tc>
          <w:tcPr>
            <w:tcW w:w="1515" w:type="dxa"/>
            <w:tcBorders>
              <w:bottom w:val="single" w:sz="4" w:space="0" w:color="auto"/>
            </w:tcBorders>
          </w:tcPr>
          <w:p w14:paraId="3ED9B80D" w14:textId="77777777" w:rsidR="003B23EB" w:rsidRPr="00A470EA" w:rsidRDefault="003B23EB" w:rsidP="003B23EB">
            <w:pPr>
              <w:rPr>
                <w:rFonts w:ascii="Times" w:hAnsi="Times"/>
                <w:b/>
                <w:lang w:val="en-GB"/>
              </w:rPr>
            </w:pPr>
            <w:r w:rsidRPr="00A470EA">
              <w:rPr>
                <w:rFonts w:ascii="Times" w:hAnsi="Times"/>
                <w:b/>
                <w:lang w:val="en-GB"/>
              </w:rPr>
              <w:t>p-value</w:t>
            </w:r>
          </w:p>
        </w:tc>
      </w:tr>
      <w:tr w:rsidR="003B23EB" w:rsidRPr="00A470EA" w14:paraId="4F24499A" w14:textId="77777777" w:rsidTr="003B23EB">
        <w:tc>
          <w:tcPr>
            <w:tcW w:w="1843" w:type="dxa"/>
            <w:tcBorders>
              <w:top w:val="single" w:sz="4" w:space="0" w:color="auto"/>
              <w:bottom w:val="single" w:sz="4" w:space="0" w:color="auto"/>
              <w:right w:val="nil"/>
            </w:tcBorders>
            <w:shd w:val="clear" w:color="auto" w:fill="FFFFFF" w:themeFill="background1"/>
          </w:tcPr>
          <w:p w14:paraId="00C78C27" w14:textId="77777777" w:rsidR="003B23EB" w:rsidRPr="00A470EA" w:rsidRDefault="003B23EB" w:rsidP="003B23EB">
            <w:pPr>
              <w:jc w:val="right"/>
              <w:rPr>
                <w:rFonts w:ascii="Times" w:hAnsi="Times"/>
                <w:color w:val="000000" w:themeColor="text1"/>
                <w:sz w:val="20"/>
                <w:lang w:val="en-GB"/>
              </w:rPr>
            </w:pPr>
          </w:p>
          <w:p w14:paraId="0258543E" w14:textId="77777777" w:rsidR="003B23EB" w:rsidRPr="00A470EA" w:rsidRDefault="003B23EB" w:rsidP="003B23EB">
            <w:pPr>
              <w:jc w:val="right"/>
              <w:rPr>
                <w:rFonts w:ascii="Times" w:hAnsi="Times"/>
                <w:color w:val="000000" w:themeColor="text1"/>
                <w:sz w:val="20"/>
                <w:lang w:val="en-GB"/>
              </w:rPr>
            </w:pPr>
            <w:r w:rsidRPr="00A470EA">
              <w:rPr>
                <w:rFonts w:ascii="Times" w:hAnsi="Times"/>
                <w:color w:val="000000" w:themeColor="text1"/>
                <w:sz w:val="20"/>
                <w:lang w:val="en-GB"/>
              </w:rPr>
              <w:t>Unsaturation index</w:t>
            </w:r>
          </w:p>
          <w:p w14:paraId="11A4781D" w14:textId="77777777" w:rsidR="003B23EB" w:rsidRPr="00A470EA" w:rsidRDefault="003B23EB" w:rsidP="003B23EB">
            <w:pPr>
              <w:jc w:val="right"/>
              <w:rPr>
                <w:rFonts w:ascii="Times" w:hAnsi="Times"/>
                <w:color w:val="000000" w:themeColor="text1"/>
                <w:lang w:val="en-GB"/>
              </w:rPr>
            </w:pP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47632A74" w14:textId="77777777" w:rsidTr="003B23EB">
              <w:trPr>
                <w:trHeight w:val="273"/>
              </w:trPr>
              <w:tc>
                <w:tcPr>
                  <w:tcW w:w="1223" w:type="dxa"/>
                </w:tcPr>
                <w:p w14:paraId="6DA0A83D"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Status</w:t>
                  </w:r>
                </w:p>
              </w:tc>
            </w:tr>
            <w:tr w:rsidR="003B23EB" w:rsidRPr="00A470EA" w14:paraId="08D3EE9F" w14:textId="77777777" w:rsidTr="003B23EB">
              <w:trPr>
                <w:trHeight w:val="273"/>
              </w:trPr>
              <w:tc>
                <w:tcPr>
                  <w:tcW w:w="1223" w:type="dxa"/>
                </w:tcPr>
                <w:p w14:paraId="426070CB"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Body fat</w:t>
                  </w:r>
                </w:p>
              </w:tc>
            </w:tr>
            <w:tr w:rsidR="003B23EB" w:rsidRPr="00A470EA" w14:paraId="59E5A5D0" w14:textId="77777777" w:rsidTr="003B23EB">
              <w:trPr>
                <w:trHeight w:val="287"/>
              </w:trPr>
              <w:tc>
                <w:tcPr>
                  <w:tcW w:w="1223" w:type="dxa"/>
                </w:tcPr>
                <w:p w14:paraId="4575F931"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Time</w:t>
                  </w:r>
                </w:p>
              </w:tc>
            </w:tr>
          </w:tbl>
          <w:p w14:paraId="5A1714AC"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66BE2A92" w14:textId="77777777" w:rsidTr="003B23EB">
              <w:trPr>
                <w:trHeight w:val="286"/>
              </w:trPr>
              <w:tc>
                <w:tcPr>
                  <w:tcW w:w="1572" w:type="dxa"/>
                </w:tcPr>
                <w:p w14:paraId="4280EAD8"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-0.0321</w:t>
                  </w:r>
                </w:p>
              </w:tc>
            </w:tr>
            <w:tr w:rsidR="003B23EB" w:rsidRPr="00A470EA" w14:paraId="086ACADE" w14:textId="77777777" w:rsidTr="003B23EB">
              <w:trPr>
                <w:trHeight w:val="286"/>
              </w:trPr>
              <w:tc>
                <w:tcPr>
                  <w:tcW w:w="1572" w:type="dxa"/>
                </w:tcPr>
                <w:p w14:paraId="28741588"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-0.0201</w:t>
                  </w:r>
                </w:p>
              </w:tc>
            </w:tr>
            <w:tr w:rsidR="003B23EB" w:rsidRPr="00A470EA" w14:paraId="748706B4" w14:textId="77777777" w:rsidTr="003B23EB">
              <w:trPr>
                <w:trHeight w:val="270"/>
              </w:trPr>
              <w:tc>
                <w:tcPr>
                  <w:tcW w:w="1572" w:type="dxa"/>
                </w:tcPr>
                <w:p w14:paraId="03F54C91"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-2.524e-05</w:t>
                  </w:r>
                </w:p>
              </w:tc>
            </w:tr>
          </w:tbl>
          <w:p w14:paraId="7B1911C9"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372D7D1C" w14:textId="77777777" w:rsidTr="003B23EB">
              <w:trPr>
                <w:trHeight w:val="286"/>
              </w:trPr>
              <w:tc>
                <w:tcPr>
                  <w:tcW w:w="1332" w:type="dxa"/>
                </w:tcPr>
                <w:p w14:paraId="0BCC4987"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233D634E" w14:textId="77777777" w:rsidTr="003B23EB">
              <w:trPr>
                <w:trHeight w:val="286"/>
              </w:trPr>
              <w:tc>
                <w:tcPr>
                  <w:tcW w:w="1332" w:type="dxa"/>
                </w:tcPr>
                <w:p w14:paraId="6725766F"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7175D082" w14:textId="77777777" w:rsidTr="003B23EB">
              <w:trPr>
                <w:trHeight w:val="270"/>
              </w:trPr>
              <w:tc>
                <w:tcPr>
                  <w:tcW w:w="1332" w:type="dxa"/>
                </w:tcPr>
                <w:p w14:paraId="05177F28"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4FCD0728"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7EACE836" w14:textId="77777777" w:rsidTr="003B23EB">
              <w:trPr>
                <w:trHeight w:val="286"/>
              </w:trPr>
              <w:tc>
                <w:tcPr>
                  <w:tcW w:w="1282" w:type="dxa"/>
                </w:tcPr>
                <w:p w14:paraId="07987428"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0.461</w:t>
                  </w:r>
                </w:p>
              </w:tc>
            </w:tr>
            <w:tr w:rsidR="003B23EB" w:rsidRPr="00A470EA" w14:paraId="47DC91F3" w14:textId="77777777" w:rsidTr="003B23EB">
              <w:trPr>
                <w:trHeight w:val="286"/>
              </w:trPr>
              <w:tc>
                <w:tcPr>
                  <w:tcW w:w="1282" w:type="dxa"/>
                </w:tcPr>
                <w:p w14:paraId="4A555CF9"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0.801</w:t>
                  </w:r>
                </w:p>
              </w:tc>
            </w:tr>
            <w:tr w:rsidR="003B23EB" w:rsidRPr="00A470EA" w14:paraId="3FBCACE3" w14:textId="77777777" w:rsidTr="003B23EB">
              <w:trPr>
                <w:trHeight w:val="270"/>
              </w:trPr>
              <w:tc>
                <w:tcPr>
                  <w:tcW w:w="1282" w:type="dxa"/>
                </w:tcPr>
                <w:p w14:paraId="73D7FAC7"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0.043</w:t>
                  </w:r>
                </w:p>
              </w:tc>
            </w:tr>
          </w:tbl>
          <w:p w14:paraId="44415F66"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5DB62AAE" w14:textId="77777777" w:rsidTr="003B23EB">
              <w:trPr>
                <w:trHeight w:val="286"/>
              </w:trPr>
              <w:tc>
                <w:tcPr>
                  <w:tcW w:w="1405" w:type="dxa"/>
                </w:tcPr>
                <w:p w14:paraId="1AF5AB37" w14:textId="77777777"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0.500</w:t>
                  </w:r>
                </w:p>
              </w:tc>
            </w:tr>
            <w:tr w:rsidR="003B23EB" w:rsidRPr="00A470EA" w14:paraId="287D9F79" w14:textId="77777777" w:rsidTr="003B23EB">
              <w:trPr>
                <w:trHeight w:val="286"/>
              </w:trPr>
              <w:tc>
                <w:tcPr>
                  <w:tcW w:w="1405" w:type="dxa"/>
                </w:tcPr>
                <w:p w14:paraId="30903CEA" w14:textId="77777777"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0.374</w:t>
                  </w:r>
                </w:p>
              </w:tc>
            </w:tr>
            <w:tr w:rsidR="003B23EB" w:rsidRPr="00A470EA" w14:paraId="339D445E" w14:textId="77777777" w:rsidTr="003B23EB">
              <w:trPr>
                <w:trHeight w:val="270"/>
              </w:trPr>
              <w:tc>
                <w:tcPr>
                  <w:tcW w:w="1405" w:type="dxa"/>
                </w:tcPr>
                <w:p w14:paraId="765B9CDA" w14:textId="77777777"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color w:val="000000" w:themeColor="text1"/>
                      <w:sz w:val="20"/>
                      <w:szCs w:val="20"/>
                      <w:lang w:val="en-GB"/>
                    </w:rPr>
                    <w:t>0.836</w:t>
                  </w:r>
                </w:p>
              </w:tc>
            </w:tr>
          </w:tbl>
          <w:p w14:paraId="335496A7" w14:textId="77777777" w:rsidR="003B23EB" w:rsidRPr="00A470EA" w:rsidRDefault="003B23EB" w:rsidP="003B23EB">
            <w:pPr>
              <w:rPr>
                <w:rFonts w:ascii="Times" w:hAnsi="Times"/>
                <w:color w:val="000000" w:themeColor="text1"/>
                <w:sz w:val="20"/>
                <w:szCs w:val="20"/>
                <w:lang w:val="en-GB"/>
              </w:rPr>
            </w:pPr>
          </w:p>
        </w:tc>
      </w:tr>
      <w:tr w:rsidR="003B23EB" w:rsidRPr="00A470EA" w14:paraId="172565CC" w14:textId="77777777" w:rsidTr="003B23EB">
        <w:tc>
          <w:tcPr>
            <w:tcW w:w="1843" w:type="dxa"/>
            <w:tcBorders>
              <w:top w:val="single" w:sz="4" w:space="0" w:color="auto"/>
              <w:bottom w:val="single" w:sz="4" w:space="0" w:color="auto"/>
              <w:right w:val="nil"/>
            </w:tcBorders>
            <w:shd w:val="clear" w:color="auto" w:fill="F2F2F2" w:themeFill="background1" w:themeFillShade="F2"/>
          </w:tcPr>
          <w:p w14:paraId="3E2876FB" w14:textId="77777777" w:rsidR="003B23EB" w:rsidRPr="00A470EA" w:rsidRDefault="003B23EB" w:rsidP="003B23EB">
            <w:pPr>
              <w:jc w:val="right"/>
              <w:rPr>
                <w:rFonts w:ascii="Times" w:hAnsi="Times"/>
                <w:b/>
                <w:color w:val="000000" w:themeColor="text1"/>
                <w:sz w:val="20"/>
                <w:lang w:val="en-GB"/>
              </w:rPr>
            </w:pPr>
          </w:p>
          <w:p w14:paraId="31695373" w14:textId="77777777" w:rsidR="003B23EB" w:rsidRPr="00A470EA" w:rsidRDefault="003B23EB" w:rsidP="003B23EB">
            <w:pPr>
              <w:jc w:val="right"/>
              <w:rPr>
                <w:rFonts w:ascii="Times" w:hAnsi="Times"/>
                <w:color w:val="000000" w:themeColor="text1"/>
                <w:lang w:val="en-GB"/>
              </w:rPr>
            </w:pPr>
            <w:r w:rsidRPr="00A470EA">
              <w:rPr>
                <w:rFonts w:ascii="Times" w:hAnsi="Times"/>
                <w:b/>
                <w:color w:val="000000" w:themeColor="text1"/>
                <w:sz w:val="20"/>
                <w:lang w:val="en-GB"/>
              </w:rPr>
              <w:t>Total PUFAs</w:t>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67010CE1" w14:textId="77777777" w:rsidTr="003B23EB">
              <w:trPr>
                <w:trHeight w:val="273"/>
              </w:trPr>
              <w:tc>
                <w:tcPr>
                  <w:tcW w:w="1223" w:type="dxa"/>
                </w:tcPr>
                <w:p w14:paraId="30B33B92"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Status</w:t>
                  </w:r>
                </w:p>
              </w:tc>
            </w:tr>
            <w:tr w:rsidR="003B23EB" w:rsidRPr="00A470EA" w14:paraId="011677DA" w14:textId="77777777" w:rsidTr="003B23EB">
              <w:trPr>
                <w:trHeight w:val="273"/>
              </w:trPr>
              <w:tc>
                <w:tcPr>
                  <w:tcW w:w="1223" w:type="dxa"/>
                </w:tcPr>
                <w:p w14:paraId="2E580076"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Body fat</w:t>
                  </w:r>
                </w:p>
              </w:tc>
            </w:tr>
            <w:tr w:rsidR="003B23EB" w:rsidRPr="00A470EA" w14:paraId="6F9B7296" w14:textId="77777777" w:rsidTr="003B23EB">
              <w:trPr>
                <w:trHeight w:val="287"/>
              </w:trPr>
              <w:tc>
                <w:tcPr>
                  <w:tcW w:w="1223" w:type="dxa"/>
                </w:tcPr>
                <w:p w14:paraId="56009686"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Time</w:t>
                  </w:r>
                </w:p>
              </w:tc>
            </w:tr>
          </w:tbl>
          <w:p w14:paraId="3987DCFA"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11D7EBE5" w14:textId="77777777" w:rsidTr="003B23EB">
              <w:trPr>
                <w:trHeight w:val="286"/>
              </w:trPr>
              <w:tc>
                <w:tcPr>
                  <w:tcW w:w="1572" w:type="dxa"/>
                </w:tcPr>
                <w:p w14:paraId="2C353FA8"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-0.0820</w:t>
                  </w:r>
                </w:p>
              </w:tc>
            </w:tr>
            <w:tr w:rsidR="003B23EB" w:rsidRPr="00A470EA" w14:paraId="39D2FB03" w14:textId="77777777" w:rsidTr="003B23EB">
              <w:trPr>
                <w:trHeight w:val="286"/>
              </w:trPr>
              <w:tc>
                <w:tcPr>
                  <w:tcW w:w="1572" w:type="dxa"/>
                </w:tcPr>
                <w:p w14:paraId="23817E32"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-0.0525</w:t>
                  </w:r>
                </w:p>
              </w:tc>
            </w:tr>
            <w:tr w:rsidR="003B23EB" w:rsidRPr="00A470EA" w14:paraId="5709ADB8" w14:textId="77777777" w:rsidTr="003B23EB">
              <w:trPr>
                <w:trHeight w:val="270"/>
              </w:trPr>
              <w:tc>
                <w:tcPr>
                  <w:tcW w:w="1572" w:type="dxa"/>
                </w:tcPr>
                <w:p w14:paraId="6DF47A6E"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-0.0004</w:t>
                  </w:r>
                </w:p>
              </w:tc>
            </w:tr>
          </w:tbl>
          <w:p w14:paraId="295A4B14"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5F863E67" w14:textId="77777777" w:rsidTr="003B23EB">
              <w:trPr>
                <w:trHeight w:val="286"/>
              </w:trPr>
              <w:tc>
                <w:tcPr>
                  <w:tcW w:w="1332" w:type="dxa"/>
                </w:tcPr>
                <w:p w14:paraId="07FF12F0"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07AD2E24" w14:textId="77777777" w:rsidTr="003B23EB">
              <w:trPr>
                <w:trHeight w:val="286"/>
              </w:trPr>
              <w:tc>
                <w:tcPr>
                  <w:tcW w:w="1332" w:type="dxa"/>
                </w:tcPr>
                <w:p w14:paraId="3C14DE9E"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lang w:val="en-GB"/>
                    </w:rPr>
                    <w:t>1</w:t>
                  </w:r>
                </w:p>
              </w:tc>
            </w:tr>
            <w:tr w:rsidR="003B23EB" w:rsidRPr="00A470EA" w14:paraId="54031175" w14:textId="77777777" w:rsidTr="003B23EB">
              <w:trPr>
                <w:trHeight w:val="270"/>
              </w:trPr>
              <w:tc>
                <w:tcPr>
                  <w:tcW w:w="1332" w:type="dxa"/>
                </w:tcPr>
                <w:p w14:paraId="19CFCD48"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14C1883A"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4728C55B" w14:textId="77777777" w:rsidTr="003B23EB">
              <w:trPr>
                <w:trHeight w:val="286"/>
              </w:trPr>
              <w:tc>
                <w:tcPr>
                  <w:tcW w:w="1282" w:type="dxa"/>
                </w:tcPr>
                <w:p w14:paraId="5F93E0ED"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5.021</w:t>
                  </w:r>
                </w:p>
              </w:tc>
            </w:tr>
            <w:tr w:rsidR="003B23EB" w:rsidRPr="00A470EA" w14:paraId="5456D17C" w14:textId="77777777" w:rsidTr="003B23EB">
              <w:trPr>
                <w:trHeight w:val="286"/>
              </w:trPr>
              <w:tc>
                <w:tcPr>
                  <w:tcW w:w="1282" w:type="dxa"/>
                </w:tcPr>
                <w:p w14:paraId="0228050F"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9.164</w:t>
                  </w:r>
                </w:p>
              </w:tc>
            </w:tr>
            <w:tr w:rsidR="003B23EB" w:rsidRPr="00A470EA" w14:paraId="6336502B" w14:textId="77777777" w:rsidTr="003B23EB">
              <w:trPr>
                <w:trHeight w:val="270"/>
              </w:trPr>
              <w:tc>
                <w:tcPr>
                  <w:tcW w:w="1282" w:type="dxa"/>
                </w:tcPr>
                <w:p w14:paraId="21AF755E"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14.571</w:t>
                  </w:r>
                </w:p>
              </w:tc>
            </w:tr>
          </w:tbl>
          <w:p w14:paraId="35AE643A"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2678DFBB" w14:textId="77777777" w:rsidTr="003B23EB">
              <w:trPr>
                <w:trHeight w:val="286"/>
              </w:trPr>
              <w:tc>
                <w:tcPr>
                  <w:tcW w:w="1405" w:type="dxa"/>
                </w:tcPr>
                <w:p w14:paraId="7E47E068" w14:textId="6D4FCCE1"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0.029 </w:t>
                  </w:r>
                </w:p>
              </w:tc>
            </w:tr>
            <w:tr w:rsidR="003B23EB" w:rsidRPr="00A470EA" w14:paraId="5BC1A1F2" w14:textId="77777777" w:rsidTr="003B23EB">
              <w:trPr>
                <w:trHeight w:val="286"/>
              </w:trPr>
              <w:tc>
                <w:tcPr>
                  <w:tcW w:w="1405" w:type="dxa"/>
                </w:tcPr>
                <w:p w14:paraId="062BDCC8" w14:textId="2973B6B8"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0.004 </w:t>
                  </w:r>
                </w:p>
              </w:tc>
            </w:tr>
            <w:tr w:rsidR="003B23EB" w:rsidRPr="00A470EA" w14:paraId="678C493E" w14:textId="77777777" w:rsidTr="003B23EB">
              <w:trPr>
                <w:trHeight w:val="270"/>
              </w:trPr>
              <w:tc>
                <w:tcPr>
                  <w:tcW w:w="1405" w:type="dxa"/>
                </w:tcPr>
                <w:p w14:paraId="2E6EB115" w14:textId="573588BC"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0.0003 </w:t>
                  </w:r>
                </w:p>
              </w:tc>
            </w:tr>
          </w:tbl>
          <w:p w14:paraId="0BE2CED5" w14:textId="77777777" w:rsidR="003B23EB" w:rsidRPr="00A470EA" w:rsidRDefault="003B23EB" w:rsidP="003B23EB">
            <w:pPr>
              <w:rPr>
                <w:rFonts w:ascii="Times" w:hAnsi="Times"/>
                <w:color w:val="000000" w:themeColor="text1"/>
                <w:sz w:val="20"/>
                <w:szCs w:val="20"/>
                <w:lang w:val="en-GB"/>
              </w:rPr>
            </w:pPr>
          </w:p>
        </w:tc>
      </w:tr>
      <w:tr w:rsidR="003B23EB" w:rsidRPr="00A470EA" w14:paraId="0E30008D" w14:textId="77777777" w:rsidTr="003B23EB">
        <w:tc>
          <w:tcPr>
            <w:tcW w:w="1843" w:type="dxa"/>
            <w:tcBorders>
              <w:top w:val="single" w:sz="4" w:space="0" w:color="auto"/>
              <w:bottom w:val="single" w:sz="4" w:space="0" w:color="auto"/>
              <w:right w:val="nil"/>
            </w:tcBorders>
            <w:shd w:val="clear" w:color="auto" w:fill="FFFFFF" w:themeFill="background1"/>
          </w:tcPr>
          <w:p w14:paraId="10BF013A" w14:textId="77777777" w:rsidR="003B23EB" w:rsidRPr="00A470EA" w:rsidRDefault="003B23EB" w:rsidP="003B23EB">
            <w:pPr>
              <w:jc w:val="right"/>
              <w:rPr>
                <w:rFonts w:ascii="Times" w:hAnsi="Times"/>
                <w:b/>
                <w:color w:val="000000" w:themeColor="text1"/>
                <w:sz w:val="20"/>
                <w:lang w:val="en-GB"/>
              </w:rPr>
            </w:pPr>
          </w:p>
          <w:p w14:paraId="0A9ED7CE" w14:textId="77777777" w:rsidR="003B23EB" w:rsidRPr="00A470EA" w:rsidRDefault="003B23EB" w:rsidP="003B23EB">
            <w:pPr>
              <w:jc w:val="right"/>
              <w:rPr>
                <w:rFonts w:ascii="Times" w:hAnsi="Times"/>
                <w:b/>
                <w:color w:val="000000" w:themeColor="text1"/>
                <w:lang w:val="en-GB"/>
              </w:rPr>
            </w:pPr>
            <w:r w:rsidRPr="00A470EA">
              <w:rPr>
                <w:rFonts w:ascii="Times" w:hAnsi="Times"/>
                <w:b/>
                <w:color w:val="000000" w:themeColor="text1"/>
                <w:sz w:val="20"/>
                <w:lang w:val="en-GB"/>
              </w:rPr>
              <w:t>Total ω</w:t>
            </w:r>
            <w:r w:rsidRPr="00A470EA">
              <w:rPr>
                <w:rFonts w:ascii="Times" w:hAnsi="Times"/>
                <w:b/>
                <w:i/>
                <w:color w:val="000000" w:themeColor="text1"/>
                <w:sz w:val="20"/>
                <w:lang w:val="en-GB"/>
              </w:rPr>
              <w:t>-</w:t>
            </w:r>
            <w:r w:rsidRPr="00A470EA">
              <w:rPr>
                <w:rFonts w:ascii="Times" w:hAnsi="Times"/>
                <w:b/>
                <w:color w:val="000000" w:themeColor="text1"/>
                <w:sz w:val="20"/>
                <w:lang w:val="en-GB"/>
              </w:rPr>
              <w:t>3 PUFAs</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7483B952" w14:textId="77777777" w:rsidTr="003B23EB">
              <w:trPr>
                <w:trHeight w:val="273"/>
              </w:trPr>
              <w:tc>
                <w:tcPr>
                  <w:tcW w:w="1223" w:type="dxa"/>
                </w:tcPr>
                <w:p w14:paraId="0AC9A320"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Status</w:t>
                  </w:r>
                </w:p>
              </w:tc>
            </w:tr>
            <w:tr w:rsidR="003B23EB" w:rsidRPr="00A470EA" w14:paraId="73E982A9" w14:textId="77777777" w:rsidTr="003B23EB">
              <w:trPr>
                <w:trHeight w:val="273"/>
              </w:trPr>
              <w:tc>
                <w:tcPr>
                  <w:tcW w:w="1223" w:type="dxa"/>
                </w:tcPr>
                <w:p w14:paraId="7C696F8E"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Body fat</w:t>
                  </w:r>
                </w:p>
              </w:tc>
            </w:tr>
            <w:tr w:rsidR="003B23EB" w:rsidRPr="00A470EA" w14:paraId="09ADE6A2" w14:textId="77777777" w:rsidTr="003B23EB">
              <w:trPr>
                <w:trHeight w:val="287"/>
              </w:trPr>
              <w:tc>
                <w:tcPr>
                  <w:tcW w:w="1223" w:type="dxa"/>
                </w:tcPr>
                <w:p w14:paraId="604672C5"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Time</w:t>
                  </w:r>
                </w:p>
              </w:tc>
            </w:tr>
          </w:tbl>
          <w:p w14:paraId="6F757A03"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32E599C9" w14:textId="77777777" w:rsidTr="003B23EB">
              <w:trPr>
                <w:trHeight w:val="286"/>
              </w:trPr>
              <w:tc>
                <w:tcPr>
                  <w:tcW w:w="1572" w:type="dxa"/>
                </w:tcPr>
                <w:p w14:paraId="08D6C8E4"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-0.0107</w:t>
                  </w:r>
                </w:p>
              </w:tc>
            </w:tr>
            <w:tr w:rsidR="003B23EB" w:rsidRPr="00A470EA" w14:paraId="79E821AF" w14:textId="77777777" w:rsidTr="003B23EB">
              <w:trPr>
                <w:trHeight w:val="286"/>
              </w:trPr>
              <w:tc>
                <w:tcPr>
                  <w:tcW w:w="1572" w:type="dxa"/>
                </w:tcPr>
                <w:p w14:paraId="2D498E62"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-0.0066</w:t>
                  </w:r>
                </w:p>
              </w:tc>
            </w:tr>
            <w:tr w:rsidR="003B23EB" w:rsidRPr="00A470EA" w14:paraId="02DB1252" w14:textId="77777777" w:rsidTr="003B23EB">
              <w:trPr>
                <w:trHeight w:val="270"/>
              </w:trPr>
              <w:tc>
                <w:tcPr>
                  <w:tcW w:w="1572" w:type="dxa"/>
                </w:tcPr>
                <w:p w14:paraId="59613FD7"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-4.150e-05</w:t>
                  </w:r>
                </w:p>
              </w:tc>
            </w:tr>
          </w:tbl>
          <w:p w14:paraId="295A86E4"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3C21FAD1" w14:textId="77777777" w:rsidTr="003B23EB">
              <w:trPr>
                <w:trHeight w:val="286"/>
              </w:trPr>
              <w:tc>
                <w:tcPr>
                  <w:tcW w:w="1332" w:type="dxa"/>
                </w:tcPr>
                <w:p w14:paraId="10F5AE07"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5775E0CD" w14:textId="77777777" w:rsidTr="003B23EB">
              <w:trPr>
                <w:trHeight w:val="286"/>
              </w:trPr>
              <w:tc>
                <w:tcPr>
                  <w:tcW w:w="1332" w:type="dxa"/>
                </w:tcPr>
                <w:p w14:paraId="7E9FE735"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4562E344" w14:textId="77777777" w:rsidTr="003B23EB">
              <w:trPr>
                <w:trHeight w:val="270"/>
              </w:trPr>
              <w:tc>
                <w:tcPr>
                  <w:tcW w:w="1332" w:type="dxa"/>
                </w:tcPr>
                <w:p w14:paraId="603DFEC0"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7DB58788"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5DB0F969" w14:textId="77777777" w:rsidTr="003B23EB">
              <w:trPr>
                <w:trHeight w:val="286"/>
              </w:trPr>
              <w:tc>
                <w:tcPr>
                  <w:tcW w:w="1282" w:type="dxa"/>
                </w:tcPr>
                <w:p w14:paraId="381D78D3"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6.824</w:t>
                  </w:r>
                </w:p>
              </w:tc>
            </w:tr>
            <w:tr w:rsidR="003B23EB" w:rsidRPr="00A470EA" w14:paraId="36521F7B" w14:textId="77777777" w:rsidTr="003B23EB">
              <w:trPr>
                <w:trHeight w:val="286"/>
              </w:trPr>
              <w:tc>
                <w:tcPr>
                  <w:tcW w:w="1282" w:type="dxa"/>
                </w:tcPr>
                <w:p w14:paraId="695D2B47"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11.508</w:t>
                  </w:r>
                </w:p>
              </w:tc>
            </w:tr>
            <w:tr w:rsidR="003B23EB" w:rsidRPr="00A470EA" w14:paraId="00C259EB" w14:textId="77777777" w:rsidTr="003B23EB">
              <w:trPr>
                <w:trHeight w:val="270"/>
              </w:trPr>
              <w:tc>
                <w:tcPr>
                  <w:tcW w:w="1282" w:type="dxa"/>
                </w:tcPr>
                <w:p w14:paraId="078E7F9D"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15.564</w:t>
                  </w:r>
                </w:p>
              </w:tc>
            </w:tr>
          </w:tbl>
          <w:p w14:paraId="3B004278"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4BB168E4" w14:textId="77777777" w:rsidTr="003B23EB">
              <w:trPr>
                <w:trHeight w:val="286"/>
              </w:trPr>
              <w:tc>
                <w:tcPr>
                  <w:tcW w:w="1405" w:type="dxa"/>
                </w:tcPr>
                <w:p w14:paraId="1402D4FB" w14:textId="3BCB709C"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0.011</w:t>
                  </w:r>
                </w:p>
              </w:tc>
            </w:tr>
            <w:tr w:rsidR="003B23EB" w:rsidRPr="00A470EA" w14:paraId="74EB790B" w14:textId="77777777" w:rsidTr="003B23EB">
              <w:trPr>
                <w:trHeight w:val="286"/>
              </w:trPr>
              <w:tc>
                <w:tcPr>
                  <w:tcW w:w="1405" w:type="dxa"/>
                </w:tcPr>
                <w:p w14:paraId="7011C625" w14:textId="06ABE21F"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0.001</w:t>
                  </w:r>
                </w:p>
              </w:tc>
            </w:tr>
            <w:tr w:rsidR="003B23EB" w:rsidRPr="00A470EA" w14:paraId="04707140" w14:textId="77777777" w:rsidTr="003B23EB">
              <w:trPr>
                <w:trHeight w:val="270"/>
              </w:trPr>
              <w:tc>
                <w:tcPr>
                  <w:tcW w:w="1405" w:type="dxa"/>
                </w:tcPr>
                <w:p w14:paraId="088F81BA" w14:textId="0B0E83C0"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0.0002 </w:t>
                  </w:r>
                </w:p>
              </w:tc>
            </w:tr>
          </w:tbl>
          <w:p w14:paraId="68B54BF6" w14:textId="77777777" w:rsidR="003B23EB" w:rsidRPr="00A470EA" w:rsidRDefault="003B23EB" w:rsidP="003B23EB">
            <w:pPr>
              <w:rPr>
                <w:rFonts w:ascii="Times" w:hAnsi="Times"/>
                <w:color w:val="000000" w:themeColor="text1"/>
                <w:sz w:val="20"/>
                <w:szCs w:val="20"/>
                <w:lang w:val="en-GB"/>
              </w:rPr>
            </w:pPr>
          </w:p>
        </w:tc>
      </w:tr>
      <w:tr w:rsidR="003B23EB" w:rsidRPr="00A470EA" w14:paraId="29421686" w14:textId="77777777" w:rsidTr="003B23EB">
        <w:tc>
          <w:tcPr>
            <w:tcW w:w="1843" w:type="dxa"/>
            <w:tcBorders>
              <w:top w:val="single" w:sz="4" w:space="0" w:color="auto"/>
              <w:bottom w:val="single" w:sz="4" w:space="0" w:color="auto"/>
              <w:right w:val="nil"/>
            </w:tcBorders>
            <w:shd w:val="clear" w:color="auto" w:fill="F2F2F2" w:themeFill="background1" w:themeFillShade="F2"/>
          </w:tcPr>
          <w:p w14:paraId="6291CF14" w14:textId="77777777" w:rsidR="003B23EB" w:rsidRPr="00A470EA" w:rsidRDefault="003B23EB" w:rsidP="003B23EB">
            <w:pPr>
              <w:jc w:val="right"/>
              <w:rPr>
                <w:rFonts w:ascii="Times" w:hAnsi="Times"/>
                <w:b/>
                <w:color w:val="000000" w:themeColor="text1"/>
                <w:sz w:val="20"/>
                <w:lang w:val="en-GB"/>
              </w:rPr>
            </w:pPr>
          </w:p>
          <w:p w14:paraId="0EC21267" w14:textId="77777777" w:rsidR="003B23EB" w:rsidRPr="00A470EA" w:rsidRDefault="003B23EB" w:rsidP="003B23EB">
            <w:pPr>
              <w:jc w:val="right"/>
              <w:rPr>
                <w:rFonts w:ascii="Times" w:hAnsi="Times"/>
                <w:bCs/>
                <w:color w:val="000000" w:themeColor="text1"/>
                <w:lang w:val="en-GB"/>
              </w:rPr>
            </w:pPr>
            <w:r w:rsidRPr="00A470EA">
              <w:rPr>
                <w:rFonts w:ascii="Times" w:hAnsi="Times"/>
                <w:bCs/>
                <w:color w:val="000000" w:themeColor="text1"/>
                <w:sz w:val="20"/>
                <w:lang w:val="en-GB"/>
              </w:rPr>
              <w:t>Total ω</w:t>
            </w:r>
            <w:r w:rsidRPr="00A470EA">
              <w:rPr>
                <w:rFonts w:ascii="Times" w:hAnsi="Times"/>
                <w:bCs/>
                <w:i/>
                <w:color w:val="000000" w:themeColor="text1"/>
                <w:sz w:val="20"/>
                <w:lang w:val="en-GB"/>
              </w:rPr>
              <w:t>-</w:t>
            </w:r>
            <w:r w:rsidRPr="00A470EA">
              <w:rPr>
                <w:rFonts w:ascii="Times" w:hAnsi="Times"/>
                <w:bCs/>
                <w:color w:val="000000" w:themeColor="text1"/>
                <w:sz w:val="20"/>
                <w:lang w:val="en-GB"/>
              </w:rPr>
              <w:t>6 PUFAs</w:t>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6D5FBBE3" w14:textId="77777777" w:rsidTr="003B23EB">
              <w:trPr>
                <w:trHeight w:val="273"/>
              </w:trPr>
              <w:tc>
                <w:tcPr>
                  <w:tcW w:w="1223" w:type="dxa"/>
                </w:tcPr>
                <w:p w14:paraId="4648AE9E"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Status</w:t>
                  </w:r>
                </w:p>
              </w:tc>
            </w:tr>
            <w:tr w:rsidR="003B23EB" w:rsidRPr="00A470EA" w14:paraId="0545B8BE" w14:textId="77777777" w:rsidTr="003B23EB">
              <w:trPr>
                <w:trHeight w:val="273"/>
              </w:trPr>
              <w:tc>
                <w:tcPr>
                  <w:tcW w:w="1223" w:type="dxa"/>
                </w:tcPr>
                <w:p w14:paraId="0CB7E12A"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Body fat</w:t>
                  </w:r>
                </w:p>
              </w:tc>
            </w:tr>
            <w:tr w:rsidR="003B23EB" w:rsidRPr="00A470EA" w14:paraId="777233DB" w14:textId="77777777" w:rsidTr="003B23EB">
              <w:trPr>
                <w:trHeight w:val="287"/>
              </w:trPr>
              <w:tc>
                <w:tcPr>
                  <w:tcW w:w="1223" w:type="dxa"/>
                </w:tcPr>
                <w:p w14:paraId="5ECCF224"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Time</w:t>
                  </w:r>
                </w:p>
              </w:tc>
            </w:tr>
          </w:tbl>
          <w:p w14:paraId="733C3E29"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7A965DDE" w14:textId="77777777" w:rsidTr="003B23EB">
              <w:trPr>
                <w:trHeight w:val="286"/>
              </w:trPr>
              <w:tc>
                <w:tcPr>
                  <w:tcW w:w="1572" w:type="dxa"/>
                </w:tcPr>
                <w:p w14:paraId="6929906C"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-0.0229</w:t>
                  </w:r>
                </w:p>
              </w:tc>
            </w:tr>
            <w:tr w:rsidR="003B23EB" w:rsidRPr="00A470EA" w14:paraId="7B6AFCF1" w14:textId="77777777" w:rsidTr="003B23EB">
              <w:trPr>
                <w:trHeight w:val="286"/>
              </w:trPr>
              <w:tc>
                <w:tcPr>
                  <w:tcW w:w="1572" w:type="dxa"/>
                </w:tcPr>
                <w:p w14:paraId="759BF74B"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-0.0155</w:t>
                  </w:r>
                </w:p>
              </w:tc>
            </w:tr>
            <w:tr w:rsidR="003B23EB" w:rsidRPr="00A470EA" w14:paraId="2B8F378E" w14:textId="77777777" w:rsidTr="003B23EB">
              <w:trPr>
                <w:trHeight w:val="270"/>
              </w:trPr>
              <w:tc>
                <w:tcPr>
                  <w:tcW w:w="1572" w:type="dxa"/>
                </w:tcPr>
                <w:p w14:paraId="52769DC4"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-8.595e-05</w:t>
                  </w:r>
                </w:p>
              </w:tc>
            </w:tr>
          </w:tbl>
          <w:p w14:paraId="305303C6"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40E7416E" w14:textId="77777777" w:rsidTr="003B23EB">
              <w:trPr>
                <w:trHeight w:val="286"/>
              </w:trPr>
              <w:tc>
                <w:tcPr>
                  <w:tcW w:w="1332" w:type="dxa"/>
                </w:tcPr>
                <w:p w14:paraId="7BC49DD0"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7C099648" w14:textId="77777777" w:rsidTr="003B23EB">
              <w:trPr>
                <w:trHeight w:val="286"/>
              </w:trPr>
              <w:tc>
                <w:tcPr>
                  <w:tcW w:w="1332" w:type="dxa"/>
                </w:tcPr>
                <w:p w14:paraId="02C5DF06"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5DFF8313" w14:textId="77777777" w:rsidTr="003B23EB">
              <w:trPr>
                <w:trHeight w:val="270"/>
              </w:trPr>
              <w:tc>
                <w:tcPr>
                  <w:tcW w:w="1332" w:type="dxa"/>
                </w:tcPr>
                <w:p w14:paraId="16D755B3"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2E5461F2"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4E0D53BD" w14:textId="77777777" w:rsidTr="003B23EB">
              <w:trPr>
                <w:trHeight w:val="286"/>
              </w:trPr>
              <w:tc>
                <w:tcPr>
                  <w:tcW w:w="1282" w:type="dxa"/>
                </w:tcPr>
                <w:p w14:paraId="763E45EC"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3.786</w:t>
                  </w:r>
                </w:p>
              </w:tc>
            </w:tr>
            <w:tr w:rsidR="003B23EB" w:rsidRPr="00A470EA" w14:paraId="207FB101" w14:textId="77777777" w:rsidTr="003B23EB">
              <w:trPr>
                <w:trHeight w:val="286"/>
              </w:trPr>
              <w:tc>
                <w:tcPr>
                  <w:tcW w:w="1282" w:type="dxa"/>
                </w:tcPr>
                <w:p w14:paraId="70524DCD"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7.693</w:t>
                  </w:r>
                </w:p>
              </w:tc>
            </w:tr>
            <w:tr w:rsidR="003B23EB" w:rsidRPr="00A470EA" w14:paraId="30E2CD6F" w14:textId="77777777" w:rsidTr="003B23EB">
              <w:trPr>
                <w:trHeight w:val="270"/>
              </w:trPr>
              <w:tc>
                <w:tcPr>
                  <w:tcW w:w="1282" w:type="dxa"/>
                </w:tcPr>
                <w:p w14:paraId="5DB62CD5"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8.039</w:t>
                  </w:r>
                </w:p>
              </w:tc>
            </w:tr>
          </w:tbl>
          <w:p w14:paraId="07EFDDF0"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6C4DD2BE" w14:textId="77777777" w:rsidTr="003B23EB">
              <w:trPr>
                <w:trHeight w:val="286"/>
              </w:trPr>
              <w:tc>
                <w:tcPr>
                  <w:tcW w:w="1405" w:type="dxa"/>
                </w:tcPr>
                <w:p w14:paraId="18220606"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0.056</w:t>
                  </w:r>
                </w:p>
              </w:tc>
            </w:tr>
            <w:tr w:rsidR="003B23EB" w:rsidRPr="00A470EA" w14:paraId="4A5A8FBF" w14:textId="77777777" w:rsidTr="003B23EB">
              <w:trPr>
                <w:trHeight w:val="286"/>
              </w:trPr>
              <w:tc>
                <w:tcPr>
                  <w:tcW w:w="1405" w:type="dxa"/>
                </w:tcPr>
                <w:p w14:paraId="009AB691" w14:textId="46E110FA"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0.007 </w:t>
                  </w:r>
                </w:p>
              </w:tc>
            </w:tr>
            <w:tr w:rsidR="003B23EB" w:rsidRPr="00A470EA" w14:paraId="11B248B7" w14:textId="77777777" w:rsidTr="003B23EB">
              <w:trPr>
                <w:trHeight w:val="270"/>
              </w:trPr>
              <w:tc>
                <w:tcPr>
                  <w:tcW w:w="1405" w:type="dxa"/>
                </w:tcPr>
                <w:p w14:paraId="0F497FA3" w14:textId="43551173"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0.006 </w:t>
                  </w:r>
                </w:p>
              </w:tc>
            </w:tr>
          </w:tbl>
          <w:p w14:paraId="7F9C464E" w14:textId="77777777" w:rsidR="003B23EB" w:rsidRPr="00A470EA" w:rsidRDefault="003B23EB" w:rsidP="003B23EB">
            <w:pPr>
              <w:rPr>
                <w:rFonts w:ascii="Times" w:hAnsi="Times"/>
                <w:b/>
                <w:color w:val="000000" w:themeColor="text1"/>
                <w:sz w:val="20"/>
                <w:szCs w:val="20"/>
                <w:lang w:val="en-GB"/>
              </w:rPr>
            </w:pPr>
          </w:p>
        </w:tc>
      </w:tr>
      <w:tr w:rsidR="003B23EB" w:rsidRPr="00A470EA" w14:paraId="7B74DE0F" w14:textId="77777777" w:rsidTr="009772AB">
        <w:tc>
          <w:tcPr>
            <w:tcW w:w="1843" w:type="dxa"/>
            <w:tcBorders>
              <w:top w:val="single" w:sz="4" w:space="0" w:color="auto"/>
              <w:bottom w:val="single" w:sz="4" w:space="0" w:color="auto"/>
              <w:right w:val="nil"/>
            </w:tcBorders>
            <w:shd w:val="clear" w:color="auto" w:fill="FFFFFF" w:themeFill="background1"/>
          </w:tcPr>
          <w:p w14:paraId="6766D3A4" w14:textId="77777777" w:rsidR="003B23EB" w:rsidRPr="00A470EA" w:rsidRDefault="003B23EB" w:rsidP="003B23EB">
            <w:pPr>
              <w:jc w:val="right"/>
              <w:rPr>
                <w:rFonts w:ascii="Times" w:hAnsi="Times"/>
                <w:color w:val="000000" w:themeColor="text1"/>
                <w:sz w:val="20"/>
                <w:lang w:val="en-GB"/>
              </w:rPr>
            </w:pPr>
          </w:p>
          <w:p w14:paraId="6ED226EC" w14:textId="77777777" w:rsidR="003B23EB" w:rsidRPr="00A470EA" w:rsidRDefault="003B23EB" w:rsidP="003B23EB">
            <w:pPr>
              <w:jc w:val="right"/>
              <w:rPr>
                <w:rFonts w:ascii="Times" w:hAnsi="Times"/>
                <w:b/>
                <w:i/>
                <w:color w:val="000000" w:themeColor="text1"/>
                <w:lang w:val="en-GB"/>
              </w:rPr>
            </w:pPr>
            <w:r w:rsidRPr="00A470EA">
              <w:rPr>
                <w:rFonts w:ascii="Times" w:hAnsi="Times"/>
                <w:color w:val="000000" w:themeColor="text1"/>
                <w:sz w:val="20"/>
                <w:lang w:val="en-GB"/>
              </w:rPr>
              <w:t>Total MUFAs</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2A9EBEF5" w14:textId="77777777" w:rsidTr="003B23EB">
              <w:trPr>
                <w:trHeight w:val="273"/>
              </w:trPr>
              <w:tc>
                <w:tcPr>
                  <w:tcW w:w="1223" w:type="dxa"/>
                </w:tcPr>
                <w:p w14:paraId="0F2C1E9A"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Status</w:t>
                  </w:r>
                </w:p>
              </w:tc>
            </w:tr>
            <w:tr w:rsidR="003B23EB" w:rsidRPr="00A470EA" w14:paraId="3E643D16" w14:textId="77777777" w:rsidTr="003B23EB">
              <w:trPr>
                <w:trHeight w:val="273"/>
              </w:trPr>
              <w:tc>
                <w:tcPr>
                  <w:tcW w:w="1223" w:type="dxa"/>
                </w:tcPr>
                <w:p w14:paraId="27107BA5" w14:textId="77777777" w:rsidR="003B23EB" w:rsidRPr="00A470EA" w:rsidRDefault="003B23EB" w:rsidP="004F4B76">
                  <w:pPr>
                    <w:framePr w:hSpace="141" w:wrap="around" w:vAnchor="text" w:hAnchor="margin" w:x="-142" w:y="171"/>
                    <w:rPr>
                      <w:rFonts w:ascii="Times" w:hAnsi="Times" w:cstheme="majorHAnsi"/>
                      <w:b/>
                      <w:bCs/>
                      <w:color w:val="000000" w:themeColor="text1"/>
                      <w:sz w:val="22"/>
                      <w:szCs w:val="22"/>
                      <w:lang w:val="en-GB"/>
                    </w:rPr>
                  </w:pPr>
                  <w:r w:rsidRPr="00A470EA">
                    <w:rPr>
                      <w:rFonts w:ascii="Times" w:hAnsi="Times" w:cstheme="majorHAnsi"/>
                      <w:b/>
                      <w:bCs/>
                      <w:color w:val="000000" w:themeColor="text1"/>
                      <w:sz w:val="22"/>
                      <w:szCs w:val="22"/>
                      <w:lang w:val="en-GB"/>
                    </w:rPr>
                    <w:t>Body fat</w:t>
                  </w:r>
                </w:p>
              </w:tc>
            </w:tr>
            <w:tr w:rsidR="003B23EB" w:rsidRPr="00A470EA" w14:paraId="562B3437" w14:textId="77777777" w:rsidTr="003B23EB">
              <w:trPr>
                <w:trHeight w:val="287"/>
              </w:trPr>
              <w:tc>
                <w:tcPr>
                  <w:tcW w:w="1223" w:type="dxa"/>
                </w:tcPr>
                <w:p w14:paraId="26884E29"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Time</w:t>
                  </w:r>
                </w:p>
              </w:tc>
            </w:tr>
          </w:tbl>
          <w:p w14:paraId="527EFA18" w14:textId="77777777" w:rsidR="003B23EB" w:rsidRPr="00A470EA" w:rsidRDefault="003B23EB" w:rsidP="003B23EB">
            <w:pPr>
              <w:rPr>
                <w:rFonts w:ascii="Times" w:hAnsi="Times" w:cstheme="majorHAnsi"/>
                <w:b/>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6ECCCB45" w14:textId="77777777" w:rsidTr="003B23EB">
              <w:trPr>
                <w:trHeight w:val="286"/>
              </w:trPr>
              <w:tc>
                <w:tcPr>
                  <w:tcW w:w="1572" w:type="dxa"/>
                </w:tcPr>
                <w:p w14:paraId="6C4D5BEF"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0.0213</w:t>
                  </w:r>
                </w:p>
              </w:tc>
            </w:tr>
            <w:tr w:rsidR="003B23EB" w:rsidRPr="00A470EA" w14:paraId="0C23C97A" w14:textId="77777777" w:rsidTr="003B23EB">
              <w:trPr>
                <w:trHeight w:val="286"/>
              </w:trPr>
              <w:tc>
                <w:tcPr>
                  <w:tcW w:w="1572" w:type="dxa"/>
                </w:tcPr>
                <w:p w14:paraId="419F0230"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7.762e-05</w:t>
                  </w:r>
                </w:p>
              </w:tc>
            </w:tr>
            <w:tr w:rsidR="003B23EB" w:rsidRPr="00A470EA" w14:paraId="78F0067E" w14:textId="77777777" w:rsidTr="003B23EB">
              <w:trPr>
                <w:trHeight w:val="270"/>
              </w:trPr>
              <w:tc>
                <w:tcPr>
                  <w:tcW w:w="1572" w:type="dxa"/>
                </w:tcPr>
                <w:p w14:paraId="53F4FF39"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0.0492</w:t>
                  </w:r>
                </w:p>
              </w:tc>
            </w:tr>
          </w:tbl>
          <w:p w14:paraId="2B361958"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52FA5E7F" w14:textId="77777777" w:rsidTr="003B23EB">
              <w:trPr>
                <w:trHeight w:val="286"/>
              </w:trPr>
              <w:tc>
                <w:tcPr>
                  <w:tcW w:w="1332" w:type="dxa"/>
                </w:tcPr>
                <w:p w14:paraId="55770B53"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50AE18EC" w14:textId="77777777" w:rsidTr="003B23EB">
              <w:trPr>
                <w:trHeight w:val="286"/>
              </w:trPr>
              <w:tc>
                <w:tcPr>
                  <w:tcW w:w="1332" w:type="dxa"/>
                </w:tcPr>
                <w:p w14:paraId="6A0804D4"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6F198AF7" w14:textId="77777777" w:rsidTr="003B23EB">
              <w:trPr>
                <w:trHeight w:val="270"/>
              </w:trPr>
              <w:tc>
                <w:tcPr>
                  <w:tcW w:w="1332" w:type="dxa"/>
                </w:tcPr>
                <w:p w14:paraId="41FF02C1"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41F5124D"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3894490B" w14:textId="77777777" w:rsidTr="003B23EB">
              <w:trPr>
                <w:trHeight w:val="286"/>
              </w:trPr>
              <w:tc>
                <w:tcPr>
                  <w:tcW w:w="1282" w:type="dxa"/>
                </w:tcPr>
                <w:p w14:paraId="71CBF574"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0.466</w:t>
                  </w:r>
                </w:p>
              </w:tc>
            </w:tr>
            <w:tr w:rsidR="003B23EB" w:rsidRPr="00A470EA" w14:paraId="73CB5558" w14:textId="77777777" w:rsidTr="003B23EB">
              <w:trPr>
                <w:trHeight w:val="286"/>
              </w:trPr>
              <w:tc>
                <w:tcPr>
                  <w:tcW w:w="1282" w:type="dxa"/>
                </w:tcPr>
                <w:p w14:paraId="2BC30609"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11.038</w:t>
                  </w:r>
                </w:p>
              </w:tc>
            </w:tr>
            <w:tr w:rsidR="003B23EB" w:rsidRPr="00A470EA" w14:paraId="45EA8719" w14:textId="77777777" w:rsidTr="003B23EB">
              <w:trPr>
                <w:trHeight w:val="255"/>
              </w:trPr>
              <w:tc>
                <w:tcPr>
                  <w:tcW w:w="1282" w:type="dxa"/>
                </w:tcPr>
                <w:p w14:paraId="5A95F526"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0.933</w:t>
                  </w:r>
                </w:p>
              </w:tc>
            </w:tr>
          </w:tbl>
          <w:p w14:paraId="514DB12F"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2592B3D2" w14:textId="77777777" w:rsidTr="003B23EB">
              <w:trPr>
                <w:trHeight w:val="286"/>
              </w:trPr>
              <w:tc>
                <w:tcPr>
                  <w:tcW w:w="1405" w:type="dxa"/>
                </w:tcPr>
                <w:p w14:paraId="2C932F84" w14:textId="77777777"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0.498</w:t>
                  </w:r>
                </w:p>
              </w:tc>
            </w:tr>
            <w:tr w:rsidR="003B23EB" w:rsidRPr="00A470EA" w14:paraId="665FFEAE" w14:textId="77777777" w:rsidTr="003B23EB">
              <w:trPr>
                <w:trHeight w:val="286"/>
              </w:trPr>
              <w:tc>
                <w:tcPr>
                  <w:tcW w:w="1405" w:type="dxa"/>
                </w:tcPr>
                <w:p w14:paraId="0809431A" w14:textId="318B3F52"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b/>
                      <w:color w:val="000000" w:themeColor="text1"/>
                      <w:sz w:val="20"/>
                      <w:szCs w:val="20"/>
                      <w:lang w:val="en-GB"/>
                    </w:rPr>
                    <w:t>0.001</w:t>
                  </w:r>
                </w:p>
              </w:tc>
            </w:tr>
            <w:tr w:rsidR="003B23EB" w:rsidRPr="00A470EA" w14:paraId="048CA5A3" w14:textId="77777777" w:rsidTr="003B23EB">
              <w:trPr>
                <w:trHeight w:val="270"/>
              </w:trPr>
              <w:tc>
                <w:tcPr>
                  <w:tcW w:w="1405" w:type="dxa"/>
                </w:tcPr>
                <w:p w14:paraId="0BBA48EF" w14:textId="77777777"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color w:val="000000" w:themeColor="text1"/>
                      <w:sz w:val="20"/>
                      <w:szCs w:val="20"/>
                      <w:lang w:val="en-GB"/>
                    </w:rPr>
                    <w:t>0.338</w:t>
                  </w:r>
                </w:p>
              </w:tc>
            </w:tr>
          </w:tbl>
          <w:p w14:paraId="22BB0328" w14:textId="77777777" w:rsidR="003B23EB" w:rsidRPr="00A470EA" w:rsidRDefault="003B23EB" w:rsidP="003B23EB">
            <w:pPr>
              <w:rPr>
                <w:rFonts w:ascii="Times" w:hAnsi="Times"/>
                <w:b/>
                <w:color w:val="000000" w:themeColor="text1"/>
                <w:sz w:val="20"/>
                <w:szCs w:val="20"/>
                <w:lang w:val="en-GB"/>
              </w:rPr>
            </w:pPr>
          </w:p>
        </w:tc>
      </w:tr>
      <w:tr w:rsidR="003B23EB" w:rsidRPr="00A470EA" w14:paraId="332EB49F" w14:textId="77777777" w:rsidTr="009772AB">
        <w:tc>
          <w:tcPr>
            <w:tcW w:w="1843" w:type="dxa"/>
            <w:tcBorders>
              <w:top w:val="single" w:sz="4" w:space="0" w:color="auto"/>
              <w:bottom w:val="single" w:sz="4" w:space="0" w:color="auto"/>
              <w:right w:val="nil"/>
            </w:tcBorders>
            <w:shd w:val="clear" w:color="auto" w:fill="F2F2F2" w:themeFill="background1" w:themeFillShade="F2"/>
          </w:tcPr>
          <w:p w14:paraId="4D77DF0F" w14:textId="77777777" w:rsidR="003B23EB" w:rsidRPr="00A470EA" w:rsidRDefault="003B23EB" w:rsidP="003B23EB">
            <w:pPr>
              <w:jc w:val="right"/>
              <w:rPr>
                <w:rFonts w:ascii="Times" w:hAnsi="Times"/>
                <w:b/>
                <w:color w:val="000000" w:themeColor="text1"/>
                <w:sz w:val="20"/>
                <w:lang w:val="en-GB"/>
              </w:rPr>
            </w:pPr>
          </w:p>
          <w:p w14:paraId="0AB514CD" w14:textId="77777777" w:rsidR="003B23EB" w:rsidRPr="00A470EA" w:rsidRDefault="003B23EB" w:rsidP="003B23EB">
            <w:pPr>
              <w:jc w:val="right"/>
              <w:rPr>
                <w:rFonts w:ascii="Times" w:hAnsi="Times"/>
                <w:b/>
                <w:i/>
                <w:color w:val="000000" w:themeColor="text1"/>
                <w:lang w:val="en-GB"/>
              </w:rPr>
            </w:pPr>
            <w:r w:rsidRPr="00A470EA">
              <w:rPr>
                <w:rFonts w:ascii="Times" w:hAnsi="Times"/>
                <w:b/>
                <w:color w:val="000000" w:themeColor="text1"/>
                <w:sz w:val="20"/>
                <w:lang w:val="en-GB"/>
              </w:rPr>
              <w:t>Total SFAs</w:t>
            </w:r>
            <w:r w:rsidRPr="00A470EA">
              <w:rPr>
                <w:rFonts w:ascii="Times" w:hAnsi="Times"/>
                <w:b/>
                <w:color w:val="000000" w:themeColor="text1"/>
                <w:lang w:val="en-GB"/>
              </w:rPr>
              <w:br/>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6D9F07E8" w14:textId="77777777" w:rsidTr="003B23EB">
              <w:trPr>
                <w:trHeight w:val="273"/>
              </w:trPr>
              <w:tc>
                <w:tcPr>
                  <w:tcW w:w="1223" w:type="dxa"/>
                </w:tcPr>
                <w:p w14:paraId="5FEBA17C"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Status</w:t>
                  </w:r>
                </w:p>
              </w:tc>
            </w:tr>
            <w:tr w:rsidR="003B23EB" w:rsidRPr="00A470EA" w14:paraId="43FE0C36" w14:textId="77777777" w:rsidTr="003B23EB">
              <w:trPr>
                <w:trHeight w:val="273"/>
              </w:trPr>
              <w:tc>
                <w:tcPr>
                  <w:tcW w:w="1223" w:type="dxa"/>
                </w:tcPr>
                <w:p w14:paraId="08FF44C6"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Body fat</w:t>
                  </w:r>
                </w:p>
              </w:tc>
            </w:tr>
            <w:tr w:rsidR="003B23EB" w:rsidRPr="00A470EA" w14:paraId="74D5DC06" w14:textId="77777777" w:rsidTr="003B23EB">
              <w:trPr>
                <w:trHeight w:val="287"/>
              </w:trPr>
              <w:tc>
                <w:tcPr>
                  <w:tcW w:w="1223" w:type="dxa"/>
                </w:tcPr>
                <w:p w14:paraId="04275ADF"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Time</w:t>
                  </w:r>
                </w:p>
              </w:tc>
            </w:tr>
          </w:tbl>
          <w:p w14:paraId="4B66C92A" w14:textId="77777777" w:rsidR="003B23EB" w:rsidRPr="00A470EA" w:rsidRDefault="003B23EB" w:rsidP="003B23EB">
            <w:pPr>
              <w:rPr>
                <w:rFonts w:ascii="Times" w:hAnsi="Times" w:cstheme="majorHAnsi"/>
                <w:b/>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582B3544" w14:textId="77777777" w:rsidTr="003B23EB">
              <w:trPr>
                <w:trHeight w:val="286"/>
              </w:trPr>
              <w:tc>
                <w:tcPr>
                  <w:tcW w:w="1572" w:type="dxa"/>
                </w:tcPr>
                <w:p w14:paraId="41403B2E"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0.0383</w:t>
                  </w:r>
                </w:p>
              </w:tc>
            </w:tr>
            <w:tr w:rsidR="003B23EB" w:rsidRPr="00A470EA" w14:paraId="0BE40453" w14:textId="77777777" w:rsidTr="003B23EB">
              <w:trPr>
                <w:trHeight w:val="286"/>
              </w:trPr>
              <w:tc>
                <w:tcPr>
                  <w:tcW w:w="1572" w:type="dxa"/>
                </w:tcPr>
                <w:p w14:paraId="0CA75E94"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-0.0084</w:t>
                  </w:r>
                </w:p>
              </w:tc>
            </w:tr>
            <w:tr w:rsidR="003B23EB" w:rsidRPr="00A470EA" w14:paraId="55BEE0D1" w14:textId="77777777" w:rsidTr="003B23EB">
              <w:trPr>
                <w:trHeight w:val="244"/>
              </w:trPr>
              <w:tc>
                <w:tcPr>
                  <w:tcW w:w="1572" w:type="dxa"/>
                </w:tcPr>
                <w:p w14:paraId="45868C3D"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1.566e-04</w:t>
                  </w:r>
                </w:p>
              </w:tc>
            </w:tr>
          </w:tbl>
          <w:p w14:paraId="16C397E8"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7758000D" w14:textId="77777777" w:rsidTr="003B23EB">
              <w:trPr>
                <w:trHeight w:val="286"/>
              </w:trPr>
              <w:tc>
                <w:tcPr>
                  <w:tcW w:w="1332" w:type="dxa"/>
                </w:tcPr>
                <w:p w14:paraId="68A75AEC"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4F7D8FA4" w14:textId="77777777" w:rsidTr="003B23EB">
              <w:trPr>
                <w:trHeight w:val="286"/>
              </w:trPr>
              <w:tc>
                <w:tcPr>
                  <w:tcW w:w="1332" w:type="dxa"/>
                </w:tcPr>
                <w:p w14:paraId="0606D748"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52FD5B30" w14:textId="77777777" w:rsidTr="003B23EB">
              <w:trPr>
                <w:trHeight w:val="270"/>
              </w:trPr>
              <w:tc>
                <w:tcPr>
                  <w:tcW w:w="1332" w:type="dxa"/>
                </w:tcPr>
                <w:p w14:paraId="1EFC600B"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5CA02E6E"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20E5DE36" w14:textId="77777777" w:rsidTr="003B23EB">
              <w:trPr>
                <w:trHeight w:val="286"/>
              </w:trPr>
              <w:tc>
                <w:tcPr>
                  <w:tcW w:w="1282" w:type="dxa"/>
                </w:tcPr>
                <w:p w14:paraId="082224AE"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4.021</w:t>
                  </w:r>
                </w:p>
              </w:tc>
            </w:tr>
            <w:tr w:rsidR="003B23EB" w:rsidRPr="00A470EA" w14:paraId="34FEA1EC" w14:textId="77777777" w:rsidTr="003B23EB">
              <w:trPr>
                <w:trHeight w:val="286"/>
              </w:trPr>
              <w:tc>
                <w:tcPr>
                  <w:tcW w:w="1282" w:type="dxa"/>
                </w:tcPr>
                <w:p w14:paraId="2D8A7D88"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0.853</w:t>
                  </w:r>
                </w:p>
              </w:tc>
            </w:tr>
            <w:tr w:rsidR="003B23EB" w:rsidRPr="00A470EA" w14:paraId="5C8032BA" w14:textId="77777777" w:rsidTr="003B23EB">
              <w:trPr>
                <w:trHeight w:val="270"/>
              </w:trPr>
              <w:tc>
                <w:tcPr>
                  <w:tcW w:w="1282" w:type="dxa"/>
                </w:tcPr>
                <w:p w14:paraId="2796BA92"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10.146</w:t>
                  </w:r>
                </w:p>
              </w:tc>
            </w:tr>
          </w:tbl>
          <w:p w14:paraId="3D26F28C"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4B282D3B" w14:textId="77777777" w:rsidTr="003B23EB">
              <w:trPr>
                <w:trHeight w:val="286"/>
              </w:trPr>
              <w:tc>
                <w:tcPr>
                  <w:tcW w:w="1405" w:type="dxa"/>
                </w:tcPr>
                <w:p w14:paraId="1A33AAB2" w14:textId="4608FEC3"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0.049 </w:t>
                  </w:r>
                </w:p>
              </w:tc>
            </w:tr>
            <w:tr w:rsidR="003B23EB" w:rsidRPr="00A470EA" w14:paraId="671D26F5" w14:textId="77777777" w:rsidTr="003B23EB">
              <w:trPr>
                <w:trHeight w:val="286"/>
              </w:trPr>
              <w:tc>
                <w:tcPr>
                  <w:tcW w:w="1405" w:type="dxa"/>
                </w:tcPr>
                <w:p w14:paraId="5F5BFD9C" w14:textId="77777777"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0.359</w:t>
                  </w:r>
                </w:p>
              </w:tc>
            </w:tr>
            <w:tr w:rsidR="003B23EB" w:rsidRPr="00A470EA" w14:paraId="2D512CB4" w14:textId="77777777" w:rsidTr="003B23EB">
              <w:trPr>
                <w:trHeight w:val="270"/>
              </w:trPr>
              <w:tc>
                <w:tcPr>
                  <w:tcW w:w="1405" w:type="dxa"/>
                </w:tcPr>
                <w:p w14:paraId="646C6450" w14:textId="62224DBD"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0.002 </w:t>
                  </w:r>
                </w:p>
              </w:tc>
            </w:tr>
          </w:tbl>
          <w:p w14:paraId="1E2CAE7D" w14:textId="77777777" w:rsidR="003B23EB" w:rsidRPr="00A470EA" w:rsidRDefault="003B23EB" w:rsidP="003B23EB">
            <w:pPr>
              <w:rPr>
                <w:rFonts w:ascii="Times" w:hAnsi="Times"/>
                <w:b/>
                <w:color w:val="000000" w:themeColor="text1"/>
                <w:sz w:val="20"/>
                <w:szCs w:val="20"/>
                <w:lang w:val="en-GB"/>
              </w:rPr>
            </w:pPr>
          </w:p>
        </w:tc>
      </w:tr>
    </w:tbl>
    <w:p w14:paraId="50FAF5EF" w14:textId="77777777" w:rsidR="00D45958" w:rsidRPr="00A470EA" w:rsidRDefault="00D45958" w:rsidP="00295099">
      <w:pPr>
        <w:pStyle w:val="Egenhuvudrubrik"/>
      </w:pPr>
    </w:p>
    <w:tbl>
      <w:tblPr>
        <w:tblStyle w:val="Tabellrutnt"/>
        <w:tblpPr w:leftFromText="141" w:rightFromText="141" w:vertAnchor="text" w:horzAnchor="margin" w:tblpX="-142" w:tblpY="171"/>
        <w:tblW w:w="94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985"/>
        <w:gridCol w:w="1559"/>
        <w:gridCol w:w="1393"/>
        <w:gridCol w:w="1548"/>
        <w:gridCol w:w="1498"/>
        <w:gridCol w:w="1515"/>
      </w:tblGrid>
      <w:tr w:rsidR="00D45958" w:rsidRPr="00A470EA" w14:paraId="75655516" w14:textId="77777777" w:rsidTr="00135ABD">
        <w:tc>
          <w:tcPr>
            <w:tcW w:w="1985" w:type="dxa"/>
          </w:tcPr>
          <w:p w14:paraId="46B9BFAB" w14:textId="77777777" w:rsidR="00D45958" w:rsidRPr="00A470EA" w:rsidRDefault="00D45958" w:rsidP="00135ABD">
            <w:pPr>
              <w:rPr>
                <w:rFonts w:ascii="Times" w:hAnsi="Times"/>
                <w:iCs/>
                <w:color w:val="000000" w:themeColor="text1"/>
                <w:lang w:val="en-GB"/>
              </w:rPr>
            </w:pPr>
            <w:r w:rsidRPr="00A470EA">
              <w:rPr>
                <w:rFonts w:ascii="Times" w:hAnsi="Times"/>
                <w:iCs/>
                <w:color w:val="000000" w:themeColor="text1"/>
                <w:lang w:val="en-GB"/>
              </w:rPr>
              <w:t>(b)</w:t>
            </w:r>
          </w:p>
        </w:tc>
        <w:tc>
          <w:tcPr>
            <w:tcW w:w="1559" w:type="dxa"/>
            <w:tcBorders>
              <w:bottom w:val="single" w:sz="4" w:space="0" w:color="auto"/>
            </w:tcBorders>
          </w:tcPr>
          <w:p w14:paraId="5EFAE7E6" w14:textId="77777777" w:rsidR="00D45958" w:rsidRPr="00A470EA" w:rsidRDefault="00D45958" w:rsidP="00135ABD">
            <w:pPr>
              <w:jc w:val="center"/>
              <w:rPr>
                <w:rFonts w:ascii="Times" w:hAnsi="Times"/>
                <w:b/>
                <w:color w:val="000000" w:themeColor="text1"/>
                <w:lang w:val="en-GB"/>
              </w:rPr>
            </w:pPr>
            <w:r w:rsidRPr="00A470EA">
              <w:rPr>
                <w:rFonts w:ascii="Times" w:hAnsi="Times"/>
                <w:b/>
                <w:color w:val="000000" w:themeColor="text1"/>
                <w:lang w:val="en-GB"/>
              </w:rPr>
              <w:t>Coefficients</w:t>
            </w:r>
          </w:p>
        </w:tc>
        <w:tc>
          <w:tcPr>
            <w:tcW w:w="1393" w:type="dxa"/>
            <w:tcBorders>
              <w:bottom w:val="single" w:sz="4" w:space="0" w:color="auto"/>
            </w:tcBorders>
          </w:tcPr>
          <w:p w14:paraId="5A9F4828" w14:textId="77777777" w:rsidR="00D45958" w:rsidRPr="00A470EA" w:rsidRDefault="00D45958" w:rsidP="00135ABD">
            <w:pPr>
              <w:jc w:val="center"/>
              <w:rPr>
                <w:rFonts w:ascii="Times" w:hAnsi="Times"/>
                <w:b/>
                <w:color w:val="000000" w:themeColor="text1"/>
                <w:lang w:val="en-GB"/>
              </w:rPr>
            </w:pPr>
            <w:r w:rsidRPr="00A470EA">
              <w:rPr>
                <w:rFonts w:ascii="Times" w:hAnsi="Times"/>
                <w:b/>
                <w:color w:val="000000" w:themeColor="text1"/>
                <w:lang w:val="en-GB"/>
              </w:rPr>
              <w:t>Estimate</w:t>
            </w:r>
          </w:p>
        </w:tc>
        <w:tc>
          <w:tcPr>
            <w:tcW w:w="1548" w:type="dxa"/>
            <w:tcBorders>
              <w:bottom w:val="single" w:sz="4" w:space="0" w:color="auto"/>
            </w:tcBorders>
          </w:tcPr>
          <w:p w14:paraId="2BA00C10" w14:textId="77777777" w:rsidR="00D45958" w:rsidRPr="00A470EA" w:rsidRDefault="00D45958" w:rsidP="00135ABD">
            <w:pPr>
              <w:jc w:val="center"/>
              <w:rPr>
                <w:rFonts w:ascii="Times" w:hAnsi="Times"/>
                <w:b/>
                <w:color w:val="000000" w:themeColor="text1"/>
                <w:lang w:val="en-GB"/>
              </w:rPr>
            </w:pPr>
            <w:r w:rsidRPr="00A470EA">
              <w:rPr>
                <w:rFonts w:ascii="Times" w:hAnsi="Times"/>
                <w:b/>
                <w:color w:val="000000" w:themeColor="text1"/>
                <w:lang w:val="en-GB"/>
              </w:rPr>
              <w:t>df</w:t>
            </w:r>
          </w:p>
        </w:tc>
        <w:tc>
          <w:tcPr>
            <w:tcW w:w="1498" w:type="dxa"/>
            <w:tcBorders>
              <w:bottom w:val="single" w:sz="4" w:space="0" w:color="auto"/>
            </w:tcBorders>
          </w:tcPr>
          <w:p w14:paraId="35FB7A02" w14:textId="77777777" w:rsidR="00D45958" w:rsidRPr="00A470EA" w:rsidRDefault="00D45958" w:rsidP="00135ABD">
            <w:pPr>
              <w:jc w:val="center"/>
              <w:rPr>
                <w:rFonts w:ascii="Times" w:hAnsi="Times"/>
                <w:b/>
                <w:color w:val="000000" w:themeColor="text1"/>
                <w:lang w:val="en-GB"/>
              </w:rPr>
            </w:pPr>
            <w:r w:rsidRPr="00A470EA">
              <w:rPr>
                <w:rFonts w:ascii="Times" w:hAnsi="Times"/>
                <w:b/>
                <w:color w:val="000000" w:themeColor="text1"/>
                <w:lang w:val="en-GB"/>
              </w:rPr>
              <w:t>F-value</w:t>
            </w:r>
          </w:p>
        </w:tc>
        <w:tc>
          <w:tcPr>
            <w:tcW w:w="1515" w:type="dxa"/>
            <w:tcBorders>
              <w:bottom w:val="single" w:sz="4" w:space="0" w:color="auto"/>
            </w:tcBorders>
          </w:tcPr>
          <w:p w14:paraId="0B848169" w14:textId="77777777" w:rsidR="00D45958" w:rsidRPr="00A470EA" w:rsidRDefault="00D45958" w:rsidP="00135ABD">
            <w:pPr>
              <w:rPr>
                <w:rFonts w:ascii="Times" w:hAnsi="Times"/>
                <w:b/>
                <w:color w:val="000000" w:themeColor="text1"/>
                <w:lang w:val="en-GB"/>
              </w:rPr>
            </w:pPr>
            <w:r w:rsidRPr="00A470EA">
              <w:rPr>
                <w:rFonts w:ascii="Times" w:hAnsi="Times"/>
                <w:b/>
                <w:color w:val="000000" w:themeColor="text1"/>
                <w:lang w:val="en-GB"/>
              </w:rPr>
              <w:t>p-value</w:t>
            </w:r>
          </w:p>
        </w:tc>
      </w:tr>
      <w:tr w:rsidR="00D45958" w:rsidRPr="00A470EA" w14:paraId="65028555" w14:textId="77777777" w:rsidTr="00135ABD">
        <w:tc>
          <w:tcPr>
            <w:tcW w:w="1985" w:type="dxa"/>
            <w:tcBorders>
              <w:right w:val="nil"/>
            </w:tcBorders>
            <w:shd w:val="clear" w:color="auto" w:fill="FFFFFF" w:themeFill="background1"/>
          </w:tcPr>
          <w:p w14:paraId="4B7E12D2" w14:textId="76A2B0B1" w:rsidR="00D45958" w:rsidRPr="00A470EA" w:rsidRDefault="00D45958" w:rsidP="00135ABD">
            <w:pPr>
              <w:jc w:val="right"/>
              <w:rPr>
                <w:rFonts w:ascii="Times" w:hAnsi="Times"/>
                <w:b/>
                <w:color w:val="000000" w:themeColor="text1"/>
                <w:sz w:val="20"/>
                <w:lang w:val="en-GB"/>
              </w:rPr>
            </w:pPr>
            <w:r w:rsidRPr="00A470EA">
              <w:rPr>
                <w:rFonts w:ascii="Times" w:hAnsi="Times"/>
                <w:b/>
                <w:color w:val="000000" w:themeColor="text1"/>
                <w:sz w:val="20"/>
                <w:lang w:val="en-GB"/>
              </w:rPr>
              <w:t>α-</w:t>
            </w:r>
            <w:r w:rsidR="00377D7B" w:rsidRPr="00A470EA">
              <w:rPr>
                <w:rFonts w:ascii="Times" w:hAnsi="Times"/>
                <w:b/>
                <w:color w:val="000000" w:themeColor="text1"/>
                <w:sz w:val="20"/>
                <w:lang w:val="en-GB"/>
              </w:rPr>
              <w:t>L</w:t>
            </w:r>
            <w:r w:rsidRPr="00A470EA">
              <w:rPr>
                <w:rFonts w:ascii="Times" w:hAnsi="Times"/>
                <w:b/>
                <w:color w:val="000000" w:themeColor="text1"/>
                <w:sz w:val="20"/>
                <w:lang w:val="en-GB"/>
              </w:rPr>
              <w:t>inolenic acid</w:t>
            </w:r>
            <w:r w:rsidRPr="00A470EA">
              <w:rPr>
                <w:rFonts w:ascii="Times" w:hAnsi="Times"/>
                <w:b/>
                <w:color w:val="000000" w:themeColor="text1"/>
                <w:sz w:val="20"/>
                <w:lang w:val="en-GB"/>
              </w:rPr>
              <w:br/>
            </w:r>
            <w:r w:rsidRPr="00A470EA">
              <w:rPr>
                <w:rFonts w:ascii="Times" w:hAnsi="Times"/>
                <w:b/>
                <w:color w:val="000000" w:themeColor="text1"/>
                <w:sz w:val="18"/>
                <w:lang w:val="en-GB"/>
              </w:rPr>
              <w:t>18:3n-3</w:t>
            </w:r>
            <w:r w:rsidRPr="00A470EA">
              <w:rPr>
                <w:rFonts w:ascii="Times" w:hAnsi="Times"/>
                <w:b/>
                <w:color w:val="000000" w:themeColor="text1"/>
                <w:sz w:val="18"/>
                <w:lang w:val="en-GB"/>
              </w:rPr>
              <w:br/>
              <w:t>(</w:t>
            </w:r>
            <w:r w:rsidRPr="00A470EA">
              <w:rPr>
                <w:rStyle w:val="st"/>
                <w:rFonts w:ascii="Times" w:hAnsi="Times"/>
                <w:b/>
                <w:color w:val="000000" w:themeColor="text1"/>
                <w:lang w:val="en-GB"/>
              </w:rPr>
              <w:t>ω</w:t>
            </w:r>
            <w:r w:rsidRPr="00A470EA">
              <w:rPr>
                <w:rFonts w:ascii="Times" w:hAnsi="Times"/>
                <w:b/>
                <w:color w:val="000000" w:themeColor="text1"/>
                <w:sz w:val="18"/>
                <w:lang w:val="en-GB"/>
              </w:rPr>
              <w:t>-3 PUFA)</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D45958" w:rsidRPr="00A470EA" w14:paraId="54C3397D" w14:textId="77777777" w:rsidTr="00135ABD">
              <w:trPr>
                <w:trHeight w:val="273"/>
              </w:trPr>
              <w:tc>
                <w:tcPr>
                  <w:tcW w:w="1223" w:type="dxa"/>
                </w:tcPr>
                <w:p w14:paraId="3EA4D66F" w14:textId="77777777" w:rsidR="00D45958" w:rsidRPr="00A470EA" w:rsidRDefault="00D45958"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Status</w:t>
                  </w:r>
                </w:p>
              </w:tc>
            </w:tr>
            <w:tr w:rsidR="00D45958" w:rsidRPr="00A470EA" w14:paraId="5BEA80D5" w14:textId="77777777" w:rsidTr="00135ABD">
              <w:trPr>
                <w:trHeight w:val="273"/>
              </w:trPr>
              <w:tc>
                <w:tcPr>
                  <w:tcW w:w="1223" w:type="dxa"/>
                </w:tcPr>
                <w:p w14:paraId="60815018" w14:textId="77777777" w:rsidR="00D45958" w:rsidRPr="00A470EA" w:rsidRDefault="00D45958"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Body fat</w:t>
                  </w:r>
                </w:p>
              </w:tc>
            </w:tr>
            <w:tr w:rsidR="00D45958" w:rsidRPr="00A470EA" w14:paraId="6EB61EAA" w14:textId="77777777" w:rsidTr="00135ABD">
              <w:trPr>
                <w:trHeight w:val="287"/>
              </w:trPr>
              <w:tc>
                <w:tcPr>
                  <w:tcW w:w="1223" w:type="dxa"/>
                </w:tcPr>
                <w:p w14:paraId="4E5D5C98" w14:textId="77777777" w:rsidR="00D45958" w:rsidRPr="00A470EA" w:rsidRDefault="00D45958"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Time</w:t>
                  </w:r>
                </w:p>
              </w:tc>
            </w:tr>
          </w:tbl>
          <w:p w14:paraId="5BC34BBA" w14:textId="77777777" w:rsidR="00D45958" w:rsidRPr="00A470EA" w:rsidRDefault="00D45958" w:rsidP="00135ABD">
            <w:pPr>
              <w:rPr>
                <w:rFonts w:ascii="Times" w:hAnsi="Times" w:cstheme="majorHAnsi"/>
                <w:color w:val="000000" w:themeColor="text1"/>
                <w:sz w:val="22"/>
                <w:szCs w:val="22"/>
                <w:lang w:val="en-GB"/>
              </w:rPr>
            </w:pPr>
          </w:p>
        </w:tc>
        <w:tc>
          <w:tcPr>
            <w:tcW w:w="1393"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D45958" w:rsidRPr="00A470EA" w14:paraId="385CB46A" w14:textId="77777777" w:rsidTr="00135ABD">
              <w:trPr>
                <w:trHeight w:val="286"/>
              </w:trPr>
              <w:tc>
                <w:tcPr>
                  <w:tcW w:w="1572" w:type="dxa"/>
                </w:tcPr>
                <w:p w14:paraId="6E3D1508"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-0.2983</w:t>
                  </w:r>
                </w:p>
              </w:tc>
            </w:tr>
            <w:tr w:rsidR="00D45958" w:rsidRPr="00A470EA" w14:paraId="35DACB1C" w14:textId="77777777" w:rsidTr="00135ABD">
              <w:trPr>
                <w:trHeight w:val="286"/>
              </w:trPr>
              <w:tc>
                <w:tcPr>
                  <w:tcW w:w="1572" w:type="dxa"/>
                </w:tcPr>
                <w:p w14:paraId="57821E8C"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-0.1133</w:t>
                  </w:r>
                </w:p>
              </w:tc>
            </w:tr>
            <w:tr w:rsidR="00D45958" w:rsidRPr="00A470EA" w14:paraId="3B30E079" w14:textId="77777777" w:rsidTr="00135ABD">
              <w:trPr>
                <w:trHeight w:val="270"/>
              </w:trPr>
              <w:tc>
                <w:tcPr>
                  <w:tcW w:w="1572" w:type="dxa"/>
                </w:tcPr>
                <w:p w14:paraId="25AEBA61"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0.0004</w:t>
                  </w:r>
                </w:p>
              </w:tc>
            </w:tr>
          </w:tbl>
          <w:p w14:paraId="5D205580" w14:textId="77777777" w:rsidR="00D45958" w:rsidRPr="00A470EA" w:rsidRDefault="00D45958" w:rsidP="00135ABD">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D45958" w:rsidRPr="00A470EA" w14:paraId="221B7D3B" w14:textId="77777777" w:rsidTr="00135ABD">
              <w:trPr>
                <w:trHeight w:val="286"/>
              </w:trPr>
              <w:tc>
                <w:tcPr>
                  <w:tcW w:w="1332" w:type="dxa"/>
                </w:tcPr>
                <w:p w14:paraId="3C7CFDA5"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D45958" w:rsidRPr="00A470EA" w14:paraId="7F67A93F" w14:textId="77777777" w:rsidTr="00135ABD">
              <w:trPr>
                <w:trHeight w:val="286"/>
              </w:trPr>
              <w:tc>
                <w:tcPr>
                  <w:tcW w:w="1332" w:type="dxa"/>
                </w:tcPr>
                <w:p w14:paraId="13A0158E"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D45958" w:rsidRPr="00A470EA" w14:paraId="6CBEB257" w14:textId="77777777" w:rsidTr="00135ABD">
              <w:trPr>
                <w:trHeight w:val="270"/>
              </w:trPr>
              <w:tc>
                <w:tcPr>
                  <w:tcW w:w="1332" w:type="dxa"/>
                </w:tcPr>
                <w:p w14:paraId="46D4CCB9"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6ACCAB57" w14:textId="77777777" w:rsidR="00D45958" w:rsidRPr="00A470EA" w:rsidRDefault="00D45958" w:rsidP="00135ABD">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D45958" w:rsidRPr="00A470EA" w14:paraId="56AF8F92" w14:textId="77777777" w:rsidTr="00135ABD">
              <w:trPr>
                <w:trHeight w:val="286"/>
              </w:trPr>
              <w:tc>
                <w:tcPr>
                  <w:tcW w:w="1282" w:type="dxa"/>
                </w:tcPr>
                <w:p w14:paraId="48D60CA2"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21.583</w:t>
                  </w:r>
                </w:p>
              </w:tc>
            </w:tr>
            <w:tr w:rsidR="00D45958" w:rsidRPr="00A470EA" w14:paraId="7F0B5D4A" w14:textId="77777777" w:rsidTr="00135ABD">
              <w:trPr>
                <w:trHeight w:val="286"/>
              </w:trPr>
              <w:tc>
                <w:tcPr>
                  <w:tcW w:w="1282" w:type="dxa"/>
                </w:tcPr>
                <w:p w14:paraId="2823C362"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13.845</w:t>
                  </w:r>
                </w:p>
              </w:tc>
            </w:tr>
            <w:tr w:rsidR="00D45958" w:rsidRPr="00A470EA" w14:paraId="0DB85331" w14:textId="77777777" w:rsidTr="00135ABD">
              <w:trPr>
                <w:trHeight w:val="270"/>
              </w:trPr>
              <w:tc>
                <w:tcPr>
                  <w:tcW w:w="1282" w:type="dxa"/>
                </w:tcPr>
                <w:p w14:paraId="7206E627"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6.752</w:t>
                  </w:r>
                </w:p>
              </w:tc>
            </w:tr>
          </w:tbl>
          <w:p w14:paraId="735C3D5D" w14:textId="77777777" w:rsidR="00D45958" w:rsidRPr="00A470EA" w:rsidRDefault="00D45958" w:rsidP="00135ABD">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D45958" w:rsidRPr="00A470EA" w14:paraId="2104A997" w14:textId="77777777" w:rsidTr="00135ABD">
              <w:trPr>
                <w:trHeight w:val="286"/>
              </w:trPr>
              <w:tc>
                <w:tcPr>
                  <w:tcW w:w="1405" w:type="dxa"/>
                </w:tcPr>
                <w:p w14:paraId="34AB0C53"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1.74e-05 </w:t>
                  </w:r>
                </w:p>
              </w:tc>
            </w:tr>
            <w:tr w:rsidR="00D45958" w:rsidRPr="00A470EA" w14:paraId="2CBD420F" w14:textId="77777777" w:rsidTr="00135ABD">
              <w:trPr>
                <w:trHeight w:val="286"/>
              </w:trPr>
              <w:tc>
                <w:tcPr>
                  <w:tcW w:w="1405" w:type="dxa"/>
                </w:tcPr>
                <w:p w14:paraId="4AEACCBD"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0.0004 </w:t>
                  </w:r>
                </w:p>
              </w:tc>
            </w:tr>
            <w:tr w:rsidR="00D45958" w:rsidRPr="00A470EA" w14:paraId="40D166C7" w14:textId="77777777" w:rsidTr="00135ABD">
              <w:trPr>
                <w:trHeight w:val="270"/>
              </w:trPr>
              <w:tc>
                <w:tcPr>
                  <w:tcW w:w="1405" w:type="dxa"/>
                </w:tcPr>
                <w:p w14:paraId="739BF34B"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0.012 </w:t>
                  </w:r>
                </w:p>
              </w:tc>
            </w:tr>
          </w:tbl>
          <w:p w14:paraId="3C60B4BD" w14:textId="77777777" w:rsidR="00D45958" w:rsidRPr="00A470EA" w:rsidRDefault="00D45958" w:rsidP="00135ABD">
            <w:pPr>
              <w:rPr>
                <w:rFonts w:ascii="Times" w:hAnsi="Times"/>
                <w:b/>
                <w:color w:val="000000" w:themeColor="text1"/>
                <w:sz w:val="20"/>
                <w:szCs w:val="20"/>
                <w:lang w:val="en-GB"/>
              </w:rPr>
            </w:pPr>
          </w:p>
        </w:tc>
      </w:tr>
      <w:tr w:rsidR="00D45958" w:rsidRPr="00A470EA" w14:paraId="004F5B60" w14:textId="77777777" w:rsidTr="00135ABD">
        <w:tc>
          <w:tcPr>
            <w:tcW w:w="1985" w:type="dxa"/>
            <w:tcBorders>
              <w:right w:val="nil"/>
            </w:tcBorders>
            <w:shd w:val="clear" w:color="auto" w:fill="F2F2F2" w:themeFill="background1" w:themeFillShade="F2"/>
          </w:tcPr>
          <w:p w14:paraId="6B0B242C" w14:textId="77777777" w:rsidR="00D45958" w:rsidRPr="00A470EA" w:rsidRDefault="00D45958" w:rsidP="00D45958">
            <w:pPr>
              <w:jc w:val="right"/>
              <w:rPr>
                <w:rFonts w:ascii="Times" w:hAnsi="Times"/>
                <w:b/>
                <w:sz w:val="20"/>
                <w:lang w:val="en-GB"/>
              </w:rPr>
            </w:pPr>
            <w:r w:rsidRPr="00A470EA">
              <w:rPr>
                <w:rFonts w:ascii="Times" w:hAnsi="Times"/>
                <w:b/>
                <w:sz w:val="20"/>
                <w:lang w:val="en-GB"/>
              </w:rPr>
              <w:t>Eicosapentaenoic acid (EPA)</w:t>
            </w:r>
          </w:p>
          <w:p w14:paraId="2A0ADFAB" w14:textId="25779F00" w:rsidR="00D45958" w:rsidRPr="00A470EA" w:rsidRDefault="00D45958" w:rsidP="00D45958">
            <w:pPr>
              <w:jc w:val="right"/>
              <w:rPr>
                <w:rFonts w:ascii="Times" w:hAnsi="Times"/>
                <w:color w:val="000000" w:themeColor="text1"/>
                <w:sz w:val="20"/>
                <w:lang w:val="en-GB"/>
              </w:rPr>
            </w:pPr>
            <w:r w:rsidRPr="00A470EA">
              <w:rPr>
                <w:rFonts w:ascii="Times" w:hAnsi="Times"/>
                <w:b/>
                <w:sz w:val="18"/>
                <w:lang w:val="en-GB"/>
              </w:rPr>
              <w:t>20:5n-3</w:t>
            </w:r>
            <w:r w:rsidRPr="00A470EA">
              <w:rPr>
                <w:rFonts w:ascii="Times" w:hAnsi="Times"/>
                <w:b/>
                <w:lang w:val="en-GB"/>
              </w:rPr>
              <w:br/>
            </w:r>
            <w:r w:rsidRPr="00A470EA">
              <w:rPr>
                <w:rFonts w:ascii="Times" w:hAnsi="Times"/>
                <w:b/>
                <w:sz w:val="18"/>
                <w:lang w:val="en-GB"/>
              </w:rPr>
              <w:t>(</w:t>
            </w:r>
            <w:r w:rsidRPr="00A470EA">
              <w:rPr>
                <w:rStyle w:val="st"/>
                <w:rFonts w:ascii="Times" w:hAnsi="Times"/>
                <w:b/>
                <w:lang w:val="en-GB"/>
              </w:rPr>
              <w:t>ω</w:t>
            </w:r>
            <w:r w:rsidRPr="00A470EA">
              <w:rPr>
                <w:rFonts w:ascii="Times" w:hAnsi="Times"/>
                <w:b/>
                <w:sz w:val="18"/>
                <w:lang w:val="en-GB"/>
              </w:rPr>
              <w:t>-3 PUFA)</w:t>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D45958" w:rsidRPr="00A470EA" w14:paraId="4519490F" w14:textId="77777777" w:rsidTr="00135ABD">
              <w:trPr>
                <w:trHeight w:val="273"/>
              </w:trPr>
              <w:tc>
                <w:tcPr>
                  <w:tcW w:w="1223" w:type="dxa"/>
                </w:tcPr>
                <w:p w14:paraId="700D30E2" w14:textId="77777777" w:rsidR="00D45958" w:rsidRPr="00A470EA" w:rsidRDefault="00D45958" w:rsidP="004F4B76">
                  <w:pPr>
                    <w:framePr w:hSpace="141" w:wrap="around" w:vAnchor="text" w:hAnchor="margin" w:x="-142" w:y="171"/>
                    <w:rPr>
                      <w:rFonts w:ascii="Times" w:hAnsi="Times" w:cstheme="majorHAnsi"/>
                      <w:b/>
                      <w:sz w:val="22"/>
                      <w:szCs w:val="22"/>
                      <w:lang w:val="en-GB"/>
                    </w:rPr>
                  </w:pPr>
                  <w:r w:rsidRPr="00A470EA">
                    <w:rPr>
                      <w:rFonts w:ascii="Times" w:hAnsi="Times" w:cstheme="majorHAnsi"/>
                      <w:b/>
                      <w:sz w:val="22"/>
                      <w:szCs w:val="22"/>
                      <w:lang w:val="en-GB"/>
                    </w:rPr>
                    <w:t>Status</w:t>
                  </w:r>
                </w:p>
              </w:tc>
            </w:tr>
            <w:tr w:rsidR="00D45958" w:rsidRPr="00A470EA" w14:paraId="107689A5" w14:textId="77777777" w:rsidTr="00135ABD">
              <w:trPr>
                <w:trHeight w:val="273"/>
              </w:trPr>
              <w:tc>
                <w:tcPr>
                  <w:tcW w:w="1223" w:type="dxa"/>
                </w:tcPr>
                <w:p w14:paraId="7614A122" w14:textId="77777777" w:rsidR="00D45958" w:rsidRPr="00A470EA" w:rsidRDefault="00D45958" w:rsidP="004F4B76">
                  <w:pPr>
                    <w:framePr w:hSpace="141" w:wrap="around" w:vAnchor="text" w:hAnchor="margin" w:x="-142" w:y="171"/>
                    <w:rPr>
                      <w:rFonts w:ascii="Times" w:hAnsi="Times" w:cstheme="majorHAnsi"/>
                      <w:sz w:val="22"/>
                      <w:szCs w:val="22"/>
                      <w:lang w:val="en-GB"/>
                    </w:rPr>
                  </w:pPr>
                  <w:r w:rsidRPr="00A470EA">
                    <w:rPr>
                      <w:rFonts w:ascii="Times" w:hAnsi="Times" w:cstheme="majorHAnsi"/>
                      <w:sz w:val="22"/>
                      <w:szCs w:val="22"/>
                      <w:lang w:val="en-GB"/>
                    </w:rPr>
                    <w:t>Body fat</w:t>
                  </w:r>
                </w:p>
              </w:tc>
            </w:tr>
            <w:tr w:rsidR="00D45958" w:rsidRPr="00A470EA" w14:paraId="2C900AC1" w14:textId="77777777" w:rsidTr="00135ABD">
              <w:trPr>
                <w:trHeight w:val="287"/>
              </w:trPr>
              <w:tc>
                <w:tcPr>
                  <w:tcW w:w="1223" w:type="dxa"/>
                </w:tcPr>
                <w:p w14:paraId="2E8B2ED2" w14:textId="77777777" w:rsidR="00D45958" w:rsidRPr="00A470EA" w:rsidRDefault="00D45958" w:rsidP="004F4B76">
                  <w:pPr>
                    <w:framePr w:hSpace="141" w:wrap="around" w:vAnchor="text" w:hAnchor="margin" w:x="-142" w:y="171"/>
                    <w:rPr>
                      <w:rFonts w:ascii="Times" w:hAnsi="Times" w:cstheme="majorHAnsi"/>
                      <w:b/>
                      <w:sz w:val="22"/>
                      <w:szCs w:val="22"/>
                      <w:lang w:val="en-GB"/>
                    </w:rPr>
                  </w:pPr>
                  <w:r w:rsidRPr="00A470EA">
                    <w:rPr>
                      <w:rFonts w:ascii="Times" w:hAnsi="Times" w:cstheme="majorHAnsi"/>
                      <w:b/>
                      <w:sz w:val="22"/>
                      <w:szCs w:val="22"/>
                      <w:lang w:val="en-GB"/>
                    </w:rPr>
                    <w:t>Time</w:t>
                  </w:r>
                </w:p>
              </w:tc>
            </w:tr>
          </w:tbl>
          <w:p w14:paraId="49FE8F14" w14:textId="77777777" w:rsidR="00D45958" w:rsidRPr="00A470EA" w:rsidRDefault="00D45958" w:rsidP="00D45958">
            <w:pPr>
              <w:rPr>
                <w:rFonts w:ascii="Times" w:hAnsi="Times" w:cstheme="majorHAnsi"/>
                <w:color w:val="000000" w:themeColor="text1"/>
                <w:sz w:val="22"/>
                <w:szCs w:val="22"/>
                <w:lang w:val="en-GB"/>
              </w:rPr>
            </w:pPr>
          </w:p>
        </w:tc>
        <w:tc>
          <w:tcPr>
            <w:tcW w:w="1393"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D45958" w:rsidRPr="00A470EA" w14:paraId="3217BD3A" w14:textId="77777777" w:rsidTr="00135ABD">
              <w:trPr>
                <w:trHeight w:val="286"/>
              </w:trPr>
              <w:tc>
                <w:tcPr>
                  <w:tcW w:w="1572" w:type="dxa"/>
                </w:tcPr>
                <w:p w14:paraId="09CDAAA2"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-0.0809</w:t>
                  </w:r>
                </w:p>
              </w:tc>
            </w:tr>
            <w:tr w:rsidR="00D45958" w:rsidRPr="00A470EA" w14:paraId="027A6585" w14:textId="77777777" w:rsidTr="00135ABD">
              <w:trPr>
                <w:trHeight w:val="286"/>
              </w:trPr>
              <w:tc>
                <w:tcPr>
                  <w:tcW w:w="1572" w:type="dxa"/>
                </w:tcPr>
                <w:p w14:paraId="53C332A2"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-0.0219</w:t>
                  </w:r>
                </w:p>
              </w:tc>
            </w:tr>
            <w:tr w:rsidR="00D45958" w:rsidRPr="00A470EA" w14:paraId="7684F3B4" w14:textId="77777777" w:rsidTr="00135ABD">
              <w:trPr>
                <w:trHeight w:val="270"/>
              </w:trPr>
              <w:tc>
                <w:tcPr>
                  <w:tcW w:w="1572" w:type="dxa"/>
                </w:tcPr>
                <w:p w14:paraId="2C954BAD"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-3.860e-04</w:t>
                  </w:r>
                </w:p>
              </w:tc>
            </w:tr>
          </w:tbl>
          <w:p w14:paraId="1DFB1947" w14:textId="77777777" w:rsidR="00D45958" w:rsidRPr="00A470EA" w:rsidRDefault="00D45958" w:rsidP="00D45958">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D45958" w:rsidRPr="00A470EA" w14:paraId="6A9F55E1" w14:textId="77777777" w:rsidTr="00135ABD">
              <w:trPr>
                <w:trHeight w:val="286"/>
              </w:trPr>
              <w:tc>
                <w:tcPr>
                  <w:tcW w:w="1332" w:type="dxa"/>
                </w:tcPr>
                <w:p w14:paraId="223872F8"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r w:rsidR="00D45958" w:rsidRPr="00A470EA" w14:paraId="2B3189A0" w14:textId="77777777" w:rsidTr="00135ABD">
              <w:trPr>
                <w:trHeight w:val="286"/>
              </w:trPr>
              <w:tc>
                <w:tcPr>
                  <w:tcW w:w="1332" w:type="dxa"/>
                </w:tcPr>
                <w:p w14:paraId="7DAE8502"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r w:rsidR="00D45958" w:rsidRPr="00A470EA" w14:paraId="1F6A2A60" w14:textId="77777777" w:rsidTr="00135ABD">
              <w:trPr>
                <w:trHeight w:val="270"/>
              </w:trPr>
              <w:tc>
                <w:tcPr>
                  <w:tcW w:w="1332" w:type="dxa"/>
                </w:tcPr>
                <w:p w14:paraId="2679882F"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bl>
          <w:p w14:paraId="37ACCC52" w14:textId="77777777" w:rsidR="00D45958" w:rsidRPr="00A470EA" w:rsidRDefault="00D45958" w:rsidP="00D45958">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D45958" w:rsidRPr="00A470EA" w14:paraId="542685EB" w14:textId="77777777" w:rsidTr="00135ABD">
              <w:trPr>
                <w:trHeight w:val="286"/>
              </w:trPr>
              <w:tc>
                <w:tcPr>
                  <w:tcW w:w="1282" w:type="dxa"/>
                </w:tcPr>
                <w:p w14:paraId="1DAB6AA2"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5.732</w:t>
                  </w:r>
                </w:p>
              </w:tc>
            </w:tr>
            <w:tr w:rsidR="00D45958" w:rsidRPr="00A470EA" w14:paraId="5BB720D5" w14:textId="77777777" w:rsidTr="00135ABD">
              <w:trPr>
                <w:trHeight w:val="286"/>
              </w:trPr>
              <w:tc>
                <w:tcPr>
                  <w:tcW w:w="1282" w:type="dxa"/>
                </w:tcPr>
                <w:p w14:paraId="64EC63A2"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1.861</w:t>
                  </w:r>
                </w:p>
              </w:tc>
            </w:tr>
            <w:tr w:rsidR="00D45958" w:rsidRPr="00A470EA" w14:paraId="34B14A82" w14:textId="77777777" w:rsidTr="00135ABD">
              <w:trPr>
                <w:trHeight w:val="270"/>
              </w:trPr>
              <w:tc>
                <w:tcPr>
                  <w:tcW w:w="1282" w:type="dxa"/>
                </w:tcPr>
                <w:p w14:paraId="1B736333"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19.668</w:t>
                  </w:r>
                </w:p>
              </w:tc>
            </w:tr>
          </w:tbl>
          <w:p w14:paraId="1E1F2DA9" w14:textId="77777777" w:rsidR="00D45958" w:rsidRPr="00A470EA" w:rsidRDefault="00D45958" w:rsidP="00D45958">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D45958" w:rsidRPr="00A470EA" w14:paraId="573D268B" w14:textId="77777777" w:rsidTr="00135ABD">
              <w:trPr>
                <w:trHeight w:val="286"/>
              </w:trPr>
              <w:tc>
                <w:tcPr>
                  <w:tcW w:w="1405" w:type="dxa"/>
                </w:tcPr>
                <w:p w14:paraId="66CCBB5F"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0.020 </w:t>
                  </w:r>
                </w:p>
              </w:tc>
            </w:tr>
            <w:tr w:rsidR="00D45958" w:rsidRPr="00A470EA" w14:paraId="75B07019" w14:textId="77777777" w:rsidTr="00135ABD">
              <w:trPr>
                <w:trHeight w:val="286"/>
              </w:trPr>
              <w:tc>
                <w:tcPr>
                  <w:tcW w:w="1405" w:type="dxa"/>
                </w:tcPr>
                <w:p w14:paraId="5FFC8613" w14:textId="77777777" w:rsidR="00D45958" w:rsidRPr="00A470EA" w:rsidRDefault="00D45958"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0.177</w:t>
                  </w:r>
                </w:p>
              </w:tc>
            </w:tr>
            <w:tr w:rsidR="00D45958" w:rsidRPr="00A470EA" w14:paraId="26E193B7" w14:textId="77777777" w:rsidTr="00135ABD">
              <w:trPr>
                <w:trHeight w:val="270"/>
              </w:trPr>
              <w:tc>
                <w:tcPr>
                  <w:tcW w:w="1405" w:type="dxa"/>
                </w:tcPr>
                <w:p w14:paraId="0CC97030"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3.70e-05 </w:t>
                  </w:r>
                </w:p>
              </w:tc>
            </w:tr>
          </w:tbl>
          <w:p w14:paraId="1E1E026A" w14:textId="77777777" w:rsidR="00D45958" w:rsidRPr="00A470EA" w:rsidRDefault="00D45958" w:rsidP="00D45958">
            <w:pPr>
              <w:rPr>
                <w:rFonts w:ascii="Times" w:hAnsi="Times"/>
                <w:color w:val="000000" w:themeColor="text1"/>
                <w:sz w:val="20"/>
                <w:szCs w:val="20"/>
                <w:lang w:val="en-GB"/>
              </w:rPr>
            </w:pPr>
          </w:p>
        </w:tc>
      </w:tr>
      <w:tr w:rsidR="00D45958" w:rsidRPr="00A470EA" w14:paraId="5D45B05D" w14:textId="77777777" w:rsidTr="00135ABD">
        <w:tc>
          <w:tcPr>
            <w:tcW w:w="1985" w:type="dxa"/>
            <w:tcBorders>
              <w:right w:val="nil"/>
            </w:tcBorders>
            <w:shd w:val="clear" w:color="auto" w:fill="FFFFFF" w:themeFill="background1"/>
          </w:tcPr>
          <w:p w14:paraId="7F71348F" w14:textId="77777777" w:rsidR="00D45958" w:rsidRPr="0049525C" w:rsidRDefault="00D45958" w:rsidP="00135ABD">
            <w:pPr>
              <w:jc w:val="right"/>
              <w:rPr>
                <w:rFonts w:ascii="Times" w:hAnsi="Times"/>
                <w:color w:val="000000" w:themeColor="text1"/>
                <w:sz w:val="20"/>
              </w:rPr>
            </w:pPr>
            <w:r w:rsidRPr="0049525C">
              <w:rPr>
                <w:rFonts w:ascii="Times" w:hAnsi="Times"/>
                <w:b/>
                <w:sz w:val="20"/>
              </w:rPr>
              <w:t>Docosapentaenoic acid (DPA)</w:t>
            </w:r>
            <w:r w:rsidRPr="0049525C">
              <w:rPr>
                <w:rFonts w:ascii="Times" w:hAnsi="Times"/>
                <w:b/>
              </w:rPr>
              <w:t xml:space="preserve"> </w:t>
            </w:r>
            <w:r w:rsidRPr="0049525C">
              <w:rPr>
                <w:rFonts w:ascii="Times" w:hAnsi="Times"/>
                <w:b/>
              </w:rPr>
              <w:br/>
              <w:t xml:space="preserve">  </w:t>
            </w:r>
            <w:r w:rsidRPr="0049525C">
              <w:rPr>
                <w:rFonts w:ascii="Times" w:hAnsi="Times"/>
                <w:b/>
                <w:sz w:val="18"/>
              </w:rPr>
              <w:t>22:5n-3</w:t>
            </w:r>
            <w:r w:rsidRPr="0049525C">
              <w:rPr>
                <w:rFonts w:ascii="Times" w:hAnsi="Times"/>
                <w:b/>
                <w:sz w:val="18"/>
              </w:rPr>
              <w:br/>
            </w:r>
            <w:r w:rsidRPr="0049525C">
              <w:rPr>
                <w:rFonts w:ascii="Times" w:hAnsi="Times"/>
                <w:b/>
                <w:sz w:val="18"/>
                <w:szCs w:val="18"/>
              </w:rPr>
              <w:t>(</w:t>
            </w:r>
            <w:r w:rsidRPr="00A470EA">
              <w:rPr>
                <w:rStyle w:val="st"/>
                <w:rFonts w:ascii="Times" w:hAnsi="Times"/>
                <w:b/>
                <w:lang w:val="en-GB"/>
              </w:rPr>
              <w:t>ω</w:t>
            </w:r>
            <w:r w:rsidRPr="0049525C">
              <w:rPr>
                <w:rFonts w:ascii="Times" w:hAnsi="Times"/>
                <w:b/>
                <w:sz w:val="18"/>
                <w:szCs w:val="18"/>
              </w:rPr>
              <w:t>-3 PUFA</w:t>
            </w:r>
            <w:r w:rsidRPr="0049525C">
              <w:rPr>
                <w:rFonts w:ascii="Times" w:hAnsi="Times"/>
                <w:b/>
                <w:sz w:val="18"/>
              </w:rPr>
              <w:t>)</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D45958" w:rsidRPr="00A470EA" w14:paraId="003A58CF" w14:textId="77777777" w:rsidTr="00135ABD">
              <w:trPr>
                <w:trHeight w:val="273"/>
              </w:trPr>
              <w:tc>
                <w:tcPr>
                  <w:tcW w:w="1223" w:type="dxa"/>
                </w:tcPr>
                <w:p w14:paraId="34FA451E" w14:textId="77777777" w:rsidR="00D45958" w:rsidRPr="00A470EA" w:rsidRDefault="00D45958" w:rsidP="004F4B76">
                  <w:pPr>
                    <w:framePr w:hSpace="141" w:wrap="around" w:vAnchor="text" w:hAnchor="margin" w:x="-142" w:y="171"/>
                    <w:rPr>
                      <w:rFonts w:ascii="Times" w:hAnsi="Times" w:cstheme="majorHAnsi"/>
                      <w:b/>
                      <w:sz w:val="22"/>
                      <w:szCs w:val="22"/>
                      <w:lang w:val="en-GB"/>
                    </w:rPr>
                  </w:pPr>
                  <w:r w:rsidRPr="00A470EA">
                    <w:rPr>
                      <w:rFonts w:ascii="Times" w:hAnsi="Times" w:cstheme="majorHAnsi"/>
                      <w:b/>
                      <w:sz w:val="22"/>
                      <w:szCs w:val="22"/>
                      <w:lang w:val="en-GB"/>
                    </w:rPr>
                    <w:t>Status</w:t>
                  </w:r>
                </w:p>
              </w:tc>
            </w:tr>
            <w:tr w:rsidR="00D45958" w:rsidRPr="00A470EA" w14:paraId="5E9B9FFA" w14:textId="77777777" w:rsidTr="00135ABD">
              <w:trPr>
                <w:trHeight w:val="273"/>
              </w:trPr>
              <w:tc>
                <w:tcPr>
                  <w:tcW w:w="1223" w:type="dxa"/>
                </w:tcPr>
                <w:p w14:paraId="596DA68F" w14:textId="77777777" w:rsidR="00D45958" w:rsidRPr="00A470EA" w:rsidRDefault="00D45958" w:rsidP="004F4B76">
                  <w:pPr>
                    <w:framePr w:hSpace="141" w:wrap="around" w:vAnchor="text" w:hAnchor="margin" w:x="-142" w:y="171"/>
                    <w:rPr>
                      <w:rFonts w:ascii="Times" w:hAnsi="Times" w:cstheme="majorHAnsi"/>
                      <w:b/>
                      <w:sz w:val="22"/>
                      <w:szCs w:val="22"/>
                      <w:lang w:val="en-GB"/>
                    </w:rPr>
                  </w:pPr>
                  <w:r w:rsidRPr="00A470EA">
                    <w:rPr>
                      <w:rFonts w:ascii="Times" w:hAnsi="Times" w:cstheme="majorHAnsi"/>
                      <w:b/>
                      <w:sz w:val="22"/>
                      <w:szCs w:val="22"/>
                      <w:lang w:val="en-GB"/>
                    </w:rPr>
                    <w:t>Body fat</w:t>
                  </w:r>
                </w:p>
              </w:tc>
            </w:tr>
            <w:tr w:rsidR="00D45958" w:rsidRPr="00A470EA" w14:paraId="46D972C6" w14:textId="77777777" w:rsidTr="00135ABD">
              <w:trPr>
                <w:trHeight w:val="287"/>
              </w:trPr>
              <w:tc>
                <w:tcPr>
                  <w:tcW w:w="1223" w:type="dxa"/>
                </w:tcPr>
                <w:p w14:paraId="135534DB" w14:textId="77777777" w:rsidR="00D45958" w:rsidRPr="00A470EA" w:rsidRDefault="00D45958" w:rsidP="004F4B76">
                  <w:pPr>
                    <w:framePr w:hSpace="141" w:wrap="around" w:vAnchor="text" w:hAnchor="margin" w:x="-142" w:y="171"/>
                    <w:rPr>
                      <w:rFonts w:ascii="Times" w:hAnsi="Times" w:cstheme="majorHAnsi"/>
                      <w:b/>
                      <w:sz w:val="22"/>
                      <w:szCs w:val="22"/>
                      <w:lang w:val="en-GB"/>
                    </w:rPr>
                  </w:pPr>
                  <w:r w:rsidRPr="00A470EA">
                    <w:rPr>
                      <w:rFonts w:ascii="Times" w:hAnsi="Times" w:cstheme="majorHAnsi"/>
                      <w:b/>
                      <w:sz w:val="22"/>
                      <w:szCs w:val="22"/>
                      <w:lang w:val="en-GB"/>
                    </w:rPr>
                    <w:t>Time</w:t>
                  </w:r>
                </w:p>
              </w:tc>
            </w:tr>
          </w:tbl>
          <w:p w14:paraId="1F14FF22" w14:textId="77777777" w:rsidR="00D45958" w:rsidRPr="00A470EA" w:rsidRDefault="00D45958" w:rsidP="00135ABD">
            <w:pPr>
              <w:rPr>
                <w:rFonts w:ascii="Times" w:hAnsi="Times" w:cstheme="majorHAnsi"/>
                <w:color w:val="000000" w:themeColor="text1"/>
                <w:sz w:val="22"/>
                <w:szCs w:val="22"/>
                <w:lang w:val="en-GB"/>
              </w:rPr>
            </w:pPr>
          </w:p>
        </w:tc>
        <w:tc>
          <w:tcPr>
            <w:tcW w:w="1393"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D45958" w:rsidRPr="00A470EA" w14:paraId="3DA70B23" w14:textId="77777777" w:rsidTr="00135ABD">
              <w:trPr>
                <w:trHeight w:val="286"/>
              </w:trPr>
              <w:tc>
                <w:tcPr>
                  <w:tcW w:w="1572" w:type="dxa"/>
                </w:tcPr>
                <w:p w14:paraId="038C6FBB"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-0.0947</w:t>
                  </w:r>
                </w:p>
              </w:tc>
            </w:tr>
            <w:tr w:rsidR="00D45958" w:rsidRPr="00A470EA" w14:paraId="0ED0C82D" w14:textId="77777777" w:rsidTr="00135ABD">
              <w:trPr>
                <w:trHeight w:val="286"/>
              </w:trPr>
              <w:tc>
                <w:tcPr>
                  <w:tcW w:w="1572" w:type="dxa"/>
                </w:tcPr>
                <w:p w14:paraId="4C630C04"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-0.0490</w:t>
                  </w:r>
                </w:p>
              </w:tc>
            </w:tr>
            <w:tr w:rsidR="00D45958" w:rsidRPr="00A470EA" w14:paraId="54A56226" w14:textId="77777777" w:rsidTr="00135ABD">
              <w:trPr>
                <w:trHeight w:val="270"/>
              </w:trPr>
              <w:tc>
                <w:tcPr>
                  <w:tcW w:w="1572" w:type="dxa"/>
                </w:tcPr>
                <w:p w14:paraId="7A9C2E33"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-0.0003</w:t>
                  </w:r>
                </w:p>
              </w:tc>
            </w:tr>
          </w:tbl>
          <w:p w14:paraId="67B31CF3" w14:textId="77777777" w:rsidR="00D45958" w:rsidRPr="00A470EA" w:rsidRDefault="00D45958" w:rsidP="00135ABD">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D45958" w:rsidRPr="00A470EA" w14:paraId="5B7AF11B" w14:textId="77777777" w:rsidTr="00135ABD">
              <w:trPr>
                <w:trHeight w:val="286"/>
              </w:trPr>
              <w:tc>
                <w:tcPr>
                  <w:tcW w:w="1332" w:type="dxa"/>
                </w:tcPr>
                <w:p w14:paraId="5D6A8B9D"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r w:rsidR="00D45958" w:rsidRPr="00A470EA" w14:paraId="5BF9D69A" w14:textId="77777777" w:rsidTr="00135ABD">
              <w:trPr>
                <w:trHeight w:val="286"/>
              </w:trPr>
              <w:tc>
                <w:tcPr>
                  <w:tcW w:w="1332" w:type="dxa"/>
                </w:tcPr>
                <w:p w14:paraId="1680884E"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r w:rsidR="00D45958" w:rsidRPr="00A470EA" w14:paraId="2039B372" w14:textId="77777777" w:rsidTr="00135ABD">
              <w:trPr>
                <w:trHeight w:val="270"/>
              </w:trPr>
              <w:tc>
                <w:tcPr>
                  <w:tcW w:w="1332" w:type="dxa"/>
                </w:tcPr>
                <w:p w14:paraId="1AAAA99D"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bl>
          <w:p w14:paraId="60A5D3DC" w14:textId="77777777" w:rsidR="00D45958" w:rsidRPr="00A470EA" w:rsidRDefault="00D45958" w:rsidP="00135ABD">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D45958" w:rsidRPr="00A470EA" w14:paraId="06300719" w14:textId="77777777" w:rsidTr="00135ABD">
              <w:trPr>
                <w:trHeight w:val="286"/>
              </w:trPr>
              <w:tc>
                <w:tcPr>
                  <w:tcW w:w="1282" w:type="dxa"/>
                </w:tcPr>
                <w:p w14:paraId="54BD88A5"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4.354</w:t>
                  </w:r>
                </w:p>
              </w:tc>
            </w:tr>
            <w:tr w:rsidR="00D45958" w:rsidRPr="00A470EA" w14:paraId="6C245A65" w14:textId="77777777" w:rsidTr="00135ABD">
              <w:trPr>
                <w:trHeight w:val="286"/>
              </w:trPr>
              <w:tc>
                <w:tcPr>
                  <w:tcW w:w="1282" w:type="dxa"/>
                </w:tcPr>
                <w:p w14:paraId="7B8D05CC"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5.193</w:t>
                  </w:r>
                </w:p>
              </w:tc>
            </w:tr>
            <w:tr w:rsidR="00D45958" w:rsidRPr="00A470EA" w14:paraId="01AD5DC7" w14:textId="77777777" w:rsidTr="00135ABD">
              <w:trPr>
                <w:trHeight w:val="270"/>
              </w:trPr>
              <w:tc>
                <w:tcPr>
                  <w:tcW w:w="1282" w:type="dxa"/>
                </w:tcPr>
                <w:p w14:paraId="49ACB520"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8.664</w:t>
                  </w:r>
                </w:p>
              </w:tc>
            </w:tr>
          </w:tbl>
          <w:p w14:paraId="72F343E7" w14:textId="77777777" w:rsidR="00D45958" w:rsidRPr="00A470EA" w:rsidRDefault="00D45958" w:rsidP="00135ABD">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D45958" w:rsidRPr="00A470EA" w14:paraId="601DF368" w14:textId="77777777" w:rsidTr="00135ABD">
              <w:trPr>
                <w:trHeight w:val="286"/>
              </w:trPr>
              <w:tc>
                <w:tcPr>
                  <w:tcW w:w="1405" w:type="dxa"/>
                </w:tcPr>
                <w:p w14:paraId="7980DFFD"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0.041 </w:t>
                  </w:r>
                </w:p>
              </w:tc>
            </w:tr>
            <w:tr w:rsidR="00D45958" w:rsidRPr="00A470EA" w14:paraId="0E22C055" w14:textId="77777777" w:rsidTr="00135ABD">
              <w:trPr>
                <w:trHeight w:val="286"/>
              </w:trPr>
              <w:tc>
                <w:tcPr>
                  <w:tcW w:w="1405" w:type="dxa"/>
                </w:tcPr>
                <w:p w14:paraId="780FB86A"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0.026 </w:t>
                  </w:r>
                </w:p>
              </w:tc>
            </w:tr>
            <w:tr w:rsidR="00D45958" w:rsidRPr="00A470EA" w14:paraId="3D624950" w14:textId="77777777" w:rsidTr="00135ABD">
              <w:trPr>
                <w:trHeight w:val="270"/>
              </w:trPr>
              <w:tc>
                <w:tcPr>
                  <w:tcW w:w="1405" w:type="dxa"/>
                </w:tcPr>
                <w:p w14:paraId="6639403D"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0.005</w:t>
                  </w:r>
                </w:p>
              </w:tc>
            </w:tr>
          </w:tbl>
          <w:p w14:paraId="7EA36424" w14:textId="77777777" w:rsidR="00D45958" w:rsidRPr="00A470EA" w:rsidRDefault="00D45958" w:rsidP="00135ABD">
            <w:pPr>
              <w:rPr>
                <w:rFonts w:ascii="Times" w:hAnsi="Times"/>
                <w:color w:val="000000" w:themeColor="text1"/>
                <w:sz w:val="20"/>
                <w:szCs w:val="20"/>
                <w:lang w:val="en-GB"/>
              </w:rPr>
            </w:pPr>
          </w:p>
        </w:tc>
      </w:tr>
      <w:tr w:rsidR="00D45958" w:rsidRPr="00A470EA" w14:paraId="591EC36D" w14:textId="77777777" w:rsidTr="00135ABD">
        <w:tc>
          <w:tcPr>
            <w:tcW w:w="1985" w:type="dxa"/>
            <w:tcBorders>
              <w:bottom w:val="single" w:sz="4" w:space="0" w:color="auto"/>
              <w:right w:val="nil"/>
            </w:tcBorders>
            <w:shd w:val="clear" w:color="auto" w:fill="F2F2F2" w:themeFill="background1" w:themeFillShade="F2"/>
          </w:tcPr>
          <w:p w14:paraId="4AEFEE18" w14:textId="77777777" w:rsidR="00D45958" w:rsidRPr="0049525C" w:rsidRDefault="00D45958" w:rsidP="00D45958">
            <w:pPr>
              <w:jc w:val="right"/>
              <w:rPr>
                <w:rFonts w:ascii="Times" w:hAnsi="Times"/>
                <w:sz w:val="18"/>
                <w:szCs w:val="18"/>
              </w:rPr>
            </w:pPr>
            <w:r w:rsidRPr="0049525C">
              <w:rPr>
                <w:rFonts w:ascii="Times" w:hAnsi="Times"/>
                <w:sz w:val="20"/>
              </w:rPr>
              <w:t>Docosahexaenoic acid (DHA)</w:t>
            </w:r>
            <w:r w:rsidRPr="0049525C">
              <w:rPr>
                <w:rFonts w:ascii="Times" w:hAnsi="Times"/>
                <w:sz w:val="20"/>
              </w:rPr>
              <w:br/>
            </w:r>
            <w:r w:rsidRPr="0049525C">
              <w:rPr>
                <w:rFonts w:ascii="Times" w:hAnsi="Times"/>
                <w:sz w:val="18"/>
                <w:szCs w:val="18"/>
              </w:rPr>
              <w:t xml:space="preserve"> 22:6n-3</w:t>
            </w:r>
          </w:p>
          <w:p w14:paraId="6D59F56A" w14:textId="718DE063" w:rsidR="00D45958" w:rsidRPr="0049525C" w:rsidRDefault="00D45958" w:rsidP="00D45958">
            <w:pPr>
              <w:jc w:val="right"/>
              <w:rPr>
                <w:rFonts w:ascii="Times" w:hAnsi="Times"/>
                <w:b/>
                <w:color w:val="000000" w:themeColor="text1"/>
                <w:sz w:val="20"/>
              </w:rPr>
            </w:pPr>
            <w:r w:rsidRPr="0049525C">
              <w:rPr>
                <w:rFonts w:ascii="Times" w:hAnsi="Times"/>
                <w:sz w:val="18"/>
                <w:szCs w:val="18"/>
              </w:rPr>
              <w:t>(</w:t>
            </w:r>
            <w:r w:rsidRPr="00A470EA">
              <w:rPr>
                <w:rStyle w:val="st"/>
                <w:rFonts w:ascii="Times" w:hAnsi="Times"/>
                <w:lang w:val="en-GB"/>
              </w:rPr>
              <w:t>ω</w:t>
            </w:r>
            <w:r w:rsidRPr="0049525C">
              <w:rPr>
                <w:rFonts w:ascii="Times" w:hAnsi="Times"/>
                <w:sz w:val="18"/>
                <w:szCs w:val="18"/>
              </w:rPr>
              <w:t>-3 PUFA</w:t>
            </w:r>
            <w:r w:rsidRPr="0049525C">
              <w:rPr>
                <w:rFonts w:ascii="Times" w:hAnsi="Times"/>
                <w:sz w:val="18"/>
              </w:rPr>
              <w:t>)</w:t>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D45958" w:rsidRPr="00A470EA" w14:paraId="32BF82AF" w14:textId="77777777" w:rsidTr="00135ABD">
              <w:trPr>
                <w:trHeight w:val="273"/>
              </w:trPr>
              <w:tc>
                <w:tcPr>
                  <w:tcW w:w="1223" w:type="dxa"/>
                </w:tcPr>
                <w:p w14:paraId="4AEE4AFC" w14:textId="77777777" w:rsidR="00D45958" w:rsidRPr="00A470EA" w:rsidRDefault="00D45958" w:rsidP="004F4B76">
                  <w:pPr>
                    <w:framePr w:hSpace="141" w:wrap="around" w:vAnchor="text" w:hAnchor="margin" w:x="-142" w:y="171"/>
                    <w:rPr>
                      <w:rFonts w:ascii="Times" w:hAnsi="Times" w:cstheme="majorHAnsi"/>
                      <w:sz w:val="22"/>
                      <w:szCs w:val="22"/>
                      <w:lang w:val="en-GB"/>
                    </w:rPr>
                  </w:pPr>
                  <w:r w:rsidRPr="00A470EA">
                    <w:rPr>
                      <w:rFonts w:ascii="Times" w:hAnsi="Times" w:cstheme="majorHAnsi"/>
                      <w:sz w:val="22"/>
                      <w:szCs w:val="22"/>
                      <w:lang w:val="en-GB"/>
                    </w:rPr>
                    <w:t>Status</w:t>
                  </w:r>
                </w:p>
              </w:tc>
            </w:tr>
            <w:tr w:rsidR="00D45958" w:rsidRPr="00A470EA" w14:paraId="7D32DBCA" w14:textId="77777777" w:rsidTr="00135ABD">
              <w:trPr>
                <w:trHeight w:val="273"/>
              </w:trPr>
              <w:tc>
                <w:tcPr>
                  <w:tcW w:w="1223" w:type="dxa"/>
                </w:tcPr>
                <w:p w14:paraId="780544F1" w14:textId="77777777" w:rsidR="00D45958" w:rsidRPr="00A470EA" w:rsidRDefault="00D45958" w:rsidP="004F4B76">
                  <w:pPr>
                    <w:framePr w:hSpace="141" w:wrap="around" w:vAnchor="text" w:hAnchor="margin" w:x="-142" w:y="171"/>
                    <w:rPr>
                      <w:rFonts w:ascii="Times" w:hAnsi="Times" w:cstheme="majorHAnsi"/>
                      <w:sz w:val="22"/>
                      <w:szCs w:val="22"/>
                      <w:lang w:val="en-GB"/>
                    </w:rPr>
                  </w:pPr>
                  <w:r w:rsidRPr="00A470EA">
                    <w:rPr>
                      <w:rFonts w:ascii="Times" w:hAnsi="Times" w:cstheme="majorHAnsi"/>
                      <w:sz w:val="22"/>
                      <w:szCs w:val="22"/>
                      <w:lang w:val="en-GB"/>
                    </w:rPr>
                    <w:t>Body fat</w:t>
                  </w:r>
                </w:p>
              </w:tc>
            </w:tr>
            <w:tr w:rsidR="00D45958" w:rsidRPr="00A470EA" w14:paraId="247407B5" w14:textId="77777777" w:rsidTr="00135ABD">
              <w:trPr>
                <w:trHeight w:val="287"/>
              </w:trPr>
              <w:tc>
                <w:tcPr>
                  <w:tcW w:w="1223" w:type="dxa"/>
                </w:tcPr>
                <w:p w14:paraId="2326D988" w14:textId="77777777" w:rsidR="00D45958" w:rsidRPr="00A470EA" w:rsidRDefault="00D45958" w:rsidP="004F4B76">
                  <w:pPr>
                    <w:framePr w:hSpace="141" w:wrap="around" w:vAnchor="text" w:hAnchor="margin" w:x="-142" w:y="171"/>
                    <w:rPr>
                      <w:rFonts w:ascii="Times" w:hAnsi="Times" w:cstheme="majorHAnsi"/>
                      <w:b/>
                      <w:sz w:val="22"/>
                      <w:szCs w:val="22"/>
                      <w:lang w:val="en-GB"/>
                    </w:rPr>
                  </w:pPr>
                  <w:r w:rsidRPr="00A470EA">
                    <w:rPr>
                      <w:rFonts w:ascii="Times" w:hAnsi="Times" w:cstheme="majorHAnsi"/>
                      <w:b/>
                      <w:sz w:val="22"/>
                      <w:szCs w:val="22"/>
                      <w:lang w:val="en-GB"/>
                    </w:rPr>
                    <w:t>Time</w:t>
                  </w:r>
                </w:p>
              </w:tc>
            </w:tr>
          </w:tbl>
          <w:p w14:paraId="1EC52D0F" w14:textId="77777777" w:rsidR="00D45958" w:rsidRPr="00A470EA" w:rsidRDefault="00D45958" w:rsidP="00D45958">
            <w:pPr>
              <w:rPr>
                <w:rFonts w:ascii="Times" w:hAnsi="Times" w:cstheme="majorHAnsi"/>
                <w:color w:val="000000" w:themeColor="text1"/>
                <w:sz w:val="22"/>
                <w:szCs w:val="22"/>
                <w:lang w:val="en-GB"/>
              </w:rPr>
            </w:pPr>
          </w:p>
        </w:tc>
        <w:tc>
          <w:tcPr>
            <w:tcW w:w="1393"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D45958" w:rsidRPr="00A470EA" w14:paraId="250577FF" w14:textId="77777777" w:rsidTr="00135ABD">
              <w:trPr>
                <w:trHeight w:val="286"/>
              </w:trPr>
              <w:tc>
                <w:tcPr>
                  <w:tcW w:w="1572" w:type="dxa"/>
                </w:tcPr>
                <w:p w14:paraId="315F0311"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-0.0093</w:t>
                  </w:r>
                </w:p>
              </w:tc>
            </w:tr>
            <w:tr w:rsidR="00D45958" w:rsidRPr="00A470EA" w14:paraId="71FDF256" w14:textId="77777777" w:rsidTr="00135ABD">
              <w:trPr>
                <w:trHeight w:val="286"/>
              </w:trPr>
              <w:tc>
                <w:tcPr>
                  <w:tcW w:w="1572" w:type="dxa"/>
                </w:tcPr>
                <w:p w14:paraId="5DD93CCA"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-0.0191</w:t>
                  </w:r>
                </w:p>
              </w:tc>
            </w:tr>
            <w:tr w:rsidR="00D45958" w:rsidRPr="00A470EA" w14:paraId="55839D51" w14:textId="77777777" w:rsidTr="00135ABD">
              <w:trPr>
                <w:trHeight w:val="270"/>
              </w:trPr>
              <w:tc>
                <w:tcPr>
                  <w:tcW w:w="1572" w:type="dxa"/>
                </w:tcPr>
                <w:p w14:paraId="3646CF18" w14:textId="77777777" w:rsidR="00D45958" w:rsidRPr="00A470EA" w:rsidRDefault="00D45958" w:rsidP="004F4B76">
                  <w:pPr>
                    <w:framePr w:hSpace="141" w:wrap="around" w:vAnchor="text" w:hAnchor="margin" w:x="-142" w:y="171"/>
                    <w:jc w:val="center"/>
                    <w:rPr>
                      <w:rFonts w:ascii="Times" w:hAnsi="Times"/>
                      <w:sz w:val="20"/>
                      <w:szCs w:val="20"/>
                      <w:lang w:val="en-GB"/>
                    </w:rPr>
                  </w:pPr>
                  <w:r w:rsidRPr="00A470EA">
                    <w:rPr>
                      <w:rFonts w:ascii="Times" w:hAnsi="Times"/>
                      <w:sz w:val="20"/>
                      <w:szCs w:val="20"/>
                      <w:lang w:val="en-GB"/>
                    </w:rPr>
                    <w:t>-4.285e-04</w:t>
                  </w:r>
                </w:p>
              </w:tc>
            </w:tr>
          </w:tbl>
          <w:p w14:paraId="5E092F0C" w14:textId="77777777" w:rsidR="00D45958" w:rsidRPr="00A470EA" w:rsidRDefault="00D45958" w:rsidP="00D45958">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D45958" w:rsidRPr="00A470EA" w14:paraId="70127EAE" w14:textId="77777777" w:rsidTr="00135ABD">
              <w:trPr>
                <w:trHeight w:val="286"/>
              </w:trPr>
              <w:tc>
                <w:tcPr>
                  <w:tcW w:w="1332" w:type="dxa"/>
                </w:tcPr>
                <w:p w14:paraId="70AE76DA"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r w:rsidR="00D45958" w:rsidRPr="00A470EA" w14:paraId="6B9795AB" w14:textId="77777777" w:rsidTr="00135ABD">
              <w:trPr>
                <w:trHeight w:val="286"/>
              </w:trPr>
              <w:tc>
                <w:tcPr>
                  <w:tcW w:w="1332" w:type="dxa"/>
                </w:tcPr>
                <w:p w14:paraId="1092D239"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r w:rsidR="00D45958" w:rsidRPr="00A470EA" w14:paraId="3EECA13F" w14:textId="77777777" w:rsidTr="00135ABD">
              <w:trPr>
                <w:trHeight w:val="270"/>
              </w:trPr>
              <w:tc>
                <w:tcPr>
                  <w:tcW w:w="1332" w:type="dxa"/>
                </w:tcPr>
                <w:p w14:paraId="3155AD78" w14:textId="77777777" w:rsidR="00D45958" w:rsidRPr="00A470EA" w:rsidRDefault="00D45958" w:rsidP="004F4B76">
                  <w:pPr>
                    <w:framePr w:hSpace="141" w:wrap="around" w:vAnchor="text" w:hAnchor="margin" w:x="-142" w:y="171"/>
                    <w:jc w:val="center"/>
                    <w:rPr>
                      <w:rFonts w:ascii="Times" w:hAnsi="Times"/>
                      <w:lang w:val="en-GB"/>
                    </w:rPr>
                  </w:pPr>
                  <w:r w:rsidRPr="00A470EA">
                    <w:rPr>
                      <w:rFonts w:ascii="Times" w:hAnsi="Times"/>
                      <w:sz w:val="20"/>
                      <w:szCs w:val="20"/>
                      <w:lang w:val="en-GB"/>
                    </w:rPr>
                    <w:t>1</w:t>
                  </w:r>
                </w:p>
              </w:tc>
            </w:tr>
          </w:tbl>
          <w:p w14:paraId="71E124C6" w14:textId="77777777" w:rsidR="00D45958" w:rsidRPr="00A470EA" w:rsidRDefault="00D45958" w:rsidP="00D45958">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D45958" w:rsidRPr="00A470EA" w14:paraId="66B6F63B" w14:textId="77777777" w:rsidTr="00135ABD">
              <w:trPr>
                <w:trHeight w:val="286"/>
              </w:trPr>
              <w:tc>
                <w:tcPr>
                  <w:tcW w:w="1282" w:type="dxa"/>
                </w:tcPr>
                <w:p w14:paraId="18894F61"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0.079</w:t>
                  </w:r>
                </w:p>
              </w:tc>
            </w:tr>
            <w:tr w:rsidR="00D45958" w:rsidRPr="00A470EA" w14:paraId="70E7DB0B" w14:textId="77777777" w:rsidTr="00135ABD">
              <w:trPr>
                <w:trHeight w:val="286"/>
              </w:trPr>
              <w:tc>
                <w:tcPr>
                  <w:tcW w:w="1282" w:type="dxa"/>
                </w:tcPr>
                <w:p w14:paraId="141125E7"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1.468</w:t>
                  </w:r>
                </w:p>
              </w:tc>
            </w:tr>
            <w:tr w:rsidR="00D45958" w:rsidRPr="00A470EA" w14:paraId="5129D547" w14:textId="77777777" w:rsidTr="00135ABD">
              <w:trPr>
                <w:trHeight w:val="270"/>
              </w:trPr>
              <w:tc>
                <w:tcPr>
                  <w:tcW w:w="1282" w:type="dxa"/>
                </w:tcPr>
                <w:p w14:paraId="09CB23D2"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25.049</w:t>
                  </w:r>
                </w:p>
              </w:tc>
            </w:tr>
          </w:tbl>
          <w:p w14:paraId="1454A2BD" w14:textId="77777777" w:rsidR="00D45958" w:rsidRPr="00A470EA" w:rsidRDefault="00D45958" w:rsidP="00D45958">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D45958" w:rsidRPr="00A470EA" w14:paraId="40FBC960" w14:textId="77777777" w:rsidTr="00135ABD">
              <w:trPr>
                <w:trHeight w:val="286"/>
              </w:trPr>
              <w:tc>
                <w:tcPr>
                  <w:tcW w:w="1405" w:type="dxa"/>
                </w:tcPr>
                <w:p w14:paraId="2F2BDE4C" w14:textId="77777777" w:rsidR="00D45958" w:rsidRPr="00A470EA" w:rsidRDefault="00D45958"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0.780</w:t>
                  </w:r>
                </w:p>
              </w:tc>
            </w:tr>
            <w:tr w:rsidR="00D45958" w:rsidRPr="00A470EA" w14:paraId="5C9B1737" w14:textId="77777777" w:rsidTr="00135ABD">
              <w:trPr>
                <w:trHeight w:val="286"/>
              </w:trPr>
              <w:tc>
                <w:tcPr>
                  <w:tcW w:w="1405" w:type="dxa"/>
                </w:tcPr>
                <w:p w14:paraId="16693175" w14:textId="77777777" w:rsidR="00D45958" w:rsidRPr="00A470EA" w:rsidRDefault="00D45958"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0.230</w:t>
                  </w:r>
                </w:p>
              </w:tc>
            </w:tr>
            <w:tr w:rsidR="00D45958" w:rsidRPr="00A470EA" w14:paraId="73B7802C" w14:textId="77777777" w:rsidTr="00135ABD">
              <w:trPr>
                <w:trHeight w:val="270"/>
              </w:trPr>
              <w:tc>
                <w:tcPr>
                  <w:tcW w:w="1405" w:type="dxa"/>
                </w:tcPr>
                <w:p w14:paraId="44D67E49"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4.64e-06 </w:t>
                  </w:r>
                </w:p>
              </w:tc>
            </w:tr>
          </w:tbl>
          <w:p w14:paraId="0E57CB4B" w14:textId="77777777" w:rsidR="00D45958" w:rsidRPr="00A470EA" w:rsidRDefault="00D45958" w:rsidP="00D45958">
            <w:pPr>
              <w:rPr>
                <w:rFonts w:ascii="Times" w:hAnsi="Times"/>
                <w:b/>
                <w:color w:val="000000" w:themeColor="text1"/>
                <w:sz w:val="20"/>
                <w:szCs w:val="20"/>
                <w:lang w:val="en-GB"/>
              </w:rPr>
            </w:pPr>
          </w:p>
        </w:tc>
      </w:tr>
      <w:tr w:rsidR="00D45958" w:rsidRPr="00A470EA" w14:paraId="61955FB2" w14:textId="77777777" w:rsidTr="00135ABD">
        <w:tc>
          <w:tcPr>
            <w:tcW w:w="1985" w:type="dxa"/>
            <w:tcBorders>
              <w:top w:val="single" w:sz="4" w:space="0" w:color="auto"/>
              <w:bottom w:val="single" w:sz="4" w:space="0" w:color="auto"/>
              <w:right w:val="nil"/>
            </w:tcBorders>
            <w:shd w:val="clear" w:color="auto" w:fill="FFFFFF" w:themeFill="background1"/>
          </w:tcPr>
          <w:p w14:paraId="7905E35E" w14:textId="15A658B3" w:rsidR="00D45958" w:rsidRPr="00A470EA" w:rsidRDefault="00D45958" w:rsidP="00D45958">
            <w:pPr>
              <w:jc w:val="right"/>
              <w:rPr>
                <w:rFonts w:ascii="Times" w:hAnsi="Times"/>
                <w:color w:val="000000" w:themeColor="text1"/>
                <w:sz w:val="18"/>
                <w:lang w:val="en-GB"/>
              </w:rPr>
            </w:pPr>
            <w:r w:rsidRPr="00A470EA">
              <w:rPr>
                <w:rFonts w:ascii="Times" w:hAnsi="Times"/>
                <w:color w:val="000000" w:themeColor="text1"/>
                <w:sz w:val="20"/>
                <w:lang w:val="en-GB"/>
              </w:rPr>
              <w:t>Linoleic acid</w:t>
            </w:r>
            <w:r w:rsidRPr="00A470EA">
              <w:rPr>
                <w:rFonts w:ascii="Times" w:hAnsi="Times"/>
                <w:color w:val="000000" w:themeColor="text1"/>
                <w:sz w:val="20"/>
                <w:lang w:val="en-GB"/>
              </w:rPr>
              <w:br/>
            </w:r>
            <w:r w:rsidRPr="00A470EA">
              <w:rPr>
                <w:rFonts w:ascii="Times" w:hAnsi="Times"/>
                <w:color w:val="000000" w:themeColor="text1"/>
                <w:sz w:val="18"/>
                <w:lang w:val="en-GB"/>
              </w:rPr>
              <w:t>18:2n-6</w:t>
            </w:r>
            <w:r w:rsidRPr="00A470EA">
              <w:rPr>
                <w:rFonts w:ascii="Times" w:hAnsi="Times"/>
                <w:color w:val="000000" w:themeColor="text1"/>
                <w:sz w:val="18"/>
                <w:lang w:val="en-GB"/>
              </w:rPr>
              <w:br/>
              <w:t>(</w:t>
            </w:r>
            <w:r w:rsidRPr="00A470EA">
              <w:rPr>
                <w:rStyle w:val="st"/>
                <w:rFonts w:ascii="Times" w:hAnsi="Times"/>
                <w:color w:val="000000" w:themeColor="text1"/>
                <w:lang w:val="en-GB"/>
              </w:rPr>
              <w:t>ω</w:t>
            </w:r>
            <w:r w:rsidRPr="00A470EA">
              <w:rPr>
                <w:rFonts w:ascii="Times" w:hAnsi="Times"/>
                <w:color w:val="000000" w:themeColor="text1"/>
                <w:sz w:val="18"/>
                <w:lang w:val="en-GB"/>
              </w:rPr>
              <w:t>-6 PUFA)</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D45958" w:rsidRPr="00A470EA" w14:paraId="58EA6611" w14:textId="77777777" w:rsidTr="00135ABD">
              <w:trPr>
                <w:trHeight w:val="273"/>
              </w:trPr>
              <w:tc>
                <w:tcPr>
                  <w:tcW w:w="1223" w:type="dxa"/>
                </w:tcPr>
                <w:p w14:paraId="78AB2654" w14:textId="77777777" w:rsidR="00D45958" w:rsidRPr="00A470EA" w:rsidRDefault="00D45958"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Status</w:t>
                  </w:r>
                </w:p>
              </w:tc>
            </w:tr>
            <w:tr w:rsidR="00D45958" w:rsidRPr="00A470EA" w14:paraId="3077CB3F" w14:textId="77777777" w:rsidTr="00135ABD">
              <w:trPr>
                <w:trHeight w:val="273"/>
              </w:trPr>
              <w:tc>
                <w:tcPr>
                  <w:tcW w:w="1223" w:type="dxa"/>
                </w:tcPr>
                <w:p w14:paraId="335A7644" w14:textId="77777777" w:rsidR="00D45958" w:rsidRPr="00A470EA" w:rsidRDefault="00D45958"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Body fat</w:t>
                  </w:r>
                </w:p>
              </w:tc>
            </w:tr>
            <w:tr w:rsidR="00D45958" w:rsidRPr="00A470EA" w14:paraId="33D205C3" w14:textId="77777777" w:rsidTr="00135ABD">
              <w:trPr>
                <w:trHeight w:val="287"/>
              </w:trPr>
              <w:tc>
                <w:tcPr>
                  <w:tcW w:w="1223" w:type="dxa"/>
                </w:tcPr>
                <w:p w14:paraId="7EBD00BB" w14:textId="77777777" w:rsidR="00D45958" w:rsidRPr="00A470EA" w:rsidRDefault="00D45958"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Time</w:t>
                  </w:r>
                </w:p>
              </w:tc>
            </w:tr>
          </w:tbl>
          <w:p w14:paraId="18F92552" w14:textId="77777777" w:rsidR="00D45958" w:rsidRPr="00A470EA" w:rsidRDefault="00D45958" w:rsidP="00D45958">
            <w:pPr>
              <w:rPr>
                <w:rFonts w:ascii="Times" w:hAnsi="Times" w:cstheme="majorHAnsi"/>
                <w:color w:val="000000" w:themeColor="text1"/>
                <w:sz w:val="22"/>
                <w:szCs w:val="22"/>
                <w:lang w:val="en-GB"/>
              </w:rPr>
            </w:pPr>
          </w:p>
        </w:tc>
        <w:tc>
          <w:tcPr>
            <w:tcW w:w="1393"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D45958" w:rsidRPr="00A470EA" w14:paraId="4559B79D" w14:textId="77777777" w:rsidTr="00135ABD">
              <w:trPr>
                <w:trHeight w:val="286"/>
              </w:trPr>
              <w:tc>
                <w:tcPr>
                  <w:tcW w:w="1572" w:type="dxa"/>
                </w:tcPr>
                <w:p w14:paraId="7297D1D4"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-0.0935</w:t>
                  </w:r>
                </w:p>
              </w:tc>
            </w:tr>
            <w:tr w:rsidR="00D45958" w:rsidRPr="00A470EA" w14:paraId="156D7AD8" w14:textId="77777777" w:rsidTr="00135ABD">
              <w:trPr>
                <w:trHeight w:val="286"/>
              </w:trPr>
              <w:tc>
                <w:tcPr>
                  <w:tcW w:w="1572" w:type="dxa"/>
                </w:tcPr>
                <w:p w14:paraId="1DE5D6C8"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-0.0002</w:t>
                  </w:r>
                </w:p>
              </w:tc>
            </w:tr>
            <w:tr w:rsidR="00D45958" w:rsidRPr="00A470EA" w14:paraId="58CC3930" w14:textId="77777777" w:rsidTr="00135ABD">
              <w:trPr>
                <w:trHeight w:val="270"/>
              </w:trPr>
              <w:tc>
                <w:tcPr>
                  <w:tcW w:w="1572" w:type="dxa"/>
                </w:tcPr>
                <w:p w14:paraId="240E6F30"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-0.0806</w:t>
                  </w:r>
                </w:p>
              </w:tc>
            </w:tr>
          </w:tbl>
          <w:p w14:paraId="4848092E" w14:textId="77777777" w:rsidR="00D45958" w:rsidRPr="00A470EA" w:rsidRDefault="00D45958" w:rsidP="00D45958">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D45958" w:rsidRPr="00A470EA" w14:paraId="4554E1EB" w14:textId="77777777" w:rsidTr="00135ABD">
              <w:trPr>
                <w:trHeight w:val="286"/>
              </w:trPr>
              <w:tc>
                <w:tcPr>
                  <w:tcW w:w="1332" w:type="dxa"/>
                </w:tcPr>
                <w:p w14:paraId="1C7B6816"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D45958" w:rsidRPr="00A470EA" w14:paraId="1648C580" w14:textId="77777777" w:rsidTr="00135ABD">
              <w:trPr>
                <w:trHeight w:val="286"/>
              </w:trPr>
              <w:tc>
                <w:tcPr>
                  <w:tcW w:w="1332" w:type="dxa"/>
                </w:tcPr>
                <w:p w14:paraId="646BCA9D"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D45958" w:rsidRPr="00A470EA" w14:paraId="659568EC" w14:textId="77777777" w:rsidTr="00135ABD">
              <w:trPr>
                <w:trHeight w:val="270"/>
              </w:trPr>
              <w:tc>
                <w:tcPr>
                  <w:tcW w:w="1332" w:type="dxa"/>
                </w:tcPr>
                <w:p w14:paraId="00CD7886"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1568A74A" w14:textId="77777777" w:rsidR="00D45958" w:rsidRPr="00A470EA" w:rsidRDefault="00D45958" w:rsidP="00D45958">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D45958" w:rsidRPr="00A470EA" w14:paraId="2DCBDD1D" w14:textId="77777777" w:rsidTr="00135ABD">
              <w:trPr>
                <w:trHeight w:val="286"/>
              </w:trPr>
              <w:tc>
                <w:tcPr>
                  <w:tcW w:w="1282" w:type="dxa"/>
                </w:tcPr>
                <w:p w14:paraId="718F9ECC"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1.508</w:t>
                  </w:r>
                </w:p>
              </w:tc>
            </w:tr>
            <w:tr w:rsidR="00D45958" w:rsidRPr="00A470EA" w14:paraId="57256D60" w14:textId="77777777" w:rsidTr="00135ABD">
              <w:trPr>
                <w:trHeight w:val="286"/>
              </w:trPr>
              <w:tc>
                <w:tcPr>
                  <w:tcW w:w="1282" w:type="dxa"/>
                </w:tcPr>
                <w:p w14:paraId="00EE75AF"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4.992</w:t>
                  </w:r>
                </w:p>
              </w:tc>
            </w:tr>
            <w:tr w:rsidR="00D45958" w:rsidRPr="00A470EA" w14:paraId="60B0E087" w14:textId="77777777" w:rsidTr="00135ABD">
              <w:trPr>
                <w:trHeight w:val="270"/>
              </w:trPr>
              <w:tc>
                <w:tcPr>
                  <w:tcW w:w="1282" w:type="dxa"/>
                </w:tcPr>
                <w:p w14:paraId="51E1DB8F"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0.678</w:t>
                  </w:r>
                </w:p>
              </w:tc>
            </w:tr>
          </w:tbl>
          <w:p w14:paraId="553DAC9F" w14:textId="77777777" w:rsidR="00D45958" w:rsidRPr="00A470EA" w:rsidRDefault="00D45958" w:rsidP="00D45958">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D45958" w:rsidRPr="00A470EA" w14:paraId="384FA0BF" w14:textId="77777777" w:rsidTr="00135ABD">
              <w:trPr>
                <w:trHeight w:val="286"/>
              </w:trPr>
              <w:tc>
                <w:tcPr>
                  <w:tcW w:w="1405" w:type="dxa"/>
                </w:tcPr>
                <w:p w14:paraId="430F2D74" w14:textId="77777777" w:rsidR="00D45958" w:rsidRPr="00A470EA" w:rsidRDefault="00D45958"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0.224</w:t>
                  </w:r>
                </w:p>
              </w:tc>
            </w:tr>
            <w:tr w:rsidR="00D45958" w:rsidRPr="00A470EA" w14:paraId="7CC1C5C7" w14:textId="77777777" w:rsidTr="00135ABD">
              <w:trPr>
                <w:trHeight w:val="286"/>
              </w:trPr>
              <w:tc>
                <w:tcPr>
                  <w:tcW w:w="1405" w:type="dxa"/>
                </w:tcPr>
                <w:p w14:paraId="61D67E8D"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0.029 </w:t>
                  </w:r>
                </w:p>
              </w:tc>
            </w:tr>
            <w:tr w:rsidR="00D45958" w:rsidRPr="00A470EA" w14:paraId="53C2019F" w14:textId="77777777" w:rsidTr="00135ABD">
              <w:trPr>
                <w:trHeight w:val="270"/>
              </w:trPr>
              <w:tc>
                <w:tcPr>
                  <w:tcW w:w="1405" w:type="dxa"/>
                </w:tcPr>
                <w:p w14:paraId="30CD6C57" w14:textId="77777777" w:rsidR="00D45958" w:rsidRPr="00A470EA" w:rsidRDefault="00D45958"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0.413</w:t>
                  </w:r>
                </w:p>
              </w:tc>
            </w:tr>
          </w:tbl>
          <w:p w14:paraId="366526FC" w14:textId="77777777" w:rsidR="00D45958" w:rsidRPr="00A470EA" w:rsidRDefault="00D45958" w:rsidP="00D45958">
            <w:pPr>
              <w:rPr>
                <w:rFonts w:ascii="Times" w:hAnsi="Times"/>
                <w:color w:val="000000" w:themeColor="text1"/>
                <w:sz w:val="20"/>
                <w:szCs w:val="20"/>
                <w:lang w:val="en-GB"/>
              </w:rPr>
            </w:pPr>
          </w:p>
        </w:tc>
      </w:tr>
      <w:tr w:rsidR="00D45958" w:rsidRPr="00A470EA" w14:paraId="7308ABF3" w14:textId="77777777" w:rsidTr="00135ABD">
        <w:tc>
          <w:tcPr>
            <w:tcW w:w="1985" w:type="dxa"/>
            <w:tcBorders>
              <w:top w:val="single" w:sz="4" w:space="0" w:color="auto"/>
              <w:bottom w:val="single" w:sz="4" w:space="0" w:color="auto"/>
              <w:right w:val="nil"/>
            </w:tcBorders>
            <w:shd w:val="clear" w:color="auto" w:fill="F2F2F2" w:themeFill="background1" w:themeFillShade="F2"/>
          </w:tcPr>
          <w:p w14:paraId="722C3E4A" w14:textId="77777777" w:rsidR="00D45958" w:rsidRPr="00A470EA" w:rsidRDefault="00D45958" w:rsidP="00D45958">
            <w:pPr>
              <w:jc w:val="right"/>
              <w:rPr>
                <w:rFonts w:ascii="Times" w:hAnsi="Times"/>
                <w:bCs/>
                <w:color w:val="000000" w:themeColor="text1"/>
                <w:sz w:val="20"/>
                <w:lang w:val="en-GB"/>
              </w:rPr>
            </w:pPr>
            <w:r w:rsidRPr="00A470EA">
              <w:rPr>
                <w:rFonts w:ascii="Times" w:hAnsi="Times"/>
                <w:bCs/>
                <w:color w:val="000000" w:themeColor="text1"/>
                <w:sz w:val="20"/>
                <w:lang w:val="en-GB"/>
              </w:rPr>
              <w:t>Arachidonic acid</w:t>
            </w:r>
          </w:p>
          <w:p w14:paraId="3A851AD0" w14:textId="265E91C6" w:rsidR="00D45958" w:rsidRPr="00A470EA" w:rsidRDefault="00D45958" w:rsidP="00D45958">
            <w:pPr>
              <w:jc w:val="right"/>
              <w:rPr>
                <w:rFonts w:ascii="Times" w:hAnsi="Times"/>
                <w:lang w:val="en-GB"/>
              </w:rPr>
            </w:pPr>
            <w:r w:rsidRPr="00A470EA">
              <w:rPr>
                <w:rFonts w:ascii="Times" w:hAnsi="Times"/>
                <w:bCs/>
                <w:color w:val="000000" w:themeColor="text1"/>
                <w:sz w:val="18"/>
                <w:lang w:val="en-GB"/>
              </w:rPr>
              <w:t>20:4n-6</w:t>
            </w:r>
            <w:r w:rsidRPr="00A470EA">
              <w:rPr>
                <w:rFonts w:ascii="Times" w:hAnsi="Times"/>
                <w:bCs/>
                <w:color w:val="000000" w:themeColor="text1"/>
                <w:sz w:val="18"/>
                <w:lang w:val="en-GB"/>
              </w:rPr>
              <w:br/>
            </w:r>
            <w:r w:rsidRPr="00A470EA">
              <w:rPr>
                <w:rFonts w:ascii="Times" w:hAnsi="Times"/>
                <w:bCs/>
                <w:color w:val="000000" w:themeColor="text1"/>
                <w:sz w:val="18"/>
                <w:szCs w:val="18"/>
                <w:lang w:val="en-GB"/>
              </w:rPr>
              <w:t>(</w:t>
            </w:r>
            <w:r w:rsidRPr="00A470EA">
              <w:rPr>
                <w:rStyle w:val="st"/>
                <w:rFonts w:ascii="Times" w:hAnsi="Times"/>
                <w:bCs/>
                <w:color w:val="000000" w:themeColor="text1"/>
                <w:lang w:val="en-GB"/>
              </w:rPr>
              <w:t>ω</w:t>
            </w:r>
            <w:r w:rsidRPr="00A470EA">
              <w:rPr>
                <w:rFonts w:ascii="Times" w:hAnsi="Times"/>
                <w:bCs/>
                <w:color w:val="000000" w:themeColor="text1"/>
                <w:sz w:val="18"/>
                <w:szCs w:val="18"/>
                <w:lang w:val="en-GB"/>
              </w:rPr>
              <w:t>-6 PUFA)</w:t>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D45958" w:rsidRPr="00A470EA" w14:paraId="04F21381" w14:textId="77777777" w:rsidTr="00135ABD">
              <w:trPr>
                <w:trHeight w:val="273"/>
              </w:trPr>
              <w:tc>
                <w:tcPr>
                  <w:tcW w:w="1223" w:type="dxa"/>
                </w:tcPr>
                <w:p w14:paraId="59A75EF0" w14:textId="77777777" w:rsidR="00D45958" w:rsidRPr="00A470EA" w:rsidRDefault="00D45958"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Status</w:t>
                  </w:r>
                </w:p>
              </w:tc>
            </w:tr>
            <w:tr w:rsidR="00D45958" w:rsidRPr="00A470EA" w14:paraId="7CEDDAD2" w14:textId="77777777" w:rsidTr="00135ABD">
              <w:trPr>
                <w:trHeight w:val="273"/>
              </w:trPr>
              <w:tc>
                <w:tcPr>
                  <w:tcW w:w="1223" w:type="dxa"/>
                </w:tcPr>
                <w:p w14:paraId="55E2E812" w14:textId="77777777" w:rsidR="00D45958" w:rsidRPr="00A470EA" w:rsidRDefault="00D45958"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Body fat</w:t>
                  </w:r>
                </w:p>
              </w:tc>
            </w:tr>
            <w:tr w:rsidR="00D45958" w:rsidRPr="00A470EA" w14:paraId="67627CA1" w14:textId="77777777" w:rsidTr="00135ABD">
              <w:trPr>
                <w:trHeight w:val="287"/>
              </w:trPr>
              <w:tc>
                <w:tcPr>
                  <w:tcW w:w="1223" w:type="dxa"/>
                </w:tcPr>
                <w:p w14:paraId="4BF093CA" w14:textId="77777777" w:rsidR="00D45958" w:rsidRPr="00A470EA" w:rsidRDefault="00D45958"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Time</w:t>
                  </w:r>
                </w:p>
              </w:tc>
            </w:tr>
          </w:tbl>
          <w:p w14:paraId="5970AD18" w14:textId="77777777" w:rsidR="00D45958" w:rsidRPr="00A470EA" w:rsidRDefault="00D45958" w:rsidP="00D45958">
            <w:pPr>
              <w:rPr>
                <w:rFonts w:ascii="Times" w:hAnsi="Times" w:cstheme="majorHAnsi"/>
                <w:sz w:val="22"/>
                <w:szCs w:val="22"/>
                <w:lang w:val="en-GB"/>
              </w:rPr>
            </w:pPr>
          </w:p>
        </w:tc>
        <w:tc>
          <w:tcPr>
            <w:tcW w:w="1393"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D45958" w:rsidRPr="00A470EA" w14:paraId="6EC09FD2" w14:textId="77777777" w:rsidTr="00135ABD">
              <w:trPr>
                <w:trHeight w:val="286"/>
              </w:trPr>
              <w:tc>
                <w:tcPr>
                  <w:tcW w:w="1572" w:type="dxa"/>
                </w:tcPr>
                <w:p w14:paraId="16F92301"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-0.0496</w:t>
                  </w:r>
                </w:p>
              </w:tc>
            </w:tr>
            <w:tr w:rsidR="00D45958" w:rsidRPr="00A470EA" w14:paraId="6060BAF7" w14:textId="77777777" w:rsidTr="00135ABD">
              <w:trPr>
                <w:trHeight w:val="286"/>
              </w:trPr>
              <w:tc>
                <w:tcPr>
                  <w:tcW w:w="1572" w:type="dxa"/>
                </w:tcPr>
                <w:p w14:paraId="6EC03FE9"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-0.0352</w:t>
                  </w:r>
                </w:p>
              </w:tc>
            </w:tr>
            <w:tr w:rsidR="00D45958" w:rsidRPr="00A470EA" w14:paraId="3E6904AD" w14:textId="77777777" w:rsidTr="00135ABD">
              <w:trPr>
                <w:trHeight w:val="270"/>
              </w:trPr>
              <w:tc>
                <w:tcPr>
                  <w:tcW w:w="1572" w:type="dxa"/>
                </w:tcPr>
                <w:p w14:paraId="79F1702A"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-4.246e-04</w:t>
                  </w:r>
                </w:p>
              </w:tc>
            </w:tr>
          </w:tbl>
          <w:p w14:paraId="1AF0BA93" w14:textId="77777777" w:rsidR="00D45958" w:rsidRPr="00A470EA" w:rsidRDefault="00D45958" w:rsidP="00D45958">
            <w:pPr>
              <w:jc w:val="center"/>
              <w:rPr>
                <w:rFonts w:ascii="Times" w:hAnsi="Times"/>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D45958" w:rsidRPr="00A470EA" w14:paraId="73CF3D79" w14:textId="77777777" w:rsidTr="00135ABD">
              <w:trPr>
                <w:trHeight w:val="286"/>
              </w:trPr>
              <w:tc>
                <w:tcPr>
                  <w:tcW w:w="1332" w:type="dxa"/>
                </w:tcPr>
                <w:p w14:paraId="40D62ED3"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D45958" w:rsidRPr="00A470EA" w14:paraId="05D7CE17" w14:textId="77777777" w:rsidTr="00135ABD">
              <w:trPr>
                <w:trHeight w:val="286"/>
              </w:trPr>
              <w:tc>
                <w:tcPr>
                  <w:tcW w:w="1332" w:type="dxa"/>
                </w:tcPr>
                <w:p w14:paraId="70764F94"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D45958" w:rsidRPr="00A470EA" w14:paraId="7125EB03" w14:textId="77777777" w:rsidTr="00135ABD">
              <w:trPr>
                <w:trHeight w:val="270"/>
              </w:trPr>
              <w:tc>
                <w:tcPr>
                  <w:tcW w:w="1332" w:type="dxa"/>
                </w:tcPr>
                <w:p w14:paraId="4309FC6E"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5018F33D" w14:textId="77777777" w:rsidR="00D45958" w:rsidRPr="00A470EA" w:rsidRDefault="00D45958" w:rsidP="00D45958">
            <w:pPr>
              <w:jc w:val="center"/>
              <w:rPr>
                <w:rFonts w:ascii="Times" w:hAnsi="Times"/>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D45958" w:rsidRPr="00A470EA" w14:paraId="4205018F" w14:textId="77777777" w:rsidTr="00135ABD">
              <w:trPr>
                <w:trHeight w:val="286"/>
              </w:trPr>
              <w:tc>
                <w:tcPr>
                  <w:tcW w:w="1282" w:type="dxa"/>
                </w:tcPr>
                <w:p w14:paraId="33C90657"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2.876</w:t>
                  </w:r>
                </w:p>
              </w:tc>
            </w:tr>
            <w:tr w:rsidR="00D45958" w:rsidRPr="00A470EA" w14:paraId="556EB88F" w14:textId="77777777" w:rsidTr="00135ABD">
              <w:trPr>
                <w:trHeight w:val="286"/>
              </w:trPr>
              <w:tc>
                <w:tcPr>
                  <w:tcW w:w="1282" w:type="dxa"/>
                </w:tcPr>
                <w:p w14:paraId="5519AF81"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6.466</w:t>
                  </w:r>
                </w:p>
              </w:tc>
            </w:tr>
            <w:tr w:rsidR="00D45958" w:rsidRPr="00A470EA" w14:paraId="2A8A108B" w14:textId="77777777" w:rsidTr="00135ABD">
              <w:trPr>
                <w:trHeight w:val="270"/>
              </w:trPr>
              <w:tc>
                <w:tcPr>
                  <w:tcW w:w="1282" w:type="dxa"/>
                </w:tcPr>
                <w:p w14:paraId="13AB37D8"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31.851</w:t>
                  </w:r>
                </w:p>
              </w:tc>
            </w:tr>
          </w:tbl>
          <w:p w14:paraId="1B76BFB0" w14:textId="77777777" w:rsidR="00D45958" w:rsidRPr="00A470EA" w:rsidRDefault="00D45958" w:rsidP="00D45958">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D45958" w:rsidRPr="00A470EA" w14:paraId="7254348D" w14:textId="77777777" w:rsidTr="00135ABD">
              <w:trPr>
                <w:trHeight w:val="286"/>
              </w:trPr>
              <w:tc>
                <w:tcPr>
                  <w:tcW w:w="1405" w:type="dxa"/>
                </w:tcPr>
                <w:p w14:paraId="6BA69FFA" w14:textId="77777777" w:rsidR="00D45958" w:rsidRPr="00A470EA" w:rsidRDefault="00D45958"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0.095</w:t>
                  </w:r>
                </w:p>
              </w:tc>
            </w:tr>
            <w:tr w:rsidR="00D45958" w:rsidRPr="00A470EA" w14:paraId="3F381762" w14:textId="77777777" w:rsidTr="00135ABD">
              <w:trPr>
                <w:trHeight w:val="286"/>
              </w:trPr>
              <w:tc>
                <w:tcPr>
                  <w:tcW w:w="1405" w:type="dxa"/>
                </w:tcPr>
                <w:p w14:paraId="2370F372"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0.013 </w:t>
                  </w:r>
                </w:p>
              </w:tc>
            </w:tr>
            <w:tr w:rsidR="00D45958" w:rsidRPr="00A470EA" w14:paraId="3F31B7F5" w14:textId="77777777" w:rsidTr="00135ABD">
              <w:trPr>
                <w:trHeight w:val="270"/>
              </w:trPr>
              <w:tc>
                <w:tcPr>
                  <w:tcW w:w="1405" w:type="dxa"/>
                </w:tcPr>
                <w:p w14:paraId="65E5E291"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4.08e-07</w:t>
                  </w:r>
                </w:p>
              </w:tc>
            </w:tr>
          </w:tbl>
          <w:p w14:paraId="3D229707" w14:textId="77777777" w:rsidR="00D45958" w:rsidRPr="00A470EA" w:rsidRDefault="00D45958" w:rsidP="00D45958">
            <w:pPr>
              <w:rPr>
                <w:rFonts w:ascii="Times" w:hAnsi="Times"/>
                <w:color w:val="000000" w:themeColor="text1"/>
                <w:sz w:val="20"/>
                <w:szCs w:val="20"/>
                <w:lang w:val="en-GB"/>
              </w:rPr>
            </w:pPr>
          </w:p>
        </w:tc>
      </w:tr>
      <w:tr w:rsidR="00D45958" w:rsidRPr="00A470EA" w14:paraId="79BB8A90" w14:textId="77777777" w:rsidTr="00135ABD">
        <w:tc>
          <w:tcPr>
            <w:tcW w:w="1985" w:type="dxa"/>
            <w:tcBorders>
              <w:top w:val="single" w:sz="4" w:space="0" w:color="auto"/>
              <w:bottom w:val="single" w:sz="4" w:space="0" w:color="auto"/>
              <w:right w:val="nil"/>
            </w:tcBorders>
            <w:shd w:val="clear" w:color="auto" w:fill="FFFFFF" w:themeFill="background1"/>
          </w:tcPr>
          <w:p w14:paraId="2EB98343" w14:textId="77777777" w:rsidR="00D45958" w:rsidRPr="00A470EA" w:rsidRDefault="00D45958" w:rsidP="00135ABD">
            <w:pPr>
              <w:jc w:val="right"/>
              <w:rPr>
                <w:rFonts w:ascii="Times" w:hAnsi="Times"/>
                <w:b/>
                <w:sz w:val="18"/>
                <w:lang w:val="en-GB"/>
              </w:rPr>
            </w:pPr>
            <w:r w:rsidRPr="00A470EA">
              <w:rPr>
                <w:rFonts w:ascii="Times" w:hAnsi="Times"/>
                <w:color w:val="000000" w:themeColor="text1"/>
                <w:sz w:val="20"/>
                <w:lang w:val="en-GB"/>
              </w:rPr>
              <w:t>Oleic acid</w:t>
            </w:r>
            <w:r w:rsidRPr="00A470EA">
              <w:rPr>
                <w:rFonts w:ascii="Times" w:hAnsi="Times"/>
                <w:color w:val="000000" w:themeColor="text1"/>
                <w:sz w:val="20"/>
                <w:lang w:val="en-GB"/>
              </w:rPr>
              <w:br/>
            </w:r>
            <w:r w:rsidRPr="00A470EA">
              <w:rPr>
                <w:rFonts w:ascii="Times" w:hAnsi="Times"/>
                <w:color w:val="000000" w:themeColor="text1"/>
                <w:sz w:val="18"/>
                <w:lang w:val="en-GB"/>
              </w:rPr>
              <w:t>18:1n-9</w:t>
            </w:r>
            <w:r w:rsidRPr="00A470EA">
              <w:rPr>
                <w:rFonts w:ascii="Times" w:hAnsi="Times"/>
                <w:color w:val="000000" w:themeColor="text1"/>
                <w:sz w:val="18"/>
                <w:lang w:val="en-GB"/>
              </w:rPr>
              <w:br/>
              <w:t>(MUFA)</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D45958" w:rsidRPr="00A470EA" w14:paraId="38F1F886" w14:textId="77777777" w:rsidTr="00135ABD">
              <w:trPr>
                <w:trHeight w:val="273"/>
              </w:trPr>
              <w:tc>
                <w:tcPr>
                  <w:tcW w:w="1223" w:type="dxa"/>
                </w:tcPr>
                <w:p w14:paraId="1DED7018" w14:textId="77777777" w:rsidR="00D45958" w:rsidRPr="00A470EA" w:rsidRDefault="00D45958"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Status</w:t>
                  </w:r>
                </w:p>
              </w:tc>
            </w:tr>
            <w:tr w:rsidR="00D45958" w:rsidRPr="00A470EA" w14:paraId="3AD8357D" w14:textId="77777777" w:rsidTr="00135ABD">
              <w:trPr>
                <w:trHeight w:val="273"/>
              </w:trPr>
              <w:tc>
                <w:tcPr>
                  <w:tcW w:w="1223" w:type="dxa"/>
                </w:tcPr>
                <w:p w14:paraId="35D8022C" w14:textId="77777777" w:rsidR="00D45958" w:rsidRPr="00A470EA" w:rsidRDefault="00D45958"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Body fat</w:t>
                  </w:r>
                </w:p>
              </w:tc>
            </w:tr>
            <w:tr w:rsidR="00D45958" w:rsidRPr="00A470EA" w14:paraId="04D21871" w14:textId="77777777" w:rsidTr="00135ABD">
              <w:trPr>
                <w:trHeight w:val="287"/>
              </w:trPr>
              <w:tc>
                <w:tcPr>
                  <w:tcW w:w="1223" w:type="dxa"/>
                </w:tcPr>
                <w:p w14:paraId="1388DEA5" w14:textId="77777777" w:rsidR="00D45958" w:rsidRPr="00A470EA" w:rsidRDefault="00D45958"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Time</w:t>
                  </w:r>
                </w:p>
              </w:tc>
            </w:tr>
          </w:tbl>
          <w:p w14:paraId="0B0058E2" w14:textId="77777777" w:rsidR="00D45958" w:rsidRPr="00A470EA" w:rsidRDefault="00D45958" w:rsidP="00135ABD">
            <w:pPr>
              <w:rPr>
                <w:rFonts w:ascii="Times" w:hAnsi="Times" w:cstheme="majorHAnsi"/>
                <w:sz w:val="22"/>
                <w:szCs w:val="22"/>
                <w:lang w:val="en-GB"/>
              </w:rPr>
            </w:pPr>
          </w:p>
        </w:tc>
        <w:tc>
          <w:tcPr>
            <w:tcW w:w="1393"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D45958" w:rsidRPr="00A470EA" w14:paraId="6F9D3246" w14:textId="77777777" w:rsidTr="00135ABD">
              <w:trPr>
                <w:trHeight w:val="286"/>
              </w:trPr>
              <w:tc>
                <w:tcPr>
                  <w:tcW w:w="1572" w:type="dxa"/>
                </w:tcPr>
                <w:p w14:paraId="275E8190"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0.0213</w:t>
                  </w:r>
                </w:p>
              </w:tc>
            </w:tr>
            <w:tr w:rsidR="00D45958" w:rsidRPr="00A470EA" w14:paraId="6A9805F1" w14:textId="77777777" w:rsidTr="00135ABD">
              <w:trPr>
                <w:trHeight w:val="286"/>
              </w:trPr>
              <w:tc>
                <w:tcPr>
                  <w:tcW w:w="1572" w:type="dxa"/>
                </w:tcPr>
                <w:p w14:paraId="7C9E93C6"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0.0547</w:t>
                  </w:r>
                </w:p>
              </w:tc>
            </w:tr>
            <w:tr w:rsidR="00D45958" w:rsidRPr="00A470EA" w14:paraId="6D53BFAE" w14:textId="77777777" w:rsidTr="00135ABD">
              <w:trPr>
                <w:trHeight w:val="270"/>
              </w:trPr>
              <w:tc>
                <w:tcPr>
                  <w:tcW w:w="1572" w:type="dxa"/>
                </w:tcPr>
                <w:p w14:paraId="6528E7DC"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4.842e-05</w:t>
                  </w:r>
                </w:p>
              </w:tc>
            </w:tr>
          </w:tbl>
          <w:p w14:paraId="40ED7178" w14:textId="77777777" w:rsidR="00D45958" w:rsidRPr="00A470EA" w:rsidRDefault="00D45958" w:rsidP="00135ABD">
            <w:pPr>
              <w:jc w:val="center"/>
              <w:rPr>
                <w:rFonts w:ascii="Times" w:hAnsi="Times"/>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D45958" w:rsidRPr="00A470EA" w14:paraId="1DA45B31" w14:textId="77777777" w:rsidTr="00135ABD">
              <w:trPr>
                <w:trHeight w:val="286"/>
              </w:trPr>
              <w:tc>
                <w:tcPr>
                  <w:tcW w:w="1332" w:type="dxa"/>
                </w:tcPr>
                <w:p w14:paraId="7026DACA"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D45958" w:rsidRPr="00A470EA" w14:paraId="6CEB6B15" w14:textId="77777777" w:rsidTr="00135ABD">
              <w:trPr>
                <w:trHeight w:val="286"/>
              </w:trPr>
              <w:tc>
                <w:tcPr>
                  <w:tcW w:w="1332" w:type="dxa"/>
                </w:tcPr>
                <w:p w14:paraId="454B182E"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D45958" w:rsidRPr="00A470EA" w14:paraId="7D587162" w14:textId="77777777" w:rsidTr="00135ABD">
              <w:trPr>
                <w:trHeight w:val="270"/>
              </w:trPr>
              <w:tc>
                <w:tcPr>
                  <w:tcW w:w="1332" w:type="dxa"/>
                </w:tcPr>
                <w:p w14:paraId="1E7804AF" w14:textId="77777777" w:rsidR="00D45958" w:rsidRPr="00A470EA" w:rsidRDefault="00D45958"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4502A534" w14:textId="77777777" w:rsidR="00D45958" w:rsidRPr="00A470EA" w:rsidRDefault="00D45958" w:rsidP="00135ABD">
            <w:pPr>
              <w:jc w:val="center"/>
              <w:rPr>
                <w:rFonts w:ascii="Times" w:hAnsi="Times"/>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D45958" w:rsidRPr="00A470EA" w14:paraId="3D6C950F" w14:textId="77777777" w:rsidTr="00135ABD">
              <w:trPr>
                <w:trHeight w:val="286"/>
              </w:trPr>
              <w:tc>
                <w:tcPr>
                  <w:tcW w:w="1282" w:type="dxa"/>
                </w:tcPr>
                <w:p w14:paraId="11888540"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0.418</w:t>
                  </w:r>
                </w:p>
              </w:tc>
            </w:tr>
            <w:tr w:rsidR="00D45958" w:rsidRPr="00A470EA" w14:paraId="3A5E53A5" w14:textId="77777777" w:rsidTr="00135ABD">
              <w:trPr>
                <w:trHeight w:val="286"/>
              </w:trPr>
              <w:tc>
                <w:tcPr>
                  <w:tcW w:w="1282" w:type="dxa"/>
                </w:tcPr>
                <w:p w14:paraId="099F2BC1"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12.243</w:t>
                  </w:r>
                </w:p>
              </w:tc>
            </w:tr>
            <w:tr w:rsidR="00D45958" w:rsidRPr="00A470EA" w14:paraId="6EFC67B5" w14:textId="77777777" w:rsidTr="00135ABD">
              <w:trPr>
                <w:trHeight w:val="270"/>
              </w:trPr>
              <w:tc>
                <w:tcPr>
                  <w:tcW w:w="1282" w:type="dxa"/>
                </w:tcPr>
                <w:p w14:paraId="4FBBB430" w14:textId="77777777" w:rsidR="00D45958" w:rsidRPr="00A470EA" w:rsidRDefault="00D45958"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0.325</w:t>
                  </w:r>
                </w:p>
              </w:tc>
            </w:tr>
          </w:tbl>
          <w:p w14:paraId="64237586" w14:textId="77777777" w:rsidR="00D45958" w:rsidRPr="00A470EA" w:rsidRDefault="00D45958" w:rsidP="00135ABD">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D45958" w:rsidRPr="00A470EA" w14:paraId="76771B60" w14:textId="77777777" w:rsidTr="00135ABD">
              <w:trPr>
                <w:trHeight w:val="286"/>
              </w:trPr>
              <w:tc>
                <w:tcPr>
                  <w:tcW w:w="1405" w:type="dxa"/>
                </w:tcPr>
                <w:p w14:paraId="3F608FBD" w14:textId="77777777" w:rsidR="00D45958" w:rsidRPr="00A470EA" w:rsidRDefault="00D45958"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0.520</w:t>
                  </w:r>
                </w:p>
              </w:tc>
            </w:tr>
            <w:tr w:rsidR="00D45958" w:rsidRPr="00A470EA" w14:paraId="1AFD0877" w14:textId="77777777" w:rsidTr="00135ABD">
              <w:trPr>
                <w:trHeight w:val="286"/>
              </w:trPr>
              <w:tc>
                <w:tcPr>
                  <w:tcW w:w="1405" w:type="dxa"/>
                </w:tcPr>
                <w:p w14:paraId="52622A49" w14:textId="77777777" w:rsidR="00D45958" w:rsidRPr="00A470EA" w:rsidRDefault="00D45958"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0.0009 </w:t>
                  </w:r>
                </w:p>
              </w:tc>
            </w:tr>
            <w:tr w:rsidR="00D45958" w:rsidRPr="00A470EA" w14:paraId="76F9AACA" w14:textId="77777777" w:rsidTr="00135ABD">
              <w:trPr>
                <w:trHeight w:val="270"/>
              </w:trPr>
              <w:tc>
                <w:tcPr>
                  <w:tcW w:w="1405" w:type="dxa"/>
                </w:tcPr>
                <w:p w14:paraId="783A7DD1" w14:textId="77777777" w:rsidR="00D45958" w:rsidRPr="00A470EA" w:rsidRDefault="00D45958"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0.570</w:t>
                  </w:r>
                </w:p>
              </w:tc>
            </w:tr>
          </w:tbl>
          <w:p w14:paraId="631A0EED" w14:textId="77777777" w:rsidR="00D45958" w:rsidRPr="00A470EA" w:rsidRDefault="00D45958" w:rsidP="00135ABD">
            <w:pPr>
              <w:rPr>
                <w:rFonts w:ascii="Times" w:hAnsi="Times"/>
                <w:color w:val="000000" w:themeColor="text1"/>
                <w:sz w:val="20"/>
                <w:szCs w:val="20"/>
                <w:lang w:val="en-GB"/>
              </w:rPr>
            </w:pPr>
          </w:p>
        </w:tc>
      </w:tr>
    </w:tbl>
    <w:p w14:paraId="17841FA4" w14:textId="77777777" w:rsidR="003B23EB" w:rsidRPr="00A470EA" w:rsidRDefault="003B23EB" w:rsidP="003B23EB">
      <w:pPr>
        <w:rPr>
          <w:color w:val="000000" w:themeColor="text1"/>
          <w:lang w:val="en-GB"/>
        </w:rPr>
      </w:pPr>
    </w:p>
    <w:tbl>
      <w:tblPr>
        <w:tblStyle w:val="Tabellrutnt"/>
        <w:tblpPr w:leftFromText="141" w:rightFromText="141" w:vertAnchor="text" w:horzAnchor="margin" w:tblpX="-142" w:tblpY="171"/>
        <w:tblW w:w="949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843"/>
        <w:gridCol w:w="1559"/>
        <w:gridCol w:w="1535"/>
        <w:gridCol w:w="1548"/>
        <w:gridCol w:w="1498"/>
        <w:gridCol w:w="1515"/>
      </w:tblGrid>
      <w:tr w:rsidR="003B23EB" w:rsidRPr="00A470EA" w14:paraId="49632867" w14:textId="77777777" w:rsidTr="003B23EB">
        <w:tc>
          <w:tcPr>
            <w:tcW w:w="1843" w:type="dxa"/>
          </w:tcPr>
          <w:p w14:paraId="42BE8C60" w14:textId="77777777" w:rsidR="003B23EB" w:rsidRPr="00A470EA" w:rsidRDefault="003B23EB" w:rsidP="003B23EB">
            <w:pPr>
              <w:rPr>
                <w:rFonts w:ascii="Times" w:hAnsi="Times"/>
                <w:iCs/>
                <w:lang w:val="en-GB"/>
              </w:rPr>
            </w:pPr>
            <w:r w:rsidRPr="00A470EA">
              <w:rPr>
                <w:rFonts w:ascii="Times" w:hAnsi="Times"/>
                <w:iCs/>
                <w:lang w:val="en-GB"/>
              </w:rPr>
              <w:t>(c)</w:t>
            </w:r>
          </w:p>
        </w:tc>
        <w:tc>
          <w:tcPr>
            <w:tcW w:w="1559" w:type="dxa"/>
            <w:tcBorders>
              <w:bottom w:val="single" w:sz="4" w:space="0" w:color="auto"/>
            </w:tcBorders>
          </w:tcPr>
          <w:p w14:paraId="231C28C0" w14:textId="77777777" w:rsidR="003B23EB" w:rsidRPr="00A470EA" w:rsidRDefault="003B23EB" w:rsidP="003B23EB">
            <w:pPr>
              <w:jc w:val="center"/>
              <w:rPr>
                <w:rFonts w:ascii="Times" w:hAnsi="Times"/>
                <w:b/>
                <w:lang w:val="en-GB"/>
              </w:rPr>
            </w:pPr>
            <w:r w:rsidRPr="00A470EA">
              <w:rPr>
                <w:rFonts w:ascii="Times" w:hAnsi="Times"/>
                <w:b/>
                <w:lang w:val="en-GB"/>
              </w:rPr>
              <w:t>Coefficients</w:t>
            </w:r>
          </w:p>
        </w:tc>
        <w:tc>
          <w:tcPr>
            <w:tcW w:w="1535" w:type="dxa"/>
            <w:tcBorders>
              <w:bottom w:val="single" w:sz="4" w:space="0" w:color="auto"/>
            </w:tcBorders>
          </w:tcPr>
          <w:p w14:paraId="0A541A7B" w14:textId="77777777" w:rsidR="003B23EB" w:rsidRPr="00A470EA" w:rsidRDefault="003B23EB" w:rsidP="003B23EB">
            <w:pPr>
              <w:jc w:val="center"/>
              <w:rPr>
                <w:rFonts w:ascii="Times" w:hAnsi="Times"/>
                <w:b/>
                <w:lang w:val="en-GB"/>
              </w:rPr>
            </w:pPr>
            <w:r w:rsidRPr="00A470EA">
              <w:rPr>
                <w:rFonts w:ascii="Times" w:hAnsi="Times"/>
                <w:b/>
                <w:lang w:val="en-GB"/>
              </w:rPr>
              <w:t>Estimate</w:t>
            </w:r>
          </w:p>
        </w:tc>
        <w:tc>
          <w:tcPr>
            <w:tcW w:w="1548" w:type="dxa"/>
            <w:tcBorders>
              <w:bottom w:val="single" w:sz="4" w:space="0" w:color="auto"/>
            </w:tcBorders>
          </w:tcPr>
          <w:p w14:paraId="57889429" w14:textId="77777777" w:rsidR="003B23EB" w:rsidRPr="00A470EA" w:rsidRDefault="003B23EB" w:rsidP="003B23EB">
            <w:pPr>
              <w:jc w:val="center"/>
              <w:rPr>
                <w:rFonts w:ascii="Times" w:hAnsi="Times"/>
                <w:b/>
                <w:lang w:val="en-GB"/>
              </w:rPr>
            </w:pPr>
            <w:r w:rsidRPr="00A470EA">
              <w:rPr>
                <w:rFonts w:ascii="Times" w:hAnsi="Times"/>
                <w:b/>
                <w:lang w:val="en-GB"/>
              </w:rPr>
              <w:t>df</w:t>
            </w:r>
          </w:p>
        </w:tc>
        <w:tc>
          <w:tcPr>
            <w:tcW w:w="1498" w:type="dxa"/>
            <w:tcBorders>
              <w:bottom w:val="single" w:sz="4" w:space="0" w:color="auto"/>
            </w:tcBorders>
          </w:tcPr>
          <w:p w14:paraId="2DA8BA91" w14:textId="77777777" w:rsidR="003B23EB" w:rsidRPr="00A470EA" w:rsidRDefault="003B23EB" w:rsidP="003B23EB">
            <w:pPr>
              <w:jc w:val="center"/>
              <w:rPr>
                <w:rFonts w:ascii="Times" w:hAnsi="Times"/>
                <w:b/>
                <w:lang w:val="en-GB"/>
              </w:rPr>
            </w:pPr>
            <w:r w:rsidRPr="00A470EA">
              <w:rPr>
                <w:rFonts w:ascii="Times" w:hAnsi="Times"/>
                <w:b/>
                <w:lang w:val="en-GB"/>
              </w:rPr>
              <w:t>F-value</w:t>
            </w:r>
          </w:p>
        </w:tc>
        <w:tc>
          <w:tcPr>
            <w:tcW w:w="1515" w:type="dxa"/>
            <w:tcBorders>
              <w:bottom w:val="single" w:sz="4" w:space="0" w:color="auto"/>
            </w:tcBorders>
          </w:tcPr>
          <w:p w14:paraId="3D0A2611" w14:textId="77777777" w:rsidR="003B23EB" w:rsidRPr="00A470EA" w:rsidRDefault="003B23EB" w:rsidP="003B23EB">
            <w:pPr>
              <w:jc w:val="center"/>
              <w:rPr>
                <w:rFonts w:ascii="Times" w:hAnsi="Times"/>
                <w:b/>
                <w:lang w:val="en-GB"/>
              </w:rPr>
            </w:pPr>
            <w:r w:rsidRPr="00A470EA">
              <w:rPr>
                <w:rFonts w:ascii="Times" w:hAnsi="Times"/>
                <w:b/>
                <w:lang w:val="en-GB"/>
              </w:rPr>
              <w:t>p-value</w:t>
            </w:r>
          </w:p>
        </w:tc>
      </w:tr>
      <w:tr w:rsidR="003B23EB" w:rsidRPr="00A470EA" w14:paraId="18DD6BAE" w14:textId="77777777" w:rsidTr="003B23EB">
        <w:tc>
          <w:tcPr>
            <w:tcW w:w="1843" w:type="dxa"/>
            <w:tcBorders>
              <w:top w:val="single" w:sz="4" w:space="0" w:color="auto"/>
              <w:bottom w:val="single" w:sz="4" w:space="0" w:color="auto"/>
              <w:right w:val="nil"/>
            </w:tcBorders>
            <w:shd w:val="clear" w:color="auto" w:fill="FFFFFF" w:themeFill="background1"/>
          </w:tcPr>
          <w:p w14:paraId="7C11C32B" w14:textId="77777777" w:rsidR="003B23EB" w:rsidRPr="00A470EA" w:rsidRDefault="003B23EB" w:rsidP="003B23EB">
            <w:pPr>
              <w:jc w:val="right"/>
              <w:rPr>
                <w:rFonts w:ascii="Times" w:hAnsi="Times"/>
                <w:color w:val="000000" w:themeColor="text1"/>
                <w:sz w:val="20"/>
                <w:lang w:val="en-GB"/>
              </w:rPr>
            </w:pPr>
          </w:p>
          <w:p w14:paraId="50793AF6" w14:textId="77777777" w:rsidR="003B23EB" w:rsidRPr="00A470EA" w:rsidRDefault="003B23EB" w:rsidP="003B23EB">
            <w:pPr>
              <w:jc w:val="right"/>
              <w:rPr>
                <w:rFonts w:ascii="Times" w:hAnsi="Times"/>
                <w:color w:val="000000" w:themeColor="text1"/>
                <w:lang w:val="en-GB"/>
              </w:rPr>
            </w:pPr>
            <w:r w:rsidRPr="00A470EA">
              <w:rPr>
                <w:rFonts w:ascii="Times" w:hAnsi="Times"/>
                <w:color w:val="000000" w:themeColor="text1"/>
                <w:sz w:val="20"/>
                <w:lang w:val="en-GB"/>
              </w:rPr>
              <w:t>Total FAs</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5362BB82" w14:textId="77777777" w:rsidTr="003B23EB">
              <w:trPr>
                <w:trHeight w:val="273"/>
              </w:trPr>
              <w:tc>
                <w:tcPr>
                  <w:tcW w:w="1223" w:type="dxa"/>
                </w:tcPr>
                <w:p w14:paraId="55D7D066"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Status</w:t>
                  </w:r>
                </w:p>
              </w:tc>
            </w:tr>
            <w:tr w:rsidR="003B23EB" w:rsidRPr="00A470EA" w14:paraId="27E2A51A" w14:textId="77777777" w:rsidTr="003B23EB">
              <w:trPr>
                <w:trHeight w:val="273"/>
              </w:trPr>
              <w:tc>
                <w:tcPr>
                  <w:tcW w:w="1223" w:type="dxa"/>
                </w:tcPr>
                <w:p w14:paraId="0DC05DFF"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Body fat</w:t>
                  </w:r>
                </w:p>
              </w:tc>
            </w:tr>
            <w:tr w:rsidR="003B23EB" w:rsidRPr="00A470EA" w14:paraId="2B433E17" w14:textId="77777777" w:rsidTr="003B23EB">
              <w:trPr>
                <w:trHeight w:val="287"/>
              </w:trPr>
              <w:tc>
                <w:tcPr>
                  <w:tcW w:w="1223" w:type="dxa"/>
                </w:tcPr>
                <w:p w14:paraId="3CE4A964"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Time</w:t>
                  </w:r>
                </w:p>
              </w:tc>
            </w:tr>
          </w:tbl>
          <w:p w14:paraId="4DB1CD40"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7DC83358" w14:textId="77777777" w:rsidTr="003B23EB">
              <w:trPr>
                <w:trHeight w:val="286"/>
              </w:trPr>
              <w:tc>
                <w:tcPr>
                  <w:tcW w:w="1572" w:type="dxa"/>
                </w:tcPr>
                <w:p w14:paraId="391BE25F"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-380.3456</w:t>
                  </w:r>
                </w:p>
              </w:tc>
            </w:tr>
            <w:tr w:rsidR="003B23EB" w:rsidRPr="00A470EA" w14:paraId="73DB8150" w14:textId="77777777" w:rsidTr="003B23EB">
              <w:trPr>
                <w:trHeight w:val="286"/>
              </w:trPr>
              <w:tc>
                <w:tcPr>
                  <w:tcW w:w="1572" w:type="dxa"/>
                </w:tcPr>
                <w:p w14:paraId="0466B933"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137.3384</w:t>
                  </w:r>
                </w:p>
              </w:tc>
            </w:tr>
            <w:tr w:rsidR="003B23EB" w:rsidRPr="00A470EA" w14:paraId="6A2678DD" w14:textId="77777777" w:rsidTr="003B23EB">
              <w:trPr>
                <w:trHeight w:val="270"/>
              </w:trPr>
              <w:tc>
                <w:tcPr>
                  <w:tcW w:w="1572" w:type="dxa"/>
                </w:tcPr>
                <w:p w14:paraId="46FCC536"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-0.1285</w:t>
                  </w:r>
                </w:p>
              </w:tc>
            </w:tr>
          </w:tbl>
          <w:p w14:paraId="60F7A4BA"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5B2015EE" w14:textId="77777777" w:rsidTr="003B23EB">
              <w:trPr>
                <w:trHeight w:val="286"/>
              </w:trPr>
              <w:tc>
                <w:tcPr>
                  <w:tcW w:w="1332" w:type="dxa"/>
                </w:tcPr>
                <w:p w14:paraId="177769BC"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1835334D" w14:textId="77777777" w:rsidTr="003B23EB">
              <w:trPr>
                <w:trHeight w:val="286"/>
              </w:trPr>
              <w:tc>
                <w:tcPr>
                  <w:tcW w:w="1332" w:type="dxa"/>
                </w:tcPr>
                <w:p w14:paraId="78F633FC"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610A4596" w14:textId="77777777" w:rsidTr="003B23EB">
              <w:trPr>
                <w:trHeight w:val="270"/>
              </w:trPr>
              <w:tc>
                <w:tcPr>
                  <w:tcW w:w="1332" w:type="dxa"/>
                </w:tcPr>
                <w:p w14:paraId="4BFDC20D"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621C75AA"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005109C8" w14:textId="77777777" w:rsidTr="003B23EB">
              <w:trPr>
                <w:trHeight w:val="286"/>
              </w:trPr>
              <w:tc>
                <w:tcPr>
                  <w:tcW w:w="1282" w:type="dxa"/>
                </w:tcPr>
                <w:p w14:paraId="78DAE35B"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3.823</w:t>
                  </w:r>
                </w:p>
              </w:tc>
            </w:tr>
            <w:tr w:rsidR="003B23EB" w:rsidRPr="00A470EA" w14:paraId="18628269" w14:textId="77777777" w:rsidTr="003B23EB">
              <w:trPr>
                <w:trHeight w:val="286"/>
              </w:trPr>
              <w:tc>
                <w:tcPr>
                  <w:tcW w:w="1282" w:type="dxa"/>
                </w:tcPr>
                <w:p w14:paraId="3FF0EA8A"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2.219</w:t>
                  </w:r>
                </w:p>
              </w:tc>
            </w:tr>
            <w:tr w:rsidR="003B23EB" w:rsidRPr="00A470EA" w14:paraId="0936D698" w14:textId="77777777" w:rsidTr="003B23EB">
              <w:trPr>
                <w:trHeight w:val="270"/>
              </w:trPr>
              <w:tc>
                <w:tcPr>
                  <w:tcW w:w="1282" w:type="dxa"/>
                </w:tcPr>
                <w:p w14:paraId="1631A294"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0.066</w:t>
                  </w:r>
                </w:p>
              </w:tc>
            </w:tr>
          </w:tbl>
          <w:p w14:paraId="17D33BFE"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366FADD2" w14:textId="77777777" w:rsidTr="003B23EB">
              <w:trPr>
                <w:trHeight w:val="286"/>
              </w:trPr>
              <w:tc>
                <w:tcPr>
                  <w:tcW w:w="1405" w:type="dxa"/>
                </w:tcPr>
                <w:p w14:paraId="1DB150A6" w14:textId="77777777"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0.055</w:t>
                  </w:r>
                </w:p>
              </w:tc>
            </w:tr>
            <w:tr w:rsidR="003B23EB" w:rsidRPr="00A470EA" w14:paraId="527A3A41" w14:textId="77777777" w:rsidTr="003B23EB">
              <w:trPr>
                <w:trHeight w:val="286"/>
              </w:trPr>
              <w:tc>
                <w:tcPr>
                  <w:tcW w:w="1405" w:type="dxa"/>
                </w:tcPr>
                <w:p w14:paraId="756C2FFF" w14:textId="77777777"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0.141</w:t>
                  </w:r>
                </w:p>
              </w:tc>
            </w:tr>
            <w:tr w:rsidR="003B23EB" w:rsidRPr="00A470EA" w14:paraId="1192184C" w14:textId="77777777" w:rsidTr="003B23EB">
              <w:trPr>
                <w:trHeight w:val="270"/>
              </w:trPr>
              <w:tc>
                <w:tcPr>
                  <w:tcW w:w="1405" w:type="dxa"/>
                </w:tcPr>
                <w:p w14:paraId="3619A9C1" w14:textId="77777777"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color w:val="000000" w:themeColor="text1"/>
                      <w:sz w:val="20"/>
                      <w:szCs w:val="20"/>
                      <w:lang w:val="en-GB"/>
                    </w:rPr>
                    <w:t>0.798</w:t>
                  </w:r>
                </w:p>
              </w:tc>
            </w:tr>
          </w:tbl>
          <w:p w14:paraId="2CBAE484" w14:textId="77777777" w:rsidR="003B23EB" w:rsidRPr="00A470EA" w:rsidRDefault="003B23EB" w:rsidP="003B23EB">
            <w:pPr>
              <w:rPr>
                <w:rFonts w:ascii="Times" w:hAnsi="Times"/>
                <w:color w:val="000000" w:themeColor="text1"/>
                <w:sz w:val="20"/>
                <w:szCs w:val="20"/>
                <w:lang w:val="en-GB"/>
              </w:rPr>
            </w:pPr>
          </w:p>
        </w:tc>
      </w:tr>
      <w:tr w:rsidR="003B23EB" w:rsidRPr="00A470EA" w14:paraId="252306EA" w14:textId="77777777" w:rsidTr="003B23EB">
        <w:tc>
          <w:tcPr>
            <w:tcW w:w="1843" w:type="dxa"/>
            <w:tcBorders>
              <w:top w:val="single" w:sz="4" w:space="0" w:color="auto"/>
              <w:bottom w:val="single" w:sz="4" w:space="0" w:color="auto"/>
              <w:right w:val="nil"/>
            </w:tcBorders>
            <w:shd w:val="clear" w:color="auto" w:fill="F2F2F2" w:themeFill="background1" w:themeFillShade="F2"/>
          </w:tcPr>
          <w:p w14:paraId="0178AFE2" w14:textId="77777777" w:rsidR="003B23EB" w:rsidRPr="00A470EA" w:rsidRDefault="003B23EB" w:rsidP="003B23EB">
            <w:pPr>
              <w:jc w:val="right"/>
              <w:rPr>
                <w:rFonts w:ascii="Times" w:hAnsi="Times"/>
                <w:b/>
                <w:color w:val="000000" w:themeColor="text1"/>
                <w:sz w:val="20"/>
                <w:lang w:val="en-GB"/>
              </w:rPr>
            </w:pPr>
          </w:p>
          <w:p w14:paraId="0E001106" w14:textId="77777777" w:rsidR="003B23EB" w:rsidRPr="00A470EA" w:rsidRDefault="003B23EB" w:rsidP="003B23EB">
            <w:pPr>
              <w:jc w:val="right"/>
              <w:rPr>
                <w:rFonts w:ascii="Times" w:hAnsi="Times"/>
                <w:color w:val="000000" w:themeColor="text1"/>
                <w:lang w:val="en-GB"/>
              </w:rPr>
            </w:pPr>
            <w:r w:rsidRPr="00A470EA">
              <w:rPr>
                <w:rFonts w:ascii="Times" w:hAnsi="Times"/>
                <w:b/>
                <w:color w:val="000000" w:themeColor="text1"/>
                <w:sz w:val="20"/>
                <w:lang w:val="en-GB"/>
              </w:rPr>
              <w:t>Total PUFAs</w:t>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2F949F1E" w14:textId="77777777" w:rsidTr="003B23EB">
              <w:trPr>
                <w:trHeight w:val="273"/>
              </w:trPr>
              <w:tc>
                <w:tcPr>
                  <w:tcW w:w="1223" w:type="dxa"/>
                </w:tcPr>
                <w:p w14:paraId="3399D532"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Status</w:t>
                  </w:r>
                </w:p>
              </w:tc>
            </w:tr>
            <w:tr w:rsidR="003B23EB" w:rsidRPr="00A470EA" w14:paraId="36E6A270" w14:textId="77777777" w:rsidTr="003B23EB">
              <w:trPr>
                <w:trHeight w:val="273"/>
              </w:trPr>
              <w:tc>
                <w:tcPr>
                  <w:tcW w:w="1223" w:type="dxa"/>
                </w:tcPr>
                <w:p w14:paraId="73A909B7"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Body fat</w:t>
                  </w:r>
                </w:p>
              </w:tc>
            </w:tr>
            <w:tr w:rsidR="003B23EB" w:rsidRPr="00A470EA" w14:paraId="15BD8577" w14:textId="77777777" w:rsidTr="003B23EB">
              <w:trPr>
                <w:trHeight w:val="287"/>
              </w:trPr>
              <w:tc>
                <w:tcPr>
                  <w:tcW w:w="1223" w:type="dxa"/>
                </w:tcPr>
                <w:p w14:paraId="48F2629A"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Time</w:t>
                  </w:r>
                </w:p>
              </w:tc>
            </w:tr>
          </w:tbl>
          <w:p w14:paraId="22B5DFB4"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4563343D" w14:textId="77777777" w:rsidTr="003B23EB">
              <w:trPr>
                <w:trHeight w:val="286"/>
              </w:trPr>
              <w:tc>
                <w:tcPr>
                  <w:tcW w:w="1572" w:type="dxa"/>
                </w:tcPr>
                <w:p w14:paraId="3653BC15"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-134.1223</w:t>
                  </w:r>
                </w:p>
              </w:tc>
            </w:tr>
            <w:tr w:rsidR="003B23EB" w:rsidRPr="00A470EA" w14:paraId="3CC62BFD" w14:textId="77777777" w:rsidTr="003B23EB">
              <w:trPr>
                <w:trHeight w:val="286"/>
              </w:trPr>
              <w:tc>
                <w:tcPr>
                  <w:tcW w:w="1572" w:type="dxa"/>
                </w:tcPr>
                <w:p w14:paraId="09D7F45C"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4.2872</w:t>
                  </w:r>
                </w:p>
              </w:tc>
            </w:tr>
            <w:tr w:rsidR="003B23EB" w:rsidRPr="00A470EA" w14:paraId="1DFD6748" w14:textId="77777777" w:rsidTr="003B23EB">
              <w:trPr>
                <w:trHeight w:val="270"/>
              </w:trPr>
              <w:tc>
                <w:tcPr>
                  <w:tcW w:w="1572" w:type="dxa"/>
                </w:tcPr>
                <w:p w14:paraId="19925617"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-0.2481</w:t>
                  </w:r>
                </w:p>
              </w:tc>
            </w:tr>
          </w:tbl>
          <w:p w14:paraId="1D6FEE1B"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3E640017" w14:textId="77777777" w:rsidTr="003B23EB">
              <w:trPr>
                <w:trHeight w:val="286"/>
              </w:trPr>
              <w:tc>
                <w:tcPr>
                  <w:tcW w:w="1332" w:type="dxa"/>
                </w:tcPr>
                <w:p w14:paraId="6A0E3715"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2867D2E5" w14:textId="77777777" w:rsidTr="003B23EB">
              <w:trPr>
                <w:trHeight w:val="286"/>
              </w:trPr>
              <w:tc>
                <w:tcPr>
                  <w:tcW w:w="1332" w:type="dxa"/>
                </w:tcPr>
                <w:p w14:paraId="1D643592"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lang w:val="en-GB"/>
                    </w:rPr>
                    <w:t>1</w:t>
                  </w:r>
                </w:p>
              </w:tc>
            </w:tr>
            <w:tr w:rsidR="003B23EB" w:rsidRPr="00A470EA" w14:paraId="05D92B58" w14:textId="77777777" w:rsidTr="003B23EB">
              <w:trPr>
                <w:trHeight w:val="270"/>
              </w:trPr>
              <w:tc>
                <w:tcPr>
                  <w:tcW w:w="1332" w:type="dxa"/>
                </w:tcPr>
                <w:p w14:paraId="32125F27"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77609014"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44066A7B" w14:textId="77777777" w:rsidTr="003B23EB">
              <w:trPr>
                <w:trHeight w:val="286"/>
              </w:trPr>
              <w:tc>
                <w:tcPr>
                  <w:tcW w:w="1282" w:type="dxa"/>
                </w:tcPr>
                <w:p w14:paraId="4E84498C"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6.277</w:t>
                  </w:r>
                </w:p>
              </w:tc>
            </w:tr>
            <w:tr w:rsidR="003B23EB" w:rsidRPr="00A470EA" w14:paraId="5833C8ED" w14:textId="77777777" w:rsidTr="003B23EB">
              <w:trPr>
                <w:trHeight w:val="286"/>
              </w:trPr>
              <w:tc>
                <w:tcPr>
                  <w:tcW w:w="1282" w:type="dxa"/>
                </w:tcPr>
                <w:p w14:paraId="452FDCBB"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0.029</w:t>
                  </w:r>
                </w:p>
              </w:tc>
            </w:tr>
            <w:tr w:rsidR="003B23EB" w:rsidRPr="00A470EA" w14:paraId="5C37017D" w14:textId="77777777" w:rsidTr="003B23EB">
              <w:trPr>
                <w:trHeight w:val="270"/>
              </w:trPr>
              <w:tc>
                <w:tcPr>
                  <w:tcW w:w="1282" w:type="dxa"/>
                </w:tcPr>
                <w:p w14:paraId="55B00184"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3.244</w:t>
                  </w:r>
                </w:p>
              </w:tc>
            </w:tr>
          </w:tbl>
          <w:p w14:paraId="4540FEC3"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165B14DE" w14:textId="77777777" w:rsidTr="003B23EB">
              <w:trPr>
                <w:trHeight w:val="286"/>
              </w:trPr>
              <w:tc>
                <w:tcPr>
                  <w:tcW w:w="1405" w:type="dxa"/>
                </w:tcPr>
                <w:p w14:paraId="697A5D52" w14:textId="7044F233"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0.015 </w:t>
                  </w:r>
                </w:p>
              </w:tc>
            </w:tr>
            <w:tr w:rsidR="003B23EB" w:rsidRPr="00A470EA" w14:paraId="06BE5393" w14:textId="77777777" w:rsidTr="003B23EB">
              <w:trPr>
                <w:trHeight w:val="286"/>
              </w:trPr>
              <w:tc>
                <w:tcPr>
                  <w:tcW w:w="1405" w:type="dxa"/>
                </w:tcPr>
                <w:p w14:paraId="3F3C48B6"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0.866</w:t>
                  </w:r>
                </w:p>
              </w:tc>
            </w:tr>
            <w:tr w:rsidR="003B23EB" w:rsidRPr="00A470EA" w14:paraId="59C80A4A" w14:textId="77777777" w:rsidTr="003B23EB">
              <w:trPr>
                <w:trHeight w:val="270"/>
              </w:trPr>
              <w:tc>
                <w:tcPr>
                  <w:tcW w:w="1405" w:type="dxa"/>
                </w:tcPr>
                <w:p w14:paraId="4E98DFA1"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0.076</w:t>
                  </w:r>
                </w:p>
              </w:tc>
            </w:tr>
          </w:tbl>
          <w:p w14:paraId="6A3F9AD0" w14:textId="77777777" w:rsidR="003B23EB" w:rsidRPr="00A470EA" w:rsidRDefault="003B23EB" w:rsidP="003B23EB">
            <w:pPr>
              <w:rPr>
                <w:rFonts w:ascii="Times" w:hAnsi="Times"/>
                <w:color w:val="000000" w:themeColor="text1"/>
                <w:sz w:val="20"/>
                <w:szCs w:val="20"/>
                <w:lang w:val="en-GB"/>
              </w:rPr>
            </w:pPr>
          </w:p>
        </w:tc>
      </w:tr>
      <w:tr w:rsidR="003B23EB" w:rsidRPr="00A470EA" w14:paraId="43A70A2B" w14:textId="77777777" w:rsidTr="003B23EB">
        <w:tc>
          <w:tcPr>
            <w:tcW w:w="1843" w:type="dxa"/>
            <w:tcBorders>
              <w:top w:val="single" w:sz="4" w:space="0" w:color="auto"/>
              <w:bottom w:val="single" w:sz="4" w:space="0" w:color="auto"/>
              <w:right w:val="nil"/>
            </w:tcBorders>
            <w:shd w:val="clear" w:color="auto" w:fill="FFFFFF" w:themeFill="background1"/>
          </w:tcPr>
          <w:p w14:paraId="4BCD0152" w14:textId="77777777" w:rsidR="003B23EB" w:rsidRPr="00A470EA" w:rsidRDefault="003B23EB" w:rsidP="003B23EB">
            <w:pPr>
              <w:jc w:val="right"/>
              <w:rPr>
                <w:rFonts w:ascii="Times" w:hAnsi="Times"/>
                <w:b/>
                <w:color w:val="000000" w:themeColor="text1"/>
                <w:sz w:val="20"/>
                <w:lang w:val="en-GB"/>
              </w:rPr>
            </w:pPr>
          </w:p>
          <w:p w14:paraId="12B8771E" w14:textId="77777777" w:rsidR="003B23EB" w:rsidRPr="00A470EA" w:rsidRDefault="003B23EB" w:rsidP="003B23EB">
            <w:pPr>
              <w:jc w:val="right"/>
              <w:rPr>
                <w:rFonts w:ascii="Times" w:hAnsi="Times"/>
                <w:b/>
                <w:color w:val="000000" w:themeColor="text1"/>
                <w:lang w:val="en-GB"/>
              </w:rPr>
            </w:pPr>
            <w:r w:rsidRPr="00A470EA">
              <w:rPr>
                <w:rFonts w:ascii="Times" w:hAnsi="Times"/>
                <w:b/>
                <w:color w:val="000000" w:themeColor="text1"/>
                <w:sz w:val="20"/>
                <w:lang w:val="en-GB"/>
              </w:rPr>
              <w:t>Total ω</w:t>
            </w:r>
            <w:r w:rsidRPr="00A470EA">
              <w:rPr>
                <w:rFonts w:ascii="Times" w:hAnsi="Times"/>
                <w:b/>
                <w:i/>
                <w:color w:val="000000" w:themeColor="text1"/>
                <w:sz w:val="20"/>
                <w:lang w:val="en-GB"/>
              </w:rPr>
              <w:t>-</w:t>
            </w:r>
            <w:r w:rsidRPr="00A470EA">
              <w:rPr>
                <w:rFonts w:ascii="Times" w:hAnsi="Times"/>
                <w:b/>
                <w:color w:val="000000" w:themeColor="text1"/>
                <w:sz w:val="20"/>
                <w:lang w:val="en-GB"/>
              </w:rPr>
              <w:t>3 PUFAs</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27D8E02C" w14:textId="77777777" w:rsidTr="003B23EB">
              <w:trPr>
                <w:trHeight w:val="273"/>
              </w:trPr>
              <w:tc>
                <w:tcPr>
                  <w:tcW w:w="1223" w:type="dxa"/>
                </w:tcPr>
                <w:p w14:paraId="49BE6296"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Status</w:t>
                  </w:r>
                </w:p>
              </w:tc>
            </w:tr>
            <w:tr w:rsidR="003B23EB" w:rsidRPr="00A470EA" w14:paraId="578B4147" w14:textId="77777777" w:rsidTr="003B23EB">
              <w:trPr>
                <w:trHeight w:val="273"/>
              </w:trPr>
              <w:tc>
                <w:tcPr>
                  <w:tcW w:w="1223" w:type="dxa"/>
                </w:tcPr>
                <w:p w14:paraId="461CBCFE"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Body fat</w:t>
                  </w:r>
                </w:p>
              </w:tc>
            </w:tr>
            <w:tr w:rsidR="003B23EB" w:rsidRPr="00A470EA" w14:paraId="78B41459" w14:textId="77777777" w:rsidTr="003B23EB">
              <w:trPr>
                <w:trHeight w:val="287"/>
              </w:trPr>
              <w:tc>
                <w:tcPr>
                  <w:tcW w:w="1223" w:type="dxa"/>
                </w:tcPr>
                <w:p w14:paraId="145414F1"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Time</w:t>
                  </w:r>
                </w:p>
              </w:tc>
            </w:tr>
          </w:tbl>
          <w:p w14:paraId="2F7DA061"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6D382AC8" w14:textId="77777777" w:rsidTr="003B23EB">
              <w:trPr>
                <w:trHeight w:val="286"/>
              </w:trPr>
              <w:tc>
                <w:tcPr>
                  <w:tcW w:w="1572" w:type="dxa"/>
                </w:tcPr>
                <w:p w14:paraId="017E816F"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-41.7841</w:t>
                  </w:r>
                </w:p>
              </w:tc>
            </w:tr>
            <w:tr w:rsidR="003B23EB" w:rsidRPr="00A470EA" w14:paraId="64FA9224" w14:textId="77777777" w:rsidTr="003B23EB">
              <w:trPr>
                <w:trHeight w:val="286"/>
              </w:trPr>
              <w:tc>
                <w:tcPr>
                  <w:tcW w:w="1572" w:type="dxa"/>
                </w:tcPr>
                <w:p w14:paraId="1ECE21FC"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2.2407</w:t>
                  </w:r>
                </w:p>
              </w:tc>
            </w:tr>
            <w:tr w:rsidR="003B23EB" w:rsidRPr="00A470EA" w14:paraId="5F2E5BA1" w14:textId="77777777" w:rsidTr="003B23EB">
              <w:trPr>
                <w:trHeight w:val="270"/>
              </w:trPr>
              <w:tc>
                <w:tcPr>
                  <w:tcW w:w="1572" w:type="dxa"/>
                </w:tcPr>
                <w:p w14:paraId="7BC567DC"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-0.0706</w:t>
                  </w:r>
                </w:p>
              </w:tc>
            </w:tr>
          </w:tbl>
          <w:p w14:paraId="107E214F"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475D40D7" w14:textId="77777777" w:rsidTr="003B23EB">
              <w:trPr>
                <w:trHeight w:val="286"/>
              </w:trPr>
              <w:tc>
                <w:tcPr>
                  <w:tcW w:w="1332" w:type="dxa"/>
                </w:tcPr>
                <w:p w14:paraId="51D083CD"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4A87EE5B" w14:textId="77777777" w:rsidTr="003B23EB">
              <w:trPr>
                <w:trHeight w:val="286"/>
              </w:trPr>
              <w:tc>
                <w:tcPr>
                  <w:tcW w:w="1332" w:type="dxa"/>
                </w:tcPr>
                <w:p w14:paraId="5F8D4B20"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524A62E0" w14:textId="77777777" w:rsidTr="003B23EB">
              <w:trPr>
                <w:trHeight w:val="270"/>
              </w:trPr>
              <w:tc>
                <w:tcPr>
                  <w:tcW w:w="1332" w:type="dxa"/>
                </w:tcPr>
                <w:p w14:paraId="5BCFE9D4"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0AC004B1"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7D8E5AD2" w14:textId="77777777" w:rsidTr="003B23EB">
              <w:trPr>
                <w:trHeight w:val="286"/>
              </w:trPr>
              <w:tc>
                <w:tcPr>
                  <w:tcW w:w="1282" w:type="dxa"/>
                </w:tcPr>
                <w:p w14:paraId="0380C190"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8.610</w:t>
                  </w:r>
                </w:p>
              </w:tc>
            </w:tr>
            <w:tr w:rsidR="003B23EB" w:rsidRPr="00A470EA" w14:paraId="652BCE17" w14:textId="77777777" w:rsidTr="003B23EB">
              <w:trPr>
                <w:trHeight w:val="286"/>
              </w:trPr>
              <w:tc>
                <w:tcPr>
                  <w:tcW w:w="1282" w:type="dxa"/>
                </w:tcPr>
                <w:p w14:paraId="593F1C41"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0.110</w:t>
                  </w:r>
                </w:p>
              </w:tc>
            </w:tr>
            <w:tr w:rsidR="003B23EB" w:rsidRPr="00A470EA" w14:paraId="5718636D" w14:textId="77777777" w:rsidTr="003B23EB">
              <w:trPr>
                <w:trHeight w:val="270"/>
              </w:trPr>
              <w:tc>
                <w:tcPr>
                  <w:tcW w:w="1282" w:type="dxa"/>
                </w:tcPr>
                <w:p w14:paraId="5C8E3872"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3.709</w:t>
                  </w:r>
                </w:p>
              </w:tc>
            </w:tr>
          </w:tbl>
          <w:p w14:paraId="5DAB29A8"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1FFA341D" w14:textId="77777777" w:rsidTr="003B23EB">
              <w:trPr>
                <w:trHeight w:val="286"/>
              </w:trPr>
              <w:tc>
                <w:tcPr>
                  <w:tcW w:w="1405" w:type="dxa"/>
                </w:tcPr>
                <w:p w14:paraId="0A6A02CD" w14:textId="200C94BB"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0.005 </w:t>
                  </w:r>
                </w:p>
              </w:tc>
            </w:tr>
            <w:tr w:rsidR="003B23EB" w:rsidRPr="00A470EA" w14:paraId="1889ED01" w14:textId="77777777" w:rsidTr="003B23EB">
              <w:trPr>
                <w:trHeight w:val="286"/>
              </w:trPr>
              <w:tc>
                <w:tcPr>
                  <w:tcW w:w="1405" w:type="dxa"/>
                </w:tcPr>
                <w:p w14:paraId="5CADF481"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0.741</w:t>
                  </w:r>
                </w:p>
              </w:tc>
            </w:tr>
            <w:tr w:rsidR="003B23EB" w:rsidRPr="00A470EA" w14:paraId="45710FD3" w14:textId="77777777" w:rsidTr="003B23EB">
              <w:trPr>
                <w:trHeight w:val="270"/>
              </w:trPr>
              <w:tc>
                <w:tcPr>
                  <w:tcW w:w="1405" w:type="dxa"/>
                </w:tcPr>
                <w:p w14:paraId="7E5607AA"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0.059</w:t>
                  </w:r>
                </w:p>
              </w:tc>
            </w:tr>
          </w:tbl>
          <w:p w14:paraId="1D78F04A" w14:textId="77777777" w:rsidR="003B23EB" w:rsidRPr="00A470EA" w:rsidRDefault="003B23EB" w:rsidP="003B23EB">
            <w:pPr>
              <w:rPr>
                <w:rFonts w:ascii="Times" w:hAnsi="Times"/>
                <w:color w:val="000000" w:themeColor="text1"/>
                <w:sz w:val="20"/>
                <w:szCs w:val="20"/>
                <w:lang w:val="en-GB"/>
              </w:rPr>
            </w:pPr>
          </w:p>
        </w:tc>
      </w:tr>
      <w:tr w:rsidR="003B23EB" w:rsidRPr="00A470EA" w14:paraId="1FEC62EC" w14:textId="77777777" w:rsidTr="003B23EB">
        <w:tc>
          <w:tcPr>
            <w:tcW w:w="1843" w:type="dxa"/>
            <w:tcBorders>
              <w:top w:val="single" w:sz="4" w:space="0" w:color="auto"/>
              <w:bottom w:val="single" w:sz="4" w:space="0" w:color="auto"/>
              <w:right w:val="nil"/>
            </w:tcBorders>
            <w:shd w:val="clear" w:color="auto" w:fill="F2F2F2" w:themeFill="background1" w:themeFillShade="F2"/>
          </w:tcPr>
          <w:p w14:paraId="7A3DF1CD" w14:textId="77777777" w:rsidR="003B23EB" w:rsidRPr="00A470EA" w:rsidRDefault="003B23EB" w:rsidP="003B23EB">
            <w:pPr>
              <w:jc w:val="right"/>
              <w:rPr>
                <w:rFonts w:ascii="Times" w:hAnsi="Times"/>
                <w:b/>
                <w:color w:val="000000" w:themeColor="text1"/>
                <w:sz w:val="20"/>
                <w:lang w:val="en-GB"/>
              </w:rPr>
            </w:pPr>
          </w:p>
          <w:p w14:paraId="3572520A" w14:textId="77777777" w:rsidR="003B23EB" w:rsidRPr="00A470EA" w:rsidRDefault="003B23EB" w:rsidP="003B23EB">
            <w:pPr>
              <w:jc w:val="right"/>
              <w:rPr>
                <w:rFonts w:ascii="Times" w:hAnsi="Times"/>
                <w:b/>
                <w:color w:val="000000" w:themeColor="text1"/>
                <w:lang w:val="en-GB"/>
              </w:rPr>
            </w:pPr>
            <w:r w:rsidRPr="00A470EA">
              <w:rPr>
                <w:rFonts w:ascii="Times" w:hAnsi="Times"/>
                <w:b/>
                <w:color w:val="000000" w:themeColor="text1"/>
                <w:sz w:val="20"/>
                <w:lang w:val="en-GB"/>
              </w:rPr>
              <w:t>Total ω</w:t>
            </w:r>
            <w:r w:rsidRPr="00A470EA">
              <w:rPr>
                <w:rFonts w:ascii="Times" w:hAnsi="Times"/>
                <w:b/>
                <w:i/>
                <w:color w:val="000000" w:themeColor="text1"/>
                <w:sz w:val="20"/>
                <w:lang w:val="en-GB"/>
              </w:rPr>
              <w:t>-</w:t>
            </w:r>
            <w:r w:rsidRPr="00A470EA">
              <w:rPr>
                <w:rFonts w:ascii="Times" w:hAnsi="Times"/>
                <w:b/>
                <w:color w:val="000000" w:themeColor="text1"/>
                <w:sz w:val="20"/>
                <w:lang w:val="en-GB"/>
              </w:rPr>
              <w:t>6 PUFAs</w:t>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1A733AAB" w14:textId="77777777" w:rsidTr="003B23EB">
              <w:trPr>
                <w:trHeight w:val="273"/>
              </w:trPr>
              <w:tc>
                <w:tcPr>
                  <w:tcW w:w="1223" w:type="dxa"/>
                </w:tcPr>
                <w:p w14:paraId="7DC21A2D" w14:textId="77777777" w:rsidR="003B23EB" w:rsidRPr="00A470EA" w:rsidRDefault="003B23EB" w:rsidP="004F4B76">
                  <w:pPr>
                    <w:framePr w:hSpace="141" w:wrap="around" w:vAnchor="text" w:hAnchor="margin" w:x="-142" w:y="171"/>
                    <w:rPr>
                      <w:rFonts w:ascii="Times" w:hAnsi="Times" w:cstheme="majorHAnsi"/>
                      <w:b/>
                      <w:color w:val="000000" w:themeColor="text1"/>
                      <w:sz w:val="22"/>
                      <w:szCs w:val="22"/>
                      <w:lang w:val="en-GB"/>
                    </w:rPr>
                  </w:pPr>
                  <w:r w:rsidRPr="00A470EA">
                    <w:rPr>
                      <w:rFonts w:ascii="Times" w:hAnsi="Times" w:cstheme="majorHAnsi"/>
                      <w:b/>
                      <w:color w:val="000000" w:themeColor="text1"/>
                      <w:sz w:val="22"/>
                      <w:szCs w:val="22"/>
                      <w:lang w:val="en-GB"/>
                    </w:rPr>
                    <w:t>Status</w:t>
                  </w:r>
                </w:p>
              </w:tc>
            </w:tr>
            <w:tr w:rsidR="003B23EB" w:rsidRPr="00A470EA" w14:paraId="46785B90" w14:textId="77777777" w:rsidTr="003B23EB">
              <w:trPr>
                <w:trHeight w:val="273"/>
              </w:trPr>
              <w:tc>
                <w:tcPr>
                  <w:tcW w:w="1223" w:type="dxa"/>
                </w:tcPr>
                <w:p w14:paraId="519E7196"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Body fat</w:t>
                  </w:r>
                </w:p>
              </w:tc>
            </w:tr>
            <w:tr w:rsidR="003B23EB" w:rsidRPr="00A470EA" w14:paraId="2671E008" w14:textId="77777777" w:rsidTr="003B23EB">
              <w:trPr>
                <w:trHeight w:val="287"/>
              </w:trPr>
              <w:tc>
                <w:tcPr>
                  <w:tcW w:w="1223" w:type="dxa"/>
                </w:tcPr>
                <w:p w14:paraId="125D7583"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Time</w:t>
                  </w:r>
                </w:p>
              </w:tc>
            </w:tr>
          </w:tbl>
          <w:p w14:paraId="79AC6AA5"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784C5D0C" w14:textId="77777777" w:rsidTr="003B23EB">
              <w:trPr>
                <w:trHeight w:val="286"/>
              </w:trPr>
              <w:tc>
                <w:tcPr>
                  <w:tcW w:w="1572" w:type="dxa"/>
                </w:tcPr>
                <w:p w14:paraId="668430AD"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-99.1266</w:t>
                  </w:r>
                </w:p>
              </w:tc>
            </w:tr>
            <w:tr w:rsidR="003B23EB" w:rsidRPr="00A470EA" w14:paraId="582F353B" w14:textId="77777777" w:rsidTr="003B23EB">
              <w:trPr>
                <w:trHeight w:val="286"/>
              </w:trPr>
              <w:tc>
                <w:tcPr>
                  <w:tcW w:w="1572" w:type="dxa"/>
                </w:tcPr>
                <w:p w14:paraId="249A8D66"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0.1758</w:t>
                  </w:r>
                </w:p>
              </w:tc>
            </w:tr>
            <w:tr w:rsidR="003B23EB" w:rsidRPr="00A470EA" w14:paraId="4CC95518" w14:textId="77777777" w:rsidTr="003B23EB">
              <w:trPr>
                <w:trHeight w:val="270"/>
              </w:trPr>
              <w:tc>
                <w:tcPr>
                  <w:tcW w:w="1572" w:type="dxa"/>
                </w:tcPr>
                <w:p w14:paraId="2619F499"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-0.1707</w:t>
                  </w:r>
                </w:p>
              </w:tc>
            </w:tr>
          </w:tbl>
          <w:p w14:paraId="62D24672"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75375848" w14:textId="77777777" w:rsidTr="003B23EB">
              <w:trPr>
                <w:trHeight w:val="286"/>
              </w:trPr>
              <w:tc>
                <w:tcPr>
                  <w:tcW w:w="1332" w:type="dxa"/>
                </w:tcPr>
                <w:p w14:paraId="37E55D41"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0715D5F3" w14:textId="77777777" w:rsidTr="003B23EB">
              <w:trPr>
                <w:trHeight w:val="286"/>
              </w:trPr>
              <w:tc>
                <w:tcPr>
                  <w:tcW w:w="1332" w:type="dxa"/>
                </w:tcPr>
                <w:p w14:paraId="6742C1E8"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5EA37012" w14:textId="77777777" w:rsidTr="003B23EB">
              <w:trPr>
                <w:trHeight w:val="270"/>
              </w:trPr>
              <w:tc>
                <w:tcPr>
                  <w:tcW w:w="1332" w:type="dxa"/>
                </w:tcPr>
                <w:p w14:paraId="6BBD77A2"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3F0F43DF"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1D3EEF1A" w14:textId="77777777" w:rsidTr="003B23EB">
              <w:trPr>
                <w:trHeight w:val="286"/>
              </w:trPr>
              <w:tc>
                <w:tcPr>
                  <w:tcW w:w="1282" w:type="dxa"/>
                </w:tcPr>
                <w:p w14:paraId="47AB99FA"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3.786</w:t>
                  </w:r>
                </w:p>
              </w:tc>
            </w:tr>
            <w:tr w:rsidR="003B23EB" w:rsidRPr="00A470EA" w14:paraId="2883C1CA" w14:textId="77777777" w:rsidTr="003B23EB">
              <w:trPr>
                <w:trHeight w:val="286"/>
              </w:trPr>
              <w:tc>
                <w:tcPr>
                  <w:tcW w:w="1282" w:type="dxa"/>
                </w:tcPr>
                <w:p w14:paraId="126785C6"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7.693</w:t>
                  </w:r>
                </w:p>
              </w:tc>
            </w:tr>
            <w:tr w:rsidR="003B23EB" w:rsidRPr="00A470EA" w14:paraId="73DECD29" w14:textId="77777777" w:rsidTr="003B23EB">
              <w:trPr>
                <w:trHeight w:val="270"/>
              </w:trPr>
              <w:tc>
                <w:tcPr>
                  <w:tcW w:w="1282" w:type="dxa"/>
                </w:tcPr>
                <w:p w14:paraId="61AE3973"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8.039</w:t>
                  </w:r>
                </w:p>
              </w:tc>
            </w:tr>
          </w:tbl>
          <w:p w14:paraId="45719CAC"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002F4796" w14:textId="77777777" w:rsidTr="003B23EB">
              <w:trPr>
                <w:trHeight w:val="286"/>
              </w:trPr>
              <w:tc>
                <w:tcPr>
                  <w:tcW w:w="1405" w:type="dxa"/>
                </w:tcPr>
                <w:p w14:paraId="32945936" w14:textId="1DB27A44" w:rsidR="003B23EB" w:rsidRPr="00A470EA" w:rsidRDefault="003B23EB" w:rsidP="004F4B76">
                  <w:pPr>
                    <w:framePr w:hSpace="141" w:wrap="around" w:vAnchor="text" w:hAnchor="margin" w:x="-142" w:y="171"/>
                    <w:rPr>
                      <w:rFonts w:ascii="Times" w:hAnsi="Times"/>
                      <w:b/>
                      <w:color w:val="000000" w:themeColor="text1"/>
                      <w:sz w:val="20"/>
                      <w:szCs w:val="20"/>
                      <w:lang w:val="en-GB"/>
                    </w:rPr>
                  </w:pPr>
                  <w:r w:rsidRPr="00A470EA">
                    <w:rPr>
                      <w:rFonts w:ascii="Times" w:hAnsi="Times"/>
                      <w:b/>
                      <w:color w:val="000000" w:themeColor="text1"/>
                      <w:sz w:val="20"/>
                      <w:szCs w:val="20"/>
                      <w:lang w:val="en-GB"/>
                    </w:rPr>
                    <w:t xml:space="preserve">0.017 </w:t>
                  </w:r>
                </w:p>
              </w:tc>
            </w:tr>
            <w:tr w:rsidR="003B23EB" w:rsidRPr="00A470EA" w14:paraId="3262741A" w14:textId="77777777" w:rsidTr="003B23EB">
              <w:trPr>
                <w:trHeight w:val="286"/>
              </w:trPr>
              <w:tc>
                <w:tcPr>
                  <w:tcW w:w="1405" w:type="dxa"/>
                </w:tcPr>
                <w:p w14:paraId="30D9E63D"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0.993</w:t>
                  </w:r>
                </w:p>
              </w:tc>
            </w:tr>
            <w:tr w:rsidR="003B23EB" w:rsidRPr="00A470EA" w14:paraId="32FA6CEC" w14:textId="77777777" w:rsidTr="003B23EB">
              <w:trPr>
                <w:trHeight w:val="270"/>
              </w:trPr>
              <w:tc>
                <w:tcPr>
                  <w:tcW w:w="1405" w:type="dxa"/>
                </w:tcPr>
                <w:p w14:paraId="060CC551"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0.107</w:t>
                  </w:r>
                </w:p>
              </w:tc>
            </w:tr>
          </w:tbl>
          <w:p w14:paraId="4C3171ED" w14:textId="77777777" w:rsidR="003B23EB" w:rsidRPr="00A470EA" w:rsidRDefault="003B23EB" w:rsidP="003B23EB">
            <w:pPr>
              <w:rPr>
                <w:rFonts w:ascii="Times" w:hAnsi="Times"/>
                <w:b/>
                <w:color w:val="000000" w:themeColor="text1"/>
                <w:sz w:val="20"/>
                <w:szCs w:val="20"/>
                <w:lang w:val="en-GB"/>
              </w:rPr>
            </w:pPr>
          </w:p>
        </w:tc>
      </w:tr>
      <w:tr w:rsidR="003B23EB" w:rsidRPr="00A470EA" w14:paraId="4A247CEB" w14:textId="77777777" w:rsidTr="003B23EB">
        <w:tc>
          <w:tcPr>
            <w:tcW w:w="1843" w:type="dxa"/>
            <w:tcBorders>
              <w:top w:val="single" w:sz="4" w:space="0" w:color="auto"/>
              <w:bottom w:val="single" w:sz="4" w:space="0" w:color="auto"/>
              <w:right w:val="nil"/>
            </w:tcBorders>
            <w:shd w:val="clear" w:color="auto" w:fill="FFFFFF" w:themeFill="background1"/>
          </w:tcPr>
          <w:p w14:paraId="4A9BB8B2" w14:textId="77777777" w:rsidR="003B23EB" w:rsidRPr="00A470EA" w:rsidRDefault="003B23EB" w:rsidP="003B23EB">
            <w:pPr>
              <w:jc w:val="right"/>
              <w:rPr>
                <w:rFonts w:ascii="Times" w:hAnsi="Times"/>
                <w:color w:val="000000" w:themeColor="text1"/>
                <w:sz w:val="20"/>
                <w:lang w:val="en-GB"/>
              </w:rPr>
            </w:pPr>
          </w:p>
          <w:p w14:paraId="53097102" w14:textId="77777777" w:rsidR="003B23EB" w:rsidRPr="00A470EA" w:rsidRDefault="003B23EB" w:rsidP="003B23EB">
            <w:pPr>
              <w:jc w:val="right"/>
              <w:rPr>
                <w:rFonts w:ascii="Times" w:hAnsi="Times"/>
                <w:b/>
                <w:i/>
                <w:color w:val="000000" w:themeColor="text1"/>
                <w:lang w:val="en-GB"/>
              </w:rPr>
            </w:pPr>
            <w:r w:rsidRPr="00A470EA">
              <w:rPr>
                <w:rFonts w:ascii="Times" w:hAnsi="Times"/>
                <w:color w:val="000000" w:themeColor="text1"/>
                <w:sz w:val="20"/>
                <w:lang w:val="en-GB"/>
              </w:rPr>
              <w:t>Total MUFAs</w:t>
            </w:r>
          </w:p>
        </w:tc>
        <w:tc>
          <w:tcPr>
            <w:tcW w:w="1559" w:type="dxa"/>
            <w:tcBorders>
              <w:top w:val="single" w:sz="4" w:space="0" w:color="auto"/>
              <w:left w:val="nil"/>
              <w:bottom w:val="single" w:sz="4" w:space="0" w:color="auto"/>
              <w:right w:val="nil"/>
            </w:tcBorders>
            <w:shd w:val="clear" w:color="auto" w:fill="FFFFFF" w:themeFill="background1"/>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60242827" w14:textId="77777777" w:rsidTr="003B23EB">
              <w:trPr>
                <w:trHeight w:val="273"/>
              </w:trPr>
              <w:tc>
                <w:tcPr>
                  <w:tcW w:w="1223" w:type="dxa"/>
                </w:tcPr>
                <w:p w14:paraId="2C414C98"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Status</w:t>
                  </w:r>
                </w:p>
              </w:tc>
            </w:tr>
            <w:tr w:rsidR="003B23EB" w:rsidRPr="00A470EA" w14:paraId="3DD02928" w14:textId="77777777" w:rsidTr="003B23EB">
              <w:trPr>
                <w:trHeight w:val="273"/>
              </w:trPr>
              <w:tc>
                <w:tcPr>
                  <w:tcW w:w="1223" w:type="dxa"/>
                </w:tcPr>
                <w:p w14:paraId="66253E33" w14:textId="77777777" w:rsidR="003B23EB" w:rsidRPr="00A470EA" w:rsidRDefault="003B23EB" w:rsidP="004F4B76">
                  <w:pPr>
                    <w:framePr w:hSpace="141" w:wrap="around" w:vAnchor="text" w:hAnchor="margin" w:x="-142" w:y="171"/>
                    <w:rPr>
                      <w:rFonts w:ascii="Times" w:hAnsi="Times" w:cstheme="majorHAnsi"/>
                      <w:b/>
                      <w:bCs/>
                      <w:color w:val="000000" w:themeColor="text1"/>
                      <w:sz w:val="22"/>
                      <w:szCs w:val="22"/>
                      <w:lang w:val="en-GB"/>
                    </w:rPr>
                  </w:pPr>
                  <w:r w:rsidRPr="00A470EA">
                    <w:rPr>
                      <w:rFonts w:ascii="Times" w:hAnsi="Times" w:cstheme="majorHAnsi"/>
                      <w:b/>
                      <w:bCs/>
                      <w:color w:val="000000" w:themeColor="text1"/>
                      <w:sz w:val="22"/>
                      <w:szCs w:val="22"/>
                      <w:lang w:val="en-GB"/>
                    </w:rPr>
                    <w:t>Body fat</w:t>
                  </w:r>
                </w:p>
              </w:tc>
            </w:tr>
            <w:tr w:rsidR="003B23EB" w:rsidRPr="00A470EA" w14:paraId="0A9078FF" w14:textId="77777777" w:rsidTr="003B23EB">
              <w:trPr>
                <w:trHeight w:val="287"/>
              </w:trPr>
              <w:tc>
                <w:tcPr>
                  <w:tcW w:w="1223" w:type="dxa"/>
                </w:tcPr>
                <w:p w14:paraId="75C7BC51" w14:textId="77777777" w:rsidR="003B23EB" w:rsidRPr="00A470EA" w:rsidRDefault="003B23EB" w:rsidP="004F4B76">
                  <w:pPr>
                    <w:framePr w:hSpace="141" w:wrap="around" w:vAnchor="text" w:hAnchor="margin" w:x="-142" w:y="171"/>
                    <w:rPr>
                      <w:rFonts w:ascii="Times" w:hAnsi="Times" w:cstheme="majorHAnsi"/>
                      <w:color w:val="000000" w:themeColor="text1"/>
                      <w:sz w:val="22"/>
                      <w:szCs w:val="22"/>
                      <w:lang w:val="en-GB"/>
                    </w:rPr>
                  </w:pPr>
                  <w:r w:rsidRPr="00A470EA">
                    <w:rPr>
                      <w:rFonts w:ascii="Times" w:hAnsi="Times" w:cstheme="majorHAnsi"/>
                      <w:color w:val="000000" w:themeColor="text1"/>
                      <w:sz w:val="22"/>
                      <w:szCs w:val="22"/>
                      <w:lang w:val="en-GB"/>
                    </w:rPr>
                    <w:t>Time</w:t>
                  </w:r>
                </w:p>
              </w:tc>
            </w:tr>
          </w:tbl>
          <w:p w14:paraId="637E94FE" w14:textId="77777777" w:rsidR="003B23EB" w:rsidRPr="00A470EA" w:rsidRDefault="003B23EB" w:rsidP="003B23EB">
            <w:pPr>
              <w:rPr>
                <w:rFonts w:ascii="Times" w:hAnsi="Times" w:cstheme="majorHAnsi"/>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FFFFF" w:themeFill="background1"/>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0C2B5B18" w14:textId="77777777" w:rsidTr="003B23EB">
              <w:trPr>
                <w:trHeight w:val="286"/>
              </w:trPr>
              <w:tc>
                <w:tcPr>
                  <w:tcW w:w="1572" w:type="dxa"/>
                </w:tcPr>
                <w:p w14:paraId="0A26C39F"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-133.7565</w:t>
                  </w:r>
                </w:p>
              </w:tc>
            </w:tr>
            <w:tr w:rsidR="003B23EB" w:rsidRPr="00A470EA" w14:paraId="516A345C" w14:textId="77777777" w:rsidTr="003B23EB">
              <w:trPr>
                <w:trHeight w:val="286"/>
              </w:trPr>
              <w:tc>
                <w:tcPr>
                  <w:tcW w:w="1572" w:type="dxa"/>
                </w:tcPr>
                <w:p w14:paraId="76526143"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83.4992</w:t>
                  </w:r>
                </w:p>
              </w:tc>
            </w:tr>
            <w:tr w:rsidR="003B23EB" w:rsidRPr="00A470EA" w14:paraId="0A6653E0" w14:textId="77777777" w:rsidTr="003B23EB">
              <w:trPr>
                <w:trHeight w:val="270"/>
              </w:trPr>
              <w:tc>
                <w:tcPr>
                  <w:tcW w:w="1572" w:type="dxa"/>
                </w:tcPr>
                <w:p w14:paraId="72679259"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0.0238</w:t>
                  </w:r>
                </w:p>
              </w:tc>
            </w:tr>
          </w:tbl>
          <w:p w14:paraId="12AC6F73"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FFFFF" w:themeFill="background1"/>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31AF07CA" w14:textId="77777777" w:rsidTr="003B23EB">
              <w:trPr>
                <w:trHeight w:val="286"/>
              </w:trPr>
              <w:tc>
                <w:tcPr>
                  <w:tcW w:w="1332" w:type="dxa"/>
                </w:tcPr>
                <w:p w14:paraId="7C3C55A8"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54E85342" w14:textId="77777777" w:rsidTr="003B23EB">
              <w:trPr>
                <w:trHeight w:val="286"/>
              </w:trPr>
              <w:tc>
                <w:tcPr>
                  <w:tcW w:w="1332" w:type="dxa"/>
                </w:tcPr>
                <w:p w14:paraId="22CAB0AB"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6DBD0826" w14:textId="77777777" w:rsidTr="003B23EB">
              <w:trPr>
                <w:trHeight w:val="270"/>
              </w:trPr>
              <w:tc>
                <w:tcPr>
                  <w:tcW w:w="1332" w:type="dxa"/>
                </w:tcPr>
                <w:p w14:paraId="6FCEDB39"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07EE901F"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FFFFF" w:themeFill="background1"/>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4D1138BF" w14:textId="77777777" w:rsidTr="003B23EB">
              <w:trPr>
                <w:trHeight w:val="286"/>
              </w:trPr>
              <w:tc>
                <w:tcPr>
                  <w:tcW w:w="1282" w:type="dxa"/>
                </w:tcPr>
                <w:p w14:paraId="661BA18B"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2.922</w:t>
                  </w:r>
                </w:p>
              </w:tc>
            </w:tr>
            <w:tr w:rsidR="003B23EB" w:rsidRPr="00A470EA" w14:paraId="23B41BD4" w14:textId="77777777" w:rsidTr="003B23EB">
              <w:trPr>
                <w:trHeight w:val="286"/>
              </w:trPr>
              <w:tc>
                <w:tcPr>
                  <w:tcW w:w="1282" w:type="dxa"/>
                </w:tcPr>
                <w:p w14:paraId="28BADCC4"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5.069</w:t>
                  </w:r>
                </w:p>
              </w:tc>
            </w:tr>
            <w:tr w:rsidR="003B23EB" w:rsidRPr="00A470EA" w14:paraId="3BFEE0F6" w14:textId="77777777" w:rsidTr="003B23EB">
              <w:trPr>
                <w:trHeight w:val="255"/>
              </w:trPr>
              <w:tc>
                <w:tcPr>
                  <w:tcW w:w="1282" w:type="dxa"/>
                </w:tcPr>
                <w:p w14:paraId="4F9C5893"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0.014</w:t>
                  </w:r>
                </w:p>
              </w:tc>
            </w:tr>
          </w:tbl>
          <w:p w14:paraId="3C0903E0"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FFFFF" w:themeFill="background1"/>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65AE2EB2" w14:textId="77777777" w:rsidTr="003B23EB">
              <w:trPr>
                <w:trHeight w:val="286"/>
              </w:trPr>
              <w:tc>
                <w:tcPr>
                  <w:tcW w:w="1405" w:type="dxa"/>
                </w:tcPr>
                <w:p w14:paraId="40E67F4B" w14:textId="77777777"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0.092</w:t>
                  </w:r>
                </w:p>
              </w:tc>
            </w:tr>
            <w:tr w:rsidR="003B23EB" w:rsidRPr="00A470EA" w14:paraId="171D86C5" w14:textId="77777777" w:rsidTr="003B23EB">
              <w:trPr>
                <w:trHeight w:val="286"/>
              </w:trPr>
              <w:tc>
                <w:tcPr>
                  <w:tcW w:w="1405" w:type="dxa"/>
                </w:tcPr>
                <w:p w14:paraId="66424352" w14:textId="63093C3F" w:rsidR="003B23EB" w:rsidRPr="00A470EA" w:rsidRDefault="003B23EB" w:rsidP="004F4B76">
                  <w:pPr>
                    <w:framePr w:hSpace="141" w:wrap="around" w:vAnchor="text" w:hAnchor="margin" w:x="-142" w:y="171"/>
                    <w:rPr>
                      <w:rFonts w:ascii="Times" w:hAnsi="Times"/>
                      <w:b/>
                      <w:bCs/>
                      <w:color w:val="000000" w:themeColor="text1"/>
                      <w:sz w:val="20"/>
                      <w:szCs w:val="20"/>
                      <w:lang w:val="en-GB"/>
                    </w:rPr>
                  </w:pPr>
                  <w:r w:rsidRPr="00A470EA">
                    <w:rPr>
                      <w:rFonts w:ascii="Times" w:hAnsi="Times"/>
                      <w:b/>
                      <w:bCs/>
                      <w:color w:val="000000" w:themeColor="text1"/>
                      <w:sz w:val="20"/>
                      <w:szCs w:val="20"/>
                      <w:lang w:val="en-GB"/>
                    </w:rPr>
                    <w:t xml:space="preserve">0.028 </w:t>
                  </w:r>
                </w:p>
              </w:tc>
            </w:tr>
            <w:tr w:rsidR="003B23EB" w:rsidRPr="00A470EA" w14:paraId="2B30B493" w14:textId="77777777" w:rsidTr="003B23EB">
              <w:trPr>
                <w:trHeight w:val="270"/>
              </w:trPr>
              <w:tc>
                <w:tcPr>
                  <w:tcW w:w="1405" w:type="dxa"/>
                </w:tcPr>
                <w:p w14:paraId="62C7EF35" w14:textId="77777777" w:rsidR="003B23EB" w:rsidRPr="00A470EA" w:rsidRDefault="003B23EB" w:rsidP="004F4B76">
                  <w:pPr>
                    <w:framePr w:hSpace="141" w:wrap="around" w:vAnchor="text" w:hAnchor="margin" w:x="-142" w:y="171"/>
                    <w:rPr>
                      <w:rFonts w:ascii="Times" w:hAnsi="Times"/>
                      <w:color w:val="000000" w:themeColor="text1"/>
                      <w:sz w:val="20"/>
                      <w:szCs w:val="20"/>
                      <w:lang w:val="en-GB"/>
                    </w:rPr>
                  </w:pPr>
                  <w:r w:rsidRPr="00A470EA">
                    <w:rPr>
                      <w:rFonts w:ascii="Times" w:hAnsi="Times"/>
                      <w:color w:val="000000" w:themeColor="text1"/>
                      <w:sz w:val="20"/>
                      <w:szCs w:val="20"/>
                      <w:lang w:val="en-GB"/>
                    </w:rPr>
                    <w:t>0.906</w:t>
                  </w:r>
                </w:p>
              </w:tc>
            </w:tr>
          </w:tbl>
          <w:p w14:paraId="068C2999" w14:textId="77777777" w:rsidR="003B23EB" w:rsidRPr="00A470EA" w:rsidRDefault="003B23EB" w:rsidP="003B23EB">
            <w:pPr>
              <w:rPr>
                <w:rFonts w:ascii="Times" w:hAnsi="Times"/>
                <w:color w:val="000000" w:themeColor="text1"/>
                <w:sz w:val="20"/>
                <w:szCs w:val="20"/>
                <w:lang w:val="en-GB"/>
              </w:rPr>
            </w:pPr>
          </w:p>
        </w:tc>
      </w:tr>
      <w:tr w:rsidR="003B23EB" w:rsidRPr="00A470EA" w14:paraId="03F95E70" w14:textId="77777777" w:rsidTr="003B23EB">
        <w:tc>
          <w:tcPr>
            <w:tcW w:w="1843" w:type="dxa"/>
            <w:tcBorders>
              <w:top w:val="single" w:sz="4" w:space="0" w:color="auto"/>
              <w:bottom w:val="single" w:sz="4" w:space="0" w:color="auto"/>
              <w:right w:val="nil"/>
            </w:tcBorders>
            <w:shd w:val="clear" w:color="auto" w:fill="F2F2F2" w:themeFill="background1" w:themeFillShade="F2"/>
          </w:tcPr>
          <w:p w14:paraId="74D90EE5" w14:textId="77777777" w:rsidR="003B23EB" w:rsidRPr="00A470EA" w:rsidRDefault="003B23EB" w:rsidP="003B23EB">
            <w:pPr>
              <w:jc w:val="right"/>
              <w:rPr>
                <w:rFonts w:ascii="Times" w:hAnsi="Times"/>
                <w:bCs/>
                <w:color w:val="000000" w:themeColor="text1"/>
                <w:sz w:val="20"/>
                <w:lang w:val="en-GB"/>
              </w:rPr>
            </w:pPr>
          </w:p>
          <w:p w14:paraId="461D6AFD" w14:textId="77777777" w:rsidR="003B23EB" w:rsidRPr="00A470EA" w:rsidRDefault="003B23EB" w:rsidP="003B23EB">
            <w:pPr>
              <w:jc w:val="right"/>
              <w:rPr>
                <w:rFonts w:ascii="Times" w:hAnsi="Times"/>
                <w:bCs/>
                <w:i/>
                <w:color w:val="000000" w:themeColor="text1"/>
                <w:lang w:val="en-GB"/>
              </w:rPr>
            </w:pPr>
            <w:r w:rsidRPr="00A470EA">
              <w:rPr>
                <w:rFonts w:ascii="Times" w:hAnsi="Times"/>
                <w:bCs/>
                <w:color w:val="000000" w:themeColor="text1"/>
                <w:sz w:val="20"/>
                <w:lang w:val="en-GB"/>
              </w:rPr>
              <w:t>Total SFAs</w:t>
            </w:r>
            <w:r w:rsidRPr="00A470EA">
              <w:rPr>
                <w:rFonts w:ascii="Times" w:hAnsi="Times"/>
                <w:bCs/>
                <w:color w:val="000000" w:themeColor="text1"/>
                <w:lang w:val="en-GB"/>
              </w:rPr>
              <w:br/>
            </w:r>
          </w:p>
        </w:tc>
        <w:tc>
          <w:tcPr>
            <w:tcW w:w="1559" w:type="dxa"/>
            <w:tcBorders>
              <w:top w:val="single" w:sz="4" w:space="0" w:color="auto"/>
              <w:left w:val="nil"/>
              <w:bottom w:val="single" w:sz="4" w:space="0" w:color="auto"/>
              <w:right w:val="nil"/>
            </w:tcBorders>
            <w:shd w:val="clear" w:color="auto" w:fill="F2F2F2" w:themeFill="background1" w:themeFillShade="F2"/>
          </w:tcPr>
          <w:tbl>
            <w:tblPr>
              <w:tblStyle w:val="Tabellrutnt"/>
              <w:tblW w:w="122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23"/>
            </w:tblGrid>
            <w:tr w:rsidR="003B23EB" w:rsidRPr="00A470EA" w14:paraId="62D206CC" w14:textId="77777777" w:rsidTr="003B23EB">
              <w:trPr>
                <w:trHeight w:val="273"/>
              </w:trPr>
              <w:tc>
                <w:tcPr>
                  <w:tcW w:w="1223" w:type="dxa"/>
                </w:tcPr>
                <w:p w14:paraId="719E593A"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Status</w:t>
                  </w:r>
                </w:p>
              </w:tc>
            </w:tr>
            <w:tr w:rsidR="003B23EB" w:rsidRPr="00A470EA" w14:paraId="0B89CCD0" w14:textId="77777777" w:rsidTr="003B23EB">
              <w:trPr>
                <w:trHeight w:val="273"/>
              </w:trPr>
              <w:tc>
                <w:tcPr>
                  <w:tcW w:w="1223" w:type="dxa"/>
                </w:tcPr>
                <w:p w14:paraId="2E5B9C59"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Body fat</w:t>
                  </w:r>
                </w:p>
              </w:tc>
            </w:tr>
            <w:tr w:rsidR="003B23EB" w:rsidRPr="00A470EA" w14:paraId="7F101BD5" w14:textId="77777777" w:rsidTr="003B23EB">
              <w:trPr>
                <w:trHeight w:val="287"/>
              </w:trPr>
              <w:tc>
                <w:tcPr>
                  <w:tcW w:w="1223" w:type="dxa"/>
                </w:tcPr>
                <w:p w14:paraId="4083102B" w14:textId="77777777" w:rsidR="003B23EB" w:rsidRPr="00A470EA" w:rsidRDefault="003B23EB" w:rsidP="004F4B76">
                  <w:pPr>
                    <w:framePr w:hSpace="141" w:wrap="around" w:vAnchor="text" w:hAnchor="margin" w:x="-142" w:y="171"/>
                    <w:rPr>
                      <w:rFonts w:ascii="Times" w:hAnsi="Times" w:cstheme="majorHAnsi"/>
                      <w:bCs/>
                      <w:color w:val="000000" w:themeColor="text1"/>
                      <w:sz w:val="22"/>
                      <w:szCs w:val="22"/>
                      <w:lang w:val="en-GB"/>
                    </w:rPr>
                  </w:pPr>
                  <w:r w:rsidRPr="00A470EA">
                    <w:rPr>
                      <w:rFonts w:ascii="Times" w:hAnsi="Times" w:cstheme="majorHAnsi"/>
                      <w:bCs/>
                      <w:color w:val="000000" w:themeColor="text1"/>
                      <w:sz w:val="22"/>
                      <w:szCs w:val="22"/>
                      <w:lang w:val="en-GB"/>
                    </w:rPr>
                    <w:t>Time</w:t>
                  </w:r>
                </w:p>
              </w:tc>
            </w:tr>
          </w:tbl>
          <w:p w14:paraId="2808AEE5" w14:textId="77777777" w:rsidR="003B23EB" w:rsidRPr="00A470EA" w:rsidRDefault="003B23EB" w:rsidP="003B23EB">
            <w:pPr>
              <w:rPr>
                <w:rFonts w:ascii="Times" w:hAnsi="Times" w:cstheme="majorHAnsi"/>
                <w:b/>
                <w:color w:val="000000" w:themeColor="text1"/>
                <w:sz w:val="22"/>
                <w:szCs w:val="22"/>
                <w:lang w:val="en-GB"/>
              </w:rPr>
            </w:pPr>
          </w:p>
        </w:tc>
        <w:tc>
          <w:tcPr>
            <w:tcW w:w="1535" w:type="dxa"/>
            <w:tcBorders>
              <w:top w:val="single" w:sz="4" w:space="0" w:color="auto"/>
              <w:left w:val="nil"/>
              <w:bottom w:val="single" w:sz="4" w:space="0" w:color="auto"/>
              <w:right w:val="nil"/>
            </w:tcBorders>
            <w:shd w:val="clear" w:color="auto" w:fill="F2F2F2" w:themeFill="background1" w:themeFillShade="F2"/>
          </w:tcPr>
          <w:tbl>
            <w:tblPr>
              <w:tblStyle w:val="Tabellrutnt"/>
              <w:tblW w:w="157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572"/>
            </w:tblGrid>
            <w:tr w:rsidR="003B23EB" w:rsidRPr="00A470EA" w14:paraId="21B465CB" w14:textId="77777777" w:rsidTr="003B23EB">
              <w:trPr>
                <w:trHeight w:val="286"/>
              </w:trPr>
              <w:tc>
                <w:tcPr>
                  <w:tcW w:w="1572" w:type="dxa"/>
                </w:tcPr>
                <w:p w14:paraId="702A4C0C"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-107.0981</w:t>
                  </w:r>
                </w:p>
              </w:tc>
            </w:tr>
            <w:tr w:rsidR="003B23EB" w:rsidRPr="00A470EA" w14:paraId="60F567B9" w14:textId="77777777" w:rsidTr="003B23EB">
              <w:trPr>
                <w:trHeight w:val="286"/>
              </w:trPr>
              <w:tc>
                <w:tcPr>
                  <w:tcW w:w="1572" w:type="dxa"/>
                </w:tcPr>
                <w:p w14:paraId="20B1D2EC"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50.2136</w:t>
                  </w:r>
                </w:p>
              </w:tc>
            </w:tr>
            <w:tr w:rsidR="003B23EB" w:rsidRPr="00A470EA" w14:paraId="26091C04" w14:textId="77777777" w:rsidTr="003B23EB">
              <w:trPr>
                <w:trHeight w:val="244"/>
              </w:trPr>
              <w:tc>
                <w:tcPr>
                  <w:tcW w:w="1572" w:type="dxa"/>
                </w:tcPr>
                <w:p w14:paraId="419902B1"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0.0887</w:t>
                  </w:r>
                </w:p>
              </w:tc>
            </w:tr>
          </w:tbl>
          <w:p w14:paraId="46848584" w14:textId="77777777" w:rsidR="003B23EB" w:rsidRPr="00A470EA" w:rsidRDefault="003B23EB" w:rsidP="003B23EB">
            <w:pPr>
              <w:jc w:val="center"/>
              <w:rPr>
                <w:rFonts w:ascii="Times" w:hAnsi="Times"/>
                <w:color w:val="000000" w:themeColor="text1"/>
                <w:sz w:val="20"/>
                <w:szCs w:val="20"/>
                <w:lang w:val="en-GB"/>
              </w:rPr>
            </w:pPr>
          </w:p>
        </w:tc>
        <w:tc>
          <w:tcPr>
            <w:tcW w:w="1548" w:type="dxa"/>
            <w:tcBorders>
              <w:top w:val="single" w:sz="4" w:space="0" w:color="auto"/>
              <w:left w:val="nil"/>
              <w:bottom w:val="single" w:sz="4" w:space="0" w:color="auto"/>
              <w:right w:val="nil"/>
            </w:tcBorders>
            <w:shd w:val="clear" w:color="auto" w:fill="F2F2F2" w:themeFill="background1" w:themeFillShade="F2"/>
          </w:tcPr>
          <w:tbl>
            <w:tblPr>
              <w:tblStyle w:val="Tabellrutnt"/>
              <w:tblW w:w="133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2"/>
            </w:tblGrid>
            <w:tr w:rsidR="003B23EB" w:rsidRPr="00A470EA" w14:paraId="3EE6B35F" w14:textId="77777777" w:rsidTr="003B23EB">
              <w:trPr>
                <w:trHeight w:val="286"/>
              </w:trPr>
              <w:tc>
                <w:tcPr>
                  <w:tcW w:w="1332" w:type="dxa"/>
                </w:tcPr>
                <w:p w14:paraId="6502FE67"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3D7020FF" w14:textId="77777777" w:rsidTr="003B23EB">
              <w:trPr>
                <w:trHeight w:val="286"/>
              </w:trPr>
              <w:tc>
                <w:tcPr>
                  <w:tcW w:w="1332" w:type="dxa"/>
                </w:tcPr>
                <w:p w14:paraId="337C2A50"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r w:rsidR="003B23EB" w:rsidRPr="00A470EA" w14:paraId="7248516F" w14:textId="77777777" w:rsidTr="003B23EB">
              <w:trPr>
                <w:trHeight w:val="270"/>
              </w:trPr>
              <w:tc>
                <w:tcPr>
                  <w:tcW w:w="1332" w:type="dxa"/>
                </w:tcPr>
                <w:p w14:paraId="11AE99A0" w14:textId="77777777" w:rsidR="003B23EB" w:rsidRPr="00A470EA" w:rsidRDefault="003B23EB" w:rsidP="004F4B76">
                  <w:pPr>
                    <w:framePr w:hSpace="141" w:wrap="around" w:vAnchor="text" w:hAnchor="margin" w:x="-142" w:y="171"/>
                    <w:jc w:val="center"/>
                    <w:rPr>
                      <w:rFonts w:ascii="Times" w:hAnsi="Times"/>
                      <w:color w:val="000000" w:themeColor="text1"/>
                      <w:lang w:val="en-GB"/>
                    </w:rPr>
                  </w:pPr>
                  <w:r w:rsidRPr="00A470EA">
                    <w:rPr>
                      <w:rFonts w:ascii="Times" w:hAnsi="Times"/>
                      <w:color w:val="000000" w:themeColor="text1"/>
                      <w:sz w:val="20"/>
                      <w:szCs w:val="20"/>
                      <w:lang w:val="en-GB"/>
                    </w:rPr>
                    <w:t>1</w:t>
                  </w:r>
                </w:p>
              </w:tc>
            </w:tr>
          </w:tbl>
          <w:p w14:paraId="5B690602" w14:textId="77777777" w:rsidR="003B23EB" w:rsidRPr="00A470EA" w:rsidRDefault="003B23EB" w:rsidP="003B23EB">
            <w:pPr>
              <w:jc w:val="center"/>
              <w:rPr>
                <w:rFonts w:ascii="Times" w:hAnsi="Times"/>
                <w:color w:val="000000" w:themeColor="text1"/>
                <w:sz w:val="20"/>
                <w:szCs w:val="20"/>
                <w:lang w:val="en-GB"/>
              </w:rPr>
            </w:pPr>
          </w:p>
        </w:tc>
        <w:tc>
          <w:tcPr>
            <w:tcW w:w="1498" w:type="dxa"/>
            <w:tcBorders>
              <w:top w:val="single" w:sz="4" w:space="0" w:color="auto"/>
              <w:left w:val="nil"/>
              <w:bottom w:val="single" w:sz="4" w:space="0" w:color="auto"/>
              <w:right w:val="nil"/>
            </w:tcBorders>
            <w:shd w:val="clear" w:color="auto" w:fill="F2F2F2" w:themeFill="background1" w:themeFillShade="F2"/>
          </w:tcPr>
          <w:tbl>
            <w:tblPr>
              <w:tblStyle w:val="Tabellrutnt"/>
              <w:tblW w:w="128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82"/>
            </w:tblGrid>
            <w:tr w:rsidR="003B23EB" w:rsidRPr="00A470EA" w14:paraId="2F92E0C2" w14:textId="77777777" w:rsidTr="003B23EB">
              <w:trPr>
                <w:trHeight w:val="286"/>
              </w:trPr>
              <w:tc>
                <w:tcPr>
                  <w:tcW w:w="1282" w:type="dxa"/>
                </w:tcPr>
                <w:p w14:paraId="67187023"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2.222</w:t>
                  </w:r>
                </w:p>
              </w:tc>
            </w:tr>
            <w:tr w:rsidR="003B23EB" w:rsidRPr="00A470EA" w14:paraId="18EE750E" w14:textId="77777777" w:rsidTr="003B23EB">
              <w:trPr>
                <w:trHeight w:val="286"/>
              </w:trPr>
              <w:tc>
                <w:tcPr>
                  <w:tcW w:w="1282" w:type="dxa"/>
                </w:tcPr>
                <w:p w14:paraId="30C5377D"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2.175</w:t>
                  </w:r>
                </w:p>
              </w:tc>
            </w:tr>
            <w:tr w:rsidR="003B23EB" w:rsidRPr="00A470EA" w14:paraId="0B8AE8D1" w14:textId="77777777" w:rsidTr="003B23EB">
              <w:trPr>
                <w:trHeight w:val="270"/>
              </w:trPr>
              <w:tc>
                <w:tcPr>
                  <w:tcW w:w="1282" w:type="dxa"/>
                </w:tcPr>
                <w:p w14:paraId="0F0D47DF" w14:textId="77777777" w:rsidR="003B23EB" w:rsidRPr="00A470EA" w:rsidRDefault="003B23EB" w:rsidP="004F4B76">
                  <w:pPr>
                    <w:framePr w:hSpace="141" w:wrap="around" w:vAnchor="text" w:hAnchor="margin" w:x="-142" w:y="171"/>
                    <w:jc w:val="center"/>
                    <w:rPr>
                      <w:rFonts w:ascii="Times" w:hAnsi="Times"/>
                      <w:color w:val="000000" w:themeColor="text1"/>
                      <w:sz w:val="20"/>
                      <w:szCs w:val="20"/>
                      <w:lang w:val="en-GB"/>
                    </w:rPr>
                  </w:pPr>
                  <w:r w:rsidRPr="00A470EA">
                    <w:rPr>
                      <w:rFonts w:ascii="Times" w:hAnsi="Times"/>
                      <w:color w:val="000000" w:themeColor="text1"/>
                      <w:sz w:val="20"/>
                      <w:szCs w:val="20"/>
                      <w:lang w:val="en-GB"/>
                    </w:rPr>
                    <w:t>0.230</w:t>
                  </w:r>
                </w:p>
              </w:tc>
            </w:tr>
          </w:tbl>
          <w:p w14:paraId="6B12533E" w14:textId="77777777" w:rsidR="003B23EB" w:rsidRPr="00A470EA" w:rsidRDefault="003B23EB" w:rsidP="003B23EB">
            <w:pPr>
              <w:jc w:val="center"/>
              <w:rPr>
                <w:rFonts w:ascii="Times" w:hAnsi="Times"/>
                <w:color w:val="000000" w:themeColor="text1"/>
                <w:sz w:val="20"/>
                <w:szCs w:val="20"/>
                <w:lang w:val="en-GB"/>
              </w:rPr>
            </w:pPr>
          </w:p>
        </w:tc>
        <w:tc>
          <w:tcPr>
            <w:tcW w:w="1515" w:type="dxa"/>
            <w:tcBorders>
              <w:top w:val="single" w:sz="4" w:space="0" w:color="auto"/>
              <w:left w:val="nil"/>
              <w:bottom w:val="single" w:sz="4" w:space="0" w:color="auto"/>
            </w:tcBorders>
            <w:shd w:val="clear" w:color="auto" w:fill="F2F2F2" w:themeFill="background1" w:themeFillShade="F2"/>
          </w:tcPr>
          <w:tbl>
            <w:tblPr>
              <w:tblStyle w:val="Tabellrutnt"/>
              <w:tblW w:w="1405"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405"/>
            </w:tblGrid>
            <w:tr w:rsidR="003B23EB" w:rsidRPr="00A470EA" w14:paraId="46A5A137" w14:textId="77777777" w:rsidTr="003B23EB">
              <w:trPr>
                <w:trHeight w:val="286"/>
              </w:trPr>
              <w:tc>
                <w:tcPr>
                  <w:tcW w:w="1405" w:type="dxa"/>
                </w:tcPr>
                <w:p w14:paraId="39107001"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0.141</w:t>
                  </w:r>
                </w:p>
              </w:tc>
            </w:tr>
            <w:tr w:rsidR="003B23EB" w:rsidRPr="00A470EA" w14:paraId="74CB8F91" w14:textId="77777777" w:rsidTr="003B23EB">
              <w:trPr>
                <w:trHeight w:val="286"/>
              </w:trPr>
              <w:tc>
                <w:tcPr>
                  <w:tcW w:w="1405" w:type="dxa"/>
                </w:tcPr>
                <w:p w14:paraId="5B26A66D"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0.145</w:t>
                  </w:r>
                </w:p>
              </w:tc>
            </w:tr>
            <w:tr w:rsidR="003B23EB" w:rsidRPr="00A470EA" w14:paraId="4A55D35A" w14:textId="77777777" w:rsidTr="003B23EB">
              <w:trPr>
                <w:trHeight w:val="270"/>
              </w:trPr>
              <w:tc>
                <w:tcPr>
                  <w:tcW w:w="1405" w:type="dxa"/>
                </w:tcPr>
                <w:p w14:paraId="404FA410" w14:textId="77777777" w:rsidR="003B23EB" w:rsidRPr="00A470EA" w:rsidRDefault="003B23EB" w:rsidP="004F4B76">
                  <w:pPr>
                    <w:framePr w:hSpace="141" w:wrap="around" w:vAnchor="text" w:hAnchor="margin" w:x="-142" w:y="171"/>
                    <w:rPr>
                      <w:rFonts w:ascii="Times" w:hAnsi="Times"/>
                      <w:bCs/>
                      <w:color w:val="000000" w:themeColor="text1"/>
                      <w:sz w:val="20"/>
                      <w:szCs w:val="20"/>
                      <w:lang w:val="en-GB"/>
                    </w:rPr>
                  </w:pPr>
                  <w:r w:rsidRPr="00A470EA">
                    <w:rPr>
                      <w:rFonts w:ascii="Times" w:hAnsi="Times"/>
                      <w:bCs/>
                      <w:color w:val="000000" w:themeColor="text1"/>
                      <w:sz w:val="20"/>
                      <w:szCs w:val="20"/>
                      <w:lang w:val="en-GB"/>
                    </w:rPr>
                    <w:t>0.633</w:t>
                  </w:r>
                </w:p>
              </w:tc>
            </w:tr>
          </w:tbl>
          <w:p w14:paraId="5999FFDB" w14:textId="77777777" w:rsidR="003B23EB" w:rsidRPr="00A470EA" w:rsidRDefault="003B23EB" w:rsidP="003B23EB">
            <w:pPr>
              <w:rPr>
                <w:rFonts w:ascii="Times" w:hAnsi="Times"/>
                <w:b/>
                <w:color w:val="000000" w:themeColor="text1"/>
                <w:sz w:val="20"/>
                <w:szCs w:val="20"/>
                <w:lang w:val="en-GB"/>
              </w:rPr>
            </w:pPr>
          </w:p>
        </w:tc>
      </w:tr>
    </w:tbl>
    <w:p w14:paraId="10A8950E" w14:textId="77777777" w:rsidR="003B23EB" w:rsidRPr="00A470EA" w:rsidRDefault="003B23EB" w:rsidP="003B23EB">
      <w:pPr>
        <w:rPr>
          <w:color w:val="000000" w:themeColor="text1"/>
          <w:lang w:val="en-GB"/>
        </w:rPr>
      </w:pPr>
    </w:p>
    <w:p w14:paraId="2E6AED90" w14:textId="77777777" w:rsidR="003B23EB" w:rsidRPr="00A470EA" w:rsidRDefault="003B23EB" w:rsidP="003B23EB">
      <w:pPr>
        <w:spacing w:line="480" w:lineRule="auto"/>
        <w:rPr>
          <w:rFonts w:ascii="Times" w:hAnsi="Times"/>
          <w:lang w:val="en-GB"/>
        </w:rPr>
      </w:pPr>
    </w:p>
    <w:p w14:paraId="57287EFC" w14:textId="08604DBB" w:rsidR="003B23EB" w:rsidRPr="00A470EA" w:rsidRDefault="003B23EB" w:rsidP="00295099">
      <w:pPr>
        <w:pStyle w:val="Egenhuvudrubrik"/>
      </w:pPr>
    </w:p>
    <w:sectPr w:rsidR="003B23EB" w:rsidRPr="00A470EA" w:rsidSect="00B0477D">
      <w:pgSz w:w="11900" w:h="16840"/>
      <w:pgMar w:top="1417" w:right="1417" w:bottom="1417"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29242" w14:textId="77777777" w:rsidR="006F5A0C" w:rsidRDefault="006F5A0C" w:rsidP="00CD54A9">
      <w:r>
        <w:separator/>
      </w:r>
    </w:p>
  </w:endnote>
  <w:endnote w:type="continuationSeparator" w:id="0">
    <w:p w14:paraId="08E635A4" w14:textId="77777777" w:rsidR="006F5A0C" w:rsidRDefault="006F5A0C" w:rsidP="00CD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FC2321" w14:textId="77777777" w:rsidR="006F5A0C" w:rsidRDefault="006F5A0C" w:rsidP="00CD54A9">
      <w:r>
        <w:separator/>
      </w:r>
    </w:p>
  </w:footnote>
  <w:footnote w:type="continuationSeparator" w:id="0">
    <w:p w14:paraId="020C8B43" w14:textId="77777777" w:rsidR="006F5A0C" w:rsidRDefault="006F5A0C" w:rsidP="00CD54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3EB"/>
    <w:rsid w:val="00002175"/>
    <w:rsid w:val="000027BC"/>
    <w:rsid w:val="00003890"/>
    <w:rsid w:val="00006159"/>
    <w:rsid w:val="000065B1"/>
    <w:rsid w:val="00014A95"/>
    <w:rsid w:val="00021BFA"/>
    <w:rsid w:val="000306EB"/>
    <w:rsid w:val="00031D56"/>
    <w:rsid w:val="0003601E"/>
    <w:rsid w:val="00036B80"/>
    <w:rsid w:val="000443BF"/>
    <w:rsid w:val="000458B2"/>
    <w:rsid w:val="00063408"/>
    <w:rsid w:val="000669CC"/>
    <w:rsid w:val="00070A6C"/>
    <w:rsid w:val="00076CB1"/>
    <w:rsid w:val="000814F6"/>
    <w:rsid w:val="000831A0"/>
    <w:rsid w:val="0009166D"/>
    <w:rsid w:val="0009293E"/>
    <w:rsid w:val="00095B27"/>
    <w:rsid w:val="00097DA9"/>
    <w:rsid w:val="000A13F4"/>
    <w:rsid w:val="000A1E7F"/>
    <w:rsid w:val="000A5AAD"/>
    <w:rsid w:val="000B2F2A"/>
    <w:rsid w:val="000C10BE"/>
    <w:rsid w:val="000C3CA9"/>
    <w:rsid w:val="000D0FE8"/>
    <w:rsid w:val="000D1AF4"/>
    <w:rsid w:val="000E245C"/>
    <w:rsid w:val="000E2D01"/>
    <w:rsid w:val="000E38EC"/>
    <w:rsid w:val="000E3C0E"/>
    <w:rsid w:val="000F3092"/>
    <w:rsid w:val="000F3127"/>
    <w:rsid w:val="001009D4"/>
    <w:rsid w:val="001034D3"/>
    <w:rsid w:val="00103830"/>
    <w:rsid w:val="0010387B"/>
    <w:rsid w:val="0010744F"/>
    <w:rsid w:val="00110F9D"/>
    <w:rsid w:val="001111B1"/>
    <w:rsid w:val="00121E71"/>
    <w:rsid w:val="001221E9"/>
    <w:rsid w:val="001339D6"/>
    <w:rsid w:val="00133C7B"/>
    <w:rsid w:val="00135ABD"/>
    <w:rsid w:val="0013688D"/>
    <w:rsid w:val="0014164E"/>
    <w:rsid w:val="00150AD5"/>
    <w:rsid w:val="00154AAB"/>
    <w:rsid w:val="0016095B"/>
    <w:rsid w:val="00163FCE"/>
    <w:rsid w:val="00170A0A"/>
    <w:rsid w:val="001776D9"/>
    <w:rsid w:val="00180E95"/>
    <w:rsid w:val="00184998"/>
    <w:rsid w:val="00186CC9"/>
    <w:rsid w:val="00186D88"/>
    <w:rsid w:val="00187688"/>
    <w:rsid w:val="00192729"/>
    <w:rsid w:val="00193477"/>
    <w:rsid w:val="0019358A"/>
    <w:rsid w:val="001A533E"/>
    <w:rsid w:val="001B243E"/>
    <w:rsid w:val="001B294D"/>
    <w:rsid w:val="001B5BEF"/>
    <w:rsid w:val="001B7DFA"/>
    <w:rsid w:val="001C0C2F"/>
    <w:rsid w:val="001C369A"/>
    <w:rsid w:val="001D3C17"/>
    <w:rsid w:val="001F20AC"/>
    <w:rsid w:val="001F5FC9"/>
    <w:rsid w:val="002032F1"/>
    <w:rsid w:val="00204F72"/>
    <w:rsid w:val="0021322C"/>
    <w:rsid w:val="00214546"/>
    <w:rsid w:val="002259D7"/>
    <w:rsid w:val="00226346"/>
    <w:rsid w:val="00230486"/>
    <w:rsid w:val="002368B4"/>
    <w:rsid w:val="00247B10"/>
    <w:rsid w:val="0025480E"/>
    <w:rsid w:val="00260C12"/>
    <w:rsid w:val="00262E28"/>
    <w:rsid w:val="00263E26"/>
    <w:rsid w:val="002641D7"/>
    <w:rsid w:val="00264C1F"/>
    <w:rsid w:val="0027409E"/>
    <w:rsid w:val="00283C7B"/>
    <w:rsid w:val="00284099"/>
    <w:rsid w:val="002907B0"/>
    <w:rsid w:val="002928F8"/>
    <w:rsid w:val="002935E6"/>
    <w:rsid w:val="00295099"/>
    <w:rsid w:val="002A17AC"/>
    <w:rsid w:val="002A19B7"/>
    <w:rsid w:val="002A47A8"/>
    <w:rsid w:val="002A7E05"/>
    <w:rsid w:val="002B3FDF"/>
    <w:rsid w:val="002D4BEE"/>
    <w:rsid w:val="002E1006"/>
    <w:rsid w:val="002F27C6"/>
    <w:rsid w:val="00302580"/>
    <w:rsid w:val="00304FD4"/>
    <w:rsid w:val="00306A89"/>
    <w:rsid w:val="00314294"/>
    <w:rsid w:val="00315E34"/>
    <w:rsid w:val="003246E0"/>
    <w:rsid w:val="003334D2"/>
    <w:rsid w:val="00340AE8"/>
    <w:rsid w:val="00343BAC"/>
    <w:rsid w:val="00352339"/>
    <w:rsid w:val="003525B3"/>
    <w:rsid w:val="00355C05"/>
    <w:rsid w:val="00356D8C"/>
    <w:rsid w:val="0036251F"/>
    <w:rsid w:val="003722C4"/>
    <w:rsid w:val="0037360C"/>
    <w:rsid w:val="00377D7B"/>
    <w:rsid w:val="003859D0"/>
    <w:rsid w:val="003940A6"/>
    <w:rsid w:val="00394561"/>
    <w:rsid w:val="003945CF"/>
    <w:rsid w:val="0039571A"/>
    <w:rsid w:val="00395745"/>
    <w:rsid w:val="003A27D1"/>
    <w:rsid w:val="003B001B"/>
    <w:rsid w:val="003B23EB"/>
    <w:rsid w:val="003B47F6"/>
    <w:rsid w:val="003C1685"/>
    <w:rsid w:val="003D020F"/>
    <w:rsid w:val="003F11D7"/>
    <w:rsid w:val="00407186"/>
    <w:rsid w:val="00412DD2"/>
    <w:rsid w:val="004150E0"/>
    <w:rsid w:val="00426D7B"/>
    <w:rsid w:val="00433183"/>
    <w:rsid w:val="004340C6"/>
    <w:rsid w:val="00434318"/>
    <w:rsid w:val="00442804"/>
    <w:rsid w:val="00445C5A"/>
    <w:rsid w:val="004538AF"/>
    <w:rsid w:val="00457B88"/>
    <w:rsid w:val="00463E9B"/>
    <w:rsid w:val="00476D7E"/>
    <w:rsid w:val="00477873"/>
    <w:rsid w:val="004828BA"/>
    <w:rsid w:val="00484DBD"/>
    <w:rsid w:val="004854EC"/>
    <w:rsid w:val="00485F28"/>
    <w:rsid w:val="0049280B"/>
    <w:rsid w:val="00494332"/>
    <w:rsid w:val="0049525C"/>
    <w:rsid w:val="004A7123"/>
    <w:rsid w:val="004B2F63"/>
    <w:rsid w:val="004B5FE8"/>
    <w:rsid w:val="004B6E0E"/>
    <w:rsid w:val="004C000A"/>
    <w:rsid w:val="004D1D78"/>
    <w:rsid w:val="004D7650"/>
    <w:rsid w:val="004E1254"/>
    <w:rsid w:val="004E71BF"/>
    <w:rsid w:val="004F4A30"/>
    <w:rsid w:val="004F4B76"/>
    <w:rsid w:val="004F707D"/>
    <w:rsid w:val="004F7C50"/>
    <w:rsid w:val="0050017C"/>
    <w:rsid w:val="00501F77"/>
    <w:rsid w:val="00504D16"/>
    <w:rsid w:val="00506354"/>
    <w:rsid w:val="00506E54"/>
    <w:rsid w:val="00513096"/>
    <w:rsid w:val="005319F1"/>
    <w:rsid w:val="005402C1"/>
    <w:rsid w:val="00541D51"/>
    <w:rsid w:val="0054774B"/>
    <w:rsid w:val="005528C4"/>
    <w:rsid w:val="00562B68"/>
    <w:rsid w:val="00571372"/>
    <w:rsid w:val="00572E73"/>
    <w:rsid w:val="00582FC7"/>
    <w:rsid w:val="005833E1"/>
    <w:rsid w:val="005859CD"/>
    <w:rsid w:val="005A246A"/>
    <w:rsid w:val="005A2F0E"/>
    <w:rsid w:val="005A64A4"/>
    <w:rsid w:val="005B094F"/>
    <w:rsid w:val="005B1D7F"/>
    <w:rsid w:val="005B5E9F"/>
    <w:rsid w:val="005C1068"/>
    <w:rsid w:val="005C32F8"/>
    <w:rsid w:val="005D17AC"/>
    <w:rsid w:val="005D2265"/>
    <w:rsid w:val="005E11E8"/>
    <w:rsid w:val="005E1995"/>
    <w:rsid w:val="005F27D2"/>
    <w:rsid w:val="005F3FAB"/>
    <w:rsid w:val="00602AA6"/>
    <w:rsid w:val="006069F3"/>
    <w:rsid w:val="006209FC"/>
    <w:rsid w:val="00625800"/>
    <w:rsid w:val="006269E1"/>
    <w:rsid w:val="00627D44"/>
    <w:rsid w:val="006343B5"/>
    <w:rsid w:val="006369BE"/>
    <w:rsid w:val="00644BD2"/>
    <w:rsid w:val="00661C8E"/>
    <w:rsid w:val="00675BF7"/>
    <w:rsid w:val="0067739F"/>
    <w:rsid w:val="00684DE4"/>
    <w:rsid w:val="00685990"/>
    <w:rsid w:val="00685CE1"/>
    <w:rsid w:val="0068725D"/>
    <w:rsid w:val="006A2F2C"/>
    <w:rsid w:val="006B055E"/>
    <w:rsid w:val="006B3988"/>
    <w:rsid w:val="006B39A6"/>
    <w:rsid w:val="006B3D79"/>
    <w:rsid w:val="006B4620"/>
    <w:rsid w:val="006C1159"/>
    <w:rsid w:val="006C32C6"/>
    <w:rsid w:val="006C4F65"/>
    <w:rsid w:val="006C5516"/>
    <w:rsid w:val="006D7A35"/>
    <w:rsid w:val="006E314D"/>
    <w:rsid w:val="006E3D33"/>
    <w:rsid w:val="006E5EF6"/>
    <w:rsid w:val="006E787A"/>
    <w:rsid w:val="006F2645"/>
    <w:rsid w:val="006F3860"/>
    <w:rsid w:val="006F5A0C"/>
    <w:rsid w:val="0070003E"/>
    <w:rsid w:val="0070196E"/>
    <w:rsid w:val="007027F7"/>
    <w:rsid w:val="0071253F"/>
    <w:rsid w:val="007145EA"/>
    <w:rsid w:val="00714B19"/>
    <w:rsid w:val="00727C6F"/>
    <w:rsid w:val="00731395"/>
    <w:rsid w:val="00734F42"/>
    <w:rsid w:val="00735C4E"/>
    <w:rsid w:val="0074094B"/>
    <w:rsid w:val="007446B4"/>
    <w:rsid w:val="00746945"/>
    <w:rsid w:val="0075042A"/>
    <w:rsid w:val="00763236"/>
    <w:rsid w:val="00764382"/>
    <w:rsid w:val="00776061"/>
    <w:rsid w:val="007802D7"/>
    <w:rsid w:val="00786F77"/>
    <w:rsid w:val="0078700D"/>
    <w:rsid w:val="00795F74"/>
    <w:rsid w:val="007A5C23"/>
    <w:rsid w:val="007A7534"/>
    <w:rsid w:val="007B13A2"/>
    <w:rsid w:val="007B3076"/>
    <w:rsid w:val="007B6D4C"/>
    <w:rsid w:val="007C50A1"/>
    <w:rsid w:val="007D1243"/>
    <w:rsid w:val="007D1A77"/>
    <w:rsid w:val="007D4CED"/>
    <w:rsid w:val="007E0B5A"/>
    <w:rsid w:val="007E11A4"/>
    <w:rsid w:val="00800AB8"/>
    <w:rsid w:val="00807B1A"/>
    <w:rsid w:val="00810F81"/>
    <w:rsid w:val="00820200"/>
    <w:rsid w:val="008267A0"/>
    <w:rsid w:val="00826D62"/>
    <w:rsid w:val="00835E75"/>
    <w:rsid w:val="0083662A"/>
    <w:rsid w:val="0084236E"/>
    <w:rsid w:val="00856F91"/>
    <w:rsid w:val="0085796D"/>
    <w:rsid w:val="00866EF5"/>
    <w:rsid w:val="008765BA"/>
    <w:rsid w:val="008826A4"/>
    <w:rsid w:val="00882A3A"/>
    <w:rsid w:val="008868F8"/>
    <w:rsid w:val="00890B90"/>
    <w:rsid w:val="008A2391"/>
    <w:rsid w:val="008B651D"/>
    <w:rsid w:val="008C35C7"/>
    <w:rsid w:val="008D1397"/>
    <w:rsid w:val="008D4BD5"/>
    <w:rsid w:val="008E4F72"/>
    <w:rsid w:val="008E6088"/>
    <w:rsid w:val="008E7175"/>
    <w:rsid w:val="008F47A2"/>
    <w:rsid w:val="008F50DF"/>
    <w:rsid w:val="00904DBF"/>
    <w:rsid w:val="00904EE1"/>
    <w:rsid w:val="00910CB8"/>
    <w:rsid w:val="00914C49"/>
    <w:rsid w:val="009157CF"/>
    <w:rsid w:val="0092240F"/>
    <w:rsid w:val="00933D57"/>
    <w:rsid w:val="00934501"/>
    <w:rsid w:val="009379EB"/>
    <w:rsid w:val="00940C3A"/>
    <w:rsid w:val="00946B64"/>
    <w:rsid w:val="00951BBD"/>
    <w:rsid w:val="00956275"/>
    <w:rsid w:val="00957485"/>
    <w:rsid w:val="00962A75"/>
    <w:rsid w:val="00964538"/>
    <w:rsid w:val="0096535E"/>
    <w:rsid w:val="00967FDC"/>
    <w:rsid w:val="0097444F"/>
    <w:rsid w:val="00974CE8"/>
    <w:rsid w:val="00975CB2"/>
    <w:rsid w:val="009772AB"/>
    <w:rsid w:val="009812C6"/>
    <w:rsid w:val="0098757C"/>
    <w:rsid w:val="009A520C"/>
    <w:rsid w:val="009B1B38"/>
    <w:rsid w:val="009B43CB"/>
    <w:rsid w:val="009C3F21"/>
    <w:rsid w:val="009D12DE"/>
    <w:rsid w:val="009D5224"/>
    <w:rsid w:val="009D781E"/>
    <w:rsid w:val="009E4E5B"/>
    <w:rsid w:val="009F494C"/>
    <w:rsid w:val="009F6A24"/>
    <w:rsid w:val="00A042B7"/>
    <w:rsid w:val="00A12C91"/>
    <w:rsid w:val="00A13D9C"/>
    <w:rsid w:val="00A15194"/>
    <w:rsid w:val="00A20CAA"/>
    <w:rsid w:val="00A24617"/>
    <w:rsid w:val="00A26D44"/>
    <w:rsid w:val="00A33F6E"/>
    <w:rsid w:val="00A43776"/>
    <w:rsid w:val="00A470EA"/>
    <w:rsid w:val="00A47CF8"/>
    <w:rsid w:val="00A52D75"/>
    <w:rsid w:val="00A55A84"/>
    <w:rsid w:val="00A62D1D"/>
    <w:rsid w:val="00A65E6C"/>
    <w:rsid w:val="00A664DD"/>
    <w:rsid w:val="00A70F22"/>
    <w:rsid w:val="00A72D9F"/>
    <w:rsid w:val="00A85DEA"/>
    <w:rsid w:val="00A866F4"/>
    <w:rsid w:val="00A919A4"/>
    <w:rsid w:val="00A951E8"/>
    <w:rsid w:val="00AA11AC"/>
    <w:rsid w:val="00AA3AAB"/>
    <w:rsid w:val="00AA3EFD"/>
    <w:rsid w:val="00AA54C2"/>
    <w:rsid w:val="00AB346A"/>
    <w:rsid w:val="00AB3E5E"/>
    <w:rsid w:val="00AC5728"/>
    <w:rsid w:val="00AC572D"/>
    <w:rsid w:val="00AC6437"/>
    <w:rsid w:val="00AC6909"/>
    <w:rsid w:val="00AD258A"/>
    <w:rsid w:val="00AD2BF7"/>
    <w:rsid w:val="00AD41B9"/>
    <w:rsid w:val="00AD5201"/>
    <w:rsid w:val="00AD6E7E"/>
    <w:rsid w:val="00AE0987"/>
    <w:rsid w:val="00AE4752"/>
    <w:rsid w:val="00AF6044"/>
    <w:rsid w:val="00AF6501"/>
    <w:rsid w:val="00AF7411"/>
    <w:rsid w:val="00B0320F"/>
    <w:rsid w:val="00B0477D"/>
    <w:rsid w:val="00B064B8"/>
    <w:rsid w:val="00B073B9"/>
    <w:rsid w:val="00B13919"/>
    <w:rsid w:val="00B167B4"/>
    <w:rsid w:val="00B17ED1"/>
    <w:rsid w:val="00B2577C"/>
    <w:rsid w:val="00B25FD7"/>
    <w:rsid w:val="00B34301"/>
    <w:rsid w:val="00B3612A"/>
    <w:rsid w:val="00B3620F"/>
    <w:rsid w:val="00B41C27"/>
    <w:rsid w:val="00B63300"/>
    <w:rsid w:val="00B715F8"/>
    <w:rsid w:val="00B7626C"/>
    <w:rsid w:val="00B827B0"/>
    <w:rsid w:val="00B85251"/>
    <w:rsid w:val="00BA2AC4"/>
    <w:rsid w:val="00BA486A"/>
    <w:rsid w:val="00BA5FE9"/>
    <w:rsid w:val="00BB0FE8"/>
    <w:rsid w:val="00BB21D0"/>
    <w:rsid w:val="00BB6614"/>
    <w:rsid w:val="00BB7E4C"/>
    <w:rsid w:val="00BC2F43"/>
    <w:rsid w:val="00BC66A9"/>
    <w:rsid w:val="00BD19B1"/>
    <w:rsid w:val="00BD4646"/>
    <w:rsid w:val="00BE141F"/>
    <w:rsid w:val="00BF2BE4"/>
    <w:rsid w:val="00BF7348"/>
    <w:rsid w:val="00C00455"/>
    <w:rsid w:val="00C01584"/>
    <w:rsid w:val="00C018E4"/>
    <w:rsid w:val="00C04D25"/>
    <w:rsid w:val="00C053E4"/>
    <w:rsid w:val="00C1272B"/>
    <w:rsid w:val="00C166E7"/>
    <w:rsid w:val="00C255A4"/>
    <w:rsid w:val="00C26AC8"/>
    <w:rsid w:val="00C31BEE"/>
    <w:rsid w:val="00C370E2"/>
    <w:rsid w:val="00C42B08"/>
    <w:rsid w:val="00C440CA"/>
    <w:rsid w:val="00C51C7D"/>
    <w:rsid w:val="00C54D85"/>
    <w:rsid w:val="00C56BA6"/>
    <w:rsid w:val="00C63500"/>
    <w:rsid w:val="00C65100"/>
    <w:rsid w:val="00C718F2"/>
    <w:rsid w:val="00C73576"/>
    <w:rsid w:val="00C74112"/>
    <w:rsid w:val="00C809FC"/>
    <w:rsid w:val="00C84E30"/>
    <w:rsid w:val="00C95B30"/>
    <w:rsid w:val="00C973ED"/>
    <w:rsid w:val="00CA1928"/>
    <w:rsid w:val="00CA3CFA"/>
    <w:rsid w:val="00CA658F"/>
    <w:rsid w:val="00CB3792"/>
    <w:rsid w:val="00CB4A37"/>
    <w:rsid w:val="00CC0DD5"/>
    <w:rsid w:val="00CC6470"/>
    <w:rsid w:val="00CD0C72"/>
    <w:rsid w:val="00CD1542"/>
    <w:rsid w:val="00CD1B24"/>
    <w:rsid w:val="00CD54A9"/>
    <w:rsid w:val="00CE0DE5"/>
    <w:rsid w:val="00CE6DD2"/>
    <w:rsid w:val="00CF6565"/>
    <w:rsid w:val="00CF6677"/>
    <w:rsid w:val="00D00090"/>
    <w:rsid w:val="00D0088C"/>
    <w:rsid w:val="00D0497A"/>
    <w:rsid w:val="00D16542"/>
    <w:rsid w:val="00D17EBE"/>
    <w:rsid w:val="00D20FD8"/>
    <w:rsid w:val="00D25DE1"/>
    <w:rsid w:val="00D31D42"/>
    <w:rsid w:val="00D31ECF"/>
    <w:rsid w:val="00D353D7"/>
    <w:rsid w:val="00D36940"/>
    <w:rsid w:val="00D36EC1"/>
    <w:rsid w:val="00D37BC5"/>
    <w:rsid w:val="00D404C3"/>
    <w:rsid w:val="00D4217B"/>
    <w:rsid w:val="00D434AF"/>
    <w:rsid w:val="00D45958"/>
    <w:rsid w:val="00D46009"/>
    <w:rsid w:val="00D46C42"/>
    <w:rsid w:val="00D51A87"/>
    <w:rsid w:val="00D53395"/>
    <w:rsid w:val="00D53C0D"/>
    <w:rsid w:val="00D54298"/>
    <w:rsid w:val="00D54CAD"/>
    <w:rsid w:val="00D619EB"/>
    <w:rsid w:val="00D73D3C"/>
    <w:rsid w:val="00D8349F"/>
    <w:rsid w:val="00D9714A"/>
    <w:rsid w:val="00DB08A8"/>
    <w:rsid w:val="00DB1D82"/>
    <w:rsid w:val="00DB5608"/>
    <w:rsid w:val="00DB7370"/>
    <w:rsid w:val="00DC4E41"/>
    <w:rsid w:val="00DC5D95"/>
    <w:rsid w:val="00DC789A"/>
    <w:rsid w:val="00DD5ECD"/>
    <w:rsid w:val="00DD5F9A"/>
    <w:rsid w:val="00DE65BA"/>
    <w:rsid w:val="00E065A5"/>
    <w:rsid w:val="00E10C9F"/>
    <w:rsid w:val="00E172D4"/>
    <w:rsid w:val="00E17AF7"/>
    <w:rsid w:val="00E247C9"/>
    <w:rsid w:val="00E27C96"/>
    <w:rsid w:val="00E31554"/>
    <w:rsid w:val="00E342DF"/>
    <w:rsid w:val="00E346F1"/>
    <w:rsid w:val="00E52E33"/>
    <w:rsid w:val="00E55BE0"/>
    <w:rsid w:val="00E62263"/>
    <w:rsid w:val="00E63751"/>
    <w:rsid w:val="00E74767"/>
    <w:rsid w:val="00E760D4"/>
    <w:rsid w:val="00E85598"/>
    <w:rsid w:val="00EA1096"/>
    <w:rsid w:val="00EA219B"/>
    <w:rsid w:val="00EB1276"/>
    <w:rsid w:val="00EB2C25"/>
    <w:rsid w:val="00EB6C2D"/>
    <w:rsid w:val="00EB7C19"/>
    <w:rsid w:val="00EC71CC"/>
    <w:rsid w:val="00EE5B8E"/>
    <w:rsid w:val="00EF0997"/>
    <w:rsid w:val="00EF1162"/>
    <w:rsid w:val="00EF3525"/>
    <w:rsid w:val="00F01963"/>
    <w:rsid w:val="00F10BDD"/>
    <w:rsid w:val="00F10CDA"/>
    <w:rsid w:val="00F11469"/>
    <w:rsid w:val="00F120B8"/>
    <w:rsid w:val="00F12D30"/>
    <w:rsid w:val="00F15ABC"/>
    <w:rsid w:val="00F15AD5"/>
    <w:rsid w:val="00F21A60"/>
    <w:rsid w:val="00F25305"/>
    <w:rsid w:val="00F315F2"/>
    <w:rsid w:val="00F34791"/>
    <w:rsid w:val="00F41008"/>
    <w:rsid w:val="00F4164B"/>
    <w:rsid w:val="00F4265E"/>
    <w:rsid w:val="00F43F0D"/>
    <w:rsid w:val="00F530D3"/>
    <w:rsid w:val="00F53652"/>
    <w:rsid w:val="00F61C8B"/>
    <w:rsid w:val="00F627CC"/>
    <w:rsid w:val="00F6331D"/>
    <w:rsid w:val="00F645A5"/>
    <w:rsid w:val="00F74CFF"/>
    <w:rsid w:val="00F75360"/>
    <w:rsid w:val="00F762DD"/>
    <w:rsid w:val="00F771ED"/>
    <w:rsid w:val="00F81FB6"/>
    <w:rsid w:val="00F82919"/>
    <w:rsid w:val="00F935F4"/>
    <w:rsid w:val="00F96E61"/>
    <w:rsid w:val="00F97E7C"/>
    <w:rsid w:val="00FA738D"/>
    <w:rsid w:val="00FB243A"/>
    <w:rsid w:val="00FB2D58"/>
    <w:rsid w:val="00FB5033"/>
    <w:rsid w:val="00FC0021"/>
    <w:rsid w:val="00FC04B6"/>
    <w:rsid w:val="00FC39DF"/>
    <w:rsid w:val="00FC6F67"/>
    <w:rsid w:val="00FD154B"/>
    <w:rsid w:val="00FD1B4D"/>
    <w:rsid w:val="00FE3E32"/>
    <w:rsid w:val="00FE4718"/>
    <w:rsid w:val="00FE5AAA"/>
    <w:rsid w:val="00FE6D8C"/>
    <w:rsid w:val="00FF2FC0"/>
    <w:rsid w:val="00FF511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2098C"/>
  <w15:docId w15:val="{B8FA0B04-6439-F24F-B6AA-91F3FD249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9525C"/>
    <w:rPr>
      <w:rFonts w:ascii="Times New Roman" w:eastAsia="Times New Roman" w:hAnsi="Times New Roman" w:cs="Times New Roman"/>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Egenhuvudrubrik">
    <w:name w:val="Egen huvudrubrik"/>
    <w:basedOn w:val="Normal"/>
    <w:link w:val="EgenhuvudrubrikChar"/>
    <w:autoRedefine/>
    <w:qFormat/>
    <w:rsid w:val="00295099"/>
    <w:pPr>
      <w:spacing w:before="240" w:line="480" w:lineRule="auto"/>
      <w:outlineLvl w:val="0"/>
    </w:pPr>
    <w:rPr>
      <w:rFonts w:ascii="Times" w:eastAsiaTheme="minorHAnsi" w:hAnsi="Times" w:cstheme="minorBidi"/>
      <w:color w:val="000000" w:themeColor="text1"/>
      <w:lang w:val="en-GB" w:eastAsia="en-US"/>
    </w:rPr>
  </w:style>
  <w:style w:type="character" w:customStyle="1" w:styleId="EgenhuvudrubrikChar">
    <w:name w:val="Egen huvudrubrik Char"/>
    <w:basedOn w:val="Standardstycketeckensnitt"/>
    <w:link w:val="Egenhuvudrubrik"/>
    <w:rsid w:val="00295099"/>
    <w:rPr>
      <w:rFonts w:ascii="Times" w:hAnsi="Times"/>
      <w:color w:val="000000" w:themeColor="text1"/>
      <w:lang w:val="en-GB"/>
    </w:rPr>
  </w:style>
  <w:style w:type="character" w:styleId="Kommentarsreferens">
    <w:name w:val="annotation reference"/>
    <w:basedOn w:val="Standardstycketeckensnitt"/>
    <w:uiPriority w:val="99"/>
    <w:semiHidden/>
    <w:unhideWhenUsed/>
    <w:rsid w:val="003B23EB"/>
    <w:rPr>
      <w:sz w:val="16"/>
      <w:szCs w:val="16"/>
    </w:rPr>
  </w:style>
  <w:style w:type="paragraph" w:styleId="Kommentarer">
    <w:name w:val="annotation text"/>
    <w:basedOn w:val="Normal"/>
    <w:link w:val="KommentarerChar"/>
    <w:uiPriority w:val="99"/>
    <w:unhideWhenUsed/>
    <w:rsid w:val="003B23EB"/>
    <w:pPr>
      <w:spacing w:after="160"/>
    </w:pPr>
    <w:rPr>
      <w:rFonts w:asciiTheme="minorHAnsi" w:eastAsiaTheme="minorHAnsi" w:hAnsiTheme="minorHAnsi" w:cstheme="minorBidi"/>
      <w:sz w:val="20"/>
      <w:szCs w:val="20"/>
      <w:lang w:eastAsia="en-US"/>
    </w:rPr>
  </w:style>
  <w:style w:type="character" w:customStyle="1" w:styleId="KommentarerChar">
    <w:name w:val="Kommentarer Char"/>
    <w:basedOn w:val="Standardstycketeckensnitt"/>
    <w:link w:val="Kommentarer"/>
    <w:uiPriority w:val="99"/>
    <w:rsid w:val="003B23EB"/>
    <w:rPr>
      <w:sz w:val="20"/>
      <w:szCs w:val="20"/>
    </w:rPr>
  </w:style>
  <w:style w:type="character" w:styleId="Hyperlnk">
    <w:name w:val="Hyperlink"/>
    <w:basedOn w:val="Standardstycketeckensnitt"/>
    <w:uiPriority w:val="99"/>
    <w:unhideWhenUsed/>
    <w:rsid w:val="003B23EB"/>
    <w:rPr>
      <w:color w:val="0563C1" w:themeColor="hyperlink"/>
      <w:u w:val="single"/>
    </w:rPr>
  </w:style>
  <w:style w:type="paragraph" w:styleId="Ballongtext">
    <w:name w:val="Balloon Text"/>
    <w:basedOn w:val="Normal"/>
    <w:link w:val="BallongtextChar"/>
    <w:uiPriority w:val="99"/>
    <w:semiHidden/>
    <w:unhideWhenUsed/>
    <w:rsid w:val="003B23EB"/>
    <w:rPr>
      <w:rFonts w:eastAsiaTheme="minorHAnsi"/>
      <w:sz w:val="18"/>
      <w:szCs w:val="18"/>
      <w:lang w:eastAsia="en-US"/>
    </w:rPr>
  </w:style>
  <w:style w:type="character" w:customStyle="1" w:styleId="BallongtextChar">
    <w:name w:val="Ballongtext Char"/>
    <w:basedOn w:val="Standardstycketeckensnitt"/>
    <w:link w:val="Ballongtext"/>
    <w:uiPriority w:val="99"/>
    <w:semiHidden/>
    <w:rsid w:val="003B23EB"/>
    <w:rPr>
      <w:rFonts w:ascii="Times New Roman" w:hAnsi="Times New Roman" w:cs="Times New Roman"/>
      <w:sz w:val="18"/>
      <w:szCs w:val="18"/>
    </w:rPr>
  </w:style>
  <w:style w:type="character" w:customStyle="1" w:styleId="st">
    <w:name w:val="st"/>
    <w:basedOn w:val="Standardstycketeckensnitt"/>
    <w:rsid w:val="003B23EB"/>
  </w:style>
  <w:style w:type="character" w:styleId="Radnummer">
    <w:name w:val="line number"/>
    <w:basedOn w:val="Standardstycketeckensnitt"/>
    <w:uiPriority w:val="99"/>
    <w:semiHidden/>
    <w:unhideWhenUsed/>
    <w:rsid w:val="003B23EB"/>
  </w:style>
  <w:style w:type="paragraph" w:styleId="Kommentarsmne">
    <w:name w:val="annotation subject"/>
    <w:basedOn w:val="Kommentarer"/>
    <w:next w:val="Kommentarer"/>
    <w:link w:val="KommentarsmneChar"/>
    <w:uiPriority w:val="99"/>
    <w:semiHidden/>
    <w:unhideWhenUsed/>
    <w:rsid w:val="003B23EB"/>
    <w:pPr>
      <w:spacing w:after="0"/>
    </w:pPr>
    <w:rPr>
      <w:b/>
      <w:bCs/>
    </w:rPr>
  </w:style>
  <w:style w:type="character" w:customStyle="1" w:styleId="KommentarsmneChar">
    <w:name w:val="Kommentarsämne Char"/>
    <w:basedOn w:val="KommentarerChar"/>
    <w:link w:val="Kommentarsmne"/>
    <w:uiPriority w:val="99"/>
    <w:semiHidden/>
    <w:rsid w:val="003B23EB"/>
    <w:rPr>
      <w:b/>
      <w:bCs/>
      <w:sz w:val="20"/>
      <w:szCs w:val="20"/>
    </w:rPr>
  </w:style>
  <w:style w:type="paragraph" w:customStyle="1" w:styleId="Litteraturfrteckning1">
    <w:name w:val="Litteraturförteckning1"/>
    <w:basedOn w:val="Normal"/>
    <w:link w:val="BibliographyChar"/>
    <w:rsid w:val="003B23EB"/>
    <w:pPr>
      <w:spacing w:after="240"/>
    </w:pPr>
    <w:rPr>
      <w:rFonts w:ascii="Times" w:eastAsiaTheme="minorHAnsi" w:hAnsi="Times" w:cstheme="minorBidi"/>
      <w:b/>
      <w:bCs/>
      <w:lang w:val="en-US" w:eastAsia="en-US"/>
    </w:rPr>
  </w:style>
  <w:style w:type="character" w:customStyle="1" w:styleId="BibliographyChar">
    <w:name w:val="Bibliography Char"/>
    <w:basedOn w:val="Standardstycketeckensnitt"/>
    <w:link w:val="Litteraturfrteckning1"/>
    <w:rsid w:val="003B23EB"/>
    <w:rPr>
      <w:rFonts w:ascii="Times" w:hAnsi="Times"/>
      <w:b/>
      <w:bCs/>
      <w:lang w:val="en-US"/>
    </w:rPr>
  </w:style>
  <w:style w:type="table" w:styleId="Tabellrutnt">
    <w:name w:val="Table Grid"/>
    <w:basedOn w:val="Normaltabell"/>
    <w:uiPriority w:val="39"/>
    <w:rsid w:val="003B23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3B23EB"/>
    <w:rPr>
      <w:rFonts w:ascii="Helvetica" w:eastAsiaTheme="minorHAnsi" w:hAnsi="Helvetica"/>
      <w:sz w:val="18"/>
      <w:szCs w:val="18"/>
    </w:rPr>
  </w:style>
  <w:style w:type="paragraph" w:styleId="Sidfot">
    <w:name w:val="footer"/>
    <w:basedOn w:val="Normal"/>
    <w:link w:val="SidfotChar"/>
    <w:uiPriority w:val="99"/>
    <w:unhideWhenUsed/>
    <w:rsid w:val="003B23EB"/>
    <w:pPr>
      <w:tabs>
        <w:tab w:val="center" w:pos="4703"/>
        <w:tab w:val="right" w:pos="9406"/>
      </w:tabs>
    </w:pPr>
    <w:rPr>
      <w:rFonts w:asciiTheme="minorHAnsi" w:eastAsiaTheme="minorHAnsi" w:hAnsiTheme="minorHAnsi" w:cstheme="minorBidi"/>
      <w:lang w:eastAsia="en-US"/>
    </w:rPr>
  </w:style>
  <w:style w:type="character" w:customStyle="1" w:styleId="SidfotChar">
    <w:name w:val="Sidfot Char"/>
    <w:basedOn w:val="Standardstycketeckensnitt"/>
    <w:link w:val="Sidfot"/>
    <w:uiPriority w:val="99"/>
    <w:rsid w:val="003B23EB"/>
  </w:style>
  <w:style w:type="character" w:styleId="Sidnummer">
    <w:name w:val="page number"/>
    <w:basedOn w:val="Standardstycketeckensnitt"/>
    <w:uiPriority w:val="99"/>
    <w:semiHidden/>
    <w:unhideWhenUsed/>
    <w:rsid w:val="003B23EB"/>
  </w:style>
  <w:style w:type="paragraph" w:styleId="Sidhuvud">
    <w:name w:val="header"/>
    <w:basedOn w:val="Normal"/>
    <w:link w:val="SidhuvudChar"/>
    <w:uiPriority w:val="99"/>
    <w:unhideWhenUsed/>
    <w:rsid w:val="003B23EB"/>
    <w:pPr>
      <w:tabs>
        <w:tab w:val="center" w:pos="4703"/>
        <w:tab w:val="right" w:pos="9406"/>
      </w:tabs>
    </w:pPr>
    <w:rPr>
      <w:rFonts w:asciiTheme="minorHAnsi" w:eastAsiaTheme="minorHAnsi" w:hAnsiTheme="minorHAnsi" w:cstheme="minorBidi"/>
      <w:lang w:eastAsia="en-US"/>
    </w:rPr>
  </w:style>
  <w:style w:type="character" w:customStyle="1" w:styleId="SidhuvudChar">
    <w:name w:val="Sidhuvud Char"/>
    <w:basedOn w:val="Standardstycketeckensnitt"/>
    <w:link w:val="Sidhuvud"/>
    <w:uiPriority w:val="99"/>
    <w:rsid w:val="003B23EB"/>
  </w:style>
  <w:style w:type="character" w:customStyle="1" w:styleId="Olstomnmnande1">
    <w:name w:val="Olöst omnämnande1"/>
    <w:basedOn w:val="Standardstycketeckensnitt"/>
    <w:uiPriority w:val="99"/>
    <w:semiHidden/>
    <w:unhideWhenUsed/>
    <w:rsid w:val="003B23EB"/>
    <w:rPr>
      <w:color w:val="605E5C"/>
      <w:shd w:val="clear" w:color="auto" w:fill="E1DFDD"/>
    </w:rPr>
  </w:style>
  <w:style w:type="character" w:styleId="Betoning">
    <w:name w:val="Emphasis"/>
    <w:basedOn w:val="Standardstycketeckensnitt"/>
    <w:uiPriority w:val="20"/>
    <w:qFormat/>
    <w:rsid w:val="003B23EB"/>
    <w:rPr>
      <w:i/>
      <w:iCs/>
    </w:rPr>
  </w:style>
  <w:style w:type="paragraph" w:styleId="Revision">
    <w:name w:val="Revision"/>
    <w:hidden/>
    <w:uiPriority w:val="99"/>
    <w:semiHidden/>
    <w:rsid w:val="003B23EB"/>
  </w:style>
  <w:style w:type="paragraph" w:customStyle="1" w:styleId="Litteraturfrteckning2">
    <w:name w:val="Litteraturförteckning2"/>
    <w:basedOn w:val="Normal"/>
    <w:link w:val="BibliographyChar1"/>
    <w:rsid w:val="00571372"/>
    <w:pPr>
      <w:spacing w:after="240"/>
    </w:pPr>
    <w:rPr>
      <w:rFonts w:ascii="Times" w:eastAsiaTheme="minorHAnsi" w:hAnsi="Times" w:cstheme="minorBidi"/>
      <w:color w:val="000000" w:themeColor="text1"/>
      <w:lang w:val="en-US" w:eastAsia="en-US"/>
    </w:rPr>
  </w:style>
  <w:style w:type="character" w:customStyle="1" w:styleId="BibliographyChar1">
    <w:name w:val="Bibliography Char1"/>
    <w:basedOn w:val="EgenhuvudrubrikChar"/>
    <w:link w:val="Litteraturfrteckning2"/>
    <w:rsid w:val="00571372"/>
    <w:rPr>
      <w:rFonts w:ascii="Times" w:hAnsi="Times"/>
      <w:color w:val="000000" w:themeColor="text1"/>
      <w:lang w:val="en-US"/>
    </w:rPr>
  </w:style>
  <w:style w:type="paragraph" w:styleId="Normalwebb">
    <w:name w:val="Normal (Web)"/>
    <w:basedOn w:val="Normal"/>
    <w:uiPriority w:val="99"/>
    <w:semiHidden/>
    <w:unhideWhenUsed/>
    <w:rsid w:val="00CD0C7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74813">
      <w:bodyDiv w:val="1"/>
      <w:marLeft w:val="0"/>
      <w:marRight w:val="0"/>
      <w:marTop w:val="0"/>
      <w:marBottom w:val="0"/>
      <w:divBdr>
        <w:top w:val="none" w:sz="0" w:space="0" w:color="auto"/>
        <w:left w:val="none" w:sz="0" w:space="0" w:color="auto"/>
        <w:bottom w:val="none" w:sz="0" w:space="0" w:color="auto"/>
        <w:right w:val="none" w:sz="0" w:space="0" w:color="auto"/>
      </w:divBdr>
      <w:divsChild>
        <w:div w:id="1436362875">
          <w:marLeft w:val="0"/>
          <w:marRight w:val="0"/>
          <w:marTop w:val="0"/>
          <w:marBottom w:val="0"/>
          <w:divBdr>
            <w:top w:val="none" w:sz="0" w:space="0" w:color="auto"/>
            <w:left w:val="none" w:sz="0" w:space="0" w:color="auto"/>
            <w:bottom w:val="none" w:sz="0" w:space="0" w:color="auto"/>
            <w:right w:val="none" w:sz="0" w:space="0" w:color="auto"/>
          </w:divBdr>
          <w:divsChild>
            <w:div w:id="1779057267">
              <w:marLeft w:val="0"/>
              <w:marRight w:val="0"/>
              <w:marTop w:val="0"/>
              <w:marBottom w:val="0"/>
              <w:divBdr>
                <w:top w:val="none" w:sz="0" w:space="0" w:color="auto"/>
                <w:left w:val="none" w:sz="0" w:space="0" w:color="auto"/>
                <w:bottom w:val="none" w:sz="0" w:space="0" w:color="auto"/>
                <w:right w:val="none" w:sz="0" w:space="0" w:color="auto"/>
              </w:divBdr>
              <w:divsChild>
                <w:div w:id="133657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8412769">
      <w:bodyDiv w:val="1"/>
      <w:marLeft w:val="0"/>
      <w:marRight w:val="0"/>
      <w:marTop w:val="0"/>
      <w:marBottom w:val="0"/>
      <w:divBdr>
        <w:top w:val="none" w:sz="0" w:space="0" w:color="auto"/>
        <w:left w:val="none" w:sz="0" w:space="0" w:color="auto"/>
        <w:bottom w:val="none" w:sz="0" w:space="0" w:color="auto"/>
        <w:right w:val="none" w:sz="0" w:space="0" w:color="auto"/>
      </w:divBdr>
    </w:div>
    <w:div w:id="906959360">
      <w:bodyDiv w:val="1"/>
      <w:marLeft w:val="0"/>
      <w:marRight w:val="0"/>
      <w:marTop w:val="0"/>
      <w:marBottom w:val="0"/>
      <w:divBdr>
        <w:top w:val="none" w:sz="0" w:space="0" w:color="auto"/>
        <w:left w:val="none" w:sz="0" w:space="0" w:color="auto"/>
        <w:bottom w:val="none" w:sz="0" w:space="0" w:color="auto"/>
        <w:right w:val="none" w:sz="0" w:space="0" w:color="auto"/>
      </w:divBdr>
    </w:div>
    <w:div w:id="961420717">
      <w:bodyDiv w:val="1"/>
      <w:marLeft w:val="0"/>
      <w:marRight w:val="0"/>
      <w:marTop w:val="0"/>
      <w:marBottom w:val="0"/>
      <w:divBdr>
        <w:top w:val="none" w:sz="0" w:space="0" w:color="auto"/>
        <w:left w:val="none" w:sz="0" w:space="0" w:color="auto"/>
        <w:bottom w:val="none" w:sz="0" w:space="0" w:color="auto"/>
        <w:right w:val="none" w:sz="0" w:space="0" w:color="auto"/>
      </w:divBdr>
      <w:divsChild>
        <w:div w:id="1727140363">
          <w:marLeft w:val="0"/>
          <w:marRight w:val="0"/>
          <w:marTop w:val="0"/>
          <w:marBottom w:val="0"/>
          <w:divBdr>
            <w:top w:val="none" w:sz="0" w:space="0" w:color="auto"/>
            <w:left w:val="none" w:sz="0" w:space="0" w:color="auto"/>
            <w:bottom w:val="none" w:sz="0" w:space="0" w:color="auto"/>
            <w:right w:val="none" w:sz="0" w:space="0" w:color="auto"/>
          </w:divBdr>
          <w:divsChild>
            <w:div w:id="1019506378">
              <w:marLeft w:val="0"/>
              <w:marRight w:val="0"/>
              <w:marTop w:val="0"/>
              <w:marBottom w:val="0"/>
              <w:divBdr>
                <w:top w:val="none" w:sz="0" w:space="0" w:color="auto"/>
                <w:left w:val="none" w:sz="0" w:space="0" w:color="auto"/>
                <w:bottom w:val="none" w:sz="0" w:space="0" w:color="auto"/>
                <w:right w:val="none" w:sz="0" w:space="0" w:color="auto"/>
              </w:divBdr>
              <w:divsChild>
                <w:div w:id="10107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tin_n.andersson@biol.lu.s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57CB6-0F2C-1345-A5B7-FB6ABA732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23</Pages>
  <Words>33039</Words>
  <Characters>175111</Characters>
  <Application>Microsoft Office Word</Application>
  <DocSecurity>0</DocSecurity>
  <Lines>1459</Lines>
  <Paragraphs>415</Paragraphs>
  <ScaleCrop>false</ScaleCrop>
  <HeadingPairs>
    <vt:vector size="4" baseType="variant">
      <vt:variant>
        <vt:lpstr>Rubrik</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Kjellberg Jensen</dc:creator>
  <cp:lastModifiedBy>Martin Andersson</cp:lastModifiedBy>
  <cp:revision>12</cp:revision>
  <dcterms:created xsi:type="dcterms:W3CDTF">2020-03-02T09:55:00Z</dcterms:created>
  <dcterms:modified xsi:type="dcterms:W3CDTF">2020-04-06T08:35:00Z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zotero-version="5.0.82"&gt;&lt;session id="fQi3jKB7"/&gt;&lt;style id="http://www.zotero.org/styles/cell" hasBibliography="1" bibliographyStyleHasBeenSet="1"/&gt;&lt;prefs&gt;&lt;pref name="fieldType" value="Field"/&gt;&lt;pref name="automaticJournalAbbreviation</vt:lpwstr>
  </property>
  <property fmtid="{D5CDD505-2E9C-101B-9397-08002B2CF9AE}" pid="3" name="ZOTERO_PREF_2">
    <vt:lpwstr>s" value="true"/&gt;&lt;pref name="dontAskDelayCitationUpdates" value="true"/&gt;&lt;/prefs&gt;&lt;/data&gt;</vt:lpwstr>
  </property>
</Properties>
</file>