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7C" w:rsidRDefault="00E6367C" w:rsidP="00E6367C">
      <w:pPr>
        <w:spacing w:line="360" w:lineRule="auto"/>
      </w:pPr>
      <w:bookmarkStart w:id="0" w:name="_GoBack"/>
      <w:bookmarkEnd w:id="0"/>
      <w:r>
        <w:rPr>
          <w:b/>
        </w:rPr>
        <w:t>Table 4.</w:t>
      </w:r>
      <w:r>
        <w:t xml:space="preserve"> Whole blood pH, gas and electrolyte concentrations measured at baseline (pre-chloroquine), following 30 minutes of chloroquine infusion (pre-intervention), and 30 minutes post intervention.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5"/>
        <w:gridCol w:w="1688"/>
        <w:gridCol w:w="1688"/>
        <w:gridCol w:w="1772"/>
        <w:gridCol w:w="1583"/>
      </w:tblGrid>
      <w:tr w:rsidR="00E6367C" w:rsidRPr="0048444C" w:rsidTr="00FC7869">
        <w:tc>
          <w:tcPr>
            <w:tcW w:w="2285" w:type="dxa"/>
          </w:tcPr>
          <w:p w:rsidR="00E6367C" w:rsidRPr="0048444C" w:rsidRDefault="00E6367C" w:rsidP="00FC7869">
            <w:pPr>
              <w:spacing w:line="360" w:lineRule="auto"/>
              <w:rPr>
                <w:b/>
              </w:rPr>
            </w:pPr>
          </w:p>
        </w:tc>
        <w:tc>
          <w:tcPr>
            <w:tcW w:w="1688" w:type="dxa"/>
          </w:tcPr>
          <w:p w:rsidR="00E6367C" w:rsidRPr="0048444C" w:rsidRDefault="00E6367C" w:rsidP="00FC7869">
            <w:pPr>
              <w:spacing w:line="360" w:lineRule="auto"/>
              <w:rPr>
                <w:b/>
                <w:vertAlign w:val="superscript"/>
              </w:rPr>
            </w:pPr>
            <w:r w:rsidRPr="0048444C">
              <w:rPr>
                <w:b/>
              </w:rPr>
              <w:t>Control</w:t>
            </w:r>
          </w:p>
        </w:tc>
        <w:tc>
          <w:tcPr>
            <w:tcW w:w="1688" w:type="dxa"/>
          </w:tcPr>
          <w:p w:rsidR="00E6367C" w:rsidRPr="0048444C" w:rsidRDefault="00E6367C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Adrenaline</w:t>
            </w:r>
          </w:p>
        </w:tc>
        <w:tc>
          <w:tcPr>
            <w:tcW w:w="1772" w:type="dxa"/>
          </w:tcPr>
          <w:p w:rsidR="00E6367C" w:rsidRPr="0048444C" w:rsidRDefault="00E6367C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Diazepam</w:t>
            </w:r>
          </w:p>
        </w:tc>
        <w:tc>
          <w:tcPr>
            <w:tcW w:w="1583" w:type="dxa"/>
          </w:tcPr>
          <w:p w:rsidR="00E6367C" w:rsidRPr="0048444C" w:rsidRDefault="00E6367C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Diazepam + adrenaline</w:t>
            </w:r>
          </w:p>
        </w:tc>
      </w:tr>
      <w:tr w:rsidR="00E6367C" w:rsidTr="00FC7869">
        <w:tc>
          <w:tcPr>
            <w:tcW w:w="9016" w:type="dxa"/>
            <w:gridSpan w:val="5"/>
          </w:tcPr>
          <w:p w:rsidR="00E6367C" w:rsidRDefault="00E6367C" w:rsidP="00FC7869">
            <w:pPr>
              <w:spacing w:line="360" w:lineRule="auto"/>
            </w:pPr>
            <w:r>
              <w:t>Baseline (pre-chloroquine)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PO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 xml:space="preserve"> </w:t>
            </w:r>
            <w:r w:rsidRPr="000C1C80">
              <w:t>(mmHg)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83 ± 3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77 ± 3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83 ± 3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84 ± 2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PCO</w:t>
            </w:r>
            <w:r>
              <w:rPr>
                <w:vertAlign w:val="subscript"/>
              </w:rPr>
              <w:t xml:space="preserve">2 </w:t>
            </w:r>
            <w:r w:rsidRPr="000C1C80">
              <w:t>(mmHg)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25 ± 2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24 ± 1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28 ± 1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29 ± 2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pH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7.42 ± 0.02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7.45 ± 0.01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7.45 ± 0.02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7.44 ± 0.02</w:t>
            </w:r>
          </w:p>
        </w:tc>
      </w:tr>
      <w:tr w:rsidR="00E6367C" w:rsidTr="00FC7869">
        <w:tc>
          <w:tcPr>
            <w:tcW w:w="2285" w:type="dxa"/>
          </w:tcPr>
          <w:p w:rsidR="00E6367C" w:rsidRPr="001F7140" w:rsidRDefault="00E6367C" w:rsidP="00FC7869">
            <w:pPr>
              <w:spacing w:line="360" w:lineRule="auto"/>
              <w:ind w:left="174"/>
            </w:pPr>
            <w:r>
              <w:t>[K</w:t>
            </w:r>
            <w:r>
              <w:rPr>
                <w:vertAlign w:val="superscript"/>
              </w:rPr>
              <w:t>+</w:t>
            </w:r>
            <w:r>
              <w:t>] (</w:t>
            </w:r>
            <w:proofErr w:type="spellStart"/>
            <w:r>
              <w:t>mmol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2.18 ± 0.32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2.34 ± 0.24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2.41 ± 0.29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2.21 ± 0.40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[Na</w:t>
            </w:r>
            <w:r>
              <w:rPr>
                <w:vertAlign w:val="superscript"/>
              </w:rPr>
              <w:t>+</w:t>
            </w:r>
            <w:r>
              <w:t>] (</w:t>
            </w:r>
            <w:proofErr w:type="spellStart"/>
            <w:r>
              <w:t>mmol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143.8 ± 2.5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142.2 ± 1.0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142.1 ± 1.5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142.9 ± 0.9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[Ca</w:t>
            </w:r>
            <w:r w:rsidRPr="001F7140">
              <w:rPr>
                <w:vertAlign w:val="superscript"/>
              </w:rPr>
              <w:t>2</w:t>
            </w:r>
            <w:r>
              <w:rPr>
                <w:vertAlign w:val="superscript"/>
              </w:rPr>
              <w:t>+</w:t>
            </w:r>
            <w:r>
              <w:t>] (</w:t>
            </w:r>
            <w:proofErr w:type="spellStart"/>
            <w:r>
              <w:t>mmol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0.82 ± 0.07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0.89 ± 0.05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0.91 ± 0.07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0.89 ± 0.10</w:t>
            </w:r>
          </w:p>
        </w:tc>
      </w:tr>
      <w:tr w:rsidR="00E6367C" w:rsidTr="00FC7869">
        <w:tc>
          <w:tcPr>
            <w:tcW w:w="9016" w:type="dxa"/>
            <w:gridSpan w:val="5"/>
          </w:tcPr>
          <w:p w:rsidR="00E6367C" w:rsidRDefault="00E6367C" w:rsidP="00FC7869">
            <w:pPr>
              <w:spacing w:line="360" w:lineRule="auto"/>
            </w:pPr>
            <w:r>
              <w:t>Pre-intervention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PO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 xml:space="preserve"> </w:t>
            </w:r>
            <w:r w:rsidRPr="000C1C80">
              <w:t>(mmHg)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79 ± 4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78 ± 3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76 ± 4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80 ± 6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PCO</w:t>
            </w:r>
            <w:r>
              <w:rPr>
                <w:vertAlign w:val="subscript"/>
              </w:rPr>
              <w:t xml:space="preserve">2 </w:t>
            </w:r>
            <w:r w:rsidRPr="000C1C80">
              <w:t>(mmHg)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22 ± 1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23 ± 2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24 ± 2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27 ± 3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pH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7.42 ± 0.01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7.43 ± 0.02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7.38 ± 0.02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7.41 ± 0.03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[K</w:t>
            </w:r>
            <w:r>
              <w:rPr>
                <w:vertAlign w:val="superscript"/>
              </w:rPr>
              <w:t>+</w:t>
            </w:r>
            <w:r>
              <w:t>] (</w:t>
            </w:r>
            <w:proofErr w:type="spellStart"/>
            <w:r>
              <w:t>mmol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1.90 ± 0.25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2.05 ± 0.31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2.01 ± 0.23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2.35 ± 0.40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[Na</w:t>
            </w:r>
            <w:r>
              <w:rPr>
                <w:vertAlign w:val="superscript"/>
              </w:rPr>
              <w:t>+</w:t>
            </w:r>
            <w:r>
              <w:t>] (</w:t>
            </w:r>
            <w:proofErr w:type="spellStart"/>
            <w:r>
              <w:t>mmol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145.9 ± 1.7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143.5 ± 1.7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144.9 ± 2.1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144.3 ± 1.1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[Ca</w:t>
            </w:r>
            <w:r w:rsidRPr="001F7140">
              <w:rPr>
                <w:vertAlign w:val="superscript"/>
              </w:rPr>
              <w:t>2</w:t>
            </w:r>
            <w:r>
              <w:rPr>
                <w:vertAlign w:val="superscript"/>
              </w:rPr>
              <w:t>+</w:t>
            </w:r>
            <w:r>
              <w:t>] (</w:t>
            </w:r>
            <w:proofErr w:type="spellStart"/>
            <w:r>
              <w:t>mmol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0.72 ± 0.07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0.79 ± 0.06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0.76 ± 0.05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0.84 ± 0.08</w:t>
            </w:r>
          </w:p>
        </w:tc>
      </w:tr>
      <w:tr w:rsidR="00E6367C" w:rsidTr="00FC7869">
        <w:tc>
          <w:tcPr>
            <w:tcW w:w="9016" w:type="dxa"/>
            <w:gridSpan w:val="5"/>
          </w:tcPr>
          <w:p w:rsidR="00E6367C" w:rsidRDefault="00E6367C" w:rsidP="00FC7869">
            <w:pPr>
              <w:spacing w:line="360" w:lineRule="auto"/>
            </w:pPr>
            <w:r>
              <w:t>30-minutes post-intervention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PO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 xml:space="preserve"> </w:t>
            </w:r>
            <w:r w:rsidRPr="000C1C80">
              <w:t>(mmHg)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74 ± 3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67 ± 5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76 ± 5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65 ± 3*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PCO</w:t>
            </w:r>
            <w:r>
              <w:rPr>
                <w:vertAlign w:val="subscript"/>
              </w:rPr>
              <w:t xml:space="preserve">2 </w:t>
            </w:r>
            <w:r w:rsidRPr="000C1C80">
              <w:t>(mmHg)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26 ± 2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29 ± 3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27 ± 2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32 ± 2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pH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7.23 ± 0.04**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7.31 ± 0.03*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7.31 ± 0.04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7.26 ± 0.02***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[K</w:t>
            </w:r>
            <w:r>
              <w:rPr>
                <w:vertAlign w:val="superscript"/>
              </w:rPr>
              <w:t>+</w:t>
            </w:r>
            <w:r>
              <w:t>] (</w:t>
            </w:r>
            <w:proofErr w:type="spellStart"/>
            <w:r>
              <w:t>mmol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2.21 ± 0.26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1.71 ± 0.18***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2.73 ± 0.16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1.52 ± 0.22***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[Na</w:t>
            </w:r>
            <w:r>
              <w:rPr>
                <w:vertAlign w:val="superscript"/>
              </w:rPr>
              <w:t>+</w:t>
            </w:r>
            <w:r>
              <w:t>] (</w:t>
            </w:r>
            <w:proofErr w:type="spellStart"/>
            <w:r>
              <w:t>mmol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147.3 ± 1.8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144.8 ± 2.2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143.6 ± 1.5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148.1 ± 1.8</w:t>
            </w:r>
          </w:p>
        </w:tc>
      </w:tr>
      <w:tr w:rsidR="00E6367C" w:rsidTr="00FC7869">
        <w:tc>
          <w:tcPr>
            <w:tcW w:w="2285" w:type="dxa"/>
          </w:tcPr>
          <w:p w:rsidR="00E6367C" w:rsidRDefault="00E6367C" w:rsidP="00FC7869">
            <w:pPr>
              <w:spacing w:line="360" w:lineRule="auto"/>
              <w:ind w:left="174"/>
            </w:pPr>
            <w:r>
              <w:t>[Ca</w:t>
            </w:r>
            <w:r w:rsidRPr="001F7140">
              <w:rPr>
                <w:vertAlign w:val="superscript"/>
              </w:rPr>
              <w:t>2</w:t>
            </w:r>
            <w:r>
              <w:rPr>
                <w:vertAlign w:val="superscript"/>
              </w:rPr>
              <w:t>+</w:t>
            </w:r>
            <w:r>
              <w:t>] (</w:t>
            </w:r>
            <w:proofErr w:type="spellStart"/>
            <w:r>
              <w:t>mmol</w:t>
            </w:r>
            <w:proofErr w:type="spellEnd"/>
            <w:r>
              <w:t xml:space="preserve"> l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0.78 ± 0.05</w:t>
            </w:r>
          </w:p>
        </w:tc>
        <w:tc>
          <w:tcPr>
            <w:tcW w:w="1688" w:type="dxa"/>
          </w:tcPr>
          <w:p w:rsidR="00E6367C" w:rsidRDefault="00E6367C" w:rsidP="00FC7869">
            <w:pPr>
              <w:spacing w:line="360" w:lineRule="auto"/>
            </w:pPr>
            <w:r>
              <w:t>0.81 ± 0.05</w:t>
            </w:r>
          </w:p>
        </w:tc>
        <w:tc>
          <w:tcPr>
            <w:tcW w:w="1772" w:type="dxa"/>
          </w:tcPr>
          <w:p w:rsidR="00E6367C" w:rsidRDefault="00E6367C" w:rsidP="00FC7869">
            <w:pPr>
              <w:spacing w:line="360" w:lineRule="auto"/>
            </w:pPr>
            <w:r>
              <w:t>0.84 ± 0.04</w:t>
            </w:r>
          </w:p>
        </w:tc>
        <w:tc>
          <w:tcPr>
            <w:tcW w:w="1583" w:type="dxa"/>
          </w:tcPr>
          <w:p w:rsidR="00E6367C" w:rsidRDefault="00E6367C" w:rsidP="00FC7869">
            <w:pPr>
              <w:spacing w:line="360" w:lineRule="auto"/>
            </w:pPr>
            <w:r>
              <w:t>0.77 ± 0.06</w:t>
            </w:r>
          </w:p>
        </w:tc>
      </w:tr>
    </w:tbl>
    <w:p w:rsidR="00E6367C" w:rsidRDefault="00E6367C" w:rsidP="00E6367C">
      <w:pPr>
        <w:spacing w:line="360" w:lineRule="auto"/>
      </w:pPr>
      <w:r>
        <w:t xml:space="preserve">Data are mean ± </w:t>
      </w:r>
      <w:r w:rsidR="00E97E50">
        <w:t>SEM</w:t>
      </w:r>
      <w:r>
        <w:t>; *p&lt;0.05, **p&lt;0.01, ***p&lt;0.001 versus pre-intervention (within-group)</w:t>
      </w:r>
    </w:p>
    <w:p w:rsidR="00EF0350" w:rsidRDefault="00EF0350"/>
    <w:sectPr w:rsidR="00EF0350" w:rsidSect="00E636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7C"/>
    <w:rsid w:val="00E6367C"/>
    <w:rsid w:val="00E97E50"/>
    <w:rsid w:val="00ED7C45"/>
    <w:rsid w:val="00EF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D4BE79-D3A1-4064-9C3E-3C316005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3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Pryfysgol Bangor University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Dyfrig Hughes</dc:creator>
  <cp:keywords/>
  <dc:description/>
  <cp:lastModifiedBy>Dyfrig Hughes</cp:lastModifiedBy>
  <cp:revision>2</cp:revision>
  <dcterms:created xsi:type="dcterms:W3CDTF">2020-04-10T07:27:00Z</dcterms:created>
  <dcterms:modified xsi:type="dcterms:W3CDTF">2020-04-10T07:27:00Z</dcterms:modified>
</cp:coreProperties>
</file>