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62D28" w14:textId="77777777" w:rsidR="002F0AA6" w:rsidRDefault="002F0AA6" w:rsidP="002F0A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Table 1.</w:t>
      </w:r>
      <w:r>
        <w:rPr>
          <w:color w:val="000000"/>
        </w:rPr>
        <w:t xml:space="preserve"> Characteristics of the study population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3"/>
        <w:gridCol w:w="1348"/>
        <w:gridCol w:w="1614"/>
        <w:gridCol w:w="1619"/>
        <w:gridCol w:w="1171"/>
        <w:gridCol w:w="985"/>
      </w:tblGrid>
      <w:tr w:rsidR="002F0AA6" w14:paraId="5188A760" w14:textId="77777777" w:rsidTr="00731E6E">
        <w:trPr>
          <w:trHeight w:val="99"/>
        </w:trPr>
        <w:tc>
          <w:tcPr>
            <w:tcW w:w="2613" w:type="dxa"/>
            <w:tcBorders>
              <w:bottom w:val="nil"/>
            </w:tcBorders>
          </w:tcPr>
          <w:p w14:paraId="35DF3C9C" w14:textId="77777777" w:rsidR="002F0AA6" w:rsidRDefault="002F0AA6" w:rsidP="00731E6E">
            <w:pPr>
              <w:rPr>
                <w:color w:val="000000"/>
              </w:rPr>
            </w:pPr>
            <w:r>
              <w:t>Characteristic</w:t>
            </w:r>
          </w:p>
        </w:tc>
        <w:tc>
          <w:tcPr>
            <w:tcW w:w="1348" w:type="dxa"/>
            <w:tcBorders>
              <w:bottom w:val="nil"/>
            </w:tcBorders>
          </w:tcPr>
          <w:p w14:paraId="502507C9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All Patients</w:t>
            </w:r>
          </w:p>
          <w:p w14:paraId="37A87F10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(n = 3009)</w:t>
            </w:r>
          </w:p>
        </w:tc>
        <w:tc>
          <w:tcPr>
            <w:tcW w:w="1614" w:type="dxa"/>
            <w:tcBorders>
              <w:bottom w:val="nil"/>
            </w:tcBorders>
            <w:vAlign w:val="bottom"/>
          </w:tcPr>
          <w:p w14:paraId="561F68DF" w14:textId="77777777" w:rsidR="002F0AA6" w:rsidRDefault="002F0AA6" w:rsidP="00731E6E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 Survivor</w:t>
            </w:r>
            <w:proofErr w:type="gramEnd"/>
          </w:p>
          <w:p w14:paraId="0E07079C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(n = 326)</w:t>
            </w:r>
          </w:p>
        </w:tc>
        <w:tc>
          <w:tcPr>
            <w:tcW w:w="1619" w:type="dxa"/>
            <w:tcBorders>
              <w:bottom w:val="nil"/>
            </w:tcBorders>
          </w:tcPr>
          <w:p w14:paraId="3EBBA1EC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Survivor</w:t>
            </w:r>
          </w:p>
          <w:p w14:paraId="3F3FA1B1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(n = 2683)</w:t>
            </w:r>
          </w:p>
        </w:tc>
        <w:tc>
          <w:tcPr>
            <w:tcW w:w="1171" w:type="dxa"/>
            <w:tcBorders>
              <w:bottom w:val="nil"/>
            </w:tcBorders>
          </w:tcPr>
          <w:p w14:paraId="072ADDAB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t>Mortality rate (%)</w:t>
            </w:r>
          </w:p>
        </w:tc>
        <w:tc>
          <w:tcPr>
            <w:tcW w:w="985" w:type="dxa"/>
            <w:tcBorders>
              <w:bottom w:val="nil"/>
            </w:tcBorders>
          </w:tcPr>
          <w:p w14:paraId="12869ED9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t>P-value</w:t>
            </w:r>
          </w:p>
        </w:tc>
      </w:tr>
      <w:tr w:rsidR="002F0AA6" w14:paraId="706C74D4" w14:textId="77777777" w:rsidTr="00731E6E">
        <w:trPr>
          <w:trHeight w:val="99"/>
        </w:trPr>
        <w:tc>
          <w:tcPr>
            <w:tcW w:w="2613" w:type="dxa"/>
            <w:tcBorders>
              <w:bottom w:val="nil"/>
            </w:tcBorders>
          </w:tcPr>
          <w:p w14:paraId="0289DEBA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Age at admission</w:t>
            </w:r>
          </w:p>
        </w:tc>
        <w:tc>
          <w:tcPr>
            <w:tcW w:w="1348" w:type="dxa"/>
            <w:tcBorders>
              <w:bottom w:val="nil"/>
            </w:tcBorders>
          </w:tcPr>
          <w:p w14:paraId="7E3238AB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67B4F3AE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14:paraId="23F538D9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14:paraId="1192A01F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 w14:paraId="41157D15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2F0AA6" w14:paraId="43C98CC0" w14:textId="77777777" w:rsidTr="00731E6E">
        <w:trPr>
          <w:trHeight w:val="99"/>
        </w:trPr>
        <w:tc>
          <w:tcPr>
            <w:tcW w:w="2613" w:type="dxa"/>
            <w:tcBorders>
              <w:top w:val="nil"/>
              <w:bottom w:val="nil"/>
            </w:tcBorders>
          </w:tcPr>
          <w:p w14:paraId="0BCADFEE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Neonate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00FD6B22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2026 (67.4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15039746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262 (80.6)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45CF1A71" w14:textId="77777777" w:rsidR="002F0AA6" w:rsidRDefault="002F0AA6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1764 (65.7)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536475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12.9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7E5CA8E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54B7406A" w14:textId="77777777" w:rsidTr="00731E6E">
        <w:trPr>
          <w:trHeight w:val="99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262976F2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Non-neonate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1FC4E98C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982 (32.6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60406C36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63 (19.4)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228430FB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919 (34.3)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4457CD19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6.4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77640F98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49FA1645" w14:textId="77777777" w:rsidTr="00731E6E">
        <w:trPr>
          <w:trHeight w:val="67"/>
        </w:trPr>
        <w:tc>
          <w:tcPr>
            <w:tcW w:w="2613" w:type="dxa"/>
            <w:tcBorders>
              <w:bottom w:val="nil"/>
            </w:tcBorders>
          </w:tcPr>
          <w:p w14:paraId="152F08A3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 xml:space="preserve">Sex  </w:t>
            </w:r>
          </w:p>
        </w:tc>
        <w:tc>
          <w:tcPr>
            <w:tcW w:w="1348" w:type="dxa"/>
            <w:tcBorders>
              <w:bottom w:val="nil"/>
            </w:tcBorders>
          </w:tcPr>
          <w:p w14:paraId="486B1ECB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508939D2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14:paraId="3B7C1298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14:paraId="21E21AE0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 w14:paraId="7A2DCC0D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0.012</w:t>
            </w:r>
          </w:p>
        </w:tc>
      </w:tr>
      <w:tr w:rsidR="002F0AA6" w14:paraId="771478E5" w14:textId="77777777" w:rsidTr="00731E6E">
        <w:trPr>
          <w:trHeight w:val="99"/>
        </w:trPr>
        <w:tc>
          <w:tcPr>
            <w:tcW w:w="2613" w:type="dxa"/>
            <w:tcBorders>
              <w:top w:val="nil"/>
              <w:bottom w:val="nil"/>
            </w:tcBorders>
          </w:tcPr>
          <w:p w14:paraId="1A351F2C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Male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02F9A71E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1541 (51.2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3E8CCBFE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145 (44.6)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3A7A9B8E" w14:textId="77777777" w:rsidR="002F0AA6" w:rsidRDefault="002F0AA6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1396 (52.0)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0CAE5D9F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9.4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184A57BC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7D5FB979" w14:textId="77777777" w:rsidTr="00731E6E">
        <w:trPr>
          <w:trHeight w:val="99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676EF2D5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Female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2666C925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1467 (48.8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503F5C45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180 (55.4)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29C39604" w14:textId="77777777" w:rsidR="002F0AA6" w:rsidRDefault="002F0AA6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1287 (48.0)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4F5ECDD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12.3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030BF918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69BD1DB4" w14:textId="77777777" w:rsidTr="00731E6E">
        <w:trPr>
          <w:trHeight w:val="251"/>
        </w:trPr>
        <w:tc>
          <w:tcPr>
            <w:tcW w:w="2613" w:type="dxa"/>
            <w:tcBorders>
              <w:bottom w:val="nil"/>
            </w:tcBorders>
          </w:tcPr>
          <w:p w14:paraId="5C5B5A28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Race</w:t>
            </w:r>
          </w:p>
        </w:tc>
        <w:tc>
          <w:tcPr>
            <w:tcW w:w="1348" w:type="dxa"/>
            <w:tcBorders>
              <w:bottom w:val="nil"/>
            </w:tcBorders>
          </w:tcPr>
          <w:p w14:paraId="379EA366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5BEF44FD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14:paraId="05367BF3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14:paraId="163DCB2F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 w14:paraId="5BA87C80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2F0AA6" w14:paraId="20E120EF" w14:textId="77777777" w:rsidTr="00731E6E">
        <w:trPr>
          <w:trHeight w:val="89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17296F1D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White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2B987484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1241 (51.6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12BAC2A6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98 (39.4)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1CA13DA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1143 (53.0)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606858D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7.9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1E25880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1837CABD" w14:textId="77777777" w:rsidTr="00731E6E">
        <w:trPr>
          <w:trHeight w:val="90"/>
        </w:trPr>
        <w:tc>
          <w:tcPr>
            <w:tcW w:w="2613" w:type="dxa"/>
            <w:tcBorders>
              <w:top w:val="nil"/>
              <w:bottom w:val="nil"/>
            </w:tcBorders>
          </w:tcPr>
          <w:p w14:paraId="77B92BDD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15D4C296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242 (10.1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1E39AD5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40 (16.2)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5BC9D75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202 (9.4)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4FF14EB8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16.5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7765D20A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41E9F165" w14:textId="77777777" w:rsidTr="00731E6E">
        <w:trPr>
          <w:trHeight w:val="66"/>
        </w:trPr>
        <w:tc>
          <w:tcPr>
            <w:tcW w:w="2613" w:type="dxa"/>
            <w:tcBorders>
              <w:top w:val="nil"/>
              <w:bottom w:val="nil"/>
            </w:tcBorders>
          </w:tcPr>
          <w:p w14:paraId="2F6966F0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Hispanic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799EDA74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561 (23.3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5E2F891A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76 (30.7)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60AB991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485 (22.5)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21DD23D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13.5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3D174CCC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1DA87F7D" w14:textId="77777777" w:rsidTr="00731E6E">
        <w:trPr>
          <w:trHeight w:val="66"/>
        </w:trPr>
        <w:tc>
          <w:tcPr>
            <w:tcW w:w="2613" w:type="dxa"/>
            <w:tcBorders>
              <w:top w:val="nil"/>
              <w:bottom w:val="nil"/>
            </w:tcBorders>
          </w:tcPr>
          <w:p w14:paraId="46DE8DE0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Asian</w:t>
            </w:r>
            <w:r>
              <w:t xml:space="preserve"> </w:t>
            </w:r>
            <w:r>
              <w:rPr>
                <w:color w:val="000000"/>
              </w:rPr>
              <w:t>or Pacific Islander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62F5B093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58 (2.4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0683EE51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 (2.0)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0E5A5705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53 (2.5)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AC91A22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8.6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4FFC507C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6CEDCA27" w14:textId="77777777" w:rsidTr="00731E6E">
        <w:trPr>
          <w:trHeight w:val="66"/>
        </w:trPr>
        <w:tc>
          <w:tcPr>
            <w:tcW w:w="2613" w:type="dxa"/>
            <w:tcBorders>
              <w:top w:val="nil"/>
              <w:bottom w:val="nil"/>
            </w:tcBorders>
          </w:tcPr>
          <w:p w14:paraId="642F9B1A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Native American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115E133C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32 (1.3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61148FA7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 (2.0)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6CD7F5F9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27 (1.3)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4043869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15.6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20F4DDC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1093425D" w14:textId="77777777" w:rsidTr="00731E6E">
        <w:trPr>
          <w:trHeight w:val="162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79711B59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Other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033315C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271 (11.3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59D825AC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24 (9.7)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542A2D46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247 (11.3)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7117B596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8.9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359E2F8F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5EB59869" w14:textId="77777777" w:rsidTr="00731E6E">
        <w:trPr>
          <w:trHeight w:val="260"/>
        </w:trPr>
        <w:tc>
          <w:tcPr>
            <w:tcW w:w="2613" w:type="dxa"/>
            <w:tcBorders>
              <w:bottom w:val="nil"/>
            </w:tcBorders>
          </w:tcPr>
          <w:p w14:paraId="7C65B336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Primary payer</w:t>
            </w:r>
          </w:p>
        </w:tc>
        <w:tc>
          <w:tcPr>
            <w:tcW w:w="1348" w:type="dxa"/>
            <w:tcBorders>
              <w:bottom w:val="nil"/>
            </w:tcBorders>
          </w:tcPr>
          <w:p w14:paraId="64991F1E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614BAF84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14:paraId="2F995131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14:paraId="27CC9068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 w14:paraId="6DCCA3D2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2F0AA6" w14:paraId="5679D751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77A4EE59" w14:textId="77777777" w:rsidR="002F0AA6" w:rsidRDefault="002F0AA6" w:rsidP="00731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  <w:r>
              <w:rPr>
                <w:color w:val="000000"/>
              </w:rPr>
              <w:t>Medicaid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0D58D65A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1386 (46.3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242404A7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199 (</w:t>
            </w:r>
            <w:r>
              <w:rPr>
                <w:color w:val="000000"/>
              </w:rPr>
              <w:t>61.2</w:t>
            </w:r>
            <w:r>
              <w:rPr>
                <w:color w:val="010205"/>
              </w:rPr>
              <w:t>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14D338D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1187 (44.5)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063920A0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14.4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58A53F4A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08FB78C9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1B462BAC" w14:textId="77777777" w:rsidR="002F0AA6" w:rsidRDefault="002F0AA6" w:rsidP="00731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  <w:r>
              <w:rPr>
                <w:color w:val="000000"/>
              </w:rPr>
              <w:t>Private insurance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6E0638E1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1393 (46.6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7FC0EFF1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111 (34.2)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7C1F972" w14:textId="77777777" w:rsidR="002F0AA6" w:rsidRDefault="002F0AA6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1282 (48.1)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578B5EDB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8.0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18C2EC99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136E5E43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32556A46" w14:textId="77777777" w:rsidR="002F0AA6" w:rsidRDefault="002F0AA6" w:rsidP="00731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  <w:r>
              <w:rPr>
                <w:color w:val="000000"/>
              </w:rPr>
              <w:t>Other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11DABC33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213 (7.1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0F72AFEC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15 (4.6)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3DD39779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198 (7.4)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7966D345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8.8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78C407DB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756C3904" w14:textId="77777777" w:rsidTr="00731E6E">
        <w:trPr>
          <w:trHeight w:val="260"/>
        </w:trPr>
        <w:tc>
          <w:tcPr>
            <w:tcW w:w="2613" w:type="dxa"/>
            <w:tcBorders>
              <w:bottom w:val="nil"/>
            </w:tcBorders>
          </w:tcPr>
          <w:p w14:paraId="0C22F401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 xml:space="preserve"> Hospital bed size</w:t>
            </w:r>
          </w:p>
        </w:tc>
        <w:tc>
          <w:tcPr>
            <w:tcW w:w="1348" w:type="dxa"/>
            <w:tcBorders>
              <w:bottom w:val="nil"/>
            </w:tcBorders>
          </w:tcPr>
          <w:p w14:paraId="33F77EAA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38C3115B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14:paraId="2E7DA27B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14:paraId="24CF1B08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 w14:paraId="384CCD49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0.563</w:t>
            </w:r>
          </w:p>
        </w:tc>
      </w:tr>
      <w:tr w:rsidR="002F0AA6" w14:paraId="5827E090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53D443F1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Small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113F4733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306 (14.1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439B306A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34 (15.9)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339D37E3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272 (14.0)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175D017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0FBCC6EB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1E7B5512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0CDEE130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Medium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5D719EFD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561 (26.0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6AED44B9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50 (23.4)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B724DDE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511 (26.2)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5B21FD69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8.9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42039516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28ABE6A4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7C7B527A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Large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22180257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1293 (59.9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0E1E8C5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130 (60.7)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44FB8D92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1163 (59.8)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01730651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10.1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34C5F099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6C88C249" w14:textId="77777777" w:rsidTr="00731E6E">
        <w:trPr>
          <w:trHeight w:val="260"/>
        </w:trPr>
        <w:tc>
          <w:tcPr>
            <w:tcW w:w="2613" w:type="dxa"/>
            <w:tcBorders>
              <w:bottom w:val="nil"/>
            </w:tcBorders>
          </w:tcPr>
          <w:p w14:paraId="65BBE460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Region of hospital</w:t>
            </w:r>
          </w:p>
        </w:tc>
        <w:tc>
          <w:tcPr>
            <w:tcW w:w="1348" w:type="dxa"/>
            <w:tcBorders>
              <w:bottom w:val="nil"/>
            </w:tcBorders>
          </w:tcPr>
          <w:p w14:paraId="7435214F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354BC18C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14:paraId="364CD66D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14:paraId="3CCAE0C6" w14:textId="77777777" w:rsidR="002F0AA6" w:rsidRDefault="002F0AA6" w:rsidP="00731E6E">
            <w:pPr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 w14:paraId="4E1DE937" w14:textId="77777777" w:rsidR="002F0AA6" w:rsidRDefault="002F0AA6" w:rsidP="00731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2F0AA6" w14:paraId="34E3AB55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  <w:vAlign w:val="center"/>
          </w:tcPr>
          <w:p w14:paraId="55926C85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Northeast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6D5A09D9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377 (17.5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3238BA60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25 (11.7)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4552C81F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352 (18.1)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13D41F89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6.6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4BCA8F2E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7D1F808E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1D30AAA2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Midwest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6F0EB8A7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424 (19.6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22CEDA87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82 (38.1)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74A22A42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342 (17.6)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0C3C0F2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19.3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771F0C15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209BD67A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3C93BC66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South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0AAF75C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794 (36.7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08468CF8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52 (24.1)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159ABD9E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742 (38.1)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6C6920B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6.5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1819609B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33D370FA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157FDAB1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West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64F58001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566 (26.2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393CA00C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56 (26.1)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65D4C599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510 (26.2)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2EAD653C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9.9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4D1182CB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02B836B6" w14:textId="77777777" w:rsidTr="00731E6E">
        <w:trPr>
          <w:trHeight w:val="260"/>
        </w:trPr>
        <w:tc>
          <w:tcPr>
            <w:tcW w:w="2613" w:type="dxa"/>
            <w:tcBorders>
              <w:bottom w:val="nil"/>
            </w:tcBorders>
          </w:tcPr>
          <w:p w14:paraId="51A1E862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Disposition of patient</w:t>
            </w:r>
          </w:p>
        </w:tc>
        <w:tc>
          <w:tcPr>
            <w:tcW w:w="1348" w:type="dxa"/>
            <w:tcBorders>
              <w:bottom w:val="nil"/>
            </w:tcBorders>
          </w:tcPr>
          <w:p w14:paraId="4B5CCEF8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bottom w:val="nil"/>
            </w:tcBorders>
          </w:tcPr>
          <w:p w14:paraId="427CD1F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bottom w:val="nil"/>
            </w:tcBorders>
          </w:tcPr>
          <w:p w14:paraId="4990C534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bottom w:val="nil"/>
            </w:tcBorders>
          </w:tcPr>
          <w:p w14:paraId="51EA441D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 w14:paraId="2343FFC7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&lt; 0.001</w:t>
            </w:r>
          </w:p>
        </w:tc>
      </w:tr>
      <w:tr w:rsidR="002F0AA6" w14:paraId="53663A8B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7017872E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Routine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51A9F037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1976 (65.7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7F714C29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3883CD76" w14:textId="77777777" w:rsidR="002F0AA6" w:rsidRDefault="002F0AA6" w:rsidP="00731E6E">
            <w:pPr>
              <w:ind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1976 (73.6)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36DF86B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1CDFDE77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64E8971A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13E0D2FF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Transfer to short-term hospital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330B34B7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151 (5.0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4FF20D2C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13F02FC6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151 (5.6)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006569CB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4D984053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2FE03471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49F9BEB3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Transfer Other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0D15B558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68 (2.3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14DA9C0E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1A18993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68 (2.5)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4D2780A0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7F7E6B1D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306B1A73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4748A519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Home Health Care (HHC)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48F285F3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489 (16.3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1B099B43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5A9626F7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489 (18.3)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4D61B276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380845D0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54B7B098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17E2781C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>Died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662684D7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326 (10.8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6EC30E8F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326 (100)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4C1277B7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  <w:r>
              <w:rPr>
                <w:color w:val="010205"/>
              </w:rPr>
              <w:t>0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7B877361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16625085" w14:textId="77777777" w:rsidR="002F0AA6" w:rsidRDefault="002F0AA6" w:rsidP="00731E6E">
            <w:pPr>
              <w:ind w:left="60" w:right="60"/>
              <w:jc w:val="center"/>
              <w:rPr>
                <w:color w:val="010205"/>
              </w:rPr>
            </w:pPr>
          </w:p>
        </w:tc>
      </w:tr>
      <w:tr w:rsidR="002F0AA6" w14:paraId="346A5908" w14:textId="77777777" w:rsidTr="00731E6E">
        <w:trPr>
          <w:trHeight w:val="260"/>
        </w:trPr>
        <w:tc>
          <w:tcPr>
            <w:tcW w:w="2613" w:type="dxa"/>
            <w:tcBorders>
              <w:top w:val="single" w:sz="4" w:space="0" w:color="000000"/>
              <w:bottom w:val="nil"/>
            </w:tcBorders>
          </w:tcPr>
          <w:p w14:paraId="25FE8C7D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Admission day</w:t>
            </w:r>
          </w:p>
        </w:tc>
        <w:tc>
          <w:tcPr>
            <w:tcW w:w="1348" w:type="dxa"/>
            <w:tcBorders>
              <w:top w:val="single" w:sz="4" w:space="0" w:color="000000"/>
              <w:bottom w:val="nil"/>
            </w:tcBorders>
          </w:tcPr>
          <w:p w14:paraId="31606603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bottom w:val="nil"/>
            </w:tcBorders>
          </w:tcPr>
          <w:p w14:paraId="5A364952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bottom w:val="nil"/>
            </w:tcBorders>
          </w:tcPr>
          <w:p w14:paraId="6FA7AC86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nil"/>
            </w:tcBorders>
          </w:tcPr>
          <w:p w14:paraId="0E927370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000000"/>
              <w:bottom w:val="nil"/>
            </w:tcBorders>
          </w:tcPr>
          <w:p w14:paraId="236352C0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0.544</w:t>
            </w:r>
          </w:p>
        </w:tc>
      </w:tr>
      <w:tr w:rsidR="002F0AA6" w14:paraId="2B3827CA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6EE6541B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Monday – Friday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15358599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2528 (84.0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415306BD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270 (82.8)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936576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2258 (84.1)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24C4D77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10.7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2E8B25DC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  <w:tr w:rsidR="002F0AA6" w14:paraId="509CA816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245B3312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Saturday – Sunday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59C30657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481 (16.0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29D7186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56 (17.2)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3BD0680F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425 (15.9)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4534E137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11.6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18B0C5B0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  <w:tr w:rsidR="002F0AA6" w14:paraId="5A895934" w14:textId="77777777" w:rsidTr="00731E6E">
        <w:trPr>
          <w:trHeight w:val="260"/>
        </w:trPr>
        <w:tc>
          <w:tcPr>
            <w:tcW w:w="2613" w:type="dxa"/>
            <w:tcBorders>
              <w:top w:val="single" w:sz="4" w:space="0" w:color="000000"/>
              <w:bottom w:val="nil"/>
            </w:tcBorders>
          </w:tcPr>
          <w:p w14:paraId="24E921D8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Discharge quarter</w:t>
            </w:r>
          </w:p>
        </w:tc>
        <w:tc>
          <w:tcPr>
            <w:tcW w:w="1348" w:type="dxa"/>
            <w:tcBorders>
              <w:top w:val="single" w:sz="4" w:space="0" w:color="000000"/>
              <w:bottom w:val="nil"/>
            </w:tcBorders>
          </w:tcPr>
          <w:p w14:paraId="1EC42ABF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bottom w:val="nil"/>
            </w:tcBorders>
          </w:tcPr>
          <w:p w14:paraId="66A89B9B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bottom w:val="nil"/>
            </w:tcBorders>
          </w:tcPr>
          <w:p w14:paraId="6D666851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nil"/>
            </w:tcBorders>
          </w:tcPr>
          <w:p w14:paraId="0CBCD18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000000"/>
              <w:bottom w:val="nil"/>
            </w:tcBorders>
          </w:tcPr>
          <w:p w14:paraId="42BFFE3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0.124</w:t>
            </w:r>
          </w:p>
        </w:tc>
      </w:tr>
      <w:tr w:rsidR="002F0AA6" w14:paraId="1D82EAA6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62300112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First quarter (Jan – Mar)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66A5FFE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804 (26.8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095838FD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93 (29.0)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188EE820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711 (26.5)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D6BDF87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11.6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6E6B17F4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  <w:tr w:rsidR="002F0AA6" w14:paraId="6C21D99A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42709149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Second quarter (Apr – Jun)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73827316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690 (23.0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6E85FD76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86 (26.8)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5599C6B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604 (22.6)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79D274C8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12.5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19D71A8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  <w:tr w:rsidR="002F0AA6" w14:paraId="78B63CDC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69A5CEFF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Third quarter (Jul – Sep)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1902F5C4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713 (23.7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219B0D9D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70 (21.8)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5465F65B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643 (23.9)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66A8F558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9.8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7AD92D92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  <w:tr w:rsidR="002F0AA6" w14:paraId="0014AC45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single" w:sz="4" w:space="0" w:color="000000"/>
            </w:tcBorders>
          </w:tcPr>
          <w:p w14:paraId="0249C9D3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Fourth quarter (Oct – Dec)</w:t>
            </w:r>
          </w:p>
        </w:tc>
        <w:tc>
          <w:tcPr>
            <w:tcW w:w="1348" w:type="dxa"/>
            <w:tcBorders>
              <w:top w:val="nil"/>
              <w:bottom w:val="single" w:sz="4" w:space="0" w:color="000000"/>
            </w:tcBorders>
          </w:tcPr>
          <w:p w14:paraId="63D0478B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797 (26.5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single" w:sz="4" w:space="0" w:color="000000"/>
            </w:tcBorders>
          </w:tcPr>
          <w:p w14:paraId="48557990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72 (22.4)</w:t>
            </w:r>
          </w:p>
        </w:tc>
        <w:tc>
          <w:tcPr>
            <w:tcW w:w="1619" w:type="dxa"/>
            <w:tcBorders>
              <w:top w:val="nil"/>
              <w:bottom w:val="single" w:sz="4" w:space="0" w:color="000000"/>
            </w:tcBorders>
          </w:tcPr>
          <w:p w14:paraId="12256088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725 (27.0)</w:t>
            </w:r>
          </w:p>
        </w:tc>
        <w:tc>
          <w:tcPr>
            <w:tcW w:w="1171" w:type="dxa"/>
            <w:tcBorders>
              <w:top w:val="nil"/>
              <w:bottom w:val="single" w:sz="4" w:space="0" w:color="000000"/>
            </w:tcBorders>
          </w:tcPr>
          <w:p w14:paraId="3EF5055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9.0</w:t>
            </w:r>
          </w:p>
        </w:tc>
        <w:tc>
          <w:tcPr>
            <w:tcW w:w="985" w:type="dxa"/>
            <w:tcBorders>
              <w:top w:val="nil"/>
              <w:bottom w:val="single" w:sz="4" w:space="0" w:color="000000"/>
            </w:tcBorders>
          </w:tcPr>
          <w:p w14:paraId="58DBB752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  <w:tr w:rsidR="002F0AA6" w14:paraId="6598AC84" w14:textId="77777777" w:rsidTr="00731E6E">
        <w:trPr>
          <w:trHeight w:val="260"/>
        </w:trPr>
        <w:tc>
          <w:tcPr>
            <w:tcW w:w="2613" w:type="dxa"/>
            <w:tcBorders>
              <w:top w:val="single" w:sz="4" w:space="0" w:color="000000"/>
              <w:bottom w:val="nil"/>
            </w:tcBorders>
          </w:tcPr>
          <w:p w14:paraId="342180A0" w14:textId="77777777" w:rsidR="002F0AA6" w:rsidRDefault="002F0AA6" w:rsidP="00731E6E">
            <w:pPr>
              <w:rPr>
                <w:color w:val="000000"/>
              </w:rPr>
            </w:pPr>
            <w:r>
              <w:rPr>
                <w:color w:val="000000"/>
              </w:rPr>
              <w:t>Elective versus non-elective admission</w:t>
            </w:r>
          </w:p>
        </w:tc>
        <w:tc>
          <w:tcPr>
            <w:tcW w:w="1348" w:type="dxa"/>
            <w:tcBorders>
              <w:top w:val="single" w:sz="4" w:space="0" w:color="000000"/>
              <w:bottom w:val="nil"/>
            </w:tcBorders>
          </w:tcPr>
          <w:p w14:paraId="04503E64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bottom w:val="nil"/>
            </w:tcBorders>
          </w:tcPr>
          <w:p w14:paraId="15762F4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bottom w:val="nil"/>
            </w:tcBorders>
          </w:tcPr>
          <w:p w14:paraId="7200DCC2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nil"/>
            </w:tcBorders>
          </w:tcPr>
          <w:p w14:paraId="2621E521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000000"/>
              <w:bottom w:val="nil"/>
            </w:tcBorders>
          </w:tcPr>
          <w:p w14:paraId="7D5FF721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0.020</w:t>
            </w:r>
          </w:p>
        </w:tc>
      </w:tr>
      <w:tr w:rsidR="002F0AA6" w14:paraId="1104ED6E" w14:textId="77777777" w:rsidTr="00731E6E">
        <w:trPr>
          <w:trHeight w:val="260"/>
        </w:trPr>
        <w:tc>
          <w:tcPr>
            <w:tcW w:w="2613" w:type="dxa"/>
            <w:tcBorders>
              <w:top w:val="nil"/>
              <w:bottom w:val="nil"/>
            </w:tcBorders>
          </w:tcPr>
          <w:p w14:paraId="2D1F23CA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Non-elective 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1EACBC13" w14:textId="77777777" w:rsidR="002F0AA6" w:rsidRDefault="002F0AA6" w:rsidP="00731E6E">
            <w:pPr>
              <w:ind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2216 (78.8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63B7E783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235 (84.3)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14:paraId="213978CA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1981 (78.2)</w:t>
            </w:r>
          </w:p>
        </w:tc>
        <w:tc>
          <w:tcPr>
            <w:tcW w:w="1171" w:type="dxa"/>
            <w:tcBorders>
              <w:top w:val="nil"/>
              <w:bottom w:val="nil"/>
            </w:tcBorders>
          </w:tcPr>
          <w:p w14:paraId="34DB9BF3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10.6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 w14:paraId="67FA8674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  <w:tr w:rsidR="002F0AA6" w14:paraId="70DCE675" w14:textId="77777777" w:rsidTr="00731E6E">
        <w:trPr>
          <w:trHeight w:val="260"/>
        </w:trPr>
        <w:tc>
          <w:tcPr>
            <w:tcW w:w="2613" w:type="dxa"/>
            <w:tcBorders>
              <w:top w:val="nil"/>
            </w:tcBorders>
          </w:tcPr>
          <w:p w14:paraId="05154DE9" w14:textId="77777777" w:rsidR="002F0AA6" w:rsidRDefault="002F0AA6" w:rsidP="00731E6E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Elective </w:t>
            </w:r>
          </w:p>
        </w:tc>
        <w:tc>
          <w:tcPr>
            <w:tcW w:w="1348" w:type="dxa"/>
            <w:tcBorders>
              <w:top w:val="nil"/>
            </w:tcBorders>
          </w:tcPr>
          <w:p w14:paraId="1D5A98EC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596 (21.2</w:t>
            </w:r>
            <w:r>
              <w:rPr>
                <w:color w:val="000000"/>
              </w:rPr>
              <w:t>)</w:t>
            </w:r>
          </w:p>
        </w:tc>
        <w:tc>
          <w:tcPr>
            <w:tcW w:w="1614" w:type="dxa"/>
            <w:tcBorders>
              <w:top w:val="nil"/>
            </w:tcBorders>
          </w:tcPr>
          <w:p w14:paraId="37A94ED5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44 (15.7)</w:t>
            </w:r>
          </w:p>
        </w:tc>
        <w:tc>
          <w:tcPr>
            <w:tcW w:w="1619" w:type="dxa"/>
            <w:tcBorders>
              <w:top w:val="nil"/>
            </w:tcBorders>
          </w:tcPr>
          <w:p w14:paraId="75420496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10205"/>
              </w:rPr>
              <w:t>552 (21.8)</w:t>
            </w:r>
          </w:p>
        </w:tc>
        <w:tc>
          <w:tcPr>
            <w:tcW w:w="1171" w:type="dxa"/>
            <w:tcBorders>
              <w:top w:val="nil"/>
            </w:tcBorders>
          </w:tcPr>
          <w:p w14:paraId="00B6EC14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7.4</w:t>
            </w:r>
          </w:p>
        </w:tc>
        <w:tc>
          <w:tcPr>
            <w:tcW w:w="985" w:type="dxa"/>
            <w:tcBorders>
              <w:top w:val="nil"/>
            </w:tcBorders>
          </w:tcPr>
          <w:p w14:paraId="048B58DE" w14:textId="77777777" w:rsidR="002F0AA6" w:rsidRDefault="002F0AA6" w:rsidP="00731E6E">
            <w:pPr>
              <w:ind w:left="60" w:right="60"/>
              <w:jc w:val="center"/>
              <w:rPr>
                <w:color w:val="000000"/>
              </w:rPr>
            </w:pPr>
          </w:p>
        </w:tc>
      </w:tr>
    </w:tbl>
    <w:p w14:paraId="6582097A" w14:textId="77777777" w:rsidR="002F0AA6" w:rsidRDefault="002F0AA6" w:rsidP="002F0AA6">
      <w:pPr>
        <w:rPr>
          <w:color w:val="000000"/>
        </w:rPr>
      </w:pPr>
      <w:r>
        <w:rPr>
          <w:color w:val="000000"/>
        </w:rPr>
        <w:t>Data are expressed in frequency (%); Chi-Square and Fisher’s exact tests were used for analysis.</w:t>
      </w:r>
    </w:p>
    <w:p w14:paraId="48B2685C" w14:textId="77777777" w:rsidR="002F0AA6" w:rsidRDefault="002F0AA6" w:rsidP="002F0AA6">
      <w:pPr>
        <w:rPr>
          <w:color w:val="000000"/>
        </w:rPr>
      </w:pPr>
      <w:r>
        <w:br w:type="page"/>
      </w:r>
    </w:p>
    <w:p w14:paraId="333BE304" w14:textId="77777777" w:rsidR="007E450F" w:rsidRDefault="002F0AA6"/>
    <w:sectPr w:rsidR="007E450F" w:rsidSect="00CF7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AA6"/>
    <w:rsid w:val="002F0AA6"/>
    <w:rsid w:val="0073329F"/>
    <w:rsid w:val="00C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729EE3"/>
  <w15:chartTrackingRefBased/>
  <w15:docId w15:val="{D812DCD3-CCB2-3B49-8BFE-83A4CB9E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AA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hamzah</dc:creator>
  <cp:keywords/>
  <dc:description/>
  <cp:lastModifiedBy>mohammed hamzah</cp:lastModifiedBy>
  <cp:revision>1</cp:revision>
  <dcterms:created xsi:type="dcterms:W3CDTF">2020-04-15T02:32:00Z</dcterms:created>
  <dcterms:modified xsi:type="dcterms:W3CDTF">2020-04-15T02:33:00Z</dcterms:modified>
</cp:coreProperties>
</file>