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2756BC" w14:textId="77777777" w:rsidR="00573059" w:rsidRDefault="00573059" w:rsidP="004E7CAA">
      <w:pPr>
        <w:spacing w:line="360" w:lineRule="auto"/>
        <w:jc w:val="center"/>
        <w:rPr>
          <w:rFonts w:ascii="Arial" w:hAnsi="Arial" w:cs="Arial"/>
          <w:b/>
          <w:bCs/>
        </w:rPr>
      </w:pPr>
    </w:p>
    <w:p w14:paraId="00F54120" w14:textId="601AACE5" w:rsidR="00CB458D" w:rsidRPr="00D67181" w:rsidRDefault="00D67181" w:rsidP="0036673C">
      <w:pPr>
        <w:jc w:val="center"/>
        <w:rPr>
          <w:rFonts w:ascii="Arial" w:eastAsiaTheme="majorEastAsia" w:hAnsi="Arial" w:cs="Arial"/>
          <w:b/>
          <w:spacing w:val="-10"/>
          <w:kern w:val="28"/>
          <w:sz w:val="32"/>
          <w:szCs w:val="32"/>
        </w:rPr>
      </w:pPr>
      <w:r w:rsidRPr="00D67181">
        <w:rPr>
          <w:rFonts w:ascii="Arial" w:hAnsi="Arial" w:cs="Arial"/>
          <w:b/>
          <w:bCs/>
          <w:sz w:val="32"/>
          <w:szCs w:val="32"/>
        </w:rPr>
        <w:t>The treatment rate of erectile dysfunction (ED) in younger men with Type 2 Diabetes is up to 4 times higher than the equivalent non-diabetes population</w:t>
      </w:r>
    </w:p>
    <w:p w14:paraId="31FE3B4B" w14:textId="77777777" w:rsidR="00CB458D" w:rsidRPr="001550FF" w:rsidRDefault="00CB458D" w:rsidP="00540753">
      <w:pPr>
        <w:jc w:val="both"/>
        <w:rPr>
          <w:rFonts w:ascii="Arial" w:eastAsiaTheme="majorEastAsia" w:hAnsi="Arial" w:cs="Arial"/>
          <w:b/>
          <w:spacing w:val="-10"/>
          <w:kern w:val="28"/>
        </w:rPr>
      </w:pPr>
    </w:p>
    <w:p w14:paraId="1F003532" w14:textId="77777777" w:rsidR="00051382" w:rsidRPr="001550FF" w:rsidRDefault="00051382" w:rsidP="004E7CAA">
      <w:pPr>
        <w:jc w:val="center"/>
        <w:rPr>
          <w:rFonts w:ascii="Arial" w:eastAsiaTheme="majorEastAsia" w:hAnsi="Arial" w:cs="Arial"/>
          <w:b/>
          <w:spacing w:val="-10"/>
          <w:kern w:val="28"/>
        </w:rPr>
      </w:pPr>
    </w:p>
    <w:p w14:paraId="7CFFE090" w14:textId="77777777" w:rsidR="00F03535" w:rsidRDefault="00F03535" w:rsidP="004E7CAA">
      <w:pPr>
        <w:jc w:val="center"/>
        <w:rPr>
          <w:rFonts w:ascii="Arial" w:hAnsi="Arial" w:cs="Arial"/>
          <w:iCs/>
        </w:rPr>
      </w:pPr>
    </w:p>
    <w:p w14:paraId="62936EEA" w14:textId="77777777" w:rsidR="00F03535" w:rsidRDefault="00F03535" w:rsidP="004E7CAA">
      <w:pPr>
        <w:jc w:val="center"/>
        <w:rPr>
          <w:rFonts w:ascii="Arial" w:hAnsi="Arial" w:cs="Arial"/>
          <w:iCs/>
        </w:rPr>
      </w:pPr>
    </w:p>
    <w:p w14:paraId="3DD4B4DD" w14:textId="77777777" w:rsidR="00F03535" w:rsidRDefault="00F03535" w:rsidP="004E7CAA">
      <w:pPr>
        <w:jc w:val="center"/>
        <w:rPr>
          <w:rFonts w:ascii="Arial" w:hAnsi="Arial" w:cs="Arial"/>
          <w:iCs/>
        </w:rPr>
      </w:pPr>
    </w:p>
    <w:p w14:paraId="4D130410" w14:textId="77777777" w:rsidR="00F03535" w:rsidRDefault="00F03535" w:rsidP="004E7CAA">
      <w:pPr>
        <w:jc w:val="center"/>
        <w:rPr>
          <w:rFonts w:ascii="Arial" w:hAnsi="Arial" w:cs="Arial"/>
          <w:iCs/>
        </w:rPr>
      </w:pPr>
    </w:p>
    <w:p w14:paraId="6D8FB9B8" w14:textId="77777777" w:rsidR="00F03535" w:rsidRDefault="00F03535" w:rsidP="004E7CAA">
      <w:pPr>
        <w:jc w:val="center"/>
        <w:rPr>
          <w:rFonts w:ascii="Arial" w:hAnsi="Arial" w:cs="Arial"/>
          <w:iCs/>
        </w:rPr>
      </w:pPr>
    </w:p>
    <w:p w14:paraId="152386DF" w14:textId="25995D14" w:rsidR="00490ADA" w:rsidRPr="001550FF" w:rsidRDefault="00490ADA" w:rsidP="004E7CAA">
      <w:pPr>
        <w:jc w:val="center"/>
        <w:rPr>
          <w:rFonts w:ascii="Arial" w:hAnsi="Arial" w:cs="Arial"/>
          <w:iCs/>
        </w:rPr>
      </w:pPr>
      <w:r w:rsidRPr="001550FF">
        <w:rPr>
          <w:rFonts w:ascii="Arial" w:hAnsi="Arial" w:cs="Arial"/>
          <w:iCs/>
        </w:rPr>
        <w:t>M Stedman</w:t>
      </w:r>
      <w:r w:rsidR="004E7CAA" w:rsidRPr="001550FF">
        <w:rPr>
          <w:rFonts w:ascii="Arial" w:hAnsi="Arial" w:cs="Arial"/>
          <w:iCs/>
          <w:vertAlign w:val="superscript"/>
        </w:rPr>
        <w:t>1</w:t>
      </w:r>
      <w:r w:rsidRPr="001550FF">
        <w:rPr>
          <w:rFonts w:ascii="Arial" w:hAnsi="Arial" w:cs="Arial"/>
          <w:iCs/>
        </w:rPr>
        <w:t>, MB Whyte</w:t>
      </w:r>
      <w:r w:rsidR="004E7CAA" w:rsidRPr="001550FF">
        <w:rPr>
          <w:rFonts w:ascii="Arial" w:hAnsi="Arial" w:cs="Arial"/>
          <w:iCs/>
          <w:vertAlign w:val="superscript"/>
        </w:rPr>
        <w:t>2</w:t>
      </w:r>
      <w:r w:rsidRPr="001550FF">
        <w:rPr>
          <w:rFonts w:ascii="Arial" w:hAnsi="Arial" w:cs="Arial"/>
          <w:iCs/>
        </w:rPr>
        <w:t>, M Lunt</w:t>
      </w:r>
      <w:r w:rsidR="004E7CAA" w:rsidRPr="001550FF">
        <w:rPr>
          <w:rFonts w:ascii="Arial" w:hAnsi="Arial" w:cs="Arial"/>
          <w:iCs/>
          <w:vertAlign w:val="superscript"/>
        </w:rPr>
        <w:t>3</w:t>
      </w:r>
      <w:r w:rsidRPr="001550FF">
        <w:rPr>
          <w:rFonts w:ascii="Arial" w:hAnsi="Arial" w:cs="Arial"/>
          <w:iCs/>
        </w:rPr>
        <w:t>, M Albanese</w:t>
      </w:r>
      <w:r w:rsidR="004E7CAA" w:rsidRPr="001550FF">
        <w:rPr>
          <w:rFonts w:ascii="Arial" w:hAnsi="Arial" w:cs="Arial"/>
          <w:iCs/>
          <w:vertAlign w:val="superscript"/>
        </w:rPr>
        <w:t>4</w:t>
      </w:r>
      <w:r w:rsidRPr="001550FF">
        <w:rPr>
          <w:rFonts w:ascii="Arial" w:hAnsi="Arial" w:cs="Arial"/>
          <w:iCs/>
        </w:rPr>
        <w:t xml:space="preserve">, </w:t>
      </w:r>
      <w:r w:rsidR="004E7CAA" w:rsidRPr="001550FF">
        <w:rPr>
          <w:rFonts w:ascii="Arial" w:hAnsi="Arial" w:cs="Arial"/>
          <w:iCs/>
        </w:rPr>
        <w:t>M Livingston</w:t>
      </w:r>
      <w:r w:rsidR="004E7CAA" w:rsidRPr="001550FF">
        <w:rPr>
          <w:rFonts w:ascii="Arial" w:hAnsi="Arial" w:cs="Arial"/>
          <w:iCs/>
          <w:vertAlign w:val="superscript"/>
        </w:rPr>
        <w:t>5</w:t>
      </w:r>
      <w:r w:rsidR="004E7CAA" w:rsidRPr="001550FF">
        <w:rPr>
          <w:rFonts w:ascii="Arial" w:hAnsi="Arial" w:cs="Arial"/>
          <w:iCs/>
        </w:rPr>
        <w:t xml:space="preserve">, </w:t>
      </w:r>
      <w:r w:rsidRPr="001550FF">
        <w:rPr>
          <w:rFonts w:ascii="Arial" w:hAnsi="Arial" w:cs="Arial"/>
          <w:iCs/>
        </w:rPr>
        <w:t>R Gadsby</w:t>
      </w:r>
      <w:r w:rsidR="004E7CAA" w:rsidRPr="001550FF">
        <w:rPr>
          <w:rFonts w:ascii="Arial" w:hAnsi="Arial" w:cs="Arial"/>
          <w:iCs/>
          <w:vertAlign w:val="superscript"/>
        </w:rPr>
        <w:t>6</w:t>
      </w:r>
      <w:r w:rsidRPr="001550FF">
        <w:rPr>
          <w:rFonts w:ascii="Arial" w:hAnsi="Arial" w:cs="Arial"/>
          <w:iCs/>
        </w:rPr>
        <w:t xml:space="preserve">, </w:t>
      </w:r>
      <w:r w:rsidR="004E7CAA" w:rsidRPr="001550FF">
        <w:rPr>
          <w:rFonts w:ascii="Arial" w:hAnsi="Arial" w:cs="Arial"/>
          <w:iCs/>
        </w:rPr>
        <w:t>G Hackett</w:t>
      </w:r>
      <w:r w:rsidR="004E7CAA" w:rsidRPr="001550FF">
        <w:rPr>
          <w:rFonts w:ascii="Arial" w:hAnsi="Arial" w:cs="Arial"/>
          <w:iCs/>
          <w:vertAlign w:val="superscript"/>
        </w:rPr>
        <w:t>7</w:t>
      </w:r>
      <w:r w:rsidR="004E7CAA" w:rsidRPr="001550FF">
        <w:rPr>
          <w:rFonts w:ascii="Arial" w:hAnsi="Arial" w:cs="Arial"/>
          <w:iCs/>
        </w:rPr>
        <w:t>,</w:t>
      </w:r>
      <w:r w:rsidR="00107597">
        <w:rPr>
          <w:rFonts w:ascii="Arial" w:hAnsi="Arial" w:cs="Arial"/>
          <w:iCs/>
        </w:rPr>
        <w:t xml:space="preserve"> SG Anderson</w:t>
      </w:r>
      <w:r w:rsidR="00107597" w:rsidRPr="001550FF">
        <w:rPr>
          <w:rFonts w:ascii="Arial" w:hAnsi="Arial" w:cs="Arial"/>
          <w:iCs/>
          <w:vertAlign w:val="superscript"/>
        </w:rPr>
        <w:t>,8</w:t>
      </w:r>
      <w:r w:rsidR="00107597">
        <w:rPr>
          <w:rFonts w:ascii="Arial" w:hAnsi="Arial" w:cs="Arial"/>
          <w:iCs/>
          <w:vertAlign w:val="superscript"/>
        </w:rPr>
        <w:t>,9</w:t>
      </w:r>
      <w:r w:rsidR="00107597">
        <w:rPr>
          <w:rFonts w:ascii="Arial" w:hAnsi="Arial" w:cs="Arial"/>
          <w:iCs/>
        </w:rPr>
        <w:t xml:space="preserve">, </w:t>
      </w:r>
      <w:r w:rsidRPr="001550FF">
        <w:rPr>
          <w:rFonts w:ascii="Arial" w:hAnsi="Arial" w:cs="Arial"/>
          <w:iCs/>
        </w:rPr>
        <w:t>A</w:t>
      </w:r>
      <w:r w:rsidR="004E7CAA" w:rsidRPr="001550FF">
        <w:rPr>
          <w:rFonts w:ascii="Arial" w:hAnsi="Arial" w:cs="Arial"/>
          <w:iCs/>
        </w:rPr>
        <w:t>H</w:t>
      </w:r>
      <w:r w:rsidRPr="001550FF">
        <w:rPr>
          <w:rFonts w:ascii="Arial" w:hAnsi="Arial" w:cs="Arial"/>
          <w:iCs/>
        </w:rPr>
        <w:t xml:space="preserve"> Heald</w:t>
      </w:r>
      <w:r w:rsidR="00107597" w:rsidRPr="001550FF">
        <w:rPr>
          <w:rFonts w:ascii="Arial" w:hAnsi="Arial" w:cs="Arial"/>
          <w:iCs/>
          <w:vertAlign w:val="superscript"/>
        </w:rPr>
        <w:t>3,</w:t>
      </w:r>
      <w:r w:rsidR="00107597">
        <w:rPr>
          <w:rFonts w:ascii="Arial" w:hAnsi="Arial" w:cs="Arial"/>
          <w:iCs/>
          <w:vertAlign w:val="superscript"/>
        </w:rPr>
        <w:t>10</w:t>
      </w:r>
    </w:p>
    <w:p w14:paraId="44F94CAD" w14:textId="77777777" w:rsidR="008A7F4F" w:rsidRDefault="008A7F4F" w:rsidP="00540753">
      <w:pPr>
        <w:pStyle w:val="NoSpacing"/>
        <w:jc w:val="both"/>
        <w:rPr>
          <w:rFonts w:ascii="Arial" w:hAnsi="Arial" w:cs="Arial"/>
          <w:sz w:val="24"/>
          <w:szCs w:val="24"/>
          <w:vertAlign w:val="superscript"/>
          <w:lang w:val="en-US"/>
        </w:rPr>
      </w:pPr>
    </w:p>
    <w:p w14:paraId="44AA6C64" w14:textId="77777777" w:rsidR="00F03535" w:rsidRDefault="00F03535" w:rsidP="00A028EF">
      <w:pPr>
        <w:pStyle w:val="Heading1"/>
        <w:shd w:val="clear" w:color="auto" w:fill="FFFFFF"/>
        <w:spacing w:before="0" w:after="150"/>
        <w:rPr>
          <w:b w:val="0"/>
          <w:shd w:val="clear" w:color="auto" w:fill="FFFFFF"/>
          <w:vertAlign w:val="superscript"/>
        </w:rPr>
      </w:pPr>
    </w:p>
    <w:p w14:paraId="590CFEAF" w14:textId="77777777" w:rsidR="00F03535" w:rsidRPr="001374D1" w:rsidRDefault="00F03535" w:rsidP="00A028EF">
      <w:pPr>
        <w:pStyle w:val="Heading1"/>
        <w:shd w:val="clear" w:color="auto" w:fill="FFFFFF"/>
        <w:spacing w:before="0" w:after="150"/>
        <w:rPr>
          <w:b w:val="0"/>
          <w:shd w:val="clear" w:color="auto" w:fill="FFFFFF"/>
          <w:vertAlign w:val="superscript"/>
        </w:rPr>
      </w:pPr>
    </w:p>
    <w:p w14:paraId="332E0B2F" w14:textId="539EE661" w:rsidR="00DC53DA" w:rsidRPr="00FC708B" w:rsidRDefault="00CB458D" w:rsidP="00557F7F">
      <w:pPr>
        <w:rPr>
          <w:rFonts w:ascii="Arial" w:eastAsia="Times New Roman" w:hAnsi="Arial" w:cs="Arial"/>
          <w:color w:val="000000"/>
          <w:sz w:val="20"/>
          <w:szCs w:val="20"/>
          <w:lang w:val="en-US" w:eastAsia="en-GB"/>
        </w:rPr>
      </w:pPr>
      <w:r w:rsidRPr="001374D1">
        <w:rPr>
          <w:rFonts w:ascii="Arial" w:hAnsi="Arial" w:cs="Arial"/>
          <w:shd w:val="clear" w:color="auto" w:fill="FFFFFF"/>
          <w:vertAlign w:val="superscript"/>
        </w:rPr>
        <w:t>1</w:t>
      </w:r>
      <w:r w:rsidRPr="001374D1">
        <w:rPr>
          <w:rFonts w:ascii="Arial" w:hAnsi="Arial" w:cs="Arial"/>
          <w:shd w:val="clear" w:color="auto" w:fill="FFFFFF"/>
        </w:rPr>
        <w:t xml:space="preserve">Res Consortium, Andover, Hampshire; </w:t>
      </w:r>
      <w:r w:rsidRPr="001374D1">
        <w:rPr>
          <w:rFonts w:ascii="Arial" w:hAnsi="Arial" w:cs="Arial"/>
          <w:shd w:val="clear" w:color="auto" w:fill="FFFFFF"/>
          <w:vertAlign w:val="superscript"/>
        </w:rPr>
        <w:t>2</w:t>
      </w:r>
      <w:r w:rsidR="001374D1" w:rsidRPr="001374D1">
        <w:rPr>
          <w:rFonts w:ascii="Arial" w:hAnsi="Arial" w:cs="Arial"/>
          <w:shd w:val="clear" w:color="auto" w:fill="FFFFFF"/>
        </w:rPr>
        <w:t>Clinical and Experimental Medicine, University of Surrey</w:t>
      </w:r>
      <w:r w:rsidR="004E7CAA" w:rsidRPr="001374D1">
        <w:rPr>
          <w:rFonts w:ascii="Arial" w:eastAsia="Times New Roman" w:hAnsi="Arial" w:cs="Arial"/>
          <w:kern w:val="36"/>
        </w:rPr>
        <w:t xml:space="preserve">; </w:t>
      </w:r>
      <w:r w:rsidR="004E7CAA" w:rsidRPr="001374D1">
        <w:rPr>
          <w:rFonts w:ascii="Arial" w:hAnsi="Arial" w:cs="Arial"/>
          <w:shd w:val="clear" w:color="auto" w:fill="FFFFFF"/>
          <w:vertAlign w:val="superscript"/>
        </w:rPr>
        <w:t>3</w:t>
      </w:r>
      <w:r w:rsidR="004E7CAA" w:rsidRPr="001374D1">
        <w:rPr>
          <w:rFonts w:ascii="Arial" w:hAnsi="Arial" w:cs="Arial"/>
          <w:shd w:val="clear" w:color="auto" w:fill="FFFFFF"/>
        </w:rPr>
        <w:t>The School of Medicine and Manchester Academic Health Sciences Centre, University of Manchester</w:t>
      </w:r>
      <w:r w:rsidR="001374D1" w:rsidRPr="001374D1">
        <w:rPr>
          <w:rFonts w:ascii="Arial" w:hAnsi="Arial" w:cs="Arial"/>
          <w:shd w:val="clear" w:color="auto" w:fill="FFFFFF"/>
        </w:rPr>
        <w:t>, UK</w:t>
      </w:r>
      <w:r w:rsidR="004E7CAA" w:rsidRPr="001374D1">
        <w:rPr>
          <w:rFonts w:ascii="Arial" w:hAnsi="Arial" w:cs="Arial"/>
          <w:shd w:val="clear" w:color="auto" w:fill="FFFFFF"/>
        </w:rPr>
        <w:t>;</w:t>
      </w:r>
      <w:r w:rsidR="001374D1" w:rsidRPr="001374D1">
        <w:rPr>
          <w:rFonts w:ascii="Arial" w:hAnsi="Arial" w:cs="Arial"/>
          <w:shd w:val="clear" w:color="auto" w:fill="FFFFFF"/>
        </w:rPr>
        <w:t xml:space="preserve"> </w:t>
      </w:r>
      <w:r w:rsidRPr="001374D1">
        <w:rPr>
          <w:rFonts w:ascii="Arial" w:hAnsi="Arial" w:cs="Arial"/>
          <w:shd w:val="clear" w:color="auto" w:fill="FFFFFF"/>
          <w:vertAlign w:val="superscript"/>
        </w:rPr>
        <w:t>4</w:t>
      </w:r>
      <w:r w:rsidR="001374D1" w:rsidRPr="001374D1">
        <w:rPr>
          <w:rFonts w:ascii="Arial" w:eastAsia="Times New Roman" w:hAnsi="Arial" w:cs="Arial"/>
          <w:shd w:val="clear" w:color="auto" w:fill="F8F8F8"/>
        </w:rPr>
        <w:t>Herzzentrum Hirslanden Zentralschweiz,</w:t>
      </w:r>
      <w:r w:rsidR="001374D1" w:rsidRPr="001374D1">
        <w:rPr>
          <w:rFonts w:ascii="Arial" w:eastAsia="Times New Roman" w:hAnsi="Arial" w:cs="Arial"/>
        </w:rPr>
        <w:t xml:space="preserve"> </w:t>
      </w:r>
      <w:r w:rsidR="001374D1" w:rsidRPr="001374D1">
        <w:rPr>
          <w:rFonts w:ascii="Arial" w:eastAsia="Times New Roman" w:hAnsi="Arial" w:cs="Arial"/>
          <w:shd w:val="clear" w:color="auto" w:fill="F8F8F8"/>
        </w:rPr>
        <w:t>Luzern, Switzerland;</w:t>
      </w:r>
      <w:r w:rsidRPr="001374D1">
        <w:rPr>
          <w:rFonts w:ascii="Arial" w:hAnsi="Arial" w:cs="Arial"/>
          <w:shd w:val="clear" w:color="auto" w:fill="FFFFFF"/>
          <w:vertAlign w:val="superscript"/>
        </w:rPr>
        <w:t xml:space="preserve"> </w:t>
      </w:r>
      <w:r w:rsidRPr="001374D1">
        <w:rPr>
          <w:rFonts w:ascii="Arial" w:hAnsi="Arial" w:cs="Arial"/>
          <w:vertAlign w:val="superscript"/>
        </w:rPr>
        <w:t>5</w:t>
      </w:r>
      <w:r w:rsidRPr="001374D1">
        <w:rPr>
          <w:rFonts w:ascii="Arial" w:hAnsi="Arial" w:cs="Arial"/>
        </w:rPr>
        <w:t>Black Country Pathology Services, Walsall Manor Hospital, Walsall</w:t>
      </w:r>
      <w:r w:rsidR="00CE4452" w:rsidRPr="001374D1">
        <w:rPr>
          <w:rFonts w:ascii="Arial" w:hAnsi="Arial" w:cs="Arial"/>
          <w:shd w:val="clear" w:color="auto" w:fill="FFFFFF"/>
        </w:rPr>
        <w:t>;</w:t>
      </w:r>
      <w:r w:rsidR="004E7CAA" w:rsidRPr="001374D1">
        <w:rPr>
          <w:rFonts w:ascii="Arial" w:hAnsi="Arial" w:cs="Arial"/>
          <w:shd w:val="clear" w:color="auto" w:fill="FFFFFF"/>
        </w:rPr>
        <w:t xml:space="preserve"> </w:t>
      </w:r>
      <w:r w:rsidR="004E7CAA" w:rsidRPr="001374D1">
        <w:rPr>
          <w:rFonts w:ascii="Arial" w:hAnsi="Arial" w:cs="Arial"/>
          <w:shd w:val="clear" w:color="auto" w:fill="FFFFFF"/>
          <w:vertAlign w:val="superscript"/>
        </w:rPr>
        <w:t>6</w:t>
      </w:r>
      <w:r w:rsidRPr="001374D1">
        <w:rPr>
          <w:rFonts w:ascii="Arial" w:hAnsi="Arial" w:cs="Arial"/>
          <w:shd w:val="clear" w:color="auto" w:fill="FFFFFF"/>
        </w:rPr>
        <w:t>Warwick Medical School, University of Warwick;</w:t>
      </w:r>
      <w:r w:rsidR="004E7CAA" w:rsidRPr="001374D1">
        <w:rPr>
          <w:rFonts w:ascii="Arial" w:hAnsi="Arial" w:cs="Arial"/>
          <w:shd w:val="clear" w:color="auto" w:fill="FFFFFF"/>
        </w:rPr>
        <w:t xml:space="preserve"> </w:t>
      </w:r>
      <w:r w:rsidR="00B0141F" w:rsidRPr="001374D1">
        <w:rPr>
          <w:rFonts w:ascii="Arial" w:hAnsi="Arial" w:cs="Arial"/>
          <w:iCs/>
        </w:rPr>
        <w:t>School of Health and Life Sciences</w:t>
      </w:r>
      <w:r w:rsidR="00B0141F" w:rsidRPr="001374D1">
        <w:rPr>
          <w:rStyle w:val="T43"/>
          <w:rFonts w:cs="Arial"/>
          <w:color w:val="auto"/>
        </w:rPr>
        <w:t>, Aston University, Birmingham, England, United Kingdom</w:t>
      </w:r>
      <w:r w:rsidR="00B0141F" w:rsidRPr="001374D1">
        <w:rPr>
          <w:rFonts w:ascii="Arial" w:eastAsia="Arial Unicode MS" w:hAnsi="Arial" w:cs="Arial"/>
        </w:rPr>
        <w:t>, United Kingdom</w:t>
      </w:r>
      <w:r w:rsidR="009D12EB" w:rsidRPr="001374D1">
        <w:rPr>
          <w:rFonts w:ascii="Arial" w:hAnsi="Arial" w:cs="Arial"/>
        </w:rPr>
        <w:t>;</w:t>
      </w:r>
      <w:r w:rsidRPr="001374D1">
        <w:rPr>
          <w:rFonts w:ascii="Arial" w:hAnsi="Arial" w:cs="Arial"/>
          <w:shd w:val="clear" w:color="auto" w:fill="FFFFFF"/>
        </w:rPr>
        <w:t xml:space="preserve"> </w:t>
      </w:r>
      <w:r w:rsidR="00557F7F" w:rsidRPr="00557F7F">
        <w:rPr>
          <w:rFonts w:ascii="Arial" w:hAnsi="Arial" w:cs="Arial"/>
          <w:shd w:val="clear" w:color="auto" w:fill="FFFFFF"/>
          <w:vertAlign w:val="superscript"/>
        </w:rPr>
        <w:t>8</w:t>
      </w:r>
      <w:r w:rsidR="00107597" w:rsidRPr="00557F7F">
        <w:rPr>
          <w:rFonts w:ascii="Arial" w:eastAsia="Times New Roman" w:hAnsi="Arial" w:cs="Arial"/>
          <w:shd w:val="clear" w:color="auto" w:fill="F8F8F8"/>
        </w:rPr>
        <w:t xml:space="preserve">The George Alleyne Chronic Disease Research Centre, Caribbean Institute of Health Research, University of the West Indies, Cave Hill, Barbados; </w:t>
      </w:r>
      <w:r w:rsidR="00557F7F" w:rsidRPr="00557F7F">
        <w:rPr>
          <w:rFonts w:ascii="Arial" w:hAnsi="Arial" w:cs="Arial"/>
          <w:shd w:val="clear" w:color="auto" w:fill="FFFFFF"/>
          <w:vertAlign w:val="superscript"/>
        </w:rPr>
        <w:t>9</w:t>
      </w:r>
      <w:r w:rsidR="00107597" w:rsidRPr="00557F7F">
        <w:rPr>
          <w:rFonts w:ascii="Arial" w:eastAsia="Times New Roman" w:hAnsi="Arial" w:cs="Arial"/>
          <w:shd w:val="clear" w:color="auto" w:fill="F8F8F8"/>
        </w:rPr>
        <w:t xml:space="preserve">Division of Cardiovascular Sciences, University of Manchester, UK; </w:t>
      </w:r>
      <w:r w:rsidR="00107597">
        <w:rPr>
          <w:rFonts w:ascii="Arial" w:hAnsi="Arial" w:cs="Arial"/>
          <w:shd w:val="clear" w:color="auto" w:fill="FFFFFF"/>
          <w:vertAlign w:val="superscript"/>
        </w:rPr>
        <w:t>10</w:t>
      </w:r>
      <w:r w:rsidR="004E7CAA" w:rsidRPr="001374D1">
        <w:rPr>
          <w:rFonts w:ascii="Arial" w:hAnsi="Arial" w:cs="Arial"/>
          <w:shd w:val="clear" w:color="auto" w:fill="FFFFFF"/>
        </w:rPr>
        <w:t>Salford Royal Hospital, Salford, UK</w:t>
      </w:r>
    </w:p>
    <w:p w14:paraId="6F0B2AB9" w14:textId="77777777" w:rsidR="00A028EF" w:rsidRDefault="00A028EF" w:rsidP="00A028EF">
      <w:pPr>
        <w:pStyle w:val="Heading1"/>
        <w:shd w:val="clear" w:color="auto" w:fill="FFFFFF"/>
        <w:spacing w:before="0" w:after="150"/>
        <w:rPr>
          <w:rFonts w:eastAsia="Times New Roman"/>
          <w:b w:val="0"/>
          <w:bCs w:val="0"/>
        </w:rPr>
      </w:pPr>
    </w:p>
    <w:p w14:paraId="229ACDF5" w14:textId="77777777" w:rsidR="00A028EF" w:rsidRPr="001550FF" w:rsidRDefault="00A028EF" w:rsidP="00A028EF">
      <w:pPr>
        <w:pStyle w:val="Heading1"/>
        <w:shd w:val="clear" w:color="auto" w:fill="FFFFFF"/>
        <w:spacing w:before="0" w:after="150"/>
      </w:pPr>
    </w:p>
    <w:p w14:paraId="086FCD24" w14:textId="77777777" w:rsidR="00DC53DA" w:rsidRPr="001550FF" w:rsidRDefault="00DC53DA" w:rsidP="00540753">
      <w:pPr>
        <w:jc w:val="both"/>
        <w:rPr>
          <w:rFonts w:ascii="Arial" w:hAnsi="Arial" w:cs="Arial"/>
        </w:rPr>
      </w:pPr>
    </w:p>
    <w:p w14:paraId="5897755C" w14:textId="77777777" w:rsidR="00CB458D" w:rsidRPr="001550FF" w:rsidRDefault="00CB458D" w:rsidP="00540753">
      <w:pPr>
        <w:jc w:val="both"/>
        <w:rPr>
          <w:rFonts w:ascii="Arial" w:hAnsi="Arial" w:cs="Arial"/>
        </w:rPr>
      </w:pPr>
      <w:r w:rsidRPr="001550FF">
        <w:rPr>
          <w:rFonts w:ascii="Arial" w:hAnsi="Arial" w:cs="Arial"/>
        </w:rPr>
        <w:t>Corresponding author: Dr Adrian Heald</w:t>
      </w:r>
    </w:p>
    <w:p w14:paraId="457E1F04" w14:textId="77777777" w:rsidR="00CB458D" w:rsidRPr="001550FF" w:rsidRDefault="00CB458D" w:rsidP="00540753">
      <w:pPr>
        <w:jc w:val="both"/>
        <w:rPr>
          <w:rFonts w:ascii="Arial" w:hAnsi="Arial" w:cs="Arial"/>
        </w:rPr>
      </w:pPr>
      <w:r w:rsidRPr="001550FF">
        <w:rPr>
          <w:rFonts w:ascii="Arial" w:hAnsi="Arial" w:cs="Arial"/>
        </w:rPr>
        <w:t xml:space="preserve">Department of Diabetes and Endocrinology, </w:t>
      </w:r>
    </w:p>
    <w:p w14:paraId="1278B911" w14:textId="77777777" w:rsidR="00CB458D" w:rsidRPr="001550FF" w:rsidRDefault="00CB458D" w:rsidP="00540753">
      <w:pPr>
        <w:jc w:val="both"/>
        <w:rPr>
          <w:rFonts w:ascii="Arial" w:hAnsi="Arial" w:cs="Arial"/>
        </w:rPr>
      </w:pPr>
      <w:r w:rsidRPr="001550FF">
        <w:rPr>
          <w:rFonts w:ascii="Arial" w:hAnsi="Arial" w:cs="Arial"/>
        </w:rPr>
        <w:t xml:space="preserve">Salford Royal Hospital, Salford, UK. </w:t>
      </w:r>
    </w:p>
    <w:p w14:paraId="3C608822" w14:textId="77777777" w:rsidR="00CB458D" w:rsidRPr="001550FF" w:rsidRDefault="00CB458D" w:rsidP="00540753">
      <w:pPr>
        <w:jc w:val="both"/>
        <w:rPr>
          <w:rFonts w:ascii="Arial" w:hAnsi="Arial" w:cs="Arial"/>
        </w:rPr>
      </w:pPr>
      <w:r w:rsidRPr="001550FF">
        <w:rPr>
          <w:rFonts w:ascii="Arial" w:hAnsi="Arial" w:cs="Arial"/>
        </w:rPr>
        <w:t xml:space="preserve">M6 8HD </w:t>
      </w:r>
    </w:p>
    <w:p w14:paraId="5E535AB7" w14:textId="77777777" w:rsidR="00CB458D" w:rsidRPr="001550FF" w:rsidRDefault="00CB458D" w:rsidP="00540753">
      <w:pPr>
        <w:jc w:val="both"/>
        <w:rPr>
          <w:rFonts w:ascii="Arial" w:hAnsi="Arial" w:cs="Arial"/>
        </w:rPr>
      </w:pPr>
      <w:r w:rsidRPr="001550FF">
        <w:rPr>
          <w:rFonts w:ascii="Arial" w:hAnsi="Arial" w:cs="Arial"/>
        </w:rPr>
        <w:t>Telephone: +44 161 206 5157</w:t>
      </w:r>
    </w:p>
    <w:p w14:paraId="3ECBFA91" w14:textId="77777777" w:rsidR="00CB458D" w:rsidRPr="001550FF" w:rsidRDefault="00CB458D" w:rsidP="00540753">
      <w:pPr>
        <w:jc w:val="both"/>
        <w:rPr>
          <w:rStyle w:val="Hyperlink"/>
          <w:rFonts w:ascii="Arial" w:hAnsi="Arial" w:cs="Arial"/>
          <w:color w:val="000000" w:themeColor="text1"/>
        </w:rPr>
      </w:pPr>
      <w:r w:rsidRPr="001550FF">
        <w:rPr>
          <w:rFonts w:ascii="Arial" w:hAnsi="Arial" w:cs="Arial"/>
        </w:rPr>
        <w:t xml:space="preserve">Email: </w:t>
      </w:r>
      <w:hyperlink r:id="rId9" w:history="1">
        <w:r w:rsidRPr="001550FF">
          <w:rPr>
            <w:rStyle w:val="Hyperlink"/>
            <w:rFonts w:ascii="Arial" w:hAnsi="Arial" w:cs="Arial"/>
            <w:color w:val="000000" w:themeColor="text1"/>
          </w:rPr>
          <w:t>adrian.heald@manchester.ac.uk</w:t>
        </w:r>
      </w:hyperlink>
    </w:p>
    <w:p w14:paraId="129DDB18" w14:textId="77777777" w:rsidR="009B337E" w:rsidRPr="001550FF" w:rsidRDefault="009B337E" w:rsidP="00540753">
      <w:pPr>
        <w:jc w:val="both"/>
        <w:rPr>
          <w:rStyle w:val="Hyperlink"/>
          <w:rFonts w:ascii="Arial" w:hAnsi="Arial" w:cs="Arial"/>
          <w:color w:val="000000" w:themeColor="text1"/>
        </w:rPr>
      </w:pPr>
    </w:p>
    <w:p w14:paraId="32586F95" w14:textId="68D0D00E" w:rsidR="00CB458D" w:rsidRPr="001550FF" w:rsidRDefault="00CB458D" w:rsidP="00540753">
      <w:pPr>
        <w:jc w:val="both"/>
        <w:rPr>
          <w:rFonts w:ascii="Arial" w:hAnsi="Arial" w:cs="Arial"/>
          <w:shd w:val="clear" w:color="auto" w:fill="FFFFFF"/>
        </w:rPr>
      </w:pPr>
      <w:r w:rsidRPr="001550FF">
        <w:rPr>
          <w:rFonts w:ascii="Arial" w:hAnsi="Arial" w:cs="Arial"/>
          <w:shd w:val="clear" w:color="auto" w:fill="FFFFFF"/>
        </w:rPr>
        <w:t xml:space="preserve">Manuscript word </w:t>
      </w:r>
      <w:r w:rsidR="006B3FDA" w:rsidRPr="001550FF">
        <w:rPr>
          <w:rFonts w:ascii="Arial" w:hAnsi="Arial" w:cs="Arial"/>
          <w:shd w:val="clear" w:color="auto" w:fill="FFFFFF"/>
        </w:rPr>
        <w:t xml:space="preserve">count (main text): </w:t>
      </w:r>
      <w:r w:rsidR="00CF458E">
        <w:rPr>
          <w:rFonts w:ascii="Arial" w:hAnsi="Arial" w:cs="Arial"/>
          <w:shd w:val="clear" w:color="auto" w:fill="FFFFFF"/>
        </w:rPr>
        <w:t xml:space="preserve"> </w:t>
      </w:r>
      <w:r w:rsidR="00ED0D26">
        <w:rPr>
          <w:rFonts w:ascii="Arial" w:hAnsi="Arial" w:cs="Arial"/>
          <w:shd w:val="clear" w:color="auto" w:fill="FFFFFF"/>
        </w:rPr>
        <w:t>1280</w:t>
      </w:r>
      <w:bookmarkStart w:id="0" w:name="_GoBack"/>
      <w:bookmarkEnd w:id="0"/>
    </w:p>
    <w:p w14:paraId="4CEAE768" w14:textId="77777777" w:rsidR="009B337E" w:rsidRPr="001550FF" w:rsidRDefault="009B337E" w:rsidP="00540753">
      <w:pPr>
        <w:jc w:val="both"/>
        <w:rPr>
          <w:rFonts w:ascii="Arial" w:hAnsi="Arial" w:cs="Arial"/>
          <w:shd w:val="clear" w:color="auto" w:fill="FFFFFF"/>
        </w:rPr>
      </w:pPr>
    </w:p>
    <w:p w14:paraId="05BD77FB" w14:textId="3D6E01C8" w:rsidR="00CB458D" w:rsidRPr="001550FF" w:rsidRDefault="00CB458D" w:rsidP="00540753">
      <w:pPr>
        <w:jc w:val="both"/>
        <w:rPr>
          <w:rFonts w:ascii="Arial" w:hAnsi="Arial" w:cs="Arial"/>
          <w:shd w:val="clear" w:color="auto" w:fill="FFFFFF"/>
        </w:rPr>
      </w:pPr>
      <w:r w:rsidRPr="001550FF">
        <w:rPr>
          <w:rFonts w:ascii="Arial" w:hAnsi="Arial" w:cs="Arial"/>
          <w:b/>
          <w:shd w:val="clear" w:color="auto" w:fill="FFFFFF"/>
        </w:rPr>
        <w:t>Keywords:</w:t>
      </w:r>
      <w:r w:rsidR="006B3FDA" w:rsidRPr="001550FF">
        <w:rPr>
          <w:rFonts w:ascii="Arial" w:hAnsi="Arial" w:cs="Arial"/>
          <w:shd w:val="clear" w:color="auto" w:fill="FFFFFF"/>
        </w:rPr>
        <w:t xml:space="preserve"> </w:t>
      </w:r>
      <w:r w:rsidR="00F70B65" w:rsidRPr="001550FF">
        <w:rPr>
          <w:rFonts w:ascii="Arial" w:hAnsi="Arial" w:cs="Arial"/>
          <w:shd w:val="clear" w:color="auto" w:fill="FFFFFF"/>
        </w:rPr>
        <w:t>PDE5</w:t>
      </w:r>
      <w:r w:rsidR="00437543">
        <w:rPr>
          <w:rFonts w:ascii="Arial" w:hAnsi="Arial" w:cs="Arial"/>
          <w:shd w:val="clear" w:color="auto" w:fill="FFFFFF"/>
        </w:rPr>
        <w:t>-</w:t>
      </w:r>
      <w:r w:rsidR="00F70B65" w:rsidRPr="001550FF">
        <w:rPr>
          <w:rFonts w:ascii="Arial" w:hAnsi="Arial" w:cs="Arial"/>
          <w:shd w:val="clear" w:color="auto" w:fill="FFFFFF"/>
        </w:rPr>
        <w:t>i</w:t>
      </w:r>
      <w:r w:rsidR="006B3FDA" w:rsidRPr="001550FF">
        <w:rPr>
          <w:rFonts w:ascii="Arial" w:hAnsi="Arial" w:cs="Arial"/>
          <w:shd w:val="clear" w:color="auto" w:fill="FFFFFF"/>
        </w:rPr>
        <w:t xml:space="preserve">, </w:t>
      </w:r>
      <w:r w:rsidR="00F70B65" w:rsidRPr="001550FF">
        <w:rPr>
          <w:rFonts w:ascii="Arial" w:hAnsi="Arial" w:cs="Arial"/>
          <w:shd w:val="clear" w:color="auto" w:fill="FFFFFF"/>
        </w:rPr>
        <w:t>prescribing</w:t>
      </w:r>
      <w:r w:rsidRPr="001550FF">
        <w:rPr>
          <w:rFonts w:ascii="Arial" w:hAnsi="Arial" w:cs="Arial"/>
          <w:shd w:val="clear" w:color="auto" w:fill="FFFFFF"/>
        </w:rPr>
        <w:t xml:space="preserve">, </w:t>
      </w:r>
      <w:r w:rsidR="00F70B65" w:rsidRPr="001550FF">
        <w:rPr>
          <w:rFonts w:ascii="Arial" w:hAnsi="Arial" w:cs="Arial"/>
          <w:shd w:val="clear" w:color="auto" w:fill="FFFFFF"/>
        </w:rPr>
        <w:t xml:space="preserve">erectile dysfunction, </w:t>
      </w:r>
      <w:r w:rsidR="00FD0E5F" w:rsidRPr="001550FF">
        <w:rPr>
          <w:rFonts w:ascii="Arial" w:hAnsi="Arial" w:cs="Arial"/>
          <w:shd w:val="clear" w:color="auto" w:fill="FFFFFF"/>
        </w:rPr>
        <w:t>comorbidity</w:t>
      </w:r>
    </w:p>
    <w:p w14:paraId="17B0A7BC" w14:textId="77777777" w:rsidR="000768A8" w:rsidRDefault="000768A8" w:rsidP="00173A1D">
      <w:pPr>
        <w:spacing w:after="160" w:line="360" w:lineRule="auto"/>
        <w:jc w:val="both"/>
        <w:rPr>
          <w:rFonts w:ascii="Arial" w:hAnsi="Arial" w:cs="Arial"/>
          <w:b/>
          <w:color w:val="000000"/>
        </w:rPr>
      </w:pPr>
    </w:p>
    <w:p w14:paraId="7A67C4C6" w14:textId="77777777" w:rsidR="00D67181" w:rsidRDefault="00D67181" w:rsidP="00173A1D">
      <w:pPr>
        <w:spacing w:after="160" w:line="360" w:lineRule="auto"/>
        <w:jc w:val="both"/>
        <w:rPr>
          <w:rFonts w:ascii="Arial" w:hAnsi="Arial" w:cs="Arial"/>
          <w:b/>
          <w:color w:val="000000"/>
        </w:rPr>
      </w:pPr>
    </w:p>
    <w:p w14:paraId="79F4DC3C" w14:textId="77777777" w:rsidR="00D67181" w:rsidRDefault="00D67181" w:rsidP="00173A1D">
      <w:pPr>
        <w:spacing w:after="160" w:line="360" w:lineRule="auto"/>
        <w:jc w:val="both"/>
        <w:rPr>
          <w:rFonts w:ascii="Arial" w:hAnsi="Arial" w:cs="Arial"/>
          <w:b/>
          <w:color w:val="000000"/>
        </w:rPr>
      </w:pPr>
    </w:p>
    <w:p w14:paraId="15CFBBBB" w14:textId="77777777" w:rsidR="00F7224C" w:rsidRDefault="00F7224C" w:rsidP="00173A1D">
      <w:pPr>
        <w:spacing w:after="160" w:line="360" w:lineRule="auto"/>
        <w:jc w:val="both"/>
        <w:rPr>
          <w:rFonts w:ascii="Arial" w:hAnsi="Arial" w:cs="Arial"/>
          <w:b/>
          <w:color w:val="000000"/>
        </w:rPr>
      </w:pPr>
      <w:r>
        <w:rPr>
          <w:rFonts w:ascii="Arial" w:hAnsi="Arial" w:cs="Arial"/>
          <w:b/>
          <w:color w:val="000000"/>
        </w:rPr>
        <w:lastRenderedPageBreak/>
        <w:t>Abstract</w:t>
      </w:r>
    </w:p>
    <w:p w14:paraId="1A84E5A1" w14:textId="77777777" w:rsidR="0023495C" w:rsidRDefault="0023495C" w:rsidP="0023495C">
      <w:pPr>
        <w:jc w:val="both"/>
        <w:rPr>
          <w:rFonts w:ascii="Arial" w:eastAsia="Times New Roman" w:hAnsi="Arial" w:cs="Arial"/>
          <w:b/>
        </w:rPr>
      </w:pPr>
      <w:r w:rsidRPr="0023495C">
        <w:rPr>
          <w:rFonts w:ascii="Arial" w:eastAsia="Times New Roman" w:hAnsi="Arial" w:cs="Arial"/>
          <w:b/>
        </w:rPr>
        <w:t>Introduction</w:t>
      </w:r>
    </w:p>
    <w:p w14:paraId="139DBBB6" w14:textId="77777777" w:rsidR="0023495C" w:rsidRPr="0023495C" w:rsidRDefault="0023495C" w:rsidP="0023495C">
      <w:pPr>
        <w:jc w:val="both"/>
        <w:rPr>
          <w:rFonts w:ascii="Arial" w:eastAsia="Times New Roman" w:hAnsi="Arial" w:cs="Arial"/>
          <w:b/>
        </w:rPr>
      </w:pPr>
    </w:p>
    <w:p w14:paraId="14C1D665" w14:textId="03CF8932" w:rsidR="0023495C" w:rsidRPr="0023495C" w:rsidRDefault="0023495C" w:rsidP="0023495C">
      <w:pPr>
        <w:spacing w:line="360" w:lineRule="auto"/>
        <w:jc w:val="both"/>
        <w:rPr>
          <w:rFonts w:ascii="Arial" w:eastAsia="Times New Roman" w:hAnsi="Arial" w:cs="Arial"/>
        </w:rPr>
      </w:pPr>
      <w:r w:rsidRPr="0023495C">
        <w:rPr>
          <w:rFonts w:ascii="Arial" w:eastAsia="Times New Roman" w:hAnsi="Arial" w:cs="Arial"/>
        </w:rPr>
        <w:t xml:space="preserve">Erectile Dysfunction (ED) is common in older age and </w:t>
      </w:r>
      <w:r w:rsidR="00106124">
        <w:rPr>
          <w:rFonts w:ascii="Arial" w:eastAsia="Times New Roman" w:hAnsi="Arial" w:cs="Arial"/>
        </w:rPr>
        <w:t xml:space="preserve">in </w:t>
      </w:r>
      <w:r w:rsidRPr="0023495C">
        <w:rPr>
          <w:rFonts w:ascii="Arial" w:eastAsia="Times New Roman" w:hAnsi="Arial" w:cs="Arial"/>
        </w:rPr>
        <w:t xml:space="preserve">diabetes (DM). Phosphodiesterase type 5-inhibitors (PDE5-is) are </w:t>
      </w:r>
      <w:r>
        <w:rPr>
          <w:rFonts w:ascii="Arial" w:eastAsia="Times New Roman" w:hAnsi="Arial" w:cs="Arial"/>
        </w:rPr>
        <w:t xml:space="preserve">the </w:t>
      </w:r>
      <w:r w:rsidRPr="0023495C">
        <w:rPr>
          <w:rFonts w:ascii="Arial" w:eastAsia="Times New Roman" w:hAnsi="Arial" w:cs="Arial"/>
        </w:rPr>
        <w:t xml:space="preserve">first-line for ED. We investigated how </w:t>
      </w:r>
      <w:r w:rsidR="00CD2D92">
        <w:rPr>
          <w:rFonts w:ascii="Arial" w:eastAsia="Times New Roman" w:hAnsi="Arial" w:cs="Arial"/>
        </w:rPr>
        <w:t>type of</w:t>
      </w:r>
      <w:r w:rsidRPr="0023495C">
        <w:rPr>
          <w:rFonts w:ascii="Arial" w:eastAsia="Times New Roman" w:hAnsi="Arial" w:cs="Arial"/>
        </w:rPr>
        <w:t xml:space="preserve"> diabetes and age of males affects the PDE5-i use in the primary care setting. </w:t>
      </w:r>
    </w:p>
    <w:p w14:paraId="2AE5FBF8" w14:textId="77777777" w:rsidR="0023495C" w:rsidRPr="0023495C" w:rsidRDefault="0023495C" w:rsidP="0023495C">
      <w:pPr>
        <w:spacing w:line="360" w:lineRule="auto"/>
        <w:jc w:val="both"/>
        <w:rPr>
          <w:rFonts w:ascii="Arial" w:eastAsia="Times New Roman" w:hAnsi="Arial" w:cs="Arial"/>
        </w:rPr>
      </w:pPr>
    </w:p>
    <w:p w14:paraId="26B48C3D" w14:textId="77777777" w:rsidR="0023495C" w:rsidRPr="0023495C" w:rsidRDefault="0023495C" w:rsidP="0023495C">
      <w:pPr>
        <w:spacing w:line="360" w:lineRule="auto"/>
        <w:jc w:val="both"/>
        <w:rPr>
          <w:rFonts w:ascii="Arial" w:eastAsia="Times New Roman" w:hAnsi="Arial" w:cs="Arial"/>
          <w:b/>
        </w:rPr>
      </w:pPr>
      <w:r w:rsidRPr="0023495C">
        <w:rPr>
          <w:rFonts w:ascii="Arial" w:eastAsia="Times New Roman" w:hAnsi="Arial" w:cs="Arial"/>
          <w:b/>
        </w:rPr>
        <w:t>Methods</w:t>
      </w:r>
    </w:p>
    <w:p w14:paraId="437E3A24" w14:textId="3C73EE59" w:rsidR="0023495C" w:rsidRPr="0023495C" w:rsidRDefault="0023495C" w:rsidP="0023495C">
      <w:pPr>
        <w:spacing w:line="360" w:lineRule="auto"/>
        <w:jc w:val="both"/>
        <w:rPr>
          <w:rFonts w:ascii="Arial" w:eastAsia="Times New Roman" w:hAnsi="Arial" w:cs="Arial"/>
        </w:rPr>
      </w:pPr>
      <w:r>
        <w:rPr>
          <w:rFonts w:ascii="Arial" w:eastAsia="Times New Roman" w:hAnsi="Arial" w:cs="Arial"/>
        </w:rPr>
        <w:t>2018-19 general p</w:t>
      </w:r>
      <w:r w:rsidRPr="0023495C">
        <w:rPr>
          <w:rFonts w:ascii="Arial" w:eastAsia="Times New Roman" w:hAnsi="Arial" w:cs="Arial"/>
        </w:rPr>
        <w:t xml:space="preserve">ractice level quantity of all PDE5-i agents were taken from the GP </w:t>
      </w:r>
      <w:r>
        <w:rPr>
          <w:rFonts w:ascii="Arial" w:eastAsia="Times New Roman" w:hAnsi="Arial" w:cs="Arial"/>
        </w:rPr>
        <w:t>Prescribing Data set in England</w:t>
      </w:r>
      <w:r w:rsidRPr="0023495C">
        <w:rPr>
          <w:rFonts w:ascii="Arial" w:eastAsia="Times New Roman" w:hAnsi="Arial" w:cs="Arial"/>
        </w:rPr>
        <w:t xml:space="preserve">. </w:t>
      </w:r>
      <w:r w:rsidR="00106124">
        <w:rPr>
          <w:rFonts w:ascii="Arial" w:hAnsi="Arial" w:cs="Arial"/>
        </w:rPr>
        <w:t>The variation in outcomes across practices was examined across one year, and for the same practice against the previous year.</w:t>
      </w:r>
    </w:p>
    <w:p w14:paraId="18237961" w14:textId="77777777" w:rsidR="0023495C" w:rsidRPr="0023495C" w:rsidRDefault="0023495C" w:rsidP="0023495C">
      <w:pPr>
        <w:spacing w:line="360" w:lineRule="auto"/>
        <w:jc w:val="both"/>
        <w:rPr>
          <w:rFonts w:ascii="Arial" w:eastAsia="Times New Roman" w:hAnsi="Arial" w:cs="Arial"/>
        </w:rPr>
      </w:pPr>
    </w:p>
    <w:p w14:paraId="693E157F" w14:textId="77777777" w:rsidR="0023495C" w:rsidRPr="0023495C" w:rsidRDefault="0023495C" w:rsidP="0023495C">
      <w:pPr>
        <w:spacing w:line="360" w:lineRule="auto"/>
        <w:jc w:val="both"/>
        <w:rPr>
          <w:rFonts w:ascii="Arial" w:eastAsia="Times New Roman" w:hAnsi="Arial" w:cs="Arial"/>
          <w:b/>
        </w:rPr>
      </w:pPr>
      <w:r w:rsidRPr="0023495C">
        <w:rPr>
          <w:rFonts w:ascii="Arial" w:eastAsia="Times New Roman" w:hAnsi="Arial" w:cs="Arial"/>
          <w:b/>
        </w:rPr>
        <w:t>Results</w:t>
      </w:r>
    </w:p>
    <w:p w14:paraId="3E8A8562" w14:textId="77777777" w:rsidR="00A55FA0" w:rsidRDefault="0023495C" w:rsidP="00CD2D92">
      <w:pPr>
        <w:spacing w:line="360" w:lineRule="auto"/>
        <w:jc w:val="both"/>
        <w:rPr>
          <w:rFonts w:ascii="Arial" w:eastAsia="Times New Roman" w:hAnsi="Arial" w:cs="Arial"/>
        </w:rPr>
      </w:pPr>
      <w:r w:rsidRPr="00CD2D92">
        <w:rPr>
          <w:rFonts w:ascii="Arial" w:eastAsia="Times New Roman" w:hAnsi="Arial" w:cs="Arial"/>
        </w:rPr>
        <w:t>We included 5,761 larger practices supporting 25.8m</w:t>
      </w:r>
      <w:r w:rsidR="00CC0EBD">
        <w:rPr>
          <w:rFonts w:ascii="Arial" w:eastAsia="Times New Roman" w:hAnsi="Arial" w:cs="Arial"/>
        </w:rPr>
        <w:t>illion</w:t>
      </w:r>
      <w:r w:rsidRPr="00CD2D92">
        <w:rPr>
          <w:rFonts w:ascii="Arial" w:eastAsia="Times New Roman" w:hAnsi="Arial" w:cs="Arial"/>
        </w:rPr>
        <w:t xml:space="preserve"> men</w:t>
      </w:r>
      <w:r w:rsidR="00CD2D92">
        <w:rPr>
          <w:rFonts w:ascii="Arial" w:eastAsia="Times New Roman" w:hAnsi="Arial" w:cs="Arial"/>
        </w:rPr>
        <w:t xml:space="preserve"> </w:t>
      </w:r>
      <w:r w:rsidRPr="00CD2D92">
        <w:rPr>
          <w:rFonts w:ascii="Arial" w:eastAsia="Times New Roman" w:hAnsi="Arial" w:cs="Arial"/>
        </w:rPr>
        <w:t xml:space="preserve">of </w:t>
      </w:r>
      <w:r w:rsidR="00CD2D92">
        <w:rPr>
          <w:rFonts w:ascii="Arial" w:eastAsia="Times New Roman" w:hAnsi="Arial" w:cs="Arial"/>
        </w:rPr>
        <w:t>whom</w:t>
      </w:r>
      <w:r w:rsidRPr="00CD2D92">
        <w:rPr>
          <w:rFonts w:ascii="Arial" w:eastAsia="Times New Roman" w:hAnsi="Arial" w:cs="Arial"/>
        </w:rPr>
        <w:t xml:space="preserve"> 4.2m</w:t>
      </w:r>
      <w:r w:rsidR="00CC0EBD">
        <w:rPr>
          <w:rFonts w:ascii="Arial" w:eastAsia="Times New Roman" w:hAnsi="Arial" w:cs="Arial"/>
        </w:rPr>
        <w:t>illion</w:t>
      </w:r>
      <w:r w:rsidRPr="00CD2D92">
        <w:rPr>
          <w:rFonts w:ascii="Arial" w:eastAsia="Times New Roman" w:hAnsi="Arial" w:cs="Arial"/>
        </w:rPr>
        <w:t>≥65 years old. Of these, 1.4m</w:t>
      </w:r>
      <w:r w:rsidR="00CC0EBD">
        <w:rPr>
          <w:rFonts w:ascii="Arial" w:eastAsia="Times New Roman" w:hAnsi="Arial" w:cs="Arial"/>
        </w:rPr>
        <w:t>illion</w:t>
      </w:r>
      <w:r w:rsidRPr="00CD2D92">
        <w:rPr>
          <w:rFonts w:ascii="Arial" w:eastAsia="Times New Roman" w:hAnsi="Arial" w:cs="Arial"/>
        </w:rPr>
        <w:t xml:space="preserve"> had T2DM, with 0.8m</w:t>
      </w:r>
      <w:r w:rsidR="00CC0EBD">
        <w:rPr>
          <w:rFonts w:ascii="Arial" w:eastAsia="Times New Roman" w:hAnsi="Arial" w:cs="Arial"/>
        </w:rPr>
        <w:t>illion</w:t>
      </w:r>
      <w:r w:rsidR="00637035">
        <w:rPr>
          <w:rFonts w:ascii="Arial" w:eastAsia="Times New Roman" w:hAnsi="Arial" w:cs="Arial"/>
        </w:rPr>
        <w:t xml:space="preserve"> of these&gt;65. </w:t>
      </w:r>
      <w:r w:rsidRPr="00CD2D92">
        <w:rPr>
          <w:rFonts w:ascii="Arial" w:eastAsia="Times New Roman" w:hAnsi="Arial" w:cs="Arial"/>
        </w:rPr>
        <w:t>137</w:t>
      </w:r>
      <w:r w:rsidR="00CC0EBD">
        <w:rPr>
          <w:rFonts w:ascii="Arial" w:eastAsia="Times New Roman" w:hAnsi="Arial" w:cs="Arial"/>
        </w:rPr>
        <w:t>,000</w:t>
      </w:r>
      <w:r w:rsidR="00637035">
        <w:rPr>
          <w:rFonts w:ascii="Arial" w:eastAsia="Times New Roman" w:hAnsi="Arial" w:cs="Arial"/>
        </w:rPr>
        <w:t xml:space="preserve"> people</w:t>
      </w:r>
      <w:r w:rsidRPr="00CD2D92">
        <w:rPr>
          <w:rFonts w:ascii="Arial" w:eastAsia="Times New Roman" w:hAnsi="Arial" w:cs="Arial"/>
        </w:rPr>
        <w:t xml:space="preserve"> had T1DM. 28.8m</w:t>
      </w:r>
      <w:r w:rsidR="00CC0EBD">
        <w:rPr>
          <w:rFonts w:ascii="Arial" w:eastAsia="Times New Roman" w:hAnsi="Arial" w:cs="Arial"/>
        </w:rPr>
        <w:t>illion</w:t>
      </w:r>
      <w:r w:rsidRPr="00CD2D92">
        <w:rPr>
          <w:rFonts w:ascii="Arial" w:eastAsia="Times New Roman" w:hAnsi="Arial" w:cs="Arial"/>
        </w:rPr>
        <w:t xml:space="preserve"> tablets of PDE5-i were prescri</w:t>
      </w:r>
      <w:r w:rsidR="00CC0EBD">
        <w:rPr>
          <w:rFonts w:ascii="Arial" w:eastAsia="Times New Roman" w:hAnsi="Arial" w:cs="Arial"/>
        </w:rPr>
        <w:t>bed within the 12 months (2018-</w:t>
      </w:r>
      <w:r w:rsidRPr="00CD2D92">
        <w:rPr>
          <w:rFonts w:ascii="Arial" w:eastAsia="Times New Roman" w:hAnsi="Arial" w:cs="Arial"/>
        </w:rPr>
        <w:t>19) period in 3.7m</w:t>
      </w:r>
      <w:r w:rsidR="00CC0EBD">
        <w:rPr>
          <w:rFonts w:ascii="Arial" w:eastAsia="Times New Roman" w:hAnsi="Arial" w:cs="Arial"/>
        </w:rPr>
        <w:t>illion</w:t>
      </w:r>
      <w:r w:rsidRPr="00CD2D92">
        <w:rPr>
          <w:rFonts w:ascii="Arial" w:eastAsia="Times New Roman" w:hAnsi="Arial" w:cs="Arial"/>
        </w:rPr>
        <w:t xml:space="preserve"> prescriptions (7.7 tablets/prescription), at total costs of £15.8m</w:t>
      </w:r>
      <w:r w:rsidR="00CC0EBD">
        <w:rPr>
          <w:rFonts w:ascii="Arial" w:eastAsia="Times New Roman" w:hAnsi="Arial" w:cs="Arial"/>
        </w:rPr>
        <w:t>illion</w:t>
      </w:r>
      <w:r w:rsidRPr="00CD2D92">
        <w:rPr>
          <w:rFonts w:ascii="Arial" w:eastAsia="Times New Roman" w:hAnsi="Arial" w:cs="Arial"/>
        </w:rPr>
        <w:t xml:space="preserve"> (£0.55/tablet). </w:t>
      </w:r>
    </w:p>
    <w:p w14:paraId="256D86F5" w14:textId="77777777" w:rsidR="00A55FA0" w:rsidRDefault="00A55FA0" w:rsidP="00CD2D92">
      <w:pPr>
        <w:spacing w:line="360" w:lineRule="auto"/>
        <w:jc w:val="both"/>
        <w:rPr>
          <w:rFonts w:ascii="Arial" w:eastAsia="Times New Roman" w:hAnsi="Arial" w:cs="Arial"/>
        </w:rPr>
      </w:pPr>
    </w:p>
    <w:p w14:paraId="597F0BE5" w14:textId="632BE142" w:rsidR="00A55FA0" w:rsidRDefault="0023495C" w:rsidP="00CD2D92">
      <w:pPr>
        <w:spacing w:line="360" w:lineRule="auto"/>
        <w:jc w:val="both"/>
        <w:rPr>
          <w:rFonts w:ascii="Arial" w:eastAsia="Times New Roman" w:hAnsi="Arial" w:cs="Arial"/>
        </w:rPr>
      </w:pPr>
      <w:r w:rsidRPr="00CD2D92">
        <w:rPr>
          <w:rFonts w:ascii="Arial" w:eastAsia="Times New Roman" w:hAnsi="Arial" w:cs="Arial"/>
        </w:rPr>
        <w:t>The NHS ED limit of 1 tablet/user/week suggests that 540</w:t>
      </w:r>
      <w:r w:rsidR="00CC0EBD">
        <w:rPr>
          <w:rFonts w:ascii="Arial" w:eastAsia="Times New Roman" w:hAnsi="Arial" w:cs="Arial"/>
        </w:rPr>
        <w:t>,000</w:t>
      </w:r>
      <w:r w:rsidRPr="00CD2D92">
        <w:rPr>
          <w:rFonts w:ascii="Arial" w:eastAsia="Times New Roman" w:hAnsi="Arial" w:cs="Arial"/>
        </w:rPr>
        <w:t xml:space="preserve"> males are being prescribed a PDE5-i at a cost of £29/year each. With approximately 30,000 GPs practising, this is equivalent to one GP providing 2.5 prescriptions/week to overall 18 males. </w:t>
      </w:r>
    </w:p>
    <w:p w14:paraId="434B65BB" w14:textId="77777777" w:rsidR="00A55FA0" w:rsidRDefault="00A55FA0" w:rsidP="00CD2D92">
      <w:pPr>
        <w:spacing w:line="360" w:lineRule="auto"/>
        <w:jc w:val="both"/>
        <w:rPr>
          <w:rFonts w:ascii="Arial" w:eastAsia="Times New Roman" w:hAnsi="Arial" w:cs="Arial"/>
        </w:rPr>
      </w:pPr>
    </w:p>
    <w:p w14:paraId="07866FD4" w14:textId="79F83D0F" w:rsidR="00CD2D92" w:rsidRPr="00CD2D92" w:rsidRDefault="0023495C" w:rsidP="00CD2D92">
      <w:pPr>
        <w:spacing w:line="360" w:lineRule="auto"/>
        <w:jc w:val="both"/>
        <w:rPr>
          <w:rFonts w:ascii="Arial" w:eastAsia="Times New Roman" w:hAnsi="Arial" w:cs="Arial"/>
        </w:rPr>
      </w:pPr>
      <w:r w:rsidRPr="00CD2D92">
        <w:rPr>
          <w:rFonts w:ascii="Arial" w:eastAsia="Times New Roman" w:hAnsi="Arial" w:cs="Arial"/>
        </w:rPr>
        <w:t>There was a 3x variation between the highest decile of practices (2.6 tablets/male/year) and lowest decile (0.96 tablets/male/year). The statistical model captured 14% of this variation and showed T1DM males we</w:t>
      </w:r>
      <w:r w:rsidR="00CD2D92">
        <w:rPr>
          <w:rFonts w:ascii="Arial" w:eastAsia="Times New Roman" w:hAnsi="Arial" w:cs="Arial"/>
        </w:rPr>
        <w:t>re the largest users, while me</w:t>
      </w:r>
      <w:r w:rsidR="00CD2D92" w:rsidRPr="00CD2D92">
        <w:rPr>
          <w:rFonts w:ascii="Arial" w:eastAsia="Times New Roman" w:hAnsi="Arial" w:cs="Arial"/>
        </w:rPr>
        <w:t xml:space="preserve">n </w:t>
      </w:r>
      <w:r w:rsidRPr="00CD2D92">
        <w:rPr>
          <w:rFonts w:ascii="Arial" w:eastAsia="Times New Roman" w:hAnsi="Arial" w:cs="Arial"/>
        </w:rPr>
        <w:t>age</w:t>
      </w:r>
      <w:r w:rsidR="00CD2D92" w:rsidRPr="00CD2D92">
        <w:rPr>
          <w:rFonts w:ascii="Arial" w:eastAsia="Times New Roman" w:hAnsi="Arial" w:cs="Arial"/>
        </w:rPr>
        <w:t>&lt;</w:t>
      </w:r>
      <w:r w:rsidRPr="00CD2D92">
        <w:rPr>
          <w:rFonts w:ascii="Arial" w:eastAsia="Times New Roman" w:hAnsi="Arial" w:cs="Arial"/>
        </w:rPr>
        <w:t xml:space="preserve">65 </w:t>
      </w:r>
      <w:r w:rsidR="00CD2D92" w:rsidRPr="00CD2D92">
        <w:rPr>
          <w:rFonts w:ascii="Arial" w:eastAsia="Times New Roman" w:hAnsi="Arial" w:cs="Arial"/>
        </w:rPr>
        <w:t xml:space="preserve">with T2DM </w:t>
      </w:r>
      <w:r w:rsidR="00CD2D92">
        <w:rPr>
          <w:rFonts w:ascii="Arial" w:eastAsia="Times New Roman" w:hAnsi="Arial" w:cs="Arial"/>
        </w:rPr>
        <w:t xml:space="preserve">were being prescribed 4 </w:t>
      </w:r>
      <w:r w:rsidR="00CD2D92" w:rsidRPr="00CD2D92">
        <w:rPr>
          <w:rFonts w:ascii="Arial" w:eastAsia="Times New Roman" w:hAnsi="Arial" w:cs="Arial"/>
        </w:rPr>
        <w:t>times as much as non-DM. Those T2DM&gt;65 were prescribed 80% of the non-DM amount.</w:t>
      </w:r>
    </w:p>
    <w:p w14:paraId="3CD31B4B" w14:textId="77777777" w:rsidR="0023495C" w:rsidRPr="00CD2D92" w:rsidRDefault="0023495C" w:rsidP="00CD2D92">
      <w:pPr>
        <w:spacing w:line="360" w:lineRule="auto"/>
        <w:jc w:val="both"/>
        <w:rPr>
          <w:rFonts w:ascii="Arial" w:eastAsia="Times New Roman" w:hAnsi="Arial" w:cs="Arial"/>
          <w:b/>
        </w:rPr>
      </w:pPr>
    </w:p>
    <w:p w14:paraId="7D6F6E0C" w14:textId="77777777" w:rsidR="00604F73" w:rsidRDefault="00604F73" w:rsidP="00CD2D92">
      <w:pPr>
        <w:jc w:val="both"/>
        <w:rPr>
          <w:rFonts w:ascii="Arial" w:eastAsia="Times New Roman" w:hAnsi="Arial" w:cs="Arial"/>
          <w:b/>
        </w:rPr>
      </w:pPr>
    </w:p>
    <w:p w14:paraId="4E55976B" w14:textId="77777777" w:rsidR="00604F73" w:rsidRDefault="00604F73" w:rsidP="00CD2D92">
      <w:pPr>
        <w:jc w:val="both"/>
        <w:rPr>
          <w:rFonts w:ascii="Arial" w:eastAsia="Times New Roman" w:hAnsi="Arial" w:cs="Arial"/>
          <w:b/>
        </w:rPr>
      </w:pPr>
    </w:p>
    <w:p w14:paraId="5065672A" w14:textId="77777777" w:rsidR="00604F73" w:rsidRDefault="00604F73" w:rsidP="00CD2D92">
      <w:pPr>
        <w:jc w:val="both"/>
        <w:rPr>
          <w:rFonts w:ascii="Arial" w:eastAsia="Times New Roman" w:hAnsi="Arial" w:cs="Arial"/>
          <w:b/>
        </w:rPr>
      </w:pPr>
    </w:p>
    <w:p w14:paraId="017622F2" w14:textId="77777777" w:rsidR="00CD2D92" w:rsidRDefault="00CD2D92" w:rsidP="00CD2D92">
      <w:pPr>
        <w:jc w:val="both"/>
        <w:rPr>
          <w:rFonts w:ascii="Arial" w:eastAsia="Times New Roman" w:hAnsi="Arial" w:cs="Arial"/>
          <w:b/>
        </w:rPr>
      </w:pPr>
      <w:r w:rsidRPr="00CD2D92">
        <w:rPr>
          <w:rFonts w:ascii="Arial" w:eastAsia="Times New Roman" w:hAnsi="Arial" w:cs="Arial"/>
          <w:b/>
        </w:rPr>
        <w:lastRenderedPageBreak/>
        <w:t>Conclusion</w:t>
      </w:r>
    </w:p>
    <w:p w14:paraId="7B968738" w14:textId="77777777" w:rsidR="00CD2D92" w:rsidRPr="00CD2D92" w:rsidRDefault="00CD2D92" w:rsidP="00CD2D92">
      <w:pPr>
        <w:jc w:val="both"/>
        <w:rPr>
          <w:rFonts w:ascii="Arial" w:eastAsia="Times New Roman" w:hAnsi="Arial" w:cs="Arial"/>
          <w:b/>
        </w:rPr>
      </w:pPr>
    </w:p>
    <w:p w14:paraId="44272464" w14:textId="3EE15E7A" w:rsidR="0023495C" w:rsidRPr="00CD2D92" w:rsidRDefault="0023495C" w:rsidP="00CD2D92">
      <w:pPr>
        <w:spacing w:line="360" w:lineRule="auto"/>
        <w:jc w:val="both"/>
        <w:rPr>
          <w:rFonts w:ascii="Arial" w:eastAsia="Times New Roman" w:hAnsi="Arial" w:cs="Arial"/>
        </w:rPr>
      </w:pPr>
      <w:r w:rsidRPr="00CD2D92">
        <w:rPr>
          <w:rFonts w:ascii="Arial" w:eastAsia="Times New Roman" w:hAnsi="Arial" w:cs="Arial"/>
        </w:rPr>
        <w:t>There is wide variation in use of PDE5-is. With only 14% variance capture, other factors including wide variation in patient awareness, prescribing rules of local health providers, and recognition of the importance of male sexual health by GP prescribers might have significant impact.</w:t>
      </w:r>
    </w:p>
    <w:p w14:paraId="1D445BDB" w14:textId="7A9869FE" w:rsidR="0023495C" w:rsidRPr="00A55FA0" w:rsidRDefault="0023495C" w:rsidP="0023495C">
      <w:pPr>
        <w:spacing w:line="360" w:lineRule="auto"/>
        <w:jc w:val="both"/>
        <w:rPr>
          <w:rFonts w:ascii="Arial" w:eastAsia="Times New Roman" w:hAnsi="Arial" w:cs="Arial"/>
        </w:rPr>
      </w:pPr>
    </w:p>
    <w:p w14:paraId="62367BFE" w14:textId="77777777" w:rsidR="00F7224C" w:rsidRPr="00A55FA0" w:rsidRDefault="00F7224C" w:rsidP="00173A1D">
      <w:pPr>
        <w:spacing w:after="160" w:line="360" w:lineRule="auto"/>
        <w:jc w:val="both"/>
        <w:rPr>
          <w:rFonts w:ascii="Arial" w:hAnsi="Arial" w:cs="Arial"/>
          <w:b/>
          <w:color w:val="000000"/>
        </w:rPr>
      </w:pPr>
    </w:p>
    <w:p w14:paraId="395B4F01" w14:textId="77777777" w:rsidR="00A55FA0" w:rsidRPr="00A55FA0" w:rsidRDefault="00A55FA0" w:rsidP="00A55FA0">
      <w:pPr>
        <w:rPr>
          <w:rFonts w:ascii="Arial" w:eastAsia="Times New Roman" w:hAnsi="Arial" w:cs="Arial"/>
          <w:b/>
          <w:color w:val="606060"/>
          <w:shd w:val="clear" w:color="auto" w:fill="FFFFFF"/>
        </w:rPr>
      </w:pPr>
      <w:r w:rsidRPr="00A55FA0">
        <w:rPr>
          <w:rFonts w:ascii="Arial" w:eastAsia="Times New Roman" w:hAnsi="Arial" w:cs="Arial"/>
          <w:b/>
          <w:color w:val="606060"/>
          <w:shd w:val="clear" w:color="auto" w:fill="FFFFFF"/>
        </w:rPr>
        <w:t>What’s already known about this topic?</w:t>
      </w:r>
    </w:p>
    <w:p w14:paraId="7EF2BE83" w14:textId="77777777" w:rsidR="00A55FA0" w:rsidRPr="00A55FA0" w:rsidRDefault="00A55FA0" w:rsidP="00A55FA0">
      <w:pPr>
        <w:rPr>
          <w:rFonts w:ascii="Times New Roman" w:eastAsia="Times New Roman" w:hAnsi="Times New Roman" w:cs="Times New Roman"/>
        </w:rPr>
      </w:pPr>
    </w:p>
    <w:p w14:paraId="47A83D89" w14:textId="623EE746" w:rsidR="00562B00" w:rsidRPr="00A55FA0" w:rsidRDefault="00562B00" w:rsidP="00637035">
      <w:pPr>
        <w:spacing w:line="360" w:lineRule="auto"/>
        <w:jc w:val="both"/>
        <w:rPr>
          <w:rFonts w:ascii="Arial" w:eastAsia="Times New Roman" w:hAnsi="Arial" w:cs="Arial"/>
        </w:rPr>
      </w:pPr>
      <w:r w:rsidRPr="00A55FA0">
        <w:rPr>
          <w:rFonts w:ascii="Arial" w:hAnsi="Arial" w:cs="Arial"/>
          <w:bCs/>
        </w:rPr>
        <w:t>Phosphodiesterase type 5-inhibitors</w:t>
      </w:r>
      <w:r w:rsidRPr="00A55FA0">
        <w:rPr>
          <w:rFonts w:ascii="Arial" w:eastAsia="Times New Roman" w:hAnsi="Arial" w:cs="Arial"/>
        </w:rPr>
        <w:t xml:space="preserve"> (</w:t>
      </w:r>
      <w:r w:rsidRPr="00A55FA0">
        <w:rPr>
          <w:rFonts w:ascii="Arial" w:hAnsi="Arial" w:cs="Arial"/>
        </w:rPr>
        <w:t>PDE5-i</w:t>
      </w:r>
      <w:r w:rsidR="00660E89" w:rsidRPr="00A55FA0">
        <w:rPr>
          <w:rFonts w:ascii="Arial" w:hAnsi="Arial" w:cs="Arial"/>
        </w:rPr>
        <w:t>s</w:t>
      </w:r>
      <w:r w:rsidRPr="00A55FA0">
        <w:rPr>
          <w:rFonts w:ascii="Arial" w:hAnsi="Arial" w:cs="Arial"/>
        </w:rPr>
        <w:t xml:space="preserve">) </w:t>
      </w:r>
      <w:r w:rsidRPr="00A55FA0">
        <w:rPr>
          <w:rFonts w:ascii="Arial" w:eastAsia="Times New Roman" w:hAnsi="Arial" w:cs="Arial"/>
        </w:rPr>
        <w:t xml:space="preserve">are considered first-line therapy for </w:t>
      </w:r>
      <w:r w:rsidR="00BE417F" w:rsidRPr="00A55FA0">
        <w:rPr>
          <w:rFonts w:ascii="Arial" w:eastAsia="Times New Roman" w:hAnsi="Arial" w:cs="Arial"/>
        </w:rPr>
        <w:t xml:space="preserve">the </w:t>
      </w:r>
      <w:r w:rsidRPr="00A55FA0">
        <w:rPr>
          <w:rFonts w:ascii="Arial" w:eastAsia="Times New Roman" w:hAnsi="Arial" w:cs="Arial"/>
        </w:rPr>
        <w:t>treatment of Erectile Dysfunction (ED)</w:t>
      </w:r>
      <w:r w:rsidR="00963711" w:rsidRPr="00A55FA0">
        <w:rPr>
          <w:rFonts w:ascii="Arial" w:eastAsia="Times New Roman" w:hAnsi="Arial" w:cs="Arial"/>
        </w:rPr>
        <w:t>. T</w:t>
      </w:r>
      <w:r w:rsidRPr="00A55FA0">
        <w:rPr>
          <w:rFonts w:ascii="Arial" w:eastAsia="Times New Roman" w:hAnsi="Arial" w:cs="Arial"/>
        </w:rPr>
        <w:t xml:space="preserve">hey are </w:t>
      </w:r>
      <w:r w:rsidR="00963711" w:rsidRPr="00A55FA0">
        <w:rPr>
          <w:rFonts w:ascii="Arial" w:eastAsia="Times New Roman" w:hAnsi="Arial" w:cs="Arial"/>
        </w:rPr>
        <w:t>licensed</w:t>
      </w:r>
      <w:r w:rsidRPr="00A55FA0">
        <w:rPr>
          <w:rFonts w:ascii="Arial" w:eastAsia="Times New Roman" w:hAnsi="Arial" w:cs="Arial"/>
        </w:rPr>
        <w:t xml:space="preserve"> in individuals both with and without overt cardiovascular (CVD) risk factors, including </w:t>
      </w:r>
      <w:r w:rsidR="000768A8" w:rsidRPr="00A55FA0">
        <w:rPr>
          <w:rFonts w:ascii="Arial" w:eastAsia="Times New Roman" w:hAnsi="Arial" w:cs="Arial"/>
        </w:rPr>
        <w:t>type 2 diabetes (</w:t>
      </w:r>
      <w:r w:rsidRPr="00A55FA0">
        <w:rPr>
          <w:rFonts w:ascii="Arial" w:eastAsia="Times New Roman" w:hAnsi="Arial" w:cs="Arial"/>
        </w:rPr>
        <w:t>T2DM</w:t>
      </w:r>
      <w:r w:rsidR="000768A8" w:rsidRPr="00A55FA0">
        <w:rPr>
          <w:rFonts w:ascii="Arial" w:eastAsia="Times New Roman" w:hAnsi="Arial" w:cs="Arial"/>
        </w:rPr>
        <w:t>)</w:t>
      </w:r>
      <w:r w:rsidRPr="00A55FA0">
        <w:rPr>
          <w:rFonts w:ascii="Arial" w:eastAsia="Times New Roman" w:hAnsi="Arial" w:cs="Arial"/>
        </w:rPr>
        <w:t>.</w:t>
      </w:r>
    </w:p>
    <w:p w14:paraId="5B7ED3A8" w14:textId="77777777" w:rsidR="00AE4921" w:rsidRPr="00562B00" w:rsidRDefault="00AE4921" w:rsidP="00637035">
      <w:pPr>
        <w:spacing w:after="160" w:line="360" w:lineRule="auto"/>
        <w:jc w:val="both"/>
        <w:rPr>
          <w:rFonts w:ascii="Arial" w:hAnsi="Arial" w:cs="Arial"/>
          <w:color w:val="000000"/>
        </w:rPr>
      </w:pPr>
    </w:p>
    <w:p w14:paraId="6D030E04" w14:textId="77777777" w:rsidR="00A55FA0" w:rsidRPr="00A55FA0" w:rsidRDefault="00A55FA0" w:rsidP="00A55FA0">
      <w:pPr>
        <w:rPr>
          <w:rFonts w:ascii="Arial" w:eastAsia="Times New Roman" w:hAnsi="Arial" w:cs="Arial"/>
          <w:b/>
          <w:color w:val="606060"/>
          <w:shd w:val="clear" w:color="auto" w:fill="FFFFFF"/>
        </w:rPr>
      </w:pPr>
      <w:r w:rsidRPr="00A55FA0">
        <w:rPr>
          <w:rFonts w:ascii="Arial" w:eastAsia="Times New Roman" w:hAnsi="Arial" w:cs="Arial"/>
          <w:b/>
          <w:color w:val="606060"/>
          <w:shd w:val="clear" w:color="auto" w:fill="FFFFFF"/>
        </w:rPr>
        <w:t>What does this article add?</w:t>
      </w:r>
    </w:p>
    <w:p w14:paraId="293DA744" w14:textId="77777777" w:rsidR="00A55FA0" w:rsidRPr="00A55FA0" w:rsidRDefault="00A55FA0" w:rsidP="00A55FA0">
      <w:pPr>
        <w:rPr>
          <w:rFonts w:ascii="Times New Roman" w:eastAsia="Times New Roman" w:hAnsi="Times New Roman" w:cs="Times New Roman"/>
          <w:sz w:val="20"/>
          <w:szCs w:val="20"/>
        </w:rPr>
      </w:pPr>
    </w:p>
    <w:p w14:paraId="40A6A39C" w14:textId="77777777" w:rsidR="002631C2" w:rsidRPr="002631C2" w:rsidRDefault="002631C2" w:rsidP="002631C2">
      <w:pPr>
        <w:spacing w:line="360" w:lineRule="auto"/>
        <w:rPr>
          <w:rFonts w:ascii="Arial" w:hAnsi="Arial" w:cs="Arial"/>
        </w:rPr>
      </w:pPr>
      <w:r w:rsidRPr="002631C2">
        <w:rPr>
          <w:rFonts w:ascii="Arial" w:hAnsi="Arial" w:cs="Arial"/>
        </w:rPr>
        <w:t>There was a 3x variation between the highest decile of practices (2.6 tablets/male/year) and lowest decile (0.96 tablets/male/year).</w:t>
      </w:r>
    </w:p>
    <w:p w14:paraId="53DF61C6" w14:textId="77777777" w:rsidR="002631C2" w:rsidRPr="002631C2" w:rsidRDefault="002631C2" w:rsidP="002631C2">
      <w:pPr>
        <w:spacing w:line="360" w:lineRule="auto"/>
        <w:rPr>
          <w:rFonts w:ascii="Arial" w:hAnsi="Arial" w:cs="Arial"/>
        </w:rPr>
      </w:pPr>
    </w:p>
    <w:p w14:paraId="3BB6DB6C" w14:textId="77777777" w:rsidR="002631C2" w:rsidRPr="002631C2" w:rsidRDefault="002631C2" w:rsidP="002631C2">
      <w:pPr>
        <w:spacing w:line="360" w:lineRule="auto"/>
        <w:rPr>
          <w:rFonts w:ascii="Arial" w:hAnsi="Arial" w:cs="Arial"/>
        </w:rPr>
      </w:pPr>
      <w:r w:rsidRPr="002631C2">
        <w:rPr>
          <w:rFonts w:ascii="Arial" w:hAnsi="Arial" w:cs="Arial"/>
        </w:rPr>
        <w:t>The statistical model captured 14% of this variation and showed T1DM males were the largest users, while men age&lt;65 with T2DM were being prescribed 4 times as much as non-DM. Those T2DM&gt;65 were prescribed 80% of the non-DM amount.</w:t>
      </w:r>
    </w:p>
    <w:p w14:paraId="710C86B0" w14:textId="77777777" w:rsidR="002631C2" w:rsidRPr="002631C2" w:rsidRDefault="002631C2" w:rsidP="002631C2">
      <w:pPr>
        <w:spacing w:line="360" w:lineRule="auto"/>
        <w:rPr>
          <w:rFonts w:ascii="Arial" w:hAnsi="Arial" w:cs="Arial"/>
        </w:rPr>
      </w:pPr>
    </w:p>
    <w:p w14:paraId="42BC576A" w14:textId="08980095" w:rsidR="001A6D6C" w:rsidRDefault="002631C2" w:rsidP="002631C2">
      <w:pPr>
        <w:spacing w:line="360" w:lineRule="auto"/>
        <w:rPr>
          <w:rFonts w:ascii="Arial" w:hAnsi="Arial" w:cs="Arial"/>
          <w:b/>
        </w:rPr>
      </w:pPr>
      <w:r w:rsidRPr="002631C2">
        <w:rPr>
          <w:rFonts w:ascii="Arial" w:hAnsi="Arial" w:cs="Arial"/>
        </w:rPr>
        <w:t>With only 14% variance capture, other factors including wide variation in patient awareness, prescribing rules of local health providers, and recognition of the importance of male sexual health by GP prescribers might have significant impact.</w:t>
      </w:r>
      <w:r w:rsidR="001A6D6C">
        <w:rPr>
          <w:rFonts w:ascii="Arial" w:hAnsi="Arial" w:cs="Arial"/>
          <w:b/>
        </w:rPr>
        <w:br w:type="page"/>
      </w:r>
    </w:p>
    <w:p w14:paraId="3FFB4862" w14:textId="76405C09" w:rsidR="00CB458D" w:rsidRPr="006A130E" w:rsidRDefault="00637035" w:rsidP="006A130E">
      <w:pPr>
        <w:spacing w:after="160" w:line="360" w:lineRule="auto"/>
        <w:jc w:val="both"/>
        <w:rPr>
          <w:rFonts w:ascii="Arial" w:hAnsi="Arial" w:cs="Arial"/>
          <w:b/>
        </w:rPr>
      </w:pPr>
      <w:r>
        <w:rPr>
          <w:rFonts w:ascii="Arial" w:hAnsi="Arial" w:cs="Arial"/>
          <w:b/>
        </w:rPr>
        <w:lastRenderedPageBreak/>
        <w:t>Introduction</w:t>
      </w:r>
    </w:p>
    <w:p w14:paraId="14D5D1DB" w14:textId="2A74E003" w:rsidR="0048766B" w:rsidRDefault="00BB0D0A" w:rsidP="0048766B">
      <w:pPr>
        <w:spacing w:line="360" w:lineRule="auto"/>
        <w:jc w:val="both"/>
        <w:rPr>
          <w:rFonts w:ascii="Arial" w:hAnsi="Arial" w:cs="Arial"/>
        </w:rPr>
      </w:pPr>
      <w:r w:rsidRPr="006A130E">
        <w:rPr>
          <w:rFonts w:ascii="Arial" w:hAnsi="Arial" w:cs="Arial"/>
        </w:rPr>
        <w:t xml:space="preserve">Erectile Dysfunction (ED) </w:t>
      </w:r>
      <w:r w:rsidR="00991ECB" w:rsidRPr="006A130E">
        <w:rPr>
          <w:rFonts w:ascii="Arial" w:hAnsi="Arial" w:cs="Arial"/>
        </w:rPr>
        <w:t xml:space="preserve">is a consequence of </w:t>
      </w:r>
      <w:r w:rsidR="00557F7F">
        <w:rPr>
          <w:rFonts w:ascii="Arial" w:hAnsi="Arial" w:cs="Arial"/>
        </w:rPr>
        <w:t xml:space="preserve">both older age and </w:t>
      </w:r>
      <w:r w:rsidR="00762876" w:rsidRPr="006A130E">
        <w:rPr>
          <w:rFonts w:ascii="Arial" w:hAnsi="Arial" w:cs="Arial"/>
        </w:rPr>
        <w:t>diabetes (</w:t>
      </w:r>
      <w:r w:rsidR="00991ECB" w:rsidRPr="006A130E">
        <w:rPr>
          <w:rFonts w:ascii="Arial" w:hAnsi="Arial" w:cs="Arial"/>
        </w:rPr>
        <w:t>DM</w:t>
      </w:r>
      <w:r w:rsidR="00762876" w:rsidRPr="006A130E">
        <w:rPr>
          <w:rFonts w:ascii="Arial" w:hAnsi="Arial" w:cs="Arial"/>
        </w:rPr>
        <w:t>)</w:t>
      </w:r>
      <w:r w:rsidR="00991ECB" w:rsidRPr="006A130E">
        <w:rPr>
          <w:rFonts w:ascii="Arial" w:hAnsi="Arial" w:cs="Arial"/>
        </w:rPr>
        <w:t xml:space="preserve">. </w:t>
      </w:r>
      <w:r w:rsidR="00963711">
        <w:rPr>
          <w:rFonts w:ascii="Arial" w:hAnsi="Arial" w:cs="Arial"/>
        </w:rPr>
        <w:t>P</w:t>
      </w:r>
      <w:r w:rsidR="00963711" w:rsidRPr="00963711">
        <w:rPr>
          <w:rFonts w:ascii="Arial" w:hAnsi="Arial" w:cs="Arial"/>
        </w:rPr>
        <w:t>hosphodiesterase type 5-inhibitor</w:t>
      </w:r>
      <w:r w:rsidR="004D5995">
        <w:rPr>
          <w:rFonts w:ascii="Arial" w:hAnsi="Arial" w:cs="Arial"/>
        </w:rPr>
        <w:t>s</w:t>
      </w:r>
      <w:r w:rsidR="00963711" w:rsidRPr="00963711">
        <w:rPr>
          <w:rFonts w:ascii="Arial" w:hAnsi="Arial" w:cs="Arial"/>
        </w:rPr>
        <w:t xml:space="preserve"> </w:t>
      </w:r>
      <w:r w:rsidR="00963711">
        <w:rPr>
          <w:rFonts w:ascii="Arial" w:hAnsi="Arial" w:cs="Arial"/>
        </w:rPr>
        <w:t>(</w:t>
      </w:r>
      <w:r w:rsidR="0048766B" w:rsidRPr="0048766B">
        <w:rPr>
          <w:rFonts w:ascii="Arial" w:hAnsi="Arial" w:cs="Arial"/>
        </w:rPr>
        <w:t>PDE5-i</w:t>
      </w:r>
      <w:r w:rsidR="004D5995">
        <w:rPr>
          <w:rFonts w:ascii="Arial" w:hAnsi="Arial" w:cs="Arial"/>
        </w:rPr>
        <w:t>s</w:t>
      </w:r>
      <w:r w:rsidR="00963711">
        <w:rPr>
          <w:rFonts w:ascii="Arial" w:hAnsi="Arial" w:cs="Arial"/>
        </w:rPr>
        <w:t>)</w:t>
      </w:r>
      <w:r w:rsidR="0048766B" w:rsidRPr="0048766B">
        <w:rPr>
          <w:rFonts w:ascii="Arial" w:hAnsi="Arial" w:cs="Arial"/>
        </w:rPr>
        <w:t xml:space="preserve"> are first-line therapy for the treatment of ED (6) and, since their introduction in 1998, </w:t>
      </w:r>
      <w:r w:rsidR="00660E89">
        <w:rPr>
          <w:rFonts w:ascii="Arial" w:hAnsi="Arial" w:cs="Arial"/>
        </w:rPr>
        <w:t xml:space="preserve">although licensed for use in men at increased cardiovascular risk, there remains reticence on the part of some doctors to prescribe them. </w:t>
      </w:r>
    </w:p>
    <w:p w14:paraId="6E3C42F7" w14:textId="77777777" w:rsidR="00660E89" w:rsidRPr="0048766B" w:rsidRDefault="00660E89" w:rsidP="0048766B">
      <w:pPr>
        <w:spacing w:line="360" w:lineRule="auto"/>
        <w:jc w:val="both"/>
        <w:rPr>
          <w:rFonts w:ascii="Arial" w:hAnsi="Arial" w:cs="Arial"/>
        </w:rPr>
      </w:pPr>
    </w:p>
    <w:p w14:paraId="57B09587" w14:textId="4D02EEF7" w:rsidR="00991ECB" w:rsidRDefault="00991ECB" w:rsidP="006A130E">
      <w:pPr>
        <w:spacing w:line="360" w:lineRule="auto"/>
        <w:jc w:val="both"/>
        <w:rPr>
          <w:rFonts w:ascii="Arial" w:hAnsi="Arial" w:cs="Arial"/>
        </w:rPr>
      </w:pPr>
      <w:r w:rsidRPr="006A130E">
        <w:rPr>
          <w:rFonts w:ascii="Arial" w:hAnsi="Arial" w:cs="Arial"/>
        </w:rPr>
        <w:t>The United Kingdom National Health Service (</w:t>
      </w:r>
      <w:r w:rsidR="001D07F0" w:rsidRPr="006A130E">
        <w:rPr>
          <w:rFonts w:ascii="Arial" w:hAnsi="Arial" w:cs="Arial"/>
        </w:rPr>
        <w:t xml:space="preserve">UK NHS) </w:t>
      </w:r>
      <w:r w:rsidR="00963711">
        <w:rPr>
          <w:rFonts w:ascii="Arial" w:hAnsi="Arial" w:cs="Arial"/>
        </w:rPr>
        <w:t>funds</w:t>
      </w:r>
      <w:r w:rsidR="001D07F0" w:rsidRPr="006A130E">
        <w:rPr>
          <w:rFonts w:ascii="Arial" w:hAnsi="Arial" w:cs="Arial"/>
        </w:rPr>
        <w:t xml:space="preserve"> prescribing of </w:t>
      </w:r>
      <w:r w:rsidRPr="006A130E">
        <w:rPr>
          <w:rFonts w:ascii="Arial" w:hAnsi="Arial" w:cs="Arial"/>
        </w:rPr>
        <w:t xml:space="preserve">one tablet </w:t>
      </w:r>
      <w:r w:rsidR="00114F11" w:rsidRPr="006A130E">
        <w:rPr>
          <w:rFonts w:ascii="Arial" w:hAnsi="Arial" w:cs="Arial"/>
        </w:rPr>
        <w:t>PDE</w:t>
      </w:r>
      <w:r w:rsidRPr="006A130E">
        <w:rPr>
          <w:rFonts w:ascii="Arial" w:hAnsi="Arial" w:cs="Arial"/>
        </w:rPr>
        <w:t>5</w:t>
      </w:r>
      <w:r w:rsidR="008442EF" w:rsidRPr="006A130E">
        <w:rPr>
          <w:rFonts w:ascii="Arial" w:hAnsi="Arial" w:cs="Arial"/>
        </w:rPr>
        <w:t>-</w:t>
      </w:r>
      <w:r w:rsidR="0000640A" w:rsidRPr="006A130E">
        <w:rPr>
          <w:rFonts w:ascii="Arial" w:hAnsi="Arial" w:cs="Arial"/>
        </w:rPr>
        <w:t>i</w:t>
      </w:r>
      <w:r w:rsidRPr="006A130E">
        <w:rPr>
          <w:rFonts w:ascii="Arial" w:hAnsi="Arial" w:cs="Arial"/>
        </w:rPr>
        <w:t xml:space="preserve"> </w:t>
      </w:r>
      <w:r w:rsidR="00963711">
        <w:rPr>
          <w:rFonts w:ascii="Arial" w:hAnsi="Arial" w:cs="Arial"/>
        </w:rPr>
        <w:t>per</w:t>
      </w:r>
      <w:r w:rsidR="001D07F0" w:rsidRPr="006A130E">
        <w:rPr>
          <w:rFonts w:ascii="Arial" w:hAnsi="Arial" w:cs="Arial"/>
        </w:rPr>
        <w:t xml:space="preserve"> </w:t>
      </w:r>
      <w:r w:rsidRPr="006A130E">
        <w:rPr>
          <w:rFonts w:ascii="Arial" w:hAnsi="Arial" w:cs="Arial"/>
        </w:rPr>
        <w:t xml:space="preserve">week for ED </w:t>
      </w:r>
      <w:r w:rsidR="00963711">
        <w:rPr>
          <w:rFonts w:ascii="Arial" w:hAnsi="Arial" w:cs="Arial"/>
        </w:rPr>
        <w:t>in</w:t>
      </w:r>
      <w:r w:rsidRPr="006A130E">
        <w:rPr>
          <w:rFonts w:ascii="Arial" w:hAnsi="Arial" w:cs="Arial"/>
        </w:rPr>
        <w:t xml:space="preserve"> men</w:t>
      </w:r>
      <w:r w:rsidR="00963711">
        <w:rPr>
          <w:rFonts w:ascii="Arial" w:hAnsi="Arial" w:cs="Arial"/>
        </w:rPr>
        <w:t>:</w:t>
      </w:r>
      <w:r w:rsidRPr="006A130E">
        <w:rPr>
          <w:rFonts w:ascii="Arial" w:hAnsi="Arial" w:cs="Arial"/>
        </w:rPr>
        <w:t xml:space="preserve"> </w:t>
      </w:r>
      <w:r w:rsidR="00A80F74" w:rsidRPr="00A80F74">
        <w:rPr>
          <w:rFonts w:ascii="Arial" w:hAnsi="Arial" w:cs="Arial"/>
        </w:rPr>
        <w:t>with diabetes</w:t>
      </w:r>
      <w:r w:rsidR="00963711">
        <w:rPr>
          <w:rFonts w:ascii="Arial" w:hAnsi="Arial" w:cs="Arial"/>
        </w:rPr>
        <w:t>,</w:t>
      </w:r>
      <w:r w:rsidR="00A80F74" w:rsidRPr="00A80F74">
        <w:rPr>
          <w:rFonts w:ascii="Arial" w:hAnsi="Arial" w:cs="Arial"/>
        </w:rPr>
        <w:t xml:space="preserve"> or on social support</w:t>
      </w:r>
      <w:r w:rsidR="00963711">
        <w:rPr>
          <w:rFonts w:ascii="Arial" w:hAnsi="Arial" w:cs="Arial"/>
        </w:rPr>
        <w:t>,</w:t>
      </w:r>
      <w:r w:rsidR="00A80F74">
        <w:rPr>
          <w:rFonts w:ascii="Arial" w:hAnsi="Arial" w:cs="Arial"/>
        </w:rPr>
        <w:t xml:space="preserve"> or </w:t>
      </w:r>
      <w:r w:rsidRPr="006A130E">
        <w:rPr>
          <w:rFonts w:ascii="Arial" w:hAnsi="Arial" w:cs="Arial"/>
        </w:rPr>
        <w:t>age</w:t>
      </w:r>
      <w:r w:rsidR="00A80F74">
        <w:rPr>
          <w:rFonts w:ascii="Arial" w:hAnsi="Arial" w:cs="Arial"/>
        </w:rPr>
        <w:t>d</w:t>
      </w:r>
      <w:r w:rsidR="00963711">
        <w:rPr>
          <w:rFonts w:ascii="Arial" w:hAnsi="Arial" w:cs="Arial"/>
        </w:rPr>
        <w:t xml:space="preserve"> </w:t>
      </w:r>
      <w:r w:rsidRPr="006A130E">
        <w:rPr>
          <w:rFonts w:ascii="Arial" w:hAnsi="Arial" w:cs="Arial"/>
        </w:rPr>
        <w:t>&gt;60</w:t>
      </w:r>
      <w:r w:rsidR="00853A53" w:rsidRPr="006A130E">
        <w:rPr>
          <w:rFonts w:ascii="Arial" w:hAnsi="Arial" w:cs="Arial"/>
        </w:rPr>
        <w:t xml:space="preserve"> years</w:t>
      </w:r>
      <w:r w:rsidR="00963711">
        <w:rPr>
          <w:rFonts w:ascii="Arial" w:hAnsi="Arial" w:cs="Arial"/>
        </w:rPr>
        <w:t xml:space="preserve"> </w:t>
      </w:r>
      <w:r w:rsidR="00853A53" w:rsidRPr="006A130E">
        <w:rPr>
          <w:rFonts w:ascii="Arial" w:hAnsi="Arial" w:cs="Arial"/>
        </w:rPr>
        <w:t>(</w:t>
      </w:r>
      <w:r w:rsidR="005B3D4D" w:rsidRPr="006A130E">
        <w:rPr>
          <w:rFonts w:ascii="Arial" w:hAnsi="Arial" w:cs="Arial"/>
        </w:rPr>
        <w:t>1</w:t>
      </w:r>
      <w:r w:rsidR="00853A53" w:rsidRPr="006A130E">
        <w:rPr>
          <w:rFonts w:ascii="Arial" w:hAnsi="Arial" w:cs="Arial"/>
        </w:rPr>
        <w:t>)</w:t>
      </w:r>
      <w:r w:rsidRPr="006A130E">
        <w:rPr>
          <w:rFonts w:ascii="Arial" w:hAnsi="Arial" w:cs="Arial"/>
        </w:rPr>
        <w:t xml:space="preserve">. </w:t>
      </w:r>
    </w:p>
    <w:p w14:paraId="609CCAFE" w14:textId="77777777" w:rsidR="00A6419B" w:rsidRDefault="00A6419B" w:rsidP="006A130E">
      <w:pPr>
        <w:spacing w:line="360" w:lineRule="auto"/>
        <w:jc w:val="both"/>
        <w:rPr>
          <w:rFonts w:ascii="Arial" w:eastAsia="Times New Roman" w:hAnsi="Arial" w:cs="Arial"/>
          <w:color w:val="000000"/>
          <w:shd w:val="clear" w:color="auto" w:fill="FFFFFF"/>
        </w:rPr>
      </w:pPr>
    </w:p>
    <w:p w14:paraId="096DA1E8" w14:textId="64D2CB52" w:rsidR="001D07F0" w:rsidRDefault="00A6419B" w:rsidP="006A130E">
      <w:pPr>
        <w:spacing w:line="360" w:lineRule="auto"/>
        <w:jc w:val="both"/>
        <w:rPr>
          <w:rFonts w:ascii="Arial" w:eastAsia="Times New Roman" w:hAnsi="Arial" w:cs="Arial"/>
          <w:shd w:val="clear" w:color="auto" w:fill="FFFFFF"/>
        </w:rPr>
      </w:pPr>
      <w:r>
        <w:rPr>
          <w:rFonts w:ascii="Arial" w:eastAsia="Times New Roman" w:hAnsi="Arial" w:cs="Arial"/>
          <w:color w:val="000000"/>
          <w:shd w:val="clear" w:color="auto" w:fill="FFFFFF"/>
        </w:rPr>
        <w:t xml:space="preserve">In addition to </w:t>
      </w:r>
      <w:r w:rsidRPr="006A130E">
        <w:rPr>
          <w:rFonts w:ascii="Arial" w:eastAsia="Times New Roman" w:hAnsi="Arial" w:cs="Arial"/>
          <w:color w:val="000000"/>
          <w:shd w:val="clear" w:color="auto" w:fill="FFFFFF"/>
        </w:rPr>
        <w:t>PDE5</w:t>
      </w:r>
      <w:r w:rsidR="004D5995">
        <w:rPr>
          <w:rFonts w:ascii="Arial" w:eastAsia="Times New Roman" w:hAnsi="Arial" w:cs="Arial"/>
          <w:color w:val="000000"/>
          <w:shd w:val="clear" w:color="auto" w:fill="FFFFFF"/>
        </w:rPr>
        <w:t>-</w:t>
      </w:r>
      <w:r w:rsidRPr="006A130E">
        <w:rPr>
          <w:rFonts w:ascii="Arial" w:eastAsia="Times New Roman" w:hAnsi="Arial" w:cs="Arial"/>
          <w:color w:val="000000"/>
          <w:shd w:val="clear" w:color="auto" w:fill="FFFFFF"/>
        </w:rPr>
        <w:t>i</w:t>
      </w:r>
      <w:r w:rsidR="004D5995">
        <w:rPr>
          <w:rFonts w:ascii="Arial" w:eastAsia="Times New Roman" w:hAnsi="Arial" w:cs="Arial"/>
          <w:color w:val="000000"/>
          <w:shd w:val="clear" w:color="auto" w:fill="FFFFFF"/>
        </w:rPr>
        <w:t>s</w:t>
      </w:r>
      <w:r>
        <w:rPr>
          <w:rFonts w:ascii="Arial" w:eastAsia="Times New Roman" w:hAnsi="Arial" w:cs="Arial"/>
          <w:color w:val="000000"/>
          <w:shd w:val="clear" w:color="auto" w:fill="FFFFFF"/>
        </w:rPr>
        <w:t>,</w:t>
      </w:r>
      <w:r w:rsidRPr="006A130E">
        <w:rPr>
          <w:rFonts w:ascii="Arial" w:eastAsia="Times New Roman" w:hAnsi="Arial" w:cs="Arial"/>
          <w:color w:val="000000"/>
          <w:shd w:val="clear" w:color="auto" w:fill="FFFFFF"/>
        </w:rPr>
        <w:t xml:space="preserve"> </w:t>
      </w:r>
      <w:r>
        <w:rPr>
          <w:rFonts w:ascii="Arial" w:eastAsia="Times New Roman" w:hAnsi="Arial" w:cs="Arial"/>
          <w:color w:val="000000"/>
          <w:shd w:val="clear" w:color="auto" w:fill="FFFFFF"/>
        </w:rPr>
        <w:t>v</w:t>
      </w:r>
      <w:r w:rsidR="009324A8" w:rsidRPr="006A130E">
        <w:rPr>
          <w:rFonts w:ascii="Arial" w:eastAsia="Times New Roman" w:hAnsi="Arial" w:cs="Arial"/>
          <w:color w:val="000000"/>
          <w:shd w:val="clear" w:color="auto" w:fill="FFFFFF"/>
        </w:rPr>
        <w:t xml:space="preserve">arious therapies </w:t>
      </w:r>
      <w:r w:rsidR="001D07F0" w:rsidRPr="006A130E">
        <w:rPr>
          <w:rFonts w:ascii="Arial" w:eastAsia="Times New Roman" w:hAnsi="Arial" w:cs="Arial"/>
          <w:color w:val="000000"/>
          <w:shd w:val="clear" w:color="auto" w:fill="FFFFFF"/>
        </w:rPr>
        <w:t>have been utilized for the treatment of sexual dysfunction in patients w</w:t>
      </w:r>
      <w:r w:rsidR="0000640A" w:rsidRPr="006A130E">
        <w:rPr>
          <w:rFonts w:ascii="Arial" w:eastAsia="Times New Roman" w:hAnsi="Arial" w:cs="Arial"/>
          <w:color w:val="000000"/>
          <w:shd w:val="clear" w:color="auto" w:fill="FFFFFF"/>
        </w:rPr>
        <w:t xml:space="preserve">ith diabetes mellitus including </w:t>
      </w:r>
      <w:r w:rsidR="001D07F0" w:rsidRPr="006A130E">
        <w:rPr>
          <w:rFonts w:ascii="Arial" w:eastAsia="Times New Roman" w:hAnsi="Arial" w:cs="Arial"/>
          <w:color w:val="000000"/>
          <w:shd w:val="clear" w:color="auto" w:fill="FFFFFF"/>
        </w:rPr>
        <w:t>prostaglandins, testosteron</w:t>
      </w:r>
      <w:r w:rsidR="005B3D4D" w:rsidRPr="006A130E">
        <w:rPr>
          <w:rFonts w:ascii="Arial" w:eastAsia="Times New Roman" w:hAnsi="Arial" w:cs="Arial"/>
          <w:color w:val="000000"/>
          <w:shd w:val="clear" w:color="auto" w:fill="FFFFFF"/>
        </w:rPr>
        <w:t>e, pentoxifylline, a</w:t>
      </w:r>
      <w:r>
        <w:rPr>
          <w:rFonts w:ascii="Arial" w:eastAsia="Times New Roman" w:hAnsi="Arial" w:cs="Arial"/>
          <w:color w:val="000000"/>
          <w:shd w:val="clear" w:color="auto" w:fill="FFFFFF"/>
        </w:rPr>
        <w:t>mongst</w:t>
      </w:r>
      <w:r w:rsidR="005B3D4D" w:rsidRPr="006A130E">
        <w:rPr>
          <w:rFonts w:ascii="Arial" w:eastAsia="Times New Roman" w:hAnsi="Arial" w:cs="Arial"/>
          <w:color w:val="000000"/>
          <w:shd w:val="clear" w:color="auto" w:fill="FFFFFF"/>
        </w:rPr>
        <w:t xml:space="preserve"> others (2</w:t>
      </w:r>
      <w:r w:rsidR="001D07F0" w:rsidRPr="006A130E">
        <w:rPr>
          <w:rFonts w:ascii="Arial" w:eastAsia="Times New Roman" w:hAnsi="Arial" w:cs="Arial"/>
          <w:color w:val="000000"/>
          <w:shd w:val="clear" w:color="auto" w:fill="FFFFFF"/>
        </w:rPr>
        <w:t>). Among th</w:t>
      </w:r>
      <w:r w:rsidR="008F3EB3">
        <w:rPr>
          <w:rFonts w:ascii="Arial" w:eastAsia="Times New Roman" w:hAnsi="Arial" w:cs="Arial"/>
          <w:color w:val="000000"/>
          <w:shd w:val="clear" w:color="auto" w:fill="FFFFFF"/>
        </w:rPr>
        <w:t xml:space="preserve">e different medications, PDE5-is </w:t>
      </w:r>
      <w:r w:rsidR="001D07F0" w:rsidRPr="006A130E">
        <w:rPr>
          <w:rFonts w:ascii="Arial" w:eastAsia="Times New Roman" w:hAnsi="Arial" w:cs="Arial"/>
          <w:color w:val="000000"/>
          <w:shd w:val="clear" w:color="auto" w:fill="FFFFFF"/>
        </w:rPr>
        <w:t>have been the mainstay of treatment due to the simplicity of dosing a</w:t>
      </w:r>
      <w:r w:rsidR="00762876" w:rsidRPr="006A130E">
        <w:rPr>
          <w:rFonts w:ascii="Arial" w:eastAsia="Times New Roman" w:hAnsi="Arial" w:cs="Arial"/>
          <w:color w:val="000000"/>
          <w:shd w:val="clear" w:color="auto" w:fill="FFFFFF"/>
        </w:rPr>
        <w:t>nd wider patient acceptability (</w:t>
      </w:r>
      <w:r w:rsidR="004E6306" w:rsidRPr="006A130E">
        <w:rPr>
          <w:rFonts w:ascii="Arial" w:eastAsia="Times New Roman" w:hAnsi="Arial" w:cs="Arial"/>
          <w:color w:val="000000"/>
          <w:shd w:val="clear" w:color="auto" w:fill="FFFFFF"/>
        </w:rPr>
        <w:t>3,4,5</w:t>
      </w:r>
      <w:r w:rsidR="00762876" w:rsidRPr="006A130E">
        <w:rPr>
          <w:rFonts w:ascii="Arial" w:eastAsia="Times New Roman" w:hAnsi="Arial" w:cs="Arial"/>
        </w:rPr>
        <w:t>)</w:t>
      </w:r>
      <w:r w:rsidR="001D07F0" w:rsidRPr="006A130E">
        <w:rPr>
          <w:rFonts w:ascii="Arial" w:eastAsia="Times New Roman" w:hAnsi="Arial" w:cs="Arial"/>
        </w:rPr>
        <w:t xml:space="preserve">. </w:t>
      </w:r>
      <w:r w:rsidR="001D07F0" w:rsidRPr="006A130E">
        <w:rPr>
          <w:rFonts w:ascii="Arial" w:eastAsia="Times New Roman" w:hAnsi="Arial" w:cs="Arial"/>
          <w:color w:val="000000"/>
          <w:shd w:val="clear" w:color="auto" w:fill="FFFFFF"/>
        </w:rPr>
        <w:t>The various PDE5</w:t>
      </w:r>
      <w:r w:rsidR="0000640A" w:rsidRPr="006A130E">
        <w:rPr>
          <w:rFonts w:ascii="Arial" w:eastAsia="Times New Roman" w:hAnsi="Arial" w:cs="Arial"/>
          <w:color w:val="000000"/>
          <w:shd w:val="clear" w:color="auto" w:fill="FFFFFF"/>
        </w:rPr>
        <w:t>-</w:t>
      </w:r>
      <w:r w:rsidR="001D07F0" w:rsidRPr="006A130E">
        <w:rPr>
          <w:rFonts w:ascii="Arial" w:eastAsia="Times New Roman" w:hAnsi="Arial" w:cs="Arial"/>
          <w:color w:val="000000"/>
          <w:shd w:val="clear" w:color="auto" w:fill="FFFFFF"/>
        </w:rPr>
        <w:t>i</w:t>
      </w:r>
      <w:r w:rsidR="004D5995">
        <w:rPr>
          <w:rFonts w:ascii="Arial" w:eastAsia="Times New Roman" w:hAnsi="Arial" w:cs="Arial"/>
          <w:color w:val="000000"/>
          <w:shd w:val="clear" w:color="auto" w:fill="FFFFFF"/>
        </w:rPr>
        <w:t>s</w:t>
      </w:r>
      <w:r w:rsidR="001D07F0" w:rsidRPr="006A130E">
        <w:rPr>
          <w:rFonts w:ascii="Arial" w:eastAsia="Times New Roman" w:hAnsi="Arial" w:cs="Arial"/>
          <w:color w:val="000000"/>
          <w:shd w:val="clear" w:color="auto" w:fill="FFFFFF"/>
        </w:rPr>
        <w:t xml:space="preserve"> that have been evaluated in clinical trials in </w:t>
      </w:r>
      <w:r w:rsidR="00660E89">
        <w:rPr>
          <w:rFonts w:ascii="Arial" w:eastAsia="Times New Roman" w:hAnsi="Arial" w:cs="Arial"/>
          <w:color w:val="000000"/>
          <w:shd w:val="clear" w:color="auto" w:fill="FFFFFF"/>
        </w:rPr>
        <w:t>people with diabetes</w:t>
      </w:r>
      <w:r w:rsidR="001D07F0" w:rsidRPr="006A130E">
        <w:rPr>
          <w:rFonts w:ascii="Arial" w:eastAsia="Times New Roman" w:hAnsi="Arial" w:cs="Arial"/>
          <w:color w:val="000000"/>
          <w:shd w:val="clear" w:color="auto" w:fill="FFFFFF"/>
        </w:rPr>
        <w:t xml:space="preserve"> have included sildenafil, tadalafil, vardenafil, ude</w:t>
      </w:r>
      <w:r w:rsidR="00762876" w:rsidRPr="006A130E">
        <w:rPr>
          <w:rFonts w:ascii="Arial" w:eastAsia="Times New Roman" w:hAnsi="Arial" w:cs="Arial"/>
          <w:color w:val="000000"/>
          <w:shd w:val="clear" w:color="auto" w:fill="FFFFFF"/>
        </w:rPr>
        <w:t>nafil, mirodenafil and avanafil (</w:t>
      </w:r>
      <w:r w:rsidR="004E6306" w:rsidRPr="006A130E">
        <w:rPr>
          <w:rFonts w:ascii="Arial" w:eastAsia="Times New Roman" w:hAnsi="Arial" w:cs="Arial"/>
          <w:shd w:val="clear" w:color="auto" w:fill="FFFFFF"/>
        </w:rPr>
        <w:t>5</w:t>
      </w:r>
      <w:r w:rsidR="001D07F0" w:rsidRPr="006A130E">
        <w:rPr>
          <w:rFonts w:ascii="Arial" w:eastAsia="Times New Roman" w:hAnsi="Arial" w:cs="Arial"/>
          <w:shd w:val="clear" w:color="auto" w:fill="FFFFFF"/>
        </w:rPr>
        <w:t>)</w:t>
      </w:r>
      <w:r w:rsidR="00762876" w:rsidRPr="006A130E">
        <w:rPr>
          <w:rFonts w:ascii="Arial" w:eastAsia="Times New Roman" w:hAnsi="Arial" w:cs="Arial"/>
          <w:shd w:val="clear" w:color="auto" w:fill="FFFFFF"/>
        </w:rPr>
        <w:t>.</w:t>
      </w:r>
    </w:p>
    <w:p w14:paraId="5AB8C7D5" w14:textId="77777777" w:rsidR="00391AA9" w:rsidRPr="006A130E" w:rsidRDefault="00391AA9" w:rsidP="006A130E">
      <w:pPr>
        <w:spacing w:line="360" w:lineRule="auto"/>
        <w:jc w:val="both"/>
        <w:rPr>
          <w:rFonts w:ascii="Arial" w:eastAsia="Times New Roman" w:hAnsi="Arial" w:cs="Arial"/>
        </w:rPr>
      </w:pPr>
    </w:p>
    <w:p w14:paraId="28FF1184" w14:textId="14E69973" w:rsidR="00114F11" w:rsidRDefault="00114F11" w:rsidP="006A130E">
      <w:pPr>
        <w:widowControl w:val="0"/>
        <w:autoSpaceDE w:val="0"/>
        <w:autoSpaceDN w:val="0"/>
        <w:adjustRightInd w:val="0"/>
        <w:spacing w:line="360" w:lineRule="auto"/>
        <w:jc w:val="both"/>
        <w:rPr>
          <w:rFonts w:ascii="Arial" w:hAnsi="Arial" w:cs="Arial"/>
          <w:lang w:val="en-US"/>
        </w:rPr>
      </w:pPr>
      <w:r w:rsidRPr="006A130E">
        <w:rPr>
          <w:rFonts w:ascii="Arial" w:hAnsi="Arial" w:cs="Arial"/>
        </w:rPr>
        <w:t xml:space="preserve">We recently described </w:t>
      </w:r>
      <w:r w:rsidRPr="006A130E">
        <w:rPr>
          <w:rFonts w:ascii="Arial" w:hAnsi="Arial" w:cs="Arial"/>
          <w:lang w:val="en-US"/>
        </w:rPr>
        <w:t xml:space="preserve">that </w:t>
      </w:r>
      <w:r w:rsidR="0048766B">
        <w:rPr>
          <w:rFonts w:ascii="Arial" w:hAnsi="Arial" w:cs="Arial"/>
          <w:lang w:val="en-US"/>
        </w:rPr>
        <w:t xml:space="preserve">even </w:t>
      </w:r>
      <w:r w:rsidR="0048766B" w:rsidRPr="00557F7F">
        <w:rPr>
          <w:rFonts w:ascii="Arial" w:hAnsi="Arial" w:cs="Arial"/>
          <w:i/>
          <w:lang w:val="en-US"/>
        </w:rPr>
        <w:t>ad hoc</w:t>
      </w:r>
      <w:r w:rsidR="0048766B">
        <w:rPr>
          <w:rFonts w:ascii="Arial" w:hAnsi="Arial" w:cs="Arial"/>
          <w:lang w:val="en-US"/>
        </w:rPr>
        <w:t xml:space="preserve"> </w:t>
      </w:r>
      <w:r w:rsidRPr="006A130E">
        <w:rPr>
          <w:rFonts w:ascii="Arial" w:hAnsi="Arial" w:cs="Arial"/>
          <w:lang w:val="en-US"/>
        </w:rPr>
        <w:t>PDE5</w:t>
      </w:r>
      <w:r w:rsidR="009307F6" w:rsidRPr="006A130E">
        <w:rPr>
          <w:rFonts w:ascii="Arial" w:hAnsi="Arial" w:cs="Arial"/>
          <w:lang w:val="en-US"/>
        </w:rPr>
        <w:t>-</w:t>
      </w:r>
      <w:r w:rsidR="001550FF" w:rsidRPr="006A130E">
        <w:rPr>
          <w:rFonts w:ascii="Arial" w:hAnsi="Arial" w:cs="Arial"/>
          <w:lang w:val="en-US"/>
        </w:rPr>
        <w:t>i</w:t>
      </w:r>
      <w:r w:rsidRPr="006A130E">
        <w:rPr>
          <w:rFonts w:ascii="Arial" w:hAnsi="Arial" w:cs="Arial"/>
          <w:lang w:val="en-US"/>
        </w:rPr>
        <w:t xml:space="preserve"> use</w:t>
      </w:r>
      <w:r w:rsidR="00963711">
        <w:rPr>
          <w:rFonts w:ascii="Arial" w:hAnsi="Arial" w:cs="Arial"/>
          <w:lang w:val="en-US"/>
        </w:rPr>
        <w:t xml:space="preserve"> </w:t>
      </w:r>
      <w:r w:rsidRPr="006A130E">
        <w:rPr>
          <w:rFonts w:ascii="Arial" w:hAnsi="Arial" w:cs="Arial"/>
          <w:lang w:val="en-US"/>
        </w:rPr>
        <w:t xml:space="preserve">is associated with reduced </w:t>
      </w:r>
      <w:r w:rsidR="0048766B">
        <w:rPr>
          <w:rFonts w:ascii="Arial" w:hAnsi="Arial" w:cs="Arial"/>
          <w:lang w:val="en-US"/>
        </w:rPr>
        <w:t xml:space="preserve">all-cause </w:t>
      </w:r>
      <w:r w:rsidRPr="006A130E">
        <w:rPr>
          <w:rFonts w:ascii="Arial" w:hAnsi="Arial" w:cs="Arial"/>
          <w:lang w:val="en-US"/>
        </w:rPr>
        <w:t xml:space="preserve">mortality in </w:t>
      </w:r>
      <w:r w:rsidR="00557F7F">
        <w:rPr>
          <w:rFonts w:ascii="Arial" w:hAnsi="Arial" w:cs="Arial"/>
          <w:lang w:val="en-US"/>
        </w:rPr>
        <w:t>Type 2 diabetes (</w:t>
      </w:r>
      <w:r w:rsidRPr="006A130E">
        <w:rPr>
          <w:rFonts w:ascii="Arial" w:hAnsi="Arial" w:cs="Arial"/>
          <w:lang w:val="en-US"/>
        </w:rPr>
        <w:t>T2DM</w:t>
      </w:r>
      <w:r w:rsidR="00557F7F">
        <w:rPr>
          <w:rFonts w:ascii="Arial" w:hAnsi="Arial" w:cs="Arial"/>
          <w:lang w:val="en-US"/>
        </w:rPr>
        <w:t>)</w:t>
      </w:r>
      <w:r w:rsidRPr="006A130E">
        <w:rPr>
          <w:rFonts w:ascii="Arial" w:hAnsi="Arial" w:cs="Arial"/>
          <w:lang w:val="en-US"/>
        </w:rPr>
        <w:t xml:space="preserve"> (</w:t>
      </w:r>
      <w:r w:rsidR="004E6306" w:rsidRPr="006A130E">
        <w:rPr>
          <w:rFonts w:ascii="Arial" w:hAnsi="Arial" w:cs="Arial"/>
          <w:lang w:val="en-US"/>
        </w:rPr>
        <w:t>7</w:t>
      </w:r>
      <w:r w:rsidRPr="006A130E">
        <w:rPr>
          <w:rFonts w:ascii="Arial" w:hAnsi="Arial" w:cs="Arial"/>
          <w:lang w:val="en-US"/>
        </w:rPr>
        <w:t xml:space="preserve">). </w:t>
      </w:r>
      <w:r w:rsidR="00DD0C5D">
        <w:rPr>
          <w:rFonts w:ascii="Arial" w:hAnsi="Arial" w:cs="Arial"/>
          <w:lang w:val="en-US"/>
        </w:rPr>
        <w:t>Furthermore,</w:t>
      </w:r>
      <w:r w:rsidR="00DD0C5D" w:rsidRPr="006A130E">
        <w:rPr>
          <w:rFonts w:ascii="Arial" w:hAnsi="Arial" w:cs="Arial"/>
          <w:lang w:val="en-US"/>
        </w:rPr>
        <w:t xml:space="preserve"> </w:t>
      </w:r>
      <w:r w:rsidR="00DD0C5D">
        <w:rPr>
          <w:rFonts w:ascii="Arial" w:hAnsi="Arial" w:cs="Arial"/>
          <w:lang w:val="en-US"/>
        </w:rPr>
        <w:t xml:space="preserve">the </w:t>
      </w:r>
      <w:r w:rsidR="00DD0C5D" w:rsidRPr="006A130E">
        <w:rPr>
          <w:rFonts w:ascii="Arial" w:hAnsi="Arial" w:cs="Arial"/>
          <w:lang w:val="en-US"/>
        </w:rPr>
        <w:t xml:space="preserve">use of </w:t>
      </w:r>
      <w:r w:rsidR="00DD0C5D">
        <w:rPr>
          <w:rFonts w:ascii="Arial" w:hAnsi="Arial" w:cs="Arial"/>
          <w:lang w:val="en-US"/>
        </w:rPr>
        <w:t xml:space="preserve">a </w:t>
      </w:r>
      <w:r w:rsidR="00DD0C5D" w:rsidRPr="006A130E">
        <w:rPr>
          <w:rFonts w:ascii="Arial" w:hAnsi="Arial" w:cs="Arial"/>
          <w:lang w:val="en-US"/>
        </w:rPr>
        <w:t>PDE5-i was also</w:t>
      </w:r>
      <w:r w:rsidR="00DD0C5D">
        <w:rPr>
          <w:rFonts w:ascii="Arial" w:hAnsi="Arial" w:cs="Arial"/>
          <w:lang w:val="en-US"/>
        </w:rPr>
        <w:t xml:space="preserve"> associated with</w:t>
      </w:r>
      <w:r w:rsidR="00DD0C5D" w:rsidRPr="006A130E">
        <w:rPr>
          <w:rFonts w:ascii="Arial" w:hAnsi="Arial" w:cs="Arial"/>
          <w:lang w:val="en-US"/>
        </w:rPr>
        <w:t xml:space="preserve"> lower mortality in those with a history of acute myocardial infarction (MI). </w:t>
      </w:r>
      <w:r w:rsidR="00A6419B">
        <w:rPr>
          <w:rFonts w:ascii="Arial" w:hAnsi="Arial" w:cs="Arial"/>
          <w:lang w:val="en-US"/>
        </w:rPr>
        <w:t xml:space="preserve">These findings have been replicated in </w:t>
      </w:r>
      <w:r w:rsidR="0048766B">
        <w:rPr>
          <w:rFonts w:ascii="Arial" w:hAnsi="Arial" w:cs="Arial"/>
          <w:lang w:val="en-US"/>
        </w:rPr>
        <w:t>other</w:t>
      </w:r>
      <w:r w:rsidR="00A6419B">
        <w:rPr>
          <w:rFonts w:ascii="Arial" w:hAnsi="Arial" w:cs="Arial"/>
          <w:lang w:val="en-US"/>
        </w:rPr>
        <w:t xml:space="preserve"> populations </w:t>
      </w:r>
      <w:r w:rsidR="0048766B">
        <w:rPr>
          <w:rFonts w:ascii="Arial" w:hAnsi="Arial" w:cs="Arial"/>
          <w:lang w:val="en-US"/>
        </w:rPr>
        <w:t>of</w:t>
      </w:r>
      <w:r w:rsidR="00A6419B">
        <w:rPr>
          <w:rFonts w:ascii="Arial" w:hAnsi="Arial" w:cs="Arial"/>
          <w:lang w:val="en-US"/>
        </w:rPr>
        <w:t xml:space="preserve"> T2DM</w:t>
      </w:r>
      <w:r w:rsidR="00CE28AE">
        <w:rPr>
          <w:rFonts w:ascii="Arial" w:hAnsi="Arial" w:cs="Arial"/>
          <w:lang w:val="en-US"/>
        </w:rPr>
        <w:t xml:space="preserve"> (8</w:t>
      </w:r>
      <w:r w:rsidR="00DD0C5D">
        <w:rPr>
          <w:rFonts w:ascii="Arial" w:hAnsi="Arial" w:cs="Arial"/>
          <w:lang w:val="en-US"/>
        </w:rPr>
        <w:t>,9</w:t>
      </w:r>
      <w:r w:rsidR="00CE28AE">
        <w:rPr>
          <w:rFonts w:ascii="Arial" w:hAnsi="Arial" w:cs="Arial"/>
          <w:lang w:val="en-US"/>
        </w:rPr>
        <w:t>)</w:t>
      </w:r>
      <w:r w:rsidR="00DD0C5D">
        <w:rPr>
          <w:rFonts w:ascii="Arial" w:hAnsi="Arial" w:cs="Arial"/>
          <w:lang w:val="en-US"/>
        </w:rPr>
        <w:t xml:space="preserve"> including the landmark UK Blast study</w:t>
      </w:r>
      <w:r w:rsidR="00D03547">
        <w:rPr>
          <w:rFonts w:ascii="Arial" w:hAnsi="Arial" w:cs="Arial"/>
          <w:lang w:val="en-US"/>
        </w:rPr>
        <w:t xml:space="preserve"> (8)</w:t>
      </w:r>
      <w:r w:rsidR="00DD0C5D">
        <w:rPr>
          <w:rFonts w:ascii="Arial" w:hAnsi="Arial" w:cs="Arial"/>
          <w:lang w:val="en-US"/>
        </w:rPr>
        <w:t xml:space="preserve"> </w:t>
      </w:r>
      <w:r w:rsidR="00D03547">
        <w:rPr>
          <w:rFonts w:ascii="Arial" w:hAnsi="Arial" w:cs="Arial"/>
          <w:lang w:val="en-US"/>
        </w:rPr>
        <w:t xml:space="preserve">in </w:t>
      </w:r>
      <w:r w:rsidR="00DD0C5D">
        <w:rPr>
          <w:rFonts w:ascii="Arial" w:hAnsi="Arial" w:cs="Arial"/>
          <w:lang w:val="en-US"/>
        </w:rPr>
        <w:t xml:space="preserve">which </w:t>
      </w:r>
      <w:r w:rsidR="00D03547">
        <w:rPr>
          <w:rFonts w:ascii="Arial" w:hAnsi="Arial" w:cs="Arial"/>
          <w:lang w:val="en-US"/>
        </w:rPr>
        <w:t xml:space="preserve">PDE5-I use was associated with decreased mortality in a prospective intervention study. </w:t>
      </w:r>
      <w:r w:rsidR="00A6419B">
        <w:rPr>
          <w:rFonts w:ascii="Arial" w:hAnsi="Arial" w:cs="Arial"/>
          <w:lang w:val="en-US"/>
        </w:rPr>
        <w:t xml:space="preserve"> </w:t>
      </w:r>
    </w:p>
    <w:p w14:paraId="7DD70BB8" w14:textId="77777777" w:rsidR="00391AA9" w:rsidRPr="006A130E" w:rsidRDefault="00391AA9" w:rsidP="006A130E">
      <w:pPr>
        <w:widowControl w:val="0"/>
        <w:autoSpaceDE w:val="0"/>
        <w:autoSpaceDN w:val="0"/>
        <w:adjustRightInd w:val="0"/>
        <w:spacing w:line="360" w:lineRule="auto"/>
        <w:jc w:val="both"/>
        <w:rPr>
          <w:rFonts w:ascii="Arial" w:hAnsi="Arial" w:cs="Arial"/>
          <w:lang w:val="en-US"/>
        </w:rPr>
      </w:pPr>
    </w:p>
    <w:p w14:paraId="13339415" w14:textId="6D4E85DF" w:rsidR="00991ECB" w:rsidRDefault="00963711" w:rsidP="006A130E">
      <w:pPr>
        <w:spacing w:line="360" w:lineRule="auto"/>
        <w:jc w:val="both"/>
        <w:rPr>
          <w:rFonts w:ascii="Arial" w:hAnsi="Arial" w:cs="Arial"/>
        </w:rPr>
      </w:pPr>
      <w:r>
        <w:rPr>
          <w:rFonts w:ascii="Arial" w:hAnsi="Arial" w:cs="Arial"/>
        </w:rPr>
        <w:t>We</w:t>
      </w:r>
      <w:r w:rsidR="00991ECB" w:rsidRPr="006A130E">
        <w:rPr>
          <w:rFonts w:ascii="Arial" w:hAnsi="Arial" w:cs="Arial"/>
        </w:rPr>
        <w:t xml:space="preserve"> </w:t>
      </w:r>
      <w:r w:rsidR="00077288">
        <w:rPr>
          <w:rFonts w:ascii="Arial" w:hAnsi="Arial" w:cs="Arial"/>
        </w:rPr>
        <w:t>investigate</w:t>
      </w:r>
      <w:r>
        <w:rPr>
          <w:rFonts w:ascii="Arial" w:hAnsi="Arial" w:cs="Arial"/>
        </w:rPr>
        <w:t>d</w:t>
      </w:r>
      <w:r w:rsidR="00077288">
        <w:rPr>
          <w:rFonts w:ascii="Arial" w:hAnsi="Arial" w:cs="Arial"/>
        </w:rPr>
        <w:t xml:space="preserve"> whether</w:t>
      </w:r>
      <w:r w:rsidR="001A6D6C">
        <w:rPr>
          <w:rFonts w:ascii="Arial" w:hAnsi="Arial" w:cs="Arial"/>
        </w:rPr>
        <w:t xml:space="preserve"> </w:t>
      </w:r>
      <w:r w:rsidR="0071488F">
        <w:rPr>
          <w:rFonts w:ascii="Arial" w:hAnsi="Arial" w:cs="Arial"/>
        </w:rPr>
        <w:t>the presence of</w:t>
      </w:r>
      <w:r w:rsidR="009C7F41">
        <w:rPr>
          <w:rFonts w:ascii="Arial" w:hAnsi="Arial" w:cs="Arial"/>
        </w:rPr>
        <w:t xml:space="preserve"> diabetes modifies the relation </w:t>
      </w:r>
      <w:r w:rsidR="0071488F">
        <w:rPr>
          <w:rFonts w:ascii="Arial" w:hAnsi="Arial" w:cs="Arial"/>
        </w:rPr>
        <w:t>of PDE5</w:t>
      </w:r>
      <w:r w:rsidR="008F3EB3">
        <w:rPr>
          <w:rFonts w:ascii="Arial" w:hAnsi="Arial" w:cs="Arial"/>
        </w:rPr>
        <w:t>-</w:t>
      </w:r>
      <w:r w:rsidR="0071488F">
        <w:rPr>
          <w:rFonts w:ascii="Arial" w:hAnsi="Arial" w:cs="Arial"/>
        </w:rPr>
        <w:t>i use with age and adjusted for variance between primary care centres.</w:t>
      </w:r>
      <w:r w:rsidR="00077288">
        <w:rPr>
          <w:rFonts w:ascii="Arial" w:hAnsi="Arial" w:cs="Arial"/>
        </w:rPr>
        <w:t xml:space="preserve"> T</w:t>
      </w:r>
      <w:r w:rsidR="00077288" w:rsidRPr="006A130E">
        <w:rPr>
          <w:rFonts w:ascii="Arial" w:hAnsi="Arial" w:cs="Arial"/>
        </w:rPr>
        <w:t xml:space="preserve">his national level </w:t>
      </w:r>
      <w:r w:rsidR="004D5995">
        <w:rPr>
          <w:rFonts w:ascii="Arial" w:hAnsi="Arial" w:cs="Arial"/>
        </w:rPr>
        <w:t xml:space="preserve">analysis is restricted to General Practice (GP) </w:t>
      </w:r>
      <w:r w:rsidR="00077288">
        <w:rPr>
          <w:rFonts w:ascii="Arial" w:hAnsi="Arial" w:cs="Arial"/>
        </w:rPr>
        <w:t>prescribing data only which specifically does not capture o</w:t>
      </w:r>
      <w:r w:rsidR="009E566D" w:rsidRPr="006A130E">
        <w:rPr>
          <w:rFonts w:ascii="Arial" w:hAnsi="Arial" w:cs="Arial"/>
        </w:rPr>
        <w:t xml:space="preserve">ver the counter </w:t>
      </w:r>
      <w:r w:rsidR="00ED0559" w:rsidRPr="006A130E">
        <w:rPr>
          <w:rFonts w:ascii="Arial" w:hAnsi="Arial" w:cs="Arial"/>
        </w:rPr>
        <w:t xml:space="preserve">and on-line </w:t>
      </w:r>
      <w:r w:rsidR="009E566D" w:rsidRPr="006A130E">
        <w:rPr>
          <w:rFonts w:ascii="Arial" w:hAnsi="Arial" w:cs="Arial"/>
        </w:rPr>
        <w:t>purchases</w:t>
      </w:r>
      <w:r w:rsidR="00077288">
        <w:rPr>
          <w:rFonts w:ascii="Arial" w:hAnsi="Arial" w:cs="Arial"/>
        </w:rPr>
        <w:t xml:space="preserve">. </w:t>
      </w:r>
    </w:p>
    <w:p w14:paraId="20483000" w14:textId="77777777" w:rsidR="008F3EB3" w:rsidRDefault="008F3EB3" w:rsidP="006A130E">
      <w:pPr>
        <w:spacing w:after="160" w:line="360" w:lineRule="auto"/>
        <w:jc w:val="both"/>
        <w:rPr>
          <w:rFonts w:ascii="Arial" w:hAnsi="Arial" w:cs="Arial"/>
          <w:b/>
          <w:color w:val="000000"/>
        </w:rPr>
      </w:pPr>
    </w:p>
    <w:p w14:paraId="529316FD" w14:textId="6E9165A7" w:rsidR="00ED6F56" w:rsidRPr="006A130E" w:rsidRDefault="008F3EB3" w:rsidP="006A130E">
      <w:pPr>
        <w:spacing w:after="160" w:line="360" w:lineRule="auto"/>
        <w:jc w:val="both"/>
        <w:rPr>
          <w:rFonts w:ascii="Arial" w:hAnsi="Arial" w:cs="Arial"/>
          <w:b/>
          <w:color w:val="000000"/>
        </w:rPr>
      </w:pPr>
      <w:r>
        <w:rPr>
          <w:rFonts w:ascii="Arial" w:hAnsi="Arial" w:cs="Arial"/>
          <w:b/>
          <w:color w:val="000000"/>
        </w:rPr>
        <w:lastRenderedPageBreak/>
        <w:t>Methods</w:t>
      </w:r>
    </w:p>
    <w:p w14:paraId="11F95223" w14:textId="02AA20CD" w:rsidR="00762876" w:rsidRDefault="00781A1F" w:rsidP="006A130E">
      <w:pPr>
        <w:spacing w:line="360" w:lineRule="auto"/>
        <w:jc w:val="both"/>
        <w:rPr>
          <w:rFonts w:ascii="Arial" w:hAnsi="Arial" w:cs="Arial"/>
        </w:rPr>
      </w:pPr>
      <w:r>
        <w:rPr>
          <w:rFonts w:ascii="Arial" w:hAnsi="Arial" w:cs="Arial"/>
        </w:rPr>
        <w:t>2018</w:t>
      </w:r>
      <w:r w:rsidR="00077288">
        <w:rPr>
          <w:rFonts w:ascii="Arial" w:hAnsi="Arial" w:cs="Arial"/>
        </w:rPr>
        <w:t>-</w:t>
      </w:r>
      <w:r>
        <w:rPr>
          <w:rFonts w:ascii="Arial" w:hAnsi="Arial" w:cs="Arial"/>
        </w:rPr>
        <w:t xml:space="preserve">19 </w:t>
      </w:r>
      <w:r w:rsidR="00762876" w:rsidRPr="006A130E">
        <w:rPr>
          <w:rFonts w:ascii="Arial" w:hAnsi="Arial" w:cs="Arial"/>
        </w:rPr>
        <w:t xml:space="preserve">Practice level data for </w:t>
      </w:r>
      <w:r w:rsidR="00F34454">
        <w:rPr>
          <w:rFonts w:ascii="Arial" w:hAnsi="Arial" w:cs="Arial"/>
        </w:rPr>
        <w:t xml:space="preserve">the </w:t>
      </w:r>
      <w:r w:rsidR="0071488F">
        <w:rPr>
          <w:rFonts w:ascii="Arial" w:hAnsi="Arial" w:cs="Arial"/>
        </w:rPr>
        <w:t xml:space="preserve">quantity of </w:t>
      </w:r>
      <w:r w:rsidR="00762876" w:rsidRPr="006A130E">
        <w:rPr>
          <w:rFonts w:ascii="Arial" w:hAnsi="Arial" w:cs="Arial"/>
        </w:rPr>
        <w:t>PDE5</w:t>
      </w:r>
      <w:r w:rsidR="0000640A" w:rsidRPr="006A130E">
        <w:rPr>
          <w:rFonts w:ascii="Arial" w:hAnsi="Arial" w:cs="Arial"/>
        </w:rPr>
        <w:t>-</w:t>
      </w:r>
      <w:r w:rsidR="00762876" w:rsidRPr="006A130E">
        <w:rPr>
          <w:rFonts w:ascii="Arial" w:hAnsi="Arial" w:cs="Arial"/>
        </w:rPr>
        <w:t>i</w:t>
      </w:r>
      <w:r w:rsidR="008F3EB3">
        <w:rPr>
          <w:rFonts w:ascii="Arial" w:hAnsi="Arial" w:cs="Arial"/>
        </w:rPr>
        <w:t>s</w:t>
      </w:r>
      <w:r w:rsidR="00762876" w:rsidRPr="006A130E">
        <w:rPr>
          <w:rFonts w:ascii="Arial" w:hAnsi="Arial" w:cs="Arial"/>
        </w:rPr>
        <w:t xml:space="preserve"> </w:t>
      </w:r>
      <w:r w:rsidR="0071488F">
        <w:rPr>
          <w:rFonts w:ascii="Arial" w:hAnsi="Arial" w:cs="Arial"/>
        </w:rPr>
        <w:t xml:space="preserve">issued </w:t>
      </w:r>
      <w:r w:rsidR="004E6306" w:rsidRPr="006A130E">
        <w:rPr>
          <w:rFonts w:ascii="Arial" w:hAnsi="Arial" w:cs="Arial"/>
        </w:rPr>
        <w:t>w</w:t>
      </w:r>
      <w:r w:rsidR="00BE417F">
        <w:rPr>
          <w:rFonts w:ascii="Arial" w:hAnsi="Arial" w:cs="Arial"/>
        </w:rPr>
        <w:t>ere</w:t>
      </w:r>
      <w:r w:rsidR="004E6306" w:rsidRPr="006A130E">
        <w:rPr>
          <w:rFonts w:ascii="Arial" w:hAnsi="Arial" w:cs="Arial"/>
        </w:rPr>
        <w:t xml:space="preserve"> taken from </w:t>
      </w:r>
      <w:r w:rsidR="009F08CA" w:rsidRPr="006A130E">
        <w:rPr>
          <w:rFonts w:ascii="Arial" w:hAnsi="Arial" w:cs="Arial"/>
        </w:rPr>
        <w:t xml:space="preserve">the </w:t>
      </w:r>
      <w:r w:rsidR="004E6306" w:rsidRPr="006A130E">
        <w:rPr>
          <w:rFonts w:ascii="Arial" w:hAnsi="Arial" w:cs="Arial"/>
        </w:rPr>
        <w:t xml:space="preserve">GP </w:t>
      </w:r>
      <w:r w:rsidR="0071488F">
        <w:rPr>
          <w:rFonts w:ascii="Arial" w:hAnsi="Arial" w:cs="Arial"/>
        </w:rPr>
        <w:t>P</w:t>
      </w:r>
      <w:r w:rsidR="009F08CA" w:rsidRPr="006A130E">
        <w:rPr>
          <w:rFonts w:ascii="Arial" w:hAnsi="Arial" w:cs="Arial"/>
        </w:rPr>
        <w:t>rescribing</w:t>
      </w:r>
      <w:r>
        <w:rPr>
          <w:rFonts w:ascii="Arial" w:hAnsi="Arial" w:cs="Arial"/>
        </w:rPr>
        <w:t xml:space="preserve"> </w:t>
      </w:r>
      <w:r w:rsidR="00557F7F">
        <w:rPr>
          <w:rFonts w:ascii="Arial" w:hAnsi="Arial" w:cs="Arial"/>
        </w:rPr>
        <w:t>Data set</w:t>
      </w:r>
      <w:r w:rsidR="00911890">
        <w:rPr>
          <w:rFonts w:ascii="Arial" w:hAnsi="Arial" w:cs="Arial"/>
        </w:rPr>
        <w:t xml:space="preserve"> </w:t>
      </w:r>
      <w:r w:rsidR="006216C5">
        <w:rPr>
          <w:rFonts w:ascii="Arial" w:hAnsi="Arial" w:cs="Arial"/>
        </w:rPr>
        <w:t>(</w:t>
      </w:r>
      <w:r w:rsidR="00CD7B38">
        <w:rPr>
          <w:rFonts w:ascii="Arial" w:hAnsi="Arial" w:cs="Arial"/>
        </w:rPr>
        <w:t>10</w:t>
      </w:r>
      <w:r w:rsidR="004E6306" w:rsidRPr="006A130E">
        <w:rPr>
          <w:rFonts w:ascii="Arial" w:hAnsi="Arial" w:cs="Arial"/>
        </w:rPr>
        <w:t>)</w:t>
      </w:r>
      <w:r w:rsidR="002834FD" w:rsidRPr="006A130E">
        <w:rPr>
          <w:rFonts w:ascii="Arial" w:hAnsi="Arial" w:cs="Arial"/>
        </w:rPr>
        <w:t xml:space="preserve">. </w:t>
      </w:r>
      <w:r w:rsidR="002E1A11" w:rsidRPr="006A130E">
        <w:rPr>
          <w:rFonts w:ascii="Arial" w:hAnsi="Arial" w:cs="Arial"/>
        </w:rPr>
        <w:t>All PDE5</w:t>
      </w:r>
      <w:r w:rsidR="002E1A11">
        <w:rPr>
          <w:rFonts w:ascii="Arial" w:hAnsi="Arial" w:cs="Arial"/>
        </w:rPr>
        <w:t>-i</w:t>
      </w:r>
      <w:r w:rsidR="008F3EB3">
        <w:rPr>
          <w:rFonts w:ascii="Arial" w:hAnsi="Arial" w:cs="Arial"/>
        </w:rPr>
        <w:t>s</w:t>
      </w:r>
      <w:r w:rsidR="002E1A11" w:rsidRPr="006A130E">
        <w:rPr>
          <w:rFonts w:ascii="Arial" w:hAnsi="Arial" w:cs="Arial"/>
        </w:rPr>
        <w:t xml:space="preserve"> prescribed in England were included, specifically Sildenafil, Tadalafil, Avanafil and Vardenafil</w:t>
      </w:r>
      <w:r w:rsidR="00196EA3" w:rsidRPr="006A130E">
        <w:rPr>
          <w:rFonts w:ascii="Arial" w:hAnsi="Arial" w:cs="Arial"/>
        </w:rPr>
        <w:t xml:space="preserve">. </w:t>
      </w:r>
      <w:r>
        <w:rPr>
          <w:rFonts w:ascii="Arial" w:hAnsi="Arial" w:cs="Arial"/>
        </w:rPr>
        <w:t xml:space="preserve">The population of males in each practice and their age </w:t>
      </w:r>
      <w:r w:rsidR="00077288">
        <w:rPr>
          <w:rFonts w:ascii="Arial" w:hAnsi="Arial" w:cs="Arial"/>
        </w:rPr>
        <w:t xml:space="preserve">categories </w:t>
      </w:r>
      <w:r>
        <w:rPr>
          <w:rFonts w:ascii="Arial" w:hAnsi="Arial" w:cs="Arial"/>
        </w:rPr>
        <w:t>w</w:t>
      </w:r>
      <w:r w:rsidR="00077288">
        <w:rPr>
          <w:rFonts w:ascii="Arial" w:hAnsi="Arial" w:cs="Arial"/>
        </w:rPr>
        <w:t>ere</w:t>
      </w:r>
      <w:r>
        <w:rPr>
          <w:rFonts w:ascii="Arial" w:hAnsi="Arial" w:cs="Arial"/>
        </w:rPr>
        <w:t xml:space="preserve"> taken from GP practice published data</w:t>
      </w:r>
      <w:r w:rsidR="0071488F">
        <w:rPr>
          <w:rFonts w:ascii="Arial" w:hAnsi="Arial" w:cs="Arial"/>
        </w:rPr>
        <w:t xml:space="preserve"> (2019)</w:t>
      </w:r>
      <w:r>
        <w:rPr>
          <w:rFonts w:ascii="Arial" w:hAnsi="Arial" w:cs="Arial"/>
        </w:rPr>
        <w:t xml:space="preserve">. </w:t>
      </w:r>
      <w:r w:rsidR="00557F7F">
        <w:rPr>
          <w:rFonts w:ascii="Arial" w:hAnsi="Arial" w:cs="Arial"/>
        </w:rPr>
        <w:t>The number of people with T1DM and T2DM in each practice, as well as numbers of men with T2DM aged 65 years or more</w:t>
      </w:r>
      <w:r w:rsidR="00F34454">
        <w:rPr>
          <w:rFonts w:ascii="Arial" w:hAnsi="Arial" w:cs="Arial"/>
        </w:rPr>
        <w:t>,</w:t>
      </w:r>
      <w:r w:rsidR="00557F7F">
        <w:rPr>
          <w:rFonts w:ascii="Arial" w:hAnsi="Arial" w:cs="Arial"/>
        </w:rPr>
        <w:t xml:space="preserve"> were taken </w:t>
      </w:r>
      <w:r w:rsidR="0048766B" w:rsidRPr="0048766B">
        <w:rPr>
          <w:rFonts w:ascii="Arial" w:hAnsi="Arial" w:cs="Arial"/>
        </w:rPr>
        <w:t xml:space="preserve">from the National Diabetes Audit </w:t>
      </w:r>
      <w:r w:rsidR="0048766B">
        <w:rPr>
          <w:rFonts w:ascii="Arial" w:hAnsi="Arial" w:cs="Arial"/>
        </w:rPr>
        <w:t xml:space="preserve">were used to </w:t>
      </w:r>
      <w:r w:rsidR="00FE268F">
        <w:rPr>
          <w:rFonts w:ascii="Arial" w:hAnsi="Arial" w:cs="Arial"/>
        </w:rPr>
        <w:t>determine (</w:t>
      </w:r>
      <w:r w:rsidR="006216C5">
        <w:rPr>
          <w:rFonts w:ascii="Arial" w:hAnsi="Arial" w:cs="Arial"/>
        </w:rPr>
        <w:t>10</w:t>
      </w:r>
      <w:r w:rsidR="00661A2B">
        <w:rPr>
          <w:rFonts w:ascii="Arial" w:hAnsi="Arial" w:cs="Arial"/>
        </w:rPr>
        <w:t>)</w:t>
      </w:r>
      <w:r w:rsidR="00A53B2D">
        <w:rPr>
          <w:rFonts w:ascii="Arial" w:hAnsi="Arial" w:cs="Arial"/>
        </w:rPr>
        <w:t xml:space="preserve">. </w:t>
      </w:r>
      <w:r w:rsidR="00F34454">
        <w:rPr>
          <w:rFonts w:ascii="Arial" w:hAnsi="Arial" w:cs="Arial"/>
        </w:rPr>
        <w:t>The number of non-</w:t>
      </w:r>
      <w:r w:rsidR="00A53B2D">
        <w:rPr>
          <w:rFonts w:ascii="Arial" w:hAnsi="Arial" w:cs="Arial"/>
        </w:rPr>
        <w:t xml:space="preserve">diabetes males </w:t>
      </w:r>
      <w:r w:rsidR="00F34454">
        <w:rPr>
          <w:rFonts w:ascii="Arial" w:hAnsi="Arial" w:cs="Arial"/>
        </w:rPr>
        <w:t xml:space="preserve">were </w:t>
      </w:r>
      <w:r w:rsidR="00A53B2D">
        <w:rPr>
          <w:rFonts w:ascii="Arial" w:hAnsi="Arial" w:cs="Arial"/>
        </w:rPr>
        <w:t xml:space="preserve">calculated from the difference between the </w:t>
      </w:r>
      <w:r w:rsidR="00F34454">
        <w:rPr>
          <w:rFonts w:ascii="Arial" w:hAnsi="Arial" w:cs="Arial"/>
        </w:rPr>
        <w:t xml:space="preserve">previous </w:t>
      </w:r>
      <w:r w:rsidR="00A53B2D">
        <w:rPr>
          <w:rFonts w:ascii="Arial" w:hAnsi="Arial" w:cs="Arial"/>
        </w:rPr>
        <w:t>two.</w:t>
      </w:r>
    </w:p>
    <w:p w14:paraId="43F0CF8D" w14:textId="77777777" w:rsidR="00391AA9" w:rsidRPr="006A130E" w:rsidRDefault="00391AA9" w:rsidP="006A130E">
      <w:pPr>
        <w:spacing w:line="360" w:lineRule="auto"/>
        <w:jc w:val="both"/>
        <w:rPr>
          <w:rFonts w:ascii="Arial" w:hAnsi="Arial" w:cs="Arial"/>
        </w:rPr>
      </w:pPr>
    </w:p>
    <w:p w14:paraId="76045EA7" w14:textId="6B20772E" w:rsidR="00762876" w:rsidRPr="006216C5" w:rsidRDefault="008F3EB3" w:rsidP="006A130E">
      <w:pPr>
        <w:spacing w:line="360" w:lineRule="auto"/>
        <w:jc w:val="both"/>
        <w:rPr>
          <w:rFonts w:ascii="Arial" w:hAnsi="Arial" w:cs="Arial"/>
        </w:rPr>
      </w:pPr>
      <w:r>
        <w:rPr>
          <w:rFonts w:ascii="Arial" w:hAnsi="Arial" w:cs="Arial"/>
        </w:rPr>
        <w:t xml:space="preserve">PDE5-i </w:t>
      </w:r>
      <w:r w:rsidR="00106124">
        <w:rPr>
          <w:rFonts w:ascii="Arial" w:hAnsi="Arial" w:cs="Arial"/>
        </w:rPr>
        <w:t>prescribing was</w:t>
      </w:r>
      <w:r w:rsidR="00661A2B">
        <w:rPr>
          <w:rFonts w:ascii="Arial" w:hAnsi="Arial" w:cs="Arial"/>
        </w:rPr>
        <w:t xml:space="preserve"> </w:t>
      </w:r>
      <w:r w:rsidR="00106124">
        <w:rPr>
          <w:rFonts w:ascii="Arial" w:hAnsi="Arial" w:cs="Arial"/>
        </w:rPr>
        <w:t>analysed in</w:t>
      </w:r>
      <w:r w:rsidR="00661A2B">
        <w:rPr>
          <w:rFonts w:ascii="Arial" w:hAnsi="Arial" w:cs="Arial"/>
        </w:rPr>
        <w:t xml:space="preserve"> males </w:t>
      </w:r>
      <w:r w:rsidR="002E1A11">
        <w:rPr>
          <w:rFonts w:ascii="Arial" w:hAnsi="Arial" w:cs="Arial"/>
        </w:rPr>
        <w:t>age</w:t>
      </w:r>
      <w:r w:rsidR="0048766B">
        <w:rPr>
          <w:rFonts w:ascii="Arial" w:hAnsi="Arial" w:cs="Arial"/>
        </w:rPr>
        <w:t xml:space="preserve">d </w:t>
      </w:r>
      <w:r w:rsidR="0071488F">
        <w:rPr>
          <w:rFonts w:ascii="Arial" w:hAnsi="Arial" w:cs="Arial"/>
        </w:rPr>
        <w:t>≥</w:t>
      </w:r>
      <w:r w:rsidR="00661A2B">
        <w:rPr>
          <w:rFonts w:ascii="Arial" w:hAnsi="Arial" w:cs="Arial"/>
        </w:rPr>
        <w:t>30</w:t>
      </w:r>
      <w:r w:rsidR="0048766B">
        <w:rPr>
          <w:rFonts w:ascii="Arial" w:hAnsi="Arial" w:cs="Arial"/>
        </w:rPr>
        <w:t xml:space="preserve"> </w:t>
      </w:r>
      <w:r w:rsidR="0071488F">
        <w:rPr>
          <w:rFonts w:ascii="Arial" w:hAnsi="Arial" w:cs="Arial"/>
        </w:rPr>
        <w:t>years</w:t>
      </w:r>
      <w:r w:rsidR="00661A2B">
        <w:rPr>
          <w:rFonts w:ascii="Arial" w:hAnsi="Arial" w:cs="Arial"/>
        </w:rPr>
        <w:t xml:space="preserve">. The variation </w:t>
      </w:r>
      <w:r w:rsidR="00232F49">
        <w:rPr>
          <w:rFonts w:ascii="Arial" w:hAnsi="Arial" w:cs="Arial"/>
        </w:rPr>
        <w:t xml:space="preserve">in outcomes </w:t>
      </w:r>
      <w:r w:rsidR="00661A2B">
        <w:rPr>
          <w:rFonts w:ascii="Arial" w:hAnsi="Arial" w:cs="Arial"/>
        </w:rPr>
        <w:t>across practices was examined</w:t>
      </w:r>
      <w:r w:rsidR="00232F49">
        <w:rPr>
          <w:rFonts w:ascii="Arial" w:hAnsi="Arial" w:cs="Arial"/>
        </w:rPr>
        <w:t xml:space="preserve"> across one year</w:t>
      </w:r>
      <w:r w:rsidR="0071488F">
        <w:rPr>
          <w:rFonts w:ascii="Arial" w:hAnsi="Arial" w:cs="Arial"/>
        </w:rPr>
        <w:t>,</w:t>
      </w:r>
      <w:r w:rsidR="00232F49">
        <w:rPr>
          <w:rFonts w:ascii="Arial" w:hAnsi="Arial" w:cs="Arial"/>
        </w:rPr>
        <w:t xml:space="preserve"> and for the same practice </w:t>
      </w:r>
      <w:r w:rsidR="0048766B">
        <w:rPr>
          <w:rFonts w:ascii="Arial" w:hAnsi="Arial" w:cs="Arial"/>
        </w:rPr>
        <w:t>against</w:t>
      </w:r>
      <w:r w:rsidR="00232F49">
        <w:rPr>
          <w:rFonts w:ascii="Arial" w:hAnsi="Arial" w:cs="Arial"/>
        </w:rPr>
        <w:t xml:space="preserve"> the previous year</w:t>
      </w:r>
      <w:r w:rsidR="00661A2B">
        <w:rPr>
          <w:rFonts w:ascii="Arial" w:hAnsi="Arial" w:cs="Arial"/>
        </w:rPr>
        <w:t xml:space="preserve">. The </w:t>
      </w:r>
      <w:r w:rsidR="00F75D72">
        <w:rPr>
          <w:rFonts w:ascii="Arial" w:hAnsi="Arial" w:cs="Arial"/>
        </w:rPr>
        <w:t>exposure</w:t>
      </w:r>
      <w:r w:rsidR="00661A2B">
        <w:rPr>
          <w:rFonts w:ascii="Arial" w:hAnsi="Arial" w:cs="Arial"/>
        </w:rPr>
        <w:t xml:space="preserve"> varia</w:t>
      </w:r>
      <w:r w:rsidR="00F75D72">
        <w:rPr>
          <w:rFonts w:ascii="Arial" w:hAnsi="Arial" w:cs="Arial"/>
        </w:rPr>
        <w:t>bles</w:t>
      </w:r>
      <w:r w:rsidR="00661A2B">
        <w:rPr>
          <w:rFonts w:ascii="Arial" w:hAnsi="Arial" w:cs="Arial"/>
        </w:rPr>
        <w:t xml:space="preserve"> </w:t>
      </w:r>
      <w:r w:rsidR="00F34454">
        <w:rPr>
          <w:rFonts w:ascii="Arial" w:hAnsi="Arial" w:cs="Arial"/>
        </w:rPr>
        <w:t>were</w:t>
      </w:r>
      <w:r w:rsidR="00661A2B">
        <w:rPr>
          <w:rFonts w:ascii="Arial" w:hAnsi="Arial" w:cs="Arial"/>
        </w:rPr>
        <w:t xml:space="preserve"> the</w:t>
      </w:r>
      <w:r w:rsidR="00077288">
        <w:rPr>
          <w:rFonts w:ascii="Arial" w:hAnsi="Arial" w:cs="Arial"/>
        </w:rPr>
        <w:t xml:space="preserve"> proportion </w:t>
      </w:r>
      <w:r w:rsidR="00661A2B">
        <w:rPr>
          <w:rFonts w:ascii="Arial" w:hAnsi="Arial" w:cs="Arial"/>
        </w:rPr>
        <w:t xml:space="preserve">of males </w:t>
      </w:r>
      <w:r w:rsidR="0071488F">
        <w:rPr>
          <w:rFonts w:ascii="Arial" w:hAnsi="Arial" w:cs="Arial"/>
        </w:rPr>
        <w:t>≥</w:t>
      </w:r>
      <w:r w:rsidR="00661A2B">
        <w:rPr>
          <w:rFonts w:ascii="Arial" w:hAnsi="Arial" w:cs="Arial"/>
        </w:rPr>
        <w:t xml:space="preserve">65, </w:t>
      </w:r>
      <w:r w:rsidR="00077288">
        <w:rPr>
          <w:rFonts w:ascii="Arial" w:hAnsi="Arial" w:cs="Arial"/>
        </w:rPr>
        <w:t xml:space="preserve">the proportion </w:t>
      </w:r>
      <w:r w:rsidR="002E1A11">
        <w:rPr>
          <w:rFonts w:ascii="Arial" w:hAnsi="Arial" w:cs="Arial"/>
        </w:rPr>
        <w:t>of males in population with T2DM,</w:t>
      </w:r>
      <w:r w:rsidR="00077288">
        <w:rPr>
          <w:rFonts w:ascii="Arial" w:hAnsi="Arial" w:cs="Arial"/>
        </w:rPr>
        <w:t xml:space="preserve"> </w:t>
      </w:r>
      <w:r w:rsidR="00077288" w:rsidRPr="006216C5">
        <w:rPr>
          <w:rFonts w:ascii="Arial" w:hAnsi="Arial" w:cs="Arial"/>
        </w:rPr>
        <w:t>the percentage</w:t>
      </w:r>
      <w:r w:rsidR="002E1A11" w:rsidRPr="006216C5">
        <w:rPr>
          <w:rFonts w:ascii="Arial" w:hAnsi="Arial" w:cs="Arial"/>
        </w:rPr>
        <w:t xml:space="preserve"> of </w:t>
      </w:r>
      <w:r w:rsidR="00077288" w:rsidRPr="006216C5">
        <w:rPr>
          <w:rFonts w:ascii="Arial" w:hAnsi="Arial" w:cs="Arial"/>
        </w:rPr>
        <w:t xml:space="preserve">men </w:t>
      </w:r>
      <w:r w:rsidR="002E1A11" w:rsidRPr="006216C5">
        <w:rPr>
          <w:rFonts w:ascii="Arial" w:hAnsi="Arial" w:cs="Arial"/>
        </w:rPr>
        <w:t xml:space="preserve">with T2DM age </w:t>
      </w:r>
      <w:r w:rsidR="0071488F" w:rsidRPr="006216C5">
        <w:rPr>
          <w:rFonts w:ascii="Arial" w:hAnsi="Arial" w:cs="Arial"/>
        </w:rPr>
        <w:t>≥</w:t>
      </w:r>
      <w:r w:rsidR="002E1A11" w:rsidRPr="006216C5">
        <w:rPr>
          <w:rFonts w:ascii="Arial" w:hAnsi="Arial" w:cs="Arial"/>
        </w:rPr>
        <w:t xml:space="preserve">65, and </w:t>
      </w:r>
      <w:r w:rsidR="00F34454" w:rsidRPr="006216C5">
        <w:rPr>
          <w:rFonts w:ascii="Arial" w:hAnsi="Arial" w:cs="Arial"/>
        </w:rPr>
        <w:t xml:space="preserve">the </w:t>
      </w:r>
      <w:r w:rsidR="00077288" w:rsidRPr="006216C5">
        <w:rPr>
          <w:rFonts w:ascii="Arial" w:hAnsi="Arial" w:cs="Arial"/>
        </w:rPr>
        <w:t xml:space="preserve">proportion </w:t>
      </w:r>
      <w:r w:rsidR="002E1A11" w:rsidRPr="006216C5">
        <w:rPr>
          <w:rFonts w:ascii="Arial" w:hAnsi="Arial" w:cs="Arial"/>
        </w:rPr>
        <w:t xml:space="preserve">of </w:t>
      </w:r>
      <w:r w:rsidR="00077288" w:rsidRPr="006216C5">
        <w:rPr>
          <w:rFonts w:ascii="Arial" w:hAnsi="Arial" w:cs="Arial"/>
        </w:rPr>
        <w:t xml:space="preserve">men </w:t>
      </w:r>
      <w:r w:rsidR="002E1A11" w:rsidRPr="006216C5">
        <w:rPr>
          <w:rFonts w:ascii="Arial" w:hAnsi="Arial" w:cs="Arial"/>
        </w:rPr>
        <w:t>with T1DM.</w:t>
      </w:r>
    </w:p>
    <w:p w14:paraId="6108E2EE" w14:textId="77777777" w:rsidR="002E1A11" w:rsidRPr="006216C5" w:rsidRDefault="002E1A11" w:rsidP="006A130E">
      <w:pPr>
        <w:spacing w:line="360" w:lineRule="auto"/>
        <w:jc w:val="both"/>
        <w:rPr>
          <w:rFonts w:ascii="Arial" w:hAnsi="Arial" w:cs="Arial"/>
        </w:rPr>
      </w:pPr>
    </w:p>
    <w:p w14:paraId="1C9FBC2D" w14:textId="63C79892" w:rsidR="002E1A11" w:rsidRPr="006216C5" w:rsidRDefault="00BE417F" w:rsidP="006A130E">
      <w:pPr>
        <w:spacing w:line="360" w:lineRule="auto"/>
        <w:jc w:val="both"/>
        <w:rPr>
          <w:rFonts w:ascii="Arial" w:hAnsi="Arial" w:cs="Arial"/>
        </w:rPr>
      </w:pPr>
      <w:r w:rsidRPr="006216C5">
        <w:rPr>
          <w:rFonts w:ascii="Arial" w:hAnsi="Arial" w:cs="Arial"/>
        </w:rPr>
        <w:t>There is wide variation within GP practices across each of these factors</w:t>
      </w:r>
      <w:r w:rsidR="0071012B" w:rsidRPr="006216C5">
        <w:rPr>
          <w:rFonts w:ascii="Arial" w:hAnsi="Arial" w:cs="Arial"/>
        </w:rPr>
        <w:t>,</w:t>
      </w:r>
      <w:r w:rsidRPr="006216C5">
        <w:rPr>
          <w:rFonts w:ascii="Arial" w:hAnsi="Arial" w:cs="Arial"/>
        </w:rPr>
        <w:t xml:space="preserve"> so </w:t>
      </w:r>
      <w:r w:rsidR="002E1A11" w:rsidRPr="006216C5">
        <w:rPr>
          <w:rFonts w:ascii="Arial" w:hAnsi="Arial" w:cs="Arial"/>
        </w:rPr>
        <w:t xml:space="preserve"> multi</w:t>
      </w:r>
      <w:r w:rsidR="00F75D72" w:rsidRPr="006216C5">
        <w:rPr>
          <w:rFonts w:ascii="Arial" w:hAnsi="Arial" w:cs="Arial"/>
        </w:rPr>
        <w:t>variable</w:t>
      </w:r>
      <w:r w:rsidR="004E4437" w:rsidRPr="006216C5">
        <w:rPr>
          <w:rFonts w:ascii="Arial" w:hAnsi="Arial" w:cs="Arial"/>
        </w:rPr>
        <w:t xml:space="preserve"> </w:t>
      </w:r>
      <w:r w:rsidR="002E1A11" w:rsidRPr="006216C5">
        <w:rPr>
          <w:rFonts w:ascii="Arial" w:hAnsi="Arial" w:cs="Arial"/>
        </w:rPr>
        <w:t>regression model</w:t>
      </w:r>
      <w:r w:rsidR="00CE28AE" w:rsidRPr="006216C5">
        <w:rPr>
          <w:rFonts w:ascii="Arial" w:hAnsi="Arial" w:cs="Arial"/>
        </w:rPr>
        <w:t>ling</w:t>
      </w:r>
      <w:r w:rsidR="002E1A11" w:rsidRPr="006216C5">
        <w:rPr>
          <w:rFonts w:ascii="Arial" w:hAnsi="Arial" w:cs="Arial"/>
        </w:rPr>
        <w:t xml:space="preserve"> was </w:t>
      </w:r>
      <w:r w:rsidR="00F75D72" w:rsidRPr="006216C5">
        <w:rPr>
          <w:rFonts w:ascii="Arial" w:hAnsi="Arial" w:cs="Arial"/>
        </w:rPr>
        <w:t>used to assess the association between the exposure variables and</w:t>
      </w:r>
      <w:r w:rsidR="0071488F" w:rsidRPr="006216C5">
        <w:rPr>
          <w:rFonts w:ascii="Arial" w:hAnsi="Arial" w:cs="Arial"/>
        </w:rPr>
        <w:t xml:space="preserve"> </w:t>
      </w:r>
      <w:r w:rsidR="002E1A11" w:rsidRPr="006216C5">
        <w:rPr>
          <w:rFonts w:ascii="Arial" w:hAnsi="Arial" w:cs="Arial"/>
        </w:rPr>
        <w:t xml:space="preserve">the expected </w:t>
      </w:r>
      <w:r w:rsidRPr="006216C5">
        <w:rPr>
          <w:rFonts w:ascii="Arial" w:hAnsi="Arial" w:cs="Arial"/>
        </w:rPr>
        <w:t>PDE5</w:t>
      </w:r>
      <w:r w:rsidR="00BA30AC" w:rsidRPr="006216C5">
        <w:rPr>
          <w:rFonts w:ascii="Arial" w:hAnsi="Arial" w:cs="Arial"/>
        </w:rPr>
        <w:t>-</w:t>
      </w:r>
      <w:r w:rsidRPr="006216C5">
        <w:rPr>
          <w:rFonts w:ascii="Arial" w:hAnsi="Arial" w:cs="Arial"/>
        </w:rPr>
        <w:t xml:space="preserve">i prescribing </w:t>
      </w:r>
      <w:r w:rsidR="002E1A11" w:rsidRPr="006216C5">
        <w:rPr>
          <w:rFonts w:ascii="Arial" w:hAnsi="Arial" w:cs="Arial"/>
        </w:rPr>
        <w:t xml:space="preserve">outcome. The regression coefficients from this </w:t>
      </w:r>
      <w:r w:rsidRPr="006216C5">
        <w:rPr>
          <w:rFonts w:ascii="Arial" w:hAnsi="Arial" w:cs="Arial"/>
        </w:rPr>
        <w:t xml:space="preserve">model </w:t>
      </w:r>
      <w:r w:rsidR="002E1A11" w:rsidRPr="006216C5">
        <w:rPr>
          <w:rFonts w:ascii="Arial" w:hAnsi="Arial" w:cs="Arial"/>
        </w:rPr>
        <w:t xml:space="preserve">were then applied to </w:t>
      </w:r>
      <w:r w:rsidR="00F34454" w:rsidRPr="006216C5">
        <w:rPr>
          <w:rFonts w:ascii="Arial" w:hAnsi="Arial" w:cs="Arial"/>
        </w:rPr>
        <w:t xml:space="preserve">the </w:t>
      </w:r>
      <w:r w:rsidR="00A53B2D" w:rsidRPr="006216C5">
        <w:rPr>
          <w:rFonts w:ascii="Arial" w:hAnsi="Arial" w:cs="Arial"/>
        </w:rPr>
        <w:t xml:space="preserve">adjusted exposure variable </w:t>
      </w:r>
      <w:r w:rsidR="002E1A11" w:rsidRPr="006216C5">
        <w:rPr>
          <w:rFonts w:ascii="Arial" w:hAnsi="Arial" w:cs="Arial"/>
        </w:rPr>
        <w:t xml:space="preserve">to extrapolate the </w:t>
      </w:r>
      <w:r w:rsidR="001A6D6C" w:rsidRPr="006216C5">
        <w:rPr>
          <w:rFonts w:ascii="Arial" w:hAnsi="Arial" w:cs="Arial"/>
        </w:rPr>
        <w:t xml:space="preserve">expected </w:t>
      </w:r>
      <w:r w:rsidR="002E1A11" w:rsidRPr="006216C5">
        <w:rPr>
          <w:rFonts w:ascii="Arial" w:hAnsi="Arial" w:cs="Arial"/>
        </w:rPr>
        <w:t>outcomes in the following</w:t>
      </w:r>
      <w:r w:rsidR="00A53B2D" w:rsidRPr="006216C5">
        <w:rPr>
          <w:rFonts w:ascii="Arial" w:hAnsi="Arial" w:cs="Arial"/>
        </w:rPr>
        <w:t xml:space="preserve"> scenarios</w:t>
      </w:r>
      <w:r w:rsidR="00391AA9" w:rsidRPr="006216C5">
        <w:rPr>
          <w:rFonts w:ascii="Arial" w:hAnsi="Arial" w:cs="Arial"/>
        </w:rPr>
        <w:t>:</w:t>
      </w:r>
      <w:r w:rsidR="006216C5" w:rsidRPr="006216C5">
        <w:rPr>
          <w:rFonts w:ascii="Arial" w:hAnsi="Arial"/>
        </w:rPr>
        <w:t xml:space="preserve"> Thus there is one model with 5 variables with each variable  extrapolated to 100% while taking the others to 0%.</w:t>
      </w:r>
    </w:p>
    <w:p w14:paraId="4A0D7FA9" w14:textId="77777777" w:rsidR="0017261C" w:rsidRDefault="0017261C" w:rsidP="006A130E">
      <w:pPr>
        <w:spacing w:line="360" w:lineRule="auto"/>
        <w:jc w:val="both"/>
        <w:rPr>
          <w:rFonts w:ascii="Arial" w:hAnsi="Arial" w:cs="Arial"/>
        </w:rPr>
      </w:pPr>
    </w:p>
    <w:p w14:paraId="5F7546C2" w14:textId="2D1BC84A" w:rsidR="002E1A11" w:rsidRDefault="00A53B2D" w:rsidP="002E1A11">
      <w:pPr>
        <w:pStyle w:val="ListParagraph"/>
        <w:numPr>
          <w:ilvl w:val="0"/>
          <w:numId w:val="8"/>
        </w:numPr>
      </w:pPr>
      <w:r>
        <w:t>100%</w:t>
      </w:r>
      <w:r w:rsidR="002E1A11">
        <w:t xml:space="preserve"> </w:t>
      </w:r>
      <w:r w:rsidR="00DA221C">
        <w:t xml:space="preserve">men </w:t>
      </w:r>
      <w:r w:rsidR="002E1A11">
        <w:t>non</w:t>
      </w:r>
      <w:r w:rsidR="001A6D6C">
        <w:t>-</w:t>
      </w:r>
      <w:r w:rsidR="002E1A11">
        <w:t>diabe</w:t>
      </w:r>
      <w:r w:rsidR="00B84D24">
        <w:t>tes</w:t>
      </w:r>
      <w:r w:rsidR="002E1A11">
        <w:t xml:space="preserve"> and age &lt;65</w:t>
      </w:r>
    </w:p>
    <w:p w14:paraId="69DD91B8" w14:textId="1DDF9D38" w:rsidR="002E1A11" w:rsidRDefault="00A53B2D" w:rsidP="002E1A11">
      <w:pPr>
        <w:pStyle w:val="ListParagraph"/>
        <w:numPr>
          <w:ilvl w:val="0"/>
          <w:numId w:val="8"/>
        </w:numPr>
      </w:pPr>
      <w:r>
        <w:t xml:space="preserve">100% </w:t>
      </w:r>
      <w:r w:rsidR="002E1A11">
        <w:t>m</w:t>
      </w:r>
      <w:r w:rsidR="00DA221C">
        <w:t>en</w:t>
      </w:r>
      <w:r w:rsidR="002E1A11">
        <w:t xml:space="preserve"> non</w:t>
      </w:r>
      <w:r w:rsidR="001A6D6C">
        <w:t>-</w:t>
      </w:r>
      <w:r w:rsidR="002E1A11">
        <w:t>diabe</w:t>
      </w:r>
      <w:r w:rsidR="00B84D24">
        <w:t>tes</w:t>
      </w:r>
      <w:r w:rsidR="002E1A11">
        <w:t xml:space="preserve"> and age &gt;</w:t>
      </w:r>
      <w:r w:rsidR="001A6D6C">
        <w:t>=</w:t>
      </w:r>
      <w:r w:rsidR="002E1A11">
        <w:t>65</w:t>
      </w:r>
    </w:p>
    <w:p w14:paraId="5E55E293" w14:textId="269F3B1F" w:rsidR="002E1A11" w:rsidRDefault="00A53B2D" w:rsidP="002E1A11">
      <w:pPr>
        <w:pStyle w:val="ListParagraph"/>
        <w:numPr>
          <w:ilvl w:val="0"/>
          <w:numId w:val="8"/>
        </w:numPr>
      </w:pPr>
      <w:r>
        <w:t xml:space="preserve">100% </w:t>
      </w:r>
      <w:r w:rsidR="002E1A11">
        <w:t>m</w:t>
      </w:r>
      <w:r w:rsidR="00DA221C">
        <w:t xml:space="preserve">en </w:t>
      </w:r>
      <w:r w:rsidR="002E1A11">
        <w:t>T2DM and age &lt;65</w:t>
      </w:r>
    </w:p>
    <w:p w14:paraId="7B9FEBDC" w14:textId="45ABDC91" w:rsidR="002E1A11" w:rsidRDefault="00A53B2D" w:rsidP="002E1A11">
      <w:pPr>
        <w:pStyle w:val="ListParagraph"/>
        <w:numPr>
          <w:ilvl w:val="0"/>
          <w:numId w:val="8"/>
        </w:numPr>
      </w:pPr>
      <w:r>
        <w:t xml:space="preserve">100% </w:t>
      </w:r>
      <w:r w:rsidR="002E1A11">
        <w:t>m</w:t>
      </w:r>
      <w:r w:rsidR="00DA221C">
        <w:t>en</w:t>
      </w:r>
      <w:r w:rsidR="002E1A11">
        <w:t xml:space="preserve"> T2DM and age &gt;</w:t>
      </w:r>
      <w:r w:rsidR="001A6D6C">
        <w:t>=</w:t>
      </w:r>
      <w:r w:rsidR="002E1A11">
        <w:t>65</w:t>
      </w:r>
    </w:p>
    <w:p w14:paraId="728CA787" w14:textId="53A4E6DF" w:rsidR="002E1A11" w:rsidRDefault="00A53B2D" w:rsidP="002E1A11">
      <w:pPr>
        <w:pStyle w:val="ListParagraph"/>
        <w:numPr>
          <w:ilvl w:val="0"/>
          <w:numId w:val="8"/>
        </w:numPr>
      </w:pPr>
      <w:r>
        <w:t>100%</w:t>
      </w:r>
      <w:r w:rsidR="00A83B77">
        <w:t xml:space="preserve"> </w:t>
      </w:r>
      <w:r w:rsidR="002E1A11">
        <w:t>m</w:t>
      </w:r>
      <w:r w:rsidR="00DA221C">
        <w:t>en</w:t>
      </w:r>
      <w:r w:rsidR="002E1A11">
        <w:t xml:space="preserve"> T1DM</w:t>
      </w:r>
    </w:p>
    <w:p w14:paraId="63578B6A" w14:textId="2A73B2ED" w:rsidR="00B60E6B" w:rsidRPr="00F34454" w:rsidRDefault="00F34454" w:rsidP="006A130E">
      <w:pPr>
        <w:spacing w:after="160" w:line="360" w:lineRule="auto"/>
        <w:jc w:val="both"/>
        <w:rPr>
          <w:rFonts w:ascii="Arial" w:hAnsi="Arial" w:cs="Arial"/>
          <w:bCs/>
          <w:color w:val="000000"/>
        </w:rPr>
      </w:pPr>
      <w:r>
        <w:rPr>
          <w:rFonts w:ascii="Arial" w:hAnsi="Arial" w:cs="Arial"/>
          <w:bCs/>
          <w:color w:val="000000"/>
        </w:rPr>
        <w:t>T</w:t>
      </w:r>
      <w:r w:rsidR="00B60E6B" w:rsidRPr="00F34454">
        <w:rPr>
          <w:rFonts w:ascii="Arial" w:hAnsi="Arial" w:cs="Arial"/>
          <w:bCs/>
          <w:color w:val="000000"/>
        </w:rPr>
        <w:t xml:space="preserve">he </w:t>
      </w:r>
      <w:r>
        <w:rPr>
          <w:rFonts w:ascii="Arial" w:hAnsi="Arial" w:cs="Arial"/>
          <w:bCs/>
          <w:color w:val="000000"/>
        </w:rPr>
        <w:t xml:space="preserve">NHS </w:t>
      </w:r>
      <w:r w:rsidR="00B60E6B" w:rsidRPr="00F34454">
        <w:rPr>
          <w:rFonts w:ascii="Arial" w:hAnsi="Arial" w:cs="Arial"/>
          <w:bCs/>
          <w:color w:val="000000"/>
        </w:rPr>
        <w:t xml:space="preserve">1/tablet/week (52/year) rule </w:t>
      </w:r>
      <w:r>
        <w:rPr>
          <w:rFonts w:ascii="Arial" w:hAnsi="Arial" w:cs="Arial"/>
          <w:bCs/>
          <w:color w:val="000000"/>
        </w:rPr>
        <w:t xml:space="preserve">can be used </w:t>
      </w:r>
      <w:r w:rsidR="00B60E6B" w:rsidRPr="00F34454">
        <w:rPr>
          <w:rFonts w:ascii="Arial" w:hAnsi="Arial" w:cs="Arial"/>
          <w:bCs/>
          <w:color w:val="000000"/>
        </w:rPr>
        <w:t>to estimate the average actual number of patients being prescribed PDE5</w:t>
      </w:r>
      <w:r w:rsidR="008F3EB3">
        <w:rPr>
          <w:rFonts w:ascii="Arial" w:hAnsi="Arial" w:cs="Arial"/>
          <w:bCs/>
          <w:color w:val="000000"/>
        </w:rPr>
        <w:t>-</w:t>
      </w:r>
      <w:r w:rsidR="00B60E6B" w:rsidRPr="00F34454">
        <w:rPr>
          <w:rFonts w:ascii="Arial" w:hAnsi="Arial" w:cs="Arial"/>
          <w:bCs/>
          <w:color w:val="000000"/>
        </w:rPr>
        <w:t>i over the year</w:t>
      </w:r>
      <w:r w:rsidR="008F3EB3">
        <w:rPr>
          <w:rFonts w:ascii="Arial" w:hAnsi="Arial" w:cs="Arial"/>
          <w:bCs/>
          <w:color w:val="000000"/>
        </w:rPr>
        <w:t>.</w:t>
      </w:r>
    </w:p>
    <w:p w14:paraId="7B34F400" w14:textId="77777777" w:rsidR="006216C5" w:rsidRDefault="006216C5" w:rsidP="006A130E">
      <w:pPr>
        <w:spacing w:after="160" w:line="360" w:lineRule="auto"/>
        <w:jc w:val="both"/>
        <w:rPr>
          <w:rFonts w:ascii="Arial" w:hAnsi="Arial" w:cs="Arial"/>
          <w:b/>
          <w:color w:val="000000"/>
        </w:rPr>
      </w:pPr>
    </w:p>
    <w:p w14:paraId="64C3FA86" w14:textId="0B86091C" w:rsidR="00604327" w:rsidRPr="006A130E" w:rsidRDefault="00900E5B" w:rsidP="006A130E">
      <w:pPr>
        <w:spacing w:after="160" w:line="360" w:lineRule="auto"/>
        <w:jc w:val="both"/>
        <w:rPr>
          <w:rFonts w:ascii="Arial" w:hAnsi="Arial" w:cs="Arial"/>
          <w:b/>
          <w:color w:val="000000"/>
        </w:rPr>
      </w:pPr>
      <w:r>
        <w:rPr>
          <w:rFonts w:ascii="Arial" w:hAnsi="Arial" w:cs="Arial"/>
          <w:b/>
          <w:color w:val="000000"/>
        </w:rPr>
        <w:lastRenderedPageBreak/>
        <w:t>Results</w:t>
      </w:r>
    </w:p>
    <w:p w14:paraId="0DFCA18A" w14:textId="21A4245D" w:rsidR="002075C6" w:rsidRPr="006A130E" w:rsidRDefault="002E1A11" w:rsidP="006A130E">
      <w:pPr>
        <w:spacing w:line="360" w:lineRule="auto"/>
        <w:jc w:val="both"/>
        <w:rPr>
          <w:rFonts w:ascii="Arial" w:hAnsi="Arial" w:cs="Arial"/>
        </w:rPr>
      </w:pPr>
      <w:r>
        <w:rPr>
          <w:rFonts w:ascii="Arial" w:hAnsi="Arial" w:cs="Arial"/>
        </w:rPr>
        <w:t>5,7</w:t>
      </w:r>
      <w:r w:rsidR="002075C6" w:rsidRPr="006A130E">
        <w:rPr>
          <w:rFonts w:ascii="Arial" w:hAnsi="Arial" w:cs="Arial"/>
        </w:rPr>
        <w:t>6</w:t>
      </w:r>
      <w:r>
        <w:rPr>
          <w:rFonts w:ascii="Arial" w:hAnsi="Arial" w:cs="Arial"/>
        </w:rPr>
        <w:t>1</w:t>
      </w:r>
      <w:r w:rsidR="002075C6" w:rsidRPr="006A130E">
        <w:rPr>
          <w:rFonts w:ascii="Arial" w:hAnsi="Arial" w:cs="Arial"/>
        </w:rPr>
        <w:t xml:space="preserve"> practices in 2018 </w:t>
      </w:r>
      <w:r w:rsidR="005F15E0" w:rsidRPr="006A130E">
        <w:rPr>
          <w:rFonts w:ascii="Arial" w:hAnsi="Arial" w:cs="Arial"/>
        </w:rPr>
        <w:t>(</w:t>
      </w:r>
      <w:r w:rsidR="008F3EB3">
        <w:rPr>
          <w:rFonts w:ascii="Arial" w:hAnsi="Arial" w:cs="Arial"/>
        </w:rPr>
        <w:t>looking after</w:t>
      </w:r>
      <w:r>
        <w:rPr>
          <w:rFonts w:ascii="Arial" w:hAnsi="Arial" w:cs="Arial"/>
        </w:rPr>
        <w:t xml:space="preserve"> 51.4 million patients </w:t>
      </w:r>
      <w:r w:rsidR="00F75D72">
        <w:rPr>
          <w:rFonts w:ascii="Arial" w:hAnsi="Arial" w:cs="Arial"/>
        </w:rPr>
        <w:t xml:space="preserve">or </w:t>
      </w:r>
      <w:r>
        <w:rPr>
          <w:rFonts w:ascii="Arial" w:hAnsi="Arial" w:cs="Arial"/>
        </w:rPr>
        <w:t>9</w:t>
      </w:r>
      <w:r w:rsidR="005F15E0" w:rsidRPr="006A130E">
        <w:rPr>
          <w:rFonts w:ascii="Arial" w:hAnsi="Arial" w:cs="Arial"/>
        </w:rPr>
        <w:t xml:space="preserve">0% of </w:t>
      </w:r>
      <w:r w:rsidR="00BE417F">
        <w:rPr>
          <w:rFonts w:ascii="Arial" w:hAnsi="Arial" w:cs="Arial"/>
        </w:rPr>
        <w:t xml:space="preserve">the </w:t>
      </w:r>
      <w:r>
        <w:rPr>
          <w:rFonts w:ascii="Arial" w:hAnsi="Arial" w:cs="Arial"/>
        </w:rPr>
        <w:t xml:space="preserve">population </w:t>
      </w:r>
      <w:r w:rsidR="005F15E0" w:rsidRPr="006A130E">
        <w:rPr>
          <w:rFonts w:ascii="Arial" w:hAnsi="Arial" w:cs="Arial"/>
        </w:rPr>
        <w:t xml:space="preserve">in England) </w:t>
      </w:r>
      <w:r w:rsidR="002075C6" w:rsidRPr="006A130E">
        <w:rPr>
          <w:rFonts w:ascii="Arial" w:hAnsi="Arial" w:cs="Arial"/>
        </w:rPr>
        <w:t>were included</w:t>
      </w:r>
      <w:r>
        <w:rPr>
          <w:rFonts w:ascii="Arial" w:hAnsi="Arial" w:cs="Arial"/>
        </w:rPr>
        <w:t>. The</w:t>
      </w:r>
      <w:r w:rsidR="00232F49">
        <w:rPr>
          <w:rFonts w:ascii="Arial" w:hAnsi="Arial" w:cs="Arial"/>
        </w:rPr>
        <w:t xml:space="preserve">se practices </w:t>
      </w:r>
      <w:r w:rsidR="00F75D72" w:rsidRPr="006A130E">
        <w:rPr>
          <w:rFonts w:ascii="Arial" w:hAnsi="Arial" w:cs="Arial"/>
        </w:rPr>
        <w:t>support</w:t>
      </w:r>
      <w:r w:rsidR="00F75D72">
        <w:rPr>
          <w:rFonts w:ascii="Arial" w:hAnsi="Arial" w:cs="Arial"/>
        </w:rPr>
        <w:t>ed</w:t>
      </w:r>
      <w:r w:rsidR="00F75D72" w:rsidRPr="006A130E">
        <w:rPr>
          <w:rFonts w:ascii="Arial" w:hAnsi="Arial" w:cs="Arial"/>
        </w:rPr>
        <w:t xml:space="preserve"> </w:t>
      </w:r>
      <w:r w:rsidR="008769B8">
        <w:rPr>
          <w:rFonts w:ascii="Arial" w:hAnsi="Arial" w:cs="Arial"/>
        </w:rPr>
        <w:t>25.8 million men,</w:t>
      </w:r>
      <w:r w:rsidR="00232F49">
        <w:rPr>
          <w:rFonts w:ascii="Arial" w:hAnsi="Arial" w:cs="Arial"/>
        </w:rPr>
        <w:t xml:space="preserve"> of whom </w:t>
      </w:r>
      <w:r w:rsidR="002075C6" w:rsidRPr="006A130E">
        <w:rPr>
          <w:rFonts w:ascii="Arial" w:hAnsi="Arial" w:cs="Arial"/>
        </w:rPr>
        <w:t>1</w:t>
      </w:r>
      <w:r>
        <w:rPr>
          <w:rFonts w:ascii="Arial" w:hAnsi="Arial" w:cs="Arial"/>
        </w:rPr>
        <w:t>6</w:t>
      </w:r>
      <w:r w:rsidR="002075C6" w:rsidRPr="006A130E">
        <w:rPr>
          <w:rFonts w:ascii="Arial" w:hAnsi="Arial" w:cs="Arial"/>
        </w:rPr>
        <w:t>.</w:t>
      </w:r>
      <w:r>
        <w:rPr>
          <w:rFonts w:ascii="Arial" w:hAnsi="Arial" w:cs="Arial"/>
        </w:rPr>
        <w:t>4</w:t>
      </w:r>
      <w:r w:rsidR="002075C6" w:rsidRPr="006A130E">
        <w:rPr>
          <w:rFonts w:ascii="Arial" w:hAnsi="Arial" w:cs="Arial"/>
        </w:rPr>
        <w:t xml:space="preserve"> million </w:t>
      </w:r>
      <w:r w:rsidR="00232F49">
        <w:rPr>
          <w:rFonts w:ascii="Arial" w:hAnsi="Arial" w:cs="Arial"/>
        </w:rPr>
        <w:t xml:space="preserve">were </w:t>
      </w:r>
      <w:r w:rsidR="0071488F">
        <w:rPr>
          <w:rFonts w:ascii="Arial" w:hAnsi="Arial" w:cs="Arial"/>
        </w:rPr>
        <w:t xml:space="preserve">≥ </w:t>
      </w:r>
      <w:r w:rsidR="001A6D6C">
        <w:rPr>
          <w:rFonts w:ascii="Arial" w:hAnsi="Arial" w:cs="Arial"/>
        </w:rPr>
        <w:t>3</w:t>
      </w:r>
      <w:r w:rsidR="002075C6" w:rsidRPr="006A130E">
        <w:rPr>
          <w:rFonts w:ascii="Arial" w:hAnsi="Arial" w:cs="Arial"/>
        </w:rPr>
        <w:t xml:space="preserve">0 </w:t>
      </w:r>
      <w:r w:rsidR="0071488F">
        <w:rPr>
          <w:rFonts w:ascii="Arial" w:hAnsi="Arial" w:cs="Arial"/>
        </w:rPr>
        <w:t>years old</w:t>
      </w:r>
      <w:r w:rsidR="00A53B2D">
        <w:rPr>
          <w:rFonts w:ascii="Arial" w:hAnsi="Arial" w:cs="Arial"/>
        </w:rPr>
        <w:t xml:space="preserve">, of these </w:t>
      </w:r>
      <w:r w:rsidR="00232F49">
        <w:rPr>
          <w:rFonts w:ascii="Arial" w:hAnsi="Arial" w:cs="Arial"/>
        </w:rPr>
        <w:t xml:space="preserve">and 4.2 </w:t>
      </w:r>
      <w:r w:rsidR="002075C6" w:rsidRPr="006A130E">
        <w:rPr>
          <w:rFonts w:ascii="Arial" w:hAnsi="Arial" w:cs="Arial"/>
        </w:rPr>
        <w:t xml:space="preserve">million </w:t>
      </w:r>
      <w:r w:rsidR="0071488F">
        <w:rPr>
          <w:rFonts w:ascii="Arial" w:hAnsi="Arial" w:cs="Arial"/>
        </w:rPr>
        <w:t>≥</w:t>
      </w:r>
      <w:r w:rsidR="002075C6" w:rsidRPr="006A130E">
        <w:rPr>
          <w:rFonts w:ascii="Arial" w:hAnsi="Arial" w:cs="Arial"/>
        </w:rPr>
        <w:t>65 years old. Of these</w:t>
      </w:r>
      <w:r w:rsidR="00F519DD">
        <w:rPr>
          <w:rFonts w:ascii="Arial" w:hAnsi="Arial" w:cs="Arial"/>
        </w:rPr>
        <w:t>,</w:t>
      </w:r>
      <w:r w:rsidR="002075C6" w:rsidRPr="006A130E">
        <w:rPr>
          <w:rFonts w:ascii="Arial" w:hAnsi="Arial" w:cs="Arial"/>
        </w:rPr>
        <w:t xml:space="preserve"> </w:t>
      </w:r>
      <w:r w:rsidR="00232F49">
        <w:rPr>
          <w:rFonts w:ascii="Arial" w:hAnsi="Arial" w:cs="Arial"/>
        </w:rPr>
        <w:t xml:space="preserve">1.4 </w:t>
      </w:r>
      <w:r w:rsidR="002075C6" w:rsidRPr="006A130E">
        <w:rPr>
          <w:rFonts w:ascii="Arial" w:hAnsi="Arial" w:cs="Arial"/>
        </w:rPr>
        <w:t>million had T2DM</w:t>
      </w:r>
      <w:r w:rsidR="00232F49">
        <w:rPr>
          <w:rFonts w:ascii="Arial" w:hAnsi="Arial" w:cs="Arial"/>
        </w:rPr>
        <w:t xml:space="preserve"> and 137</w:t>
      </w:r>
      <w:r w:rsidR="008F3EB3">
        <w:rPr>
          <w:rFonts w:ascii="Arial" w:hAnsi="Arial" w:cs="Arial"/>
        </w:rPr>
        <w:t>,000</w:t>
      </w:r>
      <w:r w:rsidR="00232F49">
        <w:rPr>
          <w:rFonts w:ascii="Arial" w:hAnsi="Arial" w:cs="Arial"/>
        </w:rPr>
        <w:t xml:space="preserve"> had T1DM</w:t>
      </w:r>
      <w:r w:rsidR="002075C6" w:rsidRPr="006A130E">
        <w:rPr>
          <w:rFonts w:ascii="Arial" w:hAnsi="Arial" w:cs="Arial"/>
        </w:rPr>
        <w:t xml:space="preserve">. </w:t>
      </w:r>
    </w:p>
    <w:p w14:paraId="45E4C222" w14:textId="7CFAF078" w:rsidR="002834FD" w:rsidRDefault="002834FD" w:rsidP="006A130E">
      <w:pPr>
        <w:spacing w:line="360" w:lineRule="auto"/>
        <w:jc w:val="both"/>
        <w:rPr>
          <w:rFonts w:ascii="Arial" w:hAnsi="Arial" w:cs="Arial"/>
        </w:rPr>
      </w:pPr>
    </w:p>
    <w:p w14:paraId="119A6431" w14:textId="63537512" w:rsidR="008141BC" w:rsidRPr="006A130E" w:rsidRDefault="002075C6" w:rsidP="006A130E">
      <w:pPr>
        <w:spacing w:line="360" w:lineRule="auto"/>
        <w:jc w:val="both"/>
        <w:rPr>
          <w:rFonts w:ascii="Arial" w:hAnsi="Arial" w:cs="Arial"/>
        </w:rPr>
      </w:pPr>
      <w:r w:rsidRPr="006A130E">
        <w:rPr>
          <w:rFonts w:ascii="Arial" w:hAnsi="Arial" w:cs="Arial"/>
        </w:rPr>
        <w:t xml:space="preserve">A total of </w:t>
      </w:r>
      <w:r w:rsidR="00232F49">
        <w:rPr>
          <w:rFonts w:ascii="Arial" w:hAnsi="Arial" w:cs="Arial"/>
        </w:rPr>
        <w:t>28.8</w:t>
      </w:r>
      <w:r w:rsidRPr="006A130E">
        <w:rPr>
          <w:rFonts w:ascii="Arial" w:hAnsi="Arial" w:cs="Arial"/>
        </w:rPr>
        <w:t xml:space="preserve"> million tablets of PDE5</w:t>
      </w:r>
      <w:r w:rsidR="00437543">
        <w:rPr>
          <w:rFonts w:ascii="Arial" w:hAnsi="Arial" w:cs="Arial"/>
        </w:rPr>
        <w:t>-</w:t>
      </w:r>
      <w:r w:rsidRPr="006A130E">
        <w:rPr>
          <w:rFonts w:ascii="Arial" w:hAnsi="Arial" w:cs="Arial"/>
        </w:rPr>
        <w:t xml:space="preserve">i were prescribed </w:t>
      </w:r>
      <w:r w:rsidR="00BE417F">
        <w:rPr>
          <w:rFonts w:ascii="Arial" w:hAnsi="Arial" w:cs="Arial"/>
        </w:rPr>
        <w:t>with</w:t>
      </w:r>
      <w:r w:rsidRPr="006A130E">
        <w:rPr>
          <w:rFonts w:ascii="Arial" w:hAnsi="Arial" w:cs="Arial"/>
        </w:rPr>
        <w:t xml:space="preserve">in the </w:t>
      </w:r>
      <w:r w:rsidR="00232F49">
        <w:rPr>
          <w:rFonts w:ascii="Arial" w:hAnsi="Arial" w:cs="Arial"/>
        </w:rPr>
        <w:t>12 month</w:t>
      </w:r>
      <w:r w:rsidR="00F34454">
        <w:rPr>
          <w:rFonts w:ascii="Arial" w:hAnsi="Arial" w:cs="Arial"/>
        </w:rPr>
        <w:t>s</w:t>
      </w:r>
      <w:r w:rsidR="00232F49">
        <w:rPr>
          <w:rFonts w:ascii="Arial" w:hAnsi="Arial" w:cs="Arial"/>
        </w:rPr>
        <w:t xml:space="preserve"> </w:t>
      </w:r>
      <w:r w:rsidR="0071488F">
        <w:rPr>
          <w:rFonts w:ascii="Arial" w:hAnsi="Arial" w:cs="Arial"/>
        </w:rPr>
        <w:t>(</w:t>
      </w:r>
      <w:r w:rsidR="00232F49">
        <w:rPr>
          <w:rFonts w:ascii="Arial" w:hAnsi="Arial" w:cs="Arial"/>
        </w:rPr>
        <w:t>2018</w:t>
      </w:r>
      <w:r w:rsidR="00F75D72">
        <w:rPr>
          <w:rFonts w:ascii="Arial" w:hAnsi="Arial" w:cs="Arial"/>
        </w:rPr>
        <w:t>-</w:t>
      </w:r>
      <w:r w:rsidR="00232F49">
        <w:rPr>
          <w:rFonts w:ascii="Arial" w:hAnsi="Arial" w:cs="Arial"/>
        </w:rPr>
        <w:t>19</w:t>
      </w:r>
      <w:r w:rsidR="0071488F">
        <w:rPr>
          <w:rFonts w:ascii="Arial" w:hAnsi="Arial" w:cs="Arial"/>
        </w:rPr>
        <w:t>)</w:t>
      </w:r>
      <w:r w:rsidR="00232F49">
        <w:rPr>
          <w:rFonts w:ascii="Arial" w:hAnsi="Arial" w:cs="Arial"/>
        </w:rPr>
        <w:t xml:space="preserve"> </w:t>
      </w:r>
      <w:r w:rsidRPr="006A130E">
        <w:rPr>
          <w:rFonts w:ascii="Arial" w:hAnsi="Arial" w:cs="Arial"/>
        </w:rPr>
        <w:t>period</w:t>
      </w:r>
      <w:r w:rsidR="00BE417F">
        <w:rPr>
          <w:rFonts w:ascii="Arial" w:hAnsi="Arial" w:cs="Arial"/>
        </w:rPr>
        <w:t xml:space="preserve"> in 3.7 million prescriptions (equivalent to 7.7 tablets/prescription)</w:t>
      </w:r>
      <w:r w:rsidR="00F519DD">
        <w:rPr>
          <w:rFonts w:ascii="Arial" w:hAnsi="Arial" w:cs="Arial"/>
        </w:rPr>
        <w:t>,</w:t>
      </w:r>
      <w:r w:rsidR="00BE417F">
        <w:rPr>
          <w:rFonts w:ascii="Arial" w:hAnsi="Arial" w:cs="Arial"/>
        </w:rPr>
        <w:t xml:space="preserve"> at tot</w:t>
      </w:r>
      <w:r w:rsidR="008F3EB3">
        <w:rPr>
          <w:rFonts w:ascii="Arial" w:hAnsi="Arial" w:cs="Arial"/>
        </w:rPr>
        <w:t>al costs of £15.8 million (equivalent to</w:t>
      </w:r>
      <w:r w:rsidR="00BE417F">
        <w:rPr>
          <w:rFonts w:ascii="Arial" w:hAnsi="Arial" w:cs="Arial"/>
        </w:rPr>
        <w:t xml:space="preserve"> £0.55/tablet)</w:t>
      </w:r>
      <w:r w:rsidR="00232F49">
        <w:rPr>
          <w:rFonts w:ascii="Arial" w:hAnsi="Arial" w:cs="Arial"/>
        </w:rPr>
        <w:t>.</w:t>
      </w:r>
      <w:r w:rsidR="00BE417F">
        <w:rPr>
          <w:rFonts w:ascii="Arial" w:hAnsi="Arial" w:cs="Arial"/>
        </w:rPr>
        <w:t xml:space="preserve"> </w:t>
      </w:r>
      <w:r w:rsidR="003576F1">
        <w:rPr>
          <w:rFonts w:ascii="Arial" w:hAnsi="Arial" w:cs="Arial"/>
        </w:rPr>
        <w:t xml:space="preserve">Based on the NHS ED limit of 1 tablet/male user/week this suggests that </w:t>
      </w:r>
      <w:r w:rsidR="0067765B">
        <w:rPr>
          <w:rFonts w:ascii="Arial" w:hAnsi="Arial" w:cs="Arial"/>
        </w:rPr>
        <w:t>540</w:t>
      </w:r>
      <w:r w:rsidR="008F3EB3">
        <w:rPr>
          <w:rFonts w:ascii="Arial" w:hAnsi="Arial" w:cs="Arial"/>
        </w:rPr>
        <w:t xml:space="preserve">,000 </w:t>
      </w:r>
      <w:r w:rsidR="003576F1">
        <w:rPr>
          <w:rFonts w:ascii="Arial" w:hAnsi="Arial" w:cs="Arial"/>
        </w:rPr>
        <w:t>males are being prescribed this therapy</w:t>
      </w:r>
      <w:r w:rsidR="0067765B">
        <w:rPr>
          <w:rFonts w:ascii="Arial" w:hAnsi="Arial" w:cs="Arial"/>
        </w:rPr>
        <w:t xml:space="preserve"> at </w:t>
      </w:r>
      <w:r w:rsidR="00F34454">
        <w:rPr>
          <w:rFonts w:ascii="Arial" w:hAnsi="Arial" w:cs="Arial"/>
        </w:rPr>
        <w:t xml:space="preserve">a </w:t>
      </w:r>
      <w:r w:rsidR="0067765B">
        <w:rPr>
          <w:rFonts w:ascii="Arial" w:hAnsi="Arial" w:cs="Arial"/>
        </w:rPr>
        <w:t>cost to the NHS of around £</w:t>
      </w:r>
      <w:r w:rsidR="006077A6">
        <w:rPr>
          <w:rFonts w:ascii="Arial" w:hAnsi="Arial" w:cs="Arial"/>
        </w:rPr>
        <w:t>29</w:t>
      </w:r>
      <w:r w:rsidR="0067765B">
        <w:rPr>
          <w:rFonts w:ascii="Arial" w:hAnsi="Arial" w:cs="Arial"/>
        </w:rPr>
        <w:t>/year each</w:t>
      </w:r>
      <w:r w:rsidR="003576F1">
        <w:rPr>
          <w:rFonts w:ascii="Arial" w:hAnsi="Arial" w:cs="Arial"/>
        </w:rPr>
        <w:t>.</w:t>
      </w:r>
      <w:r w:rsidR="006077A6">
        <w:rPr>
          <w:rFonts w:ascii="Arial" w:hAnsi="Arial" w:cs="Arial"/>
        </w:rPr>
        <w:t xml:space="preserve"> </w:t>
      </w:r>
      <w:r w:rsidR="00F519DD">
        <w:rPr>
          <w:rFonts w:ascii="Arial" w:hAnsi="Arial" w:cs="Arial"/>
        </w:rPr>
        <w:t>T</w:t>
      </w:r>
      <w:r w:rsidR="00BE417F">
        <w:rPr>
          <w:rFonts w:ascii="Arial" w:hAnsi="Arial" w:cs="Arial"/>
        </w:rPr>
        <w:t>here are a</w:t>
      </w:r>
      <w:r w:rsidR="00F519DD">
        <w:rPr>
          <w:rFonts w:ascii="Arial" w:hAnsi="Arial" w:cs="Arial"/>
        </w:rPr>
        <w:t>pproximately</w:t>
      </w:r>
      <w:r w:rsidR="00BE417F">
        <w:rPr>
          <w:rFonts w:ascii="Arial" w:hAnsi="Arial" w:cs="Arial"/>
        </w:rPr>
        <w:t xml:space="preserve"> 30,000 </w:t>
      </w:r>
      <w:r w:rsidR="00F34454">
        <w:rPr>
          <w:rFonts w:ascii="Arial" w:hAnsi="Arial" w:cs="Arial"/>
        </w:rPr>
        <w:t xml:space="preserve">full-time equivalent </w:t>
      </w:r>
      <w:r w:rsidR="00BE417F">
        <w:rPr>
          <w:rFonts w:ascii="Arial" w:hAnsi="Arial" w:cs="Arial"/>
        </w:rPr>
        <w:t>GPs practising, so this is equivalent to each GP providing 2.5 prescriptions/week</w:t>
      </w:r>
      <w:r w:rsidR="0067765B">
        <w:rPr>
          <w:rFonts w:ascii="Arial" w:hAnsi="Arial" w:cs="Arial"/>
        </w:rPr>
        <w:t xml:space="preserve"> to a</w:t>
      </w:r>
      <w:r w:rsidR="006077A6">
        <w:rPr>
          <w:rFonts w:ascii="Arial" w:hAnsi="Arial" w:cs="Arial"/>
        </w:rPr>
        <w:t xml:space="preserve"> total of a</w:t>
      </w:r>
      <w:r w:rsidR="0067765B">
        <w:rPr>
          <w:rFonts w:ascii="Arial" w:hAnsi="Arial" w:cs="Arial"/>
        </w:rPr>
        <w:t xml:space="preserve">round </w:t>
      </w:r>
      <w:r w:rsidR="006077A6">
        <w:rPr>
          <w:rFonts w:ascii="Arial" w:hAnsi="Arial" w:cs="Arial"/>
        </w:rPr>
        <w:t>18</w:t>
      </w:r>
      <w:r w:rsidR="0067765B">
        <w:rPr>
          <w:rFonts w:ascii="Arial" w:hAnsi="Arial" w:cs="Arial"/>
        </w:rPr>
        <w:t xml:space="preserve"> males</w:t>
      </w:r>
      <w:r w:rsidR="00BE417F">
        <w:rPr>
          <w:rFonts w:ascii="Arial" w:hAnsi="Arial" w:cs="Arial"/>
        </w:rPr>
        <w:t>.</w:t>
      </w:r>
      <w:r w:rsidR="00232F49">
        <w:rPr>
          <w:rFonts w:ascii="Arial" w:hAnsi="Arial" w:cs="Arial"/>
        </w:rPr>
        <w:t xml:space="preserve"> </w:t>
      </w:r>
      <w:r w:rsidR="005F15E0" w:rsidRPr="006A130E">
        <w:rPr>
          <w:rFonts w:ascii="Arial" w:hAnsi="Arial" w:cs="Arial"/>
        </w:rPr>
        <w:t>Analysis of the volume of prescribing of PDE5</w:t>
      </w:r>
      <w:r w:rsidR="00CC30BE" w:rsidRPr="006A130E">
        <w:rPr>
          <w:rFonts w:ascii="Arial" w:hAnsi="Arial" w:cs="Arial"/>
        </w:rPr>
        <w:t>-</w:t>
      </w:r>
      <w:r w:rsidR="00F75319">
        <w:rPr>
          <w:rFonts w:ascii="Arial" w:hAnsi="Arial" w:cs="Arial"/>
        </w:rPr>
        <w:t>i</w:t>
      </w:r>
      <w:r w:rsidR="00652C7B">
        <w:rPr>
          <w:rFonts w:ascii="Arial" w:hAnsi="Arial" w:cs="Arial"/>
        </w:rPr>
        <w:t xml:space="preserve"> in each practice </w:t>
      </w:r>
      <w:r w:rsidR="00D90119">
        <w:rPr>
          <w:rFonts w:ascii="Arial" w:hAnsi="Arial" w:cs="Arial"/>
        </w:rPr>
        <w:t xml:space="preserve">was </w:t>
      </w:r>
      <w:r w:rsidR="004D6EAA" w:rsidRPr="006A130E">
        <w:rPr>
          <w:rFonts w:ascii="Arial" w:hAnsi="Arial" w:cs="Arial"/>
        </w:rPr>
        <w:t xml:space="preserve">adjusted for the </w:t>
      </w:r>
      <w:r w:rsidR="00652C7B">
        <w:rPr>
          <w:rFonts w:ascii="Arial" w:hAnsi="Arial" w:cs="Arial"/>
        </w:rPr>
        <w:t>number</w:t>
      </w:r>
      <w:r w:rsidR="004D6EAA" w:rsidRPr="006A130E">
        <w:rPr>
          <w:rFonts w:ascii="Arial" w:hAnsi="Arial" w:cs="Arial"/>
        </w:rPr>
        <w:t xml:space="preserve"> of men over the age of </w:t>
      </w:r>
      <w:r w:rsidR="00232F49">
        <w:rPr>
          <w:rFonts w:ascii="Arial" w:hAnsi="Arial" w:cs="Arial"/>
        </w:rPr>
        <w:t>3</w:t>
      </w:r>
      <w:r w:rsidR="004D6EAA" w:rsidRPr="006A130E">
        <w:rPr>
          <w:rFonts w:ascii="Arial" w:hAnsi="Arial" w:cs="Arial"/>
        </w:rPr>
        <w:t>0 years on the practice list</w:t>
      </w:r>
      <w:r w:rsidR="00932763" w:rsidRPr="006A130E">
        <w:rPr>
          <w:rFonts w:ascii="Arial" w:hAnsi="Arial" w:cs="Arial"/>
        </w:rPr>
        <w:t xml:space="preserve"> (Figure </w:t>
      </w:r>
      <w:r w:rsidR="00FD04E5" w:rsidRPr="006A130E">
        <w:rPr>
          <w:rFonts w:ascii="Arial" w:hAnsi="Arial" w:cs="Arial"/>
        </w:rPr>
        <w:t>1</w:t>
      </w:r>
      <w:r w:rsidR="00932763" w:rsidRPr="006A130E">
        <w:rPr>
          <w:rFonts w:ascii="Arial" w:hAnsi="Arial" w:cs="Arial"/>
        </w:rPr>
        <w:t>)</w:t>
      </w:r>
      <w:r w:rsidR="002607FF">
        <w:rPr>
          <w:rFonts w:ascii="Arial" w:hAnsi="Arial" w:cs="Arial"/>
        </w:rPr>
        <w:t>.</w:t>
      </w:r>
      <w:r w:rsidR="00232F49">
        <w:rPr>
          <w:rFonts w:ascii="Arial" w:hAnsi="Arial" w:cs="Arial"/>
        </w:rPr>
        <w:t xml:space="preserve"> </w:t>
      </w:r>
      <w:r w:rsidR="002607FF">
        <w:rPr>
          <w:rFonts w:ascii="Arial" w:hAnsi="Arial" w:cs="Arial"/>
        </w:rPr>
        <w:t>T</w:t>
      </w:r>
      <w:r w:rsidR="00652C7B">
        <w:rPr>
          <w:rFonts w:ascii="Arial" w:hAnsi="Arial" w:cs="Arial"/>
        </w:rPr>
        <w:t xml:space="preserve">his </w:t>
      </w:r>
      <w:r w:rsidR="00232F49">
        <w:rPr>
          <w:rFonts w:ascii="Arial" w:hAnsi="Arial" w:cs="Arial"/>
        </w:rPr>
        <w:t>show</w:t>
      </w:r>
      <w:r w:rsidR="00652C7B">
        <w:rPr>
          <w:rFonts w:ascii="Arial" w:hAnsi="Arial" w:cs="Arial"/>
        </w:rPr>
        <w:t>s</w:t>
      </w:r>
      <w:r w:rsidR="00232F49">
        <w:rPr>
          <w:rFonts w:ascii="Arial" w:hAnsi="Arial" w:cs="Arial"/>
        </w:rPr>
        <w:t xml:space="preserve"> a</w:t>
      </w:r>
      <w:r w:rsidR="00AE4921" w:rsidRPr="006A130E">
        <w:rPr>
          <w:rFonts w:ascii="Arial" w:hAnsi="Arial" w:cs="Arial"/>
        </w:rPr>
        <w:t xml:space="preserve"> </w:t>
      </w:r>
      <w:r w:rsidR="00232F49">
        <w:rPr>
          <w:rFonts w:ascii="Arial" w:hAnsi="Arial" w:cs="Arial"/>
        </w:rPr>
        <w:t>2.7</w:t>
      </w:r>
      <w:r w:rsidR="00AE4921" w:rsidRPr="006A130E">
        <w:rPr>
          <w:rFonts w:ascii="Arial" w:hAnsi="Arial" w:cs="Arial"/>
        </w:rPr>
        <w:t>-</w:t>
      </w:r>
      <w:r w:rsidR="004D6EAA" w:rsidRPr="006A130E">
        <w:rPr>
          <w:rFonts w:ascii="Arial" w:hAnsi="Arial" w:cs="Arial"/>
        </w:rPr>
        <w:t>fold var</w:t>
      </w:r>
      <w:r w:rsidR="002834FD" w:rsidRPr="006A130E">
        <w:rPr>
          <w:rFonts w:ascii="Arial" w:hAnsi="Arial" w:cs="Arial"/>
        </w:rPr>
        <w:t>i</w:t>
      </w:r>
      <w:r w:rsidR="004D6EAA" w:rsidRPr="006A130E">
        <w:rPr>
          <w:rFonts w:ascii="Arial" w:hAnsi="Arial" w:cs="Arial"/>
        </w:rPr>
        <w:t xml:space="preserve">ation </w:t>
      </w:r>
      <w:r w:rsidR="00E62DFC" w:rsidRPr="006A130E">
        <w:rPr>
          <w:rFonts w:ascii="Arial" w:hAnsi="Arial" w:cs="Arial"/>
        </w:rPr>
        <w:t>between the</w:t>
      </w:r>
      <w:r w:rsidR="004D6EAA" w:rsidRPr="006A130E">
        <w:rPr>
          <w:rFonts w:ascii="Arial" w:hAnsi="Arial" w:cs="Arial"/>
        </w:rPr>
        <w:t xml:space="preserve"> highest decile of practices (</w:t>
      </w:r>
      <w:r w:rsidR="00232F49">
        <w:rPr>
          <w:rFonts w:ascii="Arial" w:hAnsi="Arial" w:cs="Arial"/>
        </w:rPr>
        <w:t>2</w:t>
      </w:r>
      <w:r w:rsidR="004D6EAA" w:rsidRPr="006A130E">
        <w:rPr>
          <w:rFonts w:ascii="Arial" w:hAnsi="Arial" w:cs="Arial"/>
        </w:rPr>
        <w:t>.6 tablets</w:t>
      </w:r>
      <w:r w:rsidR="0071488F">
        <w:rPr>
          <w:rFonts w:ascii="Arial" w:hAnsi="Arial" w:cs="Arial"/>
        </w:rPr>
        <w:t>/</w:t>
      </w:r>
      <w:r w:rsidR="004D6EAA" w:rsidRPr="006A130E">
        <w:rPr>
          <w:rFonts w:ascii="Arial" w:hAnsi="Arial" w:cs="Arial"/>
        </w:rPr>
        <w:t>male</w:t>
      </w:r>
      <w:r w:rsidR="0071488F">
        <w:rPr>
          <w:rFonts w:ascii="Arial" w:hAnsi="Arial" w:cs="Arial"/>
        </w:rPr>
        <w:t>/</w:t>
      </w:r>
      <w:r w:rsidR="004D6EAA" w:rsidRPr="006A130E">
        <w:rPr>
          <w:rFonts w:ascii="Arial" w:hAnsi="Arial" w:cs="Arial"/>
        </w:rPr>
        <w:t>year) and the lowest de</w:t>
      </w:r>
      <w:r w:rsidR="00932763" w:rsidRPr="006A130E">
        <w:rPr>
          <w:rFonts w:ascii="Arial" w:hAnsi="Arial" w:cs="Arial"/>
        </w:rPr>
        <w:t>cile</w:t>
      </w:r>
      <w:r w:rsidR="002834FD" w:rsidRPr="006A130E">
        <w:rPr>
          <w:rFonts w:ascii="Arial" w:hAnsi="Arial" w:cs="Arial"/>
        </w:rPr>
        <w:t xml:space="preserve"> (</w:t>
      </w:r>
      <w:r w:rsidR="00232F49">
        <w:rPr>
          <w:rFonts w:ascii="Arial" w:hAnsi="Arial" w:cs="Arial"/>
        </w:rPr>
        <w:t>0.96</w:t>
      </w:r>
      <w:r w:rsidR="002834FD" w:rsidRPr="006A130E">
        <w:rPr>
          <w:rFonts w:ascii="Arial" w:hAnsi="Arial" w:cs="Arial"/>
        </w:rPr>
        <w:t xml:space="preserve"> tablets</w:t>
      </w:r>
      <w:r w:rsidR="0071488F">
        <w:rPr>
          <w:rFonts w:ascii="Arial" w:hAnsi="Arial" w:cs="Arial"/>
        </w:rPr>
        <w:t>/</w:t>
      </w:r>
      <w:r w:rsidR="002834FD" w:rsidRPr="006A130E">
        <w:rPr>
          <w:rFonts w:ascii="Arial" w:hAnsi="Arial" w:cs="Arial"/>
        </w:rPr>
        <w:t>m</w:t>
      </w:r>
      <w:r w:rsidR="0071488F">
        <w:rPr>
          <w:rFonts w:ascii="Arial" w:hAnsi="Arial" w:cs="Arial"/>
        </w:rPr>
        <w:t>ale/</w:t>
      </w:r>
      <w:r w:rsidR="002834FD" w:rsidRPr="006A130E">
        <w:rPr>
          <w:rFonts w:ascii="Arial" w:hAnsi="Arial" w:cs="Arial"/>
        </w:rPr>
        <w:t>year).</w:t>
      </w:r>
      <w:r w:rsidR="00232F49">
        <w:rPr>
          <w:rFonts w:ascii="Arial" w:hAnsi="Arial" w:cs="Arial"/>
        </w:rPr>
        <w:t xml:space="preserve"> There </w:t>
      </w:r>
      <w:r w:rsidR="008141BC" w:rsidRPr="006A130E">
        <w:rPr>
          <w:rFonts w:ascii="Arial" w:hAnsi="Arial" w:cs="Arial"/>
        </w:rPr>
        <w:t xml:space="preserve">was little variation </w:t>
      </w:r>
      <w:r w:rsidR="00232F49">
        <w:rPr>
          <w:rFonts w:ascii="Arial" w:hAnsi="Arial" w:cs="Arial"/>
        </w:rPr>
        <w:t xml:space="preserve">in </w:t>
      </w:r>
      <w:r w:rsidR="008141BC" w:rsidRPr="006A130E">
        <w:rPr>
          <w:rFonts w:ascii="Arial" w:hAnsi="Arial" w:cs="Arial"/>
        </w:rPr>
        <w:t>PDE5</w:t>
      </w:r>
      <w:r w:rsidR="006A130E">
        <w:rPr>
          <w:rFonts w:ascii="Arial" w:hAnsi="Arial" w:cs="Arial"/>
        </w:rPr>
        <w:t>-</w:t>
      </w:r>
      <w:r w:rsidR="008141BC" w:rsidRPr="006A130E">
        <w:rPr>
          <w:rFonts w:ascii="Arial" w:hAnsi="Arial" w:cs="Arial"/>
        </w:rPr>
        <w:t>i prescribing year on year</w:t>
      </w:r>
      <w:r w:rsidR="00344663">
        <w:rPr>
          <w:rFonts w:ascii="Arial" w:hAnsi="Arial" w:cs="Arial"/>
        </w:rPr>
        <w:t>,</w:t>
      </w:r>
      <w:r w:rsidR="008141BC" w:rsidRPr="006A130E">
        <w:rPr>
          <w:rFonts w:ascii="Arial" w:hAnsi="Arial" w:cs="Arial"/>
        </w:rPr>
        <w:t xml:space="preserve"> </w:t>
      </w:r>
      <w:r w:rsidR="00232F49">
        <w:rPr>
          <w:rFonts w:ascii="Arial" w:hAnsi="Arial" w:cs="Arial"/>
        </w:rPr>
        <w:t xml:space="preserve">with </w:t>
      </w:r>
      <w:r w:rsidR="003B0636">
        <w:rPr>
          <w:rFonts w:ascii="Arial" w:hAnsi="Arial" w:cs="Arial"/>
        </w:rPr>
        <w:t xml:space="preserve">85% of the variation </w:t>
      </w:r>
      <w:r w:rsidR="001A6D6C">
        <w:rPr>
          <w:rFonts w:ascii="Arial" w:hAnsi="Arial" w:cs="Arial"/>
        </w:rPr>
        <w:t xml:space="preserve">between practices </w:t>
      </w:r>
      <w:r w:rsidR="003B0636">
        <w:rPr>
          <w:rFonts w:ascii="Arial" w:hAnsi="Arial" w:cs="Arial"/>
        </w:rPr>
        <w:t xml:space="preserve">explained by the prescribing </w:t>
      </w:r>
      <w:r w:rsidR="001A6D6C">
        <w:rPr>
          <w:rFonts w:ascii="Arial" w:hAnsi="Arial" w:cs="Arial"/>
        </w:rPr>
        <w:t xml:space="preserve">level </w:t>
      </w:r>
      <w:r w:rsidR="003B0636">
        <w:rPr>
          <w:rFonts w:ascii="Arial" w:hAnsi="Arial" w:cs="Arial"/>
        </w:rPr>
        <w:t>in the previous year</w:t>
      </w:r>
      <w:r w:rsidR="00900E5B">
        <w:rPr>
          <w:rFonts w:ascii="Arial" w:hAnsi="Arial" w:cs="Arial"/>
        </w:rPr>
        <w:t xml:space="preserve"> when comparing the periods 1 April 2017-</w:t>
      </w:r>
      <w:r w:rsidR="00F7224C">
        <w:rPr>
          <w:rFonts w:ascii="Arial" w:hAnsi="Arial" w:cs="Arial"/>
        </w:rPr>
        <w:t>31 Ma</w:t>
      </w:r>
      <w:r w:rsidR="002631C2">
        <w:rPr>
          <w:rFonts w:ascii="Arial" w:hAnsi="Arial" w:cs="Arial"/>
        </w:rPr>
        <w:t>r</w:t>
      </w:r>
      <w:r w:rsidR="00F7224C">
        <w:rPr>
          <w:rFonts w:ascii="Arial" w:hAnsi="Arial" w:cs="Arial"/>
        </w:rPr>
        <w:t xml:space="preserve">ch 2018 with the equivalent next 12 month period </w:t>
      </w:r>
      <w:r w:rsidR="00900E5B">
        <w:rPr>
          <w:rFonts w:ascii="Arial" w:hAnsi="Arial" w:cs="Arial"/>
        </w:rPr>
        <w:t>(Figure 2)</w:t>
      </w:r>
      <w:r w:rsidR="00932763" w:rsidRPr="006A130E">
        <w:rPr>
          <w:rFonts w:ascii="Arial" w:hAnsi="Arial" w:cs="Arial"/>
        </w:rPr>
        <w:t xml:space="preserve">. </w:t>
      </w:r>
    </w:p>
    <w:p w14:paraId="7209BE69" w14:textId="7A555A26" w:rsidR="001550FF" w:rsidRDefault="001550FF" w:rsidP="006A130E">
      <w:pPr>
        <w:spacing w:line="360" w:lineRule="auto"/>
        <w:jc w:val="both"/>
        <w:rPr>
          <w:rFonts w:ascii="Arial" w:hAnsi="Arial" w:cs="Arial"/>
        </w:rPr>
      </w:pPr>
    </w:p>
    <w:p w14:paraId="723B6B24" w14:textId="7968287F" w:rsidR="00164064" w:rsidRPr="0091667D" w:rsidRDefault="00731DC1" w:rsidP="006A130E">
      <w:pPr>
        <w:spacing w:line="360" w:lineRule="auto"/>
        <w:jc w:val="both"/>
        <w:rPr>
          <w:rFonts w:ascii="Arial" w:hAnsi="Arial" w:cs="Arial"/>
        </w:rPr>
      </w:pPr>
      <w:r>
        <w:rPr>
          <w:rFonts w:ascii="Arial" w:hAnsi="Arial" w:cs="Arial"/>
        </w:rPr>
        <w:t>In the regression model</w:t>
      </w:r>
      <w:r w:rsidR="0071488F">
        <w:rPr>
          <w:rFonts w:ascii="Arial" w:hAnsi="Arial" w:cs="Arial"/>
        </w:rPr>
        <w:t>,</w:t>
      </w:r>
      <w:r>
        <w:rPr>
          <w:rFonts w:ascii="Arial" w:hAnsi="Arial" w:cs="Arial"/>
        </w:rPr>
        <w:t xml:space="preserve"> </w:t>
      </w:r>
      <w:r w:rsidR="001A6D6C">
        <w:rPr>
          <w:rFonts w:ascii="Arial" w:hAnsi="Arial" w:cs="Arial"/>
        </w:rPr>
        <w:t xml:space="preserve">while </w:t>
      </w:r>
      <w:r>
        <w:rPr>
          <w:rFonts w:ascii="Arial" w:hAnsi="Arial" w:cs="Arial"/>
        </w:rPr>
        <w:t xml:space="preserve">all the </w:t>
      </w:r>
      <w:r w:rsidR="001A6D6C">
        <w:rPr>
          <w:rFonts w:ascii="Arial" w:hAnsi="Arial" w:cs="Arial"/>
        </w:rPr>
        <w:t xml:space="preserve">chosen </w:t>
      </w:r>
      <w:r>
        <w:rPr>
          <w:rFonts w:ascii="Arial" w:hAnsi="Arial" w:cs="Arial"/>
        </w:rPr>
        <w:t xml:space="preserve">factors had p </w:t>
      </w:r>
      <w:r w:rsidR="00F75D72">
        <w:rPr>
          <w:rFonts w:ascii="Arial" w:hAnsi="Arial" w:cs="Arial"/>
        </w:rPr>
        <w:t xml:space="preserve">values </w:t>
      </w:r>
      <w:r>
        <w:rPr>
          <w:rFonts w:ascii="Arial" w:hAnsi="Arial" w:cs="Arial"/>
        </w:rPr>
        <w:t>&lt;0.05</w:t>
      </w:r>
      <w:r w:rsidR="002607FF">
        <w:rPr>
          <w:rFonts w:ascii="Arial" w:hAnsi="Arial" w:cs="Arial"/>
        </w:rPr>
        <w:t>,</w:t>
      </w:r>
      <w:r>
        <w:rPr>
          <w:rFonts w:ascii="Arial" w:hAnsi="Arial" w:cs="Arial"/>
        </w:rPr>
        <w:t xml:space="preserve"> </w:t>
      </w:r>
      <w:r w:rsidR="001A6D6C">
        <w:rPr>
          <w:rFonts w:ascii="Arial" w:hAnsi="Arial" w:cs="Arial"/>
        </w:rPr>
        <w:t xml:space="preserve">together they </w:t>
      </w:r>
      <w:r>
        <w:rPr>
          <w:rFonts w:ascii="Arial" w:hAnsi="Arial" w:cs="Arial"/>
        </w:rPr>
        <w:t xml:space="preserve">could explain </w:t>
      </w:r>
      <w:r w:rsidR="00D90119">
        <w:rPr>
          <w:rFonts w:ascii="Arial" w:hAnsi="Arial" w:cs="Arial"/>
        </w:rPr>
        <w:t xml:space="preserve">only </w:t>
      </w:r>
      <w:r>
        <w:rPr>
          <w:rFonts w:ascii="Arial" w:hAnsi="Arial" w:cs="Arial"/>
        </w:rPr>
        <w:t>14% of the variation between practices.</w:t>
      </w:r>
      <w:r w:rsidR="0017261C">
        <w:rPr>
          <w:rFonts w:ascii="Arial" w:hAnsi="Arial" w:cs="Arial"/>
        </w:rPr>
        <w:t xml:space="preserve"> </w:t>
      </w:r>
      <w:r w:rsidR="003B0636" w:rsidRPr="003B0636">
        <w:rPr>
          <w:rFonts w:ascii="Arial" w:hAnsi="Arial" w:cs="Arial"/>
        </w:rPr>
        <w:t xml:space="preserve">Extrapolation </w:t>
      </w:r>
      <w:r w:rsidR="001A6D6C">
        <w:rPr>
          <w:rFonts w:ascii="Arial" w:hAnsi="Arial" w:cs="Arial"/>
        </w:rPr>
        <w:t xml:space="preserve">using </w:t>
      </w:r>
      <w:r w:rsidR="00652C7B">
        <w:rPr>
          <w:rFonts w:ascii="Arial" w:hAnsi="Arial" w:cs="Arial"/>
        </w:rPr>
        <w:t xml:space="preserve">the </w:t>
      </w:r>
      <w:r w:rsidR="001A6D6C">
        <w:rPr>
          <w:rFonts w:ascii="Arial" w:hAnsi="Arial" w:cs="Arial"/>
        </w:rPr>
        <w:t xml:space="preserve">regression coefficient taken from </w:t>
      </w:r>
      <w:r w:rsidR="003B0636" w:rsidRPr="003B0636">
        <w:rPr>
          <w:rFonts w:ascii="Arial" w:hAnsi="Arial" w:cs="Arial"/>
        </w:rPr>
        <w:t>th</w:t>
      </w:r>
      <w:r w:rsidR="001A6D6C">
        <w:rPr>
          <w:rFonts w:ascii="Arial" w:hAnsi="Arial" w:cs="Arial"/>
        </w:rPr>
        <w:t>is</w:t>
      </w:r>
      <w:r w:rsidR="003B0636" w:rsidRPr="003B0636">
        <w:rPr>
          <w:rFonts w:ascii="Arial" w:hAnsi="Arial" w:cs="Arial"/>
        </w:rPr>
        <w:t xml:space="preserve"> model </w:t>
      </w:r>
      <w:r w:rsidR="00652C7B">
        <w:rPr>
          <w:rFonts w:ascii="Arial" w:hAnsi="Arial" w:cs="Arial"/>
        </w:rPr>
        <w:t xml:space="preserve">was used </w:t>
      </w:r>
      <w:r w:rsidR="0011100D">
        <w:rPr>
          <w:rFonts w:ascii="Arial" w:hAnsi="Arial" w:cs="Arial"/>
        </w:rPr>
        <w:t>to identify population</w:t>
      </w:r>
      <w:r w:rsidR="00BE417F">
        <w:rPr>
          <w:rFonts w:ascii="Arial" w:hAnsi="Arial" w:cs="Arial"/>
        </w:rPr>
        <w:t>-</w:t>
      </w:r>
      <w:r w:rsidR="00652C7B">
        <w:rPr>
          <w:rFonts w:ascii="Arial" w:hAnsi="Arial" w:cs="Arial"/>
        </w:rPr>
        <w:t xml:space="preserve">level </w:t>
      </w:r>
      <w:r>
        <w:rPr>
          <w:rFonts w:ascii="Arial" w:hAnsi="Arial" w:cs="Arial"/>
        </w:rPr>
        <w:t xml:space="preserve">effects </w:t>
      </w:r>
      <w:r w:rsidR="00652C7B">
        <w:rPr>
          <w:rFonts w:ascii="Arial" w:hAnsi="Arial" w:cs="Arial"/>
        </w:rPr>
        <w:t xml:space="preserve">and </w:t>
      </w:r>
      <w:r w:rsidR="003B0636" w:rsidRPr="003B0636">
        <w:rPr>
          <w:rFonts w:ascii="Arial" w:hAnsi="Arial" w:cs="Arial"/>
        </w:rPr>
        <w:t>showed</w:t>
      </w:r>
      <w:r w:rsidR="006B56CA">
        <w:rPr>
          <w:rFonts w:ascii="Arial" w:hAnsi="Arial" w:cs="Arial"/>
        </w:rPr>
        <w:t xml:space="preserve"> that t</w:t>
      </w:r>
      <w:r w:rsidR="00F34454">
        <w:rPr>
          <w:rFonts w:ascii="Arial" w:hAnsi="Arial" w:cs="Arial"/>
        </w:rPr>
        <w:t>he majority of PDE5</w:t>
      </w:r>
      <w:r w:rsidR="008F3EB3">
        <w:rPr>
          <w:rFonts w:ascii="Arial" w:hAnsi="Arial" w:cs="Arial"/>
        </w:rPr>
        <w:t>-</w:t>
      </w:r>
      <w:r w:rsidR="00F34454">
        <w:rPr>
          <w:rFonts w:ascii="Arial" w:hAnsi="Arial" w:cs="Arial"/>
        </w:rPr>
        <w:t>i</w:t>
      </w:r>
      <w:r w:rsidR="008F3EB3">
        <w:rPr>
          <w:rFonts w:ascii="Arial" w:hAnsi="Arial" w:cs="Arial"/>
        </w:rPr>
        <w:t>s</w:t>
      </w:r>
      <w:r w:rsidR="006B56CA">
        <w:rPr>
          <w:rFonts w:ascii="Arial" w:hAnsi="Arial" w:cs="Arial"/>
        </w:rPr>
        <w:t xml:space="preserve"> </w:t>
      </w:r>
      <w:r w:rsidR="008F3EB3">
        <w:rPr>
          <w:rFonts w:ascii="Arial" w:hAnsi="Arial" w:cs="Arial"/>
        </w:rPr>
        <w:t>are</w:t>
      </w:r>
      <w:r w:rsidR="00F34454">
        <w:rPr>
          <w:rFonts w:ascii="Arial" w:hAnsi="Arial" w:cs="Arial"/>
        </w:rPr>
        <w:t xml:space="preserve"> being prescribed to older Non-DM males. </w:t>
      </w:r>
      <w:r w:rsidR="00296604" w:rsidRPr="006A130E">
        <w:rPr>
          <w:rFonts w:ascii="Arial" w:hAnsi="Arial" w:cs="Arial"/>
        </w:rPr>
        <w:t>ED treatment is mo</w:t>
      </w:r>
      <w:r w:rsidR="00296604">
        <w:rPr>
          <w:rFonts w:ascii="Arial" w:hAnsi="Arial" w:cs="Arial"/>
        </w:rPr>
        <w:t>st</w:t>
      </w:r>
      <w:r w:rsidR="00296604" w:rsidRPr="006A130E">
        <w:rPr>
          <w:rFonts w:ascii="Arial" w:hAnsi="Arial" w:cs="Arial"/>
        </w:rPr>
        <w:t xml:space="preserve"> prevalent in </w:t>
      </w:r>
      <w:r w:rsidR="00296604">
        <w:rPr>
          <w:rFonts w:ascii="Arial" w:hAnsi="Arial" w:cs="Arial"/>
        </w:rPr>
        <w:t>T1DM men</w:t>
      </w:r>
      <w:r w:rsidR="006B56CA">
        <w:rPr>
          <w:rFonts w:ascii="Arial" w:hAnsi="Arial" w:cs="Arial"/>
        </w:rPr>
        <w:t xml:space="preserve"> at a rate of approximately 7 tablets per year. T</w:t>
      </w:r>
      <w:r w:rsidR="0071488F">
        <w:rPr>
          <w:rFonts w:ascii="Arial" w:hAnsi="Arial" w:cs="Arial"/>
        </w:rPr>
        <w:t>here was</w:t>
      </w:r>
      <w:r w:rsidR="00296604">
        <w:rPr>
          <w:rFonts w:ascii="Arial" w:hAnsi="Arial" w:cs="Arial"/>
        </w:rPr>
        <w:t xml:space="preserve"> </w:t>
      </w:r>
      <w:r w:rsidR="00E56B96">
        <w:rPr>
          <w:rFonts w:ascii="Arial" w:hAnsi="Arial" w:cs="Arial"/>
        </w:rPr>
        <w:t xml:space="preserve">much higher PDE5-i prescribing in younger T2DM men </w:t>
      </w:r>
      <w:r w:rsidR="006B56CA">
        <w:rPr>
          <w:rFonts w:ascii="Arial" w:hAnsi="Arial" w:cs="Arial"/>
        </w:rPr>
        <w:t xml:space="preserve">3.51 tablets per year </w:t>
      </w:r>
      <w:r w:rsidR="00E56B96">
        <w:rPr>
          <w:rFonts w:ascii="Arial" w:hAnsi="Arial" w:cs="Arial"/>
        </w:rPr>
        <w:t>than in their no</w:t>
      </w:r>
      <w:r w:rsidR="002579C1">
        <w:rPr>
          <w:rFonts w:ascii="Arial" w:hAnsi="Arial" w:cs="Arial"/>
        </w:rPr>
        <w:t>n-</w:t>
      </w:r>
      <w:r w:rsidR="00E56B96">
        <w:rPr>
          <w:rFonts w:ascii="Arial" w:hAnsi="Arial" w:cs="Arial"/>
        </w:rPr>
        <w:t>DM counterparts</w:t>
      </w:r>
      <w:r w:rsidR="006B56CA">
        <w:rPr>
          <w:rFonts w:ascii="Arial" w:hAnsi="Arial" w:cs="Arial"/>
        </w:rPr>
        <w:t xml:space="preserve"> at 0.9 tablets per year. T</w:t>
      </w:r>
      <w:r w:rsidR="00E56B96">
        <w:rPr>
          <w:rFonts w:ascii="Arial" w:hAnsi="Arial" w:cs="Arial"/>
        </w:rPr>
        <w:t xml:space="preserve">here was similar </w:t>
      </w:r>
      <w:r w:rsidR="00296604">
        <w:rPr>
          <w:rFonts w:ascii="Arial" w:hAnsi="Arial" w:cs="Arial"/>
        </w:rPr>
        <w:t xml:space="preserve">prescribing prevalence in </w:t>
      </w:r>
      <w:r w:rsidR="00F519DD">
        <w:rPr>
          <w:rFonts w:ascii="Arial" w:hAnsi="Arial" w:cs="Arial"/>
        </w:rPr>
        <w:t xml:space="preserve">older </w:t>
      </w:r>
      <w:r w:rsidR="00296604" w:rsidRPr="006A130E">
        <w:rPr>
          <w:rFonts w:ascii="Arial" w:hAnsi="Arial" w:cs="Arial"/>
        </w:rPr>
        <w:t xml:space="preserve">T2DM </w:t>
      </w:r>
      <w:r w:rsidR="00296604">
        <w:rPr>
          <w:rFonts w:ascii="Arial" w:hAnsi="Arial" w:cs="Arial"/>
        </w:rPr>
        <w:t>men and older non-DM males</w:t>
      </w:r>
      <w:r w:rsidR="00296604" w:rsidRPr="006A130E">
        <w:rPr>
          <w:rFonts w:ascii="Arial" w:hAnsi="Arial" w:cs="Arial"/>
        </w:rPr>
        <w:t>.</w:t>
      </w:r>
      <w:r w:rsidR="00E56B96">
        <w:rPr>
          <w:rFonts w:ascii="Arial" w:hAnsi="Arial" w:cs="Arial"/>
        </w:rPr>
        <w:t xml:space="preserve"> </w:t>
      </w:r>
      <w:r w:rsidR="0091667D">
        <w:rPr>
          <w:rFonts w:ascii="Arial" w:hAnsi="Arial" w:cs="Arial"/>
        </w:rPr>
        <w:t xml:space="preserve"> A caveat in our analysis is that i</w:t>
      </w:r>
      <w:r w:rsidR="006077A6" w:rsidRPr="006077A6">
        <w:rPr>
          <w:rFonts w:ascii="Arial" w:hAnsi="Arial" w:cs="Arial"/>
          <w:bCs/>
          <w:color w:val="000000"/>
        </w:rPr>
        <w:t xml:space="preserve">f local doctors are </w:t>
      </w:r>
      <w:r w:rsidR="00831D2E">
        <w:rPr>
          <w:rFonts w:ascii="Arial" w:hAnsi="Arial" w:cs="Arial"/>
          <w:bCs/>
          <w:color w:val="000000"/>
        </w:rPr>
        <w:t>disregarding</w:t>
      </w:r>
      <w:r w:rsidR="006077A6" w:rsidRPr="006077A6">
        <w:rPr>
          <w:rFonts w:ascii="Arial" w:hAnsi="Arial" w:cs="Arial"/>
          <w:bCs/>
          <w:color w:val="000000"/>
        </w:rPr>
        <w:t xml:space="preserve"> NHS rules and prescribing each </w:t>
      </w:r>
      <w:r w:rsidR="00F34454">
        <w:rPr>
          <w:rFonts w:ascii="Arial" w:hAnsi="Arial" w:cs="Arial"/>
          <w:bCs/>
          <w:color w:val="000000"/>
        </w:rPr>
        <w:t xml:space="preserve">user </w:t>
      </w:r>
      <w:r w:rsidR="006077A6" w:rsidRPr="006077A6">
        <w:rPr>
          <w:rFonts w:ascii="Arial" w:hAnsi="Arial" w:cs="Arial"/>
          <w:bCs/>
          <w:color w:val="000000"/>
        </w:rPr>
        <w:t>more than 52 tablets/year then the overall numbers of therapy users could be significantly lower.</w:t>
      </w:r>
    </w:p>
    <w:p w14:paraId="6C8A2615" w14:textId="77777777" w:rsidR="00164064" w:rsidRDefault="00164064" w:rsidP="006A130E">
      <w:pPr>
        <w:spacing w:line="360" w:lineRule="auto"/>
        <w:jc w:val="both"/>
        <w:rPr>
          <w:rFonts w:ascii="Arial" w:hAnsi="Arial" w:cs="Arial"/>
          <w:b/>
          <w:color w:val="000000"/>
        </w:rPr>
      </w:pPr>
    </w:p>
    <w:p w14:paraId="67E9CF0B" w14:textId="5258054A" w:rsidR="002834FD" w:rsidRPr="006A130E" w:rsidRDefault="00900E5B" w:rsidP="006A130E">
      <w:pPr>
        <w:spacing w:line="360" w:lineRule="auto"/>
        <w:jc w:val="both"/>
        <w:rPr>
          <w:rFonts w:ascii="Arial" w:hAnsi="Arial" w:cs="Arial"/>
          <w:lang w:val="en-US"/>
        </w:rPr>
      </w:pPr>
      <w:r>
        <w:rPr>
          <w:rFonts w:ascii="Arial" w:hAnsi="Arial" w:cs="Arial"/>
          <w:b/>
          <w:color w:val="000000"/>
        </w:rPr>
        <w:t>Di</w:t>
      </w:r>
      <w:r w:rsidR="00F7224C">
        <w:rPr>
          <w:rFonts w:ascii="Arial" w:hAnsi="Arial" w:cs="Arial"/>
          <w:b/>
          <w:color w:val="000000"/>
        </w:rPr>
        <w:t>s</w:t>
      </w:r>
      <w:r>
        <w:rPr>
          <w:rFonts w:ascii="Arial" w:hAnsi="Arial" w:cs="Arial"/>
          <w:b/>
          <w:color w:val="000000"/>
        </w:rPr>
        <w:t>cussion</w:t>
      </w:r>
    </w:p>
    <w:p w14:paraId="6AA86140" w14:textId="7F735F46" w:rsidR="00731DC1" w:rsidRDefault="001A6D6C" w:rsidP="006A130E">
      <w:pPr>
        <w:spacing w:after="160" w:line="360" w:lineRule="auto"/>
        <w:jc w:val="both"/>
        <w:rPr>
          <w:rFonts w:ascii="Arial" w:hAnsi="Arial" w:cs="Arial"/>
        </w:rPr>
      </w:pPr>
      <w:r>
        <w:rPr>
          <w:rFonts w:ascii="Arial" w:hAnsi="Arial" w:cs="Arial"/>
          <w:color w:val="000000"/>
        </w:rPr>
        <w:t>There is wide varia</w:t>
      </w:r>
      <w:r w:rsidR="002579C1">
        <w:rPr>
          <w:rFonts w:ascii="Arial" w:hAnsi="Arial" w:cs="Arial"/>
          <w:color w:val="000000"/>
        </w:rPr>
        <w:t>tion</w:t>
      </w:r>
      <w:r>
        <w:rPr>
          <w:rFonts w:ascii="Arial" w:hAnsi="Arial" w:cs="Arial"/>
          <w:color w:val="000000"/>
        </w:rPr>
        <w:t xml:space="preserve"> in the use of PDE5</w:t>
      </w:r>
      <w:r w:rsidR="00D90119">
        <w:rPr>
          <w:rFonts w:ascii="Arial" w:hAnsi="Arial" w:cs="Arial"/>
          <w:color w:val="000000"/>
        </w:rPr>
        <w:t>-</w:t>
      </w:r>
      <w:r>
        <w:rPr>
          <w:rFonts w:ascii="Arial" w:hAnsi="Arial" w:cs="Arial"/>
          <w:color w:val="000000"/>
        </w:rPr>
        <w:t>i</w:t>
      </w:r>
      <w:r w:rsidR="002579C1">
        <w:rPr>
          <w:rFonts w:ascii="Arial" w:hAnsi="Arial" w:cs="Arial"/>
          <w:color w:val="000000"/>
        </w:rPr>
        <w:t>s</w:t>
      </w:r>
      <w:r w:rsidR="00BE417F">
        <w:rPr>
          <w:rFonts w:ascii="Arial" w:hAnsi="Arial" w:cs="Arial"/>
          <w:color w:val="000000"/>
        </w:rPr>
        <w:t xml:space="preserve">, that </w:t>
      </w:r>
      <w:r w:rsidR="00F519DD">
        <w:rPr>
          <w:rFonts w:ascii="Arial" w:hAnsi="Arial" w:cs="Arial"/>
          <w:color w:val="000000"/>
        </w:rPr>
        <w:t>persist</w:t>
      </w:r>
      <w:r w:rsidR="00BE417F">
        <w:rPr>
          <w:rFonts w:ascii="Arial" w:hAnsi="Arial" w:cs="Arial"/>
          <w:color w:val="000000"/>
        </w:rPr>
        <w:t>s year on year</w:t>
      </w:r>
      <w:r>
        <w:rPr>
          <w:rFonts w:ascii="Arial" w:hAnsi="Arial" w:cs="Arial"/>
          <w:color w:val="000000"/>
        </w:rPr>
        <w:t xml:space="preserve">. </w:t>
      </w:r>
      <w:r w:rsidR="00BE417F">
        <w:rPr>
          <w:rFonts w:ascii="Arial" w:hAnsi="Arial" w:cs="Arial"/>
          <w:color w:val="000000"/>
        </w:rPr>
        <w:t>Older a</w:t>
      </w:r>
      <w:r w:rsidR="00840309">
        <w:rPr>
          <w:rFonts w:ascii="Arial" w:hAnsi="Arial" w:cs="Arial"/>
          <w:color w:val="000000"/>
        </w:rPr>
        <w:t>ge and T2DM are seen as some of th</w:t>
      </w:r>
      <w:r w:rsidR="00297A4B">
        <w:rPr>
          <w:rFonts w:ascii="Arial" w:hAnsi="Arial" w:cs="Arial"/>
          <w:color w:val="000000"/>
        </w:rPr>
        <w:t>e main sources of population ED</w:t>
      </w:r>
      <w:r w:rsidR="00F75319">
        <w:rPr>
          <w:rFonts w:ascii="Arial" w:hAnsi="Arial" w:cs="Arial"/>
          <w:color w:val="000000"/>
        </w:rPr>
        <w:t xml:space="preserve">. </w:t>
      </w:r>
      <w:r w:rsidR="00FE268F">
        <w:rPr>
          <w:rFonts w:ascii="Arial" w:hAnsi="Arial" w:cs="Arial"/>
          <w:color w:val="000000"/>
        </w:rPr>
        <w:t xml:space="preserve">This model while including those two factors could only capture </w:t>
      </w:r>
      <w:r w:rsidR="00BE417F">
        <w:rPr>
          <w:rFonts w:ascii="Arial" w:hAnsi="Arial" w:cs="Arial"/>
          <w:color w:val="000000"/>
        </w:rPr>
        <w:t>14</w:t>
      </w:r>
      <w:r w:rsidR="00FE268F">
        <w:rPr>
          <w:rFonts w:ascii="Arial" w:hAnsi="Arial" w:cs="Arial"/>
          <w:color w:val="000000"/>
        </w:rPr>
        <w:t>% of</w:t>
      </w:r>
      <w:r w:rsidR="00731DC1">
        <w:rPr>
          <w:rFonts w:ascii="Arial" w:hAnsi="Arial" w:cs="Arial"/>
          <w:color w:val="000000"/>
        </w:rPr>
        <w:t xml:space="preserve"> </w:t>
      </w:r>
      <w:r w:rsidR="00CE28AE">
        <w:rPr>
          <w:rFonts w:ascii="Arial" w:hAnsi="Arial" w:cs="Arial"/>
          <w:color w:val="000000"/>
        </w:rPr>
        <w:t xml:space="preserve">the </w:t>
      </w:r>
      <w:r w:rsidR="00731DC1">
        <w:rPr>
          <w:rFonts w:ascii="Arial" w:hAnsi="Arial" w:cs="Arial"/>
          <w:color w:val="000000"/>
        </w:rPr>
        <w:t xml:space="preserve">variance </w:t>
      </w:r>
      <w:r w:rsidR="00FE268F">
        <w:rPr>
          <w:rFonts w:ascii="Arial" w:hAnsi="Arial" w:cs="Arial"/>
          <w:color w:val="000000"/>
        </w:rPr>
        <w:t>in PDE5</w:t>
      </w:r>
      <w:r w:rsidR="008F3EB3">
        <w:rPr>
          <w:rFonts w:ascii="Arial" w:hAnsi="Arial" w:cs="Arial"/>
          <w:color w:val="000000"/>
        </w:rPr>
        <w:t>-</w:t>
      </w:r>
      <w:r w:rsidR="00FE268F">
        <w:rPr>
          <w:rFonts w:ascii="Arial" w:hAnsi="Arial" w:cs="Arial"/>
          <w:color w:val="000000"/>
        </w:rPr>
        <w:t xml:space="preserve">i </w:t>
      </w:r>
      <w:r w:rsidR="00CE28AE">
        <w:rPr>
          <w:rFonts w:ascii="Arial" w:hAnsi="Arial" w:cs="Arial"/>
          <w:color w:val="000000"/>
        </w:rPr>
        <w:t xml:space="preserve">prescribing. </w:t>
      </w:r>
      <w:r w:rsidR="008F3EB3">
        <w:rPr>
          <w:rFonts w:ascii="Arial" w:hAnsi="Arial" w:cs="Arial"/>
          <w:color w:val="000000"/>
        </w:rPr>
        <w:t>T</w:t>
      </w:r>
      <w:r w:rsidR="00FE268F">
        <w:rPr>
          <w:rFonts w:ascii="Arial" w:hAnsi="Arial" w:cs="Arial"/>
          <w:color w:val="000000"/>
        </w:rPr>
        <w:t xml:space="preserve">his </w:t>
      </w:r>
      <w:r w:rsidR="00731DC1">
        <w:rPr>
          <w:rFonts w:ascii="Arial" w:hAnsi="Arial" w:cs="Arial"/>
          <w:color w:val="000000"/>
        </w:rPr>
        <w:t xml:space="preserve">suggests </w:t>
      </w:r>
      <w:r w:rsidR="00FE268F">
        <w:rPr>
          <w:rFonts w:ascii="Arial" w:hAnsi="Arial" w:cs="Arial"/>
          <w:color w:val="000000"/>
        </w:rPr>
        <w:t xml:space="preserve">that </w:t>
      </w:r>
      <w:r>
        <w:rPr>
          <w:rFonts w:ascii="Arial" w:hAnsi="Arial" w:cs="Arial"/>
          <w:color w:val="000000"/>
        </w:rPr>
        <w:t xml:space="preserve">other </w:t>
      </w:r>
      <w:r w:rsidR="00731DC1">
        <w:rPr>
          <w:rFonts w:ascii="Arial" w:hAnsi="Arial" w:cs="Arial"/>
          <w:color w:val="000000"/>
        </w:rPr>
        <w:t xml:space="preserve">factors </w:t>
      </w:r>
      <w:r w:rsidR="00FE268F">
        <w:rPr>
          <w:rFonts w:ascii="Arial" w:hAnsi="Arial" w:cs="Arial"/>
          <w:color w:val="000000"/>
        </w:rPr>
        <w:t>require inclusion</w:t>
      </w:r>
      <w:r w:rsidR="00F519DD">
        <w:rPr>
          <w:rFonts w:ascii="Arial" w:hAnsi="Arial" w:cs="Arial"/>
          <w:color w:val="000000"/>
        </w:rPr>
        <w:t>. This may include</w:t>
      </w:r>
      <w:r w:rsidR="009211CA">
        <w:rPr>
          <w:rFonts w:ascii="Arial" w:hAnsi="Arial" w:cs="Arial"/>
          <w:color w:val="000000"/>
        </w:rPr>
        <w:t xml:space="preserve"> </w:t>
      </w:r>
      <w:r w:rsidR="00731DC1">
        <w:rPr>
          <w:rFonts w:ascii="Arial" w:hAnsi="Arial" w:cs="Arial"/>
          <w:color w:val="000000"/>
        </w:rPr>
        <w:t xml:space="preserve">variation in </w:t>
      </w:r>
      <w:r w:rsidR="00FE268F">
        <w:rPr>
          <w:rFonts w:ascii="Arial" w:hAnsi="Arial" w:cs="Arial"/>
          <w:color w:val="000000"/>
        </w:rPr>
        <w:t xml:space="preserve">patient </w:t>
      </w:r>
      <w:r w:rsidR="00731DC1" w:rsidRPr="006A130E">
        <w:rPr>
          <w:rFonts w:ascii="Arial" w:hAnsi="Arial" w:cs="Arial"/>
        </w:rPr>
        <w:t>awareness</w:t>
      </w:r>
      <w:r w:rsidR="00840309">
        <w:rPr>
          <w:rFonts w:ascii="Arial" w:hAnsi="Arial" w:cs="Arial"/>
        </w:rPr>
        <w:t>,</w:t>
      </w:r>
      <w:r w:rsidR="009211CA">
        <w:rPr>
          <w:rFonts w:ascii="Arial" w:hAnsi="Arial" w:cs="Arial"/>
        </w:rPr>
        <w:t xml:space="preserve"> rules for prescribing with local health providers</w:t>
      </w:r>
      <w:r w:rsidR="00F519DD">
        <w:rPr>
          <w:rFonts w:ascii="Arial" w:hAnsi="Arial" w:cs="Arial"/>
        </w:rPr>
        <w:t>,</w:t>
      </w:r>
      <w:r w:rsidR="009211CA">
        <w:rPr>
          <w:rFonts w:ascii="Arial" w:hAnsi="Arial" w:cs="Arial"/>
        </w:rPr>
        <w:t xml:space="preserve"> and </w:t>
      </w:r>
      <w:r w:rsidR="00840309">
        <w:rPr>
          <w:rFonts w:ascii="Arial" w:hAnsi="Arial" w:cs="Arial"/>
        </w:rPr>
        <w:t xml:space="preserve">recognition </w:t>
      </w:r>
      <w:r w:rsidR="00731DC1" w:rsidRPr="006A130E">
        <w:rPr>
          <w:rFonts w:ascii="Arial" w:hAnsi="Arial" w:cs="Arial"/>
        </w:rPr>
        <w:t xml:space="preserve">of </w:t>
      </w:r>
      <w:r w:rsidR="009211CA">
        <w:rPr>
          <w:rFonts w:ascii="Arial" w:hAnsi="Arial" w:cs="Arial"/>
        </w:rPr>
        <w:t xml:space="preserve">the importance of </w:t>
      </w:r>
      <w:r w:rsidR="00731DC1" w:rsidRPr="006A130E">
        <w:rPr>
          <w:rFonts w:ascii="Arial" w:hAnsi="Arial" w:cs="Arial"/>
        </w:rPr>
        <w:t xml:space="preserve">male sexual health at </w:t>
      </w:r>
      <w:r w:rsidR="009211CA">
        <w:rPr>
          <w:rFonts w:ascii="Arial" w:hAnsi="Arial" w:cs="Arial"/>
        </w:rPr>
        <w:t xml:space="preserve">the </w:t>
      </w:r>
      <w:r w:rsidR="00731DC1" w:rsidRPr="006A130E">
        <w:rPr>
          <w:rFonts w:ascii="Arial" w:hAnsi="Arial" w:cs="Arial"/>
        </w:rPr>
        <w:t>GP pr</w:t>
      </w:r>
      <w:r w:rsidR="009211CA">
        <w:rPr>
          <w:rFonts w:ascii="Arial" w:hAnsi="Arial" w:cs="Arial"/>
        </w:rPr>
        <w:t>escriber</w:t>
      </w:r>
      <w:r w:rsidR="00731DC1" w:rsidRPr="006A130E">
        <w:rPr>
          <w:rFonts w:ascii="Arial" w:hAnsi="Arial" w:cs="Arial"/>
        </w:rPr>
        <w:t xml:space="preserve"> level (</w:t>
      </w:r>
      <w:r w:rsidR="00CD7B38">
        <w:rPr>
          <w:rFonts w:ascii="Arial" w:hAnsi="Arial" w:cs="Arial"/>
        </w:rPr>
        <w:t>11</w:t>
      </w:r>
      <w:r w:rsidR="00731DC1" w:rsidRPr="006A130E">
        <w:rPr>
          <w:rFonts w:ascii="Arial" w:hAnsi="Arial" w:cs="Arial"/>
        </w:rPr>
        <w:t>).</w:t>
      </w:r>
    </w:p>
    <w:p w14:paraId="570F93AC" w14:textId="68AD2ACA" w:rsidR="0055482C" w:rsidRPr="006A130E" w:rsidRDefault="0071488F" w:rsidP="006A130E">
      <w:pPr>
        <w:spacing w:after="160" w:line="360" w:lineRule="auto"/>
        <w:jc w:val="both"/>
        <w:rPr>
          <w:rFonts w:ascii="Arial" w:hAnsi="Arial" w:cs="Arial"/>
        </w:rPr>
      </w:pPr>
      <w:r w:rsidRPr="0071488F">
        <w:rPr>
          <w:rFonts w:ascii="Arial" w:hAnsi="Arial" w:cs="Arial"/>
          <w:color w:val="000000"/>
        </w:rPr>
        <w:t xml:space="preserve">Men with diabetes should be routinely screened for ED as part of their annual </w:t>
      </w:r>
      <w:r>
        <w:rPr>
          <w:rFonts w:ascii="Arial" w:hAnsi="Arial" w:cs="Arial"/>
          <w:color w:val="000000"/>
        </w:rPr>
        <w:t>review</w:t>
      </w:r>
      <w:r w:rsidRPr="0071488F">
        <w:rPr>
          <w:rFonts w:ascii="Arial" w:hAnsi="Arial" w:cs="Arial"/>
          <w:color w:val="000000"/>
        </w:rPr>
        <w:t xml:space="preserve">. </w:t>
      </w:r>
      <w:r w:rsidR="00AF53A4">
        <w:rPr>
          <w:rFonts w:ascii="Arial" w:hAnsi="Arial" w:cs="Arial"/>
          <w:color w:val="000000"/>
        </w:rPr>
        <w:t>However, m</w:t>
      </w:r>
      <w:r w:rsidR="009211CA" w:rsidRPr="006A130E">
        <w:rPr>
          <w:rFonts w:ascii="Arial" w:hAnsi="Arial" w:cs="Arial"/>
          <w:color w:val="000000"/>
        </w:rPr>
        <w:t xml:space="preserve">en with ED </w:t>
      </w:r>
      <w:r w:rsidR="009211CA">
        <w:rPr>
          <w:rFonts w:ascii="Arial" w:hAnsi="Arial" w:cs="Arial"/>
          <w:color w:val="000000"/>
        </w:rPr>
        <w:t>a</w:t>
      </w:r>
      <w:r w:rsidR="009211CA" w:rsidRPr="006A130E">
        <w:rPr>
          <w:rFonts w:ascii="Arial" w:hAnsi="Arial" w:cs="Arial"/>
          <w:color w:val="000000"/>
        </w:rPr>
        <w:t xml:space="preserve">re </w:t>
      </w:r>
      <w:r w:rsidR="00296604">
        <w:rPr>
          <w:rFonts w:ascii="Arial" w:hAnsi="Arial" w:cs="Arial"/>
          <w:color w:val="000000"/>
        </w:rPr>
        <w:t xml:space="preserve">sometimes </w:t>
      </w:r>
      <w:r w:rsidR="009211CA" w:rsidRPr="006A130E">
        <w:rPr>
          <w:rFonts w:ascii="Arial" w:hAnsi="Arial" w:cs="Arial"/>
          <w:color w:val="000000"/>
        </w:rPr>
        <w:t>reluctant to report the condition to their doctor (</w:t>
      </w:r>
      <w:r w:rsidR="00CD7B38">
        <w:rPr>
          <w:rFonts w:ascii="Arial" w:hAnsi="Arial" w:cs="Arial"/>
          <w:color w:val="000000"/>
        </w:rPr>
        <w:t>12,13</w:t>
      </w:r>
      <w:r w:rsidR="00911890">
        <w:rPr>
          <w:rFonts w:ascii="Arial" w:hAnsi="Arial" w:cs="Arial"/>
          <w:color w:val="000000"/>
        </w:rPr>
        <w:t>)</w:t>
      </w:r>
      <w:r w:rsidR="00AF53A4">
        <w:rPr>
          <w:rFonts w:ascii="Arial" w:hAnsi="Arial" w:cs="Arial"/>
          <w:color w:val="000000"/>
        </w:rPr>
        <w:t xml:space="preserve">, compounded by </w:t>
      </w:r>
      <w:r w:rsidR="00FE268F" w:rsidRPr="006A130E">
        <w:rPr>
          <w:rFonts w:ascii="Arial" w:hAnsi="Arial" w:cs="Arial"/>
          <w:color w:val="000000"/>
        </w:rPr>
        <w:t>physicians’</w:t>
      </w:r>
      <w:r w:rsidR="005D46A7" w:rsidRPr="006A130E">
        <w:rPr>
          <w:rFonts w:ascii="Arial" w:hAnsi="Arial" w:cs="Arial"/>
          <w:color w:val="000000"/>
        </w:rPr>
        <w:t xml:space="preserve"> barriers t</w:t>
      </w:r>
      <w:r w:rsidR="002579C1">
        <w:rPr>
          <w:rFonts w:ascii="Arial" w:hAnsi="Arial" w:cs="Arial"/>
          <w:color w:val="000000"/>
        </w:rPr>
        <w:t>o managing ED in their practice</w:t>
      </w:r>
      <w:r w:rsidR="005D46A7" w:rsidRPr="006A130E">
        <w:rPr>
          <w:rFonts w:ascii="Arial" w:hAnsi="Arial" w:cs="Arial"/>
          <w:color w:val="000000"/>
        </w:rPr>
        <w:t xml:space="preserve"> </w:t>
      </w:r>
      <w:r w:rsidR="00CD7B38">
        <w:rPr>
          <w:rFonts w:ascii="Arial" w:hAnsi="Arial" w:cs="Arial"/>
          <w:color w:val="000000"/>
        </w:rPr>
        <w:t>(14,15</w:t>
      </w:r>
      <w:r w:rsidR="00BC5DBE" w:rsidRPr="006A130E">
        <w:rPr>
          <w:rFonts w:ascii="Arial" w:hAnsi="Arial" w:cs="Arial"/>
          <w:color w:val="000000"/>
        </w:rPr>
        <w:t>)</w:t>
      </w:r>
      <w:r w:rsidR="00AF53A4">
        <w:rPr>
          <w:rFonts w:ascii="Arial" w:hAnsi="Arial" w:cs="Arial"/>
          <w:color w:val="000000"/>
        </w:rPr>
        <w:t>.</w:t>
      </w:r>
    </w:p>
    <w:p w14:paraId="33FB101F" w14:textId="3165DE6E" w:rsidR="00660E89" w:rsidRDefault="00840309" w:rsidP="006A130E">
      <w:pPr>
        <w:spacing w:after="160" w:line="360" w:lineRule="auto"/>
        <w:jc w:val="both"/>
        <w:rPr>
          <w:rFonts w:ascii="Arial" w:hAnsi="Arial" w:cs="Arial"/>
        </w:rPr>
      </w:pPr>
      <w:r>
        <w:rPr>
          <w:rFonts w:ascii="Arial" w:hAnsi="Arial" w:cs="Arial"/>
        </w:rPr>
        <w:t>A</w:t>
      </w:r>
      <w:r w:rsidR="00537604" w:rsidRPr="006A130E">
        <w:rPr>
          <w:rFonts w:ascii="Arial" w:hAnsi="Arial" w:cs="Arial"/>
        </w:rPr>
        <w:t xml:space="preserve"> significant component of the variance is factors that are not ‘visible’ from the national level data that we </w:t>
      </w:r>
      <w:r>
        <w:rPr>
          <w:rFonts w:ascii="Arial" w:hAnsi="Arial" w:cs="Arial"/>
        </w:rPr>
        <w:t>considered</w:t>
      </w:r>
      <w:r w:rsidR="00537604" w:rsidRPr="006A130E">
        <w:rPr>
          <w:rFonts w:ascii="Arial" w:hAnsi="Arial" w:cs="Arial"/>
        </w:rPr>
        <w:t>. This would suggest that much of the differences between GP practices in PDE5</w:t>
      </w:r>
      <w:r w:rsidR="003E246A" w:rsidRPr="006A130E">
        <w:rPr>
          <w:rFonts w:ascii="Arial" w:hAnsi="Arial" w:cs="Arial"/>
        </w:rPr>
        <w:t>-</w:t>
      </w:r>
      <w:r w:rsidR="00537604" w:rsidRPr="006A130E">
        <w:rPr>
          <w:rFonts w:ascii="Arial" w:hAnsi="Arial" w:cs="Arial"/>
        </w:rPr>
        <w:t xml:space="preserve">i prescribing relate to </w:t>
      </w:r>
      <w:r w:rsidR="009211CA">
        <w:rPr>
          <w:rFonts w:ascii="Arial" w:hAnsi="Arial" w:cs="Arial"/>
        </w:rPr>
        <w:t xml:space="preserve">other population characteristics and </w:t>
      </w:r>
      <w:r w:rsidR="00537604" w:rsidRPr="006A130E">
        <w:rPr>
          <w:rFonts w:ascii="Arial" w:hAnsi="Arial" w:cs="Arial"/>
        </w:rPr>
        <w:t xml:space="preserve">individual factors at the level of the prescriber. </w:t>
      </w:r>
    </w:p>
    <w:p w14:paraId="13E17474" w14:textId="45374F13" w:rsidR="002579C1" w:rsidRPr="008F3EB3" w:rsidRDefault="00660E89" w:rsidP="006A130E">
      <w:pPr>
        <w:spacing w:after="160" w:line="360" w:lineRule="auto"/>
        <w:jc w:val="both"/>
        <w:rPr>
          <w:rFonts w:ascii="Arial" w:hAnsi="Arial" w:cs="Arial"/>
        </w:rPr>
      </w:pPr>
      <w:r w:rsidRPr="008F3EB3">
        <w:rPr>
          <w:rFonts w:ascii="Arial" w:hAnsi="Arial" w:cs="Arial"/>
        </w:rPr>
        <w:t xml:space="preserve">It may also be the case although PDE5-is are licensed to be used in people at elevated cardiovascular risk, they are not necessarily used due to unfounded fear of adverse effects. </w:t>
      </w:r>
    </w:p>
    <w:p w14:paraId="6D27F32D" w14:textId="564F7DD8" w:rsidR="003E246A" w:rsidRDefault="00D76CBA" w:rsidP="006A130E">
      <w:pPr>
        <w:spacing w:line="360" w:lineRule="auto"/>
        <w:jc w:val="both"/>
        <w:rPr>
          <w:rFonts w:ascii="Arial" w:hAnsi="Arial" w:cs="Arial"/>
          <w:lang w:val="en-US"/>
        </w:rPr>
      </w:pPr>
      <w:r w:rsidRPr="006A130E">
        <w:rPr>
          <w:rFonts w:ascii="Arial" w:hAnsi="Arial" w:cs="Arial"/>
          <w:iCs/>
        </w:rPr>
        <w:t>PDE5-</w:t>
      </w:r>
      <w:r w:rsidR="006216C5">
        <w:rPr>
          <w:rFonts w:ascii="Arial" w:hAnsi="Arial" w:cs="Arial"/>
          <w:iCs/>
        </w:rPr>
        <w:t>i</w:t>
      </w:r>
      <w:r w:rsidR="00660E89">
        <w:rPr>
          <w:rFonts w:ascii="Arial" w:hAnsi="Arial" w:cs="Arial"/>
          <w:iCs/>
        </w:rPr>
        <w:t>s</w:t>
      </w:r>
      <w:r w:rsidR="006216C5">
        <w:rPr>
          <w:rFonts w:ascii="Arial" w:hAnsi="Arial" w:cs="Arial"/>
          <w:iCs/>
        </w:rPr>
        <w:t xml:space="preserve"> </w:t>
      </w:r>
      <w:r w:rsidR="00F519DD">
        <w:rPr>
          <w:rFonts w:ascii="Arial" w:hAnsi="Arial" w:cs="Arial"/>
          <w:iCs/>
        </w:rPr>
        <w:t xml:space="preserve">may </w:t>
      </w:r>
      <w:r w:rsidRPr="006A130E">
        <w:rPr>
          <w:rFonts w:ascii="Arial" w:hAnsi="Arial" w:cs="Arial"/>
          <w:iCs/>
        </w:rPr>
        <w:t>also improve cardiovascular health</w:t>
      </w:r>
      <w:r w:rsidR="003E246A" w:rsidRPr="006A130E">
        <w:rPr>
          <w:rFonts w:ascii="Arial" w:hAnsi="Arial" w:cs="Arial"/>
          <w:iCs/>
        </w:rPr>
        <w:t xml:space="preserve"> (</w:t>
      </w:r>
      <w:r w:rsidR="004E6306" w:rsidRPr="006A130E">
        <w:rPr>
          <w:rFonts w:ascii="Arial" w:hAnsi="Arial" w:cs="Arial"/>
          <w:iCs/>
        </w:rPr>
        <w:t>7</w:t>
      </w:r>
      <w:r w:rsidR="006216C5">
        <w:rPr>
          <w:rFonts w:ascii="Arial" w:hAnsi="Arial" w:cs="Arial"/>
          <w:iCs/>
        </w:rPr>
        <w:t>,8</w:t>
      </w:r>
      <w:r w:rsidR="00CD7B38">
        <w:rPr>
          <w:rFonts w:ascii="Arial" w:hAnsi="Arial" w:cs="Arial"/>
          <w:iCs/>
        </w:rPr>
        <w:t>,9</w:t>
      </w:r>
      <w:r w:rsidR="003E246A" w:rsidRPr="006A130E">
        <w:rPr>
          <w:rFonts w:ascii="Arial" w:hAnsi="Arial" w:cs="Arial"/>
          <w:iCs/>
        </w:rPr>
        <w:t>)</w:t>
      </w:r>
      <w:r w:rsidR="00E84F72" w:rsidRPr="006A130E">
        <w:rPr>
          <w:rFonts w:ascii="Arial" w:hAnsi="Arial" w:cs="Arial"/>
          <w:iCs/>
        </w:rPr>
        <w:t xml:space="preserve">. </w:t>
      </w:r>
      <w:r w:rsidR="00E84F72" w:rsidRPr="006A130E">
        <w:rPr>
          <w:rFonts w:ascii="Arial" w:hAnsi="Arial" w:cs="Arial"/>
        </w:rPr>
        <w:t xml:space="preserve">We recently showed </w:t>
      </w:r>
      <w:r w:rsidR="00E84F72" w:rsidRPr="006A130E">
        <w:rPr>
          <w:rFonts w:ascii="Arial" w:hAnsi="Arial" w:cs="Arial"/>
          <w:lang w:val="en-US"/>
        </w:rPr>
        <w:t xml:space="preserve">that PDE5-i use is associated with significantly reduced mortality in </w:t>
      </w:r>
      <w:r w:rsidR="00C2448E">
        <w:rPr>
          <w:rFonts w:ascii="Arial" w:hAnsi="Arial" w:cs="Arial"/>
          <w:lang w:val="en-US"/>
        </w:rPr>
        <w:t xml:space="preserve">men </w:t>
      </w:r>
      <w:r w:rsidR="00E84F72" w:rsidRPr="006A130E">
        <w:rPr>
          <w:rFonts w:ascii="Arial" w:hAnsi="Arial" w:cs="Arial"/>
          <w:lang w:val="en-US"/>
        </w:rPr>
        <w:t>with T2DM</w:t>
      </w:r>
      <w:r w:rsidR="00F519DD">
        <w:rPr>
          <w:rFonts w:ascii="Arial" w:hAnsi="Arial" w:cs="Arial"/>
          <w:lang w:val="en-US"/>
        </w:rPr>
        <w:t xml:space="preserve"> (</w:t>
      </w:r>
      <w:r w:rsidR="00F519DD" w:rsidRPr="00F519DD">
        <w:rPr>
          <w:rFonts w:ascii="Arial" w:hAnsi="Arial" w:cs="Arial"/>
          <w:lang w:val="en-US"/>
        </w:rPr>
        <w:t>therefore high-attendant cardiovascular risk</w:t>
      </w:r>
      <w:r w:rsidR="00F519DD">
        <w:rPr>
          <w:rFonts w:ascii="Arial" w:hAnsi="Arial" w:cs="Arial"/>
          <w:lang w:val="en-US"/>
        </w:rPr>
        <w:t>). This</w:t>
      </w:r>
      <w:r w:rsidR="00E84F72" w:rsidRPr="006A130E">
        <w:rPr>
          <w:rFonts w:ascii="Arial" w:hAnsi="Arial" w:cs="Arial"/>
          <w:lang w:val="en-US"/>
        </w:rPr>
        <w:t xml:space="preserve"> effect remained after adjustment for known confound</w:t>
      </w:r>
      <w:r w:rsidR="00F519DD">
        <w:rPr>
          <w:rFonts w:ascii="Arial" w:hAnsi="Arial" w:cs="Arial"/>
          <w:lang w:val="en-US"/>
        </w:rPr>
        <w:t>ers</w:t>
      </w:r>
      <w:r w:rsidR="00831D2E">
        <w:rPr>
          <w:rFonts w:ascii="Arial" w:hAnsi="Arial" w:cs="Arial"/>
          <w:lang w:val="en-US"/>
        </w:rPr>
        <w:t xml:space="preserve"> </w:t>
      </w:r>
      <w:r w:rsidR="00E84F72" w:rsidRPr="006A130E">
        <w:rPr>
          <w:rFonts w:ascii="Arial" w:hAnsi="Arial" w:cs="Arial"/>
          <w:lang w:val="en-US"/>
        </w:rPr>
        <w:t xml:space="preserve">(7). Hence the use of PDE5-is should </w:t>
      </w:r>
      <w:r w:rsidR="00F519DD">
        <w:rPr>
          <w:rFonts w:ascii="Arial" w:hAnsi="Arial" w:cs="Arial"/>
          <w:lang w:val="en-US"/>
        </w:rPr>
        <w:t xml:space="preserve">not </w:t>
      </w:r>
      <w:r w:rsidR="00E84F72" w:rsidRPr="006A130E">
        <w:rPr>
          <w:rFonts w:ascii="Arial" w:hAnsi="Arial" w:cs="Arial"/>
          <w:lang w:val="en-US"/>
        </w:rPr>
        <w:t xml:space="preserve">be considered </w:t>
      </w:r>
      <w:r w:rsidR="00F519DD">
        <w:rPr>
          <w:rFonts w:ascii="Arial" w:hAnsi="Arial" w:cs="Arial"/>
          <w:lang w:val="en-US"/>
        </w:rPr>
        <w:t>hazardous</w:t>
      </w:r>
      <w:r w:rsidR="00E84F72" w:rsidRPr="006A130E">
        <w:rPr>
          <w:rFonts w:ascii="Arial" w:hAnsi="Arial" w:cs="Arial"/>
          <w:lang w:val="en-US"/>
        </w:rPr>
        <w:t xml:space="preserve"> </w:t>
      </w:r>
      <w:r w:rsidR="00F519DD">
        <w:rPr>
          <w:rFonts w:ascii="Arial" w:hAnsi="Arial" w:cs="Arial"/>
          <w:lang w:val="en-US"/>
        </w:rPr>
        <w:t xml:space="preserve">men with </w:t>
      </w:r>
      <w:r w:rsidR="00E84F72" w:rsidRPr="006A130E">
        <w:rPr>
          <w:rFonts w:ascii="Arial" w:hAnsi="Arial" w:cs="Arial"/>
          <w:lang w:val="en-US"/>
        </w:rPr>
        <w:t>T2DM.</w:t>
      </w:r>
    </w:p>
    <w:p w14:paraId="7E557646" w14:textId="77777777" w:rsidR="00296604" w:rsidRPr="006A130E" w:rsidRDefault="00296604" w:rsidP="006A130E">
      <w:pPr>
        <w:spacing w:line="360" w:lineRule="auto"/>
        <w:jc w:val="both"/>
        <w:rPr>
          <w:rFonts w:ascii="Arial" w:hAnsi="Arial" w:cs="Arial"/>
          <w:iCs/>
        </w:rPr>
      </w:pPr>
    </w:p>
    <w:p w14:paraId="3FCFAF52" w14:textId="4029908F" w:rsidR="00A51FE9" w:rsidRDefault="008F3EB3" w:rsidP="006A130E">
      <w:pPr>
        <w:spacing w:line="360" w:lineRule="auto"/>
        <w:jc w:val="both"/>
        <w:rPr>
          <w:rFonts w:ascii="Arial" w:hAnsi="Arial" w:cs="Arial"/>
          <w:iCs/>
        </w:rPr>
      </w:pPr>
      <w:r w:rsidRPr="00CD2D92">
        <w:rPr>
          <w:rFonts w:ascii="Arial" w:eastAsia="Times New Roman" w:hAnsi="Arial" w:cs="Arial"/>
        </w:rPr>
        <w:t>With only 14% variance capture, other factors including wide variation in patient awareness, prescribing rules of local health providers, and recognition of the importance of male sexual health by GP prescribers might have significant impact.</w:t>
      </w:r>
      <w:r>
        <w:rPr>
          <w:rFonts w:ascii="Arial" w:eastAsia="Times New Roman" w:hAnsi="Arial" w:cs="Arial"/>
        </w:rPr>
        <w:t xml:space="preserve"> </w:t>
      </w:r>
      <w:r w:rsidR="00D76CBA" w:rsidRPr="006A130E">
        <w:rPr>
          <w:rFonts w:ascii="Arial" w:hAnsi="Arial" w:cs="Arial"/>
          <w:iCs/>
        </w:rPr>
        <w:t>Further understanding of the sources and consequences of the variation in their use across g</w:t>
      </w:r>
      <w:r w:rsidR="002579C1">
        <w:rPr>
          <w:rFonts w:ascii="Arial" w:hAnsi="Arial" w:cs="Arial"/>
          <w:iCs/>
        </w:rPr>
        <w:t>eneral practices may inform how</w:t>
      </w:r>
      <w:r w:rsidR="003E246A" w:rsidRPr="006A130E">
        <w:rPr>
          <w:rFonts w:ascii="Arial" w:hAnsi="Arial" w:cs="Arial"/>
          <w:iCs/>
        </w:rPr>
        <w:t xml:space="preserve"> </w:t>
      </w:r>
      <w:r w:rsidR="00D76CBA" w:rsidRPr="006A130E">
        <w:rPr>
          <w:rFonts w:ascii="Arial" w:hAnsi="Arial" w:cs="Arial"/>
          <w:iCs/>
        </w:rPr>
        <w:t xml:space="preserve">we can optimise the use of </w:t>
      </w:r>
      <w:r w:rsidR="003E45F0">
        <w:rPr>
          <w:rFonts w:ascii="Arial" w:hAnsi="Arial" w:cs="Arial"/>
          <w:iCs/>
        </w:rPr>
        <w:t>PDE5-i</w:t>
      </w:r>
      <w:r w:rsidR="00CC23D5">
        <w:rPr>
          <w:rFonts w:ascii="Arial" w:hAnsi="Arial" w:cs="Arial"/>
          <w:iCs/>
        </w:rPr>
        <w:t>,</w:t>
      </w:r>
      <w:r w:rsidR="00D76CBA" w:rsidRPr="006A130E">
        <w:rPr>
          <w:rFonts w:ascii="Arial" w:hAnsi="Arial" w:cs="Arial"/>
          <w:iCs/>
        </w:rPr>
        <w:t xml:space="preserve"> to improve </w:t>
      </w:r>
      <w:r w:rsidR="00DD0C46" w:rsidRPr="006A130E">
        <w:rPr>
          <w:rFonts w:ascii="Arial" w:hAnsi="Arial" w:cs="Arial"/>
          <w:iCs/>
        </w:rPr>
        <w:t xml:space="preserve">quality of life and </w:t>
      </w:r>
      <w:r w:rsidR="00D76CBA" w:rsidRPr="006A130E">
        <w:rPr>
          <w:rFonts w:ascii="Arial" w:hAnsi="Arial" w:cs="Arial"/>
          <w:iCs/>
        </w:rPr>
        <w:t>health outcomes</w:t>
      </w:r>
      <w:r w:rsidR="00DD0C46" w:rsidRPr="006A130E">
        <w:rPr>
          <w:rFonts w:ascii="Arial" w:hAnsi="Arial" w:cs="Arial"/>
          <w:iCs/>
        </w:rPr>
        <w:t xml:space="preserve"> for </w:t>
      </w:r>
      <w:r w:rsidR="00DD0C46" w:rsidRPr="006A130E">
        <w:rPr>
          <w:rFonts w:ascii="Arial" w:hAnsi="Arial" w:cs="Arial"/>
          <w:iCs/>
        </w:rPr>
        <w:lastRenderedPageBreak/>
        <w:t>men with T2DM</w:t>
      </w:r>
      <w:r w:rsidR="00421429">
        <w:rPr>
          <w:rFonts w:ascii="Arial" w:hAnsi="Arial" w:cs="Arial"/>
          <w:iCs/>
        </w:rPr>
        <w:t>, many of whom remain at significantly elevated cardiovascular risk.</w:t>
      </w:r>
    </w:p>
    <w:p w14:paraId="50914E4B" w14:textId="77777777" w:rsidR="008F3EB3" w:rsidRPr="006A130E" w:rsidRDefault="008F3EB3" w:rsidP="006A130E">
      <w:pPr>
        <w:spacing w:line="360" w:lineRule="auto"/>
        <w:jc w:val="both"/>
        <w:rPr>
          <w:rFonts w:ascii="Arial" w:hAnsi="Arial" w:cs="Arial"/>
          <w:iCs/>
        </w:rPr>
      </w:pPr>
    </w:p>
    <w:p w14:paraId="1D85BEB9" w14:textId="77777777" w:rsidR="00A51FE9" w:rsidRPr="006A130E" w:rsidRDefault="00A51FE9" w:rsidP="006A130E">
      <w:pPr>
        <w:spacing w:line="360" w:lineRule="auto"/>
        <w:jc w:val="both"/>
        <w:rPr>
          <w:rFonts w:ascii="Arial" w:hAnsi="Arial" w:cs="Arial"/>
          <w:b/>
        </w:rPr>
      </w:pPr>
    </w:p>
    <w:p w14:paraId="018258B4" w14:textId="6C88E02D" w:rsidR="00BC5DBE" w:rsidRPr="006A130E" w:rsidRDefault="00BC5DBE" w:rsidP="006A130E">
      <w:pPr>
        <w:spacing w:line="360" w:lineRule="auto"/>
        <w:jc w:val="both"/>
        <w:rPr>
          <w:rFonts w:ascii="Arial" w:hAnsi="Arial" w:cs="Arial"/>
          <w:b/>
        </w:rPr>
      </w:pPr>
      <w:r w:rsidRPr="006A130E">
        <w:rPr>
          <w:rFonts w:ascii="Arial" w:hAnsi="Arial" w:cs="Arial"/>
          <w:b/>
        </w:rPr>
        <w:t>Figure legend</w:t>
      </w:r>
    </w:p>
    <w:p w14:paraId="5547CFD0" w14:textId="63353B5D" w:rsidR="00BC5DBE" w:rsidRDefault="00BC5DBE" w:rsidP="00173A1D">
      <w:pPr>
        <w:spacing w:line="360" w:lineRule="auto"/>
        <w:jc w:val="both"/>
        <w:rPr>
          <w:rFonts w:ascii="Arial" w:hAnsi="Arial" w:cs="Arial"/>
          <w:bCs/>
        </w:rPr>
      </w:pPr>
      <w:r w:rsidRPr="006A130E">
        <w:rPr>
          <w:rFonts w:ascii="Arial" w:hAnsi="Arial" w:cs="Arial"/>
        </w:rPr>
        <w:t xml:space="preserve">Figure 1: </w:t>
      </w:r>
      <w:r w:rsidRPr="006A130E">
        <w:rPr>
          <w:rFonts w:ascii="Arial" w:hAnsi="Arial" w:cs="Arial"/>
          <w:bCs/>
        </w:rPr>
        <w:t>Phosphodiesterase type 5-inhibitors (PDE5-is)</w:t>
      </w:r>
      <w:r w:rsidR="006A130E" w:rsidRPr="006A130E">
        <w:rPr>
          <w:rFonts w:ascii="Arial" w:hAnsi="Arial" w:cs="Arial"/>
          <w:bCs/>
        </w:rPr>
        <w:t xml:space="preserve"> across general practices in England</w:t>
      </w:r>
    </w:p>
    <w:p w14:paraId="7CE70C77" w14:textId="77777777" w:rsidR="00900E5B" w:rsidRDefault="00900E5B" w:rsidP="00173A1D">
      <w:pPr>
        <w:spacing w:line="360" w:lineRule="auto"/>
        <w:jc w:val="both"/>
        <w:rPr>
          <w:rFonts w:ascii="Arial" w:hAnsi="Arial" w:cs="Arial"/>
          <w:bCs/>
        </w:rPr>
      </w:pPr>
    </w:p>
    <w:p w14:paraId="4AB324CA" w14:textId="2BAF06E9" w:rsidR="00391AA9" w:rsidRPr="00BE417F" w:rsidRDefault="00391AA9" w:rsidP="00391AA9">
      <w:pPr>
        <w:spacing w:line="360" w:lineRule="auto"/>
        <w:jc w:val="both"/>
        <w:rPr>
          <w:rFonts w:ascii="Arial" w:hAnsi="Arial" w:cs="Arial"/>
        </w:rPr>
      </w:pPr>
      <w:r>
        <w:rPr>
          <w:rFonts w:ascii="Arial" w:hAnsi="Arial" w:cs="Arial"/>
          <w:bCs/>
        </w:rPr>
        <w:t xml:space="preserve">Figure 2: </w:t>
      </w:r>
      <w:r>
        <w:rPr>
          <w:rFonts w:ascii="Arial" w:hAnsi="Arial" w:cs="Arial"/>
        </w:rPr>
        <w:t xml:space="preserve"> </w:t>
      </w:r>
      <w:r w:rsidR="00900E5B">
        <w:rPr>
          <w:rFonts w:ascii="Arial" w:hAnsi="Arial" w:cs="Arial"/>
        </w:rPr>
        <w:t>The relation between the</w:t>
      </w:r>
      <w:r w:rsidRPr="00BE417F">
        <w:rPr>
          <w:rFonts w:ascii="Arial" w:hAnsi="Arial" w:cs="Arial"/>
        </w:rPr>
        <w:t xml:space="preserve"> level of PDE5i prescr</w:t>
      </w:r>
      <w:r w:rsidR="00D942A0">
        <w:rPr>
          <w:rFonts w:ascii="Arial" w:hAnsi="Arial" w:cs="Arial"/>
        </w:rPr>
        <w:t xml:space="preserve">ibing </w:t>
      </w:r>
      <w:r w:rsidR="00900E5B">
        <w:rPr>
          <w:rFonts w:ascii="Arial" w:hAnsi="Arial" w:cs="Arial"/>
        </w:rPr>
        <w:t xml:space="preserve">in one year (2018/19) </w:t>
      </w:r>
      <w:r w:rsidR="00D942A0">
        <w:rPr>
          <w:rFonts w:ascii="Arial" w:hAnsi="Arial" w:cs="Arial"/>
        </w:rPr>
        <w:t xml:space="preserve">to </w:t>
      </w:r>
      <w:r w:rsidR="00900E5B">
        <w:rPr>
          <w:rFonts w:ascii="Arial" w:hAnsi="Arial" w:cs="Arial"/>
        </w:rPr>
        <w:t xml:space="preserve">the </w:t>
      </w:r>
      <w:r w:rsidR="00D942A0">
        <w:rPr>
          <w:rFonts w:ascii="Arial" w:hAnsi="Arial" w:cs="Arial"/>
        </w:rPr>
        <w:t xml:space="preserve">level in </w:t>
      </w:r>
      <w:r w:rsidR="00F34454">
        <w:rPr>
          <w:rFonts w:ascii="Arial" w:hAnsi="Arial" w:cs="Arial"/>
        </w:rPr>
        <w:t xml:space="preserve">the </w:t>
      </w:r>
      <w:r w:rsidR="00D942A0">
        <w:rPr>
          <w:rFonts w:ascii="Arial" w:hAnsi="Arial" w:cs="Arial"/>
        </w:rPr>
        <w:t>previous year</w:t>
      </w:r>
      <w:r w:rsidR="00900E5B">
        <w:rPr>
          <w:rFonts w:ascii="Arial" w:hAnsi="Arial" w:cs="Arial"/>
        </w:rPr>
        <w:t xml:space="preserve"> (2017/18). Each period runs from 1 April to 31 March of the next year. </w:t>
      </w:r>
    </w:p>
    <w:p w14:paraId="3A2F0847" w14:textId="588FDBB3" w:rsidR="00BE417F" w:rsidRDefault="00BE417F" w:rsidP="00173A1D">
      <w:pPr>
        <w:spacing w:line="360" w:lineRule="auto"/>
        <w:jc w:val="both"/>
        <w:rPr>
          <w:rFonts w:ascii="Arial" w:hAnsi="Arial" w:cs="Arial"/>
          <w:b/>
        </w:rPr>
      </w:pPr>
    </w:p>
    <w:p w14:paraId="539D7DB0" w14:textId="77777777" w:rsidR="00302A26" w:rsidRDefault="00302A26" w:rsidP="00173A1D">
      <w:pPr>
        <w:spacing w:line="360" w:lineRule="auto"/>
        <w:jc w:val="both"/>
        <w:rPr>
          <w:rFonts w:ascii="Arial" w:hAnsi="Arial" w:cs="Arial"/>
          <w:b/>
        </w:rPr>
      </w:pPr>
    </w:p>
    <w:p w14:paraId="4B442B8A" w14:textId="77777777" w:rsidR="00BE417F" w:rsidRDefault="00BE417F" w:rsidP="00173A1D">
      <w:pPr>
        <w:spacing w:line="360" w:lineRule="auto"/>
        <w:jc w:val="both"/>
        <w:rPr>
          <w:rFonts w:ascii="Arial" w:hAnsi="Arial" w:cs="Arial"/>
          <w:b/>
        </w:rPr>
      </w:pPr>
    </w:p>
    <w:p w14:paraId="0AD4300F" w14:textId="108AB1D4" w:rsidR="002637C6" w:rsidRDefault="002637C6" w:rsidP="00173A1D">
      <w:pPr>
        <w:spacing w:line="360" w:lineRule="auto"/>
        <w:jc w:val="both"/>
        <w:rPr>
          <w:rFonts w:ascii="Arial" w:hAnsi="Arial" w:cs="Arial"/>
          <w:b/>
        </w:rPr>
      </w:pPr>
      <w:r>
        <w:rPr>
          <w:rFonts w:ascii="Arial" w:hAnsi="Arial" w:cs="Arial"/>
          <w:b/>
        </w:rPr>
        <w:t>Conflict of interest</w:t>
      </w:r>
    </w:p>
    <w:p w14:paraId="2CD55E2D" w14:textId="3336B993" w:rsidR="002637C6" w:rsidRPr="002637C6" w:rsidRDefault="002637C6" w:rsidP="00173A1D">
      <w:pPr>
        <w:spacing w:line="360" w:lineRule="auto"/>
        <w:jc w:val="both"/>
        <w:rPr>
          <w:rFonts w:ascii="Arial" w:hAnsi="Arial" w:cs="Arial"/>
        </w:rPr>
      </w:pPr>
      <w:r w:rsidRPr="002637C6">
        <w:rPr>
          <w:rFonts w:ascii="Arial" w:hAnsi="Arial" w:cs="Arial"/>
        </w:rPr>
        <w:t>No author has any conflict of interest</w:t>
      </w:r>
      <w:r w:rsidR="00302A26">
        <w:rPr>
          <w:rFonts w:ascii="Arial" w:hAnsi="Arial" w:cs="Arial"/>
        </w:rPr>
        <w:t xml:space="preserve"> in relation to this research letter</w:t>
      </w:r>
    </w:p>
    <w:p w14:paraId="094462C7" w14:textId="77777777" w:rsidR="002637C6" w:rsidRDefault="002637C6" w:rsidP="00540753">
      <w:pPr>
        <w:jc w:val="both"/>
        <w:rPr>
          <w:rFonts w:ascii="Arial" w:hAnsi="Arial" w:cs="Arial"/>
          <w:b/>
        </w:rPr>
      </w:pPr>
    </w:p>
    <w:p w14:paraId="1F8E3008" w14:textId="77777777" w:rsidR="002637C6" w:rsidRDefault="002637C6" w:rsidP="00540753">
      <w:pPr>
        <w:jc w:val="both"/>
        <w:rPr>
          <w:rFonts w:ascii="Arial" w:hAnsi="Arial" w:cs="Arial"/>
          <w:b/>
        </w:rPr>
      </w:pPr>
    </w:p>
    <w:p w14:paraId="57ADADE8" w14:textId="77777777" w:rsidR="00540753" w:rsidRDefault="00540753" w:rsidP="00540753">
      <w:pPr>
        <w:jc w:val="both"/>
        <w:rPr>
          <w:rFonts w:ascii="Arial" w:hAnsi="Arial" w:cs="Arial"/>
          <w:b/>
        </w:rPr>
      </w:pPr>
    </w:p>
    <w:p w14:paraId="3668637A" w14:textId="77777777" w:rsidR="006A054F" w:rsidRDefault="006A054F" w:rsidP="00540753">
      <w:pPr>
        <w:jc w:val="both"/>
        <w:rPr>
          <w:rFonts w:ascii="Arial" w:hAnsi="Arial" w:cs="Arial"/>
          <w:lang w:val="en-US"/>
        </w:rPr>
      </w:pPr>
    </w:p>
    <w:p w14:paraId="43257842" w14:textId="7F8B5D07" w:rsidR="005A5CBA" w:rsidRPr="005A5CBA" w:rsidRDefault="006A054F" w:rsidP="005A5CBA">
      <w:pPr>
        <w:rPr>
          <w:rFonts w:ascii="Arial" w:hAnsi="Arial" w:cs="Arial"/>
          <w:b/>
          <w:color w:val="000000"/>
          <w:sz w:val="26"/>
          <w:szCs w:val="26"/>
          <w:lang w:val="en-US"/>
        </w:rPr>
      </w:pPr>
      <w:r w:rsidRPr="006A054F">
        <w:rPr>
          <w:rFonts w:ascii="Arial" w:hAnsi="Arial" w:cs="Arial"/>
          <w:b/>
          <w:color w:val="000000"/>
          <w:sz w:val="26"/>
          <w:szCs w:val="26"/>
          <w:lang w:val="en-US"/>
        </w:rPr>
        <w:t>References</w:t>
      </w:r>
    </w:p>
    <w:p w14:paraId="0F83536C" w14:textId="77777777" w:rsidR="005A5CBA" w:rsidRPr="00D96CD5" w:rsidRDefault="005A5CBA" w:rsidP="005A5CBA">
      <w:pPr>
        <w:shd w:val="clear" w:color="auto" w:fill="FFFFFF"/>
        <w:jc w:val="both"/>
        <w:rPr>
          <w:rFonts w:ascii="Arial" w:hAnsi="Arial" w:cs="Arial"/>
        </w:rPr>
      </w:pPr>
    </w:p>
    <w:p w14:paraId="3C2408BD" w14:textId="77777777" w:rsidR="005A5CBA" w:rsidRPr="00D96CD5" w:rsidRDefault="00ED0D26" w:rsidP="005A5CBA">
      <w:pPr>
        <w:pStyle w:val="ListParagraph"/>
        <w:numPr>
          <w:ilvl w:val="0"/>
          <w:numId w:val="7"/>
        </w:numPr>
        <w:spacing w:after="0" w:line="240" w:lineRule="auto"/>
        <w:rPr>
          <w:rFonts w:eastAsia="Times New Roman"/>
        </w:rPr>
      </w:pPr>
      <w:hyperlink r:id="rId10" w:history="1">
        <w:r w:rsidR="005A5CBA" w:rsidRPr="00D96CD5">
          <w:rPr>
            <w:rStyle w:val="Hyperlink"/>
            <w:rFonts w:eastAsia="Times New Roman"/>
          </w:rPr>
          <w:t>https://bnf.nice.org.uk/treatment-summary/erectile-dysfunction.html</w:t>
        </w:r>
      </w:hyperlink>
      <w:r w:rsidR="005A5CBA" w:rsidRPr="00D96CD5">
        <w:rPr>
          <w:rFonts w:eastAsia="Times New Roman"/>
        </w:rPr>
        <w:t>: accessed 21 February 2020</w:t>
      </w:r>
    </w:p>
    <w:p w14:paraId="4D6FFE78" w14:textId="77777777" w:rsidR="005A5CBA" w:rsidRPr="00D96CD5" w:rsidRDefault="005A5CBA" w:rsidP="005A5CBA">
      <w:pPr>
        <w:jc w:val="both"/>
        <w:rPr>
          <w:rFonts w:ascii="Arial" w:eastAsia="Times New Roman" w:hAnsi="Arial" w:cs="Arial"/>
        </w:rPr>
      </w:pPr>
    </w:p>
    <w:p w14:paraId="5C822A31" w14:textId="77777777" w:rsidR="005A5CBA" w:rsidRPr="00D96CD5" w:rsidRDefault="00ED0D26" w:rsidP="005A5CBA">
      <w:pPr>
        <w:pStyle w:val="Heading1"/>
        <w:numPr>
          <w:ilvl w:val="0"/>
          <w:numId w:val="7"/>
        </w:numPr>
        <w:shd w:val="clear" w:color="auto" w:fill="FFFFFF"/>
        <w:spacing w:before="0" w:after="0" w:line="240" w:lineRule="auto"/>
        <w:rPr>
          <w:rFonts w:eastAsia="Times New Roman"/>
          <w:b w:val="0"/>
        </w:rPr>
      </w:pPr>
      <w:hyperlink r:id="rId11" w:tooltip="Indian journal of endocrinology and metabolism." w:history="1">
        <w:r w:rsidR="005A5CBA" w:rsidRPr="00D96CD5">
          <w:rPr>
            <w:rFonts w:eastAsia="Times New Roman"/>
            <w:b w:val="0"/>
          </w:rPr>
          <w:t xml:space="preserve">Balhara YP, Sarkar S, Gupta R. </w:t>
        </w:r>
        <w:r w:rsidR="005A5CBA" w:rsidRPr="00D96CD5">
          <w:rPr>
            <w:rStyle w:val="highlight"/>
            <w:rFonts w:eastAsia="Times New Roman"/>
            <w:b w:val="0"/>
          </w:rPr>
          <w:t>Phosphodiesterase-5 inhibitors</w:t>
        </w:r>
        <w:r w:rsidR="005A5CBA" w:rsidRPr="00D96CD5">
          <w:rPr>
            <w:rFonts w:eastAsia="Times New Roman"/>
            <w:b w:val="0"/>
          </w:rPr>
          <w:t xml:space="preserve"> for erectile dysfunction in patients with diabetes mellitus: A systematic review and meta-analysis of randomized controlled trials. Indian J Endocrinol  Metab </w:t>
        </w:r>
      </w:hyperlink>
      <w:r w:rsidR="005A5CBA" w:rsidRPr="00D96CD5">
        <w:rPr>
          <w:rFonts w:eastAsia="Times New Roman"/>
          <w:b w:val="0"/>
        </w:rPr>
        <w:t>2015; 19: 451-61</w:t>
      </w:r>
    </w:p>
    <w:p w14:paraId="08998986" w14:textId="77777777" w:rsidR="005A5CBA" w:rsidRPr="00D96CD5" w:rsidRDefault="005A5CBA" w:rsidP="005A5CBA">
      <w:pPr>
        <w:shd w:val="clear" w:color="auto" w:fill="FFFFFF"/>
        <w:jc w:val="both"/>
        <w:textAlignment w:val="top"/>
        <w:rPr>
          <w:rFonts w:ascii="Arial" w:eastAsia="Times New Roman" w:hAnsi="Arial" w:cs="Arial"/>
        </w:rPr>
      </w:pPr>
    </w:p>
    <w:p w14:paraId="053D867E" w14:textId="77777777" w:rsidR="005A5CBA" w:rsidRPr="00D96CD5" w:rsidRDefault="005A5CBA" w:rsidP="005A5CBA">
      <w:pPr>
        <w:pStyle w:val="ListParagraph"/>
        <w:numPr>
          <w:ilvl w:val="0"/>
          <w:numId w:val="7"/>
        </w:numPr>
        <w:spacing w:after="0" w:line="240" w:lineRule="auto"/>
        <w:rPr>
          <w:rFonts w:eastAsia="Times New Roman"/>
        </w:rPr>
      </w:pPr>
      <w:r w:rsidRPr="00D96CD5">
        <w:rPr>
          <w:rFonts w:eastAsia="Times New Roman"/>
          <w:shd w:val="clear" w:color="auto" w:fill="FFFFFF"/>
        </w:rPr>
        <w:t>Carson CC, Lue TF. Phosphodiesterase type 5 inhibitors for erectile dysfunction. BJU Int 2005; 96: 257–80</w:t>
      </w:r>
    </w:p>
    <w:p w14:paraId="245D34B7" w14:textId="77777777" w:rsidR="005A5CBA" w:rsidRPr="00D96CD5" w:rsidRDefault="005A5CBA" w:rsidP="005A5CBA">
      <w:pPr>
        <w:shd w:val="clear" w:color="auto" w:fill="FFFFFF"/>
        <w:jc w:val="both"/>
        <w:textAlignment w:val="top"/>
        <w:rPr>
          <w:rFonts w:ascii="Arial" w:eastAsia="Times New Roman" w:hAnsi="Arial" w:cs="Arial"/>
        </w:rPr>
      </w:pPr>
    </w:p>
    <w:p w14:paraId="26BC1903" w14:textId="77777777" w:rsidR="005A5CBA" w:rsidRPr="00D96CD5" w:rsidRDefault="005A5CBA" w:rsidP="005A5CBA">
      <w:pPr>
        <w:pStyle w:val="ListParagraph"/>
        <w:numPr>
          <w:ilvl w:val="0"/>
          <w:numId w:val="7"/>
        </w:numPr>
        <w:shd w:val="clear" w:color="auto" w:fill="FFFFFF"/>
        <w:spacing w:after="0" w:line="240" w:lineRule="auto"/>
        <w:rPr>
          <w:rFonts w:eastAsia="Times New Roman"/>
        </w:rPr>
      </w:pPr>
      <w:r w:rsidRPr="00D96CD5">
        <w:rPr>
          <w:rFonts w:eastAsia="Times New Roman"/>
        </w:rPr>
        <w:t>Setter SM, Iltz JL, Fincham JE, Campbell RK, Baker DE. Phosphodiesterase 5 inhibitors for erectile dysfunction. Ann Pharmacother 2005; 39: 1286–95 </w:t>
      </w:r>
    </w:p>
    <w:p w14:paraId="19185B56" w14:textId="77777777" w:rsidR="005A5CBA" w:rsidRPr="00D96CD5" w:rsidRDefault="005A5CBA" w:rsidP="005A5CBA">
      <w:pPr>
        <w:shd w:val="clear" w:color="auto" w:fill="FFFFFF"/>
        <w:jc w:val="both"/>
        <w:rPr>
          <w:rFonts w:ascii="Arial" w:eastAsia="Times New Roman" w:hAnsi="Arial" w:cs="Arial"/>
        </w:rPr>
      </w:pPr>
    </w:p>
    <w:p w14:paraId="5674C483" w14:textId="77777777" w:rsidR="005A5CBA" w:rsidRPr="00D96CD5" w:rsidRDefault="005A5CBA" w:rsidP="005A5CBA">
      <w:pPr>
        <w:pStyle w:val="ListParagraph"/>
        <w:numPr>
          <w:ilvl w:val="0"/>
          <w:numId w:val="7"/>
        </w:numPr>
        <w:shd w:val="clear" w:color="auto" w:fill="FFFFFF"/>
        <w:spacing w:after="0" w:line="240" w:lineRule="auto"/>
        <w:rPr>
          <w:rFonts w:eastAsia="Times New Roman"/>
        </w:rPr>
      </w:pPr>
      <w:r w:rsidRPr="00D96CD5">
        <w:rPr>
          <w:rFonts w:eastAsia="Times New Roman"/>
        </w:rPr>
        <w:t>Smith WB, 2nd, McCaslin IR, Gokce A, Mandava SH, Trost L, Hellstrom WJ. PDE5 inhibitors: Considerations for preference and long-term adherence. Int J Clin Pract 2013; 67: 768–80</w:t>
      </w:r>
    </w:p>
    <w:p w14:paraId="58A3C05D" w14:textId="77777777" w:rsidR="005A5CBA" w:rsidRPr="00D96CD5" w:rsidRDefault="005A5CBA" w:rsidP="005A5CBA">
      <w:pPr>
        <w:jc w:val="both"/>
        <w:rPr>
          <w:rFonts w:ascii="Arial" w:hAnsi="Arial" w:cs="Arial"/>
          <w:lang w:val="en-US"/>
        </w:rPr>
      </w:pPr>
    </w:p>
    <w:p w14:paraId="1D178368" w14:textId="77777777" w:rsidR="005A5CBA" w:rsidRPr="00D96CD5" w:rsidRDefault="005A5CBA" w:rsidP="005A5CBA">
      <w:pPr>
        <w:pStyle w:val="ListParagraph"/>
        <w:widowControl w:val="0"/>
        <w:numPr>
          <w:ilvl w:val="0"/>
          <w:numId w:val="7"/>
        </w:numPr>
        <w:autoSpaceDE w:val="0"/>
        <w:autoSpaceDN w:val="0"/>
        <w:adjustRightInd w:val="0"/>
        <w:spacing w:after="0" w:line="240" w:lineRule="auto"/>
      </w:pPr>
      <w:r w:rsidRPr="00D96CD5">
        <w:t>Nehra A, Jackson G, Miner M, et al. The Princeton III consensus recommendations for the management of erectile dysfunction and cardiovascular disease. Mayo Clin Proc 2012; 87: 766–78</w:t>
      </w:r>
    </w:p>
    <w:p w14:paraId="2A18FB88" w14:textId="77777777" w:rsidR="005A5CBA" w:rsidRPr="00D96CD5" w:rsidRDefault="005A5CBA" w:rsidP="005A5CBA">
      <w:pPr>
        <w:pStyle w:val="NoSpacing"/>
        <w:jc w:val="both"/>
        <w:rPr>
          <w:rFonts w:ascii="Arial" w:hAnsi="Arial" w:cs="Arial"/>
          <w:color w:val="000000" w:themeColor="text1"/>
          <w:sz w:val="24"/>
          <w:szCs w:val="24"/>
        </w:rPr>
      </w:pPr>
    </w:p>
    <w:p w14:paraId="1B766694" w14:textId="77777777" w:rsidR="005A5CBA" w:rsidRDefault="005A5CBA" w:rsidP="005A5CBA">
      <w:pPr>
        <w:pStyle w:val="ListParagraph"/>
        <w:numPr>
          <w:ilvl w:val="0"/>
          <w:numId w:val="7"/>
        </w:numPr>
        <w:shd w:val="clear" w:color="auto" w:fill="FFFFFF"/>
        <w:spacing w:after="0" w:line="240" w:lineRule="auto"/>
      </w:pPr>
      <w:r w:rsidRPr="00D96CD5">
        <w:rPr>
          <w:bCs/>
        </w:rPr>
        <w:t>Anderson</w:t>
      </w:r>
      <w:r w:rsidRPr="00D96CD5">
        <w:t xml:space="preserve"> SG, Hutchings DC, Woodward M, Rahimi K, Rutter MK, Kirby M, Hackett G, Trafford AW, Heald AH. </w:t>
      </w:r>
      <w:hyperlink r:id="rId12" w:history="1">
        <w:r w:rsidRPr="00D96CD5">
          <w:t>Phosphodiesterase type-5 inhibitor use in type 2 diabetes is associated with a reduction in all-cause mortality.</w:t>
        </w:r>
      </w:hyperlink>
      <w:r w:rsidRPr="00D96CD5">
        <w:t xml:space="preserve"> Heart 2016; 102: 1750-1756</w:t>
      </w:r>
    </w:p>
    <w:p w14:paraId="06E1FC31" w14:textId="77777777" w:rsidR="009B6887" w:rsidRDefault="009B6887" w:rsidP="009B6887">
      <w:pPr>
        <w:shd w:val="clear" w:color="auto" w:fill="FFFFFF"/>
      </w:pPr>
    </w:p>
    <w:p w14:paraId="2849EAE6" w14:textId="31ADC570" w:rsidR="005A5CBA" w:rsidRPr="009D6F2F" w:rsidRDefault="00ED0D26" w:rsidP="005A5CBA">
      <w:pPr>
        <w:pStyle w:val="ListParagraph"/>
        <w:numPr>
          <w:ilvl w:val="0"/>
          <w:numId w:val="7"/>
        </w:numPr>
        <w:shd w:val="clear" w:color="auto" w:fill="FFFFFF"/>
        <w:spacing w:line="240" w:lineRule="auto"/>
        <w:ind w:left="714" w:hanging="357"/>
        <w:rPr>
          <w:rFonts w:eastAsia="Times New Roman"/>
          <w:sz w:val="18"/>
          <w:szCs w:val="18"/>
        </w:rPr>
      </w:pPr>
      <w:hyperlink r:id="rId13" w:history="1">
        <w:r w:rsidR="009D6F2F" w:rsidRPr="009D6F2F">
          <w:rPr>
            <w:rFonts w:eastAsia="Times New Roman"/>
          </w:rPr>
          <w:t>Hackett G</w:t>
        </w:r>
      </w:hyperlink>
      <w:r w:rsidR="009D6F2F" w:rsidRPr="009D6F2F">
        <w:rPr>
          <w:rFonts w:eastAsia="Times New Roman"/>
        </w:rPr>
        <w:t>, </w:t>
      </w:r>
      <w:hyperlink r:id="rId14" w:history="1">
        <w:r w:rsidR="009D6F2F" w:rsidRPr="009D6F2F">
          <w:rPr>
            <w:rFonts w:eastAsia="Times New Roman"/>
          </w:rPr>
          <w:t>Heald AH</w:t>
        </w:r>
      </w:hyperlink>
      <w:r w:rsidR="009D6F2F" w:rsidRPr="009D6F2F">
        <w:rPr>
          <w:rFonts w:eastAsia="Times New Roman"/>
        </w:rPr>
        <w:t>, </w:t>
      </w:r>
      <w:hyperlink r:id="rId15" w:history="1">
        <w:r w:rsidR="009D6F2F" w:rsidRPr="009D6F2F">
          <w:rPr>
            <w:rFonts w:eastAsia="Times New Roman"/>
          </w:rPr>
          <w:t>Sinclair A</w:t>
        </w:r>
      </w:hyperlink>
      <w:r w:rsidR="009D6F2F" w:rsidRPr="009D6F2F">
        <w:rPr>
          <w:rFonts w:eastAsia="Times New Roman"/>
        </w:rPr>
        <w:t>, </w:t>
      </w:r>
      <w:hyperlink r:id="rId16" w:history="1">
        <w:r w:rsidR="009D6F2F" w:rsidRPr="009D6F2F">
          <w:rPr>
            <w:rFonts w:eastAsia="Times New Roman"/>
          </w:rPr>
          <w:t>Jones PW</w:t>
        </w:r>
      </w:hyperlink>
      <w:r w:rsidR="009D6F2F" w:rsidRPr="009D6F2F">
        <w:rPr>
          <w:rFonts w:eastAsia="Times New Roman"/>
        </w:rPr>
        <w:t>, </w:t>
      </w:r>
      <w:hyperlink r:id="rId17" w:history="1">
        <w:r w:rsidR="009D6F2F" w:rsidRPr="009D6F2F">
          <w:rPr>
            <w:rFonts w:eastAsia="Times New Roman"/>
          </w:rPr>
          <w:t>Strange RC</w:t>
        </w:r>
      </w:hyperlink>
      <w:r w:rsidR="009D6F2F" w:rsidRPr="009D6F2F">
        <w:rPr>
          <w:rFonts w:eastAsia="Times New Roman"/>
        </w:rPr>
        <w:t>, </w:t>
      </w:r>
      <w:hyperlink r:id="rId18" w:history="1">
        <w:r w:rsidR="009D6F2F" w:rsidRPr="009D6F2F">
          <w:rPr>
            <w:rFonts w:eastAsia="Times New Roman"/>
          </w:rPr>
          <w:t>Ramachandran S</w:t>
        </w:r>
      </w:hyperlink>
      <w:r w:rsidR="009D6F2F" w:rsidRPr="009D6F2F">
        <w:rPr>
          <w:rFonts w:eastAsia="Times New Roman"/>
        </w:rPr>
        <w:t>.</w:t>
      </w:r>
      <w:r w:rsidR="009D6F2F" w:rsidRPr="009D6F2F">
        <w:rPr>
          <w:rFonts w:eastAsia="Times New Roman"/>
          <w:sz w:val="18"/>
          <w:szCs w:val="18"/>
        </w:rPr>
        <w:t xml:space="preserve"> </w:t>
      </w:r>
      <w:r w:rsidR="009D6F2F" w:rsidRPr="009D6F2F">
        <w:rPr>
          <w:rFonts w:eastAsia="Times New Roman"/>
          <w:bCs/>
          <w:kern w:val="36"/>
        </w:rPr>
        <w:t>Serum testosterone, testosterone replacement therapy and all-cause mortality in men with type 2 diabetes: retrospective consideration of the impact of PDE5 inhibitors and statins.</w:t>
      </w:r>
      <w:r w:rsidR="009D6F2F" w:rsidRPr="009D6F2F">
        <w:rPr>
          <w:rFonts w:eastAsia="Times New Roman"/>
        </w:rPr>
        <w:t xml:space="preserve"> </w:t>
      </w:r>
      <w:hyperlink r:id="rId19" w:tooltip="International journal of clinical practice." w:history="1">
        <w:r w:rsidR="009D6F2F" w:rsidRPr="009D6F2F">
          <w:rPr>
            <w:rFonts w:eastAsia="Times New Roman"/>
          </w:rPr>
          <w:t>Int J Clin Pract.</w:t>
        </w:r>
      </w:hyperlink>
      <w:r w:rsidR="009D6F2F" w:rsidRPr="009D6F2F">
        <w:rPr>
          <w:rFonts w:eastAsia="Times New Roman"/>
        </w:rPr>
        <w:t> 2016; 70: 244-53</w:t>
      </w:r>
    </w:p>
    <w:p w14:paraId="36C536B2" w14:textId="77777777" w:rsidR="005A5CBA" w:rsidRPr="00D96CD5" w:rsidRDefault="00ED0D26" w:rsidP="005A5CBA">
      <w:pPr>
        <w:pStyle w:val="NoSpacing"/>
        <w:numPr>
          <w:ilvl w:val="0"/>
          <w:numId w:val="7"/>
        </w:numPr>
        <w:jc w:val="both"/>
        <w:rPr>
          <w:rFonts w:ascii="Arial" w:hAnsi="Arial" w:cs="Arial"/>
          <w:color w:val="000000" w:themeColor="text1"/>
          <w:sz w:val="24"/>
          <w:szCs w:val="24"/>
        </w:rPr>
      </w:pPr>
      <w:hyperlink r:id="rId20" w:history="1">
        <w:r w:rsidR="005A5CBA" w:rsidRPr="00D96CD5">
          <w:rPr>
            <w:rFonts w:ascii="Arial" w:hAnsi="Arial"/>
            <w:sz w:val="24"/>
            <w:szCs w:val="24"/>
          </w:rPr>
          <w:t>Andersson DP</w:t>
        </w:r>
      </w:hyperlink>
      <w:r w:rsidR="005A5CBA" w:rsidRPr="00D96CD5">
        <w:rPr>
          <w:rFonts w:ascii="Arial" w:hAnsi="Arial"/>
          <w:sz w:val="24"/>
          <w:szCs w:val="24"/>
        </w:rPr>
        <w:t>, </w:t>
      </w:r>
      <w:hyperlink r:id="rId21" w:history="1">
        <w:r w:rsidR="005A5CBA" w:rsidRPr="00D96CD5">
          <w:rPr>
            <w:rFonts w:ascii="Arial" w:hAnsi="Arial"/>
            <w:sz w:val="24"/>
            <w:szCs w:val="24"/>
          </w:rPr>
          <w:t>Trolle Lagerros Y</w:t>
        </w:r>
      </w:hyperlink>
      <w:r w:rsidR="005A5CBA" w:rsidRPr="00D96CD5">
        <w:rPr>
          <w:rFonts w:ascii="Arial" w:hAnsi="Arial"/>
          <w:sz w:val="24"/>
          <w:szCs w:val="24"/>
        </w:rPr>
        <w:t>, </w:t>
      </w:r>
      <w:hyperlink r:id="rId22" w:history="1">
        <w:r w:rsidR="005A5CBA" w:rsidRPr="00D96CD5">
          <w:rPr>
            <w:rFonts w:ascii="Arial" w:hAnsi="Arial"/>
            <w:sz w:val="24"/>
            <w:szCs w:val="24"/>
          </w:rPr>
          <w:t>Grotta A</w:t>
        </w:r>
      </w:hyperlink>
      <w:r w:rsidR="005A5CBA" w:rsidRPr="00D96CD5">
        <w:rPr>
          <w:rFonts w:ascii="Arial" w:hAnsi="Arial"/>
          <w:sz w:val="24"/>
          <w:szCs w:val="24"/>
        </w:rPr>
        <w:t>, </w:t>
      </w:r>
      <w:hyperlink r:id="rId23" w:history="1">
        <w:r w:rsidR="005A5CBA" w:rsidRPr="00D96CD5">
          <w:rPr>
            <w:rFonts w:ascii="Arial" w:hAnsi="Arial"/>
            <w:sz w:val="24"/>
            <w:szCs w:val="24"/>
          </w:rPr>
          <w:t>Bellocco R</w:t>
        </w:r>
      </w:hyperlink>
      <w:r w:rsidR="005A5CBA" w:rsidRPr="00D96CD5">
        <w:rPr>
          <w:rFonts w:ascii="Arial" w:hAnsi="Arial"/>
          <w:sz w:val="24"/>
          <w:szCs w:val="24"/>
        </w:rPr>
        <w:t>, </w:t>
      </w:r>
      <w:hyperlink r:id="rId24" w:history="1">
        <w:r w:rsidR="005A5CBA" w:rsidRPr="00D96CD5">
          <w:rPr>
            <w:rFonts w:ascii="Arial" w:hAnsi="Arial"/>
            <w:sz w:val="24"/>
            <w:szCs w:val="24"/>
          </w:rPr>
          <w:t>Lehtihet M</w:t>
        </w:r>
      </w:hyperlink>
      <w:r w:rsidR="005A5CBA" w:rsidRPr="00D96CD5">
        <w:rPr>
          <w:rFonts w:ascii="Arial" w:hAnsi="Arial"/>
          <w:sz w:val="24"/>
          <w:szCs w:val="24"/>
        </w:rPr>
        <w:t>, </w:t>
      </w:r>
      <w:hyperlink r:id="rId25" w:history="1">
        <w:r w:rsidR="005A5CBA" w:rsidRPr="00D96CD5">
          <w:rPr>
            <w:rFonts w:ascii="Arial" w:hAnsi="Arial"/>
            <w:sz w:val="24"/>
            <w:szCs w:val="24"/>
          </w:rPr>
          <w:t xml:space="preserve">J. </w:t>
        </w:r>
      </w:hyperlink>
      <w:r w:rsidR="005A5CBA" w:rsidRPr="00D96CD5">
        <w:rPr>
          <w:rFonts w:ascii="Arial" w:hAnsi="Arial"/>
          <w:sz w:val="24"/>
          <w:szCs w:val="24"/>
          <w:vertAlign w:val="superscript"/>
        </w:rPr>
        <w:t xml:space="preserve"> </w:t>
      </w:r>
      <w:r w:rsidR="005A5CBA" w:rsidRPr="00D96CD5">
        <w:rPr>
          <w:rFonts w:ascii="Arial" w:hAnsi="Arial"/>
          <w:bCs/>
          <w:kern w:val="36"/>
          <w:sz w:val="24"/>
          <w:szCs w:val="24"/>
        </w:rPr>
        <w:t>Association between treatment for erectiledysfunction and death or cardiovascular outcomes after myocardial infarction.</w:t>
      </w:r>
      <w:r w:rsidR="005A5CBA" w:rsidRPr="00D96CD5">
        <w:rPr>
          <w:rFonts w:ascii="Arial" w:hAnsi="Arial"/>
          <w:sz w:val="24"/>
          <w:szCs w:val="24"/>
        </w:rPr>
        <w:t xml:space="preserve"> Heart 2017;103:1264-1270 </w:t>
      </w:r>
      <w:r w:rsidR="005A5CBA" w:rsidRPr="00D96CD5">
        <w:rPr>
          <w:rFonts w:ascii="Arial" w:hAnsi="Arial" w:cs="Arial"/>
          <w:color w:val="000000" w:themeColor="text1"/>
          <w:sz w:val="24"/>
          <w:szCs w:val="24"/>
        </w:rPr>
        <w:t xml:space="preserve">GP Practice </w:t>
      </w:r>
    </w:p>
    <w:p w14:paraId="46D02CE5" w14:textId="77777777" w:rsidR="005A5CBA" w:rsidRPr="00D96CD5" w:rsidRDefault="005A5CBA" w:rsidP="005A5CBA">
      <w:pPr>
        <w:pStyle w:val="NoSpacing"/>
        <w:jc w:val="both"/>
        <w:rPr>
          <w:rFonts w:ascii="Arial" w:hAnsi="Arial" w:cs="Arial"/>
          <w:color w:val="000000" w:themeColor="text1"/>
          <w:sz w:val="24"/>
          <w:szCs w:val="24"/>
        </w:rPr>
      </w:pPr>
    </w:p>
    <w:p w14:paraId="3B572C0D" w14:textId="77777777" w:rsidR="005A5CBA" w:rsidRPr="00D96CD5" w:rsidRDefault="005A5CBA" w:rsidP="005A5CBA">
      <w:pPr>
        <w:pStyle w:val="NoSpacing"/>
        <w:numPr>
          <w:ilvl w:val="0"/>
          <w:numId w:val="7"/>
        </w:numPr>
        <w:jc w:val="both"/>
        <w:rPr>
          <w:rFonts w:ascii="Arial" w:hAnsi="Arial" w:cs="Arial"/>
          <w:color w:val="000000" w:themeColor="text1"/>
          <w:sz w:val="24"/>
          <w:szCs w:val="24"/>
        </w:rPr>
      </w:pPr>
      <w:r w:rsidRPr="00D96CD5">
        <w:rPr>
          <w:rFonts w:ascii="Arial" w:hAnsi="Arial" w:cs="Arial"/>
          <w:color w:val="000000" w:themeColor="text1"/>
          <w:sz w:val="24"/>
          <w:szCs w:val="24"/>
        </w:rPr>
        <w:t>Prescribing Presentation-level Data. NHS Digital. https://digital.nhs.uk/catalogue. Accessed 22 February 2020</w:t>
      </w:r>
    </w:p>
    <w:p w14:paraId="1A41C6EA" w14:textId="77777777" w:rsidR="005A5CBA" w:rsidRPr="00D96CD5" w:rsidRDefault="005A5CBA" w:rsidP="005A5CBA">
      <w:pPr>
        <w:pStyle w:val="NoSpacing"/>
        <w:jc w:val="both"/>
        <w:rPr>
          <w:rFonts w:ascii="Arial" w:hAnsi="Arial" w:cs="Arial"/>
          <w:sz w:val="24"/>
          <w:szCs w:val="24"/>
        </w:rPr>
      </w:pPr>
    </w:p>
    <w:p w14:paraId="6878D0D4" w14:textId="77777777" w:rsidR="005A5CBA" w:rsidRPr="00D96CD5" w:rsidRDefault="00ED0D26" w:rsidP="005A5CBA">
      <w:pPr>
        <w:pStyle w:val="NoSpacing"/>
        <w:numPr>
          <w:ilvl w:val="0"/>
          <w:numId w:val="7"/>
        </w:numPr>
        <w:jc w:val="both"/>
        <w:rPr>
          <w:rFonts w:ascii="Arial" w:hAnsi="Arial" w:cs="Arial"/>
          <w:color w:val="000000" w:themeColor="text1"/>
          <w:sz w:val="24"/>
          <w:szCs w:val="24"/>
        </w:rPr>
      </w:pPr>
      <w:hyperlink r:id="rId26" w:history="1">
        <w:r w:rsidR="005A5CBA" w:rsidRPr="00D96CD5">
          <w:rPr>
            <w:rStyle w:val="Hyperlink"/>
            <w:rFonts w:ascii="Arial" w:hAnsi="Arial" w:cs="Arial"/>
            <w:color w:val="auto"/>
            <w:sz w:val="24"/>
            <w:szCs w:val="24"/>
            <w:u w:val="none"/>
          </w:rPr>
          <w:t>https://digital.nhs.uk/data-and-information/clinical-audits-and-registries/national-diabetes-audit</w:t>
        </w:r>
      </w:hyperlink>
      <w:r w:rsidR="005A5CBA" w:rsidRPr="00D96CD5">
        <w:rPr>
          <w:rFonts w:ascii="Arial" w:hAnsi="Arial" w:cs="Arial"/>
          <w:sz w:val="24"/>
          <w:szCs w:val="24"/>
        </w:rPr>
        <w:t>: accessed 29 February 2020</w:t>
      </w:r>
    </w:p>
    <w:p w14:paraId="7DF03C57" w14:textId="77777777" w:rsidR="005A5CBA" w:rsidRPr="00D96CD5" w:rsidRDefault="005A5CBA" w:rsidP="005A5CBA">
      <w:pPr>
        <w:shd w:val="clear" w:color="auto" w:fill="FFFFFF"/>
        <w:jc w:val="both"/>
        <w:textAlignment w:val="top"/>
        <w:rPr>
          <w:rStyle w:val="cit"/>
          <w:rFonts w:ascii="Arial" w:eastAsia="Times New Roman" w:hAnsi="Arial" w:cs="Arial"/>
        </w:rPr>
      </w:pPr>
    </w:p>
    <w:p w14:paraId="0447C1F5" w14:textId="77777777" w:rsidR="005A5CBA" w:rsidRPr="00D96CD5" w:rsidRDefault="005A5CBA" w:rsidP="005A5CBA">
      <w:pPr>
        <w:pStyle w:val="ListParagraph"/>
        <w:numPr>
          <w:ilvl w:val="0"/>
          <w:numId w:val="7"/>
        </w:numPr>
        <w:shd w:val="clear" w:color="auto" w:fill="FFFFFF"/>
        <w:spacing w:after="0" w:line="240" w:lineRule="auto"/>
        <w:rPr>
          <w:rFonts w:eastAsia="Times New Roman"/>
        </w:rPr>
      </w:pPr>
      <w:r w:rsidRPr="00D96CD5">
        <w:rPr>
          <w:rFonts w:eastAsia="Times New Roman"/>
        </w:rPr>
        <w:t xml:space="preserve">Hackett G, Kember LE. Barriers to knowledge, awareness, and diagnosis of erectile dysfunction and low testosterone in men: survey of 1,019 men and 222 general practitioners in the UK. J Sex Med 2011; 8: 433  </w:t>
      </w:r>
    </w:p>
    <w:p w14:paraId="4FE87A4B" w14:textId="77777777" w:rsidR="005A5CBA" w:rsidRPr="00D96CD5" w:rsidRDefault="005A5CBA" w:rsidP="005A5CBA">
      <w:pPr>
        <w:shd w:val="clear" w:color="auto" w:fill="FFFFFF"/>
        <w:jc w:val="both"/>
        <w:rPr>
          <w:rFonts w:ascii="Arial" w:hAnsi="Arial" w:cs="Arial"/>
        </w:rPr>
      </w:pPr>
    </w:p>
    <w:p w14:paraId="24A8621E" w14:textId="77777777" w:rsidR="005A5CBA" w:rsidRPr="00D96CD5" w:rsidRDefault="005A5CBA" w:rsidP="005A5CBA">
      <w:pPr>
        <w:pStyle w:val="ListParagraph"/>
        <w:numPr>
          <w:ilvl w:val="0"/>
          <w:numId w:val="7"/>
        </w:numPr>
        <w:shd w:val="clear" w:color="auto" w:fill="FFFFFF"/>
        <w:spacing w:after="0" w:line="240" w:lineRule="auto"/>
        <w:rPr>
          <w:rFonts w:eastAsia="Times New Roman"/>
        </w:rPr>
      </w:pPr>
      <w:r w:rsidRPr="00D96CD5">
        <w:t xml:space="preserve"> Corona G, Giorda CB, Cucinotta D, Guida P, Nada E; SUBITO-DE Study Group. </w:t>
      </w:r>
      <w:hyperlink r:id="rId27" w:history="1">
        <w:r w:rsidRPr="00D96CD5">
          <w:t>Sexual Dysfunction in Type 2 Diabetes at Diagnosis: Progression over Time and Drug and Non-Drug Correlated Factors.</w:t>
        </w:r>
      </w:hyperlink>
      <w:r w:rsidRPr="00D96CD5">
        <w:t xml:space="preserve"> PLoS One 2016; 11(10): e0157915</w:t>
      </w:r>
    </w:p>
    <w:p w14:paraId="6AC8EEB0" w14:textId="77777777" w:rsidR="005A5CBA" w:rsidRPr="00D96CD5" w:rsidRDefault="005A5CBA" w:rsidP="005A5CBA">
      <w:pPr>
        <w:pStyle w:val="ListParagraph"/>
        <w:shd w:val="clear" w:color="auto" w:fill="FFFFFF"/>
        <w:spacing w:after="0" w:line="240" w:lineRule="auto"/>
        <w:rPr>
          <w:rFonts w:eastAsia="Times New Roman"/>
        </w:rPr>
      </w:pPr>
    </w:p>
    <w:p w14:paraId="3979D551" w14:textId="77777777" w:rsidR="005A5CBA" w:rsidRPr="00D96CD5" w:rsidRDefault="005A5CBA" w:rsidP="005A5CBA">
      <w:pPr>
        <w:pStyle w:val="ListParagraph"/>
        <w:numPr>
          <w:ilvl w:val="0"/>
          <w:numId w:val="7"/>
        </w:numPr>
        <w:shd w:val="clear" w:color="auto" w:fill="FFFFFF"/>
        <w:spacing w:after="0" w:line="240" w:lineRule="auto"/>
        <w:rPr>
          <w:rFonts w:eastAsia="Times New Roman"/>
          <w:color w:val="202020"/>
        </w:rPr>
      </w:pPr>
      <w:r w:rsidRPr="00D96CD5">
        <w:rPr>
          <w:rFonts w:eastAsia="Times New Roman"/>
          <w:color w:val="202020"/>
        </w:rPr>
        <w:t>Fedele D, Coscelli C, Cucinotta D, Forti G, Santeusanio F, Viaggi S et al. Incidence of erectile dysfunction in Italian men with diabetes. J Urol 2001; 166: 1368–71</w:t>
      </w:r>
      <w:bookmarkStart w:id="1" w:name="pone.0157915.ref009"/>
      <w:bookmarkEnd w:id="1"/>
    </w:p>
    <w:p w14:paraId="11F9562D" w14:textId="77777777" w:rsidR="005A5CBA" w:rsidRPr="00D96CD5" w:rsidRDefault="005A5CBA" w:rsidP="005A5CBA">
      <w:pPr>
        <w:shd w:val="clear" w:color="auto" w:fill="FFFFFF"/>
        <w:rPr>
          <w:rFonts w:ascii="Arial" w:eastAsia="Times New Roman" w:hAnsi="Arial"/>
          <w:color w:val="202020"/>
        </w:rPr>
      </w:pPr>
    </w:p>
    <w:p w14:paraId="20FA7349" w14:textId="4C346B82" w:rsidR="005A5CBA" w:rsidRPr="00604F73" w:rsidRDefault="005A5CBA" w:rsidP="005A5CBA">
      <w:pPr>
        <w:pStyle w:val="ListParagraph"/>
        <w:numPr>
          <w:ilvl w:val="0"/>
          <w:numId w:val="7"/>
        </w:numPr>
        <w:shd w:val="clear" w:color="auto" w:fill="FFFFFF"/>
        <w:spacing w:after="0" w:line="240" w:lineRule="auto"/>
        <w:rPr>
          <w:rFonts w:eastAsia="Times New Roman"/>
          <w:color w:val="202020"/>
        </w:rPr>
      </w:pPr>
      <w:r w:rsidRPr="00D96CD5">
        <w:rPr>
          <w:rFonts w:eastAsia="Times New Roman"/>
          <w:color w:val="202020"/>
        </w:rPr>
        <w:t>De Berardis G, Pellegrini F, Franciosi M, Belfiglio M, Di Nardo B, Greenfield S et al. QuED Study Group. Clinical and psychological predictors of incidence of self-reported erectile dysfunction in patients with type 2 diabetes. J Urol 2007; 177: 252–7</w:t>
      </w:r>
    </w:p>
    <w:sectPr w:rsidR="005A5CBA" w:rsidRPr="00604F73" w:rsidSect="00DD0C08">
      <w:footerReference w:type="default" r:id="rId28"/>
      <w:pgSz w:w="11900" w:h="16840"/>
      <w:pgMar w:top="851" w:right="1800" w:bottom="1440" w:left="1800" w:header="708" w:footer="708" w:gutter="0"/>
      <w:lnNumType w:countBy="1" w:restart="continuous"/>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95EF91" w15:done="0"/>
  <w15:commentEx w15:paraId="1BCD322C" w15:done="0"/>
  <w15:commentEx w15:paraId="7705EB5C" w15:done="0"/>
  <w15:commentEx w15:paraId="4D8983FA" w15:done="0"/>
  <w15:commentEx w15:paraId="294DA9D4" w15:done="0"/>
  <w15:commentEx w15:paraId="2BE49803" w15:done="0"/>
  <w15:commentEx w15:paraId="08781EAF" w15:paraIdParent="2BE49803" w15:done="0"/>
  <w15:commentEx w15:paraId="43736289" w15:done="0"/>
  <w15:commentEx w15:paraId="0A2CD36A" w15:paraIdParent="43736289" w15:done="0"/>
  <w15:commentEx w15:paraId="244D5B1F" w15:done="0"/>
  <w15:commentEx w15:paraId="79704473" w15:paraIdParent="244D5B1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95EF91" w16cid:durableId="2207DB1E"/>
  <w16cid:commentId w16cid:paraId="1BCD322C" w16cid:durableId="2207DBD4"/>
  <w16cid:commentId w16cid:paraId="7705EB5C" w16cid:durableId="220626E2"/>
  <w16cid:commentId w16cid:paraId="4D8983FA" w16cid:durableId="2207DC79"/>
  <w16cid:commentId w16cid:paraId="294DA9D4" w16cid:durableId="22062979"/>
  <w16cid:commentId w16cid:paraId="2BE49803" w16cid:durableId="22062D80"/>
  <w16cid:commentId w16cid:paraId="08781EAF" w16cid:durableId="22090EBA"/>
  <w16cid:commentId w16cid:paraId="43736289" w16cid:durableId="22062E6C"/>
  <w16cid:commentId w16cid:paraId="0A2CD36A" w16cid:durableId="22091E61"/>
  <w16cid:commentId w16cid:paraId="244D5B1F" w16cid:durableId="2207D9B4"/>
  <w16cid:commentId w16cid:paraId="79704473" w16cid:durableId="220910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EBD9A" w14:textId="77777777" w:rsidR="00CD7B38" w:rsidRDefault="00CD7B38" w:rsidP="009C7F41">
      <w:r>
        <w:separator/>
      </w:r>
    </w:p>
  </w:endnote>
  <w:endnote w:type="continuationSeparator" w:id="0">
    <w:p w14:paraId="6CE1FA72" w14:textId="77777777" w:rsidR="00CD7B38" w:rsidRDefault="00CD7B38" w:rsidP="009C7F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1">
    <w:altName w:val="Times New Roman"/>
    <w:panose1 w:val="00000000000000000000"/>
    <w:charset w:val="00"/>
    <w:family w:val="roman"/>
    <w:notTrueType/>
    <w:pitch w:val="default"/>
  </w:font>
  <w:font w:name="Arial1">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0503335"/>
      <w:docPartObj>
        <w:docPartGallery w:val="Page Numbers (Bottom of Page)"/>
        <w:docPartUnique/>
      </w:docPartObj>
    </w:sdtPr>
    <w:sdtEndPr>
      <w:rPr>
        <w:noProof/>
      </w:rPr>
    </w:sdtEndPr>
    <w:sdtContent>
      <w:p w14:paraId="5F60E40E" w14:textId="2EB4E67D" w:rsidR="00CD7B38" w:rsidRDefault="00CD7B38">
        <w:pPr>
          <w:pStyle w:val="Footer"/>
        </w:pPr>
        <w:r>
          <w:fldChar w:fldCharType="begin"/>
        </w:r>
        <w:r>
          <w:instrText xml:space="preserve"> PAGE   \* MERGEFORMAT </w:instrText>
        </w:r>
        <w:r>
          <w:fldChar w:fldCharType="separate"/>
        </w:r>
        <w:r w:rsidR="00ED0D26">
          <w:rPr>
            <w:noProof/>
          </w:rPr>
          <w:t>2</w:t>
        </w:r>
        <w:r>
          <w:rPr>
            <w:noProof/>
          </w:rPr>
          <w:fldChar w:fldCharType="end"/>
        </w:r>
      </w:p>
    </w:sdtContent>
  </w:sdt>
  <w:p w14:paraId="12A15D53" w14:textId="77777777" w:rsidR="00CD7B38" w:rsidRDefault="00CD7B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5A5044" w14:textId="77777777" w:rsidR="00CD7B38" w:rsidRDefault="00CD7B38" w:rsidP="009C7F41">
      <w:r>
        <w:separator/>
      </w:r>
    </w:p>
  </w:footnote>
  <w:footnote w:type="continuationSeparator" w:id="0">
    <w:p w14:paraId="00F6419C" w14:textId="77777777" w:rsidR="00CD7B38" w:rsidRDefault="00CD7B38" w:rsidP="009C7F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57995"/>
    <w:multiLevelType w:val="hybridMultilevel"/>
    <w:tmpl w:val="1384054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2765A7"/>
    <w:multiLevelType w:val="hybridMultilevel"/>
    <w:tmpl w:val="26502F0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DCA636E"/>
    <w:multiLevelType w:val="hybridMultilevel"/>
    <w:tmpl w:val="888E4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090B65"/>
    <w:multiLevelType w:val="hybridMultilevel"/>
    <w:tmpl w:val="865A98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438F027D"/>
    <w:multiLevelType w:val="hybridMultilevel"/>
    <w:tmpl w:val="56763D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4CE953FF"/>
    <w:multiLevelType w:val="hybridMultilevel"/>
    <w:tmpl w:val="2E8611B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61FF39F6"/>
    <w:multiLevelType w:val="hybridMultilevel"/>
    <w:tmpl w:val="2F9CD86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5FE629F"/>
    <w:multiLevelType w:val="hybridMultilevel"/>
    <w:tmpl w:val="886E8B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5"/>
  </w:num>
  <w:num w:numId="6">
    <w:abstractNumId w:val="3"/>
  </w:num>
  <w:num w:numId="7">
    <w:abstractNumId w:val="7"/>
  </w:num>
  <w:num w:numId="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Whyte, Martin Dr (Sch of Biosci &amp; Med)">
    <w15:presenceInfo w15:providerId="AD" w15:userId="S-1-5-21-1844237615-1390067357-682003330-274027"/>
  </w15:person>
  <w15:person w15:author="Anderson3,S (pgt)">
    <w15:presenceInfo w15:providerId="AD" w15:userId="S::s.anderson3@lse.ac.uk::e148de3f-8612-4652-9875-e29f0a4a3510"/>
  </w15:person>
  <w15:person w15:author="Mike Stedman">
    <w15:presenceInfo w15:providerId="AD" w15:userId="S::mstedman@resconsortium.com::4690fe86-deb2-424c-bdef-ea543f081a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jeyNLc0MDM0MjMyNjJW0lEKTi0uzszPAykwrgUAlv2ZNywAAAA="/>
  </w:docVars>
  <w:rsids>
    <w:rsidRoot w:val="00836E6D"/>
    <w:rsid w:val="00004E88"/>
    <w:rsid w:val="0000640A"/>
    <w:rsid w:val="00042050"/>
    <w:rsid w:val="00046AE8"/>
    <w:rsid w:val="00051382"/>
    <w:rsid w:val="000541C9"/>
    <w:rsid w:val="000768A8"/>
    <w:rsid w:val="00077288"/>
    <w:rsid w:val="000B7959"/>
    <w:rsid w:val="000D281F"/>
    <w:rsid w:val="000D5050"/>
    <w:rsid w:val="000F305A"/>
    <w:rsid w:val="00106124"/>
    <w:rsid w:val="00107597"/>
    <w:rsid w:val="00107925"/>
    <w:rsid w:val="0011100D"/>
    <w:rsid w:val="00114F11"/>
    <w:rsid w:val="001374D1"/>
    <w:rsid w:val="00137BE2"/>
    <w:rsid w:val="00150266"/>
    <w:rsid w:val="001522C7"/>
    <w:rsid w:val="001550FF"/>
    <w:rsid w:val="00155CB3"/>
    <w:rsid w:val="00164064"/>
    <w:rsid w:val="0017261C"/>
    <w:rsid w:val="00173A1D"/>
    <w:rsid w:val="00193E66"/>
    <w:rsid w:val="00196EA3"/>
    <w:rsid w:val="001A6D6C"/>
    <w:rsid w:val="001C464E"/>
    <w:rsid w:val="001D07F0"/>
    <w:rsid w:val="001D6E04"/>
    <w:rsid w:val="001E430F"/>
    <w:rsid w:val="001F4423"/>
    <w:rsid w:val="001F5980"/>
    <w:rsid w:val="002040D0"/>
    <w:rsid w:val="0020460A"/>
    <w:rsid w:val="002075C6"/>
    <w:rsid w:val="002121DC"/>
    <w:rsid w:val="00221F8C"/>
    <w:rsid w:val="002256A2"/>
    <w:rsid w:val="0023068C"/>
    <w:rsid w:val="00232F49"/>
    <w:rsid w:val="0023495C"/>
    <w:rsid w:val="00254872"/>
    <w:rsid w:val="002579C1"/>
    <w:rsid w:val="002607FF"/>
    <w:rsid w:val="002631C2"/>
    <w:rsid w:val="002637C6"/>
    <w:rsid w:val="002834FD"/>
    <w:rsid w:val="00296604"/>
    <w:rsid w:val="00297A4B"/>
    <w:rsid w:val="002D0E17"/>
    <w:rsid w:val="002E0689"/>
    <w:rsid w:val="002E1650"/>
    <w:rsid w:val="002E1A11"/>
    <w:rsid w:val="00302A26"/>
    <w:rsid w:val="00323371"/>
    <w:rsid w:val="0032429B"/>
    <w:rsid w:val="00344663"/>
    <w:rsid w:val="003558E8"/>
    <w:rsid w:val="003576F1"/>
    <w:rsid w:val="00360586"/>
    <w:rsid w:val="0036339D"/>
    <w:rsid w:val="00364913"/>
    <w:rsid w:val="0036673C"/>
    <w:rsid w:val="00371569"/>
    <w:rsid w:val="00381E77"/>
    <w:rsid w:val="00386BCA"/>
    <w:rsid w:val="00391AA9"/>
    <w:rsid w:val="0039389A"/>
    <w:rsid w:val="003B0636"/>
    <w:rsid w:val="003B4459"/>
    <w:rsid w:val="003C3821"/>
    <w:rsid w:val="003D10D9"/>
    <w:rsid w:val="003D2EEB"/>
    <w:rsid w:val="003E246A"/>
    <w:rsid w:val="003E45F0"/>
    <w:rsid w:val="003F25D8"/>
    <w:rsid w:val="00404B22"/>
    <w:rsid w:val="00411AB7"/>
    <w:rsid w:val="00421429"/>
    <w:rsid w:val="0042271A"/>
    <w:rsid w:val="00431FD3"/>
    <w:rsid w:val="00437543"/>
    <w:rsid w:val="004513D6"/>
    <w:rsid w:val="0048766B"/>
    <w:rsid w:val="00490ADA"/>
    <w:rsid w:val="004B2C13"/>
    <w:rsid w:val="004C069D"/>
    <w:rsid w:val="004C4706"/>
    <w:rsid w:val="004D5995"/>
    <w:rsid w:val="004D6EAA"/>
    <w:rsid w:val="004E4437"/>
    <w:rsid w:val="004E6306"/>
    <w:rsid w:val="004E7CAA"/>
    <w:rsid w:val="004F1804"/>
    <w:rsid w:val="004F5799"/>
    <w:rsid w:val="00503FEF"/>
    <w:rsid w:val="0051201C"/>
    <w:rsid w:val="005179E0"/>
    <w:rsid w:val="00527110"/>
    <w:rsid w:val="00531898"/>
    <w:rsid w:val="00537604"/>
    <w:rsid w:val="00540753"/>
    <w:rsid w:val="00547F82"/>
    <w:rsid w:val="0055482C"/>
    <w:rsid w:val="00557F7F"/>
    <w:rsid w:val="00562B00"/>
    <w:rsid w:val="00573059"/>
    <w:rsid w:val="00591124"/>
    <w:rsid w:val="005A4089"/>
    <w:rsid w:val="005A5CBA"/>
    <w:rsid w:val="005B3D4D"/>
    <w:rsid w:val="005D46A7"/>
    <w:rsid w:val="005D493B"/>
    <w:rsid w:val="005D4B17"/>
    <w:rsid w:val="005F15E0"/>
    <w:rsid w:val="00604327"/>
    <w:rsid w:val="00604F73"/>
    <w:rsid w:val="006077A6"/>
    <w:rsid w:val="006216C5"/>
    <w:rsid w:val="0063529D"/>
    <w:rsid w:val="00637035"/>
    <w:rsid w:val="0064066D"/>
    <w:rsid w:val="00652C7B"/>
    <w:rsid w:val="0065570F"/>
    <w:rsid w:val="00660E89"/>
    <w:rsid w:val="00661A2B"/>
    <w:rsid w:val="00673842"/>
    <w:rsid w:val="0067765B"/>
    <w:rsid w:val="00681100"/>
    <w:rsid w:val="00683F27"/>
    <w:rsid w:val="006A054F"/>
    <w:rsid w:val="006A130E"/>
    <w:rsid w:val="006A77A3"/>
    <w:rsid w:val="006A7A1F"/>
    <w:rsid w:val="006B3FDA"/>
    <w:rsid w:val="006B56CA"/>
    <w:rsid w:val="006C55B6"/>
    <w:rsid w:val="0071012B"/>
    <w:rsid w:val="0071488F"/>
    <w:rsid w:val="00731DC1"/>
    <w:rsid w:val="00734096"/>
    <w:rsid w:val="00762876"/>
    <w:rsid w:val="00764A25"/>
    <w:rsid w:val="00771815"/>
    <w:rsid w:val="00781A1F"/>
    <w:rsid w:val="007A37C3"/>
    <w:rsid w:val="007A717D"/>
    <w:rsid w:val="007C050A"/>
    <w:rsid w:val="007D2B5D"/>
    <w:rsid w:val="007D4096"/>
    <w:rsid w:val="008141BC"/>
    <w:rsid w:val="00827A50"/>
    <w:rsid w:val="00831D2E"/>
    <w:rsid w:val="00832552"/>
    <w:rsid w:val="00836E6D"/>
    <w:rsid w:val="00840309"/>
    <w:rsid w:val="00840B43"/>
    <w:rsid w:val="00841495"/>
    <w:rsid w:val="008442EF"/>
    <w:rsid w:val="00853A53"/>
    <w:rsid w:val="0085744D"/>
    <w:rsid w:val="008708DC"/>
    <w:rsid w:val="00872CBB"/>
    <w:rsid w:val="008769B8"/>
    <w:rsid w:val="008873D9"/>
    <w:rsid w:val="008A7F4F"/>
    <w:rsid w:val="008D1C21"/>
    <w:rsid w:val="008F3EB3"/>
    <w:rsid w:val="00900E5B"/>
    <w:rsid w:val="00906622"/>
    <w:rsid w:val="00911890"/>
    <w:rsid w:val="00916188"/>
    <w:rsid w:val="0091667D"/>
    <w:rsid w:val="009211CA"/>
    <w:rsid w:val="009307F6"/>
    <w:rsid w:val="009324A8"/>
    <w:rsid w:val="00932763"/>
    <w:rsid w:val="00951386"/>
    <w:rsid w:val="00953FDB"/>
    <w:rsid w:val="00963711"/>
    <w:rsid w:val="00974060"/>
    <w:rsid w:val="009817B2"/>
    <w:rsid w:val="00991ECB"/>
    <w:rsid w:val="009B337E"/>
    <w:rsid w:val="009B6887"/>
    <w:rsid w:val="009C2985"/>
    <w:rsid w:val="009C7F41"/>
    <w:rsid w:val="009D12EB"/>
    <w:rsid w:val="009D5AAF"/>
    <w:rsid w:val="009D6F2F"/>
    <w:rsid w:val="009E566D"/>
    <w:rsid w:val="009F08CA"/>
    <w:rsid w:val="00A028EF"/>
    <w:rsid w:val="00A3090D"/>
    <w:rsid w:val="00A47785"/>
    <w:rsid w:val="00A51FE9"/>
    <w:rsid w:val="00A53B2D"/>
    <w:rsid w:val="00A55FA0"/>
    <w:rsid w:val="00A6419B"/>
    <w:rsid w:val="00A76BD1"/>
    <w:rsid w:val="00A80F74"/>
    <w:rsid w:val="00A83B77"/>
    <w:rsid w:val="00AB1C6F"/>
    <w:rsid w:val="00AC27DC"/>
    <w:rsid w:val="00AC79AA"/>
    <w:rsid w:val="00AE4921"/>
    <w:rsid w:val="00AE4FDE"/>
    <w:rsid w:val="00AF1EA6"/>
    <w:rsid w:val="00AF3C44"/>
    <w:rsid w:val="00AF4D15"/>
    <w:rsid w:val="00AF53A4"/>
    <w:rsid w:val="00B0141F"/>
    <w:rsid w:val="00B07CC4"/>
    <w:rsid w:val="00B2724D"/>
    <w:rsid w:val="00B27715"/>
    <w:rsid w:val="00B51642"/>
    <w:rsid w:val="00B60E6B"/>
    <w:rsid w:val="00B8412F"/>
    <w:rsid w:val="00B84D24"/>
    <w:rsid w:val="00B929DC"/>
    <w:rsid w:val="00BA30AC"/>
    <w:rsid w:val="00BB0D0A"/>
    <w:rsid w:val="00BB5F1C"/>
    <w:rsid w:val="00BC162C"/>
    <w:rsid w:val="00BC5DBE"/>
    <w:rsid w:val="00BC7BA5"/>
    <w:rsid w:val="00BD7862"/>
    <w:rsid w:val="00BD7B5C"/>
    <w:rsid w:val="00BE417F"/>
    <w:rsid w:val="00C03A5E"/>
    <w:rsid w:val="00C2448E"/>
    <w:rsid w:val="00CB458D"/>
    <w:rsid w:val="00CB776B"/>
    <w:rsid w:val="00CC0B0F"/>
    <w:rsid w:val="00CC0EBD"/>
    <w:rsid w:val="00CC23D5"/>
    <w:rsid w:val="00CC30BE"/>
    <w:rsid w:val="00CD2D92"/>
    <w:rsid w:val="00CD7B38"/>
    <w:rsid w:val="00CE102A"/>
    <w:rsid w:val="00CE28AE"/>
    <w:rsid w:val="00CE4452"/>
    <w:rsid w:val="00CF458E"/>
    <w:rsid w:val="00D03547"/>
    <w:rsid w:val="00D13775"/>
    <w:rsid w:val="00D27BD0"/>
    <w:rsid w:val="00D452EE"/>
    <w:rsid w:val="00D46CE1"/>
    <w:rsid w:val="00D67181"/>
    <w:rsid w:val="00D76CBA"/>
    <w:rsid w:val="00D90119"/>
    <w:rsid w:val="00D942A0"/>
    <w:rsid w:val="00DA221C"/>
    <w:rsid w:val="00DB794B"/>
    <w:rsid w:val="00DC53DA"/>
    <w:rsid w:val="00DC67BE"/>
    <w:rsid w:val="00DD0C08"/>
    <w:rsid w:val="00DD0C46"/>
    <w:rsid w:val="00DD0C5D"/>
    <w:rsid w:val="00DF1D72"/>
    <w:rsid w:val="00E07A8A"/>
    <w:rsid w:val="00E23BE8"/>
    <w:rsid w:val="00E24BAD"/>
    <w:rsid w:val="00E36424"/>
    <w:rsid w:val="00E51371"/>
    <w:rsid w:val="00E56B96"/>
    <w:rsid w:val="00E62DFC"/>
    <w:rsid w:val="00E73E0D"/>
    <w:rsid w:val="00E8451C"/>
    <w:rsid w:val="00E84F72"/>
    <w:rsid w:val="00E877CB"/>
    <w:rsid w:val="00EC0350"/>
    <w:rsid w:val="00ED0559"/>
    <w:rsid w:val="00ED0D26"/>
    <w:rsid w:val="00ED6F56"/>
    <w:rsid w:val="00EE109B"/>
    <w:rsid w:val="00F0102C"/>
    <w:rsid w:val="00F03535"/>
    <w:rsid w:val="00F22F5B"/>
    <w:rsid w:val="00F23978"/>
    <w:rsid w:val="00F34454"/>
    <w:rsid w:val="00F42D74"/>
    <w:rsid w:val="00F519DD"/>
    <w:rsid w:val="00F70B65"/>
    <w:rsid w:val="00F7224C"/>
    <w:rsid w:val="00F75319"/>
    <w:rsid w:val="00F75D72"/>
    <w:rsid w:val="00F82475"/>
    <w:rsid w:val="00FC708B"/>
    <w:rsid w:val="00FD04E5"/>
    <w:rsid w:val="00FD0E5F"/>
    <w:rsid w:val="00FE268F"/>
    <w:rsid w:val="00FF2B4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93F581B"/>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458D"/>
    <w:pPr>
      <w:spacing w:before="120" w:after="120" w:line="360" w:lineRule="auto"/>
      <w:jc w:val="both"/>
      <w:outlineLvl w:val="0"/>
    </w:pPr>
    <w:rPr>
      <w:rFonts w:ascii="Arial" w:hAnsi="Arial" w:cs="Arial"/>
      <w:b/>
      <w:bCs/>
    </w:rPr>
  </w:style>
  <w:style w:type="paragraph" w:styleId="Heading2">
    <w:name w:val="heading 2"/>
    <w:basedOn w:val="Normal"/>
    <w:next w:val="Normal"/>
    <w:link w:val="Heading2Char"/>
    <w:uiPriority w:val="9"/>
    <w:unhideWhenUsed/>
    <w:qFormat/>
    <w:rsid w:val="00CB45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6E6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323371"/>
    <w:rPr>
      <w:color w:val="0000FF"/>
      <w:u w:val="single"/>
    </w:rPr>
  </w:style>
  <w:style w:type="character" w:customStyle="1" w:styleId="Heading1Char">
    <w:name w:val="Heading 1 Char"/>
    <w:basedOn w:val="DefaultParagraphFont"/>
    <w:link w:val="Heading1"/>
    <w:uiPriority w:val="9"/>
    <w:rsid w:val="00CB458D"/>
    <w:rPr>
      <w:rFonts w:ascii="Arial" w:hAnsi="Arial" w:cs="Arial"/>
      <w:b/>
      <w:bCs/>
    </w:rPr>
  </w:style>
  <w:style w:type="paragraph" w:styleId="NoSpacing">
    <w:name w:val="No Spacing"/>
    <w:uiPriority w:val="1"/>
    <w:qFormat/>
    <w:rsid w:val="00CB458D"/>
    <w:rPr>
      <w:rFonts w:ascii="Calibri" w:eastAsia="Times New Roman" w:hAnsi="Calibri" w:cs="Times New Roman"/>
      <w:sz w:val="22"/>
      <w:szCs w:val="22"/>
    </w:rPr>
  </w:style>
  <w:style w:type="character" w:customStyle="1" w:styleId="Heading2Char">
    <w:name w:val="Heading 2 Char"/>
    <w:basedOn w:val="DefaultParagraphFont"/>
    <w:link w:val="Heading2"/>
    <w:uiPriority w:val="9"/>
    <w:rsid w:val="00CB458D"/>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3090D"/>
    <w:rPr>
      <w:sz w:val="18"/>
      <w:szCs w:val="18"/>
    </w:rPr>
  </w:style>
  <w:style w:type="paragraph" w:styleId="CommentText">
    <w:name w:val="annotation text"/>
    <w:basedOn w:val="Normal"/>
    <w:link w:val="CommentTextChar"/>
    <w:uiPriority w:val="99"/>
    <w:semiHidden/>
    <w:unhideWhenUsed/>
    <w:rsid w:val="00A3090D"/>
  </w:style>
  <w:style w:type="character" w:customStyle="1" w:styleId="CommentTextChar">
    <w:name w:val="Comment Text Char"/>
    <w:basedOn w:val="DefaultParagraphFont"/>
    <w:link w:val="CommentText"/>
    <w:uiPriority w:val="99"/>
    <w:semiHidden/>
    <w:rsid w:val="00A3090D"/>
  </w:style>
  <w:style w:type="paragraph" w:styleId="CommentSubject">
    <w:name w:val="annotation subject"/>
    <w:basedOn w:val="CommentText"/>
    <w:next w:val="CommentText"/>
    <w:link w:val="CommentSubjectChar"/>
    <w:uiPriority w:val="99"/>
    <w:semiHidden/>
    <w:unhideWhenUsed/>
    <w:rsid w:val="00A3090D"/>
    <w:rPr>
      <w:b/>
      <w:bCs/>
      <w:sz w:val="20"/>
      <w:szCs w:val="20"/>
    </w:rPr>
  </w:style>
  <w:style w:type="character" w:customStyle="1" w:styleId="CommentSubjectChar">
    <w:name w:val="Comment Subject Char"/>
    <w:basedOn w:val="CommentTextChar"/>
    <w:link w:val="CommentSubject"/>
    <w:uiPriority w:val="99"/>
    <w:semiHidden/>
    <w:rsid w:val="00A3090D"/>
    <w:rPr>
      <w:b/>
      <w:bCs/>
      <w:sz w:val="20"/>
      <w:szCs w:val="20"/>
    </w:rPr>
  </w:style>
  <w:style w:type="paragraph" w:styleId="BalloonText">
    <w:name w:val="Balloon Text"/>
    <w:basedOn w:val="Normal"/>
    <w:link w:val="BalloonTextChar"/>
    <w:uiPriority w:val="99"/>
    <w:semiHidden/>
    <w:unhideWhenUsed/>
    <w:rsid w:val="00A309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90D"/>
    <w:rPr>
      <w:rFonts w:ascii="Lucida Grande" w:hAnsi="Lucida Grande" w:cs="Lucida Grande"/>
      <w:sz w:val="18"/>
      <w:szCs w:val="18"/>
    </w:rPr>
  </w:style>
  <w:style w:type="paragraph" w:styleId="ListParagraph">
    <w:name w:val="List Paragraph"/>
    <w:basedOn w:val="Normal"/>
    <w:uiPriority w:val="34"/>
    <w:qFormat/>
    <w:rsid w:val="00540753"/>
    <w:pPr>
      <w:spacing w:after="240" w:line="360" w:lineRule="auto"/>
      <w:ind w:left="720"/>
      <w:contextualSpacing/>
      <w:jc w:val="both"/>
    </w:pPr>
    <w:rPr>
      <w:rFonts w:ascii="Arial" w:hAnsi="Arial" w:cs="Arial"/>
      <w:lang w:val="en-US"/>
    </w:rPr>
  </w:style>
  <w:style w:type="character" w:styleId="FollowedHyperlink">
    <w:name w:val="FollowedHyperlink"/>
    <w:basedOn w:val="DefaultParagraphFont"/>
    <w:uiPriority w:val="99"/>
    <w:semiHidden/>
    <w:unhideWhenUsed/>
    <w:rsid w:val="00540753"/>
    <w:rPr>
      <w:color w:val="800080" w:themeColor="followedHyperlink"/>
      <w:u w:val="single"/>
    </w:rPr>
  </w:style>
  <w:style w:type="character" w:customStyle="1" w:styleId="cit">
    <w:name w:val="cit"/>
    <w:basedOn w:val="DefaultParagraphFont"/>
    <w:rsid w:val="00A51FE9"/>
  </w:style>
  <w:style w:type="character" w:customStyle="1" w:styleId="T43">
    <w:name w:val="T43"/>
    <w:qFormat/>
    <w:rsid w:val="00B0141F"/>
    <w:rPr>
      <w:rFonts w:ascii="Arial" w:eastAsia="Calibri1" w:hAnsi="Arial" w:cs="Arial1"/>
      <w:color w:val="00000A"/>
      <w:sz w:val="24"/>
    </w:rPr>
  </w:style>
  <w:style w:type="character" w:customStyle="1" w:styleId="highlight">
    <w:name w:val="highlight"/>
    <w:basedOn w:val="DefaultParagraphFont"/>
    <w:rsid w:val="006A054F"/>
  </w:style>
  <w:style w:type="table" w:styleId="TableGrid">
    <w:name w:val="Table Grid"/>
    <w:basedOn w:val="TableNormal"/>
    <w:uiPriority w:val="59"/>
    <w:rsid w:val="003B0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AF3C4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dTable5Dark">
    <w:name w:val="Grid Table 5 Dark"/>
    <w:basedOn w:val="TableNormal"/>
    <w:uiPriority w:val="50"/>
    <w:rsid w:val="006216C5"/>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Header">
    <w:name w:val="header"/>
    <w:basedOn w:val="Normal"/>
    <w:link w:val="HeaderChar"/>
    <w:uiPriority w:val="99"/>
    <w:unhideWhenUsed/>
    <w:rsid w:val="009C7F41"/>
    <w:pPr>
      <w:tabs>
        <w:tab w:val="center" w:pos="4513"/>
        <w:tab w:val="right" w:pos="9026"/>
      </w:tabs>
    </w:pPr>
  </w:style>
  <w:style w:type="character" w:customStyle="1" w:styleId="HeaderChar">
    <w:name w:val="Header Char"/>
    <w:basedOn w:val="DefaultParagraphFont"/>
    <w:link w:val="Header"/>
    <w:uiPriority w:val="99"/>
    <w:rsid w:val="009C7F41"/>
  </w:style>
  <w:style w:type="paragraph" w:styleId="Footer">
    <w:name w:val="footer"/>
    <w:basedOn w:val="Normal"/>
    <w:link w:val="FooterChar"/>
    <w:uiPriority w:val="99"/>
    <w:unhideWhenUsed/>
    <w:rsid w:val="009C7F41"/>
    <w:pPr>
      <w:tabs>
        <w:tab w:val="center" w:pos="4513"/>
        <w:tab w:val="right" w:pos="9026"/>
      </w:tabs>
    </w:pPr>
  </w:style>
  <w:style w:type="character" w:customStyle="1" w:styleId="FooterChar">
    <w:name w:val="Footer Char"/>
    <w:basedOn w:val="DefaultParagraphFont"/>
    <w:link w:val="Footer"/>
    <w:uiPriority w:val="99"/>
    <w:rsid w:val="009C7F41"/>
  </w:style>
  <w:style w:type="character" w:styleId="LineNumber">
    <w:name w:val="line number"/>
    <w:basedOn w:val="DefaultParagraphFont"/>
    <w:uiPriority w:val="99"/>
    <w:semiHidden/>
    <w:unhideWhenUsed/>
    <w:rsid w:val="00DD0C0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458D"/>
    <w:pPr>
      <w:spacing w:before="120" w:after="120" w:line="360" w:lineRule="auto"/>
      <w:jc w:val="both"/>
      <w:outlineLvl w:val="0"/>
    </w:pPr>
    <w:rPr>
      <w:rFonts w:ascii="Arial" w:hAnsi="Arial" w:cs="Arial"/>
      <w:b/>
      <w:bCs/>
    </w:rPr>
  </w:style>
  <w:style w:type="paragraph" w:styleId="Heading2">
    <w:name w:val="heading 2"/>
    <w:basedOn w:val="Normal"/>
    <w:next w:val="Normal"/>
    <w:link w:val="Heading2Char"/>
    <w:uiPriority w:val="9"/>
    <w:unhideWhenUsed/>
    <w:qFormat/>
    <w:rsid w:val="00CB45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36E6D"/>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323371"/>
    <w:rPr>
      <w:color w:val="0000FF"/>
      <w:u w:val="single"/>
    </w:rPr>
  </w:style>
  <w:style w:type="character" w:customStyle="1" w:styleId="Heading1Char">
    <w:name w:val="Heading 1 Char"/>
    <w:basedOn w:val="DefaultParagraphFont"/>
    <w:link w:val="Heading1"/>
    <w:uiPriority w:val="9"/>
    <w:rsid w:val="00CB458D"/>
    <w:rPr>
      <w:rFonts w:ascii="Arial" w:hAnsi="Arial" w:cs="Arial"/>
      <w:b/>
      <w:bCs/>
    </w:rPr>
  </w:style>
  <w:style w:type="paragraph" w:styleId="NoSpacing">
    <w:name w:val="No Spacing"/>
    <w:uiPriority w:val="1"/>
    <w:qFormat/>
    <w:rsid w:val="00CB458D"/>
    <w:rPr>
      <w:rFonts w:ascii="Calibri" w:eastAsia="Times New Roman" w:hAnsi="Calibri" w:cs="Times New Roman"/>
      <w:sz w:val="22"/>
      <w:szCs w:val="22"/>
    </w:rPr>
  </w:style>
  <w:style w:type="character" w:customStyle="1" w:styleId="Heading2Char">
    <w:name w:val="Heading 2 Char"/>
    <w:basedOn w:val="DefaultParagraphFont"/>
    <w:link w:val="Heading2"/>
    <w:uiPriority w:val="9"/>
    <w:rsid w:val="00CB458D"/>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A3090D"/>
    <w:rPr>
      <w:sz w:val="18"/>
      <w:szCs w:val="18"/>
    </w:rPr>
  </w:style>
  <w:style w:type="paragraph" w:styleId="CommentText">
    <w:name w:val="annotation text"/>
    <w:basedOn w:val="Normal"/>
    <w:link w:val="CommentTextChar"/>
    <w:uiPriority w:val="99"/>
    <w:semiHidden/>
    <w:unhideWhenUsed/>
    <w:rsid w:val="00A3090D"/>
  </w:style>
  <w:style w:type="character" w:customStyle="1" w:styleId="CommentTextChar">
    <w:name w:val="Comment Text Char"/>
    <w:basedOn w:val="DefaultParagraphFont"/>
    <w:link w:val="CommentText"/>
    <w:uiPriority w:val="99"/>
    <w:semiHidden/>
    <w:rsid w:val="00A3090D"/>
  </w:style>
  <w:style w:type="paragraph" w:styleId="CommentSubject">
    <w:name w:val="annotation subject"/>
    <w:basedOn w:val="CommentText"/>
    <w:next w:val="CommentText"/>
    <w:link w:val="CommentSubjectChar"/>
    <w:uiPriority w:val="99"/>
    <w:semiHidden/>
    <w:unhideWhenUsed/>
    <w:rsid w:val="00A3090D"/>
    <w:rPr>
      <w:b/>
      <w:bCs/>
      <w:sz w:val="20"/>
      <w:szCs w:val="20"/>
    </w:rPr>
  </w:style>
  <w:style w:type="character" w:customStyle="1" w:styleId="CommentSubjectChar">
    <w:name w:val="Comment Subject Char"/>
    <w:basedOn w:val="CommentTextChar"/>
    <w:link w:val="CommentSubject"/>
    <w:uiPriority w:val="99"/>
    <w:semiHidden/>
    <w:rsid w:val="00A3090D"/>
    <w:rPr>
      <w:b/>
      <w:bCs/>
      <w:sz w:val="20"/>
      <w:szCs w:val="20"/>
    </w:rPr>
  </w:style>
  <w:style w:type="paragraph" w:styleId="BalloonText">
    <w:name w:val="Balloon Text"/>
    <w:basedOn w:val="Normal"/>
    <w:link w:val="BalloonTextChar"/>
    <w:uiPriority w:val="99"/>
    <w:semiHidden/>
    <w:unhideWhenUsed/>
    <w:rsid w:val="00A3090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090D"/>
    <w:rPr>
      <w:rFonts w:ascii="Lucida Grande" w:hAnsi="Lucida Grande" w:cs="Lucida Grande"/>
      <w:sz w:val="18"/>
      <w:szCs w:val="18"/>
    </w:rPr>
  </w:style>
  <w:style w:type="paragraph" w:styleId="ListParagraph">
    <w:name w:val="List Paragraph"/>
    <w:basedOn w:val="Normal"/>
    <w:uiPriority w:val="34"/>
    <w:qFormat/>
    <w:rsid w:val="00540753"/>
    <w:pPr>
      <w:spacing w:after="240" w:line="360" w:lineRule="auto"/>
      <w:ind w:left="720"/>
      <w:contextualSpacing/>
      <w:jc w:val="both"/>
    </w:pPr>
    <w:rPr>
      <w:rFonts w:ascii="Arial" w:hAnsi="Arial" w:cs="Arial"/>
      <w:lang w:val="en-US"/>
    </w:rPr>
  </w:style>
  <w:style w:type="character" w:styleId="FollowedHyperlink">
    <w:name w:val="FollowedHyperlink"/>
    <w:basedOn w:val="DefaultParagraphFont"/>
    <w:uiPriority w:val="99"/>
    <w:semiHidden/>
    <w:unhideWhenUsed/>
    <w:rsid w:val="00540753"/>
    <w:rPr>
      <w:color w:val="800080" w:themeColor="followedHyperlink"/>
      <w:u w:val="single"/>
    </w:rPr>
  </w:style>
  <w:style w:type="character" w:customStyle="1" w:styleId="cit">
    <w:name w:val="cit"/>
    <w:basedOn w:val="DefaultParagraphFont"/>
    <w:rsid w:val="00A51FE9"/>
  </w:style>
  <w:style w:type="character" w:customStyle="1" w:styleId="T43">
    <w:name w:val="T43"/>
    <w:qFormat/>
    <w:rsid w:val="00B0141F"/>
    <w:rPr>
      <w:rFonts w:ascii="Arial" w:eastAsia="Calibri1" w:hAnsi="Arial" w:cs="Arial1"/>
      <w:color w:val="00000A"/>
      <w:sz w:val="24"/>
    </w:rPr>
  </w:style>
  <w:style w:type="character" w:customStyle="1" w:styleId="highlight">
    <w:name w:val="highlight"/>
    <w:basedOn w:val="DefaultParagraphFont"/>
    <w:rsid w:val="006A054F"/>
  </w:style>
  <w:style w:type="table" w:styleId="TableGrid">
    <w:name w:val="Table Grid"/>
    <w:basedOn w:val="TableNormal"/>
    <w:uiPriority w:val="59"/>
    <w:rsid w:val="003B06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AF3C44"/>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GridTable5Dark">
    <w:name w:val="Grid Table 5 Dark"/>
    <w:basedOn w:val="TableNormal"/>
    <w:uiPriority w:val="50"/>
    <w:rsid w:val="006216C5"/>
    <w:rPr>
      <w:rFonts w:eastAsiaTheme="minorHAns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paragraph" w:styleId="Header">
    <w:name w:val="header"/>
    <w:basedOn w:val="Normal"/>
    <w:link w:val="HeaderChar"/>
    <w:uiPriority w:val="99"/>
    <w:unhideWhenUsed/>
    <w:rsid w:val="009C7F41"/>
    <w:pPr>
      <w:tabs>
        <w:tab w:val="center" w:pos="4513"/>
        <w:tab w:val="right" w:pos="9026"/>
      </w:tabs>
    </w:pPr>
  </w:style>
  <w:style w:type="character" w:customStyle="1" w:styleId="HeaderChar">
    <w:name w:val="Header Char"/>
    <w:basedOn w:val="DefaultParagraphFont"/>
    <w:link w:val="Header"/>
    <w:uiPriority w:val="99"/>
    <w:rsid w:val="009C7F41"/>
  </w:style>
  <w:style w:type="paragraph" w:styleId="Footer">
    <w:name w:val="footer"/>
    <w:basedOn w:val="Normal"/>
    <w:link w:val="FooterChar"/>
    <w:uiPriority w:val="99"/>
    <w:unhideWhenUsed/>
    <w:rsid w:val="009C7F41"/>
    <w:pPr>
      <w:tabs>
        <w:tab w:val="center" w:pos="4513"/>
        <w:tab w:val="right" w:pos="9026"/>
      </w:tabs>
    </w:pPr>
  </w:style>
  <w:style w:type="character" w:customStyle="1" w:styleId="FooterChar">
    <w:name w:val="Footer Char"/>
    <w:basedOn w:val="DefaultParagraphFont"/>
    <w:link w:val="Footer"/>
    <w:uiPriority w:val="99"/>
    <w:rsid w:val="009C7F41"/>
  </w:style>
  <w:style w:type="character" w:styleId="LineNumber">
    <w:name w:val="line number"/>
    <w:basedOn w:val="DefaultParagraphFont"/>
    <w:uiPriority w:val="99"/>
    <w:semiHidden/>
    <w:unhideWhenUsed/>
    <w:rsid w:val="00DD0C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98072">
      <w:bodyDiv w:val="1"/>
      <w:marLeft w:val="0"/>
      <w:marRight w:val="0"/>
      <w:marTop w:val="0"/>
      <w:marBottom w:val="0"/>
      <w:divBdr>
        <w:top w:val="none" w:sz="0" w:space="0" w:color="auto"/>
        <w:left w:val="none" w:sz="0" w:space="0" w:color="auto"/>
        <w:bottom w:val="none" w:sz="0" w:space="0" w:color="auto"/>
        <w:right w:val="none" w:sz="0" w:space="0" w:color="auto"/>
      </w:divBdr>
    </w:div>
    <w:div w:id="143161643">
      <w:bodyDiv w:val="1"/>
      <w:marLeft w:val="0"/>
      <w:marRight w:val="0"/>
      <w:marTop w:val="0"/>
      <w:marBottom w:val="0"/>
      <w:divBdr>
        <w:top w:val="none" w:sz="0" w:space="0" w:color="auto"/>
        <w:left w:val="none" w:sz="0" w:space="0" w:color="auto"/>
        <w:bottom w:val="none" w:sz="0" w:space="0" w:color="auto"/>
        <w:right w:val="none" w:sz="0" w:space="0" w:color="auto"/>
      </w:divBdr>
    </w:div>
    <w:div w:id="252130432">
      <w:bodyDiv w:val="1"/>
      <w:marLeft w:val="0"/>
      <w:marRight w:val="0"/>
      <w:marTop w:val="0"/>
      <w:marBottom w:val="0"/>
      <w:divBdr>
        <w:top w:val="none" w:sz="0" w:space="0" w:color="auto"/>
        <w:left w:val="none" w:sz="0" w:space="0" w:color="auto"/>
        <w:bottom w:val="none" w:sz="0" w:space="0" w:color="auto"/>
        <w:right w:val="none" w:sz="0" w:space="0" w:color="auto"/>
      </w:divBdr>
    </w:div>
    <w:div w:id="286131976">
      <w:bodyDiv w:val="1"/>
      <w:marLeft w:val="0"/>
      <w:marRight w:val="0"/>
      <w:marTop w:val="0"/>
      <w:marBottom w:val="0"/>
      <w:divBdr>
        <w:top w:val="none" w:sz="0" w:space="0" w:color="auto"/>
        <w:left w:val="none" w:sz="0" w:space="0" w:color="auto"/>
        <w:bottom w:val="none" w:sz="0" w:space="0" w:color="auto"/>
        <w:right w:val="none" w:sz="0" w:space="0" w:color="auto"/>
      </w:divBdr>
    </w:div>
    <w:div w:id="441654504">
      <w:bodyDiv w:val="1"/>
      <w:marLeft w:val="0"/>
      <w:marRight w:val="0"/>
      <w:marTop w:val="0"/>
      <w:marBottom w:val="0"/>
      <w:divBdr>
        <w:top w:val="none" w:sz="0" w:space="0" w:color="auto"/>
        <w:left w:val="none" w:sz="0" w:space="0" w:color="auto"/>
        <w:bottom w:val="none" w:sz="0" w:space="0" w:color="auto"/>
        <w:right w:val="none" w:sz="0" w:space="0" w:color="auto"/>
      </w:divBdr>
    </w:div>
    <w:div w:id="510413300">
      <w:bodyDiv w:val="1"/>
      <w:marLeft w:val="0"/>
      <w:marRight w:val="0"/>
      <w:marTop w:val="0"/>
      <w:marBottom w:val="0"/>
      <w:divBdr>
        <w:top w:val="none" w:sz="0" w:space="0" w:color="auto"/>
        <w:left w:val="none" w:sz="0" w:space="0" w:color="auto"/>
        <w:bottom w:val="none" w:sz="0" w:space="0" w:color="auto"/>
        <w:right w:val="none" w:sz="0" w:space="0" w:color="auto"/>
      </w:divBdr>
    </w:div>
    <w:div w:id="602691943">
      <w:bodyDiv w:val="1"/>
      <w:marLeft w:val="0"/>
      <w:marRight w:val="0"/>
      <w:marTop w:val="0"/>
      <w:marBottom w:val="0"/>
      <w:divBdr>
        <w:top w:val="none" w:sz="0" w:space="0" w:color="auto"/>
        <w:left w:val="none" w:sz="0" w:space="0" w:color="auto"/>
        <w:bottom w:val="none" w:sz="0" w:space="0" w:color="auto"/>
        <w:right w:val="none" w:sz="0" w:space="0" w:color="auto"/>
      </w:divBdr>
    </w:div>
    <w:div w:id="621961237">
      <w:bodyDiv w:val="1"/>
      <w:marLeft w:val="0"/>
      <w:marRight w:val="0"/>
      <w:marTop w:val="0"/>
      <w:marBottom w:val="0"/>
      <w:divBdr>
        <w:top w:val="none" w:sz="0" w:space="0" w:color="auto"/>
        <w:left w:val="none" w:sz="0" w:space="0" w:color="auto"/>
        <w:bottom w:val="none" w:sz="0" w:space="0" w:color="auto"/>
        <w:right w:val="none" w:sz="0" w:space="0" w:color="auto"/>
      </w:divBdr>
    </w:div>
    <w:div w:id="662052948">
      <w:bodyDiv w:val="1"/>
      <w:marLeft w:val="0"/>
      <w:marRight w:val="0"/>
      <w:marTop w:val="0"/>
      <w:marBottom w:val="0"/>
      <w:divBdr>
        <w:top w:val="none" w:sz="0" w:space="0" w:color="auto"/>
        <w:left w:val="none" w:sz="0" w:space="0" w:color="auto"/>
        <w:bottom w:val="none" w:sz="0" w:space="0" w:color="auto"/>
        <w:right w:val="none" w:sz="0" w:space="0" w:color="auto"/>
      </w:divBdr>
    </w:div>
    <w:div w:id="791943086">
      <w:bodyDiv w:val="1"/>
      <w:marLeft w:val="0"/>
      <w:marRight w:val="0"/>
      <w:marTop w:val="0"/>
      <w:marBottom w:val="0"/>
      <w:divBdr>
        <w:top w:val="none" w:sz="0" w:space="0" w:color="auto"/>
        <w:left w:val="none" w:sz="0" w:space="0" w:color="auto"/>
        <w:bottom w:val="none" w:sz="0" w:space="0" w:color="auto"/>
        <w:right w:val="none" w:sz="0" w:space="0" w:color="auto"/>
      </w:divBdr>
    </w:div>
    <w:div w:id="800655895">
      <w:bodyDiv w:val="1"/>
      <w:marLeft w:val="0"/>
      <w:marRight w:val="0"/>
      <w:marTop w:val="0"/>
      <w:marBottom w:val="0"/>
      <w:divBdr>
        <w:top w:val="none" w:sz="0" w:space="0" w:color="auto"/>
        <w:left w:val="none" w:sz="0" w:space="0" w:color="auto"/>
        <w:bottom w:val="none" w:sz="0" w:space="0" w:color="auto"/>
        <w:right w:val="none" w:sz="0" w:space="0" w:color="auto"/>
      </w:divBdr>
    </w:div>
    <w:div w:id="981349764">
      <w:bodyDiv w:val="1"/>
      <w:marLeft w:val="0"/>
      <w:marRight w:val="0"/>
      <w:marTop w:val="0"/>
      <w:marBottom w:val="0"/>
      <w:divBdr>
        <w:top w:val="none" w:sz="0" w:space="0" w:color="auto"/>
        <w:left w:val="none" w:sz="0" w:space="0" w:color="auto"/>
        <w:bottom w:val="none" w:sz="0" w:space="0" w:color="auto"/>
        <w:right w:val="none" w:sz="0" w:space="0" w:color="auto"/>
      </w:divBdr>
    </w:div>
    <w:div w:id="1059741859">
      <w:bodyDiv w:val="1"/>
      <w:marLeft w:val="0"/>
      <w:marRight w:val="0"/>
      <w:marTop w:val="0"/>
      <w:marBottom w:val="0"/>
      <w:divBdr>
        <w:top w:val="none" w:sz="0" w:space="0" w:color="auto"/>
        <w:left w:val="none" w:sz="0" w:space="0" w:color="auto"/>
        <w:bottom w:val="none" w:sz="0" w:space="0" w:color="auto"/>
        <w:right w:val="none" w:sz="0" w:space="0" w:color="auto"/>
      </w:divBdr>
    </w:div>
    <w:div w:id="1319381037">
      <w:bodyDiv w:val="1"/>
      <w:marLeft w:val="0"/>
      <w:marRight w:val="0"/>
      <w:marTop w:val="0"/>
      <w:marBottom w:val="0"/>
      <w:divBdr>
        <w:top w:val="none" w:sz="0" w:space="0" w:color="auto"/>
        <w:left w:val="none" w:sz="0" w:space="0" w:color="auto"/>
        <w:bottom w:val="none" w:sz="0" w:space="0" w:color="auto"/>
        <w:right w:val="none" w:sz="0" w:space="0" w:color="auto"/>
      </w:divBdr>
    </w:div>
    <w:div w:id="1705594253">
      <w:bodyDiv w:val="1"/>
      <w:marLeft w:val="0"/>
      <w:marRight w:val="0"/>
      <w:marTop w:val="0"/>
      <w:marBottom w:val="0"/>
      <w:divBdr>
        <w:top w:val="none" w:sz="0" w:space="0" w:color="auto"/>
        <w:left w:val="none" w:sz="0" w:space="0" w:color="auto"/>
        <w:bottom w:val="none" w:sz="0" w:space="0" w:color="auto"/>
        <w:right w:val="none" w:sz="0" w:space="0" w:color="auto"/>
      </w:divBdr>
    </w:div>
    <w:div w:id="1715227393">
      <w:bodyDiv w:val="1"/>
      <w:marLeft w:val="0"/>
      <w:marRight w:val="0"/>
      <w:marTop w:val="0"/>
      <w:marBottom w:val="0"/>
      <w:divBdr>
        <w:top w:val="none" w:sz="0" w:space="0" w:color="auto"/>
        <w:left w:val="none" w:sz="0" w:space="0" w:color="auto"/>
        <w:bottom w:val="none" w:sz="0" w:space="0" w:color="auto"/>
        <w:right w:val="none" w:sz="0" w:space="0" w:color="auto"/>
      </w:divBdr>
    </w:div>
    <w:div w:id="1825507272">
      <w:bodyDiv w:val="1"/>
      <w:marLeft w:val="0"/>
      <w:marRight w:val="0"/>
      <w:marTop w:val="0"/>
      <w:marBottom w:val="0"/>
      <w:divBdr>
        <w:top w:val="none" w:sz="0" w:space="0" w:color="auto"/>
        <w:left w:val="none" w:sz="0" w:space="0" w:color="auto"/>
        <w:bottom w:val="none" w:sz="0" w:space="0" w:color="auto"/>
        <w:right w:val="none" w:sz="0" w:space="0" w:color="auto"/>
      </w:divBdr>
    </w:div>
    <w:div w:id="21170967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cbi.nlm.nih.gov/pubmed/?term=Hackett%20G%5BAuthor%5D&amp;cauthor=true&amp;cauthor_uid=26916621" TargetMode="External"/><Relationship Id="rId18" Type="http://schemas.openxmlformats.org/officeDocument/2006/relationships/hyperlink" Target="https://www.ncbi.nlm.nih.gov/pubmed/?term=Ramachandran%20S%5BAuthor%5D&amp;cauthor=true&amp;cauthor_uid=26916621" TargetMode="External"/><Relationship Id="rId26" Type="http://schemas.openxmlformats.org/officeDocument/2006/relationships/hyperlink" Target="https://digital.nhs.uk/data-and-information/clinical-audits-and-registries/national-diabetes-audit" TargetMode="External"/><Relationship Id="rId3" Type="http://schemas.openxmlformats.org/officeDocument/2006/relationships/styles" Target="styles.xml"/><Relationship Id="rId21" Type="http://schemas.openxmlformats.org/officeDocument/2006/relationships/hyperlink" Target="https://www.ncbi.nlm.nih.gov/pubmed/?term=Trolle%20Lagerros%20Y%5BAuthor%5D&amp;cauthor=true&amp;cauthor_uid=28280146" TargetMode="External"/><Relationship Id="rId7" Type="http://schemas.openxmlformats.org/officeDocument/2006/relationships/footnotes" Target="footnotes.xml"/><Relationship Id="rId12" Type="http://schemas.openxmlformats.org/officeDocument/2006/relationships/hyperlink" Target="https://www.ncbi.nlm.nih.gov/pubmed/27465053" TargetMode="External"/><Relationship Id="rId17" Type="http://schemas.openxmlformats.org/officeDocument/2006/relationships/hyperlink" Target="https://www.ncbi.nlm.nih.gov/pubmed/?term=Strange%20RC%5BAuthor%5D&amp;cauthor=true&amp;cauthor_uid=26916621" TargetMode="External"/><Relationship Id="rId25" Type="http://schemas.openxmlformats.org/officeDocument/2006/relationships/hyperlink" Target="https://www.ncbi.nlm.nih.gov/pubmed/?term=Holzmann%20MJ%5BAuthor%5D&amp;cauthor=true&amp;cauthor_uid=28280146" TargetMode="Externa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www.ncbi.nlm.nih.gov/pubmed/?term=Jones%20PW%5BAuthor%5D&amp;cauthor=true&amp;cauthor_uid=26916621" TargetMode="External"/><Relationship Id="rId20" Type="http://schemas.openxmlformats.org/officeDocument/2006/relationships/hyperlink" Target="https://www.ncbi.nlm.nih.gov/pubmed/?term=Andersson%20DP%5BAuthor%5D&amp;cauthor=true&amp;cauthor_uid=282801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cbi.nlm.nih.gov/pubmed/?term=Yatan+Pal+Singh+Balhara%2C+Siddharth+Sarkar%2C1+and+Rishab+Gupta.+Phosphodiesterase-5+inhibitors" TargetMode="External"/><Relationship Id="rId24" Type="http://schemas.openxmlformats.org/officeDocument/2006/relationships/hyperlink" Target="https://www.ncbi.nlm.nih.gov/pubmed/?term=Lehtihet%20M%5BAuthor%5D&amp;cauthor=true&amp;cauthor_uid=28280146" TargetMode="External"/><Relationship Id="rId32" Type="http://schemas.microsoft.com/office/2011/relationships/commentsExtended" Target="commentsExtended.xml"/><Relationship Id="rId5" Type="http://schemas.openxmlformats.org/officeDocument/2006/relationships/settings" Target="settings.xml"/><Relationship Id="rId15" Type="http://schemas.openxmlformats.org/officeDocument/2006/relationships/hyperlink" Target="https://www.ncbi.nlm.nih.gov/pubmed/?term=Sinclair%20A%5BAuthor%5D&amp;cauthor=true&amp;cauthor_uid=26916621" TargetMode="External"/><Relationship Id="rId23" Type="http://schemas.openxmlformats.org/officeDocument/2006/relationships/hyperlink" Target="https://www.ncbi.nlm.nih.gov/pubmed/?term=Bellocco%20R%5BAuthor%5D&amp;cauthor=true&amp;cauthor_uid=28280146" TargetMode="External"/><Relationship Id="rId28" Type="http://schemas.openxmlformats.org/officeDocument/2006/relationships/footer" Target="footer1.xml"/><Relationship Id="rId10" Type="http://schemas.openxmlformats.org/officeDocument/2006/relationships/hyperlink" Target="https://bnf.nice.org.uk/treatment-summary/erectile-dysfunction.html" TargetMode="External"/><Relationship Id="rId19" Type="http://schemas.openxmlformats.org/officeDocument/2006/relationships/hyperlink" Target="https://www.ncbi.nlm.nih.gov/pubmed/26916621" TargetMode="External"/><Relationship Id="rId31"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adrian.heald@manchester.ac.uk" TargetMode="External"/><Relationship Id="rId14" Type="http://schemas.openxmlformats.org/officeDocument/2006/relationships/hyperlink" Target="https://www.ncbi.nlm.nih.gov/pubmed/?term=Heald%20AH%5BAuthor%5D&amp;cauthor=true&amp;cauthor_uid=26916621" TargetMode="External"/><Relationship Id="rId22" Type="http://schemas.openxmlformats.org/officeDocument/2006/relationships/hyperlink" Target="https://www.ncbi.nlm.nih.gov/pubmed/?term=Grotta%20A%5BAuthor%5D&amp;cauthor=true&amp;cauthor_uid=28280146" TargetMode="External"/><Relationship Id="rId27" Type="http://schemas.openxmlformats.org/officeDocument/2006/relationships/hyperlink" Target="https://www.ncbi.nlm.nih.gov/pubmed/2770616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0DA92-2BD9-49E0-A684-6A045CB0D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2611</Words>
  <Characters>14888</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Salford Royal NHS Foundation Trust</Company>
  <LinksUpToDate>false</LinksUpToDate>
  <CharactersWithSpaces>17465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pro</dc:creator>
  <cp:lastModifiedBy>Heald Adrian</cp:lastModifiedBy>
  <cp:revision>2</cp:revision>
  <dcterms:created xsi:type="dcterms:W3CDTF">2020-04-16T11:32:00Z</dcterms:created>
  <dcterms:modified xsi:type="dcterms:W3CDTF">2020-04-16T11:32:00Z</dcterms:modified>
</cp:coreProperties>
</file>