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C37" w:rsidRDefault="00202D16" w:rsidP="00681935">
      <w:pPr>
        <w:rPr>
          <w:rFonts w:ascii="Times New Roman" w:eastAsia="华文细黑" w:hAnsi="Times New Roman"/>
          <w:kern w:val="0"/>
          <w:sz w:val="18"/>
          <w:szCs w:val="18"/>
        </w:rPr>
      </w:pPr>
      <w:r w:rsidRPr="0076051C">
        <w:rPr>
          <w:noProof/>
        </w:rPr>
        <w:drawing>
          <wp:inline distT="0" distB="0" distL="0" distR="0">
            <wp:extent cx="5274310" cy="3088560"/>
            <wp:effectExtent l="0" t="0" r="2540" b="17145"/>
            <wp:docPr id="1" name="图表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81935" w:rsidRPr="00681935" w:rsidRDefault="00551C37" w:rsidP="00681935">
      <w:r w:rsidRPr="000E2E7A">
        <w:rPr>
          <w:rFonts w:ascii="Times New Roman" w:hAnsi="Times New Roman"/>
          <w:sz w:val="18"/>
          <w:szCs w:val="18"/>
        </w:rPr>
        <w:t>Note:</w:t>
      </w:r>
      <w:r w:rsidRPr="00551C37">
        <w:rPr>
          <w:rFonts w:ascii="Times New Roman" w:hAnsi="Times New Roman"/>
          <w:sz w:val="18"/>
          <w:szCs w:val="18"/>
        </w:rPr>
        <w:t xml:space="preserve"> The BPPV of young and middle-aged and total cases increased significantly during a period 30 days in the quarantine policy of COVID-19</w:t>
      </w:r>
      <w:r>
        <w:rPr>
          <w:rFonts w:ascii="Times New Roman" w:hAnsi="Times New Roman"/>
          <w:sz w:val="18"/>
          <w:szCs w:val="18"/>
        </w:rPr>
        <w:t xml:space="preserve"> than </w:t>
      </w:r>
      <w:r w:rsidRPr="00551C37">
        <w:rPr>
          <w:rFonts w:ascii="Times New Roman" w:hAnsi="Times New Roman"/>
          <w:sz w:val="18"/>
          <w:szCs w:val="18"/>
        </w:rPr>
        <w:t>same period</w:t>
      </w:r>
      <w:r>
        <w:rPr>
          <w:rFonts w:ascii="Times New Roman" w:hAnsi="Times New Roman"/>
          <w:sz w:val="18"/>
          <w:szCs w:val="18"/>
        </w:rPr>
        <w:t xml:space="preserve"> last year</w:t>
      </w:r>
      <w:r w:rsidRPr="00551C37">
        <w:rPr>
          <w:rFonts w:ascii="Times New Roman" w:hAnsi="Times New Roman"/>
          <w:sz w:val="18"/>
          <w:szCs w:val="18"/>
        </w:rPr>
        <w:t xml:space="preserve">. </w:t>
      </w:r>
      <w:r w:rsidR="00681935">
        <w:rPr>
          <w:rFonts w:ascii="Times New Roman" w:eastAsia="华文细黑" w:hAnsi="Times New Roman"/>
          <w:kern w:val="0"/>
          <w:sz w:val="18"/>
          <w:szCs w:val="18"/>
        </w:rPr>
        <w:br w:type="page"/>
      </w:r>
    </w:p>
    <w:p w:rsidR="00681935" w:rsidRPr="00551C37" w:rsidRDefault="00681935" w:rsidP="00681935">
      <w:pPr>
        <w:autoSpaceDE w:val="0"/>
        <w:autoSpaceDN w:val="0"/>
        <w:adjustRightInd w:val="0"/>
        <w:jc w:val="center"/>
        <w:rPr>
          <w:rFonts w:ascii="Times New Roman" w:eastAsia="华文细黑" w:hAnsi="Times New Roman"/>
          <w:kern w:val="0"/>
          <w:sz w:val="24"/>
          <w:szCs w:val="24"/>
        </w:rPr>
      </w:pPr>
      <w:r w:rsidRPr="00551C37">
        <w:rPr>
          <w:rFonts w:ascii="Times New Roman" w:eastAsia="华文细黑" w:hAnsi="Times New Roman"/>
          <w:kern w:val="0"/>
          <w:sz w:val="24"/>
          <w:szCs w:val="24"/>
        </w:rPr>
        <w:lastRenderedPageBreak/>
        <w:t>Table 2 investigation on the related factors of BPPV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1"/>
        <w:gridCol w:w="9075"/>
      </w:tblGrid>
      <w:tr w:rsidR="00681935" w:rsidRPr="0028203E" w:rsidTr="00AD245C">
        <w:trPr>
          <w:gridBefore w:val="1"/>
          <w:wBefore w:w="281" w:type="dxa"/>
          <w:trHeight w:val="420"/>
        </w:trPr>
        <w:tc>
          <w:tcPr>
            <w:tcW w:w="9075" w:type="dxa"/>
            <w:tcBorders>
              <w:top w:val="nil"/>
              <w:left w:val="nil"/>
              <w:right w:val="nil"/>
            </w:tcBorders>
          </w:tcPr>
          <w:p w:rsidR="00681935" w:rsidRPr="0028203E" w:rsidRDefault="00681935" w:rsidP="00AD245C">
            <w:pPr>
              <w:rPr>
                <w:rFonts w:ascii="Times New Roman" w:hAnsi="Times New Roman"/>
                <w:sz w:val="18"/>
                <w:szCs w:val="18"/>
              </w:rPr>
            </w:pPr>
            <w:r w:rsidRPr="0028203E">
              <w:rPr>
                <w:rFonts w:ascii="Times New Roman" w:eastAsia="AdvTimes" w:hAnsi="Times New Roman"/>
                <w:kern w:val="0"/>
                <w:sz w:val="18"/>
                <w:szCs w:val="18"/>
              </w:rPr>
              <w:t>Variables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          </w:t>
            </w:r>
            <w:r w:rsidRPr="0028203E">
              <w:rPr>
                <w:rFonts w:ascii="Times New Roman" w:eastAsia="AdvTimes" w:hAnsi="Times New Roman"/>
                <w:kern w:val="0"/>
                <w:sz w:val="18"/>
                <w:szCs w:val="18"/>
              </w:rPr>
              <w:t>Control n=26</w:t>
            </w:r>
            <w:r w:rsidRPr="0028203E">
              <w:rPr>
                <w:rFonts w:ascii="Times New Roman" w:eastAsia="AdvTimes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AdvTimes" w:hAnsi="Times New Roman"/>
                <w:kern w:val="0"/>
                <w:sz w:val="18"/>
                <w:szCs w:val="18"/>
              </w:rPr>
              <w:t>%</w:t>
            </w:r>
            <w:r w:rsidRPr="0028203E">
              <w:rPr>
                <w:rFonts w:ascii="Times New Roman" w:eastAsia="AdvTimes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AdvTimes" w:hAnsi="Times New Roman"/>
                <w:kern w:val="0"/>
                <w:sz w:val="18"/>
                <w:szCs w:val="18"/>
              </w:rPr>
              <w:t xml:space="preserve">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</w:t>
            </w:r>
            <w:r w:rsidRPr="0028203E">
              <w:rPr>
                <w:rFonts w:ascii="Times New Roman" w:eastAsia="AdvTimes" w:hAnsi="Times New Roman"/>
                <w:kern w:val="0"/>
                <w:sz w:val="18"/>
                <w:szCs w:val="18"/>
              </w:rPr>
              <w:t>Observation group n=29</w:t>
            </w:r>
            <w:r w:rsidRPr="0028203E">
              <w:rPr>
                <w:rFonts w:ascii="Times New Roman" w:eastAsia="AdvTimes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AdvTimes" w:hAnsi="Times New Roman"/>
                <w:kern w:val="0"/>
                <w:sz w:val="18"/>
                <w:szCs w:val="18"/>
              </w:rPr>
              <w:t>%</w:t>
            </w:r>
            <w:r w:rsidRPr="0028203E">
              <w:rPr>
                <w:rFonts w:ascii="Times New Roman" w:eastAsia="AdvTimes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</w:t>
            </w:r>
            <w:r w:rsidRPr="0028203E">
              <w:rPr>
                <w:rFonts w:ascii="Times New Roman" w:eastAsia="华文细黑" w:hAnsi="Times New Roman"/>
                <w:i/>
                <w:kern w:val="0"/>
                <w:sz w:val="18"/>
                <w:szCs w:val="18"/>
              </w:rPr>
              <w:t xml:space="preserve">P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</w:t>
            </w:r>
            <w:r w:rsidRPr="0028203E">
              <w:rPr>
                <w:rFonts w:ascii="Times New Roman" w:eastAsia="AdvTimes" w:hAnsi="Times New Roman"/>
                <w:kern w:val="0"/>
                <w:sz w:val="18"/>
                <w:szCs w:val="18"/>
              </w:rPr>
              <w:t>Fisher's exact</w:t>
            </w:r>
          </w:p>
        </w:tc>
      </w:tr>
      <w:tr w:rsidR="00681935" w:rsidRPr="002C0E76" w:rsidTr="00AD245C">
        <w:trPr>
          <w:trHeight w:val="2025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Age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years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         52.46±19.46        46.62±16.56 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0.235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1.203※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＜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40                         10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38.46%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12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41.38%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0.522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1                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40-60                         5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19.23%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11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37.93%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0.109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0.149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spacing w:line="360" w:lineRule="auto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＞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60                         11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42.31%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6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20.69%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0.143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0.075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Gender                                                        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0.59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1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male               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6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23.08%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7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24.14%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female              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20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76.92%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22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75.86%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          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Risk factors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Overworked                    0                  0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Mental factors                  0                  1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3.45%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0.527          1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family history                  0                  0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Past history of middle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and inner ear surgery            0                  0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inner ear disease                0                  0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History of middle ear infection    0                  0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fracture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   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0                  1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3.45%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0.527           1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Systemic disease          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Hypertension                   4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15.38%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4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13.79%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0.583            1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Hyperlipemia                   2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7.69%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 7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24.14%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0.099           0.149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diabetes mellitus                0                   0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Migraine                      0                   0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cerebral infarction     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0                   0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Osteoporosis                   1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3.85%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2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6.90%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0.542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1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4110CA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Decreased physical activities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1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3.85%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23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79.31%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0.000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0.000</w:t>
            </w:r>
          </w:p>
          <w:p w:rsidR="00681935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Decubitus position </w:t>
            </w:r>
            <w:r>
              <w:rPr>
                <w:rFonts w:ascii="Times New Roman" w:eastAsia="华文细黑" w:hAnsi="Times New Roman" w:hint="eastAsia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nd 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Sleeping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time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＞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11h   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0                   25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86.21%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0.000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0.000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sun time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＜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1h                   3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11.54%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 29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100%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0.000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0.000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Vitamin D supplement   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1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3.85%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 2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6.90%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0.542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1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Calcium supplement    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1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3.85%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 2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6.90%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0.542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1 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type                                                         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0.147  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0.271</w:t>
            </w:r>
          </w:p>
          <w:p w:rsidR="00681935" w:rsidRPr="0028203E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Times New Roman" w:eastAsia="华文细黑" w:hAnsi="Times New Roman"/>
                <w:kern w:val="0"/>
                <w:sz w:val="18"/>
                <w:szCs w:val="18"/>
              </w:rPr>
            </w:pPr>
            <w:r w:rsidRPr="00333180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hBPPV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        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8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30.77%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14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48.28%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</w:p>
          <w:p w:rsidR="00681935" w:rsidRPr="006D1CF2" w:rsidRDefault="00681935" w:rsidP="00AD245C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华文细黑" w:eastAsia="华文细黑" w:cs="华文细黑"/>
                <w:kern w:val="0"/>
                <w:sz w:val="18"/>
                <w:szCs w:val="18"/>
              </w:rPr>
            </w:pPr>
            <w:r w:rsidRPr="00333180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pBPPV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             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18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69.23%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 xml:space="preserve">        15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（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51.72%</w:t>
            </w:r>
            <w:r w:rsidRPr="0028203E">
              <w:rPr>
                <w:rFonts w:ascii="Times New Roman" w:eastAsia="华文细黑" w:hAnsi="Times New Roman"/>
                <w:kern w:val="0"/>
                <w:sz w:val="18"/>
                <w:szCs w:val="18"/>
              </w:rPr>
              <w:t>）</w:t>
            </w:r>
          </w:p>
        </w:tc>
      </w:tr>
    </w:tbl>
    <w:p w:rsidR="00681935" w:rsidRPr="000E2E7A" w:rsidRDefault="00681935" w:rsidP="00681935">
      <w:pPr>
        <w:rPr>
          <w:rFonts w:ascii="Times New Roman" w:hAnsi="Times New Roman"/>
          <w:sz w:val="18"/>
          <w:szCs w:val="18"/>
        </w:rPr>
      </w:pPr>
      <w:r w:rsidRPr="000E2E7A">
        <w:rPr>
          <w:rFonts w:ascii="Times New Roman" w:hAnsi="Times New Roman"/>
          <w:sz w:val="18"/>
          <w:szCs w:val="18"/>
        </w:rPr>
        <w:t>Note: ※ is t value, others in this column are Fisher's exact</w:t>
      </w:r>
    </w:p>
    <w:p w:rsidR="00681935" w:rsidRPr="000A37E3" w:rsidRDefault="00681935" w:rsidP="000A37E3">
      <w:pPr>
        <w:autoSpaceDE w:val="0"/>
        <w:autoSpaceDN w:val="0"/>
        <w:adjustRightInd w:val="0"/>
        <w:rPr>
          <w:rFonts w:ascii="Times New Roman" w:hAnsi="Times New Roman" w:hint="eastAsia"/>
          <w:sz w:val="18"/>
          <w:szCs w:val="18"/>
        </w:rPr>
      </w:pPr>
      <w:r w:rsidRPr="004110CA">
        <w:rPr>
          <w:rFonts w:ascii="Times New Roman" w:hAnsi="Times New Roman"/>
          <w:sz w:val="18"/>
          <w:szCs w:val="18"/>
        </w:rPr>
        <w:t>Decreased physical activities</w:t>
      </w:r>
      <w:r>
        <w:rPr>
          <w:rFonts w:ascii="Times New Roman" w:hAnsi="Times New Roman"/>
          <w:sz w:val="18"/>
          <w:szCs w:val="18"/>
        </w:rPr>
        <w:t>: at home every day, poor</w:t>
      </w:r>
      <w:r w:rsidRPr="000E2E7A">
        <w:rPr>
          <w:rFonts w:ascii="Times New Roman" w:hAnsi="Times New Roman"/>
          <w:sz w:val="18"/>
          <w:szCs w:val="18"/>
        </w:rPr>
        <w:t xml:space="preserve"> exercise lasts for more than 7 days; </w:t>
      </w:r>
      <w:r w:rsidRPr="004110CA">
        <w:rPr>
          <w:rFonts w:ascii="Times New Roman" w:hAnsi="Times New Roman"/>
          <w:sz w:val="18"/>
          <w:szCs w:val="18"/>
        </w:rPr>
        <w:t xml:space="preserve">Decubitus position </w:t>
      </w:r>
      <w:r w:rsidRPr="004110CA">
        <w:rPr>
          <w:rFonts w:ascii="Times New Roman" w:hAnsi="Times New Roman" w:hint="eastAsia"/>
          <w:sz w:val="18"/>
          <w:szCs w:val="18"/>
        </w:rPr>
        <w:t>and</w:t>
      </w:r>
      <w:r w:rsidRPr="004110CA">
        <w:rPr>
          <w:rFonts w:ascii="Times New Roman" w:hAnsi="Times New Roman"/>
          <w:sz w:val="18"/>
          <w:szCs w:val="18"/>
        </w:rPr>
        <w:t xml:space="preserve"> </w:t>
      </w:r>
      <w:r w:rsidRPr="004110CA">
        <w:rPr>
          <w:rFonts w:ascii="Times New Roman" w:hAnsi="Times New Roman" w:hint="eastAsia"/>
          <w:sz w:val="18"/>
          <w:szCs w:val="18"/>
        </w:rPr>
        <w:t>s</w:t>
      </w:r>
      <w:r w:rsidRPr="004110CA">
        <w:rPr>
          <w:rFonts w:ascii="Times New Roman" w:hAnsi="Times New Roman"/>
          <w:sz w:val="18"/>
          <w:szCs w:val="18"/>
        </w:rPr>
        <w:t>leeping time</w:t>
      </w:r>
      <w:r w:rsidRPr="000E2E7A">
        <w:rPr>
          <w:rFonts w:ascii="Times New Roman" w:hAnsi="Times New Roman"/>
          <w:sz w:val="18"/>
          <w:szCs w:val="18"/>
        </w:rPr>
        <w:t>: &gt; 11 hours lasts for more than 7 days</w:t>
      </w:r>
      <w:r w:rsidRPr="00754010">
        <w:rPr>
          <w:rFonts w:ascii="Times New Roman" w:hAnsi="Times New Roman"/>
          <w:sz w:val="18"/>
          <w:szCs w:val="18"/>
        </w:rPr>
        <w:t xml:space="preserve"> </w:t>
      </w:r>
      <w:r w:rsidRPr="000E2E7A">
        <w:rPr>
          <w:rFonts w:ascii="Times New Roman" w:hAnsi="Times New Roman"/>
          <w:sz w:val="18"/>
          <w:szCs w:val="18"/>
        </w:rPr>
        <w:t>at home; sun time: 0 or &lt; 1 hour lasts for more than 7 days every day</w:t>
      </w:r>
      <w:r>
        <w:rPr>
          <w:rFonts w:ascii="Times New Roman" w:hAnsi="Times New Roman"/>
          <w:sz w:val="18"/>
          <w:szCs w:val="18"/>
        </w:rPr>
        <w:t xml:space="preserve"> or never </w:t>
      </w:r>
      <w:r w:rsidRPr="000E2E7A">
        <w:rPr>
          <w:rFonts w:ascii="Times New Roman" w:hAnsi="Times New Roman"/>
          <w:sz w:val="18"/>
          <w:szCs w:val="18"/>
        </w:rPr>
        <w:t>going</w:t>
      </w:r>
      <w:r>
        <w:rPr>
          <w:rFonts w:ascii="Times New Roman" w:hAnsi="Times New Roman"/>
          <w:sz w:val="18"/>
          <w:szCs w:val="18"/>
        </w:rPr>
        <w:t xml:space="preserve"> out.</w:t>
      </w:r>
      <w:bookmarkStart w:id="0" w:name="_GoBack"/>
      <w:bookmarkEnd w:id="0"/>
    </w:p>
    <w:sectPr w:rsidR="00681935" w:rsidRPr="000A37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BC" w:rsidRDefault="00D93EBC" w:rsidP="00202D16">
      <w:r>
        <w:separator/>
      </w:r>
    </w:p>
  </w:endnote>
  <w:endnote w:type="continuationSeparator" w:id="0">
    <w:p w:rsidR="00D93EBC" w:rsidRDefault="00D93EBC" w:rsidP="00202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dvTimes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BC" w:rsidRDefault="00D93EBC" w:rsidP="00202D16">
      <w:r>
        <w:separator/>
      </w:r>
    </w:p>
  </w:footnote>
  <w:footnote w:type="continuationSeparator" w:id="0">
    <w:p w:rsidR="00D93EBC" w:rsidRDefault="00D93EBC" w:rsidP="00202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74"/>
    <w:rsid w:val="000A37E3"/>
    <w:rsid w:val="00202D16"/>
    <w:rsid w:val="0049451C"/>
    <w:rsid w:val="00551C37"/>
    <w:rsid w:val="00681935"/>
    <w:rsid w:val="009940AD"/>
    <w:rsid w:val="00D4681B"/>
    <w:rsid w:val="00D93EBC"/>
    <w:rsid w:val="00ED2345"/>
    <w:rsid w:val="00F17874"/>
    <w:rsid w:val="00F9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0E2BE8E-C5F7-4EC8-A09E-A82C6C7A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2D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2D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2D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2D1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819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kip">
    <w:name w:val="skip"/>
    <w:basedOn w:val="a0"/>
    <w:rsid w:val="00551C37"/>
  </w:style>
  <w:style w:type="character" w:styleId="a6">
    <w:name w:val="Hyperlink"/>
    <w:basedOn w:val="a0"/>
    <w:uiPriority w:val="99"/>
    <w:semiHidden/>
    <w:unhideWhenUsed/>
    <w:rsid w:val="00551C37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1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8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___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 sz="1400" b="0" i="0" u="none" strike="noStrike" baseline="0">
                <a:effectLst/>
              </a:rPr>
              <a:t>Table 1 Comparison of BPPV cases in the same period of history</a:t>
            </a:r>
            <a:endParaRPr lang="zh-CN" altLang="en-US"/>
          </a:p>
        </c:rich>
      </c:tx>
      <c:overlay val="0"/>
      <c:spPr>
        <a:noFill/>
        <a:ln w="25403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male</c:v>
                </c:pt>
              </c:strCache>
            </c:strRef>
          </c:tx>
          <c:spPr>
            <a:solidFill>
              <a:srgbClr val="5B9BD5"/>
            </a:solidFill>
            <a:ln w="25403">
              <a:noFill/>
            </a:ln>
          </c:spPr>
          <c:invertIfNegative val="0"/>
          <c:cat>
            <c:strRef>
              <c:f>Sheet1!$A$2:$A$3</c:f>
              <c:strCache>
                <c:ptCount val="2"/>
                <c:pt idx="0">
                  <c:v>February 9, 2019 to March 11, 2019 </c:v>
                </c:pt>
                <c:pt idx="1">
                  <c:v>February 5, 2020 to March 7, 2020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2</c:v>
                </c:pt>
                <c:pt idx="1">
                  <c:v>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female</c:v>
                </c:pt>
              </c:strCache>
            </c:strRef>
          </c:tx>
          <c:spPr>
            <a:solidFill>
              <a:srgbClr val="ED7D31"/>
            </a:solidFill>
            <a:ln w="25403">
              <a:noFill/>
            </a:ln>
          </c:spPr>
          <c:invertIfNegative val="0"/>
          <c:cat>
            <c:strRef>
              <c:f>Sheet1!$A$2:$A$3</c:f>
              <c:strCache>
                <c:ptCount val="2"/>
                <c:pt idx="0">
                  <c:v>February 9, 2019 to March 11, 2019 </c:v>
                </c:pt>
                <c:pt idx="1">
                  <c:v>February 5, 2020 to March 7, 2020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5</c:v>
                </c:pt>
                <c:pt idx="1">
                  <c:v>22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＜40</c:v>
                </c:pt>
              </c:strCache>
            </c:strRef>
          </c:tx>
          <c:spPr>
            <a:solidFill>
              <a:srgbClr val="A5A5A5"/>
            </a:solidFill>
            <a:ln w="25403">
              <a:noFill/>
            </a:ln>
          </c:spPr>
          <c:invertIfNegative val="0"/>
          <c:cat>
            <c:strRef>
              <c:f>Sheet1!$A$2:$A$3</c:f>
              <c:strCache>
                <c:ptCount val="2"/>
                <c:pt idx="0">
                  <c:v>February 9, 2019 to March 11, 2019 </c:v>
                </c:pt>
                <c:pt idx="1">
                  <c:v>February 5, 2020 to March 7, 2020</c:v>
                </c:pt>
              </c:strCache>
            </c:strRef>
          </c:cat>
          <c:val>
            <c:numRef>
              <c:f>Sheet1!$D$2:$D$3</c:f>
              <c:numCache>
                <c:formatCode>General</c:formatCode>
                <c:ptCount val="2"/>
                <c:pt idx="0">
                  <c:v>3</c:v>
                </c:pt>
                <c:pt idx="1">
                  <c:v>12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40-60</c:v>
                </c:pt>
              </c:strCache>
            </c:strRef>
          </c:tx>
          <c:spPr>
            <a:solidFill>
              <a:srgbClr val="FFC000"/>
            </a:solidFill>
            <a:ln w="25403">
              <a:noFill/>
            </a:ln>
          </c:spPr>
          <c:invertIfNegative val="0"/>
          <c:cat>
            <c:strRef>
              <c:f>Sheet1!$A$2:$A$3</c:f>
              <c:strCache>
                <c:ptCount val="2"/>
                <c:pt idx="0">
                  <c:v>February 9, 2019 to March 11, 2019 </c:v>
                </c:pt>
                <c:pt idx="1">
                  <c:v>February 5, 2020 to March 7, 2020</c:v>
                </c:pt>
              </c:strCache>
            </c:strRef>
          </c:cat>
          <c:val>
            <c:numRef>
              <c:f>Sheet1!$E$2:$E$3</c:f>
              <c:numCache>
                <c:formatCode>General</c:formatCode>
                <c:ptCount val="2"/>
                <c:pt idx="0">
                  <c:v>1</c:v>
                </c:pt>
                <c:pt idx="1">
                  <c:v>11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＞60</c:v>
                </c:pt>
              </c:strCache>
            </c:strRef>
          </c:tx>
          <c:spPr>
            <a:solidFill>
              <a:srgbClr val="4472C4"/>
            </a:solidFill>
            <a:ln w="25403">
              <a:noFill/>
            </a:ln>
          </c:spPr>
          <c:invertIfNegative val="0"/>
          <c:cat>
            <c:strRef>
              <c:f>Sheet1!$A$2:$A$3</c:f>
              <c:strCache>
                <c:ptCount val="2"/>
                <c:pt idx="0">
                  <c:v>February 9, 2019 to March 11, 2019 </c:v>
                </c:pt>
                <c:pt idx="1">
                  <c:v>February 5, 2020 to March 7, 2020</c:v>
                </c:pt>
              </c:strCache>
            </c:strRef>
          </c:cat>
          <c:val>
            <c:numRef>
              <c:f>Sheet1!$F$2:$F$3</c:f>
              <c:numCache>
                <c:formatCode>General</c:formatCode>
                <c:ptCount val="2"/>
                <c:pt idx="0">
                  <c:v>3</c:v>
                </c:pt>
                <c:pt idx="1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877291424"/>
        <c:axId val="-877290880"/>
      </c:barChart>
      <c:catAx>
        <c:axId val="-877291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6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-877290880"/>
        <c:crosses val="autoZero"/>
        <c:auto val="1"/>
        <c:lblAlgn val="ctr"/>
        <c:lblOffset val="100"/>
        <c:noMultiLvlLbl val="0"/>
      </c:catAx>
      <c:valAx>
        <c:axId val="-877290880"/>
        <c:scaling>
          <c:orientation val="minMax"/>
        </c:scaling>
        <c:delete val="0"/>
        <c:axPos val="l"/>
        <c:majorGridlines>
          <c:spPr>
            <a:ln w="9526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51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-877291424"/>
        <c:crosses val="autoZero"/>
        <c:crossBetween val="between"/>
      </c:valAx>
      <c:spPr>
        <a:noFill/>
        <a:ln w="25403">
          <a:noFill/>
        </a:ln>
      </c:spPr>
    </c:plotArea>
    <c:legend>
      <c:legendPos val="b"/>
      <c:overlay val="0"/>
      <c:spPr>
        <a:noFill/>
        <a:ln w="25403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6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 Changyong</dc:creator>
  <cp:keywords/>
  <dc:description/>
  <cp:lastModifiedBy>Fu Changyong</cp:lastModifiedBy>
  <cp:revision>5</cp:revision>
  <dcterms:created xsi:type="dcterms:W3CDTF">2020-03-29T03:07:00Z</dcterms:created>
  <dcterms:modified xsi:type="dcterms:W3CDTF">2020-04-11T14:52:00Z</dcterms:modified>
</cp:coreProperties>
</file>