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3A" w:rsidRPr="001D58EA" w:rsidRDefault="00B31E3A" w:rsidP="00B31E3A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31E3A" w:rsidRDefault="00B31E3A" w:rsidP="00B31E3A">
      <w:pPr>
        <w:spacing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11677" w:type="dxa"/>
        <w:tblInd w:w="-885" w:type="dxa"/>
        <w:tblBorders>
          <w:top w:val="single" w:sz="4" w:space="0" w:color="00000A"/>
          <w:bottom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60"/>
        <w:gridCol w:w="1637"/>
        <w:gridCol w:w="1701"/>
        <w:gridCol w:w="1978"/>
        <w:gridCol w:w="1991"/>
        <w:gridCol w:w="1418"/>
        <w:gridCol w:w="1392"/>
      </w:tblGrid>
      <w:tr w:rsidR="00B31E3A" w:rsidRPr="0057222A" w:rsidTr="00763AE2">
        <w:trPr>
          <w:trHeight w:val="1155"/>
        </w:trPr>
        <w:tc>
          <w:tcPr>
            <w:tcW w:w="1560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57222A">
              <w:rPr>
                <w:rFonts w:cs="Calibri"/>
                <w:b/>
                <w:sz w:val="18"/>
                <w:szCs w:val="18"/>
                <w:u w:val="single"/>
              </w:rPr>
              <w:t>EGM</w:t>
            </w:r>
          </w:p>
        </w:tc>
        <w:tc>
          <w:tcPr>
            <w:tcW w:w="1637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</w:rPr>
              <w:t>V</w:t>
            </w:r>
            <w:r w:rsidRPr="009C18F3">
              <w:rPr>
                <w:rFonts w:cs="Calibri"/>
              </w:rPr>
              <w:t>al</w:t>
            </w:r>
            <w:r>
              <w:rPr>
                <w:rFonts w:cs="Calibri"/>
              </w:rPr>
              <w:t>l</w:t>
            </w:r>
            <w:r w:rsidRPr="009C18F3">
              <w:rPr>
                <w:rFonts w:cs="Calibri"/>
              </w:rPr>
              <w:t>ate</w:t>
            </w:r>
            <w:proofErr w:type="spellEnd"/>
            <w:r w:rsidRPr="009C18F3">
              <w:rPr>
                <w:rFonts w:cs="Calibri"/>
              </w:rPr>
              <w:t xml:space="preserve"> papillae</w:t>
            </w:r>
            <w:r>
              <w:rPr>
                <w:rFonts w:cs="Calibri"/>
              </w:rPr>
              <w:t xml:space="preserve"> right side of tongue</w:t>
            </w:r>
          </w:p>
        </w:tc>
        <w:tc>
          <w:tcPr>
            <w:tcW w:w="1701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rPr>
                <w:rFonts w:cs="Calibri"/>
                <w:sz w:val="18"/>
                <w:szCs w:val="18"/>
              </w:rPr>
            </w:pPr>
            <w:proofErr w:type="spellStart"/>
            <w:r w:rsidRPr="009C18F3">
              <w:rPr>
                <w:rFonts w:cs="Calibri"/>
              </w:rPr>
              <w:t>Val</w:t>
            </w:r>
            <w:r>
              <w:rPr>
                <w:rFonts w:cs="Calibri"/>
              </w:rPr>
              <w:t>l</w:t>
            </w:r>
            <w:r w:rsidRPr="009C18F3">
              <w:rPr>
                <w:rFonts w:cs="Calibri"/>
              </w:rPr>
              <w:t>ate</w:t>
            </w:r>
            <w:proofErr w:type="spellEnd"/>
            <w:r>
              <w:rPr>
                <w:rFonts w:cs="Calibri"/>
              </w:rPr>
              <w:t xml:space="preserve"> </w:t>
            </w:r>
            <w:r w:rsidRPr="009C18F3">
              <w:rPr>
                <w:rFonts w:cs="Calibri"/>
              </w:rPr>
              <w:t>papillae</w:t>
            </w:r>
            <w:r>
              <w:rPr>
                <w:rFonts w:cs="Calibri"/>
              </w:rPr>
              <w:t xml:space="preserve"> left side of tongue</w:t>
            </w:r>
          </w:p>
        </w:tc>
        <w:tc>
          <w:tcPr>
            <w:tcW w:w="1978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</w:rPr>
              <w:t>P</w:t>
            </w:r>
            <w:r w:rsidRPr="009C18F3">
              <w:rPr>
                <w:rFonts w:cs="Calibri"/>
              </w:rPr>
              <w:t>aramedially</w:t>
            </w:r>
            <w:proofErr w:type="spellEnd"/>
            <w:r>
              <w:rPr>
                <w:rFonts w:cs="Calibri"/>
              </w:rPr>
              <w:t xml:space="preserve"> </w:t>
            </w:r>
            <w:r w:rsidRPr="009C18F3">
              <w:rPr>
                <w:rFonts w:cs="Calibri"/>
              </w:rPr>
              <w:t>2 cm from the tip</w:t>
            </w:r>
            <w:r>
              <w:rPr>
                <w:rFonts w:cs="Calibri"/>
              </w:rPr>
              <w:t xml:space="preserve"> (right side)</w:t>
            </w:r>
          </w:p>
        </w:tc>
        <w:tc>
          <w:tcPr>
            <w:tcW w:w="1991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rPr>
                <w:rFonts w:cs="Calibri"/>
                <w:sz w:val="18"/>
                <w:szCs w:val="18"/>
              </w:rPr>
            </w:pPr>
            <w:proofErr w:type="spellStart"/>
            <w:r>
              <w:rPr>
                <w:rFonts w:cs="Calibri"/>
              </w:rPr>
              <w:t>P</w:t>
            </w:r>
            <w:r w:rsidRPr="009C18F3">
              <w:rPr>
                <w:rFonts w:cs="Calibri"/>
              </w:rPr>
              <w:t>aramedially</w:t>
            </w:r>
            <w:proofErr w:type="spellEnd"/>
            <w:r>
              <w:rPr>
                <w:rFonts w:cs="Calibri"/>
              </w:rPr>
              <w:t xml:space="preserve"> </w:t>
            </w:r>
            <w:r w:rsidRPr="009C18F3">
              <w:rPr>
                <w:rFonts w:cs="Calibri"/>
              </w:rPr>
              <w:t>2 cm from the tip</w:t>
            </w:r>
            <w:r>
              <w:rPr>
                <w:rFonts w:cs="Calibri"/>
              </w:rPr>
              <w:t xml:space="preserve"> (left side) </w:t>
            </w:r>
          </w:p>
        </w:tc>
        <w:tc>
          <w:tcPr>
            <w:tcW w:w="1418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</w:rPr>
              <w:t>S</w:t>
            </w:r>
            <w:r w:rsidRPr="009C18F3">
              <w:rPr>
                <w:rFonts w:cs="Calibri"/>
              </w:rPr>
              <w:t>oft palate</w:t>
            </w:r>
            <w:r>
              <w:rPr>
                <w:rFonts w:cs="Calibri"/>
              </w:rPr>
              <w:t xml:space="preserve"> right side </w:t>
            </w:r>
          </w:p>
        </w:tc>
        <w:tc>
          <w:tcPr>
            <w:tcW w:w="1392" w:type="dxa"/>
            <w:tcBorders>
              <w:top w:val="thinThickSmallGap" w:sz="2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E3A" w:rsidRPr="0057222A" w:rsidRDefault="00B31E3A" w:rsidP="00AA3F4D">
            <w:pPr>
              <w:spacing w:line="36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</w:rPr>
              <w:t>S</w:t>
            </w:r>
            <w:r w:rsidRPr="009C18F3">
              <w:rPr>
                <w:rFonts w:cs="Calibri"/>
              </w:rPr>
              <w:t>oft palate</w:t>
            </w:r>
            <w:r>
              <w:rPr>
                <w:rFonts w:cs="Calibri"/>
              </w:rPr>
              <w:t xml:space="preserve"> left side</w:t>
            </w:r>
          </w:p>
        </w:tc>
      </w:tr>
      <w:tr w:rsidR="00575164" w:rsidRPr="0057222A" w:rsidTr="00763AE2">
        <w:trPr>
          <w:trHeight w:val="251"/>
        </w:trPr>
        <w:tc>
          <w:tcPr>
            <w:tcW w:w="156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Before RCT</w:t>
            </w:r>
          </w:p>
        </w:tc>
        <w:tc>
          <w:tcPr>
            <w:tcW w:w="1637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27 ((1,2)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24,11 (2,2)</w:t>
            </w:r>
          </w:p>
        </w:tc>
        <w:tc>
          <w:tcPr>
            <w:tcW w:w="197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15,11 (2,2)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14,11 (2,0)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 xml:space="preserve">24,44 (3,0) </w:t>
            </w:r>
          </w:p>
        </w:tc>
        <w:tc>
          <w:tcPr>
            <w:tcW w:w="139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27,67 (2,2)</w:t>
            </w:r>
          </w:p>
        </w:tc>
      </w:tr>
      <w:tr w:rsidR="00575164" w:rsidRPr="0057222A" w:rsidTr="00575164">
        <w:trPr>
          <w:trHeight w:val="45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3AE2" w:rsidRDefault="00763AE2" w:rsidP="00763AE2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After</w:t>
            </w:r>
            <w:r w:rsidR="00575164" w:rsidRPr="00575164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1st</w:t>
            </w:r>
            <w:r w:rsidR="00575164" w:rsidRPr="00575164">
              <w:rPr>
                <w:rFonts w:cs="Calibri"/>
              </w:rPr>
              <w:t xml:space="preserve"> </w:t>
            </w:r>
          </w:p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cycle of CT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31,44 (1,1)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29,44 (2,0)</w:t>
            </w:r>
          </w:p>
        </w:tc>
        <w:tc>
          <w:tcPr>
            <w:tcW w:w="1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20,56 (3,4)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22,22 (3,0)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29,00 (2,3)</w:t>
            </w:r>
          </w:p>
        </w:tc>
        <w:tc>
          <w:tcPr>
            <w:tcW w:w="13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32,78 (2,0)</w:t>
            </w:r>
          </w:p>
        </w:tc>
      </w:tr>
      <w:tr w:rsidR="00575164" w:rsidRPr="0057222A" w:rsidTr="00575164">
        <w:trPr>
          <w:trHeight w:val="45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164" w:rsidRPr="00575164" w:rsidRDefault="00763AE2" w:rsidP="00763AE2">
            <w:pPr>
              <w:spacing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After 2nd </w:t>
            </w:r>
            <w:r w:rsidR="00575164" w:rsidRPr="00575164">
              <w:rPr>
                <w:rFonts w:cs="Calibri"/>
              </w:rPr>
              <w:t xml:space="preserve"> cycle of CT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34,56 (1,1)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33,11 (1,7)</w:t>
            </w:r>
          </w:p>
        </w:tc>
        <w:tc>
          <w:tcPr>
            <w:tcW w:w="1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31,00 (1,2)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32,00 (1,9)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33,44 (1,3)</w:t>
            </w:r>
          </w:p>
        </w:tc>
        <w:tc>
          <w:tcPr>
            <w:tcW w:w="13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35,56 (1,5)</w:t>
            </w:r>
          </w:p>
        </w:tc>
      </w:tr>
      <w:tr w:rsidR="00575164" w:rsidRPr="0057222A" w:rsidTr="00575164">
        <w:trPr>
          <w:trHeight w:val="45"/>
        </w:trPr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 month follow-up</w:t>
            </w:r>
          </w:p>
        </w:tc>
        <w:tc>
          <w:tcPr>
            <w:tcW w:w="16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33,33 (1,4)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31,56 (1,5)</w:t>
            </w:r>
          </w:p>
        </w:tc>
        <w:tc>
          <w:tcPr>
            <w:tcW w:w="19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30,56 (1,1)</w:t>
            </w:r>
          </w:p>
        </w:tc>
        <w:tc>
          <w:tcPr>
            <w:tcW w:w="199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31,78 (0,6)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34,22 (1,2)</w:t>
            </w:r>
          </w:p>
        </w:tc>
        <w:tc>
          <w:tcPr>
            <w:tcW w:w="139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35,67 (1,4)</w:t>
            </w:r>
          </w:p>
        </w:tc>
      </w:tr>
      <w:tr w:rsidR="00575164" w:rsidRPr="0057222A" w:rsidTr="00763AE2">
        <w:trPr>
          <w:trHeight w:val="45"/>
        </w:trPr>
        <w:tc>
          <w:tcPr>
            <w:tcW w:w="1560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4 month follow-up</w:t>
            </w:r>
          </w:p>
        </w:tc>
        <w:tc>
          <w:tcPr>
            <w:tcW w:w="1637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32,56 (1,8)</w:t>
            </w:r>
          </w:p>
        </w:tc>
        <w:tc>
          <w:tcPr>
            <w:tcW w:w="1701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31,22 (1,2)</w:t>
            </w:r>
          </w:p>
        </w:tc>
        <w:tc>
          <w:tcPr>
            <w:tcW w:w="1978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28,56 (2,4)</w:t>
            </w:r>
          </w:p>
        </w:tc>
        <w:tc>
          <w:tcPr>
            <w:tcW w:w="1991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30,33 (2,9)</w:t>
            </w:r>
          </w:p>
        </w:tc>
        <w:tc>
          <w:tcPr>
            <w:tcW w:w="1418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31,78 (1,7)</w:t>
            </w:r>
          </w:p>
        </w:tc>
        <w:tc>
          <w:tcPr>
            <w:tcW w:w="1392" w:type="dxa"/>
            <w:tcBorders>
              <w:bottom w:val="thickThinSmallGap" w:sz="2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75164" w:rsidRPr="00575164" w:rsidRDefault="00575164" w:rsidP="00763AE2">
            <w:pPr>
              <w:spacing w:line="240" w:lineRule="auto"/>
              <w:rPr>
                <w:rFonts w:cs="Calibri"/>
              </w:rPr>
            </w:pPr>
            <w:r w:rsidRPr="00575164">
              <w:rPr>
                <w:rFonts w:cs="Calibri"/>
              </w:rPr>
              <w:t>33,33 (1,4)</w:t>
            </w:r>
          </w:p>
        </w:tc>
      </w:tr>
    </w:tbl>
    <w:p w:rsidR="00B31E3A" w:rsidRPr="00E54495" w:rsidRDefault="00B31E3A" w:rsidP="00763AE2">
      <w:pPr>
        <w:spacing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81318">
        <w:rPr>
          <w:rFonts w:cs="Calibri"/>
          <w:b/>
        </w:rPr>
        <w:t xml:space="preserve">Table </w:t>
      </w:r>
      <w:r>
        <w:rPr>
          <w:rFonts w:cs="Calibri"/>
          <w:b/>
        </w:rPr>
        <w:t>1</w:t>
      </w:r>
      <w:r w:rsidRPr="00081318">
        <w:rPr>
          <w:rFonts w:cs="Calibri"/>
          <w:b/>
        </w:rPr>
        <w:t>.</w:t>
      </w:r>
      <w:r w:rsidRPr="00081318">
        <w:rPr>
          <w:rFonts w:cs="Calibri"/>
        </w:rPr>
        <w:t xml:space="preserve"> The mean EGM-Thresholds and Standard Deviations (SD) at every 6 loci</w:t>
      </w:r>
      <w:r>
        <w:rPr>
          <w:rFonts w:cs="Calibri"/>
        </w:rPr>
        <w:t xml:space="preserve"> namely </w:t>
      </w:r>
      <w:r w:rsidRPr="009C18F3">
        <w:rPr>
          <w:rFonts w:cs="Calibri"/>
        </w:rPr>
        <w:t xml:space="preserve">at the area of the </w:t>
      </w:r>
      <w:proofErr w:type="spellStart"/>
      <w:r w:rsidRPr="009C18F3">
        <w:rPr>
          <w:rFonts w:cs="Calibri"/>
        </w:rPr>
        <w:t>vallate</w:t>
      </w:r>
      <w:proofErr w:type="spellEnd"/>
      <w:r w:rsidRPr="009C18F3">
        <w:rPr>
          <w:rFonts w:cs="Calibri"/>
        </w:rPr>
        <w:t xml:space="preserve"> papillae on both sides of the tongue</w:t>
      </w:r>
      <w:r>
        <w:rPr>
          <w:rFonts w:cs="Calibri"/>
        </w:rPr>
        <w:t xml:space="preserve"> (</w:t>
      </w:r>
      <w:r w:rsidRPr="009C18F3">
        <w:rPr>
          <w:rFonts w:cs="Calibri"/>
        </w:rPr>
        <w:t xml:space="preserve">innervated by the </w:t>
      </w:r>
      <w:proofErr w:type="spellStart"/>
      <w:r w:rsidRPr="009C18F3">
        <w:rPr>
          <w:rFonts w:cs="Calibri"/>
        </w:rPr>
        <w:t>glossopharyngeal</w:t>
      </w:r>
      <w:proofErr w:type="spellEnd"/>
      <w:r w:rsidRPr="009C18F3">
        <w:rPr>
          <w:rFonts w:cs="Calibri"/>
        </w:rPr>
        <w:t xml:space="preserve"> nerve</w:t>
      </w:r>
      <w:r>
        <w:rPr>
          <w:rFonts w:cs="Calibri"/>
        </w:rPr>
        <w:t>)</w:t>
      </w:r>
      <w:r w:rsidRPr="009C18F3">
        <w:rPr>
          <w:rFonts w:cs="Calibri"/>
        </w:rPr>
        <w:t xml:space="preserve">, </w:t>
      </w:r>
      <w:proofErr w:type="spellStart"/>
      <w:r w:rsidRPr="009C18F3">
        <w:rPr>
          <w:rFonts w:cs="Calibri"/>
        </w:rPr>
        <w:t>para</w:t>
      </w:r>
      <w:proofErr w:type="spellEnd"/>
      <w:r w:rsidRPr="009C18F3">
        <w:rPr>
          <w:rFonts w:cs="Calibri"/>
        </w:rPr>
        <w:t>-medially on both sides of the tongue, each 2 cm away from the tip</w:t>
      </w:r>
      <w:r>
        <w:rPr>
          <w:rFonts w:cs="Calibri"/>
        </w:rPr>
        <w:t xml:space="preserve"> (</w:t>
      </w:r>
      <w:r w:rsidRPr="009C18F3">
        <w:rPr>
          <w:rFonts w:cs="Calibri"/>
        </w:rPr>
        <w:t xml:space="preserve">innervated by the </w:t>
      </w:r>
      <w:proofErr w:type="spellStart"/>
      <w:r w:rsidRPr="009C18F3">
        <w:rPr>
          <w:rFonts w:cs="Calibri"/>
        </w:rPr>
        <w:t>chorda</w:t>
      </w:r>
      <w:proofErr w:type="spellEnd"/>
      <w:r w:rsidRPr="009C18F3">
        <w:rPr>
          <w:rFonts w:cs="Calibri"/>
        </w:rPr>
        <w:t xml:space="preserve"> tympani</w:t>
      </w:r>
      <w:r>
        <w:rPr>
          <w:rFonts w:cs="Calibri"/>
        </w:rPr>
        <w:t>)</w:t>
      </w:r>
      <w:r w:rsidRPr="009C18F3">
        <w:rPr>
          <w:rFonts w:cs="Calibri"/>
        </w:rPr>
        <w:t xml:space="preserve"> and at the soft palate, innervated by the major </w:t>
      </w:r>
      <w:proofErr w:type="spellStart"/>
      <w:r w:rsidRPr="009C18F3">
        <w:rPr>
          <w:rFonts w:cs="Calibri"/>
        </w:rPr>
        <w:t>petrosal</w:t>
      </w:r>
      <w:proofErr w:type="spellEnd"/>
      <w:r w:rsidRPr="009C18F3">
        <w:rPr>
          <w:rFonts w:cs="Calibri"/>
        </w:rPr>
        <w:t xml:space="preserve"> nerve bilaterally</w:t>
      </w:r>
      <w:r w:rsidR="00763AE2">
        <w:rPr>
          <w:rFonts w:cs="Calibri"/>
        </w:rPr>
        <w:t xml:space="preserve">. EGM: </w:t>
      </w:r>
      <w:proofErr w:type="spellStart"/>
      <w:r w:rsidR="00763AE2">
        <w:rPr>
          <w:rFonts w:cs="Calibri"/>
        </w:rPr>
        <w:t>Electrogustometry</w:t>
      </w:r>
      <w:proofErr w:type="spellEnd"/>
      <w:r w:rsidR="00763AE2">
        <w:rPr>
          <w:rFonts w:cs="Calibri"/>
        </w:rPr>
        <w:t xml:space="preserve">; </w:t>
      </w:r>
      <w:proofErr w:type="spellStart"/>
      <w:r w:rsidR="00763AE2">
        <w:rPr>
          <w:rFonts w:cs="Calibri"/>
        </w:rPr>
        <w:t>RCT:Radiochemotherapy</w:t>
      </w:r>
      <w:proofErr w:type="spellEnd"/>
      <w:r w:rsidR="00763AE2">
        <w:rPr>
          <w:rFonts w:cs="Calibri"/>
        </w:rPr>
        <w:t>;</w:t>
      </w:r>
    </w:p>
    <w:p w:rsidR="003E6280" w:rsidRDefault="003E6280"/>
    <w:sectPr w:rsidR="003E6280" w:rsidSect="003E628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31E3A"/>
    <w:rsid w:val="003E6280"/>
    <w:rsid w:val="004828BF"/>
    <w:rsid w:val="00575164"/>
    <w:rsid w:val="00763AE2"/>
    <w:rsid w:val="00B3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E3A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 Schitek</dc:creator>
  <cp:lastModifiedBy>Gregor Schitek</cp:lastModifiedBy>
  <cp:revision>2</cp:revision>
  <dcterms:created xsi:type="dcterms:W3CDTF">2021-05-16T10:58:00Z</dcterms:created>
  <dcterms:modified xsi:type="dcterms:W3CDTF">2021-05-16T16:41:00Z</dcterms:modified>
</cp:coreProperties>
</file>