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1165E" w14:textId="6F225E99" w:rsidR="00296B15" w:rsidRPr="00296B15" w:rsidRDefault="00542E3E" w:rsidP="00296B15">
      <w:pPr>
        <w:rPr>
          <w:rFonts w:eastAsia="SimSun"/>
          <w:lang w:eastAsia="en-US"/>
        </w:rPr>
      </w:pPr>
      <w:r w:rsidRPr="00542E3E">
        <w:rPr>
          <w:rFonts w:eastAsia="SimSun"/>
          <w:noProof/>
          <w:lang w:eastAsia="en-US"/>
        </w:rPr>
        <w:drawing>
          <wp:inline distT="0" distB="0" distL="0" distR="0" wp14:anchorId="77AE360B" wp14:editId="41859723">
            <wp:extent cx="6115050" cy="3211830"/>
            <wp:effectExtent l="0" t="0" r="0" b="127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B42C48FD-3A8F-4B67-B9F4-DDED7E1C066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3B899AC2" w14:textId="6E6D108A" w:rsidR="003E7F0F" w:rsidRPr="00E471E0" w:rsidRDefault="007D0A7C" w:rsidP="003E7F0F">
      <w:pPr>
        <w:pStyle w:val="Figurecaption"/>
        <w:rPr>
          <w:b w:val="0"/>
          <w:bCs w:val="0"/>
        </w:rPr>
      </w:pPr>
      <w:r w:rsidRPr="007D0A7C">
        <w:t>Fig</w:t>
      </w:r>
      <w:r w:rsidR="004504E4">
        <w:t>.</w:t>
      </w:r>
      <w:r w:rsidRPr="007D0A7C">
        <w:t xml:space="preserve"> 2. </w:t>
      </w:r>
      <w:r w:rsidRPr="00E471E0">
        <w:rPr>
          <w:b w:val="0"/>
          <w:bCs w:val="0"/>
        </w:rPr>
        <w:t xml:space="preserve">Extraction </w:t>
      </w:r>
      <w:r w:rsidR="005E641C" w:rsidRPr="00E471E0">
        <w:rPr>
          <w:b w:val="0"/>
          <w:bCs w:val="0"/>
        </w:rPr>
        <w:t>efficiency</w:t>
      </w:r>
      <w:r w:rsidR="00B859F4" w:rsidRPr="00E471E0">
        <w:rPr>
          <w:b w:val="0"/>
          <w:bCs w:val="0"/>
        </w:rPr>
        <w:t xml:space="preserve"> (%)</w:t>
      </w:r>
      <w:r w:rsidR="005E641C" w:rsidRPr="00E471E0">
        <w:rPr>
          <w:b w:val="0"/>
          <w:bCs w:val="0"/>
        </w:rPr>
        <w:t xml:space="preserve"> of solvents</w:t>
      </w:r>
      <w:r w:rsidR="00484D04" w:rsidRPr="00E471E0">
        <w:rPr>
          <w:b w:val="0"/>
          <w:bCs w:val="0"/>
        </w:rPr>
        <w:t xml:space="preserve">. Column heights represent mean values (n=3). </w:t>
      </w:r>
      <w:r w:rsidR="00DC2CB5" w:rsidRPr="00E471E0">
        <w:rPr>
          <w:b w:val="0"/>
          <w:bCs w:val="0"/>
        </w:rPr>
        <w:t xml:space="preserve">Error bars represent standard deviations. </w:t>
      </w:r>
      <w:r w:rsidR="003E7F0F" w:rsidRPr="00E471E0">
        <w:rPr>
          <w:b w:val="0"/>
          <w:bCs w:val="0"/>
        </w:rPr>
        <w:t xml:space="preserve">For each analyte, </w:t>
      </w:r>
      <w:r w:rsidR="00B76B28" w:rsidRPr="00E471E0">
        <w:rPr>
          <w:b w:val="0"/>
          <w:bCs w:val="0"/>
        </w:rPr>
        <w:t>asterisk</w:t>
      </w:r>
      <w:r w:rsidR="00EC1D9A" w:rsidRPr="00E471E0">
        <w:rPr>
          <w:b w:val="0"/>
          <w:bCs w:val="0"/>
        </w:rPr>
        <w:t xml:space="preserve"> (</w:t>
      </w:r>
      <w:r w:rsidR="003E7F0F" w:rsidRPr="00E471E0">
        <w:rPr>
          <w:b w:val="0"/>
          <w:bCs w:val="0"/>
        </w:rPr>
        <w:t>*</w:t>
      </w:r>
      <w:r w:rsidR="00EC1D9A" w:rsidRPr="00E471E0">
        <w:rPr>
          <w:b w:val="0"/>
          <w:bCs w:val="0"/>
        </w:rPr>
        <w:t>)</w:t>
      </w:r>
      <w:r w:rsidR="003E7F0F" w:rsidRPr="00E471E0">
        <w:rPr>
          <w:b w:val="0"/>
          <w:bCs w:val="0"/>
        </w:rPr>
        <w:t xml:space="preserve"> indicates</w:t>
      </w:r>
      <w:r w:rsidR="00B54C18" w:rsidRPr="00E471E0">
        <w:rPr>
          <w:b w:val="0"/>
          <w:bCs w:val="0"/>
        </w:rPr>
        <w:t xml:space="preserve"> the</w:t>
      </w:r>
      <w:r w:rsidR="003E7F0F" w:rsidRPr="00E471E0">
        <w:rPr>
          <w:b w:val="0"/>
          <w:bCs w:val="0"/>
        </w:rPr>
        <w:t xml:space="preserve"> solvent had </w:t>
      </w:r>
      <w:r w:rsidR="00B54C18" w:rsidRPr="00E471E0">
        <w:rPr>
          <w:b w:val="0"/>
          <w:bCs w:val="0"/>
        </w:rPr>
        <w:t xml:space="preserve">a </w:t>
      </w:r>
      <w:r w:rsidR="00EC1D9A" w:rsidRPr="00E471E0">
        <w:rPr>
          <w:b w:val="0"/>
          <w:bCs w:val="0"/>
        </w:rPr>
        <w:t xml:space="preserve">significantly (p &lt; 0.05) </w:t>
      </w:r>
      <w:r w:rsidR="003E7F0F" w:rsidRPr="00E471E0">
        <w:rPr>
          <w:b w:val="0"/>
          <w:bCs w:val="0"/>
        </w:rPr>
        <w:t>lower extraction efficiency than methanol</w:t>
      </w:r>
      <w:r w:rsidR="00EC1D9A" w:rsidRPr="00E471E0">
        <w:rPr>
          <w:b w:val="0"/>
          <w:bCs w:val="0"/>
        </w:rPr>
        <w:t xml:space="preserve"> in </w:t>
      </w:r>
      <w:r w:rsidR="00EC1D9A" w:rsidRPr="00E471E0">
        <w:rPr>
          <w:b w:val="0"/>
          <w:bCs w:val="0"/>
          <w:i/>
          <w:iCs/>
        </w:rPr>
        <w:t>Post Hoc</w:t>
      </w:r>
      <w:r w:rsidR="00EC1D9A" w:rsidRPr="00E471E0">
        <w:rPr>
          <w:b w:val="0"/>
          <w:bCs w:val="0"/>
        </w:rPr>
        <w:t xml:space="preserve"> REGWQ test.</w:t>
      </w:r>
    </w:p>
    <w:p w14:paraId="3AFAD9D2" w14:textId="6CE01027" w:rsidR="0006741C" w:rsidRPr="00542E3E" w:rsidRDefault="00FD0136" w:rsidP="00DD5B67">
      <w:r>
        <w:t xml:space="preserve"> </w:t>
      </w:r>
    </w:p>
    <w:p w14:paraId="2E7A0E3A" w14:textId="1F5BAA07" w:rsidR="00E530F3" w:rsidRPr="00AD24C4" w:rsidRDefault="00E530F3" w:rsidP="00AD24C4">
      <w:pPr>
        <w:rPr>
          <w:rFonts w:eastAsia="SimSun"/>
          <w:b/>
          <w:bCs/>
          <w:lang w:eastAsia="en-US"/>
        </w:rPr>
      </w:pPr>
    </w:p>
    <w:sectPr w:rsidR="00E530F3" w:rsidRPr="00AD24C4" w:rsidSect="00144996">
      <w:footerReference w:type="default" r:id="rId8"/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9974EF" w14:textId="77777777" w:rsidR="0010378A" w:rsidRDefault="0010378A" w:rsidP="00BC7E92">
      <w:pPr>
        <w:spacing w:after="0" w:line="240" w:lineRule="auto"/>
      </w:pPr>
      <w:r>
        <w:separator/>
      </w:r>
    </w:p>
  </w:endnote>
  <w:endnote w:type="continuationSeparator" w:id="0">
    <w:p w14:paraId="3F4160A7" w14:textId="77777777" w:rsidR="0010378A" w:rsidRDefault="0010378A" w:rsidP="00BC7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627602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38B0BE" w14:textId="3253D20D" w:rsidR="00BF61FF" w:rsidRDefault="00BF61F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F18DE88" w14:textId="77777777" w:rsidR="00BF61FF" w:rsidRDefault="00BF61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EA0A45" w14:textId="77777777" w:rsidR="0010378A" w:rsidRDefault="0010378A" w:rsidP="00BC7E92">
      <w:pPr>
        <w:spacing w:after="0" w:line="240" w:lineRule="auto"/>
      </w:pPr>
      <w:r>
        <w:separator/>
      </w:r>
    </w:p>
  </w:footnote>
  <w:footnote w:type="continuationSeparator" w:id="0">
    <w:p w14:paraId="19217A74" w14:textId="77777777" w:rsidR="0010378A" w:rsidRDefault="0010378A" w:rsidP="00BC7E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A5D"/>
    <w:rsid w:val="00000CB3"/>
    <w:rsid w:val="000109A1"/>
    <w:rsid w:val="00025380"/>
    <w:rsid w:val="00026184"/>
    <w:rsid w:val="00035446"/>
    <w:rsid w:val="00040040"/>
    <w:rsid w:val="00051B04"/>
    <w:rsid w:val="000562A0"/>
    <w:rsid w:val="00061B57"/>
    <w:rsid w:val="0006741C"/>
    <w:rsid w:val="00077AA9"/>
    <w:rsid w:val="000804F1"/>
    <w:rsid w:val="00083C6E"/>
    <w:rsid w:val="000949C2"/>
    <w:rsid w:val="00095B8E"/>
    <w:rsid w:val="000A3615"/>
    <w:rsid w:val="000A6150"/>
    <w:rsid w:val="000A7E4A"/>
    <w:rsid w:val="000B08D7"/>
    <w:rsid w:val="000B126F"/>
    <w:rsid w:val="000B4C49"/>
    <w:rsid w:val="000C56A9"/>
    <w:rsid w:val="000D634B"/>
    <w:rsid w:val="000D6FD6"/>
    <w:rsid w:val="000F79F3"/>
    <w:rsid w:val="00101C39"/>
    <w:rsid w:val="0010378A"/>
    <w:rsid w:val="00105937"/>
    <w:rsid w:val="00106B07"/>
    <w:rsid w:val="00111701"/>
    <w:rsid w:val="00114631"/>
    <w:rsid w:val="0011607E"/>
    <w:rsid w:val="0012161C"/>
    <w:rsid w:val="001260B8"/>
    <w:rsid w:val="00130EFB"/>
    <w:rsid w:val="001319D4"/>
    <w:rsid w:val="00142840"/>
    <w:rsid w:val="00144996"/>
    <w:rsid w:val="00152478"/>
    <w:rsid w:val="00154FBF"/>
    <w:rsid w:val="00174BB5"/>
    <w:rsid w:val="001938A0"/>
    <w:rsid w:val="001A5A04"/>
    <w:rsid w:val="001B5692"/>
    <w:rsid w:val="001B70F8"/>
    <w:rsid w:val="001C1E81"/>
    <w:rsid w:val="001D083D"/>
    <w:rsid w:val="001D35CB"/>
    <w:rsid w:val="001E35F4"/>
    <w:rsid w:val="00202432"/>
    <w:rsid w:val="00210A79"/>
    <w:rsid w:val="002216C3"/>
    <w:rsid w:val="00226CAE"/>
    <w:rsid w:val="0023438D"/>
    <w:rsid w:val="002407DD"/>
    <w:rsid w:val="0024433B"/>
    <w:rsid w:val="002500AE"/>
    <w:rsid w:val="00253048"/>
    <w:rsid w:val="00254C9F"/>
    <w:rsid w:val="002557B8"/>
    <w:rsid w:val="00262EC4"/>
    <w:rsid w:val="002664F0"/>
    <w:rsid w:val="00266CB2"/>
    <w:rsid w:val="00266D18"/>
    <w:rsid w:val="002714DA"/>
    <w:rsid w:val="002717DC"/>
    <w:rsid w:val="00291467"/>
    <w:rsid w:val="002926EC"/>
    <w:rsid w:val="002962A6"/>
    <w:rsid w:val="00296B15"/>
    <w:rsid w:val="002B0A83"/>
    <w:rsid w:val="002B13FA"/>
    <w:rsid w:val="002C2B99"/>
    <w:rsid w:val="002C6792"/>
    <w:rsid w:val="002D7DCF"/>
    <w:rsid w:val="002E34DD"/>
    <w:rsid w:val="002E58B5"/>
    <w:rsid w:val="0030181E"/>
    <w:rsid w:val="003032AD"/>
    <w:rsid w:val="003050A3"/>
    <w:rsid w:val="00307E2D"/>
    <w:rsid w:val="00313AB8"/>
    <w:rsid w:val="00316EE6"/>
    <w:rsid w:val="00340AA3"/>
    <w:rsid w:val="0034148D"/>
    <w:rsid w:val="00345386"/>
    <w:rsid w:val="0036703D"/>
    <w:rsid w:val="00370F71"/>
    <w:rsid w:val="00372B3F"/>
    <w:rsid w:val="00376DB4"/>
    <w:rsid w:val="003832D0"/>
    <w:rsid w:val="003934F3"/>
    <w:rsid w:val="00393AA6"/>
    <w:rsid w:val="003948E3"/>
    <w:rsid w:val="003C4FBD"/>
    <w:rsid w:val="003C7298"/>
    <w:rsid w:val="003E315F"/>
    <w:rsid w:val="003E3F37"/>
    <w:rsid w:val="003E5128"/>
    <w:rsid w:val="003E5E00"/>
    <w:rsid w:val="003E7F0F"/>
    <w:rsid w:val="003F3F50"/>
    <w:rsid w:val="00405860"/>
    <w:rsid w:val="00410579"/>
    <w:rsid w:val="00414699"/>
    <w:rsid w:val="00425335"/>
    <w:rsid w:val="00426063"/>
    <w:rsid w:val="00431C21"/>
    <w:rsid w:val="004504E4"/>
    <w:rsid w:val="004553A4"/>
    <w:rsid w:val="0045619F"/>
    <w:rsid w:val="00456A25"/>
    <w:rsid w:val="004632E8"/>
    <w:rsid w:val="004700D3"/>
    <w:rsid w:val="00470618"/>
    <w:rsid w:val="00470A38"/>
    <w:rsid w:val="004716B2"/>
    <w:rsid w:val="0047473A"/>
    <w:rsid w:val="00475764"/>
    <w:rsid w:val="004767BF"/>
    <w:rsid w:val="0048228C"/>
    <w:rsid w:val="00484D04"/>
    <w:rsid w:val="004935C3"/>
    <w:rsid w:val="00494A4E"/>
    <w:rsid w:val="00494F86"/>
    <w:rsid w:val="00495E42"/>
    <w:rsid w:val="004A2177"/>
    <w:rsid w:val="004A38DA"/>
    <w:rsid w:val="004B2153"/>
    <w:rsid w:val="004C0942"/>
    <w:rsid w:val="004C3CE5"/>
    <w:rsid w:val="004E5CE5"/>
    <w:rsid w:val="004E659B"/>
    <w:rsid w:val="004F664B"/>
    <w:rsid w:val="00500F28"/>
    <w:rsid w:val="005015AD"/>
    <w:rsid w:val="00503E89"/>
    <w:rsid w:val="00504DA0"/>
    <w:rsid w:val="00516457"/>
    <w:rsid w:val="005164E2"/>
    <w:rsid w:val="00516587"/>
    <w:rsid w:val="00517B0B"/>
    <w:rsid w:val="00532ACD"/>
    <w:rsid w:val="00533E40"/>
    <w:rsid w:val="00542516"/>
    <w:rsid w:val="00542E3E"/>
    <w:rsid w:val="00545A24"/>
    <w:rsid w:val="00552BCC"/>
    <w:rsid w:val="00555A5D"/>
    <w:rsid w:val="005570E3"/>
    <w:rsid w:val="00560A4F"/>
    <w:rsid w:val="00562AAB"/>
    <w:rsid w:val="00565F3C"/>
    <w:rsid w:val="00566251"/>
    <w:rsid w:val="00567C8A"/>
    <w:rsid w:val="00573893"/>
    <w:rsid w:val="00585CF4"/>
    <w:rsid w:val="00587CDD"/>
    <w:rsid w:val="00593E19"/>
    <w:rsid w:val="005963E4"/>
    <w:rsid w:val="00596886"/>
    <w:rsid w:val="0059778B"/>
    <w:rsid w:val="005A1E60"/>
    <w:rsid w:val="005A3D5D"/>
    <w:rsid w:val="005A4E08"/>
    <w:rsid w:val="005C05BC"/>
    <w:rsid w:val="005C19A0"/>
    <w:rsid w:val="005C4B97"/>
    <w:rsid w:val="005D024D"/>
    <w:rsid w:val="005E09DB"/>
    <w:rsid w:val="005E61C0"/>
    <w:rsid w:val="005E641C"/>
    <w:rsid w:val="005E6597"/>
    <w:rsid w:val="005E6920"/>
    <w:rsid w:val="005F15BC"/>
    <w:rsid w:val="005F48D0"/>
    <w:rsid w:val="00601E24"/>
    <w:rsid w:val="0060411F"/>
    <w:rsid w:val="00607989"/>
    <w:rsid w:val="006103FF"/>
    <w:rsid w:val="00614539"/>
    <w:rsid w:val="00620D08"/>
    <w:rsid w:val="00624E2D"/>
    <w:rsid w:val="00627C63"/>
    <w:rsid w:val="006339F5"/>
    <w:rsid w:val="00635A93"/>
    <w:rsid w:val="006474E2"/>
    <w:rsid w:val="006505CF"/>
    <w:rsid w:val="006548A9"/>
    <w:rsid w:val="00654A48"/>
    <w:rsid w:val="0066084D"/>
    <w:rsid w:val="00663D0F"/>
    <w:rsid w:val="00664B24"/>
    <w:rsid w:val="00674689"/>
    <w:rsid w:val="00675A5E"/>
    <w:rsid w:val="006761CC"/>
    <w:rsid w:val="0068243E"/>
    <w:rsid w:val="00682457"/>
    <w:rsid w:val="006845BD"/>
    <w:rsid w:val="00684A6C"/>
    <w:rsid w:val="0068589F"/>
    <w:rsid w:val="00692E4B"/>
    <w:rsid w:val="0069584B"/>
    <w:rsid w:val="006A3B69"/>
    <w:rsid w:val="006B0C76"/>
    <w:rsid w:val="006B1294"/>
    <w:rsid w:val="006B2A7F"/>
    <w:rsid w:val="006B665D"/>
    <w:rsid w:val="006C07CC"/>
    <w:rsid w:val="006C099E"/>
    <w:rsid w:val="006C21AC"/>
    <w:rsid w:val="006C5855"/>
    <w:rsid w:val="006C5EAA"/>
    <w:rsid w:val="006C791A"/>
    <w:rsid w:val="006D745C"/>
    <w:rsid w:val="006E0711"/>
    <w:rsid w:val="006F0D42"/>
    <w:rsid w:val="006F3185"/>
    <w:rsid w:val="006F3208"/>
    <w:rsid w:val="00716AE0"/>
    <w:rsid w:val="00725198"/>
    <w:rsid w:val="007473E6"/>
    <w:rsid w:val="00762C0C"/>
    <w:rsid w:val="007805B0"/>
    <w:rsid w:val="00781CF6"/>
    <w:rsid w:val="00785E93"/>
    <w:rsid w:val="0078671C"/>
    <w:rsid w:val="00793E87"/>
    <w:rsid w:val="0079610D"/>
    <w:rsid w:val="0079761E"/>
    <w:rsid w:val="007977CC"/>
    <w:rsid w:val="00797A45"/>
    <w:rsid w:val="007A2B95"/>
    <w:rsid w:val="007A3922"/>
    <w:rsid w:val="007B0667"/>
    <w:rsid w:val="007B21CF"/>
    <w:rsid w:val="007B75E9"/>
    <w:rsid w:val="007C1D71"/>
    <w:rsid w:val="007C612E"/>
    <w:rsid w:val="007D054D"/>
    <w:rsid w:val="007D0A7C"/>
    <w:rsid w:val="007D3186"/>
    <w:rsid w:val="007D5E81"/>
    <w:rsid w:val="007D6485"/>
    <w:rsid w:val="007F45BC"/>
    <w:rsid w:val="007F5C26"/>
    <w:rsid w:val="007F60B7"/>
    <w:rsid w:val="007F6D3B"/>
    <w:rsid w:val="00802D80"/>
    <w:rsid w:val="008110BF"/>
    <w:rsid w:val="00815BE4"/>
    <w:rsid w:val="008176F8"/>
    <w:rsid w:val="0082206A"/>
    <w:rsid w:val="00823174"/>
    <w:rsid w:val="0084088A"/>
    <w:rsid w:val="0084219F"/>
    <w:rsid w:val="00846CD3"/>
    <w:rsid w:val="00862564"/>
    <w:rsid w:val="00867024"/>
    <w:rsid w:val="0088763A"/>
    <w:rsid w:val="00890A14"/>
    <w:rsid w:val="008A546A"/>
    <w:rsid w:val="008B19B7"/>
    <w:rsid w:val="008B1E5B"/>
    <w:rsid w:val="008B5857"/>
    <w:rsid w:val="008C6E47"/>
    <w:rsid w:val="008D4851"/>
    <w:rsid w:val="008D6767"/>
    <w:rsid w:val="008F79EC"/>
    <w:rsid w:val="00916033"/>
    <w:rsid w:val="00917B01"/>
    <w:rsid w:val="00926A84"/>
    <w:rsid w:val="00927313"/>
    <w:rsid w:val="009321AA"/>
    <w:rsid w:val="00932650"/>
    <w:rsid w:val="009378CD"/>
    <w:rsid w:val="00943A9F"/>
    <w:rsid w:val="0095019C"/>
    <w:rsid w:val="00952A03"/>
    <w:rsid w:val="0095413B"/>
    <w:rsid w:val="00956897"/>
    <w:rsid w:val="00964F2B"/>
    <w:rsid w:val="00971AD8"/>
    <w:rsid w:val="00975FBA"/>
    <w:rsid w:val="009763DF"/>
    <w:rsid w:val="00977F14"/>
    <w:rsid w:val="00981E0D"/>
    <w:rsid w:val="00985361"/>
    <w:rsid w:val="00986ACF"/>
    <w:rsid w:val="0099056E"/>
    <w:rsid w:val="00992CAB"/>
    <w:rsid w:val="00994568"/>
    <w:rsid w:val="009A21D4"/>
    <w:rsid w:val="009A2841"/>
    <w:rsid w:val="009A2D3B"/>
    <w:rsid w:val="009A39B4"/>
    <w:rsid w:val="009B14CC"/>
    <w:rsid w:val="009B682C"/>
    <w:rsid w:val="009C4EC3"/>
    <w:rsid w:val="009D4AFD"/>
    <w:rsid w:val="009D751E"/>
    <w:rsid w:val="009E1874"/>
    <w:rsid w:val="009E3D2B"/>
    <w:rsid w:val="00A07C04"/>
    <w:rsid w:val="00A12D69"/>
    <w:rsid w:val="00A15433"/>
    <w:rsid w:val="00A21635"/>
    <w:rsid w:val="00A311BE"/>
    <w:rsid w:val="00A41FCE"/>
    <w:rsid w:val="00A4732E"/>
    <w:rsid w:val="00A52AE6"/>
    <w:rsid w:val="00A60D24"/>
    <w:rsid w:val="00A61AAD"/>
    <w:rsid w:val="00A82C93"/>
    <w:rsid w:val="00A94872"/>
    <w:rsid w:val="00A95511"/>
    <w:rsid w:val="00AA1067"/>
    <w:rsid w:val="00AA3B0D"/>
    <w:rsid w:val="00AA6E4A"/>
    <w:rsid w:val="00AB2FB3"/>
    <w:rsid w:val="00AB6BF1"/>
    <w:rsid w:val="00AC083D"/>
    <w:rsid w:val="00AC6F54"/>
    <w:rsid w:val="00AD24C4"/>
    <w:rsid w:val="00AD5386"/>
    <w:rsid w:val="00AE71CD"/>
    <w:rsid w:val="00AF63BE"/>
    <w:rsid w:val="00B21921"/>
    <w:rsid w:val="00B31560"/>
    <w:rsid w:val="00B43D5E"/>
    <w:rsid w:val="00B528E1"/>
    <w:rsid w:val="00B54C18"/>
    <w:rsid w:val="00B601F8"/>
    <w:rsid w:val="00B613D6"/>
    <w:rsid w:val="00B67445"/>
    <w:rsid w:val="00B71B5D"/>
    <w:rsid w:val="00B73425"/>
    <w:rsid w:val="00B76B28"/>
    <w:rsid w:val="00B80D7E"/>
    <w:rsid w:val="00B82E69"/>
    <w:rsid w:val="00B8542E"/>
    <w:rsid w:val="00B859F4"/>
    <w:rsid w:val="00B85A45"/>
    <w:rsid w:val="00B86946"/>
    <w:rsid w:val="00BA2833"/>
    <w:rsid w:val="00BA3736"/>
    <w:rsid w:val="00BA7B2E"/>
    <w:rsid w:val="00BB6B74"/>
    <w:rsid w:val="00BB7FD7"/>
    <w:rsid w:val="00BC2A8F"/>
    <w:rsid w:val="00BC53EE"/>
    <w:rsid w:val="00BC7E92"/>
    <w:rsid w:val="00BD05C9"/>
    <w:rsid w:val="00BD57EC"/>
    <w:rsid w:val="00BD6977"/>
    <w:rsid w:val="00BE1358"/>
    <w:rsid w:val="00BE1669"/>
    <w:rsid w:val="00BE4A9C"/>
    <w:rsid w:val="00BF0C1C"/>
    <w:rsid w:val="00BF61FF"/>
    <w:rsid w:val="00BF7EC0"/>
    <w:rsid w:val="00C03A72"/>
    <w:rsid w:val="00C053D3"/>
    <w:rsid w:val="00C14A58"/>
    <w:rsid w:val="00C15E96"/>
    <w:rsid w:val="00C20B7E"/>
    <w:rsid w:val="00C23AEA"/>
    <w:rsid w:val="00C333CB"/>
    <w:rsid w:val="00C53512"/>
    <w:rsid w:val="00C53AB4"/>
    <w:rsid w:val="00C71CC6"/>
    <w:rsid w:val="00C72BBA"/>
    <w:rsid w:val="00C75B90"/>
    <w:rsid w:val="00C82D1F"/>
    <w:rsid w:val="00C83823"/>
    <w:rsid w:val="00CB41CC"/>
    <w:rsid w:val="00CB44F3"/>
    <w:rsid w:val="00CB5BF0"/>
    <w:rsid w:val="00CC2C64"/>
    <w:rsid w:val="00CC3AEA"/>
    <w:rsid w:val="00CC4F2A"/>
    <w:rsid w:val="00CD568F"/>
    <w:rsid w:val="00CF5509"/>
    <w:rsid w:val="00CF65E6"/>
    <w:rsid w:val="00CF79F9"/>
    <w:rsid w:val="00D058C9"/>
    <w:rsid w:val="00D14D52"/>
    <w:rsid w:val="00D21C02"/>
    <w:rsid w:val="00D2430B"/>
    <w:rsid w:val="00D34A19"/>
    <w:rsid w:val="00D417A2"/>
    <w:rsid w:val="00D50D56"/>
    <w:rsid w:val="00D5350A"/>
    <w:rsid w:val="00D6142F"/>
    <w:rsid w:val="00D660DE"/>
    <w:rsid w:val="00D71529"/>
    <w:rsid w:val="00D744C9"/>
    <w:rsid w:val="00D839EB"/>
    <w:rsid w:val="00DA1419"/>
    <w:rsid w:val="00DB4F4C"/>
    <w:rsid w:val="00DC189B"/>
    <w:rsid w:val="00DC2CB5"/>
    <w:rsid w:val="00DC39BC"/>
    <w:rsid w:val="00DC5667"/>
    <w:rsid w:val="00DC5A3C"/>
    <w:rsid w:val="00DD5B67"/>
    <w:rsid w:val="00DD69FC"/>
    <w:rsid w:val="00DD7BFB"/>
    <w:rsid w:val="00DE1EAD"/>
    <w:rsid w:val="00DE5E8A"/>
    <w:rsid w:val="00DE7F08"/>
    <w:rsid w:val="00DF1D54"/>
    <w:rsid w:val="00DF2FF2"/>
    <w:rsid w:val="00DF6F75"/>
    <w:rsid w:val="00E03ED5"/>
    <w:rsid w:val="00E26F0E"/>
    <w:rsid w:val="00E40C5D"/>
    <w:rsid w:val="00E471E0"/>
    <w:rsid w:val="00E530F3"/>
    <w:rsid w:val="00E679D6"/>
    <w:rsid w:val="00E70683"/>
    <w:rsid w:val="00E73693"/>
    <w:rsid w:val="00E80FD1"/>
    <w:rsid w:val="00E82FA8"/>
    <w:rsid w:val="00E86F6A"/>
    <w:rsid w:val="00E921CD"/>
    <w:rsid w:val="00E96ED3"/>
    <w:rsid w:val="00EA08B7"/>
    <w:rsid w:val="00EA1B65"/>
    <w:rsid w:val="00EA4280"/>
    <w:rsid w:val="00EB6EF1"/>
    <w:rsid w:val="00EB72CA"/>
    <w:rsid w:val="00EC1D9A"/>
    <w:rsid w:val="00F01743"/>
    <w:rsid w:val="00F076A0"/>
    <w:rsid w:val="00F1088D"/>
    <w:rsid w:val="00F12A54"/>
    <w:rsid w:val="00F138CE"/>
    <w:rsid w:val="00F2341D"/>
    <w:rsid w:val="00F258C9"/>
    <w:rsid w:val="00F27215"/>
    <w:rsid w:val="00F46D5E"/>
    <w:rsid w:val="00F47D86"/>
    <w:rsid w:val="00F5355E"/>
    <w:rsid w:val="00F546DC"/>
    <w:rsid w:val="00F60687"/>
    <w:rsid w:val="00F70F80"/>
    <w:rsid w:val="00F719B5"/>
    <w:rsid w:val="00F802F1"/>
    <w:rsid w:val="00FA2076"/>
    <w:rsid w:val="00FB0116"/>
    <w:rsid w:val="00FB12D7"/>
    <w:rsid w:val="00FC2AA6"/>
    <w:rsid w:val="00FC4A52"/>
    <w:rsid w:val="00FC6580"/>
    <w:rsid w:val="00FD0136"/>
    <w:rsid w:val="00FD3D63"/>
    <w:rsid w:val="00FD6BD0"/>
    <w:rsid w:val="00FE7980"/>
    <w:rsid w:val="00FF29B8"/>
    <w:rsid w:val="00FF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60B8F"/>
  <w15:chartTrackingRefBased/>
  <w15:docId w15:val="{1337F1B5-91F7-407D-989A-D2549E994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ibliography">
    <w:name w:val="Bibliography"/>
    <w:basedOn w:val="Normal"/>
    <w:next w:val="Normal"/>
    <w:uiPriority w:val="37"/>
    <w:unhideWhenUsed/>
    <w:rsid w:val="00E530F3"/>
    <w:pPr>
      <w:spacing w:after="0" w:line="480" w:lineRule="auto"/>
      <w:ind w:left="720" w:hanging="720"/>
    </w:pPr>
  </w:style>
  <w:style w:type="table" w:styleId="TableGrid">
    <w:name w:val="Table Grid"/>
    <w:basedOn w:val="TableNormal"/>
    <w:uiPriority w:val="39"/>
    <w:rsid w:val="00542E3E"/>
    <w:pPr>
      <w:spacing w:after="0" w:line="240" w:lineRule="auto"/>
    </w:pPr>
    <w:rPr>
      <w:rFonts w:eastAsia="SimSu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1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6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C7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E92"/>
  </w:style>
  <w:style w:type="paragraph" w:styleId="Footer">
    <w:name w:val="footer"/>
    <w:basedOn w:val="Normal"/>
    <w:link w:val="FooterChar"/>
    <w:uiPriority w:val="99"/>
    <w:unhideWhenUsed/>
    <w:rsid w:val="00BC7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E92"/>
  </w:style>
  <w:style w:type="paragraph" w:customStyle="1" w:styleId="Figurecaption">
    <w:name w:val="Figure caption"/>
    <w:basedOn w:val="Normal"/>
    <w:link w:val="FigurecaptionChar"/>
    <w:autoRedefine/>
    <w:qFormat/>
    <w:rsid w:val="004E5CE5"/>
    <w:pPr>
      <w:spacing w:after="120"/>
    </w:pPr>
    <w:rPr>
      <w:rFonts w:eastAsia="SimSun"/>
      <w:b/>
      <w:bCs/>
      <w:sz w:val="20"/>
      <w:lang w:eastAsia="en-US"/>
    </w:rPr>
  </w:style>
  <w:style w:type="character" w:customStyle="1" w:styleId="FigurecaptionChar">
    <w:name w:val="Figure caption Char"/>
    <w:basedOn w:val="DefaultParagraphFont"/>
    <w:link w:val="Figurecaption"/>
    <w:rsid w:val="004E5CE5"/>
    <w:rPr>
      <w:rFonts w:eastAsia="SimSun"/>
      <w:b/>
      <w:bCs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86256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61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1A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1A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1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1AA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854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0603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72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REGW!$B$34</c:f>
              <c:strCache>
                <c:ptCount val="1"/>
                <c:pt idx="0">
                  <c:v>Methanol</c:v>
                </c:pt>
              </c:strCache>
            </c:strRef>
          </c:tx>
          <c:spPr>
            <a:solidFill>
              <a:sysClr val="windowText" lastClr="000000"/>
            </a:solidFill>
            <a:ln w="9525">
              <a:solidFill>
                <a:schemeClr val="tx1"/>
              </a:solidFill>
            </a:ln>
            <a:effectLst/>
          </c:spPr>
          <c:invertIfNegative val="0"/>
          <c:dLbls>
            <c:delete val="1"/>
          </c:dLbls>
          <c:errBars>
            <c:errBarType val="plus"/>
            <c:errValType val="fixedVal"/>
            <c:noEndCap val="0"/>
            <c:val val="5"/>
            <c:spPr>
              <a:noFill/>
              <a:ln w="9525" cap="flat" cmpd="sng" algn="ctr">
                <a:solidFill>
                  <a:sysClr val="windowText" lastClr="000000"/>
                </a:solidFill>
                <a:round/>
              </a:ln>
              <a:effectLst/>
            </c:spPr>
          </c:errBars>
          <c:cat>
            <c:strRef>
              <c:f>REGW!$C$33:$I$33</c:f>
              <c:strCache>
                <c:ptCount val="7"/>
                <c:pt idx="0">
                  <c:v>OL</c:v>
                </c:pt>
                <c:pt idx="1">
                  <c:v>CBD</c:v>
                </c:pt>
                <c:pt idx="2">
                  <c:v>THC</c:v>
                </c:pt>
                <c:pt idx="3">
                  <c:v>OA</c:v>
                </c:pt>
                <c:pt idx="4">
                  <c:v>CBDA</c:v>
                </c:pt>
                <c:pt idx="5">
                  <c:v>THCA</c:v>
                </c:pt>
                <c:pt idx="6">
                  <c:v>CBGA</c:v>
                </c:pt>
              </c:strCache>
            </c:strRef>
          </c:cat>
          <c:val>
            <c:numRef>
              <c:f>REGW!$C$34:$I$34</c:f>
              <c:numCache>
                <c:formatCode>0.00</c:formatCode>
                <c:ptCount val="7"/>
                <c:pt idx="0">
                  <c:v>88.94053844663955</c:v>
                </c:pt>
                <c:pt idx="1">
                  <c:v>103.49783770033071</c:v>
                </c:pt>
                <c:pt idx="2">
                  <c:v>109.5261928595262</c:v>
                </c:pt>
                <c:pt idx="3">
                  <c:v>103.40318260595556</c:v>
                </c:pt>
                <c:pt idx="4">
                  <c:v>110.13270882123339</c:v>
                </c:pt>
                <c:pt idx="5">
                  <c:v>103.777189888301</c:v>
                </c:pt>
                <c:pt idx="6">
                  <c:v>114.12742382271468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9076-40BF-9735-DCAA421F8A53}"/>
            </c:ext>
          </c:extLst>
        </c:ser>
        <c:ser>
          <c:idx val="1"/>
          <c:order val="1"/>
          <c:tx>
            <c:strRef>
              <c:f>REGW!$B$35</c:f>
              <c:strCache>
                <c:ptCount val="1"/>
                <c:pt idx="0">
                  <c:v>Ethanol</c:v>
                </c:pt>
              </c:strCache>
            </c:strRef>
          </c:tx>
          <c:spPr>
            <a:pattFill prst="wdDnDiag">
              <a:fgClr>
                <a:sysClr val="window" lastClr="FFFFFF">
                  <a:lumMod val="75000"/>
                </a:sysClr>
              </a:fgClr>
              <a:bgClr>
                <a:sysClr val="window" lastClr="FFFFFF"/>
              </a:bgClr>
            </a:pattFill>
            <a:ln w="9525">
              <a:solidFill>
                <a:sysClr val="windowText" lastClr="000000"/>
              </a:solidFill>
            </a:ln>
            <a:effectLst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9076-40BF-9735-DCAA421F8A53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9076-40BF-9735-DCAA421F8A53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9076-40BF-9735-DCAA421F8A53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9076-40BF-9735-DCAA421F8A53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9076-40BF-9735-DCAA421F8A53}"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9076-40BF-9735-DCAA421F8A53}"/>
                </c:ext>
              </c:extLst>
            </c:dLbl>
            <c:dLbl>
              <c:idx val="6"/>
              <c:layout>
                <c:manualLayout>
                  <c:x val="0"/>
                  <c:y val="-7.792535719511929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0F-9076-40BF-9735-DCAA421F8A5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DataLabelsRange val="1"/>
                <c15:showLeaderLines val="0"/>
              </c:ext>
            </c:extLst>
          </c:dLbls>
          <c:errBars>
            <c:errBarType val="plus"/>
            <c:errValType val="cust"/>
            <c:noEndCap val="0"/>
            <c:plus>
              <c:numRef>
                <c:f>REGW!$K$35:$Q$35</c:f>
                <c:numCache>
                  <c:formatCode>General</c:formatCode>
                  <c:ptCount val="7"/>
                  <c:pt idx="0">
                    <c:v>2.1089533354741437</c:v>
                  </c:pt>
                  <c:pt idx="1">
                    <c:v>4.7522445458245093</c:v>
                  </c:pt>
                  <c:pt idx="2">
                    <c:v>4.4525795261558585</c:v>
                  </c:pt>
                  <c:pt idx="3">
                    <c:v>2.9782849120218668</c:v>
                  </c:pt>
                  <c:pt idx="4">
                    <c:v>7.2368497438861281</c:v>
                  </c:pt>
                  <c:pt idx="5">
                    <c:v>5.9877668760887834</c:v>
                  </c:pt>
                  <c:pt idx="6">
                    <c:v>10.644548026118015</c:v>
                  </c:pt>
                </c:numCache>
              </c:numRef>
            </c:plus>
            <c:minus>
              <c:numRef>
                <c:f>REGW!$K$35:$Q$35</c:f>
                <c:numCache>
                  <c:formatCode>General</c:formatCode>
                  <c:ptCount val="7"/>
                  <c:pt idx="0">
                    <c:v>2.1089533354741437</c:v>
                  </c:pt>
                  <c:pt idx="1">
                    <c:v>4.7522445458245093</c:v>
                  </c:pt>
                  <c:pt idx="2">
                    <c:v>4.4525795261558585</c:v>
                  </c:pt>
                  <c:pt idx="3">
                    <c:v>2.9782849120218668</c:v>
                  </c:pt>
                  <c:pt idx="4">
                    <c:v>7.2368497438861281</c:v>
                  </c:pt>
                  <c:pt idx="5">
                    <c:v>5.9877668760887834</c:v>
                  </c:pt>
                  <c:pt idx="6">
                    <c:v>10.644548026118015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/>
                </a:solidFill>
                <a:round/>
              </a:ln>
              <a:effectLst/>
            </c:spPr>
          </c:errBars>
          <c:cat>
            <c:strRef>
              <c:f>REGW!$C$33:$I$33</c:f>
              <c:strCache>
                <c:ptCount val="7"/>
                <c:pt idx="0">
                  <c:v>OL</c:v>
                </c:pt>
                <c:pt idx="1">
                  <c:v>CBD</c:v>
                </c:pt>
                <c:pt idx="2">
                  <c:v>THC</c:v>
                </c:pt>
                <c:pt idx="3">
                  <c:v>OA</c:v>
                </c:pt>
                <c:pt idx="4">
                  <c:v>CBDA</c:v>
                </c:pt>
                <c:pt idx="5">
                  <c:v>THCA</c:v>
                </c:pt>
                <c:pt idx="6">
                  <c:v>CBGA</c:v>
                </c:pt>
              </c:strCache>
            </c:strRef>
          </c:cat>
          <c:val>
            <c:numRef>
              <c:f>REGW!$C$35:$I$35</c:f>
              <c:numCache>
                <c:formatCode>0.00</c:formatCode>
                <c:ptCount val="7"/>
                <c:pt idx="0">
                  <c:v>88.068952159597131</c:v>
                </c:pt>
                <c:pt idx="1">
                  <c:v>103.26888832358179</c:v>
                </c:pt>
                <c:pt idx="2">
                  <c:v>108.89222555889224</c:v>
                </c:pt>
                <c:pt idx="3">
                  <c:v>99.669135024420981</c:v>
                </c:pt>
                <c:pt idx="4">
                  <c:v>101.60811865729897</c:v>
                </c:pt>
                <c:pt idx="5">
                  <c:v>94.385655496766603</c:v>
                </c:pt>
                <c:pt idx="6">
                  <c:v>91.705140043090182</c:v>
                </c:pt>
              </c:numCache>
            </c:numRef>
          </c:val>
          <c:extLst>
            <c:ext xmlns:c15="http://schemas.microsoft.com/office/drawing/2012/chart" uri="{02D57815-91ED-43cb-92C2-25804820EDAC}">
              <c15:datalabelsRange>
                <c15:f>REGW!$C$41:$I$41</c15:f>
                <c15:dlblRangeCache>
                  <c:ptCount val="7"/>
                  <c:pt idx="0">
                    <c:v>a</c:v>
                  </c:pt>
                  <c:pt idx="1">
                    <c:v>a</c:v>
                  </c:pt>
                  <c:pt idx="2">
                    <c:v>a</c:v>
                  </c:pt>
                  <c:pt idx="3">
                    <c:v>a</c:v>
                  </c:pt>
                  <c:pt idx="4">
                    <c:v>a</c:v>
                  </c:pt>
                  <c:pt idx="5">
                    <c:v>ab</c:v>
                  </c:pt>
                  <c:pt idx="6">
                    <c:v>b</c:v>
                  </c:pt>
                </c15:dlblRangeCache>
              </c15:datalabelsRange>
            </c:ext>
            <c:ext xmlns:c16="http://schemas.microsoft.com/office/drawing/2014/chart" uri="{C3380CC4-5D6E-409C-BE32-E72D297353CC}">
              <c16:uniqueId val="{00000011-9076-40BF-9735-DCAA421F8A53}"/>
            </c:ext>
          </c:extLst>
        </c:ser>
        <c:ser>
          <c:idx val="2"/>
          <c:order val="2"/>
          <c:tx>
            <c:strRef>
              <c:f>REGW!$B$36</c:f>
              <c:strCache>
                <c:ptCount val="1"/>
                <c:pt idx="0">
                  <c:v>Methanol: Chloroform 9:1</c:v>
                </c:pt>
              </c:strCache>
            </c:strRef>
          </c:tx>
          <c:spPr>
            <a:solidFill>
              <a:sysClr val="window" lastClr="FFFFFF">
                <a:lumMod val="75000"/>
              </a:sysClr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delete val="1"/>
          </c:dLbls>
          <c:errBars>
            <c:errBarType val="plus"/>
            <c:errValType val="cust"/>
            <c:noEndCap val="0"/>
            <c:plus>
              <c:numRef>
                <c:f>REGW!$K$36:$Q$36</c:f>
                <c:numCache>
                  <c:formatCode>General</c:formatCode>
                  <c:ptCount val="7"/>
                  <c:pt idx="0">
                    <c:v>7.082786946824152</c:v>
                  </c:pt>
                  <c:pt idx="1">
                    <c:v>7.1995792150021165</c:v>
                  </c:pt>
                  <c:pt idx="2">
                    <c:v>9.8006552314844395</c:v>
                  </c:pt>
                  <c:pt idx="3">
                    <c:v>6.1700942686708196</c:v>
                  </c:pt>
                  <c:pt idx="4">
                    <c:v>4.7119375860331552</c:v>
                  </c:pt>
                  <c:pt idx="5">
                    <c:v>5.202884145543468</c:v>
                  </c:pt>
                  <c:pt idx="6">
                    <c:v>5.7997437776029699</c:v>
                  </c:pt>
                </c:numCache>
              </c:numRef>
            </c:plus>
            <c:minus>
              <c:numRef>
                <c:f>REGW!$K$36:$Q$36</c:f>
                <c:numCache>
                  <c:formatCode>General</c:formatCode>
                  <c:ptCount val="7"/>
                  <c:pt idx="0">
                    <c:v>7.082786946824152</c:v>
                  </c:pt>
                  <c:pt idx="1">
                    <c:v>7.1995792150021165</c:v>
                  </c:pt>
                  <c:pt idx="2">
                    <c:v>9.8006552314844395</c:v>
                  </c:pt>
                  <c:pt idx="3">
                    <c:v>6.1700942686708196</c:v>
                  </c:pt>
                  <c:pt idx="4">
                    <c:v>4.7119375860331552</c:v>
                  </c:pt>
                  <c:pt idx="5">
                    <c:v>5.202884145543468</c:v>
                  </c:pt>
                  <c:pt idx="6">
                    <c:v>5.7997437776029699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/>
                </a:solidFill>
                <a:round/>
              </a:ln>
              <a:effectLst/>
            </c:spPr>
          </c:errBars>
          <c:cat>
            <c:strRef>
              <c:f>REGW!$C$33:$I$33</c:f>
              <c:strCache>
                <c:ptCount val="7"/>
                <c:pt idx="0">
                  <c:v>OL</c:v>
                </c:pt>
                <c:pt idx="1">
                  <c:v>CBD</c:v>
                </c:pt>
                <c:pt idx="2">
                  <c:v>THC</c:v>
                </c:pt>
                <c:pt idx="3">
                  <c:v>OA</c:v>
                </c:pt>
                <c:pt idx="4">
                  <c:v>CBDA</c:v>
                </c:pt>
                <c:pt idx="5">
                  <c:v>THCA</c:v>
                </c:pt>
                <c:pt idx="6">
                  <c:v>CBGA</c:v>
                </c:pt>
              </c:strCache>
            </c:strRef>
          </c:cat>
          <c:val>
            <c:numRef>
              <c:f>REGW!$C$36:$I$36</c:f>
              <c:numCache>
                <c:formatCode>0.00</c:formatCode>
                <c:ptCount val="7"/>
                <c:pt idx="0">
                  <c:v>89.928336238620957</c:v>
                </c:pt>
                <c:pt idx="1">
                  <c:v>106.84304248282878</c:v>
                </c:pt>
                <c:pt idx="2">
                  <c:v>113.89723056389725</c:v>
                </c:pt>
                <c:pt idx="3">
                  <c:v>104.75815345832677</c:v>
                </c:pt>
                <c:pt idx="4">
                  <c:v>106.24512099921935</c:v>
                </c:pt>
                <c:pt idx="5">
                  <c:v>98.206937095825978</c:v>
                </c:pt>
                <c:pt idx="6">
                  <c:v>98.060941828254855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A-9076-40BF-9735-DCAA421F8A53}"/>
            </c:ext>
          </c:extLst>
        </c:ser>
        <c:ser>
          <c:idx val="3"/>
          <c:order val="3"/>
          <c:tx>
            <c:strRef>
              <c:f>REGW!$B$37</c:f>
              <c:strCache>
                <c:ptCount val="1"/>
                <c:pt idx="0">
                  <c:v>Acetonitrile</c:v>
                </c:pt>
              </c:strCache>
            </c:strRef>
          </c:tx>
          <c:spPr>
            <a:pattFill prst="openDmnd">
              <a:fgClr>
                <a:sysClr val="window" lastClr="FFFFFF">
                  <a:lumMod val="75000"/>
                </a:sysClr>
              </a:fgClr>
              <a:bgClr>
                <a:sysClr val="window" lastClr="FFFFFF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9076-40BF-9735-DCAA421F8A53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9076-40BF-9735-DCAA421F8A53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9076-40BF-9735-DCAA421F8A53}"/>
                </c:ext>
              </c:extLst>
            </c:dLbl>
            <c:dLbl>
              <c:idx val="3"/>
              <c:layout>
                <c:manualLayout>
                  <c:x val="-7.6150037580680326E-17"/>
                  <c:y val="3.9541320680110716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1E-9076-40BF-9735-DCAA421F8A53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9076-40BF-9735-DCAA421F8A53}"/>
                </c:ext>
              </c:extLst>
            </c:dLbl>
            <c:dLbl>
              <c:idx val="5"/>
              <c:layout>
                <c:manualLayout>
                  <c:x val="0"/>
                  <c:y val="-3.9541320680110716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20-9076-40BF-9735-DCAA421F8A53}"/>
                </c:ext>
              </c:extLst>
            </c:dLbl>
            <c:dLbl>
              <c:idx val="6"/>
              <c:layout>
                <c:manualLayout>
                  <c:x val="0"/>
                  <c:y val="-3.9541320680110716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21-9076-40BF-9735-DCAA421F8A5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DataLabelsRange val="1"/>
                <c15:showLeaderLines val="0"/>
              </c:ext>
            </c:extLst>
          </c:dLbls>
          <c:errBars>
            <c:errBarType val="plus"/>
            <c:errValType val="cust"/>
            <c:noEndCap val="0"/>
            <c:plus>
              <c:numRef>
                <c:f>REGW!$K$37:$Q$37</c:f>
                <c:numCache>
                  <c:formatCode>General</c:formatCode>
                  <c:ptCount val="7"/>
                  <c:pt idx="0">
                    <c:v>10.958648380490624</c:v>
                  </c:pt>
                  <c:pt idx="1">
                    <c:v>1.8950213250642149</c:v>
                  </c:pt>
                  <c:pt idx="2">
                    <c:v>2.3562537309659803</c:v>
                  </c:pt>
                  <c:pt idx="3">
                    <c:v>1.0225291154616651</c:v>
                  </c:pt>
                  <c:pt idx="4">
                    <c:v>2.016954138090147</c:v>
                  </c:pt>
                  <c:pt idx="5">
                    <c:v>2.1763327794787672</c:v>
                  </c:pt>
                  <c:pt idx="6">
                    <c:v>1.8201770243722375</c:v>
                  </c:pt>
                </c:numCache>
              </c:numRef>
            </c:plus>
            <c:minus>
              <c:numRef>
                <c:f>REGW!$K$37:$Q$37</c:f>
                <c:numCache>
                  <c:formatCode>General</c:formatCode>
                  <c:ptCount val="7"/>
                  <c:pt idx="0">
                    <c:v>10.958648380490624</c:v>
                  </c:pt>
                  <c:pt idx="1">
                    <c:v>1.8950213250642149</c:v>
                  </c:pt>
                  <c:pt idx="2">
                    <c:v>2.3562537309659803</c:v>
                  </c:pt>
                  <c:pt idx="3">
                    <c:v>1.0225291154616651</c:v>
                  </c:pt>
                  <c:pt idx="4">
                    <c:v>2.016954138090147</c:v>
                  </c:pt>
                  <c:pt idx="5">
                    <c:v>2.1763327794787672</c:v>
                  </c:pt>
                  <c:pt idx="6">
                    <c:v>1.8201770243722375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/>
                </a:solidFill>
                <a:round/>
              </a:ln>
              <a:effectLst/>
            </c:spPr>
          </c:errBars>
          <c:cat>
            <c:strRef>
              <c:f>REGW!$C$33:$I$33</c:f>
              <c:strCache>
                <c:ptCount val="7"/>
                <c:pt idx="0">
                  <c:v>OL</c:v>
                </c:pt>
                <c:pt idx="1">
                  <c:v>CBD</c:v>
                </c:pt>
                <c:pt idx="2">
                  <c:v>THC</c:v>
                </c:pt>
                <c:pt idx="3">
                  <c:v>OA</c:v>
                </c:pt>
                <c:pt idx="4">
                  <c:v>CBDA</c:v>
                </c:pt>
                <c:pt idx="5">
                  <c:v>THCA</c:v>
                </c:pt>
                <c:pt idx="6">
                  <c:v>CBGA</c:v>
                </c:pt>
              </c:strCache>
            </c:strRef>
          </c:cat>
          <c:val>
            <c:numRef>
              <c:f>REGW!$C$37:$I$37</c:f>
              <c:numCache>
                <c:formatCode>0.00</c:formatCode>
                <c:ptCount val="7"/>
                <c:pt idx="0">
                  <c:v>80.108464071276401</c:v>
                </c:pt>
                <c:pt idx="1">
                  <c:v>101.51360976850674</c:v>
                </c:pt>
                <c:pt idx="2">
                  <c:v>102.41908575241911</c:v>
                </c:pt>
                <c:pt idx="3">
                  <c:v>89.758941232078143</c:v>
                </c:pt>
                <c:pt idx="4">
                  <c:v>97.501951600312239</c:v>
                </c:pt>
                <c:pt idx="5">
                  <c:v>85.03821281599059</c:v>
                </c:pt>
                <c:pt idx="6">
                  <c:v>87.319175130809484</c:v>
                </c:pt>
              </c:numCache>
            </c:numRef>
          </c:val>
          <c:extLst>
            <c:ext xmlns:c15="http://schemas.microsoft.com/office/drawing/2012/chart" uri="{02D57815-91ED-43cb-92C2-25804820EDAC}">
              <c15:datalabelsRange>
                <c15:f>REGW!$C$43:$I$43</c15:f>
                <c15:dlblRangeCache>
                  <c:ptCount val="7"/>
                  <c:pt idx="0">
                    <c:v>ab</c:v>
                  </c:pt>
                  <c:pt idx="1">
                    <c:v>a</c:v>
                  </c:pt>
                  <c:pt idx="2">
                    <c:v>a</c:v>
                  </c:pt>
                  <c:pt idx="3">
                    <c:v>b</c:v>
                  </c:pt>
                  <c:pt idx="4">
                    <c:v>a</c:v>
                  </c:pt>
                  <c:pt idx="5">
                    <c:v>b</c:v>
                  </c:pt>
                  <c:pt idx="6">
                    <c:v>b</c:v>
                  </c:pt>
                </c15:dlblRangeCache>
              </c15:datalabelsRange>
            </c:ext>
            <c:ext xmlns:c16="http://schemas.microsoft.com/office/drawing/2014/chart" uri="{C3380CC4-5D6E-409C-BE32-E72D297353CC}">
              <c16:uniqueId val="{00000023-9076-40BF-9735-DCAA421F8A53}"/>
            </c:ext>
          </c:extLst>
        </c:ser>
        <c:ser>
          <c:idx val="4"/>
          <c:order val="4"/>
          <c:tx>
            <c:strRef>
              <c:f>REGW!$B$38</c:f>
              <c:strCache>
                <c:ptCount val="1"/>
                <c:pt idx="0">
                  <c:v>QuEChERS</c:v>
                </c:pt>
              </c:strCache>
            </c:strRef>
          </c:tx>
          <c:spPr>
            <a:noFill/>
            <a:ln>
              <a:solidFill>
                <a:schemeClr val="tx1"/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0"/>
                  <c:y val="-1.186239620403321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24-9076-40BF-9735-DCAA421F8A53}"/>
                </c:ext>
              </c:extLst>
            </c:dLbl>
            <c:dLbl>
              <c:idx val="1"/>
              <c:layout>
                <c:manualLayout>
                  <c:x val="0"/>
                  <c:y val="-6.415345768611667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25-9076-40BF-9735-DCAA421F8A53}"/>
                </c:ext>
              </c:extLst>
            </c:dLbl>
            <c:dLbl>
              <c:idx val="2"/>
              <c:layout>
                <c:manualLayout>
                  <c:x val="-7.6150037580680326E-17"/>
                  <c:y val="-4.506434026707515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26-9076-40BF-9735-DCAA421F8A53}"/>
                </c:ext>
              </c:extLst>
            </c:dLbl>
            <c:dLbl>
              <c:idx val="3"/>
              <c:layout>
                <c:manualLayout>
                  <c:x val="-7.6150037580680326E-17"/>
                  <c:y val="-3.9541320680110716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27-9076-40BF-9735-DCAA421F8A53}"/>
                </c:ext>
              </c:extLst>
            </c:dLbl>
            <c:dLbl>
              <c:idx val="4"/>
              <c:layout>
                <c:manualLayout>
                  <c:x val="1.5230007516136065E-16"/>
                  <c:y val="3.9541320680109987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28-9076-40BF-9735-DCAA421F8A53}"/>
                </c:ext>
              </c:extLst>
            </c:dLbl>
            <c:dLbl>
              <c:idx val="5"/>
              <c:layout>
                <c:manualLayout>
                  <c:x val="-1.5230007516136065E-16"/>
                  <c:y val="7.9082641360221431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29-9076-40BF-9735-DCAA421F8A53}"/>
                </c:ext>
              </c:extLst>
            </c:dLbl>
            <c:dLbl>
              <c:idx val="6"/>
              <c:layout>
                <c:manualLayout>
                  <c:x val="0"/>
                  <c:y val="-4.935908812110244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*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1"/>
                </c:ext>
                <c:ext xmlns:c16="http://schemas.microsoft.com/office/drawing/2014/chart" uri="{C3380CC4-5D6E-409C-BE32-E72D297353CC}">
                  <c16:uniqueId val="{0000002A-9076-40BF-9735-DCAA421F8A5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DataLabelsRange val="1"/>
                <c15:showLeaderLines val="0"/>
              </c:ext>
            </c:extLst>
          </c:dLbls>
          <c:errBars>
            <c:errBarType val="plus"/>
            <c:errValType val="cust"/>
            <c:noEndCap val="0"/>
            <c:plus>
              <c:numRef>
                <c:f>REGW!$K$38:$Q$38</c:f>
                <c:numCache>
                  <c:formatCode>General</c:formatCode>
                  <c:ptCount val="7"/>
                  <c:pt idx="0">
                    <c:v>2.7686237651875918</c:v>
                  </c:pt>
                  <c:pt idx="1">
                    <c:v>8.9971192877772577</c:v>
                  </c:pt>
                  <c:pt idx="2">
                    <c:v>7.0882840399369069</c:v>
                  </c:pt>
                  <c:pt idx="3">
                    <c:v>2.1161075220650942</c:v>
                  </c:pt>
                  <c:pt idx="4">
                    <c:v>0.85386472530056778</c:v>
                  </c:pt>
                  <c:pt idx="5">
                    <c:v>0.71277811011064851</c:v>
                  </c:pt>
                  <c:pt idx="6">
                    <c:v>7.3395586692877899</c:v>
                  </c:pt>
                </c:numCache>
              </c:numRef>
            </c:plus>
            <c:minus>
              <c:numRef>
                <c:f>REGW!$K$38:$Q$38</c:f>
                <c:numCache>
                  <c:formatCode>General</c:formatCode>
                  <c:ptCount val="7"/>
                  <c:pt idx="0">
                    <c:v>2.7686237651875918</c:v>
                  </c:pt>
                  <c:pt idx="1">
                    <c:v>8.9971192877772577</c:v>
                  </c:pt>
                  <c:pt idx="2">
                    <c:v>7.0882840399369069</c:v>
                  </c:pt>
                  <c:pt idx="3">
                    <c:v>2.1161075220650942</c:v>
                  </c:pt>
                  <c:pt idx="4">
                    <c:v>0.85386472530056778</c:v>
                  </c:pt>
                  <c:pt idx="5">
                    <c:v>0.71277811011064851</c:v>
                  </c:pt>
                  <c:pt idx="6">
                    <c:v>7.3395586692877899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/>
                </a:solidFill>
                <a:round/>
              </a:ln>
              <a:effectLst/>
            </c:spPr>
          </c:errBars>
          <c:cat>
            <c:strRef>
              <c:f>REGW!$C$33:$I$33</c:f>
              <c:strCache>
                <c:ptCount val="7"/>
                <c:pt idx="0">
                  <c:v>OL</c:v>
                </c:pt>
                <c:pt idx="1">
                  <c:v>CBD</c:v>
                </c:pt>
                <c:pt idx="2">
                  <c:v>THC</c:v>
                </c:pt>
                <c:pt idx="3">
                  <c:v>OA</c:v>
                </c:pt>
                <c:pt idx="4">
                  <c:v>CBDA</c:v>
                </c:pt>
                <c:pt idx="5">
                  <c:v>THCA</c:v>
                </c:pt>
                <c:pt idx="6">
                  <c:v>CBGA</c:v>
                </c:pt>
              </c:strCache>
            </c:strRef>
          </c:cat>
          <c:val>
            <c:numRef>
              <c:f>REGW!$C$38:$I$38</c:f>
              <c:numCache>
                <c:formatCode>0.00</c:formatCode>
                <c:ptCount val="7"/>
                <c:pt idx="0">
                  <c:v>69.998063141584353</c:v>
                </c:pt>
                <c:pt idx="1">
                  <c:v>82.943271432205549</c:v>
                </c:pt>
                <c:pt idx="2">
                  <c:v>82.148815482148834</c:v>
                </c:pt>
                <c:pt idx="3">
                  <c:v>76.77642980935876</c:v>
                </c:pt>
                <c:pt idx="4">
                  <c:v>66.057767369242768</c:v>
                </c:pt>
                <c:pt idx="5">
                  <c:v>60.817166372721921</c:v>
                </c:pt>
                <c:pt idx="6">
                  <c:v>55.032317636195749</c:v>
                </c:pt>
              </c:numCache>
            </c:numRef>
          </c:val>
          <c:extLst>
            <c:ext xmlns:c15="http://schemas.microsoft.com/office/drawing/2012/chart" uri="{02D57815-91ED-43cb-92C2-25804820EDAC}">
              <c15:datalabelsRange>
                <c15:f>REGW!$C$44:$I$44</c15:f>
                <c15:dlblRangeCache>
                  <c:ptCount val="7"/>
                  <c:pt idx="0">
                    <c:v>b</c:v>
                  </c:pt>
                  <c:pt idx="1">
                    <c:v>b</c:v>
                  </c:pt>
                  <c:pt idx="2">
                    <c:v>b</c:v>
                  </c:pt>
                  <c:pt idx="3">
                    <c:v>c</c:v>
                  </c:pt>
                  <c:pt idx="4">
                    <c:v>b</c:v>
                  </c:pt>
                  <c:pt idx="5">
                    <c:v>c</c:v>
                  </c:pt>
                  <c:pt idx="6">
                    <c:v>c</c:v>
                  </c:pt>
                </c15:dlblRangeCache>
              </c15:datalabelsRange>
            </c:ext>
            <c:ext xmlns:c16="http://schemas.microsoft.com/office/drawing/2014/chart" uri="{C3380CC4-5D6E-409C-BE32-E72D297353CC}">
              <c16:uniqueId val="{0000002C-9076-40BF-9735-DCAA421F8A53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50"/>
        <c:axId val="416284760"/>
        <c:axId val="416285088"/>
      </c:barChart>
      <c:catAx>
        <c:axId val="4162847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6285088"/>
        <c:crosses val="autoZero"/>
        <c:auto val="1"/>
        <c:lblAlgn val="ctr"/>
        <c:lblOffset val="100"/>
        <c:noMultiLvlLbl val="0"/>
      </c:catAx>
      <c:valAx>
        <c:axId val="416285088"/>
        <c:scaling>
          <c:orientation val="minMax"/>
          <c:max val="130"/>
          <c:min val="4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Extraction Efficiency (%)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62847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7574046068194316"/>
          <c:y val="0.89667558182278106"/>
          <c:w val="0.74554321989197814"/>
          <c:h val="9.459066978302169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ACE4A-4C5B-4C28-BB3F-189CB7934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Sue_Per Freak User</dc:creator>
  <cp:keywords/>
  <dc:description/>
  <cp:lastModifiedBy>Liyun Ye</cp:lastModifiedBy>
  <cp:revision>5</cp:revision>
  <cp:lastPrinted>2020-11-28T16:35:00Z</cp:lastPrinted>
  <dcterms:created xsi:type="dcterms:W3CDTF">2021-08-06T09:30:00Z</dcterms:created>
  <dcterms:modified xsi:type="dcterms:W3CDTF">2021-08-08T09:38:00Z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zotero-version="5.0.87"&gt;&lt;session id="BMfcEqMQ"/&gt;&lt;style id="http://www.zotero.org/styles/apa-6th-edition" locale="en-US" hasBibliography="1" bibliographyStyleHasBeenSet="1"/&gt;&lt;prefs&gt;&lt;pref name="fieldType" value="Field"/&gt;&lt;/prefs&gt;&lt;/data</vt:lpwstr>
  </property>
  <property fmtid="{D5CDD505-2E9C-101B-9397-08002B2CF9AE}" pid="3" name="ZOTERO_PREF_2">
    <vt:lpwstr>&gt;</vt:lpwstr>
  </property>
</Properties>
</file>