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CD" w:rsidRPr="00EC2EF4" w:rsidRDefault="004F34CD" w:rsidP="004F34CD">
      <w:pPr>
        <w:spacing w:line="360" w:lineRule="auto"/>
        <w:jc w:val="both"/>
        <w:rPr>
          <w:b/>
          <w:lang w:val="en-GB"/>
        </w:rPr>
      </w:pPr>
      <w:r w:rsidRPr="00EC2EF4">
        <w:rPr>
          <w:b/>
          <w:lang w:val="en-GB"/>
        </w:rPr>
        <w:t xml:space="preserve">Figure 2. </w:t>
      </w:r>
      <w:r w:rsidRPr="00EC2EF4">
        <w:rPr>
          <w:lang w:val="en-GB"/>
        </w:rPr>
        <w:t>Consumption and prevalence of use of antibiotics (J01) in community setting by age and gender in Italy in 2018</w:t>
      </w:r>
    </w:p>
    <w:p w:rsidR="004F34CD" w:rsidRPr="00EC2EF4" w:rsidRDefault="004F34CD" w:rsidP="004F34CD">
      <w:pPr>
        <w:spacing w:line="360" w:lineRule="auto"/>
        <w:rPr>
          <w:b/>
          <w:lang w:val="en-GB"/>
        </w:rPr>
      </w:pPr>
      <w:r w:rsidRPr="00EC2EF4">
        <w:rPr>
          <w:noProof/>
        </w:rPr>
        <w:drawing>
          <wp:inline distT="0" distB="0" distL="0" distR="0" wp14:anchorId="42067088" wp14:editId="0C17DB97">
            <wp:extent cx="5005979" cy="2664000"/>
            <wp:effectExtent l="19050" t="0" r="4171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979" cy="26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34F" w:rsidRDefault="00FE434F">
      <w:bookmarkStart w:id="0" w:name="_GoBack"/>
      <w:bookmarkEnd w:id="0"/>
    </w:p>
    <w:sectPr w:rsidR="00FE43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4CD"/>
    <w:rsid w:val="004F34CD"/>
    <w:rsid w:val="00FE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34993-538D-42CB-AE84-4DFDC644B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3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Cangini Agnese</dc:creator>
  <cp:keywords/>
  <dc:description/>
  <cp:lastModifiedBy>Cangini Agnese</cp:lastModifiedBy>
  <cp:revision>1</cp:revision>
  <dcterms:created xsi:type="dcterms:W3CDTF">2020-04-16T14:34:00Z</dcterms:created>
  <dcterms:modified xsi:type="dcterms:W3CDTF">2020-04-16T14:35:00Z</dcterms:modified>
</cp:coreProperties>
</file>