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04733" w14:textId="15854D99" w:rsidR="00C147BA" w:rsidRDefault="00C147BA" w:rsidP="00C147BA">
      <w:pPr>
        <w:tabs>
          <w:tab w:val="left" w:pos="5569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Table 1: Summary of </w:t>
      </w:r>
      <w:r w:rsidR="001F65C3">
        <w:rPr>
          <w:b/>
          <w:bCs/>
          <w:sz w:val="20"/>
          <w:szCs w:val="20"/>
        </w:rPr>
        <w:t>Papers in Review</w:t>
      </w:r>
    </w:p>
    <w:tbl>
      <w:tblPr>
        <w:tblStyle w:val="TableGrid"/>
        <w:tblW w:w="9017" w:type="dxa"/>
        <w:tblLook w:val="04A0" w:firstRow="1" w:lastRow="0" w:firstColumn="1" w:lastColumn="0" w:noHBand="0" w:noVBand="1"/>
      </w:tblPr>
      <w:tblGrid>
        <w:gridCol w:w="3528"/>
        <w:gridCol w:w="1566"/>
        <w:gridCol w:w="2187"/>
        <w:gridCol w:w="1736"/>
      </w:tblGrid>
      <w:tr w:rsidR="00C147BA" w14:paraId="1AD2EB9D" w14:textId="77777777" w:rsidTr="008A73FD">
        <w:trPr>
          <w:trHeight w:val="728"/>
        </w:trPr>
        <w:tc>
          <w:tcPr>
            <w:tcW w:w="3528" w:type="dxa"/>
          </w:tcPr>
          <w:p w14:paraId="07667CA4" w14:textId="77777777" w:rsidR="00C147BA" w:rsidRPr="00374985" w:rsidRDefault="00C147BA" w:rsidP="008A73FD">
            <w:pPr>
              <w:tabs>
                <w:tab w:val="left" w:pos="652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Article Title</w:t>
            </w:r>
          </w:p>
        </w:tc>
        <w:tc>
          <w:tcPr>
            <w:tcW w:w="1566" w:type="dxa"/>
          </w:tcPr>
          <w:p w14:paraId="01C856A8" w14:textId="77777777" w:rsidR="00C147BA" w:rsidRPr="00374985" w:rsidRDefault="00C147BA" w:rsidP="008A73FD">
            <w:pPr>
              <w:tabs>
                <w:tab w:val="left" w:pos="652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Primary Author</w:t>
            </w:r>
          </w:p>
        </w:tc>
        <w:tc>
          <w:tcPr>
            <w:tcW w:w="2187" w:type="dxa"/>
          </w:tcPr>
          <w:p w14:paraId="7DB10B8C" w14:textId="77777777" w:rsidR="00C147BA" w:rsidRPr="00374985" w:rsidRDefault="00C147BA" w:rsidP="008A73FD">
            <w:pPr>
              <w:tabs>
                <w:tab w:val="left" w:pos="652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Methodology</w:t>
            </w:r>
          </w:p>
        </w:tc>
        <w:tc>
          <w:tcPr>
            <w:tcW w:w="1736" w:type="dxa"/>
          </w:tcPr>
          <w:p w14:paraId="0C14F3A0" w14:textId="77777777" w:rsidR="00C147BA" w:rsidRPr="000A2661" w:rsidRDefault="00C147BA" w:rsidP="008A73FD">
            <w:pPr>
              <w:tabs>
                <w:tab w:val="left" w:pos="652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Peer review completed</w:t>
            </w:r>
          </w:p>
        </w:tc>
      </w:tr>
      <w:tr w:rsidR="00C147BA" w14:paraId="090622E1" w14:textId="77777777" w:rsidTr="008A73FD">
        <w:trPr>
          <w:trHeight w:val="1216"/>
        </w:trPr>
        <w:tc>
          <w:tcPr>
            <w:tcW w:w="3528" w:type="dxa"/>
          </w:tcPr>
          <w:p w14:paraId="28A59923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Loss of smell and taste in combination with other symptoms is a strong predictor of COVID19 infection</w:t>
            </w:r>
          </w:p>
        </w:tc>
        <w:tc>
          <w:tcPr>
            <w:tcW w:w="1566" w:type="dxa"/>
          </w:tcPr>
          <w:p w14:paraId="73F0A8E8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 xml:space="preserve">C </w:t>
            </w:r>
            <w:proofErr w:type="spellStart"/>
            <w:r w:rsidRPr="006664DE">
              <w:rPr>
                <w:sz w:val="20"/>
                <w:szCs w:val="20"/>
              </w:rPr>
              <w:t>Menni</w:t>
            </w:r>
            <w:proofErr w:type="spellEnd"/>
          </w:p>
        </w:tc>
        <w:tc>
          <w:tcPr>
            <w:tcW w:w="2187" w:type="dxa"/>
          </w:tcPr>
          <w:p w14:paraId="728CBA46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Cross sectional questionnaire</w:t>
            </w:r>
            <w:r>
              <w:rPr>
                <w:sz w:val="20"/>
                <w:szCs w:val="20"/>
              </w:rPr>
              <w:t xml:space="preserve"> (via symptom reporting app)</w:t>
            </w:r>
          </w:p>
        </w:tc>
        <w:tc>
          <w:tcPr>
            <w:tcW w:w="1736" w:type="dxa"/>
          </w:tcPr>
          <w:p w14:paraId="1BD30226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No</w:t>
            </w:r>
          </w:p>
        </w:tc>
      </w:tr>
      <w:tr w:rsidR="00C147BA" w14:paraId="551C562B" w14:textId="77777777" w:rsidTr="008A73FD">
        <w:trPr>
          <w:trHeight w:val="1466"/>
        </w:trPr>
        <w:tc>
          <w:tcPr>
            <w:tcW w:w="3528" w:type="dxa"/>
          </w:tcPr>
          <w:p w14:paraId="4B74D89F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Olfactory and gustatory dysfunction as a clinical presentation of mild-to-moderate forms of the coronavirus disease: a multicentre European Study</w:t>
            </w:r>
          </w:p>
        </w:tc>
        <w:tc>
          <w:tcPr>
            <w:tcW w:w="1566" w:type="dxa"/>
          </w:tcPr>
          <w:p w14:paraId="5CA71F28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 xml:space="preserve">J </w:t>
            </w:r>
            <w:proofErr w:type="spellStart"/>
            <w:r w:rsidRPr="006664DE">
              <w:rPr>
                <w:sz w:val="20"/>
                <w:szCs w:val="20"/>
              </w:rPr>
              <w:t>Lechian</w:t>
            </w:r>
            <w:proofErr w:type="spellEnd"/>
          </w:p>
        </w:tc>
        <w:tc>
          <w:tcPr>
            <w:tcW w:w="2187" w:type="dxa"/>
          </w:tcPr>
          <w:p w14:paraId="126321BE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Cross sectional questionnaire</w:t>
            </w:r>
          </w:p>
        </w:tc>
        <w:tc>
          <w:tcPr>
            <w:tcW w:w="1736" w:type="dxa"/>
          </w:tcPr>
          <w:p w14:paraId="00123232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Yes</w:t>
            </w:r>
          </w:p>
        </w:tc>
      </w:tr>
      <w:tr w:rsidR="00C147BA" w14:paraId="6FAF8D24" w14:textId="77777777" w:rsidTr="008A73FD">
        <w:trPr>
          <w:trHeight w:val="967"/>
        </w:trPr>
        <w:tc>
          <w:tcPr>
            <w:tcW w:w="3528" w:type="dxa"/>
          </w:tcPr>
          <w:p w14:paraId="3B229DB1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proofErr w:type="spellStart"/>
            <w:r w:rsidRPr="006664DE">
              <w:rPr>
                <w:sz w:val="20"/>
                <w:szCs w:val="20"/>
              </w:rPr>
              <w:t>Self reported</w:t>
            </w:r>
            <w:proofErr w:type="spellEnd"/>
            <w:r w:rsidRPr="006664DE">
              <w:rPr>
                <w:sz w:val="20"/>
                <w:szCs w:val="20"/>
              </w:rPr>
              <w:t xml:space="preserve"> olfactory and taste disorder sin SARS-CoV-2 patients: a cross-sectional study</w:t>
            </w:r>
          </w:p>
        </w:tc>
        <w:tc>
          <w:tcPr>
            <w:tcW w:w="1566" w:type="dxa"/>
          </w:tcPr>
          <w:p w14:paraId="3A087042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 xml:space="preserve">A </w:t>
            </w:r>
            <w:proofErr w:type="spellStart"/>
            <w:r w:rsidRPr="006664DE">
              <w:rPr>
                <w:sz w:val="20"/>
                <w:szCs w:val="20"/>
              </w:rPr>
              <w:t>Giacomeli</w:t>
            </w:r>
            <w:proofErr w:type="spellEnd"/>
          </w:p>
          <w:p w14:paraId="70C76F76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</w:p>
        </w:tc>
        <w:tc>
          <w:tcPr>
            <w:tcW w:w="2187" w:type="dxa"/>
          </w:tcPr>
          <w:p w14:paraId="2E0BF9C1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Cross sectional questionnaire</w:t>
            </w:r>
          </w:p>
        </w:tc>
        <w:tc>
          <w:tcPr>
            <w:tcW w:w="1736" w:type="dxa"/>
          </w:tcPr>
          <w:p w14:paraId="1C792C92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Yes</w:t>
            </w:r>
          </w:p>
        </w:tc>
      </w:tr>
      <w:tr w:rsidR="00C147BA" w14:paraId="38103C9F" w14:textId="77777777" w:rsidTr="008A73FD">
        <w:trPr>
          <w:trHeight w:val="738"/>
        </w:trPr>
        <w:tc>
          <w:tcPr>
            <w:tcW w:w="3528" w:type="dxa"/>
          </w:tcPr>
          <w:p w14:paraId="3CC68F72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Coincidence of COVID-19 Epidemic and olfactory dysfunction outbreak</w:t>
            </w:r>
          </w:p>
        </w:tc>
        <w:tc>
          <w:tcPr>
            <w:tcW w:w="1566" w:type="dxa"/>
          </w:tcPr>
          <w:p w14:paraId="2879DB83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S Bagheri</w:t>
            </w:r>
          </w:p>
        </w:tc>
        <w:tc>
          <w:tcPr>
            <w:tcW w:w="2187" w:type="dxa"/>
          </w:tcPr>
          <w:p w14:paraId="65E6F4EC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Cross sectional questionnaire</w:t>
            </w:r>
          </w:p>
        </w:tc>
        <w:tc>
          <w:tcPr>
            <w:tcW w:w="1736" w:type="dxa"/>
          </w:tcPr>
          <w:p w14:paraId="684EF4BF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No</w:t>
            </w:r>
          </w:p>
        </w:tc>
      </w:tr>
      <w:tr w:rsidR="00C147BA" w14:paraId="30891D80" w14:textId="77777777" w:rsidTr="008A73FD">
        <w:trPr>
          <w:trHeight w:val="728"/>
        </w:trPr>
        <w:tc>
          <w:tcPr>
            <w:tcW w:w="3528" w:type="dxa"/>
          </w:tcPr>
          <w:p w14:paraId="61F2758E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Presentation of new onset anosmia during the COVID-19 pandemic</w:t>
            </w:r>
          </w:p>
        </w:tc>
        <w:tc>
          <w:tcPr>
            <w:tcW w:w="1566" w:type="dxa"/>
          </w:tcPr>
          <w:p w14:paraId="2D94A19A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 Hopkins</w:t>
            </w:r>
          </w:p>
        </w:tc>
        <w:tc>
          <w:tcPr>
            <w:tcW w:w="2187" w:type="dxa"/>
          </w:tcPr>
          <w:p w14:paraId="3A0862B1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Cross sectional questionnaire</w:t>
            </w:r>
          </w:p>
        </w:tc>
        <w:tc>
          <w:tcPr>
            <w:tcW w:w="1736" w:type="dxa"/>
          </w:tcPr>
          <w:p w14:paraId="6EBF00A8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Yes</w:t>
            </w:r>
          </w:p>
        </w:tc>
      </w:tr>
      <w:tr w:rsidR="00C147BA" w14:paraId="2718DA92" w14:textId="77777777" w:rsidTr="008A73FD">
        <w:trPr>
          <w:trHeight w:val="977"/>
        </w:trPr>
        <w:tc>
          <w:tcPr>
            <w:tcW w:w="3528" w:type="dxa"/>
          </w:tcPr>
          <w:p w14:paraId="173D83B4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Association of Chemosensory Dysfunction in COIVD-19 Patients Presenting with Influenza- like Symptoms</w:t>
            </w:r>
          </w:p>
        </w:tc>
        <w:tc>
          <w:tcPr>
            <w:tcW w:w="1566" w:type="dxa"/>
          </w:tcPr>
          <w:p w14:paraId="2DF25FD1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 Yan</w:t>
            </w:r>
          </w:p>
        </w:tc>
        <w:tc>
          <w:tcPr>
            <w:tcW w:w="2187" w:type="dxa"/>
          </w:tcPr>
          <w:p w14:paraId="46529D15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Cross sectional questionnaire</w:t>
            </w:r>
          </w:p>
        </w:tc>
        <w:tc>
          <w:tcPr>
            <w:tcW w:w="1736" w:type="dxa"/>
          </w:tcPr>
          <w:p w14:paraId="6A610565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Yes</w:t>
            </w:r>
          </w:p>
        </w:tc>
      </w:tr>
      <w:tr w:rsidR="00C147BA" w14:paraId="2479FFAD" w14:textId="77777777" w:rsidTr="008A73FD">
        <w:trPr>
          <w:trHeight w:val="967"/>
        </w:trPr>
        <w:tc>
          <w:tcPr>
            <w:tcW w:w="3528" w:type="dxa"/>
          </w:tcPr>
          <w:p w14:paraId="7F85D592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COVID-19 Anosmia Reporting Tool: Initial Findings</w:t>
            </w:r>
          </w:p>
        </w:tc>
        <w:tc>
          <w:tcPr>
            <w:tcW w:w="1566" w:type="dxa"/>
          </w:tcPr>
          <w:p w14:paraId="4C5F4DA1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R Kaye</w:t>
            </w:r>
          </w:p>
        </w:tc>
        <w:tc>
          <w:tcPr>
            <w:tcW w:w="2187" w:type="dxa"/>
          </w:tcPr>
          <w:p w14:paraId="7F32029C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Clinician Reporting Tool / Cross sectional questionnaire</w:t>
            </w:r>
          </w:p>
        </w:tc>
        <w:tc>
          <w:tcPr>
            <w:tcW w:w="1736" w:type="dxa"/>
          </w:tcPr>
          <w:p w14:paraId="3C9B14CE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Yes</w:t>
            </w:r>
          </w:p>
        </w:tc>
      </w:tr>
      <w:tr w:rsidR="00C147BA" w14:paraId="20B0CB51" w14:textId="77777777" w:rsidTr="008A73FD">
        <w:trPr>
          <w:trHeight w:val="728"/>
        </w:trPr>
        <w:tc>
          <w:tcPr>
            <w:tcW w:w="3528" w:type="dxa"/>
          </w:tcPr>
          <w:p w14:paraId="77524558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Isolated sudden onset anosmia in COVID19 infection. A novel syndrome</w:t>
            </w:r>
          </w:p>
        </w:tc>
        <w:tc>
          <w:tcPr>
            <w:tcW w:w="1566" w:type="dxa"/>
          </w:tcPr>
          <w:p w14:paraId="2A3B3556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 xml:space="preserve">S </w:t>
            </w:r>
            <w:proofErr w:type="spellStart"/>
            <w:r w:rsidRPr="006664DE">
              <w:rPr>
                <w:sz w:val="20"/>
                <w:szCs w:val="20"/>
              </w:rPr>
              <w:t>Gane</w:t>
            </w:r>
            <w:proofErr w:type="spellEnd"/>
          </w:p>
        </w:tc>
        <w:tc>
          <w:tcPr>
            <w:tcW w:w="2187" w:type="dxa"/>
          </w:tcPr>
          <w:p w14:paraId="3C79DB2A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Case Series</w:t>
            </w:r>
          </w:p>
        </w:tc>
        <w:tc>
          <w:tcPr>
            <w:tcW w:w="1736" w:type="dxa"/>
          </w:tcPr>
          <w:p w14:paraId="29D9B991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Yes</w:t>
            </w:r>
          </w:p>
        </w:tc>
      </w:tr>
      <w:tr w:rsidR="00C147BA" w14:paraId="3A51B9F7" w14:textId="77777777" w:rsidTr="008A73FD">
        <w:trPr>
          <w:trHeight w:val="728"/>
        </w:trPr>
        <w:tc>
          <w:tcPr>
            <w:tcW w:w="3528" w:type="dxa"/>
          </w:tcPr>
          <w:p w14:paraId="39749B86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 xml:space="preserve">Neurological Manifestations of Hospitalised Patients with COVID-19 in </w:t>
            </w:r>
            <w:proofErr w:type="gramStart"/>
            <w:r w:rsidRPr="006664DE">
              <w:rPr>
                <w:sz w:val="20"/>
                <w:szCs w:val="20"/>
              </w:rPr>
              <w:t>Wuhan ,</w:t>
            </w:r>
            <w:proofErr w:type="gramEnd"/>
            <w:r w:rsidRPr="006664DE">
              <w:rPr>
                <w:sz w:val="20"/>
                <w:szCs w:val="20"/>
              </w:rPr>
              <w:t xml:space="preserve"> China: a retrospective case series study</w:t>
            </w:r>
          </w:p>
        </w:tc>
        <w:tc>
          <w:tcPr>
            <w:tcW w:w="1566" w:type="dxa"/>
          </w:tcPr>
          <w:p w14:paraId="497F26E4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L Mao</w:t>
            </w:r>
          </w:p>
        </w:tc>
        <w:tc>
          <w:tcPr>
            <w:tcW w:w="2187" w:type="dxa"/>
          </w:tcPr>
          <w:p w14:paraId="2E03D00C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Case Series</w:t>
            </w:r>
          </w:p>
        </w:tc>
        <w:tc>
          <w:tcPr>
            <w:tcW w:w="1736" w:type="dxa"/>
          </w:tcPr>
          <w:p w14:paraId="63512051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Yes</w:t>
            </w:r>
          </w:p>
        </w:tc>
      </w:tr>
      <w:tr w:rsidR="00C147BA" w14:paraId="439E9646" w14:textId="77777777" w:rsidTr="008A73FD">
        <w:trPr>
          <w:trHeight w:val="1216"/>
        </w:trPr>
        <w:tc>
          <w:tcPr>
            <w:tcW w:w="3528" w:type="dxa"/>
          </w:tcPr>
          <w:p w14:paraId="6C57F9D7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proofErr w:type="spellStart"/>
            <w:r w:rsidRPr="006664DE">
              <w:rPr>
                <w:sz w:val="20"/>
                <w:szCs w:val="20"/>
              </w:rPr>
              <w:t>Sinonasal</w:t>
            </w:r>
            <w:proofErr w:type="spellEnd"/>
            <w:r w:rsidRPr="006664DE">
              <w:rPr>
                <w:sz w:val="20"/>
                <w:szCs w:val="20"/>
              </w:rPr>
              <w:t xml:space="preserve"> pathophysiology of SARS </w:t>
            </w:r>
            <w:proofErr w:type="spellStart"/>
            <w:r w:rsidRPr="006664DE">
              <w:rPr>
                <w:sz w:val="20"/>
                <w:szCs w:val="20"/>
              </w:rPr>
              <w:t>CoV</w:t>
            </w:r>
            <w:proofErr w:type="spellEnd"/>
            <w:r w:rsidRPr="006664DE">
              <w:rPr>
                <w:sz w:val="20"/>
                <w:szCs w:val="20"/>
              </w:rPr>
              <w:t xml:space="preserve"> 2 and COVID19: a systematic review of the current evidence</w:t>
            </w:r>
          </w:p>
        </w:tc>
        <w:tc>
          <w:tcPr>
            <w:tcW w:w="1566" w:type="dxa"/>
          </w:tcPr>
          <w:p w14:paraId="0618A764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 xml:space="preserve">I </w:t>
            </w:r>
            <w:proofErr w:type="spellStart"/>
            <w:r w:rsidRPr="006664DE">
              <w:rPr>
                <w:sz w:val="20"/>
                <w:szCs w:val="20"/>
              </w:rPr>
              <w:t>Gengler</w:t>
            </w:r>
            <w:proofErr w:type="spellEnd"/>
          </w:p>
        </w:tc>
        <w:tc>
          <w:tcPr>
            <w:tcW w:w="2187" w:type="dxa"/>
          </w:tcPr>
          <w:p w14:paraId="7ADA6B96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Case series reported within SR </w:t>
            </w:r>
          </w:p>
        </w:tc>
        <w:tc>
          <w:tcPr>
            <w:tcW w:w="1736" w:type="dxa"/>
          </w:tcPr>
          <w:p w14:paraId="285E458A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Systematic Review published but Case series not peer-reviewed</w:t>
            </w:r>
          </w:p>
        </w:tc>
      </w:tr>
      <w:tr w:rsidR="00C147BA" w14:paraId="7363125A" w14:textId="77777777" w:rsidTr="008A73FD">
        <w:trPr>
          <w:trHeight w:val="977"/>
        </w:trPr>
        <w:tc>
          <w:tcPr>
            <w:tcW w:w="3528" w:type="dxa"/>
          </w:tcPr>
          <w:p w14:paraId="35F7DEC9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The Use of Google Trends to Investigate the loss of smell related searches during the COVID-19 outbreak</w:t>
            </w:r>
          </w:p>
        </w:tc>
        <w:tc>
          <w:tcPr>
            <w:tcW w:w="1566" w:type="dxa"/>
          </w:tcPr>
          <w:p w14:paraId="012A9951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A Walker</w:t>
            </w:r>
          </w:p>
        </w:tc>
        <w:tc>
          <w:tcPr>
            <w:tcW w:w="2187" w:type="dxa"/>
          </w:tcPr>
          <w:p w14:paraId="5A48792A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Search Term Analysis</w:t>
            </w:r>
          </w:p>
        </w:tc>
        <w:tc>
          <w:tcPr>
            <w:tcW w:w="1736" w:type="dxa"/>
          </w:tcPr>
          <w:p w14:paraId="295D17B4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 w:rsidRPr="006664DE">
              <w:rPr>
                <w:sz w:val="20"/>
                <w:szCs w:val="20"/>
              </w:rPr>
              <w:t>Yes</w:t>
            </w:r>
          </w:p>
        </w:tc>
      </w:tr>
      <w:tr w:rsidR="00C147BA" w14:paraId="3F3A7CD6" w14:textId="77777777" w:rsidTr="008A73FD">
        <w:trPr>
          <w:trHeight w:val="977"/>
        </w:trPr>
        <w:tc>
          <w:tcPr>
            <w:tcW w:w="3528" w:type="dxa"/>
          </w:tcPr>
          <w:p w14:paraId="3AC40F37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Smell dysfunction: A Biomarker for COVID-19</w:t>
            </w:r>
          </w:p>
        </w:tc>
        <w:tc>
          <w:tcPr>
            <w:tcW w:w="1566" w:type="dxa"/>
          </w:tcPr>
          <w:p w14:paraId="0E888906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 </w:t>
            </w:r>
            <w:proofErr w:type="spellStart"/>
            <w:r>
              <w:rPr>
                <w:sz w:val="20"/>
                <w:szCs w:val="20"/>
              </w:rPr>
              <w:t>Moein</w:t>
            </w:r>
            <w:proofErr w:type="spellEnd"/>
          </w:p>
        </w:tc>
        <w:tc>
          <w:tcPr>
            <w:tcW w:w="2187" w:type="dxa"/>
          </w:tcPr>
          <w:p w14:paraId="26FD6F11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control study</w:t>
            </w:r>
          </w:p>
        </w:tc>
        <w:tc>
          <w:tcPr>
            <w:tcW w:w="1736" w:type="dxa"/>
          </w:tcPr>
          <w:p w14:paraId="639AA861" w14:textId="77777777" w:rsidR="00C147BA" w:rsidRPr="006664DE" w:rsidRDefault="00C147BA" w:rsidP="008A73FD">
            <w:pPr>
              <w:tabs>
                <w:tab w:val="left" w:pos="65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</w:tr>
    </w:tbl>
    <w:p w14:paraId="0F5D57F6" w14:textId="77777777" w:rsidR="00C147BA" w:rsidRDefault="00C147BA" w:rsidP="00AD3715">
      <w:pPr>
        <w:tabs>
          <w:tab w:val="left" w:pos="5569"/>
        </w:tabs>
        <w:rPr>
          <w:b/>
          <w:bCs/>
          <w:sz w:val="20"/>
          <w:szCs w:val="20"/>
        </w:rPr>
      </w:pPr>
    </w:p>
    <w:sectPr w:rsidR="00C1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BA"/>
    <w:rsid w:val="000904AD"/>
    <w:rsid w:val="000A3400"/>
    <w:rsid w:val="000A46D4"/>
    <w:rsid w:val="000B460E"/>
    <w:rsid w:val="000B6C70"/>
    <w:rsid w:val="000F324B"/>
    <w:rsid w:val="001329B7"/>
    <w:rsid w:val="00157B79"/>
    <w:rsid w:val="00195BD2"/>
    <w:rsid w:val="001A1EBF"/>
    <w:rsid w:val="001C4F2E"/>
    <w:rsid w:val="001F65C3"/>
    <w:rsid w:val="00221253"/>
    <w:rsid w:val="00263A05"/>
    <w:rsid w:val="002836BB"/>
    <w:rsid w:val="002F2ACF"/>
    <w:rsid w:val="00331BDD"/>
    <w:rsid w:val="003339CB"/>
    <w:rsid w:val="00382124"/>
    <w:rsid w:val="003E340B"/>
    <w:rsid w:val="00416162"/>
    <w:rsid w:val="00425D82"/>
    <w:rsid w:val="004477CC"/>
    <w:rsid w:val="00502F11"/>
    <w:rsid w:val="00504D9C"/>
    <w:rsid w:val="00506C2E"/>
    <w:rsid w:val="00543DFA"/>
    <w:rsid w:val="00561D35"/>
    <w:rsid w:val="00581B86"/>
    <w:rsid w:val="00591A0F"/>
    <w:rsid w:val="005A4015"/>
    <w:rsid w:val="005A5FB7"/>
    <w:rsid w:val="0062019E"/>
    <w:rsid w:val="00624462"/>
    <w:rsid w:val="00641DE3"/>
    <w:rsid w:val="0065451C"/>
    <w:rsid w:val="00680E4B"/>
    <w:rsid w:val="006B282C"/>
    <w:rsid w:val="006D0F0A"/>
    <w:rsid w:val="006D72C7"/>
    <w:rsid w:val="006E581E"/>
    <w:rsid w:val="006E6753"/>
    <w:rsid w:val="00701A51"/>
    <w:rsid w:val="007204F4"/>
    <w:rsid w:val="00722BAC"/>
    <w:rsid w:val="00742414"/>
    <w:rsid w:val="007522E2"/>
    <w:rsid w:val="00782D1C"/>
    <w:rsid w:val="00800D2C"/>
    <w:rsid w:val="0082731C"/>
    <w:rsid w:val="008575CC"/>
    <w:rsid w:val="00884C80"/>
    <w:rsid w:val="00897A3E"/>
    <w:rsid w:val="00913E85"/>
    <w:rsid w:val="00916344"/>
    <w:rsid w:val="00923890"/>
    <w:rsid w:val="0093575B"/>
    <w:rsid w:val="009A42CD"/>
    <w:rsid w:val="009B33A5"/>
    <w:rsid w:val="009B3BF5"/>
    <w:rsid w:val="009C16EC"/>
    <w:rsid w:val="009D0DA8"/>
    <w:rsid w:val="00A01CB6"/>
    <w:rsid w:val="00A01F72"/>
    <w:rsid w:val="00A0750E"/>
    <w:rsid w:val="00A26931"/>
    <w:rsid w:val="00A31A58"/>
    <w:rsid w:val="00A46487"/>
    <w:rsid w:val="00A55759"/>
    <w:rsid w:val="00A57913"/>
    <w:rsid w:val="00A826F2"/>
    <w:rsid w:val="00A8581E"/>
    <w:rsid w:val="00A904BB"/>
    <w:rsid w:val="00AB4CA3"/>
    <w:rsid w:val="00AB6A9A"/>
    <w:rsid w:val="00AC4BE0"/>
    <w:rsid w:val="00AD3715"/>
    <w:rsid w:val="00AF0015"/>
    <w:rsid w:val="00AF139C"/>
    <w:rsid w:val="00B45175"/>
    <w:rsid w:val="00BC4A40"/>
    <w:rsid w:val="00BE3E3F"/>
    <w:rsid w:val="00BF58B9"/>
    <w:rsid w:val="00C147BA"/>
    <w:rsid w:val="00C17CA9"/>
    <w:rsid w:val="00C246D6"/>
    <w:rsid w:val="00C267DF"/>
    <w:rsid w:val="00C4194F"/>
    <w:rsid w:val="00C802D3"/>
    <w:rsid w:val="00C87462"/>
    <w:rsid w:val="00C912D4"/>
    <w:rsid w:val="00CD70B1"/>
    <w:rsid w:val="00CE075A"/>
    <w:rsid w:val="00D5338A"/>
    <w:rsid w:val="00D656A3"/>
    <w:rsid w:val="00DA2C84"/>
    <w:rsid w:val="00E22612"/>
    <w:rsid w:val="00E613FD"/>
    <w:rsid w:val="00E6290C"/>
    <w:rsid w:val="00E664E9"/>
    <w:rsid w:val="00E668D5"/>
    <w:rsid w:val="00EC04BF"/>
    <w:rsid w:val="00EE2007"/>
    <w:rsid w:val="00EE4525"/>
    <w:rsid w:val="00F0181B"/>
    <w:rsid w:val="00F06AA3"/>
    <w:rsid w:val="00F343DE"/>
    <w:rsid w:val="00FB7954"/>
    <w:rsid w:val="00FD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23031"/>
  <w15:chartTrackingRefBased/>
  <w15:docId w15:val="{93823AF8-FC7E-481F-9CA4-163612B2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4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Rocke</dc:creator>
  <cp:keywords/>
  <dc:description/>
  <cp:lastModifiedBy>John Rocke</cp:lastModifiedBy>
  <cp:revision>3</cp:revision>
  <dcterms:created xsi:type="dcterms:W3CDTF">2020-04-20T10:07:00Z</dcterms:created>
  <dcterms:modified xsi:type="dcterms:W3CDTF">2020-04-20T10:09:00Z</dcterms:modified>
</cp:coreProperties>
</file>