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4D1AC71" w14:textId="77777777" w:rsidR="00F44CD3" w:rsidRDefault="00FD112C">
      <w:r>
        <w:rPr>
          <w:noProof/>
        </w:rPr>
        <w:drawing>
          <wp:inline distT="0" distB="0" distL="0" distR="0" wp14:anchorId="0D39D954" wp14:editId="5F2A7155">
            <wp:extent cx="4604892" cy="2098608"/>
            <wp:effectExtent l="0" t="0" r="57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892" cy="20986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D13B9A" w14:textId="7C734C14" w:rsidR="00FD112C" w:rsidRDefault="00FD112C" w:rsidP="0081405D">
      <w:pPr>
        <w:autoSpaceDE w:val="0"/>
        <w:autoSpaceDN w:val="0"/>
        <w:adjustRightInd w:val="0"/>
        <w:rPr>
          <w:rFonts w:ascii="AdvOT26686ed2" w:hAnsi="AdvOT26686ed2" w:cs="AdvOT26686ed2"/>
          <w:kern w:val="0"/>
          <w:sz w:val="18"/>
          <w:szCs w:val="18"/>
        </w:rPr>
      </w:pP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Fig. 1 Transcriptome analysis of </w:t>
      </w:r>
      <w:r w:rsidR="00D11369">
        <w:rPr>
          <w:rFonts w:ascii="AdvOT26686ed2" w:hAnsi="AdvOT26686ed2" w:cs="AdvOT26686ed2"/>
          <w:kern w:val="0"/>
          <w:sz w:val="18"/>
          <w:szCs w:val="18"/>
        </w:rPr>
        <w:t>ACPA</w:t>
      </w:r>
      <w:r w:rsidR="00331521" w:rsidRPr="00523D51">
        <w:rPr>
          <w:rFonts w:ascii="AdvOT26686ed2" w:hAnsi="AdvOT26686ed2" w:cs="AdvOT26686ed2"/>
          <w:kern w:val="0"/>
          <w:sz w:val="18"/>
          <w:szCs w:val="18"/>
        </w:rPr>
        <w:t>-</w:t>
      </w:r>
      <w:r w:rsidR="00975584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Pr="00523D51">
        <w:rPr>
          <w:rFonts w:ascii="AdvOT26686ed2" w:hAnsi="AdvOT26686ed2" w:cs="AdvOT26686ed2"/>
          <w:kern w:val="0"/>
          <w:sz w:val="18"/>
          <w:szCs w:val="18"/>
        </w:rPr>
        <w:t>RA patients</w:t>
      </w:r>
      <w:r w:rsidR="00331521">
        <w:rPr>
          <w:rFonts w:ascii="AdvOT26686ed2" w:hAnsi="AdvOT26686ed2" w:cs="AdvOT26686ed2"/>
          <w:kern w:val="0"/>
          <w:sz w:val="18"/>
          <w:szCs w:val="18"/>
        </w:rPr>
        <w:t xml:space="preserve"> (n=2), </w:t>
      </w:r>
      <w:r w:rsidR="00D11369">
        <w:rPr>
          <w:rFonts w:ascii="AdvOT26686ed2" w:hAnsi="AdvOT26686ed2" w:cs="AdvOT26686ed2"/>
          <w:kern w:val="0"/>
          <w:sz w:val="18"/>
          <w:szCs w:val="18"/>
        </w:rPr>
        <w:t>ACPA</w:t>
      </w:r>
      <w:r w:rsidRPr="00523D51">
        <w:rPr>
          <w:rFonts w:ascii="AdvOT26686ed2" w:hAnsi="AdvOT26686ed2" w:cs="AdvOT26686ed2"/>
          <w:kern w:val="0"/>
          <w:sz w:val="18"/>
          <w:szCs w:val="18"/>
        </w:rPr>
        <w:t>+</w:t>
      </w:r>
      <w:r w:rsidR="00331521" w:rsidRPr="00331521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331521" w:rsidRPr="00523D51">
        <w:rPr>
          <w:rFonts w:ascii="AdvOT26686ed2" w:hAnsi="AdvOT26686ed2" w:cs="AdvOT26686ed2"/>
          <w:kern w:val="0"/>
          <w:sz w:val="18"/>
          <w:szCs w:val="18"/>
        </w:rPr>
        <w:t>RA patients</w:t>
      </w:r>
      <w:r w:rsidR="00331521">
        <w:rPr>
          <w:rFonts w:ascii="AdvOT26686ed2" w:hAnsi="AdvOT26686ed2" w:cs="AdvOT26686ed2"/>
          <w:kern w:val="0"/>
          <w:sz w:val="18"/>
          <w:szCs w:val="18"/>
        </w:rPr>
        <w:t xml:space="preserve"> (n=2)</w:t>
      </w:r>
      <w:r w:rsidR="00993B3C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Pr="00523D51">
        <w:rPr>
          <w:rFonts w:ascii="AdvOT26686ed2" w:hAnsi="AdvOT26686ed2" w:cs="AdvOT26686ed2"/>
          <w:kern w:val="0"/>
          <w:sz w:val="18"/>
          <w:szCs w:val="18"/>
        </w:rPr>
        <w:t>and control</w:t>
      </w:r>
      <w:r w:rsidR="00380FEE">
        <w:rPr>
          <w:rFonts w:ascii="AdvOT26686ed2" w:hAnsi="AdvOT26686ed2" w:cs="AdvOT26686ed2"/>
          <w:kern w:val="0"/>
          <w:sz w:val="18"/>
          <w:szCs w:val="18"/>
        </w:rPr>
        <w:t xml:space="preserve"> (n=3)</w:t>
      </w: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 samples</w:t>
      </w:r>
      <w:r w:rsidR="00331521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Pr="00523D51">
        <w:rPr>
          <w:rFonts w:ascii="AdvOT26686ed2" w:hAnsi="AdvOT26686ed2" w:cs="AdvOT26686ed2"/>
          <w:kern w:val="0"/>
          <w:sz w:val="18"/>
          <w:szCs w:val="18"/>
        </w:rPr>
        <w:t>revealed the global gene expression pattern and identified Agranulocyte Adhesion and Diapedesis as one key pathway that particularize</w:t>
      </w:r>
      <w:r w:rsidR="00217B17">
        <w:rPr>
          <w:rFonts w:ascii="AdvOT26686ed2" w:hAnsi="AdvOT26686ed2" w:cs="AdvOT26686ed2" w:hint="eastAsia"/>
          <w:kern w:val="0"/>
          <w:sz w:val="18"/>
          <w:szCs w:val="18"/>
        </w:rPr>
        <w:t>s</w:t>
      </w: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D11369">
        <w:rPr>
          <w:rFonts w:ascii="AdvOT26686ed2" w:hAnsi="AdvOT26686ed2" w:cs="AdvOT26686ed2"/>
          <w:kern w:val="0"/>
          <w:sz w:val="18"/>
          <w:szCs w:val="18"/>
        </w:rPr>
        <w:t>ACPA</w:t>
      </w:r>
      <w:r w:rsidRPr="00523D51">
        <w:rPr>
          <w:rFonts w:ascii="AdvOT26686ed2" w:hAnsi="AdvOT26686ed2" w:cs="AdvOT26686ed2"/>
          <w:kern w:val="0"/>
          <w:sz w:val="18"/>
          <w:szCs w:val="18"/>
        </w:rPr>
        <w:t>+ RA. (A) Three groups of differentially expressed genes (DEGs) were identified using DEseq2 at a threshold of p-value &lt; 0.05</w:t>
      </w:r>
      <w:r w:rsidRPr="00523D51">
        <w:rPr>
          <w:rFonts w:ascii="AdvOT26686ed2" w:hAnsi="AdvOT26686ed2" w:cs="AdvOT26686ed2"/>
          <w:kern w:val="0"/>
          <w:sz w:val="18"/>
          <w:szCs w:val="18"/>
        </w:rPr>
        <w:t>，</w:t>
      </w: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Fold Change &gt;2, the </w:t>
      </w:r>
      <w:r w:rsidR="00975584">
        <w:rPr>
          <w:rFonts w:ascii="AdvOT26686ed2" w:hAnsi="AdvOT26686ed2" w:cs="AdvOT26686ed2" w:hint="eastAsia"/>
          <w:kern w:val="0"/>
          <w:sz w:val="18"/>
          <w:szCs w:val="18"/>
        </w:rPr>
        <w:t>Ve</w:t>
      </w:r>
      <w:r w:rsidRPr="00523D51">
        <w:rPr>
          <w:rFonts w:ascii="AdvOT26686ed2" w:hAnsi="AdvOT26686ed2" w:cs="AdvOT26686ed2"/>
          <w:kern w:val="0"/>
          <w:sz w:val="18"/>
          <w:szCs w:val="18"/>
        </w:rPr>
        <w:t>nn diagram shows the overlap of three groups of DEGs. (B) Count of up-regulated and down-regulated genes. (C) Heat map of expression pattern of all 2048 DEGs in patient and control samples. (D) Each group of DEGs were submit</w:t>
      </w:r>
      <w:r w:rsidR="00163796">
        <w:rPr>
          <w:rFonts w:ascii="AdvOT26686ed2" w:hAnsi="AdvOT26686ed2" w:cs="AdvOT26686ed2"/>
          <w:kern w:val="0"/>
          <w:sz w:val="18"/>
          <w:szCs w:val="18"/>
        </w:rPr>
        <w:t>ted</w:t>
      </w: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 to pathway enrichment analysis using IPA, the </w:t>
      </w:r>
      <w:r w:rsidR="00CD5727">
        <w:rPr>
          <w:rFonts w:ascii="AdvOT26686ed2" w:hAnsi="AdvOT26686ed2" w:cs="AdvOT26686ed2" w:hint="eastAsia"/>
          <w:kern w:val="0"/>
          <w:sz w:val="18"/>
          <w:szCs w:val="18"/>
        </w:rPr>
        <w:t>V</w:t>
      </w: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enn diagram shows the overlap of significantly enriched canonical pathways. Agranulocyte Adhesion and Diapedesis pathway significantly enriched in both </w:t>
      </w:r>
      <w:r w:rsidR="00AE0A28">
        <w:rPr>
          <w:rFonts w:ascii="AdvOT26686ed2" w:hAnsi="AdvOT26686ed2" w:cs="AdvOT26686ed2"/>
          <w:kern w:val="0"/>
          <w:sz w:val="18"/>
          <w:szCs w:val="18"/>
        </w:rPr>
        <w:t>ACPA</w:t>
      </w: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+ v.s Ctrl group and </w:t>
      </w:r>
      <w:r w:rsidR="00AE0A28">
        <w:rPr>
          <w:rFonts w:ascii="AdvOT26686ed2" w:hAnsi="AdvOT26686ed2" w:cs="AdvOT26686ed2"/>
          <w:kern w:val="0"/>
          <w:sz w:val="18"/>
          <w:szCs w:val="18"/>
        </w:rPr>
        <w:t>ACPA</w:t>
      </w: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+ v.s </w:t>
      </w:r>
      <w:r w:rsidR="00AE0A28">
        <w:rPr>
          <w:rFonts w:ascii="AdvOT26686ed2" w:hAnsi="AdvOT26686ed2" w:cs="AdvOT26686ed2"/>
          <w:kern w:val="0"/>
          <w:sz w:val="18"/>
          <w:szCs w:val="18"/>
        </w:rPr>
        <w:t>ACPA</w:t>
      </w: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- group, but not in </w:t>
      </w:r>
      <w:r w:rsidR="00AE0A28">
        <w:rPr>
          <w:rFonts w:ascii="AdvOT26686ed2" w:hAnsi="AdvOT26686ed2" w:cs="AdvOT26686ed2"/>
          <w:kern w:val="0"/>
          <w:sz w:val="18"/>
          <w:szCs w:val="18"/>
        </w:rPr>
        <w:t>ACPA</w:t>
      </w: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- v.s Ctrl group. (E) The heat map presents the expression pattern of DEGs that involve in Agranulocyte Adhesion and Diapedesis pathway. (F) A simplified schematic of Agranulocyte Adhesion and Diapedesis pathway and some involved genes, red marked genes are differentially expressed in </w:t>
      </w:r>
      <w:r w:rsidR="00AE0A28">
        <w:rPr>
          <w:rFonts w:ascii="AdvOT26686ed2" w:hAnsi="AdvOT26686ed2" w:cs="AdvOT26686ed2"/>
          <w:kern w:val="0"/>
          <w:sz w:val="18"/>
          <w:szCs w:val="18"/>
        </w:rPr>
        <w:t>ACPA</w:t>
      </w:r>
      <w:r w:rsidRPr="00523D51">
        <w:rPr>
          <w:rFonts w:ascii="AdvOT26686ed2" w:hAnsi="AdvOT26686ed2" w:cs="AdvOT26686ed2"/>
          <w:kern w:val="0"/>
          <w:sz w:val="18"/>
          <w:szCs w:val="18"/>
        </w:rPr>
        <w:t>+ RA patients.</w:t>
      </w:r>
    </w:p>
    <w:p w14:paraId="17E8408A" w14:textId="0C729FCC" w:rsidR="00941466" w:rsidRDefault="00941466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kern w:val="0"/>
          <w:sz w:val="18"/>
          <w:szCs w:val="18"/>
        </w:rPr>
      </w:pPr>
    </w:p>
    <w:p w14:paraId="690ADAE8" w14:textId="77777777" w:rsidR="00941466" w:rsidRDefault="00941466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kern w:val="0"/>
          <w:sz w:val="18"/>
          <w:szCs w:val="18"/>
        </w:rPr>
      </w:pPr>
    </w:p>
    <w:p w14:paraId="607CF715" w14:textId="77777777" w:rsidR="00941466" w:rsidRDefault="00941466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kern w:val="0"/>
          <w:sz w:val="18"/>
          <w:szCs w:val="18"/>
        </w:rPr>
      </w:pPr>
    </w:p>
    <w:p w14:paraId="351FC3AF" w14:textId="77777777" w:rsidR="009573F0" w:rsidRDefault="009573F0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kern w:val="0"/>
          <w:sz w:val="18"/>
          <w:szCs w:val="18"/>
        </w:rPr>
      </w:pPr>
    </w:p>
    <w:p w14:paraId="1EA2EF5C" w14:textId="77777777" w:rsidR="00941466" w:rsidRDefault="00941466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kern w:val="0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349653E7" wp14:editId="06F30E10">
            <wp:extent cx="5380309" cy="4297399"/>
            <wp:effectExtent l="0" t="0" r="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309" cy="4297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B1FDD8" w14:textId="6305A351" w:rsidR="007E657F" w:rsidRPr="00F83F7C" w:rsidRDefault="00941466" w:rsidP="0081405D">
      <w:pPr>
        <w:autoSpaceDE w:val="0"/>
        <w:autoSpaceDN w:val="0"/>
        <w:adjustRightInd w:val="0"/>
        <w:rPr>
          <w:rFonts w:ascii="AdvOT26686ed2" w:hAnsi="AdvOT26686ed2" w:cs="AdvOT26686ed2"/>
          <w:kern w:val="0"/>
          <w:sz w:val="18"/>
          <w:szCs w:val="18"/>
        </w:rPr>
      </w:pPr>
      <w:r w:rsidRPr="00523D51">
        <w:rPr>
          <w:rFonts w:ascii="AdvOT26686ed2" w:hAnsi="AdvOT26686ed2" w:cs="AdvOT26686ed2"/>
          <w:kern w:val="0"/>
          <w:sz w:val="18"/>
          <w:szCs w:val="18"/>
        </w:rPr>
        <w:t xml:space="preserve">Fig. </w:t>
      </w:r>
      <w:r>
        <w:rPr>
          <w:rFonts w:ascii="AdvOT26686ed2" w:hAnsi="AdvOT26686ed2" w:cs="AdvOT26686ed2" w:hint="eastAsia"/>
          <w:kern w:val="0"/>
          <w:sz w:val="18"/>
          <w:szCs w:val="18"/>
        </w:rPr>
        <w:t xml:space="preserve">2 The expression of CXCL2 in </w:t>
      </w:r>
      <w:r w:rsidRPr="00941466">
        <w:rPr>
          <w:rFonts w:ascii="AdvOT26686ed2" w:hAnsi="AdvOT26686ed2" w:cs="AdvOT26686ed2"/>
          <w:kern w:val="0"/>
          <w:sz w:val="18"/>
          <w:szCs w:val="18"/>
        </w:rPr>
        <w:t>RA patients (</w:t>
      </w:r>
      <w:r w:rsidR="00A6490A">
        <w:rPr>
          <w:rFonts w:ascii="AdvOT26686ed2" w:hAnsi="AdvOT26686ed2" w:cs="AdvOT26686ed2"/>
          <w:kern w:val="0"/>
          <w:sz w:val="18"/>
          <w:szCs w:val="18"/>
        </w:rPr>
        <w:t>ACPA</w:t>
      </w:r>
      <w:r w:rsidRPr="00941466">
        <w:rPr>
          <w:rFonts w:ascii="AdvOT26686ed2" w:hAnsi="AdvOT26686ed2" w:cs="AdvOT26686ed2"/>
          <w:kern w:val="0"/>
          <w:sz w:val="18"/>
          <w:szCs w:val="18"/>
        </w:rPr>
        <w:t xml:space="preserve">+, </w:t>
      </w:r>
      <w:r w:rsidR="00A6490A">
        <w:rPr>
          <w:rFonts w:ascii="AdvOT26686ed2" w:hAnsi="AdvOT26686ed2" w:cs="AdvOT26686ed2"/>
          <w:kern w:val="0"/>
          <w:sz w:val="18"/>
          <w:szCs w:val="18"/>
        </w:rPr>
        <w:t>ACPA</w:t>
      </w:r>
      <w:r w:rsidRPr="00941466">
        <w:rPr>
          <w:rFonts w:ascii="AdvOT26686ed2" w:hAnsi="AdvOT26686ed2" w:cs="AdvOT26686ed2"/>
          <w:kern w:val="0"/>
          <w:sz w:val="18"/>
          <w:szCs w:val="18"/>
        </w:rPr>
        <w:t>-) and control samples revealed</w:t>
      </w:r>
      <w:r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Pr="00941466">
        <w:rPr>
          <w:rFonts w:ascii="AdvOT26686ed2" w:hAnsi="AdvOT26686ed2" w:cs="AdvOT26686ed2"/>
          <w:kern w:val="0"/>
          <w:sz w:val="18"/>
          <w:szCs w:val="18"/>
        </w:rPr>
        <w:t>higher CXC</w:t>
      </w:r>
      <w:r w:rsidRPr="00941466">
        <w:rPr>
          <w:rFonts w:ascii="AdvOT26686ed2" w:hAnsi="AdvOT26686ed2" w:cs="AdvOT26686ed2" w:hint="eastAsia"/>
          <w:kern w:val="0"/>
          <w:sz w:val="18"/>
          <w:szCs w:val="18"/>
        </w:rPr>
        <w:t>L</w:t>
      </w:r>
      <w:r w:rsidRPr="00941466">
        <w:rPr>
          <w:rFonts w:ascii="AdvOT26686ed2" w:hAnsi="AdvOT26686ed2" w:cs="AdvOT26686ed2"/>
          <w:kern w:val="0"/>
          <w:sz w:val="18"/>
          <w:szCs w:val="18"/>
        </w:rPr>
        <w:t>2 expression in</w:t>
      </w:r>
      <w:r w:rsidRPr="00941466">
        <w:rPr>
          <w:rFonts w:ascii="AdvOT26686ed2" w:hAnsi="AdvOT26686ed2" w:cs="AdvOT26686ed2" w:hint="eastAsia"/>
          <w:kern w:val="0"/>
          <w:sz w:val="18"/>
          <w:szCs w:val="18"/>
        </w:rPr>
        <w:t xml:space="preserve"> PBMC</w:t>
      </w:r>
      <w:r>
        <w:rPr>
          <w:rFonts w:ascii="AdvOT26686ed2" w:hAnsi="AdvOT26686ed2" w:cs="AdvOT26686ed2" w:hint="eastAsia"/>
          <w:kern w:val="0"/>
          <w:sz w:val="18"/>
          <w:szCs w:val="18"/>
        </w:rPr>
        <w:t>, serum and monocytes</w:t>
      </w:r>
      <w:r w:rsidRPr="00941466">
        <w:rPr>
          <w:rFonts w:ascii="AdvOT26686ed2" w:hAnsi="AdvOT26686ed2" w:cs="AdvOT26686ed2" w:hint="eastAsia"/>
          <w:kern w:val="0"/>
          <w:sz w:val="18"/>
          <w:szCs w:val="18"/>
        </w:rPr>
        <w:t xml:space="preserve"> from </w:t>
      </w:r>
      <w:r w:rsidR="00A6490A">
        <w:rPr>
          <w:rFonts w:ascii="AdvOT26686ed2" w:hAnsi="AdvOT26686ed2" w:cs="AdvOT26686ed2"/>
          <w:kern w:val="0"/>
          <w:sz w:val="18"/>
          <w:szCs w:val="18"/>
        </w:rPr>
        <w:t>ACPA</w:t>
      </w:r>
      <w:r w:rsidR="002A2F2C">
        <w:rPr>
          <w:rFonts w:ascii="AdvOT26686ed2" w:hAnsi="AdvOT26686ed2" w:cs="AdvOT26686ed2"/>
          <w:kern w:val="0"/>
          <w:sz w:val="18"/>
          <w:szCs w:val="18"/>
        </w:rPr>
        <w:t>+</w:t>
      </w:r>
      <w:r w:rsidRPr="00941466">
        <w:rPr>
          <w:rFonts w:ascii="AdvOT26686ed2" w:hAnsi="AdvOT26686ed2" w:cs="AdvOT26686ed2"/>
          <w:kern w:val="0"/>
          <w:sz w:val="18"/>
          <w:szCs w:val="18"/>
        </w:rPr>
        <w:t xml:space="preserve"> RA patients</w:t>
      </w:r>
      <w:r>
        <w:rPr>
          <w:rFonts w:ascii="AdvOT26686ed2" w:hAnsi="AdvOT26686ed2" w:cs="AdvOT26686ed2" w:hint="eastAsia"/>
          <w:kern w:val="0"/>
          <w:sz w:val="18"/>
          <w:szCs w:val="18"/>
        </w:rPr>
        <w:t>. A.</w:t>
      </w:r>
      <w:r w:rsidRPr="00B35E9F">
        <w:rPr>
          <w:rFonts w:ascii="AdvOT26686ed2" w:hAnsi="AdvOT26686ed2" w:cs="AdvOT26686ed2"/>
          <w:kern w:val="0"/>
          <w:sz w:val="18"/>
          <w:szCs w:val="18"/>
        </w:rPr>
        <w:t xml:space="preserve"> Validation of </w:t>
      </w:r>
      <w:r w:rsidRPr="00B35E9F">
        <w:rPr>
          <w:rFonts w:ascii="AdvOT26686ed2" w:hAnsi="AdvOT26686ed2" w:cs="AdvOT26686ed2" w:hint="eastAsia"/>
          <w:kern w:val="0"/>
          <w:sz w:val="18"/>
          <w:szCs w:val="18"/>
        </w:rPr>
        <w:t>CXCL2</w:t>
      </w:r>
      <w:r w:rsidRPr="00B35E9F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2A2F2C">
        <w:rPr>
          <w:rFonts w:ascii="AdvOT26686ed2" w:hAnsi="AdvOT26686ed2" w:cs="AdvOT26686ed2"/>
          <w:kern w:val="0"/>
          <w:sz w:val="18"/>
          <w:szCs w:val="18"/>
        </w:rPr>
        <w:t xml:space="preserve">expression in PBMC </w:t>
      </w:r>
      <w:r w:rsidR="00854669">
        <w:rPr>
          <w:rFonts w:ascii="AdvOT26686ed2" w:hAnsi="AdvOT26686ed2" w:cs="AdvOT26686ed2"/>
          <w:kern w:val="0"/>
          <w:sz w:val="18"/>
          <w:szCs w:val="18"/>
        </w:rPr>
        <w:t>from</w:t>
      </w:r>
      <w:r w:rsidR="00854669"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A6490A">
        <w:rPr>
          <w:rFonts w:ascii="AdvOT26686ed2" w:hAnsi="AdvOT26686ed2" w:cs="AdvOT26686ed2"/>
          <w:kern w:val="0"/>
          <w:sz w:val="18"/>
          <w:szCs w:val="18"/>
        </w:rPr>
        <w:t>ACPA</w:t>
      </w:r>
      <w:r w:rsidR="00B35E9F"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+ </w:t>
      </w:r>
      <w:r w:rsidR="00160BCD">
        <w:rPr>
          <w:rFonts w:ascii="AdvOT26686ed2" w:hAnsi="AdvOT26686ed2" w:cs="AdvOT26686ed2"/>
          <w:kern w:val="0"/>
          <w:sz w:val="18"/>
          <w:szCs w:val="18"/>
        </w:rPr>
        <w:t>(n=</w:t>
      </w:r>
      <w:r w:rsidR="00E97586">
        <w:rPr>
          <w:rFonts w:ascii="AdvOT26686ed2" w:hAnsi="AdvOT26686ed2" w:cs="AdvOT26686ed2"/>
          <w:kern w:val="0"/>
          <w:sz w:val="18"/>
          <w:szCs w:val="18"/>
        </w:rPr>
        <w:t>4</w:t>
      </w:r>
      <w:r w:rsidR="00EC624F">
        <w:rPr>
          <w:rFonts w:ascii="AdvOT26686ed2" w:hAnsi="AdvOT26686ed2" w:cs="AdvOT26686ed2"/>
          <w:kern w:val="0"/>
          <w:sz w:val="18"/>
          <w:szCs w:val="18"/>
        </w:rPr>
        <w:t>0</w:t>
      </w:r>
      <w:r w:rsidR="00993B3C">
        <w:rPr>
          <w:rFonts w:ascii="AdvOT26686ed2" w:hAnsi="AdvOT26686ed2" w:cs="AdvOT26686ed2"/>
          <w:kern w:val="0"/>
          <w:sz w:val="18"/>
          <w:szCs w:val="18"/>
        </w:rPr>
        <w:t xml:space="preserve">) </w:t>
      </w:r>
      <w:r w:rsidR="000E054D" w:rsidRPr="00B35E9F">
        <w:rPr>
          <w:rFonts w:ascii="AdvOT26686ed2" w:hAnsi="AdvOT26686ed2" w:cs="AdvOT26686ed2" w:hint="eastAsia"/>
          <w:kern w:val="0"/>
          <w:sz w:val="18"/>
          <w:szCs w:val="18"/>
        </w:rPr>
        <w:t>RA patients</w:t>
      </w:r>
      <w:r w:rsidR="00163796">
        <w:rPr>
          <w:rFonts w:ascii="AdvOT26686ed2" w:hAnsi="AdvOT26686ed2" w:cs="AdvOT26686ed2"/>
          <w:kern w:val="0"/>
          <w:sz w:val="18"/>
          <w:szCs w:val="18"/>
        </w:rPr>
        <w:t xml:space="preserve">, </w:t>
      </w:r>
      <w:r w:rsidR="00FF356D">
        <w:rPr>
          <w:rFonts w:ascii="AdvOT26686ed2" w:hAnsi="AdvOT26686ed2" w:cs="AdvOT26686ed2"/>
          <w:kern w:val="0"/>
          <w:sz w:val="18"/>
          <w:szCs w:val="18"/>
        </w:rPr>
        <w:t>ACPA</w:t>
      </w:r>
      <w:r w:rsidR="00B35E9F" w:rsidRPr="00B35E9F">
        <w:rPr>
          <w:rFonts w:ascii="AdvOT26686ed2" w:hAnsi="AdvOT26686ed2" w:cs="AdvOT26686ed2" w:hint="eastAsia"/>
          <w:kern w:val="0"/>
          <w:sz w:val="18"/>
          <w:szCs w:val="18"/>
        </w:rPr>
        <w:t>-</w:t>
      </w:r>
      <w:r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217BE8">
        <w:rPr>
          <w:rFonts w:ascii="AdvOT26686ed2" w:hAnsi="AdvOT26686ed2" w:cs="AdvOT26686ed2"/>
          <w:kern w:val="0"/>
          <w:sz w:val="18"/>
          <w:szCs w:val="18"/>
        </w:rPr>
        <w:t>(n=</w:t>
      </w:r>
      <w:r w:rsidR="00E97586">
        <w:rPr>
          <w:rFonts w:ascii="AdvOT26686ed2" w:hAnsi="AdvOT26686ed2" w:cs="AdvOT26686ed2"/>
          <w:kern w:val="0"/>
          <w:sz w:val="18"/>
          <w:szCs w:val="18"/>
        </w:rPr>
        <w:t>40</w:t>
      </w:r>
      <w:r w:rsidR="00993B3C">
        <w:rPr>
          <w:rFonts w:ascii="AdvOT26686ed2" w:hAnsi="AdvOT26686ed2" w:cs="AdvOT26686ed2"/>
          <w:kern w:val="0"/>
          <w:sz w:val="18"/>
          <w:szCs w:val="18"/>
        </w:rPr>
        <w:t xml:space="preserve">) </w:t>
      </w:r>
      <w:r w:rsidRPr="00B35E9F">
        <w:rPr>
          <w:rFonts w:ascii="AdvOT26686ed2" w:hAnsi="AdvOT26686ed2" w:cs="AdvOT26686ed2" w:hint="eastAsia"/>
          <w:kern w:val="0"/>
          <w:sz w:val="18"/>
          <w:szCs w:val="18"/>
        </w:rPr>
        <w:t>RA patients</w:t>
      </w:r>
      <w:r w:rsidR="00B35E9F"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EC624F">
        <w:rPr>
          <w:rFonts w:ascii="AdvOT26686ed2" w:hAnsi="AdvOT26686ed2" w:cs="AdvOT26686ed2"/>
          <w:kern w:val="0"/>
          <w:sz w:val="18"/>
          <w:szCs w:val="18"/>
        </w:rPr>
        <w:t>and normal</w:t>
      </w:r>
      <w:r w:rsidR="00EC624F">
        <w:rPr>
          <w:rFonts w:ascii="AdvOT26686ed2" w:hAnsi="AdvOT26686ed2" w:cs="AdvOT26686ed2" w:hint="eastAsia"/>
          <w:kern w:val="0"/>
          <w:sz w:val="18"/>
          <w:szCs w:val="18"/>
        </w:rPr>
        <w:t xml:space="preserve"> controls</w:t>
      </w:r>
      <w:r w:rsidR="00EC624F">
        <w:rPr>
          <w:rFonts w:ascii="AdvOT26686ed2" w:hAnsi="AdvOT26686ed2" w:cs="AdvOT26686ed2"/>
          <w:kern w:val="0"/>
          <w:sz w:val="18"/>
          <w:szCs w:val="18"/>
        </w:rPr>
        <w:t xml:space="preserve"> (n=40) </w:t>
      </w:r>
      <w:r w:rsidR="00B35E9F" w:rsidRPr="00B35E9F">
        <w:rPr>
          <w:rFonts w:ascii="AdvOT26686ed2" w:hAnsi="AdvOT26686ed2" w:cs="AdvOT26686ed2" w:hint="eastAsia"/>
          <w:kern w:val="0"/>
          <w:sz w:val="18"/>
          <w:szCs w:val="18"/>
        </w:rPr>
        <w:t>by real</w:t>
      </w:r>
      <w:r w:rsidR="00BC49C8">
        <w:rPr>
          <w:rFonts w:ascii="AdvOT26686ed2" w:hAnsi="AdvOT26686ed2" w:cs="AdvOT26686ed2"/>
          <w:kern w:val="0"/>
          <w:sz w:val="18"/>
          <w:szCs w:val="18"/>
        </w:rPr>
        <w:t>-</w:t>
      </w:r>
      <w:r w:rsidR="00B35E9F"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time </w:t>
      </w:r>
      <w:r w:rsidR="00B35E9F" w:rsidRPr="00B35E9F">
        <w:rPr>
          <w:rFonts w:ascii="AdvOT26686ed2" w:hAnsi="AdvOT26686ed2" w:cs="AdvOT26686ed2"/>
          <w:kern w:val="0"/>
          <w:sz w:val="18"/>
          <w:szCs w:val="18"/>
        </w:rPr>
        <w:t>PCR</w:t>
      </w:r>
      <w:r w:rsidR="00B35E9F" w:rsidRPr="00B35E9F">
        <w:rPr>
          <w:rFonts w:ascii="AdvOT26686ed2" w:hAnsi="AdvOT26686ed2" w:cs="AdvOT26686ed2" w:hint="eastAsia"/>
          <w:kern w:val="0"/>
          <w:sz w:val="18"/>
          <w:szCs w:val="18"/>
        </w:rPr>
        <w:t>. B.</w:t>
      </w:r>
      <w:r w:rsidR="00B35E9F" w:rsidRPr="007E657F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B35E9F" w:rsidRPr="00B35E9F">
        <w:rPr>
          <w:rFonts w:ascii="AdvOT26686ed2" w:hAnsi="AdvOT26686ed2" w:cs="AdvOT26686ed2"/>
          <w:kern w:val="0"/>
          <w:sz w:val="18"/>
          <w:szCs w:val="18"/>
        </w:rPr>
        <w:t>CXCL2 levels</w:t>
      </w:r>
      <w:r w:rsidR="00B35E9F"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B35E9F" w:rsidRPr="00B35E9F">
        <w:rPr>
          <w:rFonts w:ascii="AdvOT26686ed2" w:hAnsi="AdvOT26686ed2" w:cs="AdvOT26686ed2"/>
          <w:kern w:val="0"/>
          <w:sz w:val="18"/>
          <w:szCs w:val="18"/>
        </w:rPr>
        <w:t xml:space="preserve">in sera </w:t>
      </w:r>
      <w:r w:rsid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of </w:t>
      </w:r>
      <w:r w:rsidR="00B35E9F" w:rsidRPr="00B35E9F">
        <w:rPr>
          <w:rFonts w:ascii="AdvOT26686ed2" w:hAnsi="AdvOT26686ed2" w:cs="AdvOT26686ed2"/>
          <w:kern w:val="0"/>
          <w:sz w:val="18"/>
          <w:szCs w:val="18"/>
        </w:rPr>
        <w:t>RA patients</w:t>
      </w:r>
      <w:r w:rsidR="00160BCD">
        <w:rPr>
          <w:rFonts w:ascii="AdvOT26686ed2" w:hAnsi="AdvOT26686ed2" w:cs="AdvOT26686ed2"/>
          <w:kern w:val="0"/>
          <w:sz w:val="18"/>
          <w:szCs w:val="18"/>
        </w:rPr>
        <w:t xml:space="preserve"> (n=107</w:t>
      </w:r>
      <w:r w:rsidR="00C83022">
        <w:rPr>
          <w:rFonts w:ascii="AdvOT26686ed2" w:hAnsi="AdvOT26686ed2" w:cs="AdvOT26686ed2"/>
          <w:kern w:val="0"/>
          <w:sz w:val="18"/>
          <w:szCs w:val="18"/>
        </w:rPr>
        <w:t xml:space="preserve">) </w:t>
      </w:r>
      <w:r w:rsid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and </w:t>
      </w:r>
      <w:r w:rsidR="00B35E9F">
        <w:rPr>
          <w:rFonts w:ascii="AdvOT26686ed2" w:hAnsi="AdvOT26686ed2" w:cs="AdvOT26686ed2"/>
          <w:kern w:val="0"/>
          <w:sz w:val="18"/>
          <w:szCs w:val="18"/>
        </w:rPr>
        <w:t>normal</w:t>
      </w:r>
      <w:r w:rsid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 controls</w:t>
      </w:r>
      <w:r w:rsidR="00C83022">
        <w:rPr>
          <w:rFonts w:ascii="AdvOT26686ed2" w:hAnsi="AdvOT26686ed2" w:cs="AdvOT26686ed2"/>
          <w:kern w:val="0"/>
          <w:sz w:val="18"/>
          <w:szCs w:val="18"/>
        </w:rPr>
        <w:t xml:space="preserve"> (n=40)</w:t>
      </w:r>
      <w:r w:rsidR="00B35E9F">
        <w:rPr>
          <w:rFonts w:ascii="AdvOT26686ed2" w:hAnsi="AdvOT26686ed2" w:cs="AdvOT26686ed2" w:hint="eastAsia"/>
          <w:kern w:val="0"/>
          <w:sz w:val="18"/>
          <w:szCs w:val="18"/>
        </w:rPr>
        <w:t>. C.</w:t>
      </w:r>
      <w:r w:rsidR="009573F0">
        <w:rPr>
          <w:rFonts w:ascii="AdvOT26686ed2" w:hAnsi="AdvOT26686ed2" w:cs="AdvOT26686ed2" w:hint="eastAsia"/>
          <w:kern w:val="0"/>
          <w:sz w:val="18"/>
          <w:szCs w:val="18"/>
        </w:rPr>
        <w:t xml:space="preserve"> The serum</w:t>
      </w:r>
      <w:r w:rsidR="00D37389" w:rsidRPr="00D37389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D37389">
        <w:rPr>
          <w:rFonts w:ascii="AdvOT26686ed2" w:hAnsi="AdvOT26686ed2" w:cs="AdvOT26686ed2" w:hint="eastAsia"/>
          <w:kern w:val="0"/>
          <w:sz w:val="18"/>
          <w:szCs w:val="18"/>
        </w:rPr>
        <w:t>CXCL2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 xml:space="preserve"> in </w:t>
      </w:r>
      <w:r w:rsidR="00A6490A">
        <w:rPr>
          <w:rFonts w:ascii="AdvOT26686ed2" w:hAnsi="AdvOT26686ed2" w:cs="AdvOT26686ed2"/>
          <w:kern w:val="0"/>
          <w:sz w:val="18"/>
          <w:szCs w:val="18"/>
        </w:rPr>
        <w:t>ACPA</w:t>
      </w:r>
      <w:r w:rsidR="00D37389">
        <w:rPr>
          <w:rFonts w:ascii="AdvOT26686ed2" w:hAnsi="AdvOT26686ed2" w:cs="AdvOT26686ed2" w:hint="eastAsia"/>
          <w:kern w:val="0"/>
          <w:sz w:val="18"/>
          <w:szCs w:val="18"/>
        </w:rPr>
        <w:t>+</w:t>
      </w:r>
      <w:r w:rsidR="00C83022"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160BCD">
        <w:rPr>
          <w:rFonts w:ascii="AdvOT26686ed2" w:hAnsi="AdvOT26686ed2" w:cs="AdvOT26686ed2"/>
          <w:kern w:val="0"/>
          <w:sz w:val="18"/>
          <w:szCs w:val="18"/>
        </w:rPr>
        <w:t>(n=70</w:t>
      </w:r>
      <w:r w:rsidR="00C83022">
        <w:rPr>
          <w:rFonts w:ascii="AdvOT26686ed2" w:hAnsi="AdvOT26686ed2" w:cs="AdvOT26686ed2"/>
          <w:kern w:val="0"/>
          <w:sz w:val="18"/>
          <w:szCs w:val="18"/>
        </w:rPr>
        <w:t>)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854669">
        <w:rPr>
          <w:rFonts w:ascii="AdvOT26686ed2" w:hAnsi="AdvOT26686ed2" w:cs="AdvOT26686ed2"/>
          <w:kern w:val="0"/>
          <w:sz w:val="18"/>
          <w:szCs w:val="18"/>
        </w:rPr>
        <w:t>and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A6490A">
        <w:rPr>
          <w:rFonts w:ascii="AdvOT26686ed2" w:hAnsi="AdvOT26686ed2" w:cs="AdvOT26686ed2"/>
          <w:kern w:val="0"/>
          <w:sz w:val="18"/>
          <w:szCs w:val="18"/>
        </w:rPr>
        <w:t>ACPA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>-</w:t>
      </w:r>
      <w:r w:rsidR="00217BE8">
        <w:rPr>
          <w:rFonts w:ascii="AdvOT26686ed2" w:hAnsi="AdvOT26686ed2" w:cs="AdvOT26686ed2"/>
          <w:kern w:val="0"/>
          <w:sz w:val="18"/>
          <w:szCs w:val="18"/>
        </w:rPr>
        <w:t xml:space="preserve"> (n=37</w:t>
      </w:r>
      <w:r w:rsidR="00C83022">
        <w:rPr>
          <w:rFonts w:ascii="AdvOT26686ed2" w:hAnsi="AdvOT26686ed2" w:cs="AdvOT26686ed2"/>
          <w:kern w:val="0"/>
          <w:sz w:val="18"/>
          <w:szCs w:val="18"/>
        </w:rPr>
        <w:t>)</w:t>
      </w:r>
      <w:r w:rsidR="00D37389">
        <w:rPr>
          <w:rFonts w:ascii="AdvOT26686ed2" w:hAnsi="AdvOT26686ed2" w:cs="AdvOT26686ed2" w:hint="eastAsia"/>
          <w:kern w:val="0"/>
          <w:sz w:val="18"/>
          <w:szCs w:val="18"/>
        </w:rPr>
        <w:t xml:space="preserve"> RA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 xml:space="preserve"> patients.</w:t>
      </w:r>
      <w:r w:rsidR="00D37389">
        <w:rPr>
          <w:rFonts w:ascii="AdvOT26686ed2" w:hAnsi="AdvOT26686ed2" w:cs="AdvOT26686ed2" w:hint="eastAsia"/>
          <w:kern w:val="0"/>
          <w:sz w:val="18"/>
          <w:szCs w:val="18"/>
        </w:rPr>
        <w:t xml:space="preserve"> D.</w:t>
      </w:r>
      <w:r w:rsidR="00D37389" w:rsidRPr="007E657F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 xml:space="preserve">Correlations between </w:t>
      </w:r>
      <w:r w:rsidR="00D37389">
        <w:rPr>
          <w:rFonts w:ascii="AdvOT26686ed2" w:hAnsi="AdvOT26686ed2" w:cs="AdvOT26686ed2" w:hint="eastAsia"/>
          <w:kern w:val="0"/>
          <w:sz w:val="18"/>
          <w:szCs w:val="18"/>
        </w:rPr>
        <w:t>CXCL2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 xml:space="preserve"> and clinical parameters</w:t>
      </w:r>
      <w:r w:rsidR="00E84CB4">
        <w:rPr>
          <w:rFonts w:ascii="AdvOT26686ed2" w:hAnsi="AdvOT26686ed2" w:cs="AdvOT26686ed2" w:hint="eastAsia"/>
          <w:kern w:val="0"/>
          <w:sz w:val="18"/>
          <w:szCs w:val="18"/>
        </w:rPr>
        <w:t xml:space="preserve">. </w:t>
      </w:r>
      <w:r w:rsidR="00E84CB4">
        <w:rPr>
          <w:rFonts w:ascii="AdvOT26686ed2" w:hAnsi="AdvOT26686ed2" w:cs="AdvOT26686ed2"/>
          <w:kern w:val="0"/>
          <w:sz w:val="18"/>
          <w:szCs w:val="18"/>
        </w:rPr>
        <w:t>E.</w:t>
      </w:r>
      <w:r w:rsidR="00E84CB4" w:rsidRPr="00E84CB4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E84CB4" w:rsidRPr="00B35E9F">
        <w:rPr>
          <w:rFonts w:ascii="AdvOT26686ed2" w:hAnsi="AdvOT26686ed2" w:cs="AdvOT26686ed2"/>
          <w:kern w:val="0"/>
          <w:sz w:val="18"/>
          <w:szCs w:val="18"/>
        </w:rPr>
        <w:t>CXCL2 levels</w:t>
      </w:r>
      <w:r w:rsidR="00E84CB4"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E84CB4" w:rsidRPr="00B35E9F">
        <w:rPr>
          <w:rFonts w:ascii="AdvOT26686ed2" w:hAnsi="AdvOT26686ed2" w:cs="AdvOT26686ed2"/>
          <w:kern w:val="0"/>
          <w:sz w:val="18"/>
          <w:szCs w:val="18"/>
        </w:rPr>
        <w:t xml:space="preserve">in sera </w:t>
      </w:r>
      <w:r w:rsidR="00E84CB4">
        <w:rPr>
          <w:rFonts w:ascii="AdvOT26686ed2" w:hAnsi="AdvOT26686ed2" w:cs="AdvOT26686ed2" w:hint="eastAsia"/>
          <w:kern w:val="0"/>
          <w:sz w:val="18"/>
          <w:szCs w:val="18"/>
        </w:rPr>
        <w:t xml:space="preserve">of </w:t>
      </w:r>
      <w:r w:rsidR="00E84CB4" w:rsidRPr="00B35E9F">
        <w:rPr>
          <w:rFonts w:ascii="AdvOT26686ed2" w:hAnsi="AdvOT26686ed2" w:cs="AdvOT26686ed2"/>
          <w:kern w:val="0"/>
          <w:sz w:val="18"/>
          <w:szCs w:val="18"/>
        </w:rPr>
        <w:t>RA patients</w:t>
      </w:r>
      <w:r w:rsidR="00E84CB4">
        <w:rPr>
          <w:rFonts w:ascii="AdvOT26686ed2" w:hAnsi="AdvOT26686ed2" w:cs="AdvOT26686ed2"/>
          <w:kern w:val="0"/>
          <w:sz w:val="18"/>
          <w:szCs w:val="18"/>
        </w:rPr>
        <w:t xml:space="preserve"> without bone erosion</w:t>
      </w:r>
      <w:r w:rsidR="00854669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2442A7">
        <w:rPr>
          <w:rFonts w:ascii="AdvOT26686ed2" w:hAnsi="AdvOT26686ed2" w:cs="AdvOT26686ed2"/>
          <w:kern w:val="0"/>
          <w:sz w:val="18"/>
          <w:szCs w:val="18"/>
        </w:rPr>
        <w:t>(n=54</w:t>
      </w:r>
      <w:r w:rsidR="00E84CB4">
        <w:rPr>
          <w:rFonts w:ascii="AdvOT26686ed2" w:hAnsi="AdvOT26686ed2" w:cs="AdvOT26686ed2"/>
          <w:kern w:val="0"/>
          <w:sz w:val="18"/>
          <w:szCs w:val="18"/>
        </w:rPr>
        <w:t xml:space="preserve">) </w:t>
      </w:r>
      <w:r w:rsidR="00E84CB4">
        <w:rPr>
          <w:rFonts w:ascii="AdvOT26686ed2" w:hAnsi="AdvOT26686ed2" w:cs="AdvOT26686ed2" w:hint="eastAsia"/>
          <w:kern w:val="0"/>
          <w:sz w:val="18"/>
          <w:szCs w:val="18"/>
        </w:rPr>
        <w:t>and</w:t>
      </w:r>
      <w:r w:rsidR="00E84CB4" w:rsidRPr="00B35E9F">
        <w:rPr>
          <w:rFonts w:ascii="AdvOT26686ed2" w:hAnsi="AdvOT26686ed2" w:cs="AdvOT26686ed2"/>
          <w:kern w:val="0"/>
          <w:sz w:val="18"/>
          <w:szCs w:val="18"/>
        </w:rPr>
        <w:t xml:space="preserve"> patients</w:t>
      </w:r>
      <w:r w:rsidR="00E84CB4">
        <w:rPr>
          <w:rFonts w:ascii="AdvOT26686ed2" w:hAnsi="AdvOT26686ed2" w:cs="AdvOT26686ed2"/>
          <w:kern w:val="0"/>
          <w:sz w:val="18"/>
          <w:szCs w:val="18"/>
        </w:rPr>
        <w:t xml:space="preserve"> with bone erosion</w:t>
      </w:r>
      <w:r w:rsidR="002442A7">
        <w:rPr>
          <w:rFonts w:ascii="AdvOT26686ed2" w:hAnsi="AdvOT26686ed2" w:cs="AdvOT26686ed2"/>
          <w:kern w:val="0"/>
          <w:sz w:val="18"/>
          <w:szCs w:val="18"/>
        </w:rPr>
        <w:t xml:space="preserve"> (n=22</w:t>
      </w:r>
      <w:r w:rsidR="00E84CB4">
        <w:rPr>
          <w:rFonts w:ascii="AdvOT26686ed2" w:hAnsi="AdvOT26686ed2" w:cs="AdvOT26686ed2"/>
          <w:kern w:val="0"/>
          <w:sz w:val="18"/>
          <w:szCs w:val="18"/>
        </w:rPr>
        <w:t>)</w:t>
      </w:r>
      <w:r w:rsidR="00E84CB4">
        <w:rPr>
          <w:rFonts w:ascii="AdvOT26686ed2" w:hAnsi="AdvOT26686ed2" w:cs="AdvOT26686ed2" w:hint="eastAsia"/>
          <w:kern w:val="0"/>
          <w:sz w:val="18"/>
          <w:szCs w:val="18"/>
        </w:rPr>
        <w:t>.</w:t>
      </w:r>
      <w:r w:rsidR="00E84CB4">
        <w:rPr>
          <w:rFonts w:ascii="AdvOT26686ed2" w:hAnsi="AdvOT26686ed2" w:cs="AdvOT26686ed2"/>
          <w:kern w:val="0"/>
          <w:sz w:val="18"/>
          <w:szCs w:val="18"/>
        </w:rPr>
        <w:t xml:space="preserve"> F</w:t>
      </w:r>
      <w:r w:rsidR="009573F0">
        <w:rPr>
          <w:rFonts w:ascii="AdvOT26686ed2" w:hAnsi="AdvOT26686ed2" w:cs="AdvOT26686ed2" w:hint="eastAsia"/>
          <w:kern w:val="0"/>
          <w:sz w:val="18"/>
          <w:szCs w:val="18"/>
        </w:rPr>
        <w:t xml:space="preserve">. </w:t>
      </w:r>
      <w:r w:rsidR="00D37389">
        <w:rPr>
          <w:rFonts w:ascii="AdvOT26686ed2" w:hAnsi="AdvOT26686ed2" w:cs="AdvOT26686ed2" w:hint="eastAsia"/>
          <w:kern w:val="0"/>
          <w:sz w:val="18"/>
          <w:szCs w:val="18"/>
        </w:rPr>
        <w:t>CXCL2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 xml:space="preserve"> in </w:t>
      </w:r>
      <w:r w:rsidR="00191985">
        <w:rPr>
          <w:rFonts w:ascii="AdvOT26686ed2" w:hAnsi="AdvOT26686ed2" w:cs="AdvOT26686ed2"/>
          <w:kern w:val="0"/>
          <w:sz w:val="18"/>
          <w:szCs w:val="18"/>
        </w:rPr>
        <w:t>the</w:t>
      </w:r>
      <w:r w:rsidR="00D123EE">
        <w:rPr>
          <w:rFonts w:ascii="AdvOT26686ed2" w:hAnsi="AdvOT26686ed2" w:cs="AdvOT26686ed2"/>
          <w:kern w:val="0"/>
          <w:sz w:val="18"/>
          <w:szCs w:val="18"/>
        </w:rPr>
        <w:t xml:space="preserve"> supernatant</w:t>
      </w:r>
      <w:r w:rsidR="00191985">
        <w:rPr>
          <w:rFonts w:ascii="AdvOT26686ed2" w:hAnsi="AdvOT26686ed2" w:cs="AdvOT26686ed2"/>
          <w:kern w:val="0"/>
          <w:sz w:val="18"/>
          <w:szCs w:val="18"/>
        </w:rPr>
        <w:t xml:space="preserve"> of 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 xml:space="preserve">CD14+ </w:t>
      </w:r>
      <w:r w:rsidR="00D37389">
        <w:rPr>
          <w:rFonts w:ascii="AdvOT26686ed2" w:hAnsi="AdvOT26686ed2" w:cs="AdvOT26686ed2" w:hint="eastAsia"/>
          <w:kern w:val="0"/>
          <w:sz w:val="18"/>
          <w:szCs w:val="18"/>
        </w:rPr>
        <w:t xml:space="preserve">monocytes </w:t>
      </w:r>
      <w:r w:rsidR="00B66EBA">
        <w:rPr>
          <w:rFonts w:ascii="AdvOT26686ed2" w:hAnsi="AdvOT26686ed2" w:cs="AdvOT26686ed2"/>
          <w:kern w:val="0"/>
          <w:sz w:val="18"/>
          <w:szCs w:val="18"/>
        </w:rPr>
        <w:t xml:space="preserve">derived </w:t>
      </w:r>
      <w:r w:rsidR="00D37389" w:rsidRPr="00D37389">
        <w:rPr>
          <w:rFonts w:ascii="AdvOT26686ed2" w:hAnsi="AdvOT26686ed2" w:cs="AdvOT26686ed2"/>
          <w:kern w:val="0"/>
          <w:sz w:val="18"/>
          <w:szCs w:val="18"/>
        </w:rPr>
        <w:t>f</w:t>
      </w:r>
      <w:r w:rsidR="00B66EBA">
        <w:rPr>
          <w:rFonts w:ascii="AdvOT26686ed2" w:hAnsi="AdvOT26686ed2" w:cs="AdvOT26686ed2"/>
          <w:kern w:val="0"/>
          <w:sz w:val="18"/>
          <w:szCs w:val="18"/>
        </w:rPr>
        <w:t>rom</w:t>
      </w:r>
      <w:r w:rsidR="00D37389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FF356D">
        <w:rPr>
          <w:rFonts w:ascii="AdvOT26686ed2" w:hAnsi="AdvOT26686ed2" w:cs="AdvOT26686ed2"/>
          <w:kern w:val="0"/>
          <w:sz w:val="18"/>
          <w:szCs w:val="18"/>
        </w:rPr>
        <w:t>ACPA</w:t>
      </w:r>
      <w:r w:rsidR="00D37389" w:rsidRPr="00B35E9F">
        <w:rPr>
          <w:rFonts w:ascii="AdvOT26686ed2" w:hAnsi="AdvOT26686ed2" w:cs="AdvOT26686ed2" w:hint="eastAsia"/>
          <w:kern w:val="0"/>
          <w:sz w:val="18"/>
          <w:szCs w:val="18"/>
        </w:rPr>
        <w:t>+</w:t>
      </w:r>
      <w:r w:rsidR="00C83022">
        <w:rPr>
          <w:rFonts w:ascii="AdvOT26686ed2" w:hAnsi="AdvOT26686ed2" w:cs="AdvOT26686ed2"/>
          <w:kern w:val="0"/>
          <w:sz w:val="18"/>
          <w:szCs w:val="18"/>
        </w:rPr>
        <w:t xml:space="preserve"> (n=5)</w:t>
      </w:r>
      <w:r w:rsidR="00D37389"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 and </w:t>
      </w:r>
      <w:r w:rsidR="00FF356D">
        <w:rPr>
          <w:rFonts w:ascii="AdvOT26686ed2" w:hAnsi="AdvOT26686ed2" w:cs="AdvOT26686ed2"/>
          <w:kern w:val="0"/>
          <w:sz w:val="18"/>
          <w:szCs w:val="18"/>
        </w:rPr>
        <w:t>ACPA</w:t>
      </w:r>
      <w:r w:rsidR="00D37389" w:rsidRPr="00B35E9F">
        <w:rPr>
          <w:rFonts w:ascii="AdvOT26686ed2" w:hAnsi="AdvOT26686ed2" w:cs="AdvOT26686ed2" w:hint="eastAsia"/>
          <w:kern w:val="0"/>
          <w:sz w:val="18"/>
          <w:szCs w:val="18"/>
        </w:rPr>
        <w:t>-</w:t>
      </w:r>
      <w:r w:rsidR="00C83022">
        <w:rPr>
          <w:rFonts w:ascii="AdvOT26686ed2" w:hAnsi="AdvOT26686ed2" w:cs="AdvOT26686ed2"/>
          <w:kern w:val="0"/>
          <w:sz w:val="18"/>
          <w:szCs w:val="18"/>
        </w:rPr>
        <w:t xml:space="preserve"> (n=3)</w:t>
      </w:r>
      <w:r w:rsidR="00D37389" w:rsidRPr="00B35E9F">
        <w:rPr>
          <w:rFonts w:ascii="AdvOT26686ed2" w:hAnsi="AdvOT26686ed2" w:cs="AdvOT26686ed2" w:hint="eastAsia"/>
          <w:kern w:val="0"/>
          <w:sz w:val="18"/>
          <w:szCs w:val="18"/>
        </w:rPr>
        <w:t xml:space="preserve"> RA patients</w:t>
      </w:r>
      <w:r w:rsidR="00D37389">
        <w:rPr>
          <w:rFonts w:ascii="AdvOT26686ed2" w:hAnsi="AdvOT26686ed2" w:cs="AdvOT26686ed2" w:hint="eastAsia"/>
          <w:kern w:val="0"/>
          <w:sz w:val="18"/>
          <w:szCs w:val="18"/>
        </w:rPr>
        <w:t>.</w:t>
      </w:r>
      <w:r w:rsidR="007E657F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1240EE">
        <w:rPr>
          <w:rFonts w:ascii="AdvOT26686ed2" w:hAnsi="AdvOT26686ed2" w:cs="AdvOT26686ed2"/>
          <w:kern w:val="0"/>
          <w:sz w:val="18"/>
          <w:szCs w:val="18"/>
        </w:rPr>
        <w:t>Data are expressed as mean ± SD</w:t>
      </w:r>
      <w:r w:rsidR="00317FE9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1240EE">
        <w:rPr>
          <w:rFonts w:ascii="AdvOT26686ed2" w:hAnsi="AdvOT26686ed2" w:cs="AdvOT26686ed2"/>
          <w:kern w:val="0"/>
          <w:sz w:val="18"/>
          <w:szCs w:val="18"/>
        </w:rPr>
        <w:t>(A) and m</w:t>
      </w:r>
      <w:r w:rsidR="001240EE" w:rsidRPr="001240EE">
        <w:rPr>
          <w:rFonts w:ascii="AdvOT26686ed2" w:hAnsi="AdvOT26686ed2" w:cs="AdvOT26686ed2"/>
          <w:kern w:val="0"/>
          <w:sz w:val="18"/>
          <w:szCs w:val="18"/>
        </w:rPr>
        <w:t>edian</w:t>
      </w:r>
      <w:r w:rsidR="001240EE">
        <w:rPr>
          <w:rFonts w:ascii="AdvOT26686ed2" w:hAnsi="AdvOT26686ed2" w:cs="AdvOT26686ed2"/>
          <w:kern w:val="0"/>
          <w:sz w:val="18"/>
          <w:szCs w:val="18"/>
        </w:rPr>
        <w:t xml:space="preserve"> with interquartile range</w:t>
      </w:r>
      <w:r w:rsidR="00317FE9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1240EE">
        <w:rPr>
          <w:rFonts w:ascii="AdvOT26686ed2" w:hAnsi="AdvOT26686ed2" w:cs="AdvOT26686ed2"/>
          <w:kern w:val="0"/>
          <w:sz w:val="18"/>
          <w:szCs w:val="18"/>
        </w:rPr>
        <w:t>(B, C, E and F)</w:t>
      </w:r>
      <w:r w:rsidR="00402D15" w:rsidRPr="00402D15">
        <w:rPr>
          <w:rFonts w:ascii="AdvOT26686ed2" w:hAnsi="AdvOT26686ed2" w:cs="AdvOT26686ed2"/>
          <w:kern w:val="0"/>
          <w:sz w:val="18"/>
          <w:szCs w:val="18"/>
        </w:rPr>
        <w:t xml:space="preserve">. </w:t>
      </w:r>
      <w:r w:rsidR="007E657F" w:rsidRPr="00F83F7C">
        <w:rPr>
          <w:rFonts w:ascii="AdvOT26686ed2" w:hAnsi="AdvOT26686ed2" w:cs="AdvOT26686ed2"/>
          <w:kern w:val="0"/>
          <w:sz w:val="18"/>
          <w:szCs w:val="18"/>
        </w:rPr>
        <w:t>*P &lt; 0.05, **P &lt; 0.01, ***P &lt; 0.001</w:t>
      </w:r>
      <w:r w:rsidR="007E657F">
        <w:rPr>
          <w:rFonts w:ascii="AdvOT26686ed2" w:hAnsi="AdvOT26686ed2" w:cs="AdvOT26686ed2" w:hint="eastAsia"/>
          <w:kern w:val="0"/>
          <w:sz w:val="18"/>
          <w:szCs w:val="18"/>
        </w:rPr>
        <w:t>.</w:t>
      </w:r>
      <w:r w:rsidR="007E657F" w:rsidRPr="00F83F7C">
        <w:rPr>
          <w:rFonts w:ascii="AdvOT26686ed2" w:hAnsi="AdvOT26686ed2" w:cs="AdvOT26686ed2"/>
          <w:kern w:val="0"/>
          <w:sz w:val="18"/>
          <w:szCs w:val="18"/>
        </w:rPr>
        <w:t xml:space="preserve"> </w:t>
      </w:r>
    </w:p>
    <w:p w14:paraId="17CA8A61" w14:textId="5FA19FCA" w:rsidR="002336C1" w:rsidRPr="002336C1" w:rsidRDefault="002336C1" w:rsidP="007E657F">
      <w:pPr>
        <w:autoSpaceDE w:val="0"/>
        <w:autoSpaceDN w:val="0"/>
        <w:adjustRightInd w:val="0"/>
        <w:jc w:val="left"/>
        <w:rPr>
          <w:rFonts w:ascii="AdvOT26686ed2" w:hAnsi="AdvOT26686ed2" w:cs="AdvOT26686ed2"/>
          <w:kern w:val="0"/>
          <w:sz w:val="18"/>
          <w:szCs w:val="18"/>
        </w:rPr>
      </w:pPr>
    </w:p>
    <w:p w14:paraId="3D894D21" w14:textId="7BA19DE6" w:rsidR="00941466" w:rsidRDefault="00941466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kern w:val="0"/>
          <w:sz w:val="18"/>
          <w:szCs w:val="18"/>
        </w:rPr>
      </w:pPr>
    </w:p>
    <w:p w14:paraId="5760BB76" w14:textId="77777777" w:rsidR="00941466" w:rsidRDefault="00941466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35047ADB" w14:textId="77777777" w:rsidR="001533B3" w:rsidRDefault="001533B3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07E9E6FF" w14:textId="77777777" w:rsidR="001533B3" w:rsidRDefault="001533B3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334F8A65" w14:textId="77777777" w:rsidR="001533B3" w:rsidRDefault="001533B3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0D7D22A8" w14:textId="77777777" w:rsidR="001533B3" w:rsidRDefault="001533B3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14A731F8" w14:textId="77777777" w:rsidR="001533B3" w:rsidRDefault="001533B3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6D34ADA4" w14:textId="77777777" w:rsidR="001533B3" w:rsidRDefault="001533B3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18F64F69" w14:textId="77777777" w:rsidR="001533B3" w:rsidRDefault="001533B3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3C513919" w14:textId="77777777" w:rsidR="001533B3" w:rsidRDefault="001533B3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130858A4" w14:textId="77777777" w:rsidR="00397695" w:rsidRDefault="007129D0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  <w:r>
        <w:rPr>
          <w:rFonts w:ascii="AdvOT26686ed2" w:hAnsi="AdvOT26686ed2" w:cs="AdvOT26686ed2"/>
          <w:noProof/>
          <w:kern w:val="0"/>
          <w:sz w:val="18"/>
          <w:szCs w:val="18"/>
        </w:rPr>
        <w:lastRenderedPageBreak/>
        <w:drawing>
          <wp:inline distT="0" distB="0" distL="0" distR="0" wp14:anchorId="3594B5DD" wp14:editId="7967C585">
            <wp:extent cx="2485827" cy="1757812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222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5827" cy="1757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D35EA" w14:textId="77777777" w:rsidR="00397695" w:rsidRDefault="00397695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  <w:r>
        <w:rPr>
          <w:rFonts w:ascii="AdvOT26686ed2" w:hAnsi="AdvOT26686ed2" w:cs="AdvOT26686ed2"/>
          <w:noProof/>
          <w:kern w:val="0"/>
          <w:sz w:val="18"/>
          <w:szCs w:val="18"/>
        </w:rPr>
        <w:drawing>
          <wp:inline distT="0" distB="0" distL="0" distR="0" wp14:anchorId="2FED00DB" wp14:editId="63C4755B">
            <wp:extent cx="3838346" cy="2019701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346" cy="20197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5BEE34" w14:textId="3120CDD8" w:rsidR="00397695" w:rsidRPr="007E657F" w:rsidRDefault="00A32389" w:rsidP="0081405D">
      <w:pPr>
        <w:autoSpaceDE w:val="0"/>
        <w:autoSpaceDN w:val="0"/>
        <w:adjustRightInd w:val="0"/>
        <w:rPr>
          <w:rFonts w:ascii="AdvOT26686ed2" w:hAnsi="AdvOT26686ed2" w:cs="AdvOT26686ed2"/>
          <w:kern w:val="0"/>
          <w:sz w:val="18"/>
          <w:szCs w:val="18"/>
        </w:rPr>
      </w:pPr>
      <w:r w:rsidRPr="007E657F">
        <w:rPr>
          <w:rFonts w:ascii="AdvOT26686ed2" w:hAnsi="AdvOT26686ed2" w:cs="AdvOT26686ed2"/>
          <w:kern w:val="0"/>
          <w:sz w:val="18"/>
          <w:szCs w:val="18"/>
        </w:rPr>
        <w:t>Fig.</w:t>
      </w:r>
      <w:r w:rsidR="00781F2B" w:rsidRPr="007E657F">
        <w:rPr>
          <w:rFonts w:ascii="AdvOT26686ed2" w:hAnsi="AdvOT26686ed2" w:cs="AdvOT26686ed2"/>
          <w:kern w:val="0"/>
          <w:sz w:val="18"/>
          <w:szCs w:val="18"/>
        </w:rPr>
        <w:t>3</w:t>
      </w:r>
      <w:r w:rsidRPr="007E657F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8A3AE4" w:rsidRPr="007E657F">
        <w:rPr>
          <w:rFonts w:ascii="AdvOT26686ed2" w:hAnsi="AdvOT26686ed2" w:cs="AdvOT26686ed2"/>
          <w:kern w:val="0"/>
          <w:sz w:val="18"/>
          <w:szCs w:val="18"/>
        </w:rPr>
        <w:t xml:space="preserve">Migration of CD14+ monocytes </w:t>
      </w:r>
      <w:r w:rsidR="00E7086A">
        <w:rPr>
          <w:rFonts w:ascii="AdvOT26686ed2" w:hAnsi="AdvOT26686ed2" w:cs="AdvOT26686ed2"/>
          <w:kern w:val="0"/>
          <w:sz w:val="18"/>
          <w:szCs w:val="18"/>
        </w:rPr>
        <w:t xml:space="preserve">from RA patients </w:t>
      </w:r>
      <w:r w:rsidR="008A3AE4" w:rsidRPr="007E657F">
        <w:rPr>
          <w:rFonts w:ascii="AdvOT26686ed2" w:hAnsi="AdvOT26686ed2" w:cs="AdvOT26686ed2"/>
          <w:kern w:val="0"/>
          <w:sz w:val="18"/>
          <w:szCs w:val="18"/>
        </w:rPr>
        <w:t xml:space="preserve">by </w:t>
      </w:r>
      <w:r w:rsidRPr="007E657F">
        <w:rPr>
          <w:rFonts w:ascii="AdvOT26686ed2" w:hAnsi="AdvOT26686ed2" w:cs="AdvOT26686ed2"/>
          <w:kern w:val="0"/>
          <w:sz w:val="18"/>
          <w:szCs w:val="18"/>
        </w:rPr>
        <w:t>CXCL2</w:t>
      </w:r>
      <w:r w:rsidR="008A3AE4" w:rsidRPr="007E657F">
        <w:rPr>
          <w:rFonts w:ascii="AdvOT26686ed2" w:hAnsi="AdvOT26686ed2" w:cs="AdvOT26686ed2"/>
          <w:kern w:val="0"/>
          <w:sz w:val="18"/>
          <w:szCs w:val="18"/>
        </w:rPr>
        <w:t xml:space="preserve">. A. The expression of CXCR2 </w:t>
      </w:r>
      <w:r w:rsidR="000C1D97">
        <w:rPr>
          <w:rFonts w:ascii="AdvOT26686ed2" w:hAnsi="AdvOT26686ed2" w:cs="AdvOT26686ed2"/>
          <w:kern w:val="0"/>
          <w:sz w:val="18"/>
          <w:szCs w:val="18"/>
        </w:rPr>
        <w:t>o</w:t>
      </w:r>
      <w:r w:rsidR="008A3AE4" w:rsidRPr="007E657F">
        <w:rPr>
          <w:rFonts w:ascii="AdvOT26686ed2" w:hAnsi="AdvOT26686ed2" w:cs="AdvOT26686ed2"/>
          <w:kern w:val="0"/>
          <w:sz w:val="18"/>
          <w:szCs w:val="18"/>
        </w:rPr>
        <w:t xml:space="preserve">n </w:t>
      </w:r>
      <w:r w:rsidR="000C1D97">
        <w:rPr>
          <w:rFonts w:ascii="AdvOT26686ed2" w:hAnsi="AdvOT26686ed2" w:cs="AdvOT26686ed2"/>
          <w:kern w:val="0"/>
          <w:sz w:val="18"/>
          <w:szCs w:val="18"/>
        </w:rPr>
        <w:t xml:space="preserve">the </w:t>
      </w:r>
      <w:r w:rsidR="000C1D97" w:rsidRPr="007E657F">
        <w:rPr>
          <w:rFonts w:ascii="AdvOT26686ed2" w:hAnsi="AdvOT26686ed2" w:cs="AdvOT26686ed2"/>
          <w:kern w:val="0"/>
          <w:sz w:val="18"/>
          <w:szCs w:val="18"/>
        </w:rPr>
        <w:t xml:space="preserve">surface </w:t>
      </w:r>
      <w:r w:rsidR="000C1D97">
        <w:rPr>
          <w:rFonts w:ascii="AdvOT26686ed2" w:hAnsi="AdvOT26686ed2" w:cs="AdvOT26686ed2"/>
          <w:kern w:val="0"/>
          <w:sz w:val="18"/>
          <w:szCs w:val="18"/>
        </w:rPr>
        <w:t xml:space="preserve">of </w:t>
      </w:r>
      <w:r w:rsidR="008A3AE4" w:rsidRPr="007E657F">
        <w:rPr>
          <w:rFonts w:ascii="AdvOT26686ed2" w:hAnsi="AdvOT26686ed2" w:cs="AdvOT26686ed2"/>
          <w:kern w:val="0"/>
          <w:sz w:val="18"/>
          <w:szCs w:val="18"/>
        </w:rPr>
        <w:t xml:space="preserve">CD14+ monocytes isolated from </w:t>
      </w:r>
      <w:r w:rsidR="00FF356D">
        <w:rPr>
          <w:rFonts w:ascii="AdvOT26686ed2" w:hAnsi="AdvOT26686ed2" w:cs="AdvOT26686ed2"/>
          <w:kern w:val="0"/>
          <w:sz w:val="18"/>
          <w:szCs w:val="18"/>
        </w:rPr>
        <w:t>ACPA</w:t>
      </w:r>
      <w:r w:rsidR="008A3AE4" w:rsidRPr="007E657F">
        <w:rPr>
          <w:rFonts w:ascii="AdvOT26686ed2" w:hAnsi="AdvOT26686ed2" w:cs="AdvOT26686ed2"/>
          <w:kern w:val="0"/>
          <w:sz w:val="18"/>
          <w:szCs w:val="18"/>
        </w:rPr>
        <w:t xml:space="preserve">+RA patients and </w:t>
      </w:r>
      <w:r w:rsidR="00FF356D">
        <w:rPr>
          <w:rFonts w:ascii="AdvOT26686ed2" w:hAnsi="AdvOT26686ed2" w:cs="AdvOT26686ed2"/>
          <w:kern w:val="0"/>
          <w:sz w:val="18"/>
          <w:szCs w:val="18"/>
        </w:rPr>
        <w:t>ACPA</w:t>
      </w:r>
      <w:r w:rsidR="008A3AE4" w:rsidRPr="007E657F">
        <w:rPr>
          <w:rFonts w:ascii="AdvOT26686ed2" w:hAnsi="AdvOT26686ed2" w:cs="AdvOT26686ed2"/>
          <w:kern w:val="0"/>
          <w:sz w:val="18"/>
          <w:szCs w:val="18"/>
        </w:rPr>
        <w:t>-RA patients was analyzed by flow cytometry. B. A migration as</w:t>
      </w:r>
      <w:r w:rsidR="00FF356D">
        <w:rPr>
          <w:rFonts w:ascii="AdvOT26686ed2" w:hAnsi="AdvOT26686ed2" w:cs="AdvOT26686ed2"/>
          <w:kern w:val="0"/>
          <w:sz w:val="18"/>
          <w:szCs w:val="18"/>
        </w:rPr>
        <w:t xml:space="preserve">say of CD14+ monocytes from </w:t>
      </w:r>
      <w:r w:rsidR="008A3AE4" w:rsidRPr="007E657F">
        <w:rPr>
          <w:rFonts w:ascii="AdvOT26686ed2" w:hAnsi="AdvOT26686ed2" w:cs="AdvOT26686ed2"/>
          <w:kern w:val="0"/>
          <w:sz w:val="18"/>
          <w:szCs w:val="18"/>
        </w:rPr>
        <w:t>RA patients was performed using the transwell system. The number of cells that migrated through to the lower surface was counted.</w:t>
      </w:r>
      <w:r w:rsidR="0081405D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0726BF" w:rsidRPr="007E657F">
        <w:rPr>
          <w:rFonts w:ascii="AdvOT26686ed2" w:hAnsi="AdvOT26686ed2" w:cs="AdvOT26686ed2"/>
          <w:kern w:val="0"/>
          <w:sz w:val="18"/>
          <w:szCs w:val="18"/>
        </w:rPr>
        <w:t xml:space="preserve">n = 3 per group. </w:t>
      </w:r>
      <w:r w:rsidR="00402D15">
        <w:rPr>
          <w:rFonts w:ascii="AdvOT26686ed2" w:hAnsi="AdvOT26686ed2" w:cs="AdvOT26686ed2"/>
          <w:kern w:val="0"/>
          <w:sz w:val="18"/>
          <w:szCs w:val="18"/>
        </w:rPr>
        <w:t>Data are expressed as mean ± SD</w:t>
      </w:r>
      <w:r w:rsidR="00402D15">
        <w:rPr>
          <w:rFonts w:ascii="AdvOT26686ed2" w:hAnsi="AdvOT26686ed2" w:cs="AdvOT26686ed2"/>
          <w:kern w:val="0"/>
          <w:sz w:val="18"/>
          <w:szCs w:val="18"/>
        </w:rPr>
        <w:t xml:space="preserve">. </w:t>
      </w:r>
      <w:r w:rsidR="000726BF" w:rsidRPr="007E657F">
        <w:rPr>
          <w:rFonts w:ascii="AdvOT26686ed2" w:hAnsi="AdvOT26686ed2" w:cs="AdvOT26686ed2"/>
          <w:kern w:val="0"/>
          <w:sz w:val="18"/>
          <w:szCs w:val="18"/>
        </w:rPr>
        <w:t>***P &lt; 0.001</w:t>
      </w:r>
      <w:r w:rsidR="007E657F">
        <w:rPr>
          <w:rFonts w:ascii="AdvOT26686ed2" w:hAnsi="AdvOT26686ed2" w:cs="AdvOT26686ed2" w:hint="eastAsia"/>
          <w:kern w:val="0"/>
          <w:sz w:val="18"/>
          <w:szCs w:val="18"/>
        </w:rPr>
        <w:t>.</w:t>
      </w:r>
    </w:p>
    <w:p w14:paraId="08CE2E24" w14:textId="77777777" w:rsidR="00397695" w:rsidRDefault="00397695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68CCC81C" w14:textId="77777777" w:rsidR="00397695" w:rsidRDefault="00397695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1325BA62" w14:textId="77777777" w:rsidR="00397695" w:rsidRDefault="00397695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296BFDC5" w14:textId="77777777" w:rsidR="00397695" w:rsidRDefault="00397695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2EF342F0" w14:textId="77777777" w:rsidR="00397695" w:rsidRDefault="00397695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455BB8E5" w14:textId="77777777" w:rsidR="00397695" w:rsidRDefault="00397695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6AD0FC82" w14:textId="77777777" w:rsidR="008A3AE4" w:rsidRDefault="008A3AE4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6E7406D4" w14:textId="77777777" w:rsidR="008A3AE4" w:rsidRDefault="008A3AE4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7436D9BD" w14:textId="77777777" w:rsidR="008A3AE4" w:rsidRDefault="008A3AE4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774C290F" w14:textId="77777777" w:rsidR="008A3AE4" w:rsidRDefault="008A3AE4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3FD018F7" w14:textId="77777777" w:rsidR="008A3AE4" w:rsidRDefault="008A3AE4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2D5A8097" w14:textId="77777777" w:rsidR="008A3AE4" w:rsidRPr="008A3AE4" w:rsidRDefault="008A3AE4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noProof/>
          <w:kern w:val="0"/>
          <w:sz w:val="18"/>
          <w:szCs w:val="18"/>
        </w:rPr>
      </w:pPr>
    </w:p>
    <w:p w14:paraId="0403F7ED" w14:textId="77777777" w:rsidR="001533B3" w:rsidRPr="00523D51" w:rsidRDefault="001533B3" w:rsidP="00FD112C">
      <w:pPr>
        <w:autoSpaceDE w:val="0"/>
        <w:autoSpaceDN w:val="0"/>
        <w:adjustRightInd w:val="0"/>
        <w:jc w:val="left"/>
        <w:rPr>
          <w:rFonts w:ascii="AdvOT26686ed2" w:hAnsi="AdvOT26686ed2" w:cs="AdvOT26686ed2"/>
          <w:kern w:val="0"/>
          <w:sz w:val="18"/>
          <w:szCs w:val="18"/>
        </w:rPr>
      </w:pPr>
    </w:p>
    <w:p w14:paraId="274AF51F" w14:textId="77777777" w:rsidR="00FD112C" w:rsidRDefault="00FD112C"/>
    <w:p w14:paraId="01AA7EAE" w14:textId="77777777" w:rsidR="00E43F02" w:rsidRDefault="00E43F02"/>
    <w:p w14:paraId="04CA9994" w14:textId="77777777" w:rsidR="00E43F02" w:rsidRDefault="00E43F02"/>
    <w:p w14:paraId="6B72775E" w14:textId="77777777" w:rsidR="00B64135" w:rsidRDefault="00B64135"/>
    <w:p w14:paraId="215A2F40" w14:textId="77777777" w:rsidR="00B64135" w:rsidRDefault="00B64135">
      <w:r>
        <w:rPr>
          <w:noProof/>
        </w:rPr>
        <w:lastRenderedPageBreak/>
        <w:drawing>
          <wp:inline distT="0" distB="0" distL="0" distR="0" wp14:anchorId="5A36103A" wp14:editId="671974FB">
            <wp:extent cx="4810125" cy="2837661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7810" cy="283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37A5A" w14:textId="77777777" w:rsidR="00B64135" w:rsidRDefault="00B64135">
      <w:r>
        <w:rPr>
          <w:noProof/>
        </w:rPr>
        <w:drawing>
          <wp:inline distT="0" distB="0" distL="0" distR="0" wp14:anchorId="56A9C14F" wp14:editId="4969E4C4">
            <wp:extent cx="4591050" cy="2721687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783" cy="2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988D8" w14:textId="77777777" w:rsidR="00B64135" w:rsidRDefault="00B64135"/>
    <w:p w14:paraId="57D37825" w14:textId="77777777" w:rsidR="00B64135" w:rsidRDefault="00B64135">
      <w:r>
        <w:rPr>
          <w:noProof/>
        </w:rPr>
        <w:drawing>
          <wp:inline distT="0" distB="0" distL="0" distR="0" wp14:anchorId="7E7A10B6" wp14:editId="2BE00A55">
            <wp:extent cx="4457700" cy="2668931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3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5554" cy="2667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50DB0" w14:textId="77777777" w:rsidR="00EE5F5D" w:rsidRDefault="004C1C1A" w:rsidP="00EE5F5D">
      <w:pPr>
        <w:ind w:firstLineChars="150" w:firstLine="315"/>
      </w:pPr>
      <w:r>
        <w:rPr>
          <w:noProof/>
        </w:rPr>
        <w:lastRenderedPageBreak/>
        <w:drawing>
          <wp:inline distT="0" distB="0" distL="0" distR="0" wp14:anchorId="4CF92E3A" wp14:editId="0E6F4EA0">
            <wp:extent cx="5151474" cy="18573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1111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11"/>
                    <a:stretch/>
                  </pic:blipFill>
                  <pic:spPr bwMode="auto">
                    <a:xfrm>
                      <a:off x="0" y="0"/>
                      <a:ext cx="5150238" cy="1856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3DFC8F" w14:textId="1A109F12" w:rsidR="00564424" w:rsidRPr="0072244D" w:rsidRDefault="0037358C" w:rsidP="004E38B8">
      <w:pPr>
        <w:autoSpaceDE w:val="0"/>
        <w:autoSpaceDN w:val="0"/>
        <w:adjustRightInd w:val="0"/>
        <w:rPr>
          <w:rFonts w:ascii="AdvOT26686ed2" w:hAnsi="AdvOT26686ed2" w:cs="AdvOT26686ed2"/>
          <w:kern w:val="0"/>
          <w:sz w:val="18"/>
          <w:szCs w:val="18"/>
        </w:rPr>
      </w:pPr>
      <w:r w:rsidRPr="00523D51">
        <w:rPr>
          <w:rFonts w:ascii="AdvOT26686ed2" w:hAnsi="AdvOT26686ed2" w:cs="AdvOT26686ed2"/>
          <w:kern w:val="0"/>
          <w:sz w:val="18"/>
          <w:szCs w:val="18"/>
        </w:rPr>
        <w:t>Fig.</w:t>
      </w:r>
      <w:r w:rsidR="007E443C">
        <w:rPr>
          <w:rFonts w:ascii="AdvOT26686ed2" w:hAnsi="AdvOT26686ed2" w:cs="AdvOT26686ed2" w:hint="eastAsia"/>
          <w:kern w:val="0"/>
          <w:sz w:val="18"/>
          <w:szCs w:val="18"/>
        </w:rPr>
        <w:t>4</w:t>
      </w:r>
      <w:r w:rsidRPr="007E657F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706947" w:rsidRPr="007E657F">
        <w:rPr>
          <w:rFonts w:ascii="AdvOT26686ed2" w:hAnsi="AdvOT26686ed2" w:cs="AdvOT26686ed2"/>
          <w:kern w:val="0"/>
          <w:sz w:val="18"/>
          <w:szCs w:val="18"/>
        </w:rPr>
        <w:t>CXCL2</w:t>
      </w:r>
      <w:r w:rsidRPr="007E657F">
        <w:rPr>
          <w:rFonts w:ascii="AdvOT26686ed2" w:hAnsi="AdvOT26686ed2" w:cs="AdvOT26686ed2"/>
          <w:kern w:val="0"/>
          <w:sz w:val="18"/>
          <w:szCs w:val="18"/>
        </w:rPr>
        <w:t xml:space="preserve"> induce</w:t>
      </w:r>
      <w:r w:rsidR="00706947" w:rsidRPr="007E657F">
        <w:rPr>
          <w:rFonts w:ascii="AdvOT26686ed2" w:hAnsi="AdvOT26686ed2" w:cs="AdvOT26686ed2"/>
          <w:kern w:val="0"/>
          <w:sz w:val="18"/>
          <w:szCs w:val="18"/>
        </w:rPr>
        <w:t>d</w:t>
      </w:r>
      <w:r w:rsidRPr="007E657F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706947" w:rsidRPr="007E657F">
        <w:rPr>
          <w:rFonts w:ascii="AdvOT26686ed2" w:hAnsi="AdvOT26686ed2" w:cs="AdvOT26686ed2"/>
          <w:kern w:val="0"/>
          <w:sz w:val="18"/>
          <w:szCs w:val="18"/>
        </w:rPr>
        <w:t xml:space="preserve">osteoclast differentiation and bone resorption. </w:t>
      </w:r>
      <w:r w:rsidR="00351118" w:rsidRPr="007E657F">
        <w:rPr>
          <w:rFonts w:ascii="AdvOT26686ed2" w:hAnsi="AdvOT26686ed2" w:cs="AdvOT26686ed2"/>
          <w:kern w:val="0"/>
          <w:sz w:val="18"/>
          <w:szCs w:val="18"/>
        </w:rPr>
        <w:t xml:space="preserve">CD14+ monocytes isolated from RA patients </w:t>
      </w:r>
      <w:r w:rsidR="003E5C73">
        <w:rPr>
          <w:rFonts w:ascii="AdvOT26686ed2" w:hAnsi="AdvOT26686ed2" w:cs="AdvOT26686ed2"/>
          <w:kern w:val="0"/>
          <w:sz w:val="18"/>
          <w:szCs w:val="18"/>
        </w:rPr>
        <w:t xml:space="preserve">were </w:t>
      </w:r>
      <w:r w:rsidR="00351118" w:rsidRPr="007E657F">
        <w:rPr>
          <w:rFonts w:ascii="AdvOT26686ed2" w:hAnsi="AdvOT26686ed2" w:cs="AdvOT26686ed2"/>
          <w:kern w:val="0"/>
          <w:sz w:val="18"/>
          <w:szCs w:val="18"/>
        </w:rPr>
        <w:t>cultured in the presence of M</w:t>
      </w:r>
      <w:r w:rsidR="00334551" w:rsidRPr="007E657F">
        <w:rPr>
          <w:rFonts w:ascii="AdvOT26686ed2" w:hAnsi="AdvOT26686ed2" w:cs="AdvOT26686ed2"/>
          <w:kern w:val="0"/>
          <w:sz w:val="18"/>
          <w:szCs w:val="18"/>
        </w:rPr>
        <w:t>-</w:t>
      </w:r>
      <w:r w:rsidR="00351118" w:rsidRPr="007E657F">
        <w:rPr>
          <w:rFonts w:ascii="AdvOT26686ed2" w:hAnsi="AdvOT26686ed2" w:cs="AdvOT26686ed2"/>
          <w:kern w:val="0"/>
          <w:sz w:val="18"/>
          <w:szCs w:val="18"/>
        </w:rPr>
        <w:t>CSF</w:t>
      </w:r>
      <w:r w:rsidR="006F11F3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351118" w:rsidRPr="007E657F">
        <w:rPr>
          <w:rFonts w:ascii="AdvOT26686ed2" w:hAnsi="AdvOT26686ed2" w:cs="AdvOT26686ed2"/>
          <w:kern w:val="0"/>
          <w:sz w:val="18"/>
          <w:szCs w:val="18"/>
        </w:rPr>
        <w:t>(10 ng/ml) and RANKL (50 ng/ml) with CXCL2</w:t>
      </w:r>
      <w:r w:rsidR="006F11F3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351118" w:rsidRPr="007E657F">
        <w:rPr>
          <w:rFonts w:ascii="AdvOT26686ed2" w:hAnsi="AdvOT26686ed2" w:cs="AdvOT26686ed2"/>
          <w:kern w:val="0"/>
          <w:sz w:val="18"/>
          <w:szCs w:val="18"/>
        </w:rPr>
        <w:t xml:space="preserve">(100ng/ml) during the osteoclastogenesis. </w:t>
      </w:r>
      <w:r w:rsidR="00F965BF" w:rsidRPr="007E657F">
        <w:rPr>
          <w:rFonts w:ascii="AdvOT26686ed2" w:hAnsi="AdvOT26686ed2" w:cs="AdvOT26686ed2"/>
          <w:kern w:val="0"/>
          <w:sz w:val="18"/>
          <w:szCs w:val="18"/>
        </w:rPr>
        <w:t xml:space="preserve">A. </w:t>
      </w:r>
      <w:r w:rsidR="00351118" w:rsidRPr="007E657F">
        <w:rPr>
          <w:rFonts w:ascii="AdvOT26686ed2" w:hAnsi="AdvOT26686ed2" w:cs="AdvOT26686ed2"/>
          <w:kern w:val="0"/>
          <w:sz w:val="18"/>
          <w:szCs w:val="18"/>
        </w:rPr>
        <w:t xml:space="preserve">Cells were then fixed with 4% paraformaldehyde and stained for tartrate-resistant acid phosphatase (TRAP). B. Cells were fixed and stained for F-actin. </w:t>
      </w:r>
      <w:r w:rsidR="00B60E74" w:rsidRPr="007E657F">
        <w:rPr>
          <w:rFonts w:ascii="AdvOT26686ed2" w:hAnsi="AdvOT26686ed2" w:cs="AdvOT26686ed2"/>
          <w:kern w:val="0"/>
          <w:sz w:val="18"/>
          <w:szCs w:val="18"/>
        </w:rPr>
        <w:t>C.</w:t>
      </w:r>
      <w:r w:rsidR="00351118" w:rsidRPr="007E657F">
        <w:rPr>
          <w:rFonts w:ascii="AdvOT26686ed2" w:hAnsi="AdvOT26686ed2" w:cs="AdvOT26686ed2"/>
          <w:kern w:val="0"/>
          <w:sz w:val="18"/>
          <w:szCs w:val="18"/>
        </w:rPr>
        <w:t xml:space="preserve"> Representative scanning electron microscopy images of cell fusion.</w:t>
      </w:r>
      <w:r w:rsidR="00A94B8A" w:rsidRPr="007E657F">
        <w:rPr>
          <w:rFonts w:ascii="AdvOT26686ed2" w:hAnsi="AdvOT26686ed2" w:cs="AdvOT26686ed2"/>
          <w:kern w:val="0"/>
          <w:sz w:val="18"/>
          <w:szCs w:val="18"/>
        </w:rPr>
        <w:t xml:space="preserve"> D. </w:t>
      </w:r>
      <w:r w:rsidR="00351118" w:rsidRPr="007E657F">
        <w:rPr>
          <w:rFonts w:ascii="AdvOT26686ed2" w:hAnsi="AdvOT26686ed2" w:cs="AdvOT26686ed2"/>
          <w:kern w:val="0"/>
          <w:sz w:val="18"/>
          <w:szCs w:val="18"/>
        </w:rPr>
        <w:t>Representative scanning electron microscopy images of bone resorption pits.</w:t>
      </w:r>
      <w:r w:rsidR="00F965BF" w:rsidRPr="007E657F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EE5F5D" w:rsidRPr="007E657F">
        <w:rPr>
          <w:rFonts w:ascii="AdvOT26686ed2" w:hAnsi="AdvOT26686ed2" w:cs="AdvOT26686ed2"/>
          <w:kern w:val="0"/>
          <w:sz w:val="18"/>
          <w:szCs w:val="18"/>
        </w:rPr>
        <w:t>E. CXCL2 increased the mRNA expression of cathepsin K, TRAP, and RANK.</w:t>
      </w:r>
      <w:r w:rsidR="000726BF" w:rsidRPr="007E657F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564424" w:rsidRPr="0072244D">
        <w:rPr>
          <w:rFonts w:ascii="AdvOT26686ed2" w:hAnsi="AdvOT26686ed2" w:cs="AdvOT26686ed2" w:hint="eastAsia"/>
          <w:kern w:val="0"/>
          <w:sz w:val="18"/>
          <w:szCs w:val="18"/>
        </w:rPr>
        <w:t xml:space="preserve">Three </w:t>
      </w:r>
      <w:r w:rsidR="00564424" w:rsidRPr="0072244D">
        <w:rPr>
          <w:rFonts w:ascii="AdvOT26686ed2" w:hAnsi="AdvOT26686ed2" w:cs="AdvOT26686ed2"/>
          <w:kern w:val="0"/>
          <w:sz w:val="18"/>
          <w:szCs w:val="18"/>
        </w:rPr>
        <w:t>separate</w:t>
      </w:r>
      <w:r w:rsidR="00564424" w:rsidRPr="0072244D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564424" w:rsidRPr="0072244D">
        <w:rPr>
          <w:rFonts w:ascii="AdvOT26686ed2" w:hAnsi="AdvOT26686ed2" w:cs="AdvOT26686ed2"/>
          <w:kern w:val="0"/>
          <w:sz w:val="18"/>
          <w:szCs w:val="18"/>
        </w:rPr>
        <w:t>experiments</w:t>
      </w:r>
      <w:r w:rsidR="00564424" w:rsidRPr="0072244D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bookmarkStart w:id="0" w:name="_GoBack"/>
      <w:bookmarkEnd w:id="0"/>
      <w:r w:rsidR="00564424" w:rsidRPr="0072244D">
        <w:rPr>
          <w:rFonts w:ascii="AdvOT26686ed2" w:hAnsi="AdvOT26686ed2" w:cs="AdvOT26686ed2"/>
          <w:kern w:val="0"/>
          <w:sz w:val="18"/>
          <w:szCs w:val="18"/>
        </w:rPr>
        <w:t>were</w:t>
      </w:r>
      <w:r w:rsidR="00564424" w:rsidRPr="0072244D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564424" w:rsidRPr="0072244D">
        <w:rPr>
          <w:rFonts w:ascii="AdvOT26686ed2" w:hAnsi="AdvOT26686ed2" w:cs="AdvOT26686ed2"/>
          <w:kern w:val="0"/>
          <w:sz w:val="18"/>
          <w:szCs w:val="18"/>
        </w:rPr>
        <w:t>performed</w:t>
      </w:r>
      <w:r w:rsidR="00564424" w:rsidRPr="0072244D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564424" w:rsidRPr="0072244D">
        <w:rPr>
          <w:rFonts w:ascii="AdvOT26686ed2" w:hAnsi="AdvOT26686ed2" w:cs="AdvOT26686ed2"/>
          <w:kern w:val="0"/>
          <w:sz w:val="18"/>
          <w:szCs w:val="18"/>
        </w:rPr>
        <w:t>with</w:t>
      </w:r>
      <w:r w:rsidR="00564424" w:rsidRPr="0072244D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564424" w:rsidRPr="0072244D">
        <w:rPr>
          <w:rFonts w:ascii="AdvOT26686ed2" w:hAnsi="AdvOT26686ed2" w:cs="AdvOT26686ed2"/>
          <w:kern w:val="0"/>
          <w:sz w:val="18"/>
          <w:szCs w:val="18"/>
        </w:rPr>
        <w:t>similar</w:t>
      </w:r>
      <w:r w:rsidR="00564424" w:rsidRPr="0072244D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564424" w:rsidRPr="0072244D">
        <w:rPr>
          <w:rFonts w:ascii="AdvOT26686ed2" w:hAnsi="AdvOT26686ed2" w:cs="AdvOT26686ed2"/>
          <w:kern w:val="0"/>
          <w:sz w:val="18"/>
          <w:szCs w:val="18"/>
        </w:rPr>
        <w:t>results</w:t>
      </w:r>
      <w:r w:rsidR="00564424" w:rsidRPr="0072244D">
        <w:rPr>
          <w:rFonts w:ascii="AdvOT26686ed2" w:hAnsi="AdvOT26686ed2" w:cs="AdvOT26686ed2" w:hint="eastAsia"/>
          <w:kern w:val="0"/>
          <w:sz w:val="18"/>
          <w:szCs w:val="18"/>
        </w:rPr>
        <w:t>.</w:t>
      </w:r>
      <w:r w:rsidR="00402D15" w:rsidRPr="00402D15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402D15">
        <w:rPr>
          <w:rFonts w:ascii="AdvOT26686ed2" w:hAnsi="AdvOT26686ed2" w:cs="AdvOT26686ed2"/>
          <w:kern w:val="0"/>
          <w:sz w:val="18"/>
          <w:szCs w:val="18"/>
        </w:rPr>
        <w:t>Data are expressed as mean ± SD</w:t>
      </w:r>
      <w:r w:rsidR="00402D15">
        <w:rPr>
          <w:rFonts w:ascii="AdvOT26686ed2" w:hAnsi="AdvOT26686ed2" w:cs="AdvOT26686ed2"/>
          <w:kern w:val="0"/>
          <w:sz w:val="18"/>
          <w:szCs w:val="18"/>
        </w:rPr>
        <w:t>.</w:t>
      </w:r>
      <w:r w:rsidR="00564424" w:rsidRPr="007E657F">
        <w:rPr>
          <w:rFonts w:ascii="AdvOT26686ed2" w:hAnsi="AdvOT26686ed2" w:cs="AdvOT26686ed2"/>
          <w:kern w:val="0"/>
          <w:sz w:val="18"/>
          <w:szCs w:val="18"/>
        </w:rPr>
        <w:t xml:space="preserve"> *P &lt; 0.05, **P &lt; 0.01, ***P &lt; 0.001</w:t>
      </w:r>
      <w:r w:rsidR="00564424">
        <w:rPr>
          <w:rFonts w:ascii="AdvOT26686ed2" w:hAnsi="AdvOT26686ed2" w:cs="AdvOT26686ed2"/>
          <w:kern w:val="0"/>
          <w:sz w:val="18"/>
          <w:szCs w:val="18"/>
        </w:rPr>
        <w:t>.</w:t>
      </w:r>
    </w:p>
    <w:p w14:paraId="04974C4B" w14:textId="77777777" w:rsidR="004C1C1A" w:rsidRDefault="004C1C1A" w:rsidP="00A94B8A"/>
    <w:p w14:paraId="3B568D2C" w14:textId="77777777" w:rsidR="004C1C1A" w:rsidRDefault="004C1C1A" w:rsidP="00A94B8A"/>
    <w:p w14:paraId="0272A61B" w14:textId="77777777" w:rsidR="004C1C1A" w:rsidRDefault="004C1C1A" w:rsidP="00A94B8A"/>
    <w:p w14:paraId="035B1A7A" w14:textId="77777777" w:rsidR="004C1C1A" w:rsidRDefault="004C1C1A" w:rsidP="00A94B8A"/>
    <w:p w14:paraId="5913646E" w14:textId="77777777" w:rsidR="004C1C1A" w:rsidRDefault="004C1C1A" w:rsidP="00A94B8A"/>
    <w:p w14:paraId="5800C3F0" w14:textId="77777777" w:rsidR="004C1C1A" w:rsidRDefault="004C1C1A" w:rsidP="00A94B8A"/>
    <w:p w14:paraId="3069C600" w14:textId="77777777" w:rsidR="004C1C1A" w:rsidRDefault="004C1C1A" w:rsidP="00A94B8A"/>
    <w:p w14:paraId="64DDB27C" w14:textId="77777777" w:rsidR="004C1C1A" w:rsidRDefault="004C1C1A" w:rsidP="00A94B8A"/>
    <w:p w14:paraId="281519A3" w14:textId="77777777" w:rsidR="004C1C1A" w:rsidRDefault="004C1C1A" w:rsidP="00A94B8A"/>
    <w:p w14:paraId="4C854CD8" w14:textId="77777777" w:rsidR="004C1C1A" w:rsidRDefault="004C1C1A" w:rsidP="00A94B8A"/>
    <w:p w14:paraId="30E1D103" w14:textId="77777777" w:rsidR="004C1C1A" w:rsidRDefault="004C1C1A" w:rsidP="00A94B8A"/>
    <w:p w14:paraId="621C320F" w14:textId="77777777" w:rsidR="004C1C1A" w:rsidRDefault="004C1C1A" w:rsidP="00A94B8A"/>
    <w:p w14:paraId="6EB95EB6" w14:textId="77777777" w:rsidR="004C1C1A" w:rsidRDefault="004C1C1A" w:rsidP="00A94B8A"/>
    <w:p w14:paraId="58735038" w14:textId="77777777" w:rsidR="004C1C1A" w:rsidRDefault="004C1C1A" w:rsidP="00A94B8A"/>
    <w:p w14:paraId="5AD967F5" w14:textId="77777777" w:rsidR="004C1C1A" w:rsidRDefault="004C1C1A" w:rsidP="00A94B8A"/>
    <w:p w14:paraId="61760642" w14:textId="77777777" w:rsidR="004C1C1A" w:rsidRDefault="004C1C1A" w:rsidP="00A94B8A"/>
    <w:p w14:paraId="07DAED2B" w14:textId="77777777" w:rsidR="004C1C1A" w:rsidRDefault="004C1C1A" w:rsidP="00A94B8A"/>
    <w:p w14:paraId="74C94044" w14:textId="77777777" w:rsidR="004C1C1A" w:rsidRDefault="004C1C1A" w:rsidP="00A94B8A"/>
    <w:p w14:paraId="67B37300" w14:textId="77777777" w:rsidR="004C1C1A" w:rsidRDefault="004C1C1A" w:rsidP="00A94B8A"/>
    <w:p w14:paraId="6A4FC268" w14:textId="77777777" w:rsidR="004C1C1A" w:rsidRDefault="004C1C1A" w:rsidP="00A94B8A"/>
    <w:p w14:paraId="10E1EFD8" w14:textId="77777777" w:rsidR="004C1C1A" w:rsidRDefault="004C1C1A" w:rsidP="00A94B8A"/>
    <w:p w14:paraId="46BADFB3" w14:textId="77777777" w:rsidR="004C1C1A" w:rsidRDefault="004C1C1A" w:rsidP="00A94B8A"/>
    <w:p w14:paraId="0A24B2A4" w14:textId="77777777" w:rsidR="004C1C1A" w:rsidRDefault="004C1C1A" w:rsidP="00A94B8A"/>
    <w:p w14:paraId="3CE60489" w14:textId="77777777" w:rsidR="004C1C1A" w:rsidRDefault="004C1C1A" w:rsidP="00A94B8A"/>
    <w:p w14:paraId="5F48D622" w14:textId="77777777" w:rsidR="00E43F02" w:rsidRDefault="00E43F02"/>
    <w:p w14:paraId="084BB271" w14:textId="77777777" w:rsidR="00E43F02" w:rsidRDefault="00B46F85">
      <w:r>
        <w:rPr>
          <w:noProof/>
        </w:rPr>
        <w:lastRenderedPageBreak/>
        <w:drawing>
          <wp:inline distT="0" distB="0" distL="0" distR="0" wp14:anchorId="5F2804A6" wp14:editId="64D33C18">
            <wp:extent cx="5274310" cy="5021984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1111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21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32FBA" w14:textId="3E96333E" w:rsidR="00464C12" w:rsidRDefault="00B46F85" w:rsidP="004E38B8">
      <w:pPr>
        <w:rPr>
          <w:rFonts w:ascii="AdvOT26686ed2" w:hAnsi="AdvOT26686ed2" w:cs="AdvOT26686ed2"/>
          <w:kern w:val="0"/>
          <w:sz w:val="18"/>
          <w:szCs w:val="18"/>
        </w:rPr>
      </w:pPr>
      <w:r w:rsidRPr="007E657F">
        <w:rPr>
          <w:rFonts w:ascii="AdvOT26686ed2" w:hAnsi="AdvOT26686ed2" w:cs="AdvOT26686ed2"/>
          <w:kern w:val="0"/>
          <w:sz w:val="18"/>
          <w:szCs w:val="18"/>
        </w:rPr>
        <w:t xml:space="preserve">Fig.5 </w:t>
      </w:r>
      <w:r w:rsidR="002558C9" w:rsidRPr="007E657F">
        <w:rPr>
          <w:rFonts w:ascii="AdvOT26686ed2" w:hAnsi="AdvOT26686ed2" w:cs="AdvOT26686ed2"/>
          <w:kern w:val="0"/>
          <w:sz w:val="18"/>
          <w:szCs w:val="18"/>
        </w:rPr>
        <w:t>CXCL2 induced osteoclast differentiation</w:t>
      </w:r>
      <w:r w:rsidR="002558C9">
        <w:rPr>
          <w:rFonts w:ascii="AdvOT26686ed2" w:hAnsi="AdvOT26686ed2" w:cs="AdvOT26686ed2"/>
          <w:kern w:val="0"/>
          <w:sz w:val="18"/>
          <w:szCs w:val="18"/>
        </w:rPr>
        <w:t xml:space="preserve"> in RAW264.7 cells.</w:t>
      </w:r>
      <w:r w:rsidR="00464C12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464C12" w:rsidRPr="007E657F">
        <w:rPr>
          <w:rFonts w:ascii="AdvOT26686ed2" w:hAnsi="AdvOT26686ed2" w:cs="AdvOT26686ed2"/>
          <w:kern w:val="0"/>
          <w:sz w:val="18"/>
          <w:szCs w:val="18"/>
        </w:rPr>
        <w:t>A.</w:t>
      </w:r>
      <w:r w:rsidR="00464C12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464C12" w:rsidRPr="007E657F">
        <w:rPr>
          <w:rFonts w:ascii="AdvOT26686ed2" w:hAnsi="AdvOT26686ed2" w:cs="AdvOT26686ed2"/>
          <w:kern w:val="0"/>
          <w:sz w:val="18"/>
          <w:szCs w:val="18"/>
        </w:rPr>
        <w:t>RAW264.7 cells were used to induce osteoclast formation for 5 days in M-CSF</w:t>
      </w:r>
      <w:r w:rsidR="00944E9F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464C12" w:rsidRPr="007E657F">
        <w:rPr>
          <w:rFonts w:ascii="AdvOT26686ed2" w:hAnsi="AdvOT26686ed2" w:cs="AdvOT26686ed2"/>
          <w:kern w:val="0"/>
          <w:sz w:val="18"/>
          <w:szCs w:val="18"/>
        </w:rPr>
        <w:t>(10 ng/ml) and RANKL (50 ng/ml) with CXCL2. Large osteoclasts with more than 20 nuclei were counted. B.</w:t>
      </w:r>
      <w:r w:rsidR="00464C12">
        <w:rPr>
          <w:rFonts w:ascii="AdvOT26686ed2" w:hAnsi="AdvOT26686ed2" w:cs="AdvOT26686ed2" w:hint="eastAsia"/>
          <w:kern w:val="0"/>
          <w:sz w:val="18"/>
          <w:szCs w:val="18"/>
        </w:rPr>
        <w:t xml:space="preserve"> </w:t>
      </w:r>
      <w:r w:rsidR="00464C12" w:rsidRPr="007E657F">
        <w:rPr>
          <w:rFonts w:ascii="AdvOT26686ed2" w:hAnsi="AdvOT26686ed2" w:cs="AdvOT26686ed2"/>
          <w:kern w:val="0"/>
          <w:sz w:val="18"/>
          <w:szCs w:val="18"/>
        </w:rPr>
        <w:t>CXCL2 increased the mRNA expression of cathepsin K and TRAP at 3 days in RAW264.7 cells. C. CXCL2 induced the mRNA expression of NFATc1 and c-fos in RAW264.7 cells</w:t>
      </w:r>
      <w:r w:rsidR="00464C12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464C12" w:rsidRPr="007E657F">
        <w:rPr>
          <w:rFonts w:ascii="AdvOT26686ed2" w:hAnsi="AdvOT26686ed2" w:cs="AdvOT26686ed2"/>
          <w:kern w:val="0"/>
          <w:sz w:val="18"/>
          <w:szCs w:val="18"/>
        </w:rPr>
        <w:t>at 3 days in</w:t>
      </w:r>
      <w:r w:rsidR="00464C12">
        <w:rPr>
          <w:rFonts w:ascii="AdvOT26686ed2" w:hAnsi="AdvOT26686ed2" w:cs="AdvOT26686ed2"/>
          <w:kern w:val="0"/>
          <w:sz w:val="18"/>
          <w:szCs w:val="18"/>
        </w:rPr>
        <w:t xml:space="preserve"> the presence of </w:t>
      </w:r>
      <w:r w:rsidR="00464C12" w:rsidRPr="007E657F">
        <w:rPr>
          <w:rFonts w:ascii="AdvOT26686ed2" w:hAnsi="AdvOT26686ed2" w:cs="AdvOT26686ed2"/>
          <w:kern w:val="0"/>
          <w:sz w:val="18"/>
          <w:szCs w:val="18"/>
        </w:rPr>
        <w:t>M-CSF and RANKL</w:t>
      </w:r>
      <w:r w:rsidR="00464C12">
        <w:rPr>
          <w:rFonts w:ascii="AdvOT26686ed2" w:hAnsi="AdvOT26686ed2" w:cs="AdvOT26686ed2"/>
          <w:kern w:val="0"/>
          <w:sz w:val="18"/>
          <w:szCs w:val="18"/>
        </w:rPr>
        <w:t>.</w:t>
      </w:r>
      <w:r w:rsidR="00464C12" w:rsidRPr="007E657F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950E4F" w:rsidRPr="00700893">
        <w:rPr>
          <w:rFonts w:ascii="AdvOT26686ed2" w:hAnsi="AdvOT26686ed2" w:cs="AdvOT26686ed2"/>
          <w:kern w:val="0"/>
          <w:sz w:val="18"/>
          <w:szCs w:val="18"/>
        </w:rPr>
        <w:t>Values shown were the mean ± SD for three separate exper</w:t>
      </w:r>
      <w:r w:rsidR="00093265">
        <w:rPr>
          <w:rFonts w:ascii="AdvOT26686ed2" w:hAnsi="AdvOT26686ed2" w:cs="AdvOT26686ed2"/>
          <w:kern w:val="0"/>
          <w:sz w:val="18"/>
          <w:szCs w:val="18"/>
        </w:rPr>
        <w:t>iments</w:t>
      </w:r>
      <w:r w:rsidR="00950E4F">
        <w:rPr>
          <w:rFonts w:ascii="AdvOT26686ed2" w:hAnsi="AdvOT26686ed2" w:cs="AdvOT26686ed2"/>
          <w:kern w:val="0"/>
          <w:sz w:val="18"/>
          <w:szCs w:val="18"/>
        </w:rPr>
        <w:t>.</w:t>
      </w:r>
      <w:r w:rsidR="00464C12" w:rsidRPr="007E657F">
        <w:rPr>
          <w:rFonts w:ascii="AdvOT26686ed2" w:hAnsi="AdvOT26686ed2" w:cs="AdvOT26686ed2"/>
          <w:kern w:val="0"/>
          <w:sz w:val="18"/>
          <w:szCs w:val="18"/>
        </w:rPr>
        <w:t xml:space="preserve"> *P &lt; 0.05, **P &lt; 0.01</w:t>
      </w:r>
      <w:r w:rsidR="00944E9F">
        <w:rPr>
          <w:rFonts w:ascii="AdvOT26686ed2" w:hAnsi="AdvOT26686ed2" w:cs="AdvOT26686ed2"/>
          <w:kern w:val="0"/>
          <w:sz w:val="18"/>
          <w:szCs w:val="18"/>
        </w:rPr>
        <w:t>.</w:t>
      </w:r>
    </w:p>
    <w:p w14:paraId="5BFED503" w14:textId="11B13DD5" w:rsidR="00192BF1" w:rsidRDefault="00192BF1" w:rsidP="004E38B8">
      <w:pPr>
        <w:rPr>
          <w:rFonts w:ascii="AdvOT26686ed2" w:hAnsi="AdvOT26686ed2" w:cs="AdvOT26686ed2"/>
          <w:kern w:val="0"/>
          <w:sz w:val="18"/>
          <w:szCs w:val="18"/>
        </w:rPr>
      </w:pPr>
    </w:p>
    <w:p w14:paraId="579DDA5C" w14:textId="77777777" w:rsidR="00E80C88" w:rsidRPr="007E657F" w:rsidRDefault="00E80C88" w:rsidP="004E38B8">
      <w:pPr>
        <w:rPr>
          <w:rFonts w:ascii="AdvOT26686ed2" w:hAnsi="AdvOT26686ed2" w:cs="AdvOT26686ed2"/>
          <w:kern w:val="0"/>
          <w:sz w:val="18"/>
          <w:szCs w:val="18"/>
        </w:rPr>
      </w:pPr>
    </w:p>
    <w:p w14:paraId="4F1BE58F" w14:textId="77777777" w:rsidR="00E43F02" w:rsidRDefault="00C65D70">
      <w:r>
        <w:rPr>
          <w:noProof/>
        </w:rPr>
        <w:lastRenderedPageBreak/>
        <w:drawing>
          <wp:inline distT="0" distB="0" distL="0" distR="0" wp14:anchorId="50A7DD42" wp14:editId="4340F8DD">
            <wp:extent cx="5472128" cy="2182288"/>
            <wp:effectExtent l="0" t="0" r="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128" cy="21822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6766B2" w14:textId="520CC9B2" w:rsidR="00D237CD" w:rsidRDefault="004D2232" w:rsidP="00D237CD">
      <w:pPr>
        <w:rPr>
          <w:rFonts w:ascii="Times New Roman" w:hAnsi="Times New Roman" w:cs="Times New Roman"/>
          <w:szCs w:val="21"/>
        </w:rPr>
      </w:pPr>
      <w:r w:rsidRPr="007E657F">
        <w:rPr>
          <w:rFonts w:ascii="AdvOT26686ed2" w:hAnsi="AdvOT26686ed2" w:cs="AdvOT26686ed2"/>
          <w:kern w:val="0"/>
          <w:sz w:val="18"/>
          <w:szCs w:val="18"/>
        </w:rPr>
        <w:t>Fig.</w:t>
      </w:r>
      <w:r w:rsidR="00C109DA" w:rsidRPr="007E657F">
        <w:rPr>
          <w:rFonts w:ascii="AdvOT26686ed2" w:hAnsi="AdvOT26686ed2" w:cs="AdvOT26686ed2"/>
          <w:kern w:val="0"/>
          <w:sz w:val="18"/>
          <w:szCs w:val="18"/>
        </w:rPr>
        <w:t>6 CXCL2 stimulated osteoclastogenesis through NF-kB p65 and MAPK ERK1/2 pathways</w:t>
      </w:r>
      <w:r w:rsidR="00C328D9">
        <w:rPr>
          <w:rFonts w:ascii="AdvOT26686ed2" w:hAnsi="AdvOT26686ed2" w:cs="AdvOT26686ed2"/>
          <w:kern w:val="0"/>
          <w:sz w:val="18"/>
          <w:szCs w:val="18"/>
        </w:rPr>
        <w:t xml:space="preserve"> in RAW264.7 cells</w:t>
      </w:r>
      <w:r w:rsidR="00C109DA" w:rsidRPr="007E657F">
        <w:rPr>
          <w:rFonts w:ascii="AdvOT26686ed2" w:hAnsi="AdvOT26686ed2" w:cs="AdvOT26686ed2"/>
          <w:kern w:val="0"/>
          <w:sz w:val="18"/>
          <w:szCs w:val="18"/>
        </w:rPr>
        <w:t>. RAW264.7 cells were incubated in M</w:t>
      </w:r>
      <w:r w:rsidR="00334551" w:rsidRPr="007E657F">
        <w:rPr>
          <w:rFonts w:ascii="AdvOT26686ed2" w:hAnsi="AdvOT26686ed2" w:cs="AdvOT26686ed2"/>
          <w:kern w:val="0"/>
          <w:sz w:val="18"/>
          <w:szCs w:val="18"/>
        </w:rPr>
        <w:t>-</w:t>
      </w:r>
      <w:r w:rsidR="00C109DA" w:rsidRPr="007E657F">
        <w:rPr>
          <w:rFonts w:ascii="AdvOT26686ed2" w:hAnsi="AdvOT26686ed2" w:cs="AdvOT26686ed2"/>
          <w:kern w:val="0"/>
          <w:sz w:val="18"/>
          <w:szCs w:val="18"/>
        </w:rPr>
        <w:t>CSF and RANKL with or without CXCL2</w:t>
      </w:r>
      <w:r w:rsidR="00C328D9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C109DA" w:rsidRPr="007E657F">
        <w:rPr>
          <w:rFonts w:ascii="AdvOT26686ed2" w:hAnsi="AdvOT26686ed2" w:cs="AdvOT26686ed2"/>
          <w:kern w:val="0"/>
          <w:sz w:val="18"/>
          <w:szCs w:val="18"/>
        </w:rPr>
        <w:t xml:space="preserve">(100ng/mL). A. CXCL2 increased the activation of the p-p65 at 5 and 10 min. B. CXCL2 increased the activation of the p-ERK at 5, 10 and 15 min. C. CXCL2 had no effect on </w:t>
      </w:r>
      <w:r w:rsidR="005B715C">
        <w:rPr>
          <w:rFonts w:ascii="AdvOT26686ed2" w:hAnsi="AdvOT26686ed2" w:cs="AdvOT26686ed2"/>
          <w:kern w:val="0"/>
          <w:sz w:val="18"/>
          <w:szCs w:val="18"/>
        </w:rPr>
        <w:t xml:space="preserve">the </w:t>
      </w:r>
      <w:r w:rsidR="00C109DA" w:rsidRPr="007E657F">
        <w:rPr>
          <w:rFonts w:ascii="AdvOT26686ed2" w:hAnsi="AdvOT26686ed2" w:cs="AdvOT26686ed2"/>
          <w:kern w:val="0"/>
          <w:sz w:val="18"/>
          <w:szCs w:val="18"/>
        </w:rPr>
        <w:t>phosphorylation of IKBa.</w:t>
      </w:r>
      <w:r w:rsidR="00807F6B" w:rsidRPr="007E657F">
        <w:rPr>
          <w:rFonts w:ascii="AdvOT26686ed2" w:hAnsi="AdvOT26686ed2" w:cs="AdvOT26686ed2"/>
          <w:kern w:val="0"/>
          <w:sz w:val="18"/>
          <w:szCs w:val="18"/>
        </w:rPr>
        <w:t xml:space="preserve"> D. CXCL2 had no effect on </w:t>
      </w:r>
      <w:r w:rsidR="005B715C">
        <w:rPr>
          <w:rFonts w:ascii="AdvOT26686ed2" w:hAnsi="AdvOT26686ed2" w:cs="AdvOT26686ed2"/>
          <w:kern w:val="0"/>
          <w:sz w:val="18"/>
          <w:szCs w:val="18"/>
        </w:rPr>
        <w:t xml:space="preserve">the </w:t>
      </w:r>
      <w:r w:rsidR="00807F6B" w:rsidRPr="007E657F">
        <w:rPr>
          <w:rFonts w:ascii="AdvOT26686ed2" w:hAnsi="AdvOT26686ed2" w:cs="AdvOT26686ed2"/>
          <w:kern w:val="0"/>
          <w:sz w:val="18"/>
          <w:szCs w:val="18"/>
        </w:rPr>
        <w:t>phosphorylation of JNK.</w:t>
      </w:r>
      <w:r w:rsidR="00FC0665" w:rsidRPr="00FC0665">
        <w:rPr>
          <w:rFonts w:ascii="AdvOT26686ed2" w:hAnsi="AdvOT26686ed2" w:cs="AdvOT26686ed2"/>
          <w:kern w:val="0"/>
          <w:sz w:val="18"/>
          <w:szCs w:val="18"/>
        </w:rPr>
        <w:t xml:space="preserve"> </w:t>
      </w:r>
      <w:r w:rsidR="00D237CD" w:rsidRPr="004E38B8">
        <w:rPr>
          <w:rFonts w:ascii="AdvOT26686ed2" w:hAnsi="AdvOT26686ed2" w:cs="AdvOT26686ed2"/>
          <w:kern w:val="0"/>
          <w:sz w:val="18"/>
          <w:szCs w:val="18"/>
        </w:rPr>
        <w:t xml:space="preserve">Results are from one of three independent experiments. </w:t>
      </w:r>
    </w:p>
    <w:p w14:paraId="20DB041F" w14:textId="256C807B" w:rsidR="00E43F02" w:rsidRDefault="00E43F02" w:rsidP="0081405D">
      <w:pPr>
        <w:autoSpaceDE w:val="0"/>
        <w:autoSpaceDN w:val="0"/>
        <w:adjustRightInd w:val="0"/>
        <w:rPr>
          <w:rFonts w:ascii="AdvOT26686ed2" w:hAnsi="AdvOT26686ed2" w:cs="AdvOT26686ed2"/>
          <w:kern w:val="0"/>
          <w:sz w:val="18"/>
          <w:szCs w:val="18"/>
        </w:rPr>
      </w:pPr>
    </w:p>
    <w:p w14:paraId="0497EDB6" w14:textId="77777777" w:rsidR="003C53AB" w:rsidRDefault="003C53AB" w:rsidP="0081405D">
      <w:pPr>
        <w:autoSpaceDE w:val="0"/>
        <w:autoSpaceDN w:val="0"/>
        <w:adjustRightInd w:val="0"/>
        <w:rPr>
          <w:rFonts w:ascii="AdvOT26686ed2" w:hAnsi="AdvOT26686ed2" w:cs="AdvOT26686ed2"/>
          <w:kern w:val="0"/>
          <w:sz w:val="18"/>
          <w:szCs w:val="18"/>
        </w:rPr>
      </w:pPr>
    </w:p>
    <w:tbl>
      <w:tblPr>
        <w:tblW w:w="1160" w:type="dxa"/>
        <w:tblInd w:w="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60"/>
      </w:tblGrid>
      <w:tr w:rsidR="007D0FED" w:rsidRPr="007D0FED" w14:paraId="3A3AE62A" w14:textId="77777777" w:rsidTr="005E51A0"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98B25EF" w14:textId="6DB2C76F" w:rsidR="007D0FED" w:rsidRPr="007D0FED" w:rsidRDefault="007D0FED" w:rsidP="00C36DFA">
            <w:pPr>
              <w:widowControl/>
              <w:jc w:val="lef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171C716B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09CB6C6" w14:textId="7E99EE46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305EA887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937E526" w14:textId="7256E47E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10BEDBB8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A740A60" w14:textId="0A88B9BA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68A6F9EE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4FFE954" w14:textId="3A49C31A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69021C57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8CF0510" w14:textId="3ACE8E91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314071F1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106142B" w14:textId="21402D84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4A1A559A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05FE67F" w14:textId="361ED674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55F670A6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F52C903" w14:textId="5815EE24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21D82886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426069A" w14:textId="01C56B3D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57BF141A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C9769B4" w14:textId="0DAFA93A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5162C165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8731112" w14:textId="26FBD40A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6B01F955" w14:textId="77777777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4A22212" w14:textId="2602566E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045DB273" w14:textId="09240B11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5C72831" w14:textId="0D40C722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506DAD23" w14:textId="33020C7E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993A6AB" w14:textId="46C948FE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50B9162A" w14:textId="2FD628D8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A97E857" w14:textId="70A61DE7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3A3B5A6F" w14:textId="33556A71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7942AD0" w14:textId="45E9BF1C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04CCB7FA" w14:textId="5253B1E6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2092B3F" w14:textId="6EE13FA6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6069BA83" w14:textId="7E4AD3A3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CBAAC1D" w14:textId="6FDCA24A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  <w:tr w:rsidR="007D0FED" w:rsidRPr="007D0FED" w14:paraId="50BA5889" w14:textId="560045EF" w:rsidTr="005E51A0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3251598" w14:textId="17A5FDA4" w:rsidR="007D0FED" w:rsidRPr="007D0FED" w:rsidRDefault="007D0FED" w:rsidP="007D0FED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</w:p>
        </w:tc>
      </w:tr>
    </w:tbl>
    <w:p w14:paraId="38684256" w14:textId="77777777" w:rsidR="003C53AB" w:rsidRPr="007E657F" w:rsidRDefault="003C53AB" w:rsidP="0081405D">
      <w:pPr>
        <w:autoSpaceDE w:val="0"/>
        <w:autoSpaceDN w:val="0"/>
        <w:adjustRightInd w:val="0"/>
        <w:rPr>
          <w:rFonts w:ascii="AdvOT26686ed2" w:hAnsi="AdvOT26686ed2" w:cs="AdvOT26686ed2"/>
          <w:kern w:val="0"/>
          <w:sz w:val="18"/>
          <w:szCs w:val="18"/>
        </w:rPr>
      </w:pPr>
    </w:p>
    <w:sectPr w:rsidR="003C53AB" w:rsidRPr="007E657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7CAB77" w14:textId="77777777" w:rsidR="00CA6646" w:rsidRDefault="00CA6646" w:rsidP="00FD112C">
      <w:r>
        <w:separator/>
      </w:r>
    </w:p>
  </w:endnote>
  <w:endnote w:type="continuationSeparator" w:id="0">
    <w:p w14:paraId="32215739" w14:textId="77777777" w:rsidR="00CA6646" w:rsidRDefault="00CA6646" w:rsidP="00FD11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vOT26686ed2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43D37E" w14:textId="77777777" w:rsidR="00CA6646" w:rsidRDefault="00CA6646" w:rsidP="00FD112C">
      <w:r>
        <w:separator/>
      </w:r>
    </w:p>
  </w:footnote>
  <w:footnote w:type="continuationSeparator" w:id="0">
    <w:p w14:paraId="67B68D33" w14:textId="77777777" w:rsidR="00CA6646" w:rsidRDefault="00CA6646" w:rsidP="00FD112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0E1C"/>
    <w:rsid w:val="000550CF"/>
    <w:rsid w:val="000726BF"/>
    <w:rsid w:val="00080058"/>
    <w:rsid w:val="00081A15"/>
    <w:rsid w:val="00093265"/>
    <w:rsid w:val="000A091F"/>
    <w:rsid w:val="000C1D97"/>
    <w:rsid w:val="000D071F"/>
    <w:rsid w:val="000D11B3"/>
    <w:rsid w:val="000D1D95"/>
    <w:rsid w:val="000E054D"/>
    <w:rsid w:val="000E1C2E"/>
    <w:rsid w:val="00101E98"/>
    <w:rsid w:val="001240EE"/>
    <w:rsid w:val="001533B3"/>
    <w:rsid w:val="001568CE"/>
    <w:rsid w:val="00160BCD"/>
    <w:rsid w:val="00163796"/>
    <w:rsid w:val="00191985"/>
    <w:rsid w:val="00192BF1"/>
    <w:rsid w:val="001C5459"/>
    <w:rsid w:val="001D6E5D"/>
    <w:rsid w:val="00203449"/>
    <w:rsid w:val="00217B17"/>
    <w:rsid w:val="00217BE8"/>
    <w:rsid w:val="002272AC"/>
    <w:rsid w:val="002320C0"/>
    <w:rsid w:val="002336C1"/>
    <w:rsid w:val="002442A7"/>
    <w:rsid w:val="002558C9"/>
    <w:rsid w:val="00256ABE"/>
    <w:rsid w:val="0026634D"/>
    <w:rsid w:val="002A2F2C"/>
    <w:rsid w:val="002B00CE"/>
    <w:rsid w:val="002B258D"/>
    <w:rsid w:val="002F7A3E"/>
    <w:rsid w:val="00317FE9"/>
    <w:rsid w:val="00331521"/>
    <w:rsid w:val="00334551"/>
    <w:rsid w:val="00351118"/>
    <w:rsid w:val="003541BF"/>
    <w:rsid w:val="00363956"/>
    <w:rsid w:val="0037358C"/>
    <w:rsid w:val="00380FEE"/>
    <w:rsid w:val="00397695"/>
    <w:rsid w:val="003C53AB"/>
    <w:rsid w:val="003C7FCB"/>
    <w:rsid w:val="003D242B"/>
    <w:rsid w:val="003E5C73"/>
    <w:rsid w:val="003F1C2F"/>
    <w:rsid w:val="00402D15"/>
    <w:rsid w:val="00412EC6"/>
    <w:rsid w:val="00427DD9"/>
    <w:rsid w:val="00464C12"/>
    <w:rsid w:val="00481EC9"/>
    <w:rsid w:val="004C0557"/>
    <w:rsid w:val="004C1C1A"/>
    <w:rsid w:val="004D2232"/>
    <w:rsid w:val="004E38B8"/>
    <w:rsid w:val="004F1231"/>
    <w:rsid w:val="004F24CB"/>
    <w:rsid w:val="004F3CAA"/>
    <w:rsid w:val="004F7DA0"/>
    <w:rsid w:val="00513E97"/>
    <w:rsid w:val="00517A0D"/>
    <w:rsid w:val="00560313"/>
    <w:rsid w:val="00564424"/>
    <w:rsid w:val="00577DC4"/>
    <w:rsid w:val="005A5240"/>
    <w:rsid w:val="005B715C"/>
    <w:rsid w:val="005C0862"/>
    <w:rsid w:val="005E51A0"/>
    <w:rsid w:val="006016BE"/>
    <w:rsid w:val="006108A9"/>
    <w:rsid w:val="00656914"/>
    <w:rsid w:val="00661082"/>
    <w:rsid w:val="00671E74"/>
    <w:rsid w:val="00672735"/>
    <w:rsid w:val="00682314"/>
    <w:rsid w:val="006A3AE3"/>
    <w:rsid w:val="006F11F3"/>
    <w:rsid w:val="00706947"/>
    <w:rsid w:val="007129D0"/>
    <w:rsid w:val="00722CD8"/>
    <w:rsid w:val="00722FFF"/>
    <w:rsid w:val="00730978"/>
    <w:rsid w:val="0076480C"/>
    <w:rsid w:val="00777C3B"/>
    <w:rsid w:val="00781F2B"/>
    <w:rsid w:val="00784197"/>
    <w:rsid w:val="007D0FED"/>
    <w:rsid w:val="007E443C"/>
    <w:rsid w:val="007E5F83"/>
    <w:rsid w:val="007E657F"/>
    <w:rsid w:val="00807F6B"/>
    <w:rsid w:val="0081405D"/>
    <w:rsid w:val="008163E6"/>
    <w:rsid w:val="00821156"/>
    <w:rsid w:val="00821D2E"/>
    <w:rsid w:val="00832786"/>
    <w:rsid w:val="00837154"/>
    <w:rsid w:val="008373BE"/>
    <w:rsid w:val="00840365"/>
    <w:rsid w:val="00854669"/>
    <w:rsid w:val="00864E52"/>
    <w:rsid w:val="008A2CF1"/>
    <w:rsid w:val="008A3AE4"/>
    <w:rsid w:val="008C3425"/>
    <w:rsid w:val="008D7D46"/>
    <w:rsid w:val="00911997"/>
    <w:rsid w:val="00913B97"/>
    <w:rsid w:val="00941466"/>
    <w:rsid w:val="00942240"/>
    <w:rsid w:val="00942C5F"/>
    <w:rsid w:val="00944E9F"/>
    <w:rsid w:val="00950E4F"/>
    <w:rsid w:val="009573F0"/>
    <w:rsid w:val="00957AF2"/>
    <w:rsid w:val="00957DC2"/>
    <w:rsid w:val="00975584"/>
    <w:rsid w:val="009758A4"/>
    <w:rsid w:val="009804FF"/>
    <w:rsid w:val="00993B3C"/>
    <w:rsid w:val="00995292"/>
    <w:rsid w:val="00997DD9"/>
    <w:rsid w:val="009B6D23"/>
    <w:rsid w:val="009C5BD1"/>
    <w:rsid w:val="009D19B5"/>
    <w:rsid w:val="009E2452"/>
    <w:rsid w:val="009E7627"/>
    <w:rsid w:val="00A10E1C"/>
    <w:rsid w:val="00A13AFC"/>
    <w:rsid w:val="00A32389"/>
    <w:rsid w:val="00A4220D"/>
    <w:rsid w:val="00A4565D"/>
    <w:rsid w:val="00A51C2E"/>
    <w:rsid w:val="00A6490A"/>
    <w:rsid w:val="00A94B8A"/>
    <w:rsid w:val="00AA4643"/>
    <w:rsid w:val="00AC1508"/>
    <w:rsid w:val="00AE0A28"/>
    <w:rsid w:val="00B35E9F"/>
    <w:rsid w:val="00B46F85"/>
    <w:rsid w:val="00B60E74"/>
    <w:rsid w:val="00B64135"/>
    <w:rsid w:val="00B66EBA"/>
    <w:rsid w:val="00B7066F"/>
    <w:rsid w:val="00BA26AB"/>
    <w:rsid w:val="00BC49C8"/>
    <w:rsid w:val="00BD0C68"/>
    <w:rsid w:val="00BD7525"/>
    <w:rsid w:val="00C011BC"/>
    <w:rsid w:val="00C109DA"/>
    <w:rsid w:val="00C16A82"/>
    <w:rsid w:val="00C17765"/>
    <w:rsid w:val="00C30667"/>
    <w:rsid w:val="00C328D9"/>
    <w:rsid w:val="00C36DFA"/>
    <w:rsid w:val="00C37C4B"/>
    <w:rsid w:val="00C6493F"/>
    <w:rsid w:val="00C65D70"/>
    <w:rsid w:val="00C768C8"/>
    <w:rsid w:val="00C83022"/>
    <w:rsid w:val="00CA6646"/>
    <w:rsid w:val="00CD5727"/>
    <w:rsid w:val="00CE074B"/>
    <w:rsid w:val="00D07C41"/>
    <w:rsid w:val="00D11369"/>
    <w:rsid w:val="00D123EE"/>
    <w:rsid w:val="00D237CD"/>
    <w:rsid w:val="00D36037"/>
    <w:rsid w:val="00D37389"/>
    <w:rsid w:val="00D441B1"/>
    <w:rsid w:val="00D72FB9"/>
    <w:rsid w:val="00DD09D7"/>
    <w:rsid w:val="00DE7D22"/>
    <w:rsid w:val="00E01056"/>
    <w:rsid w:val="00E43F02"/>
    <w:rsid w:val="00E7086A"/>
    <w:rsid w:val="00E80C88"/>
    <w:rsid w:val="00E818F1"/>
    <w:rsid w:val="00E837BA"/>
    <w:rsid w:val="00E84CB4"/>
    <w:rsid w:val="00E9628C"/>
    <w:rsid w:val="00E97586"/>
    <w:rsid w:val="00EA0232"/>
    <w:rsid w:val="00EA4CD1"/>
    <w:rsid w:val="00EC624F"/>
    <w:rsid w:val="00EE5F5D"/>
    <w:rsid w:val="00F43313"/>
    <w:rsid w:val="00F44CD3"/>
    <w:rsid w:val="00F467CD"/>
    <w:rsid w:val="00F57CA1"/>
    <w:rsid w:val="00F835BC"/>
    <w:rsid w:val="00F965BF"/>
    <w:rsid w:val="00FC0665"/>
    <w:rsid w:val="00FD112C"/>
    <w:rsid w:val="00FD1AD5"/>
    <w:rsid w:val="00FF3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621FF07"/>
  <w15:docId w15:val="{543F6D54-3621-441B-A135-9DBCBB584C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D112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D112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D112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D112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D112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D112C"/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E43F0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customStyle="1" w:styleId="21">
    <w:name w:val="网格表 21"/>
    <w:basedOn w:val="a1"/>
    <w:uiPriority w:val="47"/>
    <w:rsid w:val="003C53AB"/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410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1273</TotalTime>
  <Pages>7</Pages>
  <Words>652</Words>
  <Characters>3719</Characters>
  <Application>Microsoft Office Word</Application>
  <DocSecurity>0</DocSecurity>
  <Lines>30</Lines>
  <Paragraphs>8</Paragraphs>
  <ScaleCrop>false</ScaleCrop>
  <Company>微软中国</Company>
  <LinksUpToDate>false</LinksUpToDate>
  <CharactersWithSpaces>4363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tclsevers</dc:creator>
  <cp:keywords/>
  <dc:description/>
  <cp:lastModifiedBy>王 欣宇</cp:lastModifiedBy>
  <cp:revision>146</cp:revision>
  <dcterms:created xsi:type="dcterms:W3CDTF">2019-04-10T05:12:00Z</dcterms:created>
  <dcterms:modified xsi:type="dcterms:W3CDTF">2020-04-07T15:03:00Z</dcterms:modified>
</cp:coreProperties>
</file>