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FC" w:rsidRDefault="006059FC" w:rsidP="006059FC">
      <w:pPr>
        <w:spacing w:after="0" w:line="240" w:lineRule="auto"/>
        <w:jc w:val="center"/>
        <w:rPr>
          <w:lang w:val="en-US"/>
        </w:rPr>
      </w:pPr>
      <w:r>
        <w:object w:dxaOrig="7314" w:dyaOrig="48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5pt;height:240.75pt" o:ole="" o:preferrelative="f" filled="t">
            <v:imagedata r:id="rId4" o:title=""/>
            <o:lock v:ext="edit" aspectratio="f"/>
          </v:shape>
          <o:OLEObject Type="Embed" ProgID="Prism5.Document" ShapeID="_x0000_i1025" DrawAspect="Content" ObjectID="_1649246800" r:id="rId5"/>
        </w:object>
      </w:r>
    </w:p>
    <w:p w:rsidR="006059FC" w:rsidRDefault="006059FC" w:rsidP="006059F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Fig.1a: Antibody against BoHV-1 elicited by vaccines in Mice.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Mice were intradermic immunized twice at a 20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days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 xml:space="preserve"> interval. </w:t>
      </w:r>
      <w:bookmarkStart w:id="0" w:name="OLE_LINK8"/>
      <w:r>
        <w:rPr>
          <w:rFonts w:ascii="Times New Roman" w:hAnsi="Times New Roman" w:cs="Times New Roman"/>
          <w:sz w:val="18"/>
          <w:szCs w:val="18"/>
          <w:lang w:val="en-US"/>
        </w:rPr>
        <w:t>Arrow indicates the date at which booster vaccination was performed.</w:t>
      </w:r>
      <w:bookmarkEnd w:id="0"/>
      <w:r>
        <w:rPr>
          <w:rFonts w:ascii="Times New Roman" w:hAnsi="Times New Roman" w:cs="Times New Roman"/>
          <w:sz w:val="18"/>
          <w:szCs w:val="18"/>
          <w:lang w:val="en-US"/>
        </w:rPr>
        <w:t xml:space="preserve"> The cutoff was calculated as the mean level of antibody at day 0 post vaccination (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dpv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) + 2 SD. The results are presented as the mean ± standard error of the mean (SEM) of log10 antibody titers </w:t>
      </w:r>
      <w:bookmarkStart w:id="1" w:name="OLE_LINK2"/>
      <w:r>
        <w:rPr>
          <w:rFonts w:ascii="Times New Roman" w:hAnsi="Times New Roman" w:cs="Times New Roman"/>
          <w:sz w:val="18"/>
          <w:szCs w:val="18"/>
          <w:lang w:val="en-US"/>
        </w:rPr>
        <w:t xml:space="preserve">(n=5). </w:t>
      </w:r>
      <w:bookmarkStart w:id="2" w:name="OLE_LINK1"/>
      <w:r>
        <w:rPr>
          <w:rFonts w:ascii="Times New Roman" w:hAnsi="Times New Roman" w:cs="Times New Roman"/>
          <w:sz w:val="18"/>
          <w:szCs w:val="18"/>
          <w:lang w:val="en-US"/>
        </w:rPr>
        <w:t>Significant difference *(p&lt;0.05</w:t>
      </w:r>
      <w:bookmarkEnd w:id="1"/>
      <w:r>
        <w:rPr>
          <w:rFonts w:ascii="Times New Roman" w:hAnsi="Times New Roman" w:cs="Times New Roman"/>
          <w:sz w:val="18"/>
          <w:szCs w:val="18"/>
          <w:lang w:val="en-US"/>
        </w:rPr>
        <w:t>), ** (p&lt;0.01), *** (p&lt;0.001)</w:t>
      </w:r>
      <w:bookmarkEnd w:id="2"/>
      <w:r>
        <w:rPr>
          <w:rFonts w:ascii="Times New Roman" w:hAnsi="Times New Roman" w:cs="Times New Roman"/>
          <w:sz w:val="18"/>
          <w:szCs w:val="18"/>
          <w:lang w:val="en-US"/>
        </w:rPr>
        <w:t xml:space="preserve"> compared to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group. </w:t>
      </w:r>
    </w:p>
    <w:p w:rsidR="006059FC" w:rsidRDefault="006059FC" w:rsidP="006059FC">
      <w:pPr>
        <w:spacing w:after="0" w:line="240" w:lineRule="auto"/>
        <w:jc w:val="center"/>
      </w:pPr>
      <w:r>
        <w:object w:dxaOrig="4226" w:dyaOrig="2432">
          <v:shape id="ole_rId4" o:spid="_x0000_i1026" style="width:372pt;height:214.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Prism5.Document" ShapeID="ole_rId4" DrawAspect="Content" ObjectID="_1649246801" r:id="rId7"/>
        </w:object>
      </w: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Fig.1b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: Anti-BoHV-1 specific immunoglobulin isotypes measured by direct ELISA at 40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dpv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. Sera was diluted at 1/50. Each bar represented mice serum OD A492 + SEM of the groups. </w:t>
      </w:r>
      <w:bookmarkStart w:id="3" w:name="OLE_LINK3"/>
      <w:r>
        <w:rPr>
          <w:rFonts w:ascii="Times New Roman" w:hAnsi="Times New Roman" w:cs="Times New Roman"/>
          <w:sz w:val="18"/>
          <w:szCs w:val="18"/>
          <w:lang w:val="en-US"/>
        </w:rPr>
        <w:t xml:space="preserve">(n=5) Significant differences *(p&lt;0.05), ** (p&lt;0.01), </w:t>
      </w:r>
      <w:bookmarkEnd w:id="3"/>
      <w:r>
        <w:rPr>
          <w:rFonts w:ascii="Times New Roman" w:hAnsi="Times New Roman" w:cs="Times New Roman"/>
          <w:sz w:val="18"/>
          <w:szCs w:val="18"/>
          <w:lang w:val="en-US"/>
        </w:rPr>
        <w:t xml:space="preserve">*** (p&lt;0.001) compared with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group.</w:t>
      </w:r>
    </w:p>
    <w:p w:rsidR="006059FC" w:rsidRDefault="006059FC" w:rsidP="006059FC">
      <w:pPr>
        <w:spacing w:after="0" w:line="240" w:lineRule="auto"/>
        <w:jc w:val="center"/>
        <w:rPr>
          <w:rFonts w:cstheme="minorHAnsi"/>
          <w:b/>
          <w:lang w:val="en-US"/>
        </w:rPr>
      </w:pPr>
      <w:r>
        <w:object w:dxaOrig="3087" w:dyaOrig="2151">
          <v:shape id="ole_rId6" o:spid="_x0000_i1027" style="width:272.25pt;height:189.7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rism5.Document" ShapeID="ole_rId6" DrawAspect="Content" ObjectID="_1649246802" r:id="rId9"/>
        </w:object>
      </w:r>
    </w:p>
    <w:p w:rsidR="006059FC" w:rsidRDefault="006059FC" w:rsidP="006059FC">
      <w:pPr>
        <w:spacing w:after="0" w:line="240" w:lineRule="auto"/>
        <w:rPr>
          <w:rFonts w:cstheme="minorHAnsi"/>
          <w:b/>
          <w:lang w:val="en-US"/>
        </w:rPr>
      </w:pPr>
    </w:p>
    <w:p w:rsidR="006059FC" w:rsidRDefault="006059FC" w:rsidP="006059FC">
      <w:pPr>
        <w:spacing w:after="0" w:line="240" w:lineRule="auto"/>
        <w:rPr>
          <w:b/>
          <w:lang w:val="en-US"/>
        </w:rPr>
      </w:pPr>
    </w:p>
    <w:p w:rsidR="006059FC" w:rsidRDefault="006059FC" w:rsidP="006059F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en-US"/>
        </w:rPr>
        <w:t>Fig.2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:</w:t>
      </w:r>
      <w:r>
        <w:rPr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en-US"/>
        </w:rPr>
        <w:t xml:space="preserve">Specific proliferation of </w:t>
      </w:r>
      <w:proofErr w:type="spellStart"/>
      <w:r>
        <w:rPr>
          <w:rFonts w:ascii="Times New Roman" w:hAnsi="Times New Roman" w:cs="Times New Roman"/>
          <w:b/>
          <w:color w:val="000000"/>
          <w:sz w:val="18"/>
          <w:szCs w:val="18"/>
          <w:lang w:val="en-US"/>
        </w:rPr>
        <w:t>splenocytes</w:t>
      </w:r>
      <w:proofErr w:type="spellEnd"/>
      <w:r>
        <w:rPr>
          <w:rFonts w:ascii="Times New Roman" w:hAnsi="Times New Roman" w:cs="Times New Roman"/>
          <w:b/>
          <w:color w:val="000000"/>
          <w:sz w:val="18"/>
          <w:szCs w:val="18"/>
          <w:lang w:val="en-US"/>
        </w:rPr>
        <w:t xml:space="preserve"> from vaccinated mice measured by CFSE labeling. 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Percentages of proliferating cells were evaluated by cytometry at 120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dpv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. Cells were stimulated </w:t>
      </w:r>
      <w:r>
        <w:rPr>
          <w:rFonts w:ascii="Times New Roman" w:hAnsi="Times New Roman"/>
          <w:i/>
          <w:color w:val="000000"/>
          <w:sz w:val="18"/>
          <w:lang w:val="en-US"/>
        </w:rPr>
        <w:t xml:space="preserve">in vitro 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with iBoHV-1. The bars represented the mean of positive CFSE cells ± SEM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n=5. Statistical significances were calculated with respect to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pCIneo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>-Man-L group *(p&lt;0.05).</w:t>
      </w:r>
    </w:p>
    <w:p w:rsidR="006059FC" w:rsidRDefault="006059FC" w:rsidP="006059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object w:dxaOrig="7427" w:dyaOrig="5330">
          <v:shape id="_x0000_i1028" type="#_x0000_t75" style="width:372pt;height:266.25pt" o:ole="" o:preferrelative="f" filled="t">
            <v:imagedata r:id="rId10" o:title=""/>
            <o:lock v:ext="edit" aspectratio="f"/>
          </v:shape>
          <o:OLEObject Type="Embed" ProgID="Prism5.Document" ShapeID="_x0000_i1028" DrawAspect="Content" ObjectID="_1649246803" r:id="rId11"/>
        </w:object>
      </w:r>
    </w:p>
    <w:p w:rsidR="006059FC" w:rsidRDefault="006059FC" w:rsidP="006059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6059FC" w:rsidRDefault="006059FC" w:rsidP="006059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Fig.3a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: Humoral immune response in bovine. Animals were immunized three times at 30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days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 xml:space="preserve"> intervals. Arrow indicates the date at which boosting vaccination was performed. The cutoff was calculated as the mean level of antibody at 0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days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 xml:space="preserve"> post vaccination (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dpv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) + 2 SD. The results are presented as the mean ± SEM of log10 antibody titers (n=5) *(p&lt;0.05) vs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group.</w:t>
      </w:r>
    </w:p>
    <w:p w:rsidR="006059FC" w:rsidRDefault="006059FC" w:rsidP="006059FC">
      <w:pPr>
        <w:spacing w:after="0" w:line="240" w:lineRule="auto"/>
        <w:rPr>
          <w:rFonts w:cstheme="minorHAnsi"/>
          <w:lang w:val="en-US"/>
        </w:rPr>
      </w:pPr>
    </w:p>
    <w:bookmarkStart w:id="4" w:name="_GoBack"/>
    <w:p w:rsidR="006059FC" w:rsidRDefault="006059FC" w:rsidP="006059FC">
      <w:pPr>
        <w:spacing w:after="0" w:line="240" w:lineRule="auto"/>
        <w:jc w:val="center"/>
        <w:rPr>
          <w:rFonts w:cstheme="minorHAnsi"/>
          <w:b/>
          <w:lang w:val="en-US"/>
        </w:rPr>
      </w:pPr>
      <w:r>
        <w:object w:dxaOrig="6917" w:dyaOrig="5103">
          <v:shape id="_x0000_i1029" type="#_x0000_t75" style="width:346.5pt;height:255pt" o:ole="" o:preferrelative="f" filled="t">
            <v:imagedata r:id="rId12" o:title=""/>
            <o:lock v:ext="edit" aspectratio="f"/>
          </v:shape>
          <o:OLEObject Type="Embed" ProgID="Prism5.Document" ShapeID="_x0000_i1029" DrawAspect="Content" ObjectID="_1649246804" r:id="rId13"/>
        </w:object>
      </w:r>
      <w:bookmarkEnd w:id="4"/>
    </w:p>
    <w:p w:rsidR="006059FC" w:rsidRDefault="006059FC" w:rsidP="006059FC">
      <w:pPr>
        <w:spacing w:after="0" w:line="240" w:lineRule="auto"/>
        <w:jc w:val="center"/>
        <w:rPr>
          <w:rFonts w:cstheme="minorHAnsi"/>
          <w:b/>
          <w:lang w:val="en-US"/>
        </w:rPr>
      </w:pP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Fig. 3b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bookmarkStart w:id="5" w:name="OLE_LINK7"/>
      <w:r>
        <w:rPr>
          <w:rFonts w:ascii="Times New Roman" w:hAnsi="Times New Roman" w:cs="Times New Roman"/>
          <w:sz w:val="18"/>
          <w:szCs w:val="18"/>
          <w:lang w:val="en-US"/>
        </w:rPr>
        <w:t xml:space="preserve">Anti-BoHV-1 specific immunoglobulin isotypes in sera measured by indirect ELISA at 90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dpv</w:t>
      </w:r>
      <w:bookmarkEnd w:id="5"/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. The results are presented as the mean ± SEM of log10 antibody titers (n=5). *(p&lt;0.05), *** (p&lt;0.001) vs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pCIneo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group.</w:t>
      </w:r>
    </w:p>
    <w:p w:rsidR="006059FC" w:rsidRDefault="006059FC" w:rsidP="006059FC">
      <w:pPr>
        <w:spacing w:after="0" w:line="240" w:lineRule="auto"/>
        <w:jc w:val="center"/>
        <w:rPr>
          <w:rFonts w:cstheme="minorHAnsi"/>
          <w:lang w:val="en-US"/>
        </w:rPr>
      </w:pPr>
      <w:r>
        <w:object w:dxaOrig="6180" w:dyaOrig="4309">
          <v:shape id="_x0000_i1030" type="#_x0000_t75" style="width:309pt;height:215.25pt" o:ole="" o:preferrelative="f" filled="t">
            <v:imagedata r:id="rId14" o:title=""/>
            <o:lock v:ext="edit" aspectratio="f"/>
          </v:shape>
          <o:OLEObject Type="Embed" ProgID="Prism5.Document" ShapeID="_x0000_i1030" DrawAspect="Content" ObjectID="_1649246805" r:id="rId15"/>
        </w:object>
      </w: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6059FC" w:rsidRDefault="006059FC" w:rsidP="006059FC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6059FC" w:rsidRDefault="006059FC" w:rsidP="006059F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Fig.3c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: Anti-BoHV-1 specific immunoglobulin IgA isotypes in </w:t>
      </w:r>
      <w:r>
        <w:rPr>
          <w:rFonts w:ascii="Times New Roman" w:hAnsi="Times New Roman" w:cs="Times New Roman"/>
          <w:sz w:val="20"/>
          <w:szCs w:val="20"/>
          <w:lang w:val="en-US"/>
        </w:rPr>
        <w:t>nasal swabs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measured by indirect ELISA at 6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dpc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. The results are presented as the mean ± SEM of the O.D (n=5). *(p&lt;0.05) vs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pCIneo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group.</w:t>
      </w:r>
    </w:p>
    <w:p w:rsidR="006059FC" w:rsidRDefault="006059FC" w:rsidP="006059FC">
      <w:pPr>
        <w:shd w:val="clear" w:color="auto" w:fill="FFFFFF"/>
        <w:spacing w:before="166" w:after="166" w:line="240" w:lineRule="auto"/>
        <w:jc w:val="center"/>
      </w:pPr>
      <w:r>
        <w:object w:dxaOrig="8505" w:dyaOrig="4819">
          <v:shape id="_x0000_i1031" type="#_x0000_t75" style="width:426pt;height:240.75pt" o:ole="" o:preferrelative="f" filled="t">
            <v:imagedata r:id="rId16" o:title=""/>
            <o:lock v:ext="edit" aspectratio="f"/>
          </v:shape>
          <o:OLEObject Type="Embed" ProgID="Prism5.Document" ShapeID="_x0000_i1031" DrawAspect="Content" ObjectID="_1649246806" r:id="rId17"/>
        </w:object>
      </w:r>
    </w:p>
    <w:p w:rsidR="006059FC" w:rsidRPr="006D3785" w:rsidRDefault="006059FC" w:rsidP="006059FC">
      <w:pPr>
        <w:shd w:val="clear" w:color="auto" w:fill="FFFFFF"/>
        <w:spacing w:before="166" w:after="166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>
        <w:rPr>
          <w:rFonts w:ascii="Times New Roman" w:hAnsi="Times New Roman" w:cs="Times New Roman"/>
          <w:b/>
          <w:sz w:val="16"/>
          <w:szCs w:val="16"/>
          <w:lang w:val="en-US"/>
        </w:rPr>
        <w:t>Fig.4: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Cellular response elicited.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Activation of ALDCs after 16 h incubation with culture medium (mock),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, Man-L or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>-Man-L with (+) or without (-) LPS. Each bar represents the mean fluorescence index for three replicates plus SEM. *(p&lt;0.05), **(p&lt;0.01), ***(p&lt;0.001) vs mock.</w:t>
      </w:r>
    </w:p>
    <w:p w:rsidR="006059FC" w:rsidRDefault="006059FC" w:rsidP="006059FC">
      <w:pPr>
        <w:spacing w:after="0" w:line="240" w:lineRule="auto"/>
        <w:jc w:val="center"/>
        <w:rPr>
          <w:rFonts w:cstheme="minorHAnsi"/>
          <w:b/>
          <w:lang w:val="en-US"/>
        </w:rPr>
      </w:pPr>
      <w:r>
        <w:object w:dxaOrig="4819" w:dyaOrig="3629">
          <v:shape id="_x0000_i1032" type="#_x0000_t75" style="width:240.75pt;height:181.5pt" o:ole="" o:preferrelative="f" filled="t">
            <v:imagedata r:id="rId18" o:title=""/>
            <o:lock v:ext="edit" aspectratio="f"/>
          </v:shape>
          <o:OLEObject Type="Embed" ProgID="Prism5.Document" ShapeID="_x0000_i1032" DrawAspect="Content" ObjectID="_1649246807" r:id="rId19"/>
        </w:object>
      </w: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  <w:lang w:val="en-US"/>
        </w:rPr>
        <w:t>Fig.5: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en-US"/>
        </w:rPr>
        <w:t xml:space="preserve">Percentages of proliferating cells at 12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en-US"/>
        </w:rPr>
        <w:t>dpc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16"/>
          <w:szCs w:val="16"/>
          <w:lang w:val="en-US"/>
        </w:rPr>
        <w:t xml:space="preserve">Cells were stimulated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en-US"/>
        </w:rPr>
        <w:t xml:space="preserve">in vitro </w:t>
      </w:r>
      <w:r>
        <w:rPr>
          <w:rFonts w:ascii="Times New Roman" w:hAnsi="Times New Roman" w:cs="Times New Roman"/>
          <w:color w:val="000000"/>
          <w:sz w:val="16"/>
          <w:szCs w:val="16"/>
          <w:lang w:val="en-US"/>
        </w:rPr>
        <w:t xml:space="preserve">with iBoHV-1. The bars represent the mean of positive CFSE cells ± SEM.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** (p&lt;0.01) vs control group, *(p&lt;0.05) vs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pCIgD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group. </w:t>
      </w:r>
    </w:p>
    <w:p w:rsidR="006059FC" w:rsidRDefault="006059FC" w:rsidP="006059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object w:dxaOrig="8108" w:dyaOrig="6860">
          <v:shape id="_x0000_i1033" type="#_x0000_t75" style="width:405.75pt;height:342pt" o:ole="" o:preferrelative="f" filled="t">
            <v:imagedata r:id="rId20" o:title=""/>
            <o:lock v:ext="edit" aspectratio="f"/>
          </v:shape>
          <o:OLEObject Type="Embed" ProgID="Prism5.Document" ShapeID="_x0000_i1033" DrawAspect="Content" ObjectID="_1649246808" r:id="rId21"/>
        </w:object>
      </w: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  <w:lang w:val="en-US"/>
        </w:rPr>
        <w:t>Fig. 6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: 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>Viral excretion after challenge.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At 90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dpv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the animals were challenged by aerosol exposure with BoHV-1. Nasal swabs were obtained at 0, 3, 5, 6, 7, 8 and 12 </w:t>
      </w:r>
      <w:proofErr w:type="gramStart"/>
      <w:r>
        <w:rPr>
          <w:rFonts w:ascii="Times New Roman" w:hAnsi="Times New Roman" w:cs="Times New Roman"/>
          <w:sz w:val="16"/>
          <w:szCs w:val="16"/>
          <w:lang w:val="en-US"/>
        </w:rPr>
        <w:t>days</w:t>
      </w:r>
      <w:proofErr w:type="gramEnd"/>
      <w:r>
        <w:rPr>
          <w:rFonts w:ascii="Times New Roman" w:hAnsi="Times New Roman" w:cs="Times New Roman"/>
          <w:sz w:val="16"/>
          <w:szCs w:val="16"/>
          <w:lang w:val="en-US"/>
        </w:rPr>
        <w:t xml:space="preserve"> post challenge. Viral titers in nasal swabs were expressed as log</w:t>
      </w:r>
      <w:r>
        <w:rPr>
          <w:rFonts w:ascii="Times New Roman" w:hAnsi="Times New Roman" w:cs="Times New Roman"/>
          <w:sz w:val="16"/>
          <w:szCs w:val="16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. ** (p&lt;0.01 vs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pCIneo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group). AUC: area under curve of viral titer. </w:t>
      </w: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6059FC" w:rsidRDefault="006059FC" w:rsidP="006059FC">
      <w:pPr>
        <w:spacing w:after="0" w:line="240" w:lineRule="auto"/>
        <w:jc w:val="center"/>
        <w:rPr>
          <w:lang w:val="en-US"/>
        </w:rPr>
      </w:pPr>
      <w:r>
        <w:object w:dxaOrig="9185" w:dyaOrig="5103">
          <v:shape id="_x0000_i1034" type="#_x0000_t75" style="width:460.5pt;height:255pt" o:ole="" o:preferrelative="f" filled="t">
            <v:imagedata r:id="rId22" o:title=""/>
            <o:lock v:ext="edit" aspectratio="f"/>
          </v:shape>
          <o:OLEObject Type="Embed" ProgID="Prism5.Document" ShapeID="_x0000_i1034" DrawAspect="Content" ObjectID="_1649246809" r:id="rId23"/>
        </w:object>
      </w:r>
    </w:p>
    <w:p w:rsidR="006059FC" w:rsidRPr="00CA2139" w:rsidRDefault="006059FC" w:rsidP="006059FC">
      <w:pPr>
        <w:spacing w:after="0" w:line="240" w:lineRule="auto"/>
        <w:jc w:val="center"/>
        <w:rPr>
          <w:lang w:val="en-US"/>
        </w:rPr>
      </w:pPr>
    </w:p>
    <w:p w:rsidR="006059FC" w:rsidRPr="00CA2139" w:rsidRDefault="006059FC" w:rsidP="006059FC">
      <w:pPr>
        <w:spacing w:after="0" w:line="240" w:lineRule="auto"/>
        <w:rPr>
          <w:lang w:val="en-US"/>
        </w:rPr>
      </w:pP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  <w:lang w:val="en-US"/>
        </w:rPr>
        <w:t>Fig.7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: </w:t>
      </w:r>
      <w:r>
        <w:rPr>
          <w:rFonts w:ascii="Times New Roman" w:hAnsi="Times New Roman" w:cs="Times New Roman"/>
          <w:b/>
          <w:sz w:val="16"/>
          <w:szCs w:val="16"/>
          <w:lang w:val="en-US"/>
        </w:rPr>
        <w:t xml:space="preserve">Clinical score after viral challenge.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A clinical score was established according to the presence and severity of mucus and conjunctivitis. Dotted line represents a clinical score of 2, which was considered as mild sickness. Score was expressed as mean number of clinical score ± SEM of each group in each time point. *(p&lt;0.05) vs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pCIneo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group. AUC: Area Under Curve.</w:t>
      </w:r>
    </w:p>
    <w:p w:rsidR="006059FC" w:rsidRDefault="006059FC" w:rsidP="006059F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6059FC" w:rsidRDefault="006059FC" w:rsidP="006059FC">
      <w:pPr>
        <w:spacing w:after="0" w:line="240" w:lineRule="auto"/>
        <w:rPr>
          <w:rFonts w:cstheme="minorHAnsi"/>
          <w:lang w:val="en-US"/>
        </w:rPr>
      </w:pPr>
    </w:p>
    <w:p w:rsidR="007D1D77" w:rsidRPr="006059FC" w:rsidRDefault="007D1D77">
      <w:pPr>
        <w:rPr>
          <w:lang w:val="en-US"/>
        </w:rPr>
      </w:pPr>
    </w:p>
    <w:sectPr w:rsidR="007D1D77" w:rsidRPr="006059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FC"/>
    <w:rsid w:val="006059FC"/>
    <w:rsid w:val="007D1D77"/>
    <w:rsid w:val="00CA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2AE8E-C264-40D8-A121-BFC394DA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9FC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59FC"/>
    <w:rPr>
      <w:rFonts w:ascii="Segoe UI" w:hAnsi="Segoe UI" w:cs="Segoe UI"/>
      <w:sz w:val="18"/>
      <w:szCs w:val="18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Relationship Id="rId22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Iván Petersen Cruceño</dc:creator>
  <cp:keywords/>
  <dc:description/>
  <cp:lastModifiedBy>Marcos Iván Petersen Cruceño</cp:lastModifiedBy>
  <cp:revision>2</cp:revision>
  <dcterms:created xsi:type="dcterms:W3CDTF">2020-04-21T21:51:00Z</dcterms:created>
  <dcterms:modified xsi:type="dcterms:W3CDTF">2020-04-24T18:20:00Z</dcterms:modified>
</cp:coreProperties>
</file>