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EDA" w:rsidRPr="004C5438" w:rsidRDefault="00780160" w:rsidP="004C5438">
      <w:pPr>
        <w:spacing w:line="480" w:lineRule="auto"/>
        <w:jc w:val="left"/>
        <w:rPr>
          <w:rFonts w:ascii="Times New Roman" w:eastAsia="宋体" w:hAnsi="Times New Roman"/>
          <w:b/>
          <w:bCs/>
          <w:sz w:val="24"/>
        </w:rPr>
      </w:pPr>
      <w:r w:rsidRPr="004C5438">
        <w:rPr>
          <w:rFonts w:ascii="Times New Roman" w:eastAsia="宋体" w:hAnsi="Times New Roman"/>
          <w:b/>
          <w:bCs/>
          <w:sz w:val="24"/>
        </w:rPr>
        <w:t>TITLE PAGE</w:t>
      </w:r>
    </w:p>
    <w:p w:rsidR="000A7EDA" w:rsidRDefault="000A7EDA" w:rsidP="004C5438">
      <w:pPr>
        <w:spacing w:line="480" w:lineRule="auto"/>
        <w:jc w:val="left"/>
        <w:rPr>
          <w:rFonts w:ascii="Times New Roman" w:eastAsia="宋体" w:hAnsi="Times New Roman"/>
          <w:b/>
          <w:bCs/>
          <w:sz w:val="24"/>
        </w:rPr>
      </w:pPr>
    </w:p>
    <w:p w:rsidR="00566100" w:rsidRPr="004C5438" w:rsidRDefault="00566100" w:rsidP="004C5438">
      <w:pPr>
        <w:spacing w:line="480" w:lineRule="auto"/>
        <w:jc w:val="left"/>
        <w:rPr>
          <w:rFonts w:ascii="Times New Roman" w:eastAsia="宋体" w:hAnsi="Times New Roman"/>
          <w:b/>
          <w:bCs/>
          <w:sz w:val="24"/>
        </w:rPr>
      </w:pPr>
    </w:p>
    <w:p w:rsidR="000A7EDA" w:rsidRPr="004C5438" w:rsidRDefault="000A7EDA" w:rsidP="004C5438">
      <w:pPr>
        <w:spacing w:line="480" w:lineRule="auto"/>
        <w:jc w:val="left"/>
        <w:rPr>
          <w:rFonts w:ascii="Times New Roman" w:eastAsia="宋体" w:hAnsi="Times New Roman"/>
          <w:b/>
          <w:bCs/>
          <w:sz w:val="24"/>
        </w:rPr>
      </w:pPr>
      <w:r w:rsidRPr="004C5438">
        <w:rPr>
          <w:rFonts w:ascii="Times New Roman" w:eastAsia="宋体" w:hAnsi="Times New Roman"/>
          <w:b/>
          <w:bCs/>
          <w:sz w:val="24"/>
        </w:rPr>
        <w:t>Article title</w:t>
      </w:r>
    </w:p>
    <w:p w:rsidR="000A7EDA" w:rsidRPr="00253745" w:rsidRDefault="000A7EDA" w:rsidP="004C5438">
      <w:pPr>
        <w:spacing w:line="480" w:lineRule="auto"/>
        <w:jc w:val="left"/>
        <w:rPr>
          <w:rFonts w:ascii="Times New Roman" w:eastAsia="宋体" w:hAnsi="Times New Roman"/>
          <w:bCs/>
          <w:sz w:val="24"/>
        </w:rPr>
      </w:pPr>
      <w:r w:rsidRPr="00253745">
        <w:rPr>
          <w:rFonts w:ascii="Times New Roman" w:eastAsia="宋体" w:hAnsi="Times New Roman"/>
          <w:bCs/>
          <w:sz w:val="24"/>
        </w:rPr>
        <w:t>Clinical features and prognosis of infant acute lymphoblastic leukemia in China: A single-center retrospective analysis</w:t>
      </w:r>
    </w:p>
    <w:p w:rsidR="000A7EDA" w:rsidRDefault="000A7EDA" w:rsidP="004C5438">
      <w:pPr>
        <w:spacing w:line="480" w:lineRule="auto"/>
        <w:jc w:val="left"/>
        <w:rPr>
          <w:rFonts w:ascii="Times New Roman" w:eastAsia="宋体" w:hAnsi="Times New Roman"/>
          <w:b/>
          <w:bCs/>
          <w:sz w:val="24"/>
        </w:rPr>
      </w:pPr>
    </w:p>
    <w:p w:rsidR="00EB53EB" w:rsidRPr="004C5438" w:rsidRDefault="00EB53EB" w:rsidP="00EB53EB">
      <w:pPr>
        <w:spacing w:line="480" w:lineRule="auto"/>
        <w:jc w:val="left"/>
        <w:rPr>
          <w:rFonts w:ascii="Times New Roman" w:eastAsia="宋体" w:hAnsi="Times New Roman"/>
          <w:b/>
          <w:bCs/>
          <w:sz w:val="24"/>
        </w:rPr>
      </w:pPr>
      <w:r w:rsidRPr="004C5438">
        <w:rPr>
          <w:rFonts w:ascii="Times New Roman" w:eastAsia="宋体" w:hAnsi="Times New Roman"/>
          <w:b/>
          <w:bCs/>
          <w:sz w:val="24"/>
        </w:rPr>
        <w:t>Authors</w:t>
      </w:r>
    </w:p>
    <w:p w:rsidR="00EB53EB" w:rsidRPr="00FE5EC9" w:rsidRDefault="00EB53EB" w:rsidP="00EB53EB">
      <w:pPr>
        <w:spacing w:line="480" w:lineRule="auto"/>
        <w:jc w:val="left"/>
        <w:rPr>
          <w:rFonts w:ascii="Times New Roman" w:eastAsia="宋体" w:hAnsi="Times New Roman"/>
          <w:sz w:val="24"/>
        </w:rPr>
      </w:pPr>
      <w:proofErr w:type="spellStart"/>
      <w:r w:rsidRPr="004C5438">
        <w:rPr>
          <w:rFonts w:ascii="Times New Roman" w:eastAsia="宋体" w:hAnsi="Times New Roman"/>
          <w:sz w:val="24"/>
        </w:rPr>
        <w:t>Kaili</w:t>
      </w:r>
      <w:proofErr w:type="spellEnd"/>
      <w:r w:rsidRPr="004C5438">
        <w:rPr>
          <w:rFonts w:ascii="Times New Roman" w:eastAsia="宋体" w:hAnsi="Times New Roman"/>
          <w:sz w:val="24"/>
        </w:rPr>
        <w:t xml:space="preserve"> Li, Hao </w:t>
      </w:r>
      <w:proofErr w:type="spellStart"/>
      <w:r w:rsidRPr="004C5438">
        <w:rPr>
          <w:rFonts w:ascii="Times New Roman" w:eastAsia="宋体" w:hAnsi="Times New Roman"/>
          <w:sz w:val="24"/>
        </w:rPr>
        <w:t>Xiong</w:t>
      </w:r>
      <w:proofErr w:type="spellEnd"/>
      <w:r w:rsidRPr="004C5438">
        <w:rPr>
          <w:rFonts w:ascii="Times New Roman" w:eastAsia="宋体" w:hAnsi="Times New Roman"/>
          <w:sz w:val="24"/>
        </w:rPr>
        <w:t>,</w:t>
      </w:r>
      <w:r>
        <w:rPr>
          <w:rFonts w:ascii="Times New Roman" w:eastAsia="宋体" w:hAnsi="Times New Roman"/>
          <w:sz w:val="24"/>
        </w:rPr>
        <w:t xml:space="preserve"> </w:t>
      </w:r>
      <w:r w:rsidRPr="004C5438">
        <w:rPr>
          <w:rFonts w:ascii="Times New Roman" w:eastAsia="宋体" w:hAnsi="Times New Roman" w:hint="eastAsia"/>
          <w:sz w:val="24"/>
        </w:rPr>
        <w:t>Y</w:t>
      </w:r>
      <w:r w:rsidRPr="004C5438">
        <w:rPr>
          <w:rFonts w:ascii="Times New Roman" w:eastAsia="宋体" w:hAnsi="Times New Roman"/>
          <w:sz w:val="24"/>
        </w:rPr>
        <w:t>i Li</w:t>
      </w:r>
      <w:r w:rsidRPr="004C5438">
        <w:rPr>
          <w:rFonts w:ascii="Times New Roman" w:eastAsia="宋体" w:hAnsi="Times New Roman" w:hint="eastAsia"/>
          <w:sz w:val="24"/>
        </w:rPr>
        <w:t>，</w:t>
      </w:r>
      <w:r w:rsidRPr="004C5438">
        <w:rPr>
          <w:rFonts w:ascii="Times New Roman" w:eastAsia="宋体" w:hAnsi="Times New Roman"/>
          <w:sz w:val="24"/>
        </w:rPr>
        <w:t>Ping Zhou</w:t>
      </w:r>
      <w:r w:rsidRPr="004C5438">
        <w:rPr>
          <w:rFonts w:ascii="Times New Roman" w:eastAsia="宋体" w:hAnsi="Times New Roman" w:hint="eastAsia"/>
          <w:sz w:val="24"/>
        </w:rPr>
        <w:t>，</w:t>
      </w:r>
      <w:proofErr w:type="spellStart"/>
      <w:r w:rsidRPr="004C5438">
        <w:rPr>
          <w:rFonts w:ascii="Times New Roman" w:eastAsia="宋体" w:hAnsi="Times New Roman"/>
          <w:sz w:val="24"/>
        </w:rPr>
        <w:t>Jianxin</w:t>
      </w:r>
      <w:proofErr w:type="spellEnd"/>
      <w:r w:rsidRPr="004C5438">
        <w:rPr>
          <w:rFonts w:ascii="Times New Roman" w:eastAsia="宋体" w:hAnsi="Times New Roman"/>
          <w:sz w:val="24"/>
        </w:rPr>
        <w:t xml:space="preserve"> Li</w:t>
      </w:r>
      <w:r w:rsidRPr="004C5438">
        <w:rPr>
          <w:rFonts w:ascii="Times New Roman" w:eastAsia="宋体" w:hAnsi="Times New Roman" w:hint="eastAsia"/>
          <w:sz w:val="24"/>
        </w:rPr>
        <w:t>，</w:t>
      </w:r>
      <w:r w:rsidRPr="004C5438">
        <w:rPr>
          <w:rFonts w:ascii="Times New Roman" w:eastAsia="宋体" w:hAnsi="Times New Roman"/>
          <w:sz w:val="24"/>
        </w:rPr>
        <w:t>Hui Li</w:t>
      </w:r>
      <w:r w:rsidRPr="004C5438">
        <w:rPr>
          <w:rFonts w:ascii="Times New Roman" w:eastAsia="宋体" w:hAnsi="Times New Roman" w:hint="eastAsia"/>
          <w:sz w:val="24"/>
        </w:rPr>
        <w:t>，</w:t>
      </w:r>
      <w:r w:rsidRPr="004C5438">
        <w:rPr>
          <w:rFonts w:ascii="Times New Roman" w:eastAsia="宋体" w:hAnsi="Times New Roman"/>
          <w:sz w:val="24"/>
        </w:rPr>
        <w:t>Fang Tao</w:t>
      </w:r>
      <w:r>
        <w:rPr>
          <w:rFonts w:ascii="Times New Roman" w:eastAsia="宋体" w:hAnsi="Times New Roman"/>
          <w:sz w:val="24"/>
        </w:rPr>
        <w:t xml:space="preserve">, </w:t>
      </w:r>
      <w:proofErr w:type="spellStart"/>
      <w:r w:rsidRPr="004C5438">
        <w:rPr>
          <w:rFonts w:ascii="Times New Roman" w:eastAsia="宋体" w:hAnsi="Times New Roman"/>
          <w:sz w:val="24"/>
        </w:rPr>
        <w:t>Zhuo</w:t>
      </w:r>
      <w:proofErr w:type="spellEnd"/>
      <w:r w:rsidRPr="004C5438">
        <w:rPr>
          <w:rFonts w:ascii="Times New Roman" w:eastAsia="宋体" w:hAnsi="Times New Roman"/>
          <w:sz w:val="24"/>
        </w:rPr>
        <w:t xml:space="preserve"> Wang</w:t>
      </w:r>
      <w:r w:rsidRPr="004C5438">
        <w:rPr>
          <w:rFonts w:ascii="Times New Roman" w:eastAsia="宋体" w:hAnsi="Times New Roman" w:hint="eastAsia"/>
          <w:sz w:val="24"/>
        </w:rPr>
        <w:t>，</w:t>
      </w:r>
      <w:r w:rsidRPr="004C5438">
        <w:rPr>
          <w:rFonts w:ascii="Times New Roman" w:eastAsia="宋体" w:hAnsi="Times New Roman"/>
          <w:sz w:val="24"/>
        </w:rPr>
        <w:t>and</w:t>
      </w:r>
      <w:r>
        <w:rPr>
          <w:rFonts w:ascii="Times New Roman" w:eastAsia="宋体" w:hAnsi="Times New Roman"/>
          <w:sz w:val="24"/>
        </w:rPr>
        <w:t xml:space="preserve"> </w:t>
      </w:r>
      <w:proofErr w:type="spellStart"/>
      <w:r w:rsidRPr="004C5438">
        <w:rPr>
          <w:rFonts w:ascii="Times New Roman" w:eastAsia="宋体" w:hAnsi="Times New Roman"/>
          <w:sz w:val="24"/>
        </w:rPr>
        <w:t>Zhi</w:t>
      </w:r>
      <w:proofErr w:type="spellEnd"/>
      <w:r w:rsidRPr="004C5438">
        <w:rPr>
          <w:rFonts w:ascii="Times New Roman" w:eastAsia="宋体" w:hAnsi="Times New Roman"/>
          <w:sz w:val="24"/>
        </w:rPr>
        <w:t xml:space="preserve"> C</w:t>
      </w:r>
      <w:r w:rsidRPr="004C5438">
        <w:rPr>
          <w:rFonts w:ascii="Times New Roman" w:eastAsia="宋体" w:hAnsi="Times New Roman" w:hint="eastAsia"/>
          <w:sz w:val="24"/>
        </w:rPr>
        <w:t>hen</w:t>
      </w:r>
    </w:p>
    <w:p w:rsidR="00EB53EB" w:rsidRDefault="00EB53EB" w:rsidP="004C5438">
      <w:pPr>
        <w:spacing w:line="480" w:lineRule="auto"/>
        <w:jc w:val="left"/>
        <w:rPr>
          <w:rFonts w:ascii="Times New Roman" w:eastAsia="宋体" w:hAnsi="Times New Roman"/>
          <w:b/>
          <w:bCs/>
          <w:sz w:val="24"/>
        </w:rPr>
      </w:pPr>
    </w:p>
    <w:p w:rsidR="00134FC3" w:rsidRPr="004C5438" w:rsidRDefault="00134FC3" w:rsidP="00134FC3">
      <w:pPr>
        <w:spacing w:line="480" w:lineRule="auto"/>
        <w:jc w:val="left"/>
        <w:rPr>
          <w:rFonts w:ascii="Times New Roman" w:eastAsia="宋体" w:hAnsi="Times New Roman"/>
          <w:b/>
          <w:sz w:val="24"/>
        </w:rPr>
      </w:pPr>
      <w:r w:rsidRPr="004C5438">
        <w:rPr>
          <w:rFonts w:ascii="Times New Roman" w:eastAsia="宋体" w:hAnsi="Times New Roman"/>
          <w:b/>
          <w:sz w:val="24"/>
        </w:rPr>
        <w:t>A</w:t>
      </w:r>
      <w:r w:rsidRPr="004C5438">
        <w:rPr>
          <w:rFonts w:ascii="Times New Roman" w:eastAsia="宋体" w:hAnsi="Times New Roman" w:hint="eastAsia"/>
          <w:b/>
          <w:sz w:val="24"/>
        </w:rPr>
        <w:t>ffiliation</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Department of</w:t>
      </w:r>
      <w:bookmarkStart w:id="0" w:name="OLE_LINK45"/>
      <w:r w:rsidRPr="004C5438">
        <w:rPr>
          <w:rFonts w:ascii="Times New Roman" w:eastAsia="宋体" w:hAnsi="Times New Roman"/>
          <w:sz w:val="24"/>
        </w:rPr>
        <w:t xml:space="preserve"> Pediatric Hematology &amp; Oncology</w:t>
      </w:r>
      <w:bookmarkEnd w:id="0"/>
      <w:r w:rsidRPr="004C5438">
        <w:rPr>
          <w:rFonts w:ascii="Times New Roman" w:eastAsia="宋体" w:hAnsi="Times New Roman"/>
          <w:sz w:val="24"/>
        </w:rPr>
        <w:t xml:space="preserve">, Wuhan Children’s Hospital (Wuhan Maternal and Child Healthcare Hospital), Tongji Medical College, </w:t>
      </w:r>
      <w:proofErr w:type="spellStart"/>
      <w:r w:rsidRPr="004C5438">
        <w:rPr>
          <w:rFonts w:ascii="Times New Roman" w:eastAsia="宋体" w:hAnsi="Times New Roman"/>
          <w:sz w:val="24"/>
        </w:rPr>
        <w:t>Huazhong</w:t>
      </w:r>
      <w:proofErr w:type="spellEnd"/>
      <w:r w:rsidRPr="004C5438">
        <w:rPr>
          <w:rFonts w:ascii="Times New Roman" w:eastAsia="宋体" w:hAnsi="Times New Roman"/>
          <w:sz w:val="24"/>
        </w:rPr>
        <w:t xml:space="preserve"> University of Science &amp; Technology, Wuhan, China.</w:t>
      </w:r>
    </w:p>
    <w:p w:rsidR="00134FC3" w:rsidRPr="00134FC3" w:rsidRDefault="00134FC3" w:rsidP="004C5438">
      <w:pPr>
        <w:spacing w:line="480" w:lineRule="auto"/>
        <w:jc w:val="left"/>
        <w:rPr>
          <w:rFonts w:ascii="Times New Roman" w:eastAsia="宋体" w:hAnsi="Times New Roman"/>
          <w:b/>
          <w:bCs/>
          <w:sz w:val="24"/>
        </w:rPr>
      </w:pPr>
    </w:p>
    <w:p w:rsidR="00134FC3" w:rsidRPr="004C5438" w:rsidRDefault="00134FC3" w:rsidP="00134FC3">
      <w:pPr>
        <w:spacing w:line="480" w:lineRule="auto"/>
        <w:rPr>
          <w:rFonts w:ascii="Times New Roman" w:eastAsia="宋体" w:hAnsi="Times New Roman"/>
          <w:b/>
          <w:sz w:val="24"/>
        </w:rPr>
      </w:pPr>
      <w:r w:rsidRPr="004C5438">
        <w:rPr>
          <w:rFonts w:ascii="Times New Roman" w:eastAsia="宋体" w:hAnsi="Times New Roman"/>
          <w:b/>
          <w:sz w:val="24"/>
        </w:rPr>
        <w:t>Corresponding author</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 xml:space="preserve">Hao </w:t>
      </w:r>
      <w:proofErr w:type="spellStart"/>
      <w:r w:rsidRPr="004C5438">
        <w:rPr>
          <w:rFonts w:ascii="Times New Roman" w:eastAsia="宋体" w:hAnsi="Times New Roman"/>
          <w:sz w:val="24"/>
        </w:rPr>
        <w:t>Xiong</w:t>
      </w:r>
      <w:proofErr w:type="spellEnd"/>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Department of Pediatric Hematology &amp; Oncology</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Wuhan Children’s Hospital (Wuhan Maternal and Child Healthcare Hospital)</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 xml:space="preserve">Tongji Medical College, </w:t>
      </w:r>
      <w:proofErr w:type="spellStart"/>
      <w:r w:rsidRPr="004C5438">
        <w:rPr>
          <w:rFonts w:ascii="Times New Roman" w:eastAsia="宋体" w:hAnsi="Times New Roman"/>
          <w:sz w:val="24"/>
        </w:rPr>
        <w:t>Huazhong</w:t>
      </w:r>
      <w:proofErr w:type="spellEnd"/>
      <w:r w:rsidRPr="004C5438">
        <w:rPr>
          <w:rFonts w:ascii="Times New Roman" w:eastAsia="宋体" w:hAnsi="Times New Roman"/>
          <w:sz w:val="24"/>
        </w:rPr>
        <w:t xml:space="preserve"> University of Science &amp; Technology</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lastRenderedPageBreak/>
        <w:t>No. 100 Hongkong Road, Wuhan, China, 430016.</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Ph</w:t>
      </w:r>
      <w:r w:rsidRPr="004C5438">
        <w:rPr>
          <w:rFonts w:ascii="Times New Roman" w:eastAsia="宋体" w:hAnsi="Times New Roman" w:hint="eastAsia"/>
          <w:sz w:val="24"/>
        </w:rPr>
        <w:t>o</w:t>
      </w:r>
      <w:r w:rsidRPr="004C5438">
        <w:rPr>
          <w:rFonts w:ascii="Times New Roman" w:eastAsia="宋体" w:hAnsi="Times New Roman"/>
          <w:sz w:val="24"/>
        </w:rPr>
        <w:t>ne: +86 130 0610 7360</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Email:</w:t>
      </w:r>
      <w:r w:rsidRPr="004C5438">
        <w:rPr>
          <w:rFonts w:ascii="Times New Roman" w:eastAsia="宋体" w:hAnsi="Times New Roman"/>
          <w:color w:val="000000"/>
          <w:sz w:val="24"/>
        </w:rPr>
        <w:t xml:space="preserve"> </w:t>
      </w:r>
      <w:r w:rsidRPr="004C5438">
        <w:rPr>
          <w:rStyle w:val="a4"/>
          <w:rFonts w:ascii="Times New Roman" w:eastAsia="宋体" w:hAnsi="Times New Roman"/>
          <w:color w:val="000000"/>
          <w:sz w:val="24"/>
        </w:rPr>
        <w:t>22587481@qq.com</w:t>
      </w:r>
    </w:p>
    <w:p w:rsidR="000A7EDA" w:rsidRPr="004C5438" w:rsidRDefault="000A7EDA" w:rsidP="004C5438">
      <w:pPr>
        <w:spacing w:line="480" w:lineRule="auto"/>
        <w:rPr>
          <w:rFonts w:ascii="Times New Roman" w:eastAsia="宋体" w:hAnsi="Times New Roman"/>
          <w:sz w:val="24"/>
        </w:rPr>
      </w:pPr>
    </w:p>
    <w:p w:rsidR="000A7EDA" w:rsidRPr="00134FC3" w:rsidRDefault="00134FC3" w:rsidP="004C5438">
      <w:pPr>
        <w:spacing w:line="480" w:lineRule="auto"/>
        <w:rPr>
          <w:rFonts w:ascii="Times New Roman" w:eastAsia="宋体" w:hAnsi="Times New Roman"/>
          <w:b/>
          <w:sz w:val="24"/>
        </w:rPr>
      </w:pPr>
      <w:r w:rsidRPr="00134FC3">
        <w:rPr>
          <w:rFonts w:ascii="Times New Roman" w:eastAsia="宋体" w:hAnsi="Times New Roman"/>
          <w:b/>
          <w:sz w:val="24"/>
        </w:rPr>
        <w:t>W</w:t>
      </w:r>
      <w:r w:rsidRPr="00134FC3">
        <w:rPr>
          <w:rFonts w:ascii="Times New Roman" w:eastAsia="宋体" w:hAnsi="Times New Roman" w:hint="eastAsia"/>
          <w:b/>
          <w:sz w:val="24"/>
        </w:rPr>
        <w:t>ord</w:t>
      </w:r>
      <w:r w:rsidRPr="00134FC3">
        <w:rPr>
          <w:rFonts w:ascii="Times New Roman" w:eastAsia="宋体" w:hAnsi="Times New Roman"/>
          <w:b/>
          <w:sz w:val="24"/>
        </w:rPr>
        <w:t xml:space="preserve"> </w:t>
      </w:r>
      <w:r w:rsidRPr="00134FC3">
        <w:rPr>
          <w:rFonts w:ascii="Times New Roman" w:eastAsia="宋体" w:hAnsi="Times New Roman" w:hint="eastAsia"/>
          <w:b/>
          <w:sz w:val="24"/>
        </w:rPr>
        <w:t>count</w:t>
      </w:r>
    </w:p>
    <w:p w:rsidR="00134FC3" w:rsidRDefault="00134FC3" w:rsidP="004C5438">
      <w:pPr>
        <w:spacing w:line="480" w:lineRule="auto"/>
        <w:rPr>
          <w:rFonts w:ascii="Times New Roman" w:eastAsia="宋体" w:hAnsi="Times New Roman"/>
          <w:sz w:val="24"/>
        </w:rPr>
      </w:pPr>
      <w:r>
        <w:rPr>
          <w:rFonts w:ascii="Times New Roman" w:eastAsia="宋体" w:hAnsi="Times New Roman"/>
          <w:sz w:val="24"/>
        </w:rPr>
        <w:t>A</w:t>
      </w:r>
      <w:r>
        <w:rPr>
          <w:rFonts w:ascii="Times New Roman" w:eastAsia="宋体" w:hAnsi="Times New Roman" w:hint="eastAsia"/>
          <w:sz w:val="24"/>
        </w:rPr>
        <w:t>bstract</w:t>
      </w:r>
      <w:r>
        <w:rPr>
          <w:rFonts w:ascii="Times New Roman" w:eastAsia="宋体" w:hAnsi="Times New Roman"/>
          <w:sz w:val="24"/>
        </w:rPr>
        <w:t xml:space="preserve"> </w:t>
      </w:r>
      <w:r>
        <w:rPr>
          <w:rFonts w:ascii="Times New Roman" w:eastAsia="宋体" w:hAnsi="Times New Roman" w:hint="eastAsia"/>
          <w:sz w:val="24"/>
        </w:rPr>
        <w:t>word</w:t>
      </w:r>
      <w:r>
        <w:rPr>
          <w:rFonts w:ascii="Times New Roman" w:eastAsia="宋体" w:hAnsi="Times New Roman"/>
          <w:sz w:val="24"/>
        </w:rPr>
        <w:t xml:space="preserve"> </w:t>
      </w:r>
      <w:r>
        <w:rPr>
          <w:rFonts w:ascii="Times New Roman" w:eastAsia="宋体" w:hAnsi="Times New Roman" w:hint="eastAsia"/>
          <w:sz w:val="24"/>
        </w:rPr>
        <w:t>count</w:t>
      </w:r>
      <w:r>
        <w:rPr>
          <w:rFonts w:ascii="Times New Roman" w:eastAsia="宋体" w:hAnsi="Times New Roman" w:hint="eastAsia"/>
          <w:sz w:val="24"/>
        </w:rPr>
        <w:t>：</w:t>
      </w:r>
      <w:r w:rsidR="00971ABF">
        <w:rPr>
          <w:rFonts w:ascii="Times New Roman" w:eastAsia="宋体" w:hAnsi="Times New Roman"/>
          <w:sz w:val="24"/>
        </w:rPr>
        <w:t>249</w:t>
      </w:r>
    </w:p>
    <w:p w:rsidR="000A7EDA" w:rsidRDefault="000A7EDA" w:rsidP="004C5438">
      <w:pPr>
        <w:spacing w:line="480" w:lineRule="auto"/>
        <w:rPr>
          <w:rFonts w:ascii="Times New Roman" w:eastAsia="宋体" w:hAnsi="Times New Roman"/>
          <w:sz w:val="24"/>
        </w:rPr>
      </w:pPr>
      <w:r w:rsidRPr="004C5438">
        <w:rPr>
          <w:rFonts w:ascii="Times New Roman" w:eastAsia="宋体" w:hAnsi="Times New Roman"/>
          <w:sz w:val="24"/>
        </w:rPr>
        <w:t xml:space="preserve">Text word count: </w:t>
      </w:r>
      <w:r w:rsidR="0030254E" w:rsidRPr="004C5438">
        <w:rPr>
          <w:rFonts w:ascii="Times New Roman" w:eastAsia="宋体" w:hAnsi="Times New Roman"/>
          <w:sz w:val="24"/>
        </w:rPr>
        <w:t>2</w:t>
      </w:r>
      <w:r w:rsidR="0060075F">
        <w:rPr>
          <w:rFonts w:ascii="Times New Roman" w:eastAsia="宋体" w:hAnsi="Times New Roman"/>
          <w:sz w:val="24"/>
        </w:rPr>
        <w:t>587</w:t>
      </w:r>
    </w:p>
    <w:p w:rsidR="00134FC3" w:rsidRDefault="00134FC3" w:rsidP="004C5438">
      <w:pPr>
        <w:spacing w:line="480" w:lineRule="auto"/>
        <w:rPr>
          <w:rFonts w:ascii="Times New Roman" w:eastAsia="宋体" w:hAnsi="Times New Roman"/>
          <w:sz w:val="24"/>
        </w:rPr>
      </w:pPr>
    </w:p>
    <w:p w:rsidR="00134FC3" w:rsidRPr="00134FC3" w:rsidRDefault="00134FC3" w:rsidP="004C5438">
      <w:pPr>
        <w:spacing w:line="480" w:lineRule="auto"/>
        <w:rPr>
          <w:rFonts w:ascii="Times New Roman" w:eastAsia="宋体" w:hAnsi="Times New Roman"/>
          <w:b/>
          <w:sz w:val="24"/>
        </w:rPr>
      </w:pPr>
      <w:r w:rsidRPr="00134FC3">
        <w:rPr>
          <w:rFonts w:ascii="Times New Roman" w:eastAsia="宋体" w:hAnsi="Times New Roman"/>
          <w:b/>
          <w:sz w:val="24"/>
        </w:rPr>
        <w:t>N</w:t>
      </w:r>
      <w:r w:rsidRPr="00134FC3">
        <w:rPr>
          <w:rFonts w:ascii="Times New Roman" w:eastAsia="宋体" w:hAnsi="Times New Roman" w:hint="eastAsia"/>
          <w:b/>
          <w:sz w:val="24"/>
        </w:rPr>
        <w:t>umber</w:t>
      </w:r>
      <w:r w:rsidRPr="00134FC3">
        <w:rPr>
          <w:rFonts w:ascii="Times New Roman" w:eastAsia="宋体" w:hAnsi="Times New Roman"/>
          <w:b/>
          <w:sz w:val="24"/>
        </w:rPr>
        <w:t xml:space="preserve"> </w:t>
      </w:r>
      <w:r w:rsidRPr="00134FC3">
        <w:rPr>
          <w:rFonts w:ascii="Times New Roman" w:eastAsia="宋体" w:hAnsi="Times New Roman" w:hint="eastAsia"/>
          <w:b/>
          <w:sz w:val="24"/>
        </w:rPr>
        <w:t>of</w:t>
      </w:r>
      <w:r w:rsidRPr="00134FC3">
        <w:rPr>
          <w:rFonts w:ascii="Times New Roman" w:eastAsia="宋体" w:hAnsi="Times New Roman"/>
          <w:b/>
          <w:sz w:val="24"/>
        </w:rPr>
        <w:t xml:space="preserve"> </w:t>
      </w:r>
      <w:r w:rsidRPr="00134FC3">
        <w:rPr>
          <w:rFonts w:ascii="Times New Roman" w:eastAsia="宋体" w:hAnsi="Times New Roman" w:hint="eastAsia"/>
          <w:b/>
          <w:sz w:val="24"/>
        </w:rPr>
        <w:t>tables</w:t>
      </w:r>
      <w:r w:rsidRPr="00134FC3">
        <w:rPr>
          <w:rFonts w:ascii="Times New Roman" w:eastAsia="宋体" w:hAnsi="Times New Roman"/>
          <w:b/>
          <w:sz w:val="24"/>
        </w:rPr>
        <w:t xml:space="preserve"> </w:t>
      </w:r>
      <w:r w:rsidRPr="00134FC3">
        <w:rPr>
          <w:rFonts w:ascii="Times New Roman" w:eastAsia="宋体" w:hAnsi="Times New Roman" w:hint="eastAsia"/>
          <w:b/>
          <w:sz w:val="24"/>
        </w:rPr>
        <w:t>and</w:t>
      </w:r>
      <w:r w:rsidRPr="00134FC3">
        <w:rPr>
          <w:rFonts w:ascii="Times New Roman" w:eastAsia="宋体" w:hAnsi="Times New Roman"/>
          <w:b/>
          <w:sz w:val="24"/>
        </w:rPr>
        <w:t xml:space="preserve"> </w:t>
      </w:r>
      <w:r w:rsidRPr="00134FC3">
        <w:rPr>
          <w:rFonts w:ascii="Times New Roman" w:eastAsia="宋体" w:hAnsi="Times New Roman" w:hint="eastAsia"/>
          <w:b/>
          <w:sz w:val="24"/>
        </w:rPr>
        <w:t>figures</w:t>
      </w:r>
      <w:r w:rsidRPr="00134FC3">
        <w:rPr>
          <w:rFonts w:ascii="Times New Roman" w:eastAsia="宋体" w:hAnsi="Times New Roman" w:hint="eastAsia"/>
          <w:b/>
          <w:sz w:val="24"/>
        </w:rPr>
        <w:t>：</w:t>
      </w:r>
    </w:p>
    <w:p w:rsidR="00134FC3" w:rsidRDefault="00134FC3" w:rsidP="004C5438">
      <w:pPr>
        <w:spacing w:line="480" w:lineRule="auto"/>
        <w:rPr>
          <w:rFonts w:ascii="Times New Roman" w:eastAsia="宋体" w:hAnsi="Times New Roman"/>
          <w:sz w:val="24"/>
        </w:rPr>
      </w:pPr>
      <w:r>
        <w:rPr>
          <w:rFonts w:ascii="Times New Roman" w:eastAsia="宋体" w:hAnsi="Times New Roman"/>
          <w:sz w:val="24"/>
        </w:rPr>
        <w:t>N</w:t>
      </w:r>
      <w:r>
        <w:rPr>
          <w:rFonts w:ascii="Times New Roman" w:eastAsia="宋体" w:hAnsi="Times New Roman" w:hint="eastAsia"/>
          <w:sz w:val="24"/>
        </w:rPr>
        <w:t>umber</w:t>
      </w:r>
      <w:r>
        <w:rPr>
          <w:rFonts w:ascii="Times New Roman" w:eastAsia="宋体" w:hAnsi="Times New Roman"/>
          <w:sz w:val="24"/>
        </w:rPr>
        <w:t xml:space="preserve"> </w:t>
      </w:r>
      <w:r>
        <w:rPr>
          <w:rFonts w:ascii="Times New Roman" w:eastAsia="宋体" w:hAnsi="Times New Roman" w:hint="eastAsia"/>
          <w:sz w:val="24"/>
        </w:rPr>
        <w:t>of</w:t>
      </w:r>
      <w:r>
        <w:rPr>
          <w:rFonts w:ascii="Times New Roman" w:eastAsia="宋体" w:hAnsi="Times New Roman"/>
          <w:sz w:val="24"/>
        </w:rPr>
        <w:t xml:space="preserve"> </w:t>
      </w:r>
      <w:r>
        <w:rPr>
          <w:rFonts w:ascii="Times New Roman" w:eastAsia="宋体" w:hAnsi="Times New Roman" w:hint="eastAsia"/>
          <w:sz w:val="24"/>
        </w:rPr>
        <w:t>tables</w:t>
      </w:r>
      <w:r>
        <w:rPr>
          <w:rFonts w:ascii="Times New Roman" w:eastAsia="宋体" w:hAnsi="Times New Roman" w:hint="eastAsia"/>
          <w:sz w:val="24"/>
        </w:rPr>
        <w:t>：</w:t>
      </w:r>
      <w:r>
        <w:rPr>
          <w:rFonts w:ascii="Times New Roman" w:eastAsia="宋体" w:hAnsi="Times New Roman" w:hint="eastAsia"/>
          <w:sz w:val="24"/>
        </w:rPr>
        <w:t>2</w:t>
      </w:r>
    </w:p>
    <w:p w:rsidR="00134FC3" w:rsidRDefault="00134FC3" w:rsidP="004C5438">
      <w:pPr>
        <w:spacing w:line="480" w:lineRule="auto"/>
        <w:rPr>
          <w:rFonts w:ascii="Times New Roman" w:eastAsia="宋体" w:hAnsi="Times New Roman"/>
          <w:sz w:val="24"/>
        </w:rPr>
      </w:pPr>
      <w:r>
        <w:rPr>
          <w:rFonts w:ascii="Times New Roman" w:eastAsia="宋体" w:hAnsi="Times New Roman"/>
          <w:sz w:val="24"/>
        </w:rPr>
        <w:t>N</w:t>
      </w:r>
      <w:r>
        <w:rPr>
          <w:rFonts w:ascii="Times New Roman" w:eastAsia="宋体" w:hAnsi="Times New Roman" w:hint="eastAsia"/>
          <w:sz w:val="24"/>
        </w:rPr>
        <w:t>umber</w:t>
      </w:r>
      <w:r>
        <w:rPr>
          <w:rFonts w:ascii="Times New Roman" w:eastAsia="宋体" w:hAnsi="Times New Roman"/>
          <w:sz w:val="24"/>
        </w:rPr>
        <w:t xml:space="preserve"> </w:t>
      </w:r>
      <w:r>
        <w:rPr>
          <w:rFonts w:ascii="Times New Roman" w:eastAsia="宋体" w:hAnsi="Times New Roman" w:hint="eastAsia"/>
          <w:sz w:val="24"/>
        </w:rPr>
        <w:t>of</w:t>
      </w:r>
      <w:r>
        <w:rPr>
          <w:rFonts w:ascii="Times New Roman" w:eastAsia="宋体" w:hAnsi="Times New Roman"/>
          <w:sz w:val="24"/>
        </w:rPr>
        <w:t xml:space="preserve"> </w:t>
      </w:r>
      <w:r>
        <w:rPr>
          <w:rFonts w:ascii="Times New Roman" w:eastAsia="宋体" w:hAnsi="Times New Roman" w:hint="eastAsia"/>
          <w:sz w:val="24"/>
        </w:rPr>
        <w:t>figures</w:t>
      </w:r>
      <w:r>
        <w:rPr>
          <w:rFonts w:ascii="Times New Roman" w:eastAsia="宋体" w:hAnsi="Times New Roman" w:hint="eastAsia"/>
          <w:sz w:val="24"/>
        </w:rPr>
        <w:t>：</w:t>
      </w:r>
      <w:r>
        <w:rPr>
          <w:rFonts w:ascii="Times New Roman" w:eastAsia="宋体" w:hAnsi="Times New Roman"/>
          <w:sz w:val="24"/>
        </w:rPr>
        <w:t>3</w:t>
      </w:r>
    </w:p>
    <w:p w:rsidR="00134FC3" w:rsidRDefault="00134FC3" w:rsidP="004C5438">
      <w:pPr>
        <w:spacing w:line="480" w:lineRule="auto"/>
        <w:rPr>
          <w:rFonts w:ascii="Times New Roman" w:eastAsia="宋体" w:hAnsi="Times New Roman"/>
          <w:sz w:val="24"/>
        </w:rPr>
      </w:pPr>
    </w:p>
    <w:p w:rsidR="00134FC3" w:rsidRPr="004C5438" w:rsidRDefault="00134FC3" w:rsidP="00134FC3">
      <w:pPr>
        <w:spacing w:line="480" w:lineRule="auto"/>
        <w:jc w:val="left"/>
        <w:rPr>
          <w:rFonts w:ascii="Times New Roman" w:eastAsia="宋体" w:hAnsi="Times New Roman"/>
          <w:b/>
          <w:bCs/>
          <w:sz w:val="24"/>
        </w:rPr>
      </w:pPr>
      <w:r w:rsidRPr="004C5438">
        <w:rPr>
          <w:rFonts w:ascii="Times New Roman" w:eastAsia="宋体" w:hAnsi="Times New Roman"/>
          <w:b/>
          <w:bCs/>
          <w:sz w:val="24"/>
        </w:rPr>
        <w:t>Short running title</w:t>
      </w:r>
    </w:p>
    <w:p w:rsidR="00134FC3" w:rsidRPr="004C5438" w:rsidRDefault="00134FC3" w:rsidP="00134FC3">
      <w:pPr>
        <w:spacing w:line="480" w:lineRule="auto"/>
        <w:jc w:val="left"/>
        <w:rPr>
          <w:rFonts w:ascii="Times New Roman" w:eastAsia="宋体" w:hAnsi="Times New Roman"/>
          <w:bCs/>
          <w:sz w:val="24"/>
        </w:rPr>
      </w:pPr>
      <w:r w:rsidRPr="004C5438">
        <w:rPr>
          <w:rFonts w:ascii="Times New Roman" w:eastAsia="宋体" w:hAnsi="Times New Roman"/>
          <w:bCs/>
          <w:sz w:val="24"/>
        </w:rPr>
        <w:t>Clinical features and prognosis of infant acute lymphoblastic leukemia in China</w:t>
      </w:r>
    </w:p>
    <w:p w:rsidR="00134FC3" w:rsidRDefault="00134FC3" w:rsidP="00134FC3">
      <w:pPr>
        <w:spacing w:line="480" w:lineRule="auto"/>
        <w:jc w:val="left"/>
        <w:rPr>
          <w:rFonts w:ascii="Times New Roman" w:eastAsia="宋体" w:hAnsi="Times New Roman"/>
          <w:b/>
          <w:bCs/>
          <w:sz w:val="24"/>
        </w:rPr>
      </w:pPr>
    </w:p>
    <w:p w:rsidR="00134FC3" w:rsidRPr="004C5438" w:rsidRDefault="00134FC3" w:rsidP="00134FC3">
      <w:pPr>
        <w:spacing w:line="480" w:lineRule="auto"/>
        <w:rPr>
          <w:rFonts w:ascii="Times New Roman" w:eastAsia="宋体" w:hAnsi="Times New Roman"/>
          <w:b/>
          <w:sz w:val="24"/>
        </w:rPr>
      </w:pPr>
      <w:r w:rsidRPr="004C5438">
        <w:rPr>
          <w:rFonts w:ascii="Times New Roman" w:eastAsia="宋体" w:hAnsi="Times New Roman"/>
          <w:b/>
          <w:sz w:val="24"/>
        </w:rPr>
        <w:t>Keywords</w:t>
      </w:r>
    </w:p>
    <w:p w:rsidR="00134FC3" w:rsidRPr="004C5438" w:rsidRDefault="00134FC3" w:rsidP="00134FC3">
      <w:pPr>
        <w:spacing w:line="480" w:lineRule="auto"/>
        <w:rPr>
          <w:rFonts w:ascii="Times New Roman" w:eastAsia="宋体" w:hAnsi="Times New Roman"/>
          <w:sz w:val="24"/>
        </w:rPr>
      </w:pPr>
      <w:r w:rsidRPr="004C5438">
        <w:rPr>
          <w:rFonts w:ascii="Times New Roman" w:eastAsia="宋体" w:hAnsi="Times New Roman"/>
          <w:sz w:val="24"/>
        </w:rPr>
        <w:t>Acute lymphoblastic leukemia; Infant; chemotherapy; Hematopoietic stem cell transplantation; Prognosis</w:t>
      </w:r>
    </w:p>
    <w:p w:rsidR="00134FC3" w:rsidRDefault="00134FC3" w:rsidP="004C5438">
      <w:pPr>
        <w:spacing w:line="480" w:lineRule="auto"/>
        <w:rPr>
          <w:rFonts w:ascii="Times New Roman" w:eastAsia="宋体" w:hAnsi="Times New Roman"/>
          <w:sz w:val="24"/>
        </w:rPr>
      </w:pPr>
    </w:p>
    <w:p w:rsidR="00566100" w:rsidRDefault="00566100" w:rsidP="004C5438">
      <w:pPr>
        <w:spacing w:line="480" w:lineRule="auto"/>
        <w:rPr>
          <w:rFonts w:ascii="Times New Roman" w:eastAsia="宋体" w:hAnsi="Times New Roman"/>
          <w:sz w:val="24"/>
        </w:rPr>
      </w:pPr>
    </w:p>
    <w:p w:rsidR="00566100" w:rsidRDefault="00566100" w:rsidP="004C5438">
      <w:pPr>
        <w:spacing w:line="480" w:lineRule="auto"/>
        <w:rPr>
          <w:rFonts w:ascii="Times New Roman" w:eastAsia="宋体" w:hAnsi="Times New Roman"/>
          <w:sz w:val="24"/>
        </w:rPr>
      </w:pPr>
    </w:p>
    <w:p w:rsidR="00134FC3" w:rsidRDefault="00134FC3" w:rsidP="004C5438">
      <w:pPr>
        <w:spacing w:line="480" w:lineRule="auto"/>
        <w:rPr>
          <w:rFonts w:ascii="Times New Roman" w:eastAsia="宋体" w:hAnsi="Times New Roman"/>
          <w:b/>
          <w:sz w:val="24"/>
        </w:rPr>
      </w:pPr>
      <w:r w:rsidRPr="00134FC3">
        <w:rPr>
          <w:rFonts w:ascii="Times New Roman" w:eastAsia="宋体" w:hAnsi="Times New Roman"/>
          <w:b/>
          <w:sz w:val="24"/>
        </w:rPr>
        <w:lastRenderedPageBreak/>
        <w:t>Abbreviations key</w:t>
      </w:r>
    </w:p>
    <w:tbl>
      <w:tblPr>
        <w:tblW w:w="6096" w:type="dxa"/>
        <w:tblInd w:w="108" w:type="dxa"/>
        <w:tblLook w:val="04A0" w:firstRow="1" w:lastRow="0" w:firstColumn="1" w:lastColumn="0" w:noHBand="0" w:noVBand="1"/>
      </w:tblPr>
      <w:tblGrid>
        <w:gridCol w:w="1740"/>
        <w:gridCol w:w="4356"/>
      </w:tblGrid>
      <w:tr w:rsidR="00566100" w:rsidRPr="00566100" w:rsidTr="00566100">
        <w:trPr>
          <w:trHeight w:val="400"/>
        </w:trPr>
        <w:tc>
          <w:tcPr>
            <w:tcW w:w="1740" w:type="dxa"/>
            <w:tcBorders>
              <w:top w:val="single" w:sz="12" w:space="0" w:color="auto"/>
              <w:left w:val="nil"/>
              <w:bottom w:val="single" w:sz="6" w:space="0" w:color="auto"/>
              <w:right w:val="nil"/>
            </w:tcBorders>
            <w:shd w:val="clear" w:color="auto" w:fill="auto"/>
            <w:noWrap/>
            <w:vAlign w:val="center"/>
            <w:hideMark/>
          </w:tcPr>
          <w:p w:rsidR="00566100" w:rsidRPr="00566100" w:rsidRDefault="00566100" w:rsidP="00566100">
            <w:pPr>
              <w:widowControl/>
              <w:jc w:val="left"/>
              <w:rPr>
                <w:rFonts w:ascii="Times New Roman" w:hAnsi="Times New Roman"/>
                <w:color w:val="1C1D1E"/>
                <w:kern w:val="0"/>
                <w:sz w:val="24"/>
              </w:rPr>
            </w:pPr>
            <w:r w:rsidRPr="00566100">
              <w:rPr>
                <w:rFonts w:ascii="Times New Roman" w:hAnsi="Times New Roman"/>
                <w:color w:val="1C1D1E"/>
                <w:kern w:val="0"/>
                <w:sz w:val="24"/>
              </w:rPr>
              <w:t>abbreviation</w:t>
            </w:r>
          </w:p>
        </w:tc>
        <w:tc>
          <w:tcPr>
            <w:tcW w:w="4356" w:type="dxa"/>
            <w:tcBorders>
              <w:top w:val="single" w:sz="12" w:space="0" w:color="auto"/>
              <w:left w:val="nil"/>
              <w:bottom w:val="single" w:sz="6" w:space="0" w:color="auto"/>
              <w:right w:val="nil"/>
            </w:tcBorders>
            <w:shd w:val="clear" w:color="auto" w:fill="auto"/>
            <w:noWrap/>
            <w:vAlign w:val="center"/>
            <w:hideMark/>
          </w:tcPr>
          <w:p w:rsidR="00566100" w:rsidRPr="00566100" w:rsidRDefault="00566100" w:rsidP="00566100">
            <w:pPr>
              <w:widowControl/>
              <w:jc w:val="left"/>
              <w:rPr>
                <w:rFonts w:ascii="Times New Roman" w:hAnsi="Times New Roman"/>
                <w:color w:val="1C1D1E"/>
                <w:kern w:val="0"/>
                <w:sz w:val="24"/>
              </w:rPr>
            </w:pPr>
            <w:r w:rsidRPr="00566100">
              <w:rPr>
                <w:rFonts w:ascii="Times New Roman" w:hAnsi="Times New Roman"/>
                <w:color w:val="1C1D1E"/>
                <w:kern w:val="0"/>
                <w:sz w:val="24"/>
              </w:rPr>
              <w:t>full term or phrase</w:t>
            </w:r>
          </w:p>
        </w:tc>
      </w:tr>
      <w:tr w:rsidR="00566100" w:rsidRPr="00566100" w:rsidTr="00566100">
        <w:trPr>
          <w:trHeight w:val="320"/>
        </w:trPr>
        <w:tc>
          <w:tcPr>
            <w:tcW w:w="1740" w:type="dxa"/>
            <w:tcBorders>
              <w:top w:val="single" w:sz="6" w:space="0" w:color="auto"/>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ALL</w:t>
            </w:r>
          </w:p>
        </w:tc>
        <w:tc>
          <w:tcPr>
            <w:tcW w:w="4356" w:type="dxa"/>
            <w:tcBorders>
              <w:top w:val="single" w:sz="6" w:space="0" w:color="auto"/>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acute lymphoblastic leuk</w:t>
            </w:r>
            <w:bookmarkStart w:id="1" w:name="_GoBack"/>
            <w:bookmarkEnd w:id="1"/>
            <w:r w:rsidRPr="00566100">
              <w:rPr>
                <w:rFonts w:ascii="Times New Roman" w:hAnsi="Times New Roman"/>
                <w:color w:val="000000"/>
                <w:kern w:val="0"/>
                <w:sz w:val="24"/>
              </w:rPr>
              <w:t>emia</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EFS</w:t>
            </w:r>
          </w:p>
        </w:tc>
        <w:tc>
          <w:tcPr>
            <w:tcW w:w="4356" w:type="dxa"/>
            <w:tcBorders>
              <w:top w:val="nil"/>
              <w:left w:val="nil"/>
              <w:bottom w:val="nil"/>
              <w:right w:val="nil"/>
            </w:tcBorders>
            <w:shd w:val="clear" w:color="auto" w:fill="auto"/>
            <w:noWrap/>
            <w:vAlign w:val="center"/>
            <w:hideMark/>
          </w:tcPr>
          <w:p w:rsidR="00566100" w:rsidRPr="00566100" w:rsidRDefault="00E05900" w:rsidP="00566100">
            <w:pPr>
              <w:widowControl/>
              <w:jc w:val="left"/>
              <w:rPr>
                <w:rFonts w:ascii="Times New Roman" w:hAnsi="Times New Roman"/>
                <w:color w:val="000000"/>
                <w:kern w:val="0"/>
                <w:sz w:val="24"/>
              </w:rPr>
            </w:pPr>
            <w:r>
              <w:rPr>
                <w:rFonts w:ascii="Times New Roman" w:hAnsi="Times New Roman" w:hint="eastAsia"/>
                <w:color w:val="000000"/>
                <w:kern w:val="0"/>
                <w:sz w:val="24"/>
              </w:rPr>
              <w:t>e</w:t>
            </w:r>
            <w:r w:rsidR="00566100" w:rsidRPr="00566100">
              <w:rPr>
                <w:rFonts w:ascii="Times New Roman" w:hAnsi="Times New Roman"/>
                <w:color w:val="000000"/>
                <w:kern w:val="0"/>
                <w:sz w:val="24"/>
              </w:rPr>
              <w:t>vent-free survival</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OS</w:t>
            </w:r>
          </w:p>
        </w:tc>
        <w:tc>
          <w:tcPr>
            <w:tcW w:w="4356" w:type="dxa"/>
            <w:tcBorders>
              <w:top w:val="nil"/>
              <w:left w:val="nil"/>
              <w:bottom w:val="nil"/>
              <w:right w:val="nil"/>
            </w:tcBorders>
            <w:shd w:val="clear" w:color="auto" w:fill="auto"/>
            <w:noWrap/>
            <w:vAlign w:val="center"/>
            <w:hideMark/>
          </w:tcPr>
          <w:p w:rsidR="00566100" w:rsidRPr="00566100" w:rsidRDefault="00E05900" w:rsidP="00566100">
            <w:pPr>
              <w:widowControl/>
              <w:jc w:val="left"/>
              <w:rPr>
                <w:rFonts w:ascii="Times New Roman" w:hAnsi="Times New Roman"/>
                <w:color w:val="000000"/>
                <w:kern w:val="0"/>
                <w:sz w:val="24"/>
              </w:rPr>
            </w:pPr>
            <w:r w:rsidRPr="004C5438">
              <w:rPr>
                <w:rFonts w:ascii="Times New Roman" w:eastAsia="宋体" w:hAnsi="Times New Roman"/>
                <w:sz w:val="24"/>
              </w:rPr>
              <w:t>overall survival</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WBC</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white blood cell count</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CCLG</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Chinese Children Leukemia Group</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BFM</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Berlin-Frankfurt-Munster</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HSCT</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bookmarkStart w:id="2" w:name="RANGE!B8"/>
            <w:r w:rsidRPr="00566100">
              <w:rPr>
                <w:rFonts w:ascii="Times New Roman" w:hAnsi="Times New Roman"/>
                <w:color w:val="000000"/>
                <w:kern w:val="0"/>
                <w:sz w:val="24"/>
              </w:rPr>
              <w:t>hematopoietic stem cell transplantation</w:t>
            </w:r>
            <w:bookmarkEnd w:id="2"/>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MRD</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 xml:space="preserve">minimal residual disease </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CNS</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central nervous system</w:t>
            </w:r>
          </w:p>
        </w:tc>
      </w:tr>
      <w:tr w:rsidR="00566100" w:rsidRPr="00566100" w:rsidTr="00566100">
        <w:trPr>
          <w:trHeight w:val="320"/>
        </w:trPr>
        <w:tc>
          <w:tcPr>
            <w:tcW w:w="1740"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COG</w:t>
            </w:r>
          </w:p>
        </w:tc>
        <w:tc>
          <w:tcPr>
            <w:tcW w:w="4356" w:type="dxa"/>
            <w:tcBorders>
              <w:top w:val="nil"/>
              <w:left w:val="nil"/>
              <w:bottom w:val="nil"/>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Children's Oncology Group</w:t>
            </w:r>
          </w:p>
        </w:tc>
      </w:tr>
      <w:tr w:rsidR="00566100" w:rsidRPr="00566100" w:rsidTr="00566100">
        <w:trPr>
          <w:trHeight w:val="320"/>
        </w:trPr>
        <w:tc>
          <w:tcPr>
            <w:tcW w:w="1740" w:type="dxa"/>
            <w:tcBorders>
              <w:top w:val="nil"/>
              <w:left w:val="nil"/>
              <w:bottom w:val="single" w:sz="12" w:space="0" w:color="auto"/>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CR</w:t>
            </w:r>
          </w:p>
        </w:tc>
        <w:tc>
          <w:tcPr>
            <w:tcW w:w="4356" w:type="dxa"/>
            <w:tcBorders>
              <w:top w:val="nil"/>
              <w:left w:val="nil"/>
              <w:bottom w:val="single" w:sz="12" w:space="0" w:color="auto"/>
              <w:right w:val="nil"/>
            </w:tcBorders>
            <w:shd w:val="clear" w:color="auto" w:fill="auto"/>
            <w:noWrap/>
            <w:vAlign w:val="center"/>
            <w:hideMark/>
          </w:tcPr>
          <w:p w:rsidR="00566100" w:rsidRPr="00566100" w:rsidRDefault="00566100" w:rsidP="00566100">
            <w:pPr>
              <w:widowControl/>
              <w:jc w:val="left"/>
              <w:rPr>
                <w:rFonts w:ascii="Times New Roman" w:hAnsi="Times New Roman"/>
                <w:color w:val="000000"/>
                <w:kern w:val="0"/>
                <w:sz w:val="24"/>
              </w:rPr>
            </w:pPr>
            <w:r w:rsidRPr="00566100">
              <w:rPr>
                <w:rFonts w:ascii="Times New Roman" w:hAnsi="Times New Roman"/>
                <w:color w:val="000000"/>
                <w:kern w:val="0"/>
                <w:sz w:val="24"/>
              </w:rPr>
              <w:t>complete remission</w:t>
            </w:r>
          </w:p>
        </w:tc>
      </w:tr>
    </w:tbl>
    <w:p w:rsidR="00566100" w:rsidRPr="00134FC3" w:rsidRDefault="00566100" w:rsidP="004C5438">
      <w:pPr>
        <w:spacing w:line="480" w:lineRule="auto"/>
        <w:rPr>
          <w:rFonts w:ascii="Times New Roman" w:eastAsia="宋体" w:hAnsi="Times New Roman"/>
          <w:b/>
          <w:sz w:val="24"/>
        </w:rPr>
      </w:pPr>
    </w:p>
    <w:p w:rsidR="000A7EDA" w:rsidRPr="004C5438" w:rsidRDefault="000A7EDA" w:rsidP="004C5438">
      <w:pPr>
        <w:spacing w:line="480" w:lineRule="auto"/>
        <w:rPr>
          <w:rFonts w:ascii="Times New Roman" w:eastAsia="宋体" w:hAnsi="Times New Roman"/>
          <w:sz w:val="24"/>
        </w:rPr>
      </w:pPr>
      <w:r w:rsidRPr="004C5438">
        <w:rPr>
          <w:rFonts w:ascii="Times New Roman" w:eastAsia="宋体" w:hAnsi="Times New Roman"/>
          <w:sz w:val="24"/>
        </w:rPr>
        <w:br w:type="page"/>
      </w:r>
      <w:r w:rsidRPr="004C5438">
        <w:rPr>
          <w:rFonts w:ascii="Times New Roman" w:eastAsia="宋体" w:hAnsi="Times New Roman"/>
          <w:b/>
          <w:bCs/>
          <w:sz w:val="24"/>
        </w:rPr>
        <w:lastRenderedPageBreak/>
        <w:t>Abstract</w:t>
      </w:r>
    </w:p>
    <w:p w:rsidR="00B32914" w:rsidRDefault="00B32914" w:rsidP="004C5438">
      <w:pPr>
        <w:widowControl/>
        <w:spacing w:line="480" w:lineRule="auto"/>
        <w:rPr>
          <w:rFonts w:ascii="Times New Roman" w:eastAsia="宋体" w:hAnsi="Times New Roman"/>
          <w:sz w:val="24"/>
        </w:rPr>
      </w:pPr>
      <w:r w:rsidRPr="00B32914">
        <w:rPr>
          <w:rFonts w:ascii="Times New Roman" w:eastAsia="宋体" w:hAnsi="Times New Roman"/>
          <w:b/>
          <w:sz w:val="24"/>
        </w:rPr>
        <w:t>Background:</w:t>
      </w:r>
      <w:r>
        <w:rPr>
          <w:rFonts w:ascii="Times New Roman" w:eastAsia="宋体" w:hAnsi="Times New Roman"/>
          <w:sz w:val="24"/>
        </w:rPr>
        <w:t xml:space="preserve"> </w:t>
      </w:r>
      <w:r w:rsidR="000A7EDA" w:rsidRPr="004C5438">
        <w:rPr>
          <w:rFonts w:ascii="Times New Roman" w:eastAsia="宋体" w:hAnsi="Times New Roman"/>
          <w:sz w:val="24"/>
        </w:rPr>
        <w:t xml:space="preserve">In this retrospective analysis, we investigate the clinical features and prognosis of 23 infant patients (&lt; 1 year of age) diagnosed with acute lymphoblastic leukemia (ALL). </w:t>
      </w:r>
      <w:bookmarkStart w:id="3" w:name="OLE_LINK4"/>
      <w:bookmarkStart w:id="4" w:name="OLE_LINK5"/>
    </w:p>
    <w:p w:rsidR="00E5761A" w:rsidRDefault="00E5761A" w:rsidP="004C5438">
      <w:pPr>
        <w:widowControl/>
        <w:spacing w:line="480" w:lineRule="auto"/>
        <w:rPr>
          <w:rFonts w:ascii="Times New Roman" w:eastAsia="宋体" w:hAnsi="Times New Roman"/>
          <w:sz w:val="24"/>
        </w:rPr>
      </w:pPr>
      <w:r w:rsidRPr="00E5761A">
        <w:rPr>
          <w:rFonts w:ascii="Times New Roman" w:eastAsia="宋体" w:hAnsi="Times New Roman"/>
          <w:b/>
          <w:sz w:val="24"/>
        </w:rPr>
        <w:t xml:space="preserve">Methods: </w:t>
      </w:r>
      <w:r>
        <w:rPr>
          <w:rFonts w:ascii="Times New Roman" w:eastAsia="宋体" w:hAnsi="Times New Roman"/>
          <w:sz w:val="24"/>
        </w:rPr>
        <w:t>We</w:t>
      </w:r>
      <w:r w:rsidRPr="00E5761A">
        <w:rPr>
          <w:rFonts w:ascii="Times New Roman" w:eastAsia="宋体" w:hAnsi="Times New Roman"/>
          <w:sz w:val="24"/>
        </w:rPr>
        <w:t xml:space="preserve"> used clinical data of 23 children diagnosed with infant ALL at the Department of Pediatric Hematology &amp; Oncology, Wuhan Children’s Hospital, between 1st January 2014 and 30th September 2019.</w:t>
      </w:r>
      <w:r w:rsidRPr="00E5761A">
        <w:t xml:space="preserve"> </w:t>
      </w:r>
      <w:r w:rsidRPr="00E5761A">
        <w:rPr>
          <w:rFonts w:ascii="Times New Roman" w:eastAsia="宋体" w:hAnsi="Times New Roman"/>
          <w:sz w:val="24"/>
        </w:rPr>
        <w:t>EFS and</w:t>
      </w:r>
      <w:r w:rsidR="00375D3C">
        <w:rPr>
          <w:rFonts w:ascii="Times New Roman" w:eastAsia="宋体" w:hAnsi="Times New Roman"/>
          <w:sz w:val="24"/>
        </w:rPr>
        <w:t xml:space="preserve"> OS</w:t>
      </w:r>
      <w:r w:rsidRPr="00E5761A">
        <w:rPr>
          <w:rFonts w:ascii="Times New Roman" w:eastAsia="宋体" w:hAnsi="Times New Roman"/>
          <w:sz w:val="24"/>
        </w:rPr>
        <w:t xml:space="preserve"> rate curves were computed using the Kaplan-Meier estimator. The impact of prognostic factors on outcome was analyzed using the Cox model.</w:t>
      </w:r>
    </w:p>
    <w:p w:rsidR="00E5761A" w:rsidRDefault="00E5761A" w:rsidP="004C5438">
      <w:pPr>
        <w:widowControl/>
        <w:spacing w:line="480" w:lineRule="auto"/>
        <w:rPr>
          <w:rFonts w:ascii="Times New Roman" w:eastAsia="宋体" w:hAnsi="Times New Roman"/>
          <w:color w:val="000000"/>
          <w:kern w:val="0"/>
          <w:sz w:val="24"/>
        </w:rPr>
      </w:pPr>
      <w:r w:rsidRPr="00E5761A">
        <w:rPr>
          <w:rFonts w:ascii="Times New Roman" w:eastAsia="宋体" w:hAnsi="Times New Roman"/>
          <w:b/>
          <w:sz w:val="24"/>
        </w:rPr>
        <w:t>Results</w:t>
      </w:r>
      <w:r w:rsidRPr="00E5761A">
        <w:rPr>
          <w:rFonts w:ascii="Times New Roman" w:eastAsia="宋体" w:hAnsi="Times New Roman" w:hint="eastAsia"/>
          <w:b/>
          <w:sz w:val="24"/>
        </w:rPr>
        <w:t>:</w:t>
      </w:r>
      <w:r w:rsidRPr="00E5761A">
        <w:rPr>
          <w:rFonts w:ascii="Times New Roman" w:eastAsia="宋体" w:hAnsi="Times New Roman"/>
          <w:b/>
          <w:sz w:val="24"/>
        </w:rPr>
        <w:t xml:space="preserve"> </w:t>
      </w:r>
      <w:r w:rsidR="000A7EDA" w:rsidRPr="004C5438">
        <w:rPr>
          <w:rFonts w:ascii="Times New Roman" w:eastAsia="宋体" w:hAnsi="Times New Roman"/>
          <w:sz w:val="24"/>
        </w:rPr>
        <w:t>T</w:t>
      </w:r>
      <w:r w:rsidR="000A7EDA" w:rsidRPr="004C5438">
        <w:rPr>
          <w:rFonts w:ascii="Times New Roman" w:eastAsia="宋体" w:hAnsi="Times New Roman"/>
          <w:color w:val="000000"/>
          <w:sz w:val="24"/>
        </w:rPr>
        <w:t>he median WBC</w:t>
      </w:r>
      <w:r w:rsidR="0053441E">
        <w:rPr>
          <w:rFonts w:ascii="Times New Roman" w:eastAsia="宋体" w:hAnsi="Times New Roman"/>
          <w:color w:val="000000"/>
          <w:sz w:val="24"/>
        </w:rPr>
        <w:t xml:space="preserve"> </w:t>
      </w:r>
      <w:r w:rsidR="000A7EDA" w:rsidRPr="004C5438">
        <w:rPr>
          <w:rFonts w:ascii="Times New Roman" w:eastAsia="宋体" w:hAnsi="Times New Roman"/>
          <w:color w:val="000000"/>
          <w:sz w:val="24"/>
        </w:rPr>
        <w:t>was 46.14 (6.46–513) × 10</w:t>
      </w:r>
      <w:r w:rsidR="000A7EDA" w:rsidRPr="004C5438">
        <w:rPr>
          <w:rFonts w:ascii="Times New Roman" w:eastAsia="宋体" w:hAnsi="Times New Roman"/>
          <w:color w:val="000000"/>
          <w:sz w:val="24"/>
          <w:vertAlign w:val="superscript"/>
        </w:rPr>
        <w:t>9</w:t>
      </w:r>
      <w:r w:rsidR="000A7EDA" w:rsidRPr="004C5438">
        <w:rPr>
          <w:rFonts w:ascii="Times New Roman" w:eastAsia="宋体" w:hAnsi="Times New Roman"/>
          <w:color w:val="000000"/>
          <w:sz w:val="24"/>
        </w:rPr>
        <w:t xml:space="preserve">/L at initial diagnosis. All 21 patients </w:t>
      </w:r>
      <w:r w:rsidR="000A7EDA" w:rsidRPr="004C5438">
        <w:rPr>
          <w:rFonts w:ascii="Times New Roman" w:eastAsia="宋体" w:hAnsi="Times New Roman"/>
          <w:sz w:val="24"/>
        </w:rPr>
        <w:t>immunophenotyped by flow cytometry had B-lineage ALL</w:t>
      </w:r>
      <w:r w:rsidR="000A7EDA" w:rsidRPr="004C5438">
        <w:rPr>
          <w:rFonts w:ascii="Times New Roman" w:eastAsia="宋体" w:hAnsi="Times New Roman"/>
          <w:color w:val="000000"/>
          <w:sz w:val="24"/>
        </w:rPr>
        <w:t>.</w:t>
      </w:r>
      <w:bookmarkStart w:id="5" w:name="OLE_LINK36"/>
      <w:r w:rsidR="000A7EDA" w:rsidRPr="004C5438">
        <w:rPr>
          <w:rFonts w:ascii="Times New Roman" w:eastAsia="宋体" w:hAnsi="Times New Roman"/>
          <w:color w:val="000000"/>
          <w:sz w:val="24"/>
        </w:rPr>
        <w:t xml:space="preserve"> </w:t>
      </w:r>
      <w:r w:rsidR="000A7EDA" w:rsidRPr="004C5438">
        <w:rPr>
          <w:rFonts w:ascii="Times New Roman" w:eastAsia="宋体" w:hAnsi="Times New Roman"/>
          <w:i/>
          <w:color w:val="000000"/>
          <w:sz w:val="24"/>
        </w:rPr>
        <w:t>KMT2A-</w:t>
      </w:r>
      <w:r w:rsidR="000A7EDA" w:rsidRPr="004C5438">
        <w:rPr>
          <w:rFonts w:ascii="Times New Roman" w:eastAsia="宋体" w:hAnsi="Times New Roman"/>
          <w:color w:val="000000"/>
          <w:sz w:val="24"/>
        </w:rPr>
        <w:t xml:space="preserve">rearrangement was identified in 72.2% </w:t>
      </w:r>
      <w:r w:rsidR="000A7EDA" w:rsidRPr="004C5438">
        <w:rPr>
          <w:rFonts w:ascii="Times New Roman" w:eastAsia="宋体" w:hAnsi="Times New Roman" w:hint="eastAsia"/>
          <w:color w:val="000000"/>
          <w:sz w:val="24"/>
        </w:rPr>
        <w:t>（</w:t>
      </w:r>
      <w:r w:rsidR="000A7EDA" w:rsidRPr="004C5438">
        <w:rPr>
          <w:rFonts w:ascii="Times New Roman" w:eastAsia="宋体" w:hAnsi="Times New Roman"/>
          <w:color w:val="000000"/>
          <w:sz w:val="24"/>
        </w:rPr>
        <w:t>13/18</w:t>
      </w:r>
      <w:r w:rsidR="000A7EDA" w:rsidRPr="004C5438">
        <w:rPr>
          <w:rFonts w:ascii="Times New Roman" w:eastAsia="宋体" w:hAnsi="Times New Roman" w:hint="eastAsia"/>
          <w:color w:val="000000"/>
          <w:sz w:val="24"/>
        </w:rPr>
        <w:t>）</w:t>
      </w:r>
      <w:r w:rsidR="000A7EDA" w:rsidRPr="004C5438">
        <w:rPr>
          <w:rFonts w:ascii="Times New Roman" w:eastAsia="宋体" w:hAnsi="Times New Roman"/>
          <w:color w:val="000000"/>
          <w:sz w:val="24"/>
        </w:rPr>
        <w:t>patients</w:t>
      </w:r>
      <w:bookmarkEnd w:id="5"/>
      <w:r w:rsidR="000A7EDA" w:rsidRPr="004C5438">
        <w:rPr>
          <w:rFonts w:ascii="Times New Roman" w:eastAsia="宋体" w:hAnsi="Times New Roman"/>
          <w:color w:val="000000"/>
          <w:sz w:val="24"/>
        </w:rPr>
        <w:t xml:space="preserve">. Mutation screening for 13 patients indicated 4 patients with </w:t>
      </w:r>
      <w:r w:rsidR="000A7EDA" w:rsidRPr="004C5438">
        <w:rPr>
          <w:rFonts w:ascii="Times New Roman" w:eastAsia="宋体" w:hAnsi="Times New Roman"/>
          <w:i/>
          <w:iCs/>
          <w:color w:val="000000"/>
          <w:kern w:val="0"/>
          <w:sz w:val="24"/>
        </w:rPr>
        <w:t>KRAS</w:t>
      </w:r>
      <w:r w:rsidR="000A7EDA" w:rsidRPr="004C5438">
        <w:rPr>
          <w:rFonts w:ascii="Times New Roman" w:eastAsia="宋体" w:hAnsi="Times New Roman"/>
          <w:color w:val="000000"/>
          <w:kern w:val="0"/>
          <w:sz w:val="24"/>
        </w:rPr>
        <w:t xml:space="preserve"> </w:t>
      </w:r>
      <w:bookmarkStart w:id="6" w:name="OLE_LINK11"/>
      <w:r w:rsidR="000A7EDA" w:rsidRPr="004C5438">
        <w:rPr>
          <w:rFonts w:ascii="Times New Roman" w:eastAsia="宋体" w:hAnsi="Times New Roman"/>
          <w:color w:val="000000"/>
          <w:kern w:val="0"/>
          <w:sz w:val="24"/>
        </w:rPr>
        <w:t xml:space="preserve">mutations, </w:t>
      </w:r>
      <w:bookmarkEnd w:id="6"/>
      <w:r w:rsidR="000A7EDA" w:rsidRPr="004C5438">
        <w:rPr>
          <w:rFonts w:ascii="Times New Roman" w:eastAsia="宋体" w:hAnsi="Times New Roman"/>
          <w:color w:val="000000"/>
          <w:kern w:val="0"/>
          <w:sz w:val="24"/>
        </w:rPr>
        <w:t xml:space="preserve">4 with </w:t>
      </w:r>
      <w:r w:rsidR="000A7EDA" w:rsidRPr="004C5438">
        <w:rPr>
          <w:rFonts w:ascii="Times New Roman" w:eastAsia="宋体" w:hAnsi="Times New Roman"/>
          <w:i/>
          <w:iCs/>
          <w:color w:val="000000"/>
          <w:kern w:val="0"/>
          <w:sz w:val="24"/>
        </w:rPr>
        <w:t>TTN</w:t>
      </w:r>
      <w:r w:rsidR="000A7EDA" w:rsidRPr="004C5438">
        <w:rPr>
          <w:rFonts w:ascii="Times New Roman" w:eastAsia="宋体" w:hAnsi="Times New Roman"/>
          <w:color w:val="000000"/>
          <w:kern w:val="0"/>
          <w:sz w:val="24"/>
        </w:rPr>
        <w:t xml:space="preserve"> mutations, 2 with </w:t>
      </w:r>
      <w:r w:rsidR="000A7EDA" w:rsidRPr="004C5438">
        <w:rPr>
          <w:rFonts w:ascii="Times New Roman" w:eastAsia="宋体" w:hAnsi="Times New Roman"/>
          <w:i/>
          <w:iCs/>
          <w:color w:val="000000"/>
          <w:kern w:val="0"/>
          <w:sz w:val="24"/>
        </w:rPr>
        <w:t>NOTCH1</w:t>
      </w:r>
      <w:r w:rsidR="000A7EDA" w:rsidRPr="004C5438">
        <w:rPr>
          <w:rFonts w:ascii="Times New Roman" w:eastAsia="宋体" w:hAnsi="Times New Roman"/>
          <w:color w:val="000000"/>
          <w:kern w:val="0"/>
          <w:sz w:val="24"/>
        </w:rPr>
        <w:t xml:space="preserve"> mutations, 2 with </w:t>
      </w:r>
      <w:r w:rsidR="000A7EDA" w:rsidRPr="004C5438">
        <w:rPr>
          <w:rFonts w:ascii="Times New Roman" w:eastAsia="宋体" w:hAnsi="Times New Roman"/>
          <w:i/>
          <w:iCs/>
          <w:color w:val="000000"/>
          <w:kern w:val="0"/>
          <w:sz w:val="24"/>
        </w:rPr>
        <w:t>PTPN11</w:t>
      </w:r>
      <w:r w:rsidR="000A7EDA" w:rsidRPr="004C5438">
        <w:rPr>
          <w:rFonts w:ascii="Times New Roman" w:eastAsia="宋体" w:hAnsi="Times New Roman"/>
          <w:color w:val="000000"/>
          <w:kern w:val="0"/>
          <w:sz w:val="24"/>
        </w:rPr>
        <w:t xml:space="preserve"> mutations and 2 with </w:t>
      </w:r>
      <w:r w:rsidR="000A7EDA" w:rsidRPr="004C5438">
        <w:rPr>
          <w:rFonts w:ascii="Times New Roman" w:eastAsia="宋体" w:hAnsi="Times New Roman"/>
          <w:i/>
          <w:iCs/>
          <w:color w:val="000000"/>
          <w:kern w:val="0"/>
          <w:sz w:val="24"/>
        </w:rPr>
        <w:t>NRAS</w:t>
      </w:r>
      <w:r w:rsidR="000A7EDA" w:rsidRPr="004C5438">
        <w:rPr>
          <w:rFonts w:ascii="Times New Roman" w:eastAsia="宋体" w:hAnsi="Times New Roman"/>
          <w:color w:val="000000"/>
          <w:kern w:val="0"/>
          <w:sz w:val="24"/>
        </w:rPr>
        <w:t xml:space="preserve"> mutations. Of 12 patients who received chemotherapy, complete remission was achieved for 83.3% patients after one course of remission induction. A total of 3 patients underwent related haploidentical allogeneic hematopoietic stem cell transplantation. The </w:t>
      </w:r>
      <w:bookmarkStart w:id="7" w:name="OLE_LINK13"/>
      <w:bookmarkStart w:id="8" w:name="OLE_LINK14"/>
      <w:r w:rsidR="000A7EDA" w:rsidRPr="004C5438">
        <w:rPr>
          <w:rFonts w:ascii="Times New Roman" w:eastAsia="宋体" w:hAnsi="Times New Roman"/>
          <w:color w:val="000000"/>
          <w:kern w:val="0"/>
          <w:sz w:val="24"/>
        </w:rPr>
        <w:t xml:space="preserve">expected 2-year </w:t>
      </w:r>
      <w:bookmarkEnd w:id="7"/>
      <w:bookmarkEnd w:id="8"/>
      <w:r w:rsidR="000A7EDA" w:rsidRPr="004C5438">
        <w:rPr>
          <w:rFonts w:ascii="Times New Roman" w:eastAsia="宋体" w:hAnsi="Times New Roman"/>
          <w:color w:val="000000"/>
          <w:kern w:val="0"/>
          <w:sz w:val="24"/>
        </w:rPr>
        <w:t>overall survival (OS) rate was 55.6 ± 15.2% and the expected event free survival rate (EFS) was 44.4 ± 15.7%. Univariate analysis revealed WBC &gt; 100 × 10</w:t>
      </w:r>
      <w:r w:rsidR="000A7EDA" w:rsidRPr="004C5438">
        <w:rPr>
          <w:rFonts w:ascii="Times New Roman" w:eastAsia="宋体" w:hAnsi="Times New Roman"/>
          <w:color w:val="000000"/>
          <w:kern w:val="0"/>
          <w:sz w:val="24"/>
          <w:vertAlign w:val="superscript"/>
        </w:rPr>
        <w:t>9</w:t>
      </w:r>
      <w:r w:rsidR="000A7EDA" w:rsidRPr="004C5438">
        <w:rPr>
          <w:rFonts w:ascii="Times New Roman" w:eastAsia="宋体" w:hAnsi="Times New Roman"/>
          <w:color w:val="000000"/>
          <w:kern w:val="0"/>
          <w:sz w:val="24"/>
        </w:rPr>
        <w:t xml:space="preserve">/L at initial diagnosis as a risk factor for poor OS and EFS. </w:t>
      </w:r>
    </w:p>
    <w:p w:rsidR="000A7EDA" w:rsidRPr="00E5761A" w:rsidRDefault="00E5761A" w:rsidP="004C5438">
      <w:pPr>
        <w:widowControl/>
        <w:spacing w:line="480" w:lineRule="auto"/>
        <w:rPr>
          <w:rFonts w:ascii="Times New Roman" w:eastAsia="宋体" w:hAnsi="Times New Roman"/>
          <w:sz w:val="24"/>
        </w:rPr>
      </w:pPr>
      <w:r w:rsidRPr="00E5761A">
        <w:rPr>
          <w:rFonts w:ascii="Times New Roman" w:eastAsia="宋体" w:hAnsi="Times New Roman"/>
          <w:b/>
          <w:color w:val="000000"/>
          <w:kern w:val="0"/>
          <w:sz w:val="24"/>
        </w:rPr>
        <w:lastRenderedPageBreak/>
        <w:t xml:space="preserve">Conclusion: </w:t>
      </w:r>
      <w:r>
        <w:rPr>
          <w:rFonts w:ascii="Times New Roman" w:eastAsia="宋体" w:hAnsi="Times New Roman"/>
          <w:color w:val="000000"/>
          <w:kern w:val="0"/>
          <w:sz w:val="24"/>
        </w:rPr>
        <w:t>T</w:t>
      </w:r>
      <w:r w:rsidR="000A7EDA" w:rsidRPr="004C5438">
        <w:rPr>
          <w:rFonts w:ascii="Times New Roman" w:eastAsia="宋体" w:hAnsi="Times New Roman"/>
          <w:color w:val="000000"/>
          <w:kern w:val="0"/>
          <w:sz w:val="24"/>
        </w:rPr>
        <w:t xml:space="preserve">reatment of </w:t>
      </w:r>
      <w:r w:rsidR="000A7EDA" w:rsidRPr="004C5438">
        <w:rPr>
          <w:rFonts w:ascii="Times New Roman" w:eastAsia="宋体" w:hAnsi="Times New Roman"/>
          <w:color w:val="000000"/>
          <w:sz w:val="24"/>
        </w:rPr>
        <w:t xml:space="preserve">infant ALL with the standard childhood ALL regimen achieved an OS rate similar to patients with high-risk ALL, and WBC at initial diagnosis may be an important prognostic indicator. </w:t>
      </w:r>
      <w:bookmarkEnd w:id="3"/>
      <w:bookmarkEnd w:id="4"/>
    </w:p>
    <w:p w:rsidR="000A7EDA" w:rsidRPr="004C5438" w:rsidRDefault="000A7EDA" w:rsidP="00134FC3">
      <w:pPr>
        <w:pStyle w:val="a3"/>
        <w:spacing w:line="480" w:lineRule="auto"/>
        <w:rPr>
          <w:rFonts w:ascii="Times New Roman" w:hAnsi="Times New Roman" w:cs="Times New Roman"/>
          <w:b/>
          <w:color w:val="000000"/>
          <w:kern w:val="2"/>
        </w:rPr>
      </w:pPr>
      <w:r w:rsidRPr="004C5438">
        <w:rPr>
          <w:rFonts w:ascii="Times New Roman" w:hAnsi="Times New Roman" w:cs="Times New Roman"/>
          <w:b/>
          <w:color w:val="000000"/>
          <w:kern w:val="2"/>
        </w:rPr>
        <w:br w:type="page"/>
      </w:r>
      <w:bookmarkStart w:id="9" w:name="OLE_LINK17"/>
      <w:proofErr w:type="gramStart"/>
      <w:r w:rsidR="00BA6245">
        <w:rPr>
          <w:rFonts w:ascii="Times New Roman" w:hAnsi="Times New Roman" w:cs="Times New Roman"/>
          <w:b/>
          <w:color w:val="000000"/>
          <w:kern w:val="2"/>
        </w:rPr>
        <w:lastRenderedPageBreak/>
        <w:t xml:space="preserve">1  </w:t>
      </w:r>
      <w:r w:rsidR="00BA6245" w:rsidRPr="004C5438">
        <w:rPr>
          <w:rFonts w:ascii="Times New Roman" w:hAnsi="Times New Roman"/>
          <w:b/>
        </w:rPr>
        <w:t>INTRODUCTION</w:t>
      </w:r>
      <w:proofErr w:type="gramEnd"/>
    </w:p>
    <w:p w:rsidR="00CE7E97" w:rsidRDefault="000A7EDA" w:rsidP="00134FC3">
      <w:pPr>
        <w:spacing w:line="480" w:lineRule="auto"/>
        <w:rPr>
          <w:rFonts w:ascii="Times New Roman" w:eastAsia="宋体" w:hAnsi="Times New Roman"/>
          <w:sz w:val="24"/>
        </w:rPr>
      </w:pPr>
      <w:r w:rsidRPr="004C5438">
        <w:rPr>
          <w:rFonts w:ascii="Times New Roman" w:eastAsia="宋体" w:hAnsi="Times New Roman"/>
          <w:sz w:val="24"/>
        </w:rPr>
        <w:t>Infant acute lymphoblastic leukemia (ALL) refers to ALL occurring in children aged &lt; 1 year at diagnosis. This accounts for less than</w:t>
      </w:r>
      <w:r w:rsidRPr="004C5438" w:rsidDel="00886A06">
        <w:rPr>
          <w:rFonts w:ascii="Times New Roman" w:eastAsia="宋体" w:hAnsi="Times New Roman"/>
          <w:sz w:val="24"/>
        </w:rPr>
        <w:t xml:space="preserve"> </w:t>
      </w:r>
      <w:r w:rsidRPr="004C5438">
        <w:rPr>
          <w:rFonts w:ascii="Times New Roman" w:eastAsia="宋体" w:hAnsi="Times New Roman"/>
          <w:sz w:val="24"/>
        </w:rPr>
        <w:t xml:space="preserve">5% of childhood ALL </w:t>
      </w:r>
      <w:r w:rsidRPr="004C5438">
        <w:rPr>
          <w:rFonts w:ascii="Times New Roman" w:eastAsia="宋体" w:hAnsi="Times New Roman"/>
          <w:sz w:val="24"/>
        </w:rPr>
        <w:fldChar w:fldCharType="begin"/>
      </w:r>
      <w:r w:rsidRPr="004C5438">
        <w:rPr>
          <w:rFonts w:ascii="Times New Roman" w:eastAsia="宋体" w:hAnsi="Times New Roman"/>
          <w:sz w:val="24"/>
        </w:rPr>
        <w:instrText xml:space="preserve"> ADDIN NE.Ref.{ADEE155F-BA8D-430D-8074-7970660C6179}</w:instrText>
      </w:r>
      <w:r w:rsidRPr="004C5438">
        <w:rPr>
          <w:rFonts w:ascii="Times New Roman" w:eastAsia="宋体" w:hAnsi="Times New Roman"/>
          <w:sz w:val="24"/>
        </w:rPr>
        <w:fldChar w:fldCharType="separate"/>
      </w:r>
      <w:r w:rsidRPr="004C5438">
        <w:rPr>
          <w:rFonts w:ascii="Times New Roman" w:hAnsi="Times New Roman"/>
          <w:color w:val="080000"/>
          <w:kern w:val="0"/>
          <w:sz w:val="24"/>
          <w:vertAlign w:val="superscript"/>
        </w:rPr>
        <w:t>1</w:t>
      </w:r>
      <w:r w:rsidRPr="004C5438">
        <w:rPr>
          <w:rFonts w:ascii="Times New Roman" w:eastAsia="宋体" w:hAnsi="Times New Roman"/>
          <w:sz w:val="24"/>
        </w:rPr>
        <w:fldChar w:fldCharType="end"/>
      </w:r>
      <w:r w:rsidRPr="004C5438">
        <w:rPr>
          <w:rFonts w:ascii="Times New Roman" w:eastAsia="宋体" w:hAnsi="Times New Roman"/>
          <w:sz w:val="24"/>
        </w:rPr>
        <w:t>. It was previously believed that infant ALL had low remission induction, high recurrence, rapid disease progression and poor treatment outcome. Infants aged &lt; 1 year have demonstrated the lowest EFS and OS rates in previous childhood ALL studies. C</w:t>
      </w:r>
      <w:r w:rsidRPr="004C5438">
        <w:rPr>
          <w:rFonts w:ascii="Times New Roman" w:eastAsia="宋体" w:hAnsi="Times New Roman"/>
          <w:color w:val="000000"/>
          <w:sz w:val="24"/>
        </w:rPr>
        <w:t>linical trials run by several international cooperative groups</w:t>
      </w:r>
      <w:r w:rsidRPr="004C5438">
        <w:rPr>
          <w:rFonts w:ascii="Times New Roman" w:eastAsia="宋体" w:hAnsi="Times New Roman"/>
          <w:sz w:val="24"/>
        </w:rPr>
        <w:t xml:space="preserve"> have shown that intensive chemotherapy according to different risk groups has marginally improved the survival rate of infant ALL </w:t>
      </w:r>
      <w:r w:rsidRPr="004C5438">
        <w:rPr>
          <w:rFonts w:ascii="Times New Roman" w:eastAsia="宋体" w:hAnsi="Times New Roman"/>
          <w:color w:val="FF0000"/>
          <w:sz w:val="24"/>
        </w:rPr>
        <w:fldChar w:fldCharType="begin"/>
      </w:r>
      <w:r w:rsidRPr="004C5438">
        <w:rPr>
          <w:rFonts w:ascii="Times New Roman" w:eastAsia="宋体" w:hAnsi="Times New Roman"/>
          <w:color w:val="FF0000"/>
          <w:sz w:val="24"/>
        </w:rPr>
        <w:instrText xml:space="preserve"> ADDIN NE.Ref.{9283A86A-A393-49F8-95BC-6154DB2D88BE}</w:instrText>
      </w:r>
      <w:r w:rsidRPr="004C5438">
        <w:rPr>
          <w:rFonts w:ascii="Times New Roman" w:eastAsia="宋体" w:hAnsi="Times New Roman"/>
          <w:color w:val="FF0000"/>
          <w:sz w:val="24"/>
        </w:rPr>
        <w:fldChar w:fldCharType="separate"/>
      </w:r>
      <w:r w:rsidRPr="004C5438">
        <w:rPr>
          <w:rFonts w:ascii="Times New Roman" w:hAnsi="Times New Roman"/>
          <w:color w:val="080000"/>
          <w:kern w:val="0"/>
          <w:sz w:val="24"/>
          <w:vertAlign w:val="superscript"/>
        </w:rPr>
        <w:t>2,3</w:t>
      </w:r>
      <w:r w:rsidRPr="004C5438">
        <w:rPr>
          <w:rFonts w:ascii="Times New Roman" w:eastAsia="宋体" w:hAnsi="Times New Roman"/>
          <w:color w:val="FF0000"/>
          <w:sz w:val="24"/>
        </w:rPr>
        <w:fldChar w:fldCharType="end"/>
      </w:r>
      <w:r w:rsidRPr="004C5438">
        <w:rPr>
          <w:rFonts w:ascii="Times New Roman" w:eastAsia="宋体" w:hAnsi="Times New Roman"/>
          <w:sz w:val="24"/>
        </w:rPr>
        <w:t>. Despite these advances, prognosis of infant ALL remains significantly inferior to that of children aged &gt; 1 year. The Chinese Children Leukemia Group (CCLG) ALL 2008 protocol, based on the Berlin-Frankfurt-Munster</w:t>
      </w:r>
    </w:p>
    <w:p w:rsidR="000A7EDA" w:rsidRPr="004C5438" w:rsidRDefault="000A7EDA" w:rsidP="00134FC3">
      <w:pPr>
        <w:spacing w:line="480" w:lineRule="auto"/>
        <w:rPr>
          <w:rFonts w:ascii="Times New Roman" w:eastAsia="宋体" w:hAnsi="Times New Roman"/>
          <w:sz w:val="24"/>
        </w:rPr>
      </w:pPr>
      <w:r w:rsidRPr="004C5438">
        <w:rPr>
          <w:rFonts w:ascii="Times New Roman" w:eastAsia="宋体" w:hAnsi="Times New Roman"/>
          <w:sz w:val="24"/>
        </w:rPr>
        <w:t xml:space="preserve"> (BFM) treatment backbone with some modifications, was designed to improve the outcome of childhood ALL. It was published in Recommendations for diagnosis and treatment of childhood acute lymphoblastic leukemia (4th edition) in China</w:t>
      </w:r>
      <w:r w:rsidRPr="004C5438">
        <w:rPr>
          <w:rFonts w:ascii="Times New Roman" w:eastAsia="宋体" w:hAnsi="Times New Roman"/>
          <w:sz w:val="24"/>
        </w:rPr>
        <w:fldChar w:fldCharType="begin"/>
      </w:r>
      <w:r w:rsidRPr="004C5438">
        <w:rPr>
          <w:rFonts w:ascii="Times New Roman" w:eastAsia="宋体" w:hAnsi="Times New Roman"/>
          <w:sz w:val="24"/>
        </w:rPr>
        <w:instrText xml:space="preserve"> ADDIN NE.Ref.{626896BE-6577-486E-BF4E-2269858BD30C}</w:instrText>
      </w:r>
      <w:r w:rsidRPr="004C5438">
        <w:rPr>
          <w:rFonts w:ascii="Times New Roman" w:eastAsia="宋体" w:hAnsi="Times New Roman"/>
          <w:sz w:val="24"/>
        </w:rPr>
        <w:fldChar w:fldCharType="separate"/>
      </w:r>
      <w:r w:rsidRPr="004C5438">
        <w:rPr>
          <w:rFonts w:ascii="Times New Roman" w:hAnsi="Times New Roman"/>
          <w:color w:val="080000"/>
          <w:kern w:val="0"/>
          <w:sz w:val="24"/>
          <w:vertAlign w:val="superscript"/>
        </w:rPr>
        <w:t>4</w:t>
      </w:r>
      <w:r w:rsidRPr="004C5438">
        <w:rPr>
          <w:rFonts w:ascii="Times New Roman" w:eastAsia="宋体" w:hAnsi="Times New Roman"/>
          <w:sz w:val="24"/>
        </w:rPr>
        <w:fldChar w:fldCharType="end"/>
      </w:r>
      <w:r w:rsidRPr="004C5438">
        <w:rPr>
          <w:rFonts w:ascii="Times New Roman" w:eastAsia="宋体" w:hAnsi="Times New Roman"/>
          <w:sz w:val="24"/>
        </w:rPr>
        <w:t xml:space="preserve">. However, less previous reports have assessed its efficacy for infant ALL, and there remains a general lack of studies on the treatment and prognosis of patients with infant ALL in China. Therefore, we performed a retrospective analysis of the clinical data of 23 patients with infant ALL diagnosed at the Department of Pediatric Hematology &amp; Oncology, Wuhan Children’s Hospital, 12 of whom were treated according to the ALL </w:t>
      </w:r>
      <w:proofErr w:type="gramStart"/>
      <w:r w:rsidRPr="004C5438">
        <w:rPr>
          <w:rFonts w:ascii="Times New Roman" w:eastAsia="宋体" w:hAnsi="Times New Roman"/>
          <w:sz w:val="24"/>
        </w:rPr>
        <w:t>protocol(</w:t>
      </w:r>
      <w:proofErr w:type="gramEnd"/>
      <w:r w:rsidRPr="004C5438">
        <w:rPr>
          <w:rFonts w:ascii="Times New Roman" w:eastAsia="宋体" w:hAnsi="Times New Roman"/>
          <w:sz w:val="24"/>
        </w:rPr>
        <w:t xml:space="preserve">4th edition) in the past 5 years. The present study assesses the clinical features of infant ALL and their </w:t>
      </w:r>
      <w:r w:rsidRPr="004C5438">
        <w:rPr>
          <w:rFonts w:ascii="Times New Roman" w:eastAsia="宋体" w:hAnsi="Times New Roman"/>
          <w:sz w:val="24"/>
        </w:rPr>
        <w:lastRenderedPageBreak/>
        <w:t xml:space="preserve">associations with </w:t>
      </w:r>
      <w:proofErr w:type="gramStart"/>
      <w:r w:rsidRPr="004C5438">
        <w:rPr>
          <w:rFonts w:ascii="Times New Roman" w:eastAsia="宋体" w:hAnsi="Times New Roman"/>
          <w:sz w:val="24"/>
        </w:rPr>
        <w:t>prognosis, and</w:t>
      </w:r>
      <w:proofErr w:type="gramEnd"/>
      <w:r w:rsidRPr="004C5438">
        <w:rPr>
          <w:rFonts w:ascii="Times New Roman" w:eastAsia="宋体" w:hAnsi="Times New Roman"/>
          <w:sz w:val="24"/>
        </w:rPr>
        <w:t xml:space="preserve"> provides a reference for establishing improved treatment regimens. </w:t>
      </w:r>
      <w:bookmarkEnd w:id="9"/>
    </w:p>
    <w:p w:rsidR="000A7EDA" w:rsidRPr="004C5438" w:rsidRDefault="000A7EDA" w:rsidP="00134FC3">
      <w:pPr>
        <w:spacing w:line="480" w:lineRule="auto"/>
        <w:rPr>
          <w:rFonts w:ascii="Times New Roman" w:eastAsia="宋体" w:hAnsi="Times New Roman"/>
          <w:sz w:val="24"/>
        </w:rPr>
      </w:pPr>
    </w:p>
    <w:p w:rsidR="000A7EDA" w:rsidRPr="004C5438" w:rsidRDefault="000A7EDA" w:rsidP="00134FC3">
      <w:pPr>
        <w:spacing w:line="480" w:lineRule="auto"/>
        <w:rPr>
          <w:rFonts w:ascii="Times New Roman" w:eastAsia="宋体" w:hAnsi="Times New Roman"/>
          <w:b/>
          <w:bCs/>
          <w:sz w:val="24"/>
        </w:rPr>
      </w:pPr>
      <w:r w:rsidRPr="004C5438">
        <w:rPr>
          <w:rFonts w:ascii="Times New Roman" w:eastAsia="宋体" w:hAnsi="Times New Roman"/>
          <w:b/>
          <w:bCs/>
          <w:sz w:val="24"/>
        </w:rPr>
        <w:br w:type="page"/>
      </w:r>
      <w:proofErr w:type="gramStart"/>
      <w:r w:rsidR="00BA6245">
        <w:rPr>
          <w:rFonts w:ascii="Times New Roman" w:eastAsia="宋体" w:hAnsi="Times New Roman"/>
          <w:b/>
          <w:bCs/>
          <w:sz w:val="24"/>
        </w:rPr>
        <w:lastRenderedPageBreak/>
        <w:t xml:space="preserve">2  </w:t>
      </w:r>
      <w:r w:rsidR="00BA6245" w:rsidRPr="004C5438">
        <w:rPr>
          <w:rFonts w:ascii="Times New Roman" w:eastAsia="宋体" w:hAnsi="Times New Roman"/>
          <w:b/>
          <w:bCs/>
          <w:sz w:val="24"/>
        </w:rPr>
        <w:t>METHODS</w:t>
      </w:r>
      <w:proofErr w:type="gramEnd"/>
    </w:p>
    <w:p w:rsidR="000A7EDA" w:rsidRPr="004C5438" w:rsidRDefault="000A7EDA" w:rsidP="00134FC3">
      <w:pPr>
        <w:spacing w:line="480" w:lineRule="auto"/>
        <w:rPr>
          <w:rFonts w:ascii="Times New Roman" w:eastAsia="宋体" w:hAnsi="Times New Roman"/>
          <w:b/>
          <w:bCs/>
          <w:sz w:val="24"/>
        </w:rPr>
      </w:pPr>
    </w:p>
    <w:p w:rsidR="000A7EDA" w:rsidRPr="004C5438" w:rsidRDefault="00BA6245" w:rsidP="00134FC3">
      <w:pPr>
        <w:spacing w:line="480" w:lineRule="auto"/>
        <w:rPr>
          <w:rFonts w:ascii="Times New Roman" w:eastAsia="宋体" w:hAnsi="Times New Roman"/>
          <w:b/>
          <w:sz w:val="24"/>
        </w:rPr>
      </w:pPr>
      <w:proofErr w:type="gramStart"/>
      <w:r>
        <w:rPr>
          <w:rFonts w:ascii="Times New Roman" w:eastAsia="宋体" w:hAnsi="Times New Roman"/>
          <w:b/>
          <w:sz w:val="24"/>
        </w:rPr>
        <w:t xml:space="preserve">2.1  </w:t>
      </w:r>
      <w:r w:rsidR="000A7EDA" w:rsidRPr="004C5438">
        <w:rPr>
          <w:rFonts w:ascii="Times New Roman" w:eastAsia="宋体" w:hAnsi="Times New Roman"/>
          <w:b/>
          <w:sz w:val="24"/>
        </w:rPr>
        <w:t>Patients</w:t>
      </w:r>
      <w:proofErr w:type="gramEnd"/>
    </w:p>
    <w:p w:rsidR="000A7EDA" w:rsidRPr="004C5438" w:rsidRDefault="000A7EDA" w:rsidP="00134FC3">
      <w:pPr>
        <w:spacing w:line="480" w:lineRule="auto"/>
        <w:rPr>
          <w:rFonts w:ascii="Times New Roman" w:eastAsia="宋体" w:hAnsi="Times New Roman"/>
          <w:sz w:val="24"/>
        </w:rPr>
      </w:pPr>
      <w:r w:rsidRPr="004C5438">
        <w:rPr>
          <w:rFonts w:ascii="Times New Roman" w:eastAsia="宋体" w:hAnsi="Times New Roman"/>
          <w:sz w:val="24"/>
        </w:rPr>
        <w:t>This retrospective analysis used clinical data of 23 children diagnosed with infant ALL at the Department of Pediatric Hematology &amp; Oncology, Wuhan Children’s Hospital, between 1</w:t>
      </w:r>
      <w:r w:rsidRPr="004C5438">
        <w:rPr>
          <w:rFonts w:ascii="Times New Roman" w:eastAsia="宋体" w:hAnsi="Times New Roman"/>
          <w:sz w:val="24"/>
          <w:vertAlign w:val="superscript"/>
        </w:rPr>
        <w:t>st</w:t>
      </w:r>
      <w:r w:rsidRPr="004C5438">
        <w:rPr>
          <w:rFonts w:ascii="Times New Roman" w:eastAsia="宋体" w:hAnsi="Times New Roman"/>
          <w:sz w:val="24"/>
        </w:rPr>
        <w:t xml:space="preserve"> January 2014 and 30</w:t>
      </w:r>
      <w:r w:rsidRPr="004C5438">
        <w:rPr>
          <w:rFonts w:ascii="Times New Roman" w:eastAsia="宋体" w:hAnsi="Times New Roman"/>
          <w:sz w:val="24"/>
          <w:vertAlign w:val="superscript"/>
        </w:rPr>
        <w:t>th</w:t>
      </w:r>
      <w:r w:rsidRPr="004C5438">
        <w:rPr>
          <w:rFonts w:ascii="Times New Roman" w:eastAsia="宋体" w:hAnsi="Times New Roman"/>
          <w:sz w:val="24"/>
        </w:rPr>
        <w:t xml:space="preserve"> September 2019. All patients were &lt; 1 year of age and 12 received treatment. </w:t>
      </w:r>
      <w:bookmarkStart w:id="10" w:name="OLE_LINK19"/>
      <w:bookmarkStart w:id="11" w:name="OLE_LINK18"/>
      <w:r w:rsidRPr="004C5438">
        <w:rPr>
          <w:rFonts w:ascii="Times New Roman" w:eastAsia="宋体" w:hAnsi="Times New Roman"/>
          <w:sz w:val="24"/>
        </w:rPr>
        <w:t>All children underwent a routine peripheral blood test, bone marrow cytological examination and flow</w:t>
      </w:r>
      <w:r w:rsidRPr="004C5438">
        <w:rPr>
          <w:rFonts w:ascii="Times New Roman" w:hAnsi="Times New Roman"/>
          <w:sz w:val="24"/>
        </w:rPr>
        <w:t xml:space="preserve"> </w:t>
      </w:r>
      <w:r w:rsidRPr="004C5438">
        <w:rPr>
          <w:rFonts w:ascii="Times New Roman" w:eastAsia="宋体" w:hAnsi="Times New Roman"/>
          <w:sz w:val="24"/>
        </w:rPr>
        <w:t>cytometric immunophenotyping after admission to form a confirmed diagnosis. Further molecular and cytogenetic examinations were performed for some children. Diagnosis and treatment were based on the Recommendations for diagnosis and treatment of childhood acute lymphoblastic leukemia</w:t>
      </w:r>
      <w:r w:rsidRPr="004C5438">
        <w:rPr>
          <w:rFonts w:ascii="Times New Roman" w:eastAsia="宋体" w:hAnsi="Times New Roman"/>
          <w:sz w:val="24"/>
        </w:rPr>
        <w:fldChar w:fldCharType="begin"/>
      </w:r>
      <w:r w:rsidRPr="004C5438">
        <w:rPr>
          <w:rFonts w:ascii="Times New Roman" w:eastAsia="宋体" w:hAnsi="Times New Roman"/>
          <w:sz w:val="24"/>
        </w:rPr>
        <w:instrText xml:space="preserve"> ADDIN NE.Ref.{77FB2837-4E75-4A8C-9E9A-30E505E73F6D}</w:instrText>
      </w:r>
      <w:r w:rsidRPr="004C5438">
        <w:rPr>
          <w:rFonts w:ascii="Times New Roman" w:eastAsia="宋体" w:hAnsi="Times New Roman"/>
          <w:sz w:val="24"/>
        </w:rPr>
        <w:fldChar w:fldCharType="separate"/>
      </w:r>
      <w:r w:rsidRPr="004C5438">
        <w:rPr>
          <w:rFonts w:ascii="Times New Roman" w:hAnsi="Times New Roman"/>
          <w:color w:val="080000"/>
          <w:kern w:val="0"/>
          <w:sz w:val="24"/>
          <w:vertAlign w:val="superscript"/>
        </w:rPr>
        <w:t>4</w:t>
      </w:r>
      <w:r w:rsidRPr="004C5438">
        <w:rPr>
          <w:rFonts w:ascii="Times New Roman" w:eastAsia="宋体" w:hAnsi="Times New Roman"/>
          <w:sz w:val="24"/>
        </w:rPr>
        <w:fldChar w:fldCharType="end"/>
      </w:r>
      <w:r w:rsidRPr="004C5438">
        <w:rPr>
          <w:rFonts w:ascii="Times New Roman" w:eastAsia="宋体" w:hAnsi="Times New Roman"/>
          <w:sz w:val="24"/>
        </w:rPr>
        <w:t xml:space="preserve">. </w:t>
      </w:r>
      <w:bookmarkEnd w:id="10"/>
      <w:bookmarkEnd w:id="11"/>
      <w:r w:rsidRPr="004C5438">
        <w:rPr>
          <w:rFonts w:ascii="Times New Roman" w:eastAsia="宋体" w:hAnsi="Times New Roman"/>
          <w:sz w:val="24"/>
        </w:rPr>
        <w:t>The 12 children who received treatment were divided into groups of moderate risk (</w:t>
      </w:r>
      <w:r w:rsidRPr="004C5438">
        <w:rPr>
          <w:rFonts w:ascii="Times New Roman" w:eastAsia="宋体" w:hAnsi="Times New Roman"/>
          <w:i/>
          <w:sz w:val="24"/>
        </w:rPr>
        <w:t>KMT2A</w:t>
      </w:r>
      <w:r w:rsidRPr="004C5438">
        <w:rPr>
          <w:rFonts w:ascii="Times New Roman" w:eastAsia="宋体" w:hAnsi="Times New Roman"/>
          <w:sz w:val="24"/>
        </w:rPr>
        <w:t>-germline) and high risk (</w:t>
      </w:r>
      <w:r w:rsidRPr="004C5438">
        <w:rPr>
          <w:rFonts w:ascii="Times New Roman" w:eastAsia="宋体" w:hAnsi="Times New Roman"/>
          <w:i/>
          <w:iCs/>
          <w:color w:val="000000"/>
          <w:kern w:val="0"/>
          <w:sz w:val="24"/>
        </w:rPr>
        <w:t>KMT2A</w:t>
      </w:r>
      <w:r w:rsidRPr="004C5438">
        <w:rPr>
          <w:rFonts w:ascii="Times New Roman" w:eastAsia="宋体" w:hAnsi="Times New Roman"/>
          <w:color w:val="000000"/>
          <w:kern w:val="0"/>
          <w:sz w:val="24"/>
        </w:rPr>
        <w:t>-rearrangement)</w:t>
      </w:r>
      <w:r w:rsidRPr="004C5438">
        <w:rPr>
          <w:rFonts w:ascii="Times New Roman" w:eastAsia="宋体" w:hAnsi="Times New Roman"/>
          <w:sz w:val="24"/>
        </w:rPr>
        <w:t>. Informed consent form was obtained from the guardian of each child before chemotherapy.</w:t>
      </w:r>
      <w:r w:rsidRPr="004C5438">
        <w:rPr>
          <w:rFonts w:ascii="Times New Roman" w:hAnsi="Times New Roman"/>
          <w:sz w:val="24"/>
        </w:rPr>
        <w:t xml:space="preserve"> </w:t>
      </w:r>
      <w:r w:rsidRPr="004C5438">
        <w:rPr>
          <w:rFonts w:ascii="Times New Roman" w:eastAsia="宋体" w:hAnsi="Times New Roman"/>
          <w:sz w:val="24"/>
        </w:rPr>
        <w:t>The present study complied with the Declaration of Helsinki and was approved by the Review Board of Ethics Committee at Wuhan Children’s Hospital.</w:t>
      </w:r>
    </w:p>
    <w:p w:rsidR="000A7EDA" w:rsidRPr="004C5438" w:rsidRDefault="000A7EDA" w:rsidP="00134FC3">
      <w:pPr>
        <w:spacing w:line="480" w:lineRule="auto"/>
        <w:rPr>
          <w:rFonts w:ascii="Times New Roman" w:eastAsia="宋体" w:hAnsi="Times New Roman"/>
          <w:sz w:val="24"/>
        </w:rPr>
      </w:pPr>
    </w:p>
    <w:p w:rsidR="000A7EDA" w:rsidRPr="004C5438" w:rsidRDefault="00BA6245" w:rsidP="00134FC3">
      <w:pPr>
        <w:spacing w:line="480" w:lineRule="auto"/>
        <w:rPr>
          <w:rFonts w:ascii="Times New Roman" w:eastAsia="宋体" w:hAnsi="Times New Roman"/>
          <w:b/>
          <w:color w:val="FF0000"/>
          <w:sz w:val="24"/>
        </w:rPr>
      </w:pPr>
      <w:proofErr w:type="gramStart"/>
      <w:r>
        <w:rPr>
          <w:rFonts w:ascii="Times New Roman" w:eastAsia="宋体" w:hAnsi="Times New Roman"/>
          <w:b/>
          <w:sz w:val="24"/>
        </w:rPr>
        <w:t xml:space="preserve">2.2  </w:t>
      </w:r>
      <w:r w:rsidR="000A7EDA" w:rsidRPr="004C5438">
        <w:rPr>
          <w:rFonts w:ascii="Times New Roman" w:eastAsia="宋体" w:hAnsi="Times New Roman"/>
          <w:b/>
          <w:sz w:val="24"/>
        </w:rPr>
        <w:t>Criteria</w:t>
      </w:r>
      <w:proofErr w:type="gramEnd"/>
      <w:r w:rsidR="000A7EDA" w:rsidRPr="004C5438">
        <w:rPr>
          <w:rFonts w:ascii="Times New Roman" w:eastAsia="宋体" w:hAnsi="Times New Roman"/>
          <w:b/>
          <w:sz w:val="24"/>
        </w:rPr>
        <w:t xml:space="preserve"> for </w:t>
      </w:r>
      <w:bookmarkStart w:id="12" w:name="_Hlk38554357"/>
      <w:r w:rsidR="000A7EDA" w:rsidRPr="004C5438">
        <w:rPr>
          <w:rFonts w:ascii="Times New Roman" w:eastAsia="宋体" w:hAnsi="Times New Roman"/>
          <w:b/>
          <w:sz w:val="24"/>
        </w:rPr>
        <w:t>hematopoietic stem cell transplantation</w:t>
      </w:r>
      <w:bookmarkEnd w:id="12"/>
      <w:r w:rsidR="000A7EDA" w:rsidRPr="004C5438">
        <w:rPr>
          <w:rFonts w:ascii="Times New Roman" w:eastAsia="宋体" w:hAnsi="Times New Roman"/>
          <w:b/>
          <w:sz w:val="24"/>
        </w:rPr>
        <w:t xml:space="preserve"> (HSCT)</w:t>
      </w:r>
    </w:p>
    <w:p w:rsidR="000A7EDA" w:rsidRPr="004C5438" w:rsidRDefault="000A7EDA" w:rsidP="00134FC3">
      <w:pPr>
        <w:spacing w:line="480" w:lineRule="auto"/>
        <w:rPr>
          <w:rFonts w:ascii="Times New Roman" w:eastAsia="宋体" w:hAnsi="Times New Roman"/>
          <w:color w:val="000000"/>
          <w:sz w:val="24"/>
        </w:rPr>
      </w:pPr>
      <w:r w:rsidRPr="004C5438">
        <w:rPr>
          <w:rFonts w:ascii="Times New Roman" w:eastAsia="宋体" w:hAnsi="Times New Roman"/>
          <w:color w:val="000000"/>
          <w:sz w:val="24"/>
        </w:rPr>
        <w:t xml:space="preserve">With reference to the Interfant-06 regimen </w:t>
      </w:r>
      <w:r w:rsidRPr="004C5438">
        <w:rPr>
          <w:rFonts w:ascii="Times New Roman" w:eastAsia="宋体" w:hAnsi="Times New Roman"/>
          <w:color w:val="000000"/>
          <w:sz w:val="24"/>
        </w:rPr>
        <w:fldChar w:fldCharType="begin"/>
      </w:r>
      <w:r w:rsidRPr="004C5438">
        <w:rPr>
          <w:rFonts w:ascii="Times New Roman" w:eastAsia="宋体" w:hAnsi="Times New Roman"/>
          <w:color w:val="000000"/>
          <w:sz w:val="24"/>
        </w:rPr>
        <w:instrText xml:space="preserve"> ADDIN NE.Ref.{AB968878-5973-4940-8FDB-A695947409E0}</w:instrText>
      </w:r>
      <w:r w:rsidRPr="004C5438">
        <w:rPr>
          <w:rFonts w:ascii="Times New Roman" w:eastAsia="宋体" w:hAnsi="Times New Roman"/>
          <w:color w:val="000000"/>
          <w:sz w:val="24"/>
        </w:rPr>
        <w:fldChar w:fldCharType="separate"/>
      </w:r>
      <w:r w:rsidRPr="004C5438">
        <w:rPr>
          <w:rFonts w:ascii="Times New Roman" w:hAnsi="Times New Roman"/>
          <w:color w:val="080000"/>
          <w:kern w:val="0"/>
          <w:sz w:val="24"/>
          <w:vertAlign w:val="superscript"/>
        </w:rPr>
        <w:t>2</w:t>
      </w:r>
      <w:r w:rsidRPr="004C5438">
        <w:rPr>
          <w:rFonts w:ascii="Times New Roman" w:eastAsia="宋体" w:hAnsi="Times New Roman"/>
          <w:color w:val="000000"/>
          <w:sz w:val="24"/>
        </w:rPr>
        <w:fldChar w:fldCharType="end"/>
      </w:r>
      <w:r w:rsidRPr="004C5438">
        <w:rPr>
          <w:rFonts w:ascii="Times New Roman" w:eastAsia="宋体" w:hAnsi="Times New Roman"/>
          <w:iCs/>
          <w:color w:val="000000"/>
          <w:sz w:val="24"/>
        </w:rPr>
        <w:t xml:space="preserve">, </w:t>
      </w:r>
      <w:bookmarkStart w:id="13" w:name="OLE_LINK21"/>
      <w:r w:rsidRPr="004C5438">
        <w:rPr>
          <w:rFonts w:ascii="Times New Roman" w:eastAsia="宋体" w:hAnsi="Times New Roman"/>
          <w:color w:val="000000"/>
          <w:kern w:val="0"/>
          <w:sz w:val="24"/>
        </w:rPr>
        <w:t xml:space="preserve">related haploidentical </w:t>
      </w:r>
      <w:r w:rsidRPr="004C5438">
        <w:rPr>
          <w:rFonts w:ascii="Times New Roman" w:eastAsia="宋体" w:hAnsi="Times New Roman"/>
          <w:sz w:val="24"/>
        </w:rPr>
        <w:t>allogeneic HSCT was recommended for children who had appropriate donors after the first course of consolidation therapy, and met one of the following criteria</w:t>
      </w:r>
      <w:bookmarkEnd w:id="13"/>
      <w:r w:rsidRPr="004C5438">
        <w:rPr>
          <w:rFonts w:ascii="Times New Roman" w:eastAsia="宋体" w:hAnsi="Times New Roman"/>
          <w:sz w:val="24"/>
        </w:rPr>
        <w:t xml:space="preserve">: (1) white blood cell count </w:t>
      </w:r>
      <w:r w:rsidRPr="004C5438">
        <w:rPr>
          <w:rFonts w:ascii="Times New Roman" w:eastAsia="宋体" w:hAnsi="Times New Roman"/>
          <w:sz w:val="24"/>
        </w:rPr>
        <w:lastRenderedPageBreak/>
        <w:t xml:space="preserve">(WBC) </w:t>
      </w:r>
      <w:r w:rsidRPr="004C5438">
        <w:rPr>
          <w:rFonts w:ascii="Times New Roman" w:eastAsia="宋体" w:hAnsi="Times New Roman" w:hint="eastAsia"/>
          <w:sz w:val="24"/>
        </w:rPr>
        <w:t>≥</w:t>
      </w:r>
      <w:r w:rsidRPr="004C5438">
        <w:rPr>
          <w:rFonts w:ascii="Times New Roman" w:eastAsia="宋体" w:hAnsi="Times New Roman"/>
          <w:sz w:val="24"/>
        </w:rPr>
        <w:t xml:space="preserve"> 300 </w:t>
      </w:r>
      <w:r w:rsidRPr="004C5438">
        <w:rPr>
          <w:rFonts w:ascii="Times New Roman" w:eastAsia="宋体" w:hAnsi="Times New Roman"/>
          <w:color w:val="000000"/>
          <w:sz w:val="24"/>
        </w:rPr>
        <w:t>×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/L at initial diagnosis; (2) age &lt; 6 months at initial diagnosis; (3) poor response to oral prednisone treatment or no remission of minimal residual disease (MRD) after induction therapy.</w:t>
      </w:r>
    </w:p>
    <w:p w:rsidR="000A7EDA" w:rsidRPr="004C5438" w:rsidRDefault="000A7EDA" w:rsidP="00134FC3">
      <w:pPr>
        <w:spacing w:line="480" w:lineRule="auto"/>
        <w:rPr>
          <w:rFonts w:ascii="Times New Roman" w:eastAsia="宋体" w:hAnsi="Times New Roman"/>
          <w:sz w:val="24"/>
        </w:rPr>
      </w:pPr>
    </w:p>
    <w:p w:rsidR="000A7EDA" w:rsidRPr="004C5438" w:rsidRDefault="00BA6245" w:rsidP="00134FC3">
      <w:pPr>
        <w:spacing w:line="480" w:lineRule="auto"/>
        <w:rPr>
          <w:rFonts w:ascii="Times New Roman" w:eastAsia="宋体" w:hAnsi="Times New Roman"/>
          <w:b/>
          <w:sz w:val="24"/>
        </w:rPr>
      </w:pPr>
      <w:proofErr w:type="gramStart"/>
      <w:r>
        <w:rPr>
          <w:rFonts w:ascii="Times New Roman" w:eastAsia="宋体" w:hAnsi="Times New Roman"/>
          <w:b/>
          <w:sz w:val="24"/>
        </w:rPr>
        <w:t xml:space="preserve">2.3  </w:t>
      </w:r>
      <w:r w:rsidR="000A7EDA" w:rsidRPr="004C5438">
        <w:rPr>
          <w:rFonts w:ascii="Times New Roman" w:eastAsia="宋体" w:hAnsi="Times New Roman"/>
          <w:b/>
          <w:sz w:val="24"/>
        </w:rPr>
        <w:t>Data</w:t>
      </w:r>
      <w:proofErr w:type="gramEnd"/>
      <w:r w:rsidR="000A7EDA" w:rsidRPr="004C5438">
        <w:rPr>
          <w:rFonts w:ascii="Times New Roman" w:eastAsia="宋体" w:hAnsi="Times New Roman"/>
          <w:b/>
          <w:sz w:val="24"/>
        </w:rPr>
        <w:t xml:space="preserve"> collection</w:t>
      </w:r>
    </w:p>
    <w:p w:rsidR="000A7EDA" w:rsidRPr="004C5438" w:rsidRDefault="000A7EDA" w:rsidP="00134FC3">
      <w:pPr>
        <w:spacing w:line="480" w:lineRule="auto"/>
        <w:rPr>
          <w:rFonts w:ascii="Times New Roman" w:eastAsia="宋体" w:hAnsi="Times New Roman"/>
          <w:sz w:val="24"/>
        </w:rPr>
      </w:pPr>
      <w:r w:rsidRPr="004C5438">
        <w:rPr>
          <w:rFonts w:ascii="Times New Roman" w:eastAsia="宋体" w:hAnsi="Times New Roman"/>
          <w:sz w:val="24"/>
        </w:rPr>
        <w:t xml:space="preserve">The clinical data of the included children were collected from the hospital medical records, including age, sex, chief complaint, WBC at initial diagnosis, bone marrow cytology, </w:t>
      </w:r>
      <w:bookmarkStart w:id="14" w:name="OLE_LINK24"/>
      <w:bookmarkStart w:id="15" w:name="OLE_LINK23"/>
      <w:r w:rsidRPr="004C5438">
        <w:rPr>
          <w:rFonts w:ascii="Times New Roman" w:eastAsia="宋体" w:hAnsi="Times New Roman"/>
          <w:sz w:val="24"/>
        </w:rPr>
        <w:t xml:space="preserve">flow </w:t>
      </w:r>
      <w:bookmarkEnd w:id="14"/>
      <w:bookmarkEnd w:id="15"/>
      <w:r w:rsidRPr="004C5438">
        <w:rPr>
          <w:rFonts w:ascii="Times New Roman" w:eastAsia="宋体" w:hAnsi="Times New Roman"/>
          <w:sz w:val="24"/>
        </w:rPr>
        <w:t>cytometric immunophenotyping, molecular and cytogenetic characteristics, treatment regimens, complications during treatment and treatment outcome. Follow-up was performed via reexamination at the outpatient service or by telephone, and the date of last follow-up was March 31, 2020. All patient data was updated on March 31, 2020.</w:t>
      </w:r>
    </w:p>
    <w:p w:rsidR="000A7EDA" w:rsidRPr="004C5438" w:rsidRDefault="000A7EDA" w:rsidP="00134FC3">
      <w:pPr>
        <w:spacing w:line="480" w:lineRule="auto"/>
        <w:rPr>
          <w:rFonts w:ascii="Times New Roman" w:eastAsia="宋体" w:hAnsi="Times New Roman"/>
          <w:sz w:val="24"/>
        </w:rPr>
      </w:pPr>
    </w:p>
    <w:p w:rsidR="000A7EDA" w:rsidRPr="004C5438" w:rsidRDefault="00BA6245" w:rsidP="00134FC3">
      <w:pPr>
        <w:spacing w:line="480" w:lineRule="auto"/>
        <w:rPr>
          <w:rFonts w:ascii="Times New Roman" w:eastAsia="宋体" w:hAnsi="Times New Roman"/>
          <w:b/>
          <w:sz w:val="24"/>
        </w:rPr>
      </w:pPr>
      <w:proofErr w:type="gramStart"/>
      <w:r>
        <w:rPr>
          <w:rFonts w:ascii="Times New Roman" w:eastAsia="宋体" w:hAnsi="Times New Roman"/>
          <w:b/>
          <w:sz w:val="24"/>
        </w:rPr>
        <w:t xml:space="preserve">2.4  </w:t>
      </w:r>
      <w:r w:rsidR="000A7EDA" w:rsidRPr="004C5438">
        <w:rPr>
          <w:rFonts w:ascii="Times New Roman" w:eastAsia="宋体" w:hAnsi="Times New Roman"/>
          <w:b/>
          <w:sz w:val="24"/>
        </w:rPr>
        <w:t>Statistical</w:t>
      </w:r>
      <w:proofErr w:type="gramEnd"/>
      <w:r w:rsidR="000A7EDA" w:rsidRPr="004C5438">
        <w:rPr>
          <w:rFonts w:ascii="Times New Roman" w:eastAsia="宋体" w:hAnsi="Times New Roman"/>
          <w:b/>
          <w:sz w:val="24"/>
        </w:rPr>
        <w:t xml:space="preserve"> analysis  </w:t>
      </w:r>
    </w:p>
    <w:p w:rsidR="000A7EDA" w:rsidRPr="004C5438" w:rsidRDefault="000A7EDA" w:rsidP="00134FC3">
      <w:pPr>
        <w:spacing w:line="480" w:lineRule="auto"/>
        <w:rPr>
          <w:rFonts w:ascii="Times New Roman" w:eastAsia="宋体" w:hAnsi="Times New Roman"/>
          <w:sz w:val="24"/>
        </w:rPr>
      </w:pPr>
      <w:r w:rsidRPr="004C5438">
        <w:rPr>
          <w:rFonts w:ascii="Times New Roman" w:eastAsia="宋体" w:hAnsi="Times New Roman"/>
          <w:sz w:val="24"/>
        </w:rPr>
        <w:t xml:space="preserve">SPSS (version 26.0; IBM) was used to perform all statistical analyses. Event-free survival (EFS) and overall survival (OS) rate curves were computed using the Kaplan-Meier estimator and compared using the log-rank test. The impact of prognostic factors on outcome was analyzed using the Cox model and the Wald test. </w:t>
      </w:r>
      <w:r w:rsidRPr="004C5438">
        <w:rPr>
          <w:rFonts w:ascii="Times New Roman" w:eastAsia="宋体" w:hAnsi="Times New Roman"/>
          <w:i/>
          <w:sz w:val="24"/>
        </w:rPr>
        <w:t xml:space="preserve">P </w:t>
      </w:r>
      <w:r w:rsidRPr="004C5438">
        <w:rPr>
          <w:rFonts w:ascii="Times New Roman" w:eastAsia="宋体" w:hAnsi="Times New Roman"/>
          <w:sz w:val="24"/>
        </w:rPr>
        <w:t xml:space="preserve">&lt; 0.05 was considered statistically significant. </w:t>
      </w:r>
    </w:p>
    <w:p w:rsidR="000A7EDA" w:rsidRPr="004C5438" w:rsidRDefault="000A7EDA" w:rsidP="00134FC3">
      <w:pPr>
        <w:spacing w:line="480" w:lineRule="auto"/>
        <w:rPr>
          <w:rFonts w:ascii="Times New Roman" w:eastAsia="宋体" w:hAnsi="Times New Roman"/>
          <w:sz w:val="24"/>
        </w:rPr>
      </w:pPr>
    </w:p>
    <w:p w:rsidR="000A7EDA" w:rsidRPr="004C5438" w:rsidRDefault="000A7EDA" w:rsidP="00134FC3">
      <w:pPr>
        <w:spacing w:line="480" w:lineRule="auto"/>
        <w:rPr>
          <w:rFonts w:ascii="Times New Roman" w:eastAsia="宋体" w:hAnsi="Times New Roman"/>
          <w:sz w:val="24"/>
        </w:rPr>
      </w:pPr>
    </w:p>
    <w:p w:rsidR="000A7EDA" w:rsidRPr="004C5438" w:rsidRDefault="000A7EDA" w:rsidP="00134FC3">
      <w:pPr>
        <w:spacing w:line="480" w:lineRule="auto"/>
        <w:rPr>
          <w:rFonts w:ascii="Times New Roman" w:eastAsia="宋体" w:hAnsi="Times New Roman"/>
          <w:b/>
          <w:bCs/>
          <w:sz w:val="24"/>
        </w:rPr>
      </w:pPr>
      <w:r w:rsidRPr="004C5438">
        <w:rPr>
          <w:rFonts w:ascii="Times New Roman" w:eastAsia="宋体" w:hAnsi="Times New Roman"/>
          <w:b/>
          <w:bCs/>
          <w:sz w:val="24"/>
        </w:rPr>
        <w:br w:type="page"/>
      </w:r>
      <w:proofErr w:type="gramStart"/>
      <w:r w:rsidR="00BA6245">
        <w:rPr>
          <w:rFonts w:ascii="Times New Roman" w:eastAsia="宋体" w:hAnsi="Times New Roman"/>
          <w:b/>
          <w:bCs/>
          <w:sz w:val="24"/>
        </w:rPr>
        <w:lastRenderedPageBreak/>
        <w:t xml:space="preserve">3  </w:t>
      </w:r>
      <w:r w:rsidR="00BA6245" w:rsidRPr="004C5438">
        <w:rPr>
          <w:rFonts w:ascii="Times New Roman" w:eastAsia="宋体" w:hAnsi="Times New Roman"/>
          <w:b/>
          <w:bCs/>
          <w:sz w:val="24"/>
        </w:rPr>
        <w:t>RESULTS</w:t>
      </w:r>
      <w:proofErr w:type="gramEnd"/>
    </w:p>
    <w:p w:rsidR="000A7EDA" w:rsidRPr="004C5438" w:rsidRDefault="000A7EDA" w:rsidP="00134FC3">
      <w:pPr>
        <w:spacing w:line="480" w:lineRule="auto"/>
        <w:rPr>
          <w:rFonts w:ascii="Times New Roman" w:eastAsia="宋体" w:hAnsi="Times New Roman"/>
          <w:b/>
          <w:bCs/>
          <w:sz w:val="24"/>
        </w:rPr>
      </w:pPr>
    </w:p>
    <w:p w:rsidR="000A7EDA" w:rsidRPr="004C5438" w:rsidRDefault="00BA6245" w:rsidP="00134FC3">
      <w:pPr>
        <w:spacing w:line="480" w:lineRule="auto"/>
        <w:rPr>
          <w:rFonts w:ascii="Times New Roman" w:eastAsia="宋体" w:hAnsi="Times New Roman"/>
          <w:b/>
          <w:bCs/>
          <w:sz w:val="24"/>
        </w:rPr>
      </w:pPr>
      <w:proofErr w:type="gramStart"/>
      <w:r>
        <w:rPr>
          <w:rFonts w:ascii="Times New Roman" w:eastAsia="宋体" w:hAnsi="Times New Roman"/>
          <w:b/>
          <w:bCs/>
          <w:sz w:val="24"/>
        </w:rPr>
        <w:t xml:space="preserve">3.1  </w:t>
      </w:r>
      <w:r w:rsidR="000A7EDA" w:rsidRPr="004C5438">
        <w:rPr>
          <w:rFonts w:ascii="Times New Roman" w:eastAsia="宋体" w:hAnsi="Times New Roman"/>
          <w:b/>
          <w:bCs/>
          <w:sz w:val="24"/>
        </w:rPr>
        <w:t>Patient</w:t>
      </w:r>
      <w:proofErr w:type="gramEnd"/>
      <w:r w:rsidR="000A7EDA" w:rsidRPr="004C5438">
        <w:rPr>
          <w:rFonts w:ascii="Times New Roman" w:eastAsia="宋体" w:hAnsi="Times New Roman"/>
          <w:b/>
          <w:bCs/>
          <w:sz w:val="24"/>
        </w:rPr>
        <w:t xml:space="preserve"> Characteristics</w:t>
      </w:r>
    </w:p>
    <w:p w:rsidR="000A7EDA" w:rsidRPr="004C5438" w:rsidRDefault="000A7EDA" w:rsidP="00134FC3">
      <w:pPr>
        <w:spacing w:line="480" w:lineRule="auto"/>
        <w:rPr>
          <w:rFonts w:ascii="Times New Roman" w:eastAsia="宋体" w:hAnsi="Times New Roman"/>
          <w:color w:val="000000"/>
          <w:sz w:val="24"/>
        </w:rPr>
      </w:pPr>
      <w:r w:rsidRPr="004C5438">
        <w:rPr>
          <w:rFonts w:ascii="Times New Roman" w:eastAsia="宋体" w:hAnsi="Times New Roman"/>
          <w:sz w:val="24"/>
        </w:rPr>
        <w:t xml:space="preserve">There were 12 boys and 11 girls (with a male/female ratio of 1.09:1) included in the present study. The median age was 5 months (24 days </w:t>
      </w:r>
      <w:r w:rsidRPr="004C5438">
        <w:rPr>
          <w:rFonts w:ascii="Times New Roman" w:eastAsia="宋体" w:hAnsi="Times New Roman"/>
          <w:color w:val="000000"/>
          <w:kern w:val="0"/>
          <w:sz w:val="24"/>
        </w:rPr>
        <w:t>–</w:t>
      </w:r>
      <w:r w:rsidRPr="004C5438">
        <w:rPr>
          <w:rFonts w:ascii="Times New Roman" w:eastAsia="宋体" w:hAnsi="Times New Roman"/>
          <w:sz w:val="24"/>
        </w:rPr>
        <w:t xml:space="preserve"> 11 months), 2 (8.7%) </w:t>
      </w:r>
      <w:bookmarkStart w:id="16" w:name="OLE_LINK28"/>
      <w:bookmarkStart w:id="17" w:name="OLE_LINK27"/>
      <w:r w:rsidRPr="004C5438">
        <w:rPr>
          <w:rFonts w:ascii="Times New Roman" w:eastAsia="宋体" w:hAnsi="Times New Roman"/>
          <w:sz w:val="24"/>
        </w:rPr>
        <w:t xml:space="preserve">were </w:t>
      </w:r>
      <w:bookmarkEnd w:id="16"/>
      <w:bookmarkEnd w:id="17"/>
      <w:r w:rsidRPr="004C5438">
        <w:rPr>
          <w:rFonts w:ascii="Times New Roman" w:eastAsia="宋体" w:hAnsi="Times New Roman"/>
          <w:sz w:val="24"/>
        </w:rPr>
        <w:t xml:space="preserve">&lt; 1 month of age, 10 (43.5%) were 1-6 months of age, and 11 (47.8%) were </w:t>
      </w:r>
      <w:r w:rsidRPr="004C5438">
        <w:rPr>
          <w:rFonts w:ascii="Times New Roman" w:eastAsia="宋体" w:hAnsi="Times New Roman" w:hint="eastAsia"/>
          <w:sz w:val="24"/>
        </w:rPr>
        <w:t>≥</w:t>
      </w:r>
      <w:r w:rsidRPr="004C5438">
        <w:rPr>
          <w:rFonts w:ascii="Times New Roman" w:eastAsia="宋体" w:hAnsi="Times New Roman"/>
          <w:sz w:val="24"/>
        </w:rPr>
        <w:t xml:space="preserve"> 6 months of age </w:t>
      </w:r>
      <w:r w:rsidRPr="004C5438">
        <w:rPr>
          <w:rFonts w:ascii="Times New Roman" w:eastAsia="宋体" w:hAnsi="Times New Roman"/>
          <w:bCs/>
          <w:sz w:val="24"/>
        </w:rPr>
        <w:t>(Table 1).</w:t>
      </w:r>
      <w:r w:rsidRPr="004C5438">
        <w:rPr>
          <w:rFonts w:ascii="Times New Roman" w:eastAsia="宋体" w:hAnsi="Times New Roman"/>
          <w:sz w:val="24"/>
        </w:rPr>
        <w:t xml:space="preserve"> </w:t>
      </w:r>
    </w:p>
    <w:p w:rsidR="000A7EDA" w:rsidRPr="004C5438" w:rsidRDefault="000A7EDA" w:rsidP="00134FC3">
      <w:pPr>
        <w:spacing w:line="480" w:lineRule="auto"/>
        <w:rPr>
          <w:rFonts w:ascii="Times New Roman" w:eastAsia="宋体" w:hAnsi="Times New Roman"/>
          <w:color w:val="000000"/>
          <w:sz w:val="24"/>
        </w:rPr>
      </w:pPr>
      <w:r w:rsidRPr="004C5438">
        <w:rPr>
          <w:rFonts w:ascii="Times New Roman" w:eastAsia="宋体" w:hAnsi="Times New Roman"/>
          <w:color w:val="000000"/>
          <w:sz w:val="24"/>
        </w:rPr>
        <w:t xml:space="preserve">The most common symptoms expressed as the chief complaint were pyrexia (9 </w:t>
      </w:r>
      <w:proofErr w:type="gramStart"/>
      <w:r w:rsidRPr="004C5438">
        <w:rPr>
          <w:rFonts w:ascii="Times New Roman" w:eastAsia="宋体" w:hAnsi="Times New Roman"/>
          <w:color w:val="000000"/>
          <w:sz w:val="24"/>
        </w:rPr>
        <w:t>patients,  39.1</w:t>
      </w:r>
      <w:proofErr w:type="gramEnd"/>
      <w:r w:rsidRPr="004C5438">
        <w:rPr>
          <w:rFonts w:ascii="Times New Roman" w:eastAsia="宋体" w:hAnsi="Times New Roman"/>
          <w:color w:val="000000"/>
          <w:sz w:val="24"/>
        </w:rPr>
        <w:t xml:space="preserve">%), </w:t>
      </w:r>
      <w:proofErr w:type="spellStart"/>
      <w:r w:rsidRPr="004C5438">
        <w:rPr>
          <w:rFonts w:ascii="Times New Roman" w:eastAsia="宋体" w:hAnsi="Times New Roman"/>
          <w:color w:val="000000"/>
          <w:sz w:val="24"/>
        </w:rPr>
        <w:t>ochriasis</w:t>
      </w:r>
      <w:proofErr w:type="spellEnd"/>
      <w:r w:rsidRPr="004C5438">
        <w:rPr>
          <w:rFonts w:ascii="Times New Roman" w:eastAsia="宋体" w:hAnsi="Times New Roman"/>
          <w:color w:val="000000"/>
          <w:sz w:val="24"/>
        </w:rPr>
        <w:t xml:space="preserve"> (7 patients, 30.4%), and hemorrhagic spots on the skin (3 patients, 13.0%), while a small number of children visited the hospital due to abdominal distension, loss of appetite, crying, cough, nasal obstruction or a running nose. Hepatosplenomegaly was observed in 22 children (95.6%) and superficial lymphadenectasis was observed in 11 children (47.8%). One child had </w:t>
      </w:r>
      <w:bookmarkStart w:id="18" w:name="OLE_LINK31"/>
      <w:r w:rsidRPr="004C5438">
        <w:rPr>
          <w:rFonts w:ascii="Times New Roman" w:eastAsia="宋体" w:hAnsi="Times New Roman"/>
          <w:color w:val="000000"/>
          <w:sz w:val="24"/>
        </w:rPr>
        <w:t>central nervous system (CNS) infiltration (grade II)</w:t>
      </w:r>
      <w:bookmarkEnd w:id="18"/>
      <w:r w:rsidRPr="004C5438">
        <w:rPr>
          <w:rFonts w:ascii="Times New Roman" w:eastAsia="宋体" w:hAnsi="Times New Roman"/>
          <w:color w:val="000000"/>
          <w:sz w:val="24"/>
        </w:rPr>
        <w:t xml:space="preserve"> at initial diagnosis. </w:t>
      </w:r>
    </w:p>
    <w:p w:rsidR="000A7EDA" w:rsidRPr="004C5438" w:rsidRDefault="000A7EDA" w:rsidP="00134FC3">
      <w:pPr>
        <w:widowControl/>
        <w:spacing w:line="480" w:lineRule="auto"/>
        <w:rPr>
          <w:rFonts w:ascii="Times New Roman" w:eastAsia="宋体" w:hAnsi="Times New Roman"/>
          <w:color w:val="000000"/>
          <w:sz w:val="24"/>
        </w:rPr>
      </w:pPr>
      <w:r w:rsidRPr="004C5438">
        <w:rPr>
          <w:rFonts w:ascii="Times New Roman" w:eastAsia="宋体" w:hAnsi="Times New Roman"/>
          <w:color w:val="000000"/>
          <w:sz w:val="24"/>
        </w:rPr>
        <w:t>The median WBC was 46.14 (6.46–513) ×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 xml:space="preserve">/L at initial diagnosis, with 4 patients (17.4%) presenting a WBC of </w:t>
      </w:r>
      <w:r w:rsidRPr="004C5438">
        <w:rPr>
          <w:rFonts w:ascii="Times New Roman" w:eastAsia="宋体" w:hAnsi="Times New Roman"/>
          <w:color w:val="000000"/>
          <w:sz w:val="24"/>
        </w:rPr>
        <w:sym w:font="Symbol" w:char="F0B3"/>
      </w:r>
      <w:r w:rsidRPr="004C5438">
        <w:rPr>
          <w:rFonts w:ascii="Times New Roman" w:eastAsia="宋体" w:hAnsi="Times New Roman"/>
          <w:color w:val="000000"/>
          <w:sz w:val="24"/>
        </w:rPr>
        <w:t xml:space="preserve"> 300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/L, 3 (13.0%) of 100–300 ×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/L, and 16 (69.6%) &lt; 100 ×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/L. The median hemoglobin was 73 (24–120) g/L, and the median platelet count was 56 (10–505) × 10</w:t>
      </w:r>
      <w:r w:rsidRPr="004C5438">
        <w:rPr>
          <w:rFonts w:ascii="Times New Roman" w:eastAsia="宋体" w:hAnsi="Times New Roman"/>
          <w:color w:val="000000"/>
          <w:sz w:val="24"/>
          <w:vertAlign w:val="superscript"/>
        </w:rPr>
        <w:t>9</w:t>
      </w:r>
      <w:r w:rsidRPr="004C5438">
        <w:rPr>
          <w:rFonts w:ascii="Times New Roman" w:eastAsia="宋体" w:hAnsi="Times New Roman"/>
          <w:color w:val="000000"/>
          <w:sz w:val="24"/>
        </w:rPr>
        <w:t xml:space="preserve">/L. </w:t>
      </w:r>
    </w:p>
    <w:p w:rsidR="000A7EDA" w:rsidRPr="004C5438" w:rsidRDefault="000A7EDA" w:rsidP="00134FC3">
      <w:pPr>
        <w:widowControl/>
        <w:spacing w:line="480" w:lineRule="auto"/>
        <w:rPr>
          <w:rFonts w:ascii="Times New Roman" w:eastAsia="宋体" w:hAnsi="Times New Roman"/>
          <w:color w:val="000000"/>
          <w:sz w:val="24"/>
        </w:rPr>
      </w:pPr>
      <w:r w:rsidRPr="004C5438">
        <w:rPr>
          <w:rFonts w:ascii="Times New Roman" w:eastAsia="宋体" w:hAnsi="Times New Roman"/>
          <w:sz w:val="24"/>
        </w:rPr>
        <w:t>Flow cytometric immunophenotyping</w:t>
      </w:r>
      <w:r w:rsidRPr="004C5438">
        <w:rPr>
          <w:rFonts w:ascii="Times New Roman" w:eastAsia="宋体" w:hAnsi="Times New Roman"/>
          <w:color w:val="000000"/>
          <w:sz w:val="24"/>
        </w:rPr>
        <w:t xml:space="preserve"> performed for 21 children showed that all had B-lineage ALL. </w:t>
      </w:r>
      <w:r w:rsidRPr="004C5438">
        <w:rPr>
          <w:rFonts w:ascii="Times New Roman" w:eastAsia="宋体" w:hAnsi="Times New Roman"/>
          <w:color w:val="000000"/>
          <w:kern w:val="0"/>
          <w:sz w:val="24"/>
        </w:rPr>
        <w:t xml:space="preserve">Bone marrow karyotyping performed for 17 children revealed abnormal results for 10 patients, and 6 had 11q23 abnormalities. </w:t>
      </w:r>
      <w:r w:rsidRPr="004C5438">
        <w:rPr>
          <w:rFonts w:ascii="Times New Roman" w:eastAsia="宋体" w:hAnsi="Times New Roman"/>
          <w:color w:val="000000"/>
          <w:sz w:val="24"/>
        </w:rPr>
        <w:t xml:space="preserve">Fusion gene detection was </w:t>
      </w:r>
      <w:r w:rsidRPr="004C5438">
        <w:rPr>
          <w:rFonts w:ascii="Times New Roman" w:eastAsia="宋体" w:hAnsi="Times New Roman"/>
          <w:color w:val="000000"/>
          <w:sz w:val="24"/>
        </w:rPr>
        <w:lastRenderedPageBreak/>
        <w:t xml:space="preserve">performed for 18 patients, among whom 7 (30.4%) were </w:t>
      </w:r>
      <w:r w:rsidRPr="004C5438">
        <w:rPr>
          <w:rFonts w:ascii="Times New Roman" w:eastAsia="宋体" w:hAnsi="Times New Roman"/>
          <w:i/>
          <w:color w:val="000000"/>
          <w:sz w:val="24"/>
        </w:rPr>
        <w:t>KMT2A/AFF1</w:t>
      </w:r>
      <w:r w:rsidRPr="004C5438">
        <w:rPr>
          <w:rFonts w:ascii="Times New Roman" w:eastAsia="宋体" w:hAnsi="Times New Roman"/>
          <w:iCs/>
          <w:color w:val="000000"/>
          <w:sz w:val="24"/>
        </w:rPr>
        <w:t>-positive</w:t>
      </w:r>
      <w:r w:rsidRPr="004C5438">
        <w:rPr>
          <w:rFonts w:ascii="Times New Roman" w:eastAsia="宋体" w:hAnsi="Times New Roman"/>
          <w:color w:val="000000"/>
          <w:sz w:val="24"/>
        </w:rPr>
        <w:t xml:space="preserve">, 3 (11.1%) were </w:t>
      </w:r>
      <w:r w:rsidRPr="004C5438">
        <w:rPr>
          <w:rFonts w:ascii="Times New Roman" w:eastAsia="宋体" w:hAnsi="Times New Roman"/>
          <w:i/>
          <w:color w:val="000000"/>
          <w:sz w:val="24"/>
        </w:rPr>
        <w:t>KMT2A/MLLT10</w:t>
      </w:r>
      <w:r w:rsidRPr="004C5438">
        <w:rPr>
          <w:rFonts w:ascii="Times New Roman" w:eastAsia="宋体" w:hAnsi="Times New Roman"/>
          <w:iCs/>
          <w:color w:val="000000"/>
          <w:sz w:val="24"/>
        </w:rPr>
        <w:t>-positive</w:t>
      </w:r>
      <w:r w:rsidRPr="004C5438">
        <w:rPr>
          <w:rFonts w:ascii="Times New Roman" w:eastAsia="宋体" w:hAnsi="Times New Roman"/>
          <w:color w:val="000000"/>
          <w:sz w:val="24"/>
        </w:rPr>
        <w:t xml:space="preserve">, 1 (5.5%) was </w:t>
      </w:r>
      <w:r w:rsidRPr="004C5438">
        <w:rPr>
          <w:rFonts w:ascii="Times New Roman" w:eastAsia="宋体" w:hAnsi="Times New Roman"/>
          <w:i/>
          <w:color w:val="000000"/>
          <w:sz w:val="24"/>
        </w:rPr>
        <w:t>KMT2A/MLLT3</w:t>
      </w:r>
      <w:r w:rsidRPr="004C5438">
        <w:rPr>
          <w:rFonts w:ascii="Times New Roman" w:eastAsia="宋体" w:hAnsi="Times New Roman"/>
          <w:iCs/>
          <w:color w:val="000000"/>
          <w:sz w:val="24"/>
        </w:rPr>
        <w:t>-positive</w:t>
      </w:r>
      <w:r w:rsidRPr="004C5438">
        <w:rPr>
          <w:rFonts w:ascii="Times New Roman" w:eastAsia="宋体" w:hAnsi="Times New Roman"/>
          <w:color w:val="000000"/>
          <w:sz w:val="24"/>
        </w:rPr>
        <w:t xml:space="preserve">, and 1 (5.5%) was </w:t>
      </w:r>
      <w:r w:rsidRPr="004C5438">
        <w:rPr>
          <w:rFonts w:ascii="Times New Roman" w:eastAsia="宋体" w:hAnsi="Times New Roman"/>
          <w:i/>
          <w:color w:val="000000"/>
          <w:sz w:val="24"/>
        </w:rPr>
        <w:t>ETV6/RUNX1</w:t>
      </w:r>
      <w:r w:rsidRPr="004C5438">
        <w:rPr>
          <w:rFonts w:ascii="Times New Roman" w:eastAsia="宋体" w:hAnsi="Times New Roman"/>
          <w:iCs/>
          <w:color w:val="000000"/>
          <w:sz w:val="24"/>
        </w:rPr>
        <w:t>-positive</w:t>
      </w:r>
      <w:r w:rsidRPr="004C5438">
        <w:rPr>
          <w:rFonts w:ascii="Times New Roman" w:eastAsia="宋体" w:hAnsi="Times New Roman"/>
          <w:color w:val="000000"/>
          <w:sz w:val="24"/>
        </w:rPr>
        <w:t xml:space="preserve">. Also, 2 children exhibited </w:t>
      </w:r>
      <w:r w:rsidRPr="004C5438">
        <w:rPr>
          <w:rFonts w:ascii="Times New Roman" w:eastAsia="宋体" w:hAnsi="Times New Roman"/>
          <w:i/>
          <w:iCs/>
          <w:color w:val="000000"/>
          <w:sz w:val="24"/>
        </w:rPr>
        <w:t>KMT2A</w:t>
      </w:r>
      <w:r w:rsidRPr="004C5438">
        <w:rPr>
          <w:rFonts w:ascii="Times New Roman" w:eastAsia="宋体" w:hAnsi="Times New Roman"/>
          <w:color w:val="000000"/>
          <w:sz w:val="24"/>
        </w:rPr>
        <w:t xml:space="preserve"> rearrangement, detected by fluorescence </w:t>
      </w:r>
      <w:r w:rsidRPr="004C5438">
        <w:rPr>
          <w:rFonts w:ascii="Times New Roman" w:eastAsia="宋体" w:hAnsi="Times New Roman"/>
          <w:i/>
          <w:iCs/>
          <w:color w:val="000000"/>
          <w:sz w:val="24"/>
        </w:rPr>
        <w:t>in situ</w:t>
      </w:r>
      <w:r w:rsidRPr="004C5438">
        <w:rPr>
          <w:rFonts w:ascii="Times New Roman" w:eastAsia="宋体" w:hAnsi="Times New Roman"/>
          <w:color w:val="000000"/>
          <w:sz w:val="24"/>
        </w:rPr>
        <w:t xml:space="preserve"> hybridization (FISH), but negative fusion gene detection. No abnormalities were detected for the remaining 4 children. </w:t>
      </w:r>
    </w:p>
    <w:p w:rsidR="000A7EDA" w:rsidRPr="004C5438" w:rsidRDefault="000A7EDA" w:rsidP="00134FC3">
      <w:pPr>
        <w:spacing w:line="480" w:lineRule="auto"/>
        <w:rPr>
          <w:rFonts w:ascii="Times New Roman" w:eastAsia="宋体" w:hAnsi="Times New Roman"/>
          <w:color w:val="000000"/>
          <w:kern w:val="0"/>
          <w:sz w:val="24"/>
        </w:rPr>
      </w:pPr>
      <w:r w:rsidRPr="004C5438">
        <w:rPr>
          <w:rFonts w:ascii="Times New Roman" w:eastAsia="宋体" w:hAnsi="Times New Roman"/>
          <w:color w:val="000000"/>
          <w:kern w:val="0"/>
          <w:sz w:val="24"/>
        </w:rPr>
        <w:t xml:space="preserve">Mutations in leukemia-related genes were identified in 8/13 patients: </w:t>
      </w:r>
      <w:r w:rsidRPr="004C5438">
        <w:rPr>
          <w:rFonts w:ascii="Times New Roman" w:eastAsia="宋体" w:hAnsi="Times New Roman"/>
          <w:i/>
          <w:color w:val="000000"/>
          <w:kern w:val="0"/>
          <w:sz w:val="24"/>
        </w:rPr>
        <w:t>KRAS</w:t>
      </w:r>
      <w:r w:rsidRPr="004C5438">
        <w:rPr>
          <w:rFonts w:ascii="Times New Roman" w:eastAsia="宋体" w:hAnsi="Times New Roman"/>
          <w:color w:val="000000"/>
          <w:kern w:val="0"/>
          <w:sz w:val="24"/>
        </w:rPr>
        <w:t xml:space="preserve"> mutations were identified in 4 patients, </w:t>
      </w:r>
      <w:r w:rsidRPr="004C5438">
        <w:rPr>
          <w:rFonts w:ascii="Times New Roman" w:eastAsia="宋体" w:hAnsi="Times New Roman"/>
          <w:i/>
          <w:color w:val="000000"/>
          <w:kern w:val="0"/>
          <w:sz w:val="24"/>
        </w:rPr>
        <w:t>TTN</w:t>
      </w:r>
      <w:r w:rsidRPr="004C5438">
        <w:rPr>
          <w:rFonts w:ascii="Times New Roman" w:eastAsia="宋体" w:hAnsi="Times New Roman"/>
          <w:color w:val="000000"/>
          <w:kern w:val="0"/>
          <w:sz w:val="24"/>
        </w:rPr>
        <w:t xml:space="preserve"> mutations in 4 patients, </w:t>
      </w:r>
      <w:r w:rsidRPr="004C5438">
        <w:rPr>
          <w:rFonts w:ascii="Times New Roman" w:eastAsia="宋体" w:hAnsi="Times New Roman"/>
          <w:i/>
          <w:color w:val="000000"/>
          <w:kern w:val="0"/>
          <w:sz w:val="24"/>
        </w:rPr>
        <w:t>NOTCH1</w:t>
      </w:r>
      <w:r w:rsidRPr="004C5438">
        <w:rPr>
          <w:rFonts w:ascii="Times New Roman" w:eastAsia="宋体" w:hAnsi="Times New Roman"/>
          <w:color w:val="000000"/>
          <w:kern w:val="0"/>
          <w:sz w:val="24"/>
        </w:rPr>
        <w:t xml:space="preserve"> mutations in 2 patients, </w:t>
      </w:r>
      <w:r w:rsidRPr="004C5438">
        <w:rPr>
          <w:rFonts w:ascii="Times New Roman" w:eastAsia="宋体" w:hAnsi="Times New Roman"/>
          <w:i/>
          <w:color w:val="000000"/>
          <w:kern w:val="0"/>
          <w:sz w:val="24"/>
        </w:rPr>
        <w:t>PTPN11</w:t>
      </w:r>
      <w:r w:rsidRPr="004C5438">
        <w:rPr>
          <w:rFonts w:ascii="Times New Roman" w:eastAsia="宋体" w:hAnsi="Times New Roman"/>
          <w:color w:val="000000"/>
          <w:kern w:val="0"/>
          <w:sz w:val="24"/>
        </w:rPr>
        <w:t xml:space="preserve"> mutations in 2 patients, and </w:t>
      </w:r>
      <w:r w:rsidRPr="004C5438">
        <w:rPr>
          <w:rFonts w:ascii="Times New Roman" w:eastAsia="宋体" w:hAnsi="Times New Roman"/>
          <w:i/>
          <w:color w:val="000000"/>
          <w:kern w:val="0"/>
          <w:sz w:val="24"/>
        </w:rPr>
        <w:t>NRAS</w:t>
      </w:r>
      <w:r w:rsidRPr="004C5438">
        <w:rPr>
          <w:rFonts w:ascii="Times New Roman" w:eastAsia="宋体" w:hAnsi="Times New Roman"/>
          <w:color w:val="000000"/>
          <w:kern w:val="0"/>
          <w:sz w:val="24"/>
        </w:rPr>
        <w:t xml:space="preserve"> mutations in 2 patients (</w:t>
      </w:r>
      <w:r w:rsidRPr="004C5438">
        <w:rPr>
          <w:rFonts w:ascii="Times New Roman" w:eastAsia="宋体" w:hAnsi="Times New Roman" w:hint="eastAsia"/>
          <w:color w:val="000000"/>
          <w:kern w:val="0"/>
          <w:sz w:val="24"/>
        </w:rPr>
        <w:t>ta</w:t>
      </w:r>
      <w:r w:rsidRPr="004C5438">
        <w:rPr>
          <w:rFonts w:ascii="Times New Roman" w:eastAsia="宋体" w:hAnsi="Times New Roman"/>
          <w:color w:val="000000"/>
          <w:kern w:val="0"/>
          <w:sz w:val="24"/>
        </w:rPr>
        <w:t>ble</w:t>
      </w:r>
      <w:r w:rsidR="00897B65" w:rsidRPr="004C5438">
        <w:rPr>
          <w:rFonts w:ascii="Times New Roman" w:eastAsia="宋体" w:hAnsi="Times New Roman"/>
          <w:color w:val="000000"/>
          <w:kern w:val="0"/>
          <w:sz w:val="24"/>
        </w:rPr>
        <w:t>1</w:t>
      </w:r>
      <w:r w:rsidRPr="004C5438">
        <w:rPr>
          <w:rFonts w:ascii="Times New Roman" w:eastAsia="宋体" w:hAnsi="Times New Roman"/>
          <w:color w:val="000000"/>
          <w:kern w:val="0"/>
          <w:sz w:val="24"/>
        </w:rPr>
        <w:t>).</w:t>
      </w:r>
    </w:p>
    <w:p w:rsidR="000A7EDA" w:rsidRPr="004C5438" w:rsidRDefault="00BA6245" w:rsidP="00134FC3">
      <w:pPr>
        <w:widowControl/>
        <w:spacing w:line="480" w:lineRule="auto"/>
        <w:rPr>
          <w:rFonts w:ascii="Times New Roman" w:eastAsia="宋体" w:hAnsi="Times New Roman"/>
          <w:b/>
          <w:color w:val="000000"/>
          <w:kern w:val="0"/>
          <w:sz w:val="24"/>
        </w:rPr>
      </w:pPr>
      <w:bookmarkStart w:id="19" w:name="OLE_LINK37"/>
      <w:proofErr w:type="gramStart"/>
      <w:r>
        <w:rPr>
          <w:rFonts w:ascii="Times New Roman" w:eastAsia="宋体" w:hAnsi="Times New Roman"/>
          <w:b/>
          <w:color w:val="000000"/>
          <w:kern w:val="0"/>
          <w:sz w:val="24"/>
        </w:rPr>
        <w:t xml:space="preserve">3.2  </w:t>
      </w:r>
      <w:r w:rsidR="00897B65" w:rsidRPr="004C5438">
        <w:rPr>
          <w:rFonts w:ascii="Times New Roman" w:eastAsia="宋体" w:hAnsi="Times New Roman"/>
          <w:b/>
          <w:color w:val="000000"/>
          <w:kern w:val="0"/>
          <w:sz w:val="24"/>
        </w:rPr>
        <w:t>Ou</w:t>
      </w:r>
      <w:r w:rsidR="000A7EDA" w:rsidRPr="004C5438">
        <w:rPr>
          <w:rFonts w:ascii="Times New Roman" w:eastAsia="宋体" w:hAnsi="Times New Roman"/>
          <w:b/>
          <w:color w:val="000000"/>
          <w:kern w:val="0"/>
          <w:sz w:val="24"/>
        </w:rPr>
        <w:t>tcome</w:t>
      </w:r>
      <w:proofErr w:type="gramEnd"/>
    </w:p>
    <w:p w:rsidR="000A7EDA" w:rsidRPr="004C5438" w:rsidRDefault="000A7EDA" w:rsidP="00134FC3">
      <w:pPr>
        <w:widowControl/>
        <w:spacing w:line="480" w:lineRule="auto"/>
        <w:rPr>
          <w:rFonts w:ascii="Times New Roman" w:eastAsia="宋体" w:hAnsi="Times New Roman"/>
          <w:color w:val="000000"/>
          <w:kern w:val="0"/>
          <w:sz w:val="24"/>
        </w:rPr>
      </w:pPr>
      <w:r w:rsidRPr="004C5438">
        <w:rPr>
          <w:rFonts w:ascii="Times New Roman" w:eastAsia="宋体" w:hAnsi="Times New Roman"/>
          <w:color w:val="000000"/>
          <w:kern w:val="0"/>
          <w:sz w:val="24"/>
        </w:rPr>
        <w:t>At the end of follow-up, 7/12 children who received treatment were alive, with an expected 2-year overall survival (OS) rate of 55.6 ± 15.2% and an expected 2-year event-free survival (EFS) rate of 44.4 ± 15.7</w:t>
      </w:r>
      <w:proofErr w:type="gramStart"/>
      <w:r w:rsidRPr="004C5438">
        <w:rPr>
          <w:rFonts w:ascii="Times New Roman" w:eastAsia="宋体" w:hAnsi="Times New Roman"/>
          <w:color w:val="000000"/>
          <w:kern w:val="0"/>
          <w:sz w:val="24"/>
        </w:rPr>
        <w:t>%(</w:t>
      </w:r>
      <w:proofErr w:type="gramEnd"/>
      <w:r w:rsidRPr="004C5438">
        <w:rPr>
          <w:rFonts w:ascii="Times New Roman" w:eastAsia="宋体" w:hAnsi="Times New Roman"/>
          <w:color w:val="000000"/>
          <w:kern w:val="0"/>
          <w:sz w:val="24"/>
        </w:rPr>
        <w:t>F</w:t>
      </w:r>
      <w:r w:rsidRPr="004C5438">
        <w:rPr>
          <w:rFonts w:ascii="Times New Roman" w:eastAsia="宋体" w:hAnsi="Times New Roman" w:hint="eastAsia"/>
          <w:color w:val="000000"/>
          <w:kern w:val="0"/>
          <w:sz w:val="24"/>
        </w:rPr>
        <w:t>ig</w:t>
      </w:r>
      <w:r w:rsidRPr="004C5438">
        <w:rPr>
          <w:rFonts w:ascii="Times New Roman" w:eastAsia="宋体" w:hAnsi="Times New Roman"/>
          <w:color w:val="000000"/>
          <w:kern w:val="0"/>
          <w:sz w:val="24"/>
        </w:rPr>
        <w:t>. 1</w:t>
      </w:r>
      <w:r w:rsidRPr="004C5438">
        <w:rPr>
          <w:rFonts w:ascii="Times New Roman" w:eastAsia="宋体" w:hAnsi="Times New Roman" w:hint="eastAsia"/>
          <w:color w:val="000000"/>
          <w:kern w:val="0"/>
          <w:sz w:val="24"/>
        </w:rPr>
        <w:t>)</w:t>
      </w:r>
      <w:r w:rsidRPr="004C5438">
        <w:rPr>
          <w:rFonts w:ascii="Times New Roman" w:eastAsia="宋体" w:hAnsi="Times New Roman"/>
          <w:color w:val="000000"/>
          <w:kern w:val="0"/>
          <w:sz w:val="24"/>
        </w:rPr>
        <w:t xml:space="preserve">. A total of 11 children did not receive further treatment; 5 of the 11 patients received oral prednisone or short-term chemotherapy, discontinued VDLD induction regimen, and died after 4-5 months; 5 did not receive any treatment and died within 1-2 months, and 1 was lost to follow-up. The remaining 12 children received chemotherapy based on the previously reported regimen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NE.Ref.{0D4195F6-7D4B-449E-B224-185AAC720446}</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4</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among whom 3 underwent related haploidentical allogeneic HSCT.</w:t>
      </w:r>
      <w:bookmarkEnd w:id="19"/>
      <w:r w:rsidRPr="004C5438">
        <w:rPr>
          <w:rFonts w:ascii="Times New Roman" w:eastAsia="宋体" w:hAnsi="Times New Roman"/>
          <w:color w:val="000000"/>
          <w:kern w:val="0"/>
          <w:sz w:val="24"/>
        </w:rPr>
        <w:t xml:space="preserve"> Of the 12 children who received VDLD induction chemotherapy, 10 (83.3%) achieved complete remission, 1 (8.3%) achieved partial remission, and 1 (8.3%) achieved no remission.</w:t>
      </w:r>
    </w:p>
    <w:p w:rsidR="000A7EDA" w:rsidRPr="004C5438" w:rsidRDefault="000A7EDA" w:rsidP="00134FC3">
      <w:pPr>
        <w:widowControl/>
        <w:spacing w:line="480" w:lineRule="auto"/>
        <w:rPr>
          <w:rFonts w:ascii="Times New Roman" w:eastAsia="宋体" w:hAnsi="Times New Roman"/>
          <w:color w:val="000000"/>
          <w:kern w:val="0"/>
          <w:sz w:val="24"/>
        </w:rPr>
      </w:pPr>
      <w:r w:rsidRPr="004C5438">
        <w:rPr>
          <w:rFonts w:ascii="Times New Roman" w:eastAsia="宋体" w:hAnsi="Times New Roman"/>
          <w:color w:val="000000"/>
          <w:kern w:val="0"/>
          <w:sz w:val="24"/>
        </w:rPr>
        <w:t xml:space="preserve">Of the 9 children who did not receive HSCT, 3 experienced recurrence, with 1 case of bone marrow recurrence 10 months after diagnosis, 1 case of bone marrow recurrence 4 months </w:t>
      </w:r>
      <w:r w:rsidRPr="004C5438">
        <w:rPr>
          <w:rFonts w:ascii="Times New Roman" w:eastAsia="宋体" w:hAnsi="Times New Roman"/>
          <w:color w:val="000000"/>
          <w:kern w:val="0"/>
          <w:sz w:val="24"/>
        </w:rPr>
        <w:lastRenderedPageBreak/>
        <w:t>after diagnosis, and 1 case of intracranial recurrence 1 year after diagnosis. A total of 6 patients were alive at the end of follow-up, with a median follow-up time of 25 (9-60) months. Among the 3 children who died, 1 died of recurrence 10 months after diagnosis, 1 died of recurrence 4 months after diagnosis, and 1 did not achieve remission after 4 courses of chemotherapy and 2 courses of CAR-T treatment and died 6 months after diagnosis.</w:t>
      </w:r>
    </w:p>
    <w:p w:rsidR="000A7EDA" w:rsidRPr="004C5438" w:rsidRDefault="000A7EDA" w:rsidP="00134FC3">
      <w:pPr>
        <w:widowControl/>
        <w:spacing w:line="480" w:lineRule="auto"/>
        <w:rPr>
          <w:rFonts w:ascii="Times New Roman" w:eastAsia="宋体" w:hAnsi="Times New Roman"/>
          <w:color w:val="000000"/>
          <w:kern w:val="0"/>
          <w:sz w:val="24"/>
        </w:rPr>
      </w:pPr>
      <w:r w:rsidRPr="004C5438">
        <w:rPr>
          <w:rFonts w:ascii="Times New Roman" w:eastAsia="宋体" w:hAnsi="Times New Roman"/>
          <w:color w:val="000000"/>
          <w:kern w:val="0"/>
          <w:sz w:val="24"/>
        </w:rPr>
        <w:t>Among the 3 children who received HSCT, 1 achieved disease-free survival after 30 months of follow-up, 1 died of severe hepatic sinusoidal obstruction syndrome and cytomegalovirus disease 2 months after transplantation, and 1 died of intracranial recurrence and intestinal rejection 2 months after transplantation.</w:t>
      </w:r>
    </w:p>
    <w:p w:rsidR="000A7EDA" w:rsidRPr="004C5438" w:rsidRDefault="000A7EDA" w:rsidP="00134FC3">
      <w:pPr>
        <w:widowControl/>
        <w:spacing w:line="480" w:lineRule="auto"/>
        <w:rPr>
          <w:rFonts w:ascii="Times New Roman" w:eastAsia="宋体" w:hAnsi="Times New Roman"/>
          <w:color w:val="000000"/>
          <w:kern w:val="0"/>
          <w:sz w:val="24"/>
        </w:rPr>
      </w:pPr>
      <w:bookmarkStart w:id="20" w:name="OLE_LINK42"/>
      <w:bookmarkStart w:id="21" w:name="OLE_LINK43"/>
      <w:r w:rsidRPr="004C5438">
        <w:rPr>
          <w:rFonts w:ascii="Times New Roman" w:eastAsia="宋体" w:hAnsi="Times New Roman"/>
          <w:color w:val="000000"/>
          <w:kern w:val="0"/>
          <w:sz w:val="24"/>
        </w:rPr>
        <w:t xml:space="preserve">By univariate analysis, WBC was identified as a risk factor for poor OS and EFS rate. Patients with a WBC </w:t>
      </w:r>
      <w:r w:rsidRPr="004C5438">
        <w:rPr>
          <w:rFonts w:ascii="Times New Roman" w:eastAsia="宋体" w:hAnsi="Times New Roman"/>
          <w:color w:val="000000"/>
          <w:kern w:val="0"/>
          <w:sz w:val="24"/>
        </w:rPr>
        <w:sym w:font="Symbol" w:char="F0B3"/>
      </w:r>
      <w:r w:rsidRPr="004C5438">
        <w:rPr>
          <w:rFonts w:ascii="Times New Roman" w:eastAsia="宋体" w:hAnsi="Times New Roman"/>
          <w:color w:val="000000"/>
          <w:kern w:val="0"/>
          <w:sz w:val="24"/>
        </w:rPr>
        <w:t xml:space="preserve"> 100 × 10</w:t>
      </w:r>
      <w:r w:rsidRPr="004C5438">
        <w:rPr>
          <w:rFonts w:ascii="Times New Roman" w:eastAsia="宋体" w:hAnsi="Times New Roman"/>
          <w:color w:val="000000"/>
          <w:kern w:val="0"/>
          <w:sz w:val="24"/>
          <w:vertAlign w:val="superscript"/>
        </w:rPr>
        <w:t>9</w:t>
      </w:r>
      <w:r w:rsidRPr="004C5438">
        <w:rPr>
          <w:rFonts w:ascii="Times New Roman" w:eastAsia="宋体" w:hAnsi="Times New Roman"/>
          <w:color w:val="000000"/>
          <w:kern w:val="0"/>
          <w:sz w:val="24"/>
        </w:rPr>
        <w:t xml:space="preserve">/L had a worse OS (OR, 14.5; 95% CI, 1.47–143.36;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0.02) and EFS (OR, 14.5; 95% CI, 1.47–143.36;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0.02) than those with WBC &lt; 100 × 10</w:t>
      </w:r>
      <w:r w:rsidRPr="004C5438">
        <w:rPr>
          <w:rFonts w:ascii="Times New Roman" w:eastAsia="宋体" w:hAnsi="Times New Roman"/>
          <w:color w:val="000000"/>
          <w:kern w:val="0"/>
          <w:sz w:val="24"/>
          <w:vertAlign w:val="superscript"/>
        </w:rPr>
        <w:t>9</w:t>
      </w:r>
      <w:r w:rsidRPr="004C5438">
        <w:rPr>
          <w:rFonts w:ascii="Times New Roman" w:eastAsia="宋体" w:hAnsi="Times New Roman"/>
          <w:color w:val="000000"/>
          <w:kern w:val="0"/>
          <w:sz w:val="24"/>
        </w:rPr>
        <w:t xml:space="preserve">/L (Fig. 2 and 3). Meanwhile sex, age (&lt; 6 months), severe anemia, abnormal platelet count,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gene rearrangement, adverse reaction to prednisone, and levels of MRD on days 15 and 33 had no significant influence on OS or EFS (</w:t>
      </w:r>
      <w:r w:rsidRPr="004C5438">
        <w:rPr>
          <w:rFonts w:ascii="Times New Roman" w:eastAsia="宋体" w:hAnsi="Times New Roman"/>
          <w:i/>
          <w:color w:val="000000"/>
          <w:kern w:val="0"/>
          <w:sz w:val="24"/>
        </w:rPr>
        <w:t xml:space="preserve">P </w:t>
      </w:r>
      <w:r w:rsidRPr="004C5438">
        <w:rPr>
          <w:rFonts w:ascii="Times New Roman" w:eastAsia="宋体" w:hAnsi="Times New Roman"/>
          <w:color w:val="000000"/>
          <w:kern w:val="0"/>
          <w:sz w:val="24"/>
        </w:rPr>
        <w:t>&gt; 0.05)</w:t>
      </w:r>
      <w:bookmarkEnd w:id="20"/>
      <w:bookmarkEnd w:id="21"/>
      <w:r w:rsidRPr="004C5438">
        <w:rPr>
          <w:rFonts w:ascii="Times New Roman" w:eastAsia="宋体" w:hAnsi="Times New Roman"/>
          <w:color w:val="000000"/>
          <w:kern w:val="0"/>
          <w:sz w:val="24"/>
        </w:rPr>
        <w:t>.</w:t>
      </w:r>
    </w:p>
    <w:p w:rsidR="000A7EDA" w:rsidRPr="00BA6245" w:rsidRDefault="000A7EDA" w:rsidP="00134FC3">
      <w:pPr>
        <w:widowControl/>
        <w:spacing w:line="480" w:lineRule="auto"/>
        <w:jc w:val="left"/>
        <w:rPr>
          <w:rFonts w:ascii="Times New Roman" w:hAnsi="Times New Roman"/>
          <w:sz w:val="24"/>
        </w:rPr>
      </w:pPr>
      <w:r w:rsidRPr="004C5438">
        <w:rPr>
          <w:sz w:val="24"/>
        </w:rPr>
        <w:br w:type="page"/>
      </w:r>
      <w:proofErr w:type="gramStart"/>
      <w:r w:rsidR="00BA6245" w:rsidRPr="00BA6245">
        <w:rPr>
          <w:rFonts w:ascii="Times New Roman" w:hAnsi="Times New Roman"/>
          <w:sz w:val="24"/>
        </w:rPr>
        <w:lastRenderedPageBreak/>
        <w:t xml:space="preserve">4  </w:t>
      </w:r>
      <w:r w:rsidR="00BA6245" w:rsidRPr="00BA6245">
        <w:rPr>
          <w:rFonts w:ascii="Times New Roman" w:eastAsia="宋体" w:hAnsi="Times New Roman"/>
          <w:b/>
          <w:bCs/>
          <w:color w:val="000000"/>
          <w:kern w:val="0"/>
          <w:sz w:val="24"/>
        </w:rPr>
        <w:t>DISCUSSION</w:t>
      </w:r>
      <w:proofErr w:type="gramEnd"/>
    </w:p>
    <w:p w:rsidR="000A7EDA" w:rsidRPr="004C5438" w:rsidRDefault="000A7EDA" w:rsidP="00134FC3">
      <w:pPr>
        <w:widowControl/>
        <w:spacing w:line="480" w:lineRule="auto"/>
        <w:rPr>
          <w:rFonts w:ascii="Times New Roman" w:eastAsia="宋体" w:hAnsi="Times New Roman"/>
          <w:color w:val="000000"/>
          <w:kern w:val="0"/>
          <w:sz w:val="24"/>
        </w:rPr>
      </w:pPr>
      <w:bookmarkStart w:id="22" w:name="OLE_LINK44"/>
      <w:r w:rsidRPr="004C5438">
        <w:rPr>
          <w:rFonts w:ascii="Times New Roman" w:eastAsia="宋体" w:hAnsi="Times New Roman"/>
          <w:color w:val="000000"/>
          <w:kern w:val="0"/>
          <w:sz w:val="24"/>
        </w:rPr>
        <w:t xml:space="preserve">Infant ALL is a rare type of hematologic malignancy. A total of 435 cases of ALL were diagnosed in the </w:t>
      </w:r>
      <w:r w:rsidRPr="004C5438">
        <w:rPr>
          <w:rFonts w:ascii="Times New Roman" w:eastAsia="宋体" w:hAnsi="Times New Roman"/>
          <w:sz w:val="24"/>
        </w:rPr>
        <w:t>Department of Pediatric Hematology &amp; Oncology, Wuhan Children’s Hospital</w:t>
      </w:r>
      <w:r w:rsidRPr="004C5438">
        <w:rPr>
          <w:rFonts w:ascii="Times New Roman" w:eastAsia="宋体" w:hAnsi="Times New Roman"/>
          <w:color w:val="000000"/>
          <w:kern w:val="0"/>
          <w:sz w:val="24"/>
        </w:rPr>
        <w:t xml:space="preserve"> between 1</w:t>
      </w:r>
      <w:r w:rsidRPr="004C5438">
        <w:rPr>
          <w:rFonts w:ascii="Times New Roman" w:eastAsia="宋体" w:hAnsi="Times New Roman"/>
          <w:color w:val="000000"/>
          <w:kern w:val="0"/>
          <w:sz w:val="24"/>
          <w:vertAlign w:val="superscript"/>
        </w:rPr>
        <w:t>st</w:t>
      </w:r>
      <w:r w:rsidRPr="004C5438">
        <w:rPr>
          <w:rFonts w:ascii="Times New Roman" w:eastAsia="宋体" w:hAnsi="Times New Roman"/>
          <w:color w:val="000000"/>
          <w:kern w:val="0"/>
          <w:sz w:val="24"/>
        </w:rPr>
        <w:t xml:space="preserve"> January 1, 2014 and 30</w:t>
      </w:r>
      <w:r w:rsidRPr="004C5438">
        <w:rPr>
          <w:rFonts w:ascii="Times New Roman" w:eastAsia="宋体" w:hAnsi="Times New Roman"/>
          <w:color w:val="000000"/>
          <w:kern w:val="0"/>
          <w:sz w:val="24"/>
          <w:vertAlign w:val="superscript"/>
        </w:rPr>
        <w:t>th</w:t>
      </w:r>
      <w:r w:rsidRPr="004C5438">
        <w:rPr>
          <w:rFonts w:ascii="Times New Roman" w:eastAsia="宋体" w:hAnsi="Times New Roman"/>
          <w:color w:val="000000"/>
          <w:kern w:val="0"/>
          <w:sz w:val="24"/>
        </w:rPr>
        <w:t xml:space="preserve"> </w:t>
      </w:r>
      <w:proofErr w:type="gramStart"/>
      <w:r w:rsidRPr="004C5438">
        <w:rPr>
          <w:rFonts w:ascii="Times New Roman" w:eastAsia="宋体" w:hAnsi="Times New Roman"/>
          <w:color w:val="000000"/>
          <w:kern w:val="0"/>
          <w:sz w:val="24"/>
        </w:rPr>
        <w:t>September,</w:t>
      </w:r>
      <w:proofErr w:type="gramEnd"/>
      <w:r w:rsidRPr="004C5438">
        <w:rPr>
          <w:rFonts w:ascii="Times New Roman" w:eastAsia="宋体" w:hAnsi="Times New Roman"/>
          <w:color w:val="000000"/>
          <w:kern w:val="0"/>
          <w:sz w:val="24"/>
        </w:rPr>
        <w:t xml:space="preserve"> 2019, only 23 (5.3%) of which were infant ALL. This is a similar proportion to that reported by</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NE.Ref.{AFC9E113-80E9-4D8B-B792-13FEC233A0C8}</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1</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The etiology of infant ALL remains unknown, but studies have shown that high birth weight (&gt; 4 kg), and exposure to antitumor drugs, quinolones, alcohol, radiation or organic solvents during pregnancy may be high-risk factors for infant ALL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NE.Ref.{3F2764F5-C977-4545-8013-C6282D1BAB53}</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5,6</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A case of t(4;11) B-linage infant ALL was reported in triplets in Turkey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NE.Ref.{3A2AA4E1-A942-468D-A55F-69B32F6D90D7}</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7</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and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rearrangement has been reported in identical twins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NE.Ref.{8DFC4F69-7053-4175-B900-6DB9CDB9C5CA}</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8</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suggesting that the onset of infant ALL may occur </w:t>
      </w:r>
      <w:r w:rsidRPr="004C5438">
        <w:rPr>
          <w:rFonts w:ascii="Times New Roman" w:eastAsia="宋体" w:hAnsi="Times New Roman"/>
          <w:i/>
          <w:color w:val="000000"/>
          <w:kern w:val="0"/>
          <w:sz w:val="24"/>
        </w:rPr>
        <w:t>in utero</w:t>
      </w:r>
      <w:r w:rsidRPr="004C5438">
        <w:rPr>
          <w:rFonts w:ascii="Times New Roman" w:eastAsia="宋体" w:hAnsi="Times New Roman"/>
          <w:color w:val="000000"/>
          <w:kern w:val="0"/>
          <w:sz w:val="24"/>
        </w:rPr>
        <w:t>.</w:t>
      </w:r>
      <w:bookmarkEnd w:id="22"/>
    </w:p>
    <w:p w:rsidR="000A7EDA" w:rsidRPr="004C5438" w:rsidRDefault="000A7EDA" w:rsidP="00134FC3">
      <w:pPr>
        <w:widowControl/>
        <w:spacing w:line="480" w:lineRule="auto"/>
        <w:rPr>
          <w:rFonts w:ascii="Times New Roman" w:eastAsia="宋体" w:hAnsi="Times New Roman"/>
          <w:color w:val="000000"/>
          <w:kern w:val="0"/>
          <w:sz w:val="24"/>
        </w:rPr>
      </w:pPr>
      <w:r w:rsidRPr="004C5438">
        <w:rPr>
          <w:rFonts w:ascii="Times New Roman" w:eastAsia="宋体" w:hAnsi="Times New Roman"/>
          <w:color w:val="000000"/>
          <w:kern w:val="0"/>
          <w:sz w:val="24"/>
        </w:rPr>
        <w:t xml:space="preserve">Around 80% of infant ALL cases present </w:t>
      </w:r>
      <w:r w:rsidRPr="004C5438">
        <w:rPr>
          <w:rFonts w:ascii="Times New Roman" w:eastAsia="宋体" w:hAnsi="Times New Roman"/>
          <w:i/>
          <w:iCs/>
          <w:color w:val="000000"/>
          <w:kern w:val="0"/>
          <w:sz w:val="24"/>
        </w:rPr>
        <w:t>KMT2A</w:t>
      </w:r>
      <w:r w:rsidRPr="004C5438">
        <w:rPr>
          <w:rFonts w:ascii="Times New Roman" w:eastAsia="宋体" w:hAnsi="Times New Roman"/>
          <w:color w:val="000000"/>
          <w:kern w:val="0"/>
          <w:sz w:val="24"/>
        </w:rPr>
        <w:t xml:space="preserve"> rearrangement and are </w:t>
      </w:r>
      <w:proofErr w:type="spellStart"/>
      <w:r w:rsidRPr="004C5438">
        <w:rPr>
          <w:rFonts w:ascii="Times New Roman" w:eastAsia="宋体" w:hAnsi="Times New Roman"/>
          <w:color w:val="000000"/>
          <w:kern w:val="0"/>
          <w:sz w:val="24"/>
        </w:rPr>
        <w:t>characterised</w:t>
      </w:r>
      <w:proofErr w:type="spellEnd"/>
      <w:r w:rsidRPr="004C5438">
        <w:rPr>
          <w:rFonts w:ascii="Times New Roman" w:eastAsia="宋体" w:hAnsi="Times New Roman"/>
          <w:color w:val="000000"/>
          <w:kern w:val="0"/>
          <w:sz w:val="24"/>
        </w:rPr>
        <w:t xml:space="preserve"> by hyperleukocytosis at initial diagnosis. Hepatosplenomegaly, high risk of central nervous system (CNS) disease, CD10 negative early hematopoietic precursor phenotype, co-expression of myeloid and lymphoid antigen, and poor prognosis with a </w:t>
      </w:r>
      <w:bookmarkStart w:id="23" w:name="OLE_LINK8"/>
      <w:r w:rsidRPr="004C5438">
        <w:rPr>
          <w:rFonts w:ascii="Times New Roman" w:eastAsia="宋体" w:hAnsi="Times New Roman"/>
          <w:color w:val="000000"/>
          <w:kern w:val="0"/>
          <w:sz w:val="24"/>
        </w:rPr>
        <w:t>4–5-year EFS</w:t>
      </w:r>
      <w:bookmarkEnd w:id="23"/>
      <w:r w:rsidRPr="004C5438">
        <w:rPr>
          <w:rFonts w:ascii="Times New Roman" w:eastAsia="宋体" w:hAnsi="Times New Roman"/>
          <w:color w:val="000000"/>
          <w:kern w:val="0"/>
          <w:sz w:val="24"/>
        </w:rPr>
        <w:t xml:space="preserve"> of 37–49%, are usual for cases with </w:t>
      </w:r>
      <w:r w:rsidRPr="004C5438">
        <w:rPr>
          <w:rFonts w:ascii="Times New Roman" w:eastAsia="宋体" w:hAnsi="Times New Roman"/>
          <w:i/>
          <w:iCs/>
          <w:color w:val="000000"/>
          <w:kern w:val="0"/>
          <w:sz w:val="24"/>
        </w:rPr>
        <w:t>KMT2A</w:t>
      </w:r>
      <w:r w:rsidRPr="004C5438">
        <w:rPr>
          <w:rFonts w:ascii="Times New Roman" w:eastAsia="宋体" w:hAnsi="Times New Roman"/>
          <w:color w:val="000000"/>
          <w:kern w:val="0"/>
          <w:sz w:val="24"/>
        </w:rPr>
        <w:t xml:space="preserve"> rearrangement. Infant ALL children without </w:t>
      </w:r>
      <w:r w:rsidRPr="004C5438">
        <w:rPr>
          <w:rFonts w:ascii="Times New Roman" w:eastAsia="宋体" w:hAnsi="Times New Roman"/>
          <w:i/>
          <w:iCs/>
          <w:color w:val="000000"/>
          <w:kern w:val="0"/>
          <w:sz w:val="24"/>
        </w:rPr>
        <w:t>KMT2A</w:t>
      </w:r>
      <w:r w:rsidRPr="004C5438">
        <w:rPr>
          <w:rFonts w:ascii="Times New Roman" w:eastAsia="宋体" w:hAnsi="Times New Roman"/>
          <w:color w:val="000000"/>
          <w:kern w:val="0"/>
          <w:sz w:val="24"/>
        </w:rPr>
        <w:t xml:space="preserve"> rearrangement have a 4–5-year EFS of </w:t>
      </w:r>
      <w:bookmarkStart w:id="24" w:name="OLE_LINK1"/>
      <w:bookmarkStart w:id="25" w:name="OLE_LINK2"/>
      <w:r w:rsidRPr="004C5438">
        <w:rPr>
          <w:rFonts w:ascii="Times New Roman" w:eastAsia="宋体" w:hAnsi="Times New Roman"/>
          <w:color w:val="000000"/>
          <w:kern w:val="0"/>
          <w:sz w:val="24"/>
        </w:rPr>
        <w:t xml:space="preserve">69–95%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NE.Ref.{35F23669-0F1A-4E9A-AB2B-2A13C85E8A46}</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9</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Until now, over 90 partner genes have been reported to fuse with </w:t>
      </w:r>
      <w:r w:rsidRPr="004C5438">
        <w:rPr>
          <w:rFonts w:ascii="Times New Roman" w:eastAsia="宋体" w:hAnsi="Times New Roman"/>
          <w:i/>
          <w:iCs/>
          <w:color w:val="000000"/>
          <w:kern w:val="0"/>
          <w:sz w:val="24"/>
        </w:rPr>
        <w:t>KMT2A</w:t>
      </w:r>
      <w:r w:rsidRPr="004C5438">
        <w:rPr>
          <w:rFonts w:ascii="Times New Roman" w:eastAsia="宋体" w:hAnsi="Times New Roman"/>
          <w:color w:val="000000"/>
          <w:kern w:val="0"/>
          <w:sz w:val="24"/>
        </w:rPr>
        <w:t xml:space="preserve">, among which </w:t>
      </w:r>
      <w:r w:rsidRPr="004C5438">
        <w:rPr>
          <w:rFonts w:ascii="Times New Roman" w:eastAsia="宋体" w:hAnsi="Times New Roman"/>
          <w:i/>
          <w:iCs/>
          <w:color w:val="000000"/>
          <w:kern w:val="0"/>
          <w:sz w:val="24"/>
        </w:rPr>
        <w:t>KMT2A/AFF1</w:t>
      </w:r>
      <w:r w:rsidRPr="004C5438">
        <w:rPr>
          <w:rFonts w:ascii="Times New Roman" w:eastAsia="宋体" w:hAnsi="Times New Roman"/>
          <w:color w:val="000000"/>
          <w:kern w:val="0"/>
          <w:sz w:val="24"/>
        </w:rPr>
        <w:t xml:space="preserve"> (49%) is the most common rearrangement identified in infant ALL, followed by </w:t>
      </w:r>
      <w:r w:rsidRPr="004C5438">
        <w:rPr>
          <w:rFonts w:ascii="Times New Roman" w:eastAsia="宋体" w:hAnsi="Times New Roman"/>
          <w:i/>
          <w:iCs/>
          <w:color w:val="000000"/>
          <w:kern w:val="0"/>
          <w:sz w:val="24"/>
        </w:rPr>
        <w:t>KMT2A/MLLT1</w:t>
      </w:r>
      <w:r w:rsidRPr="004C5438">
        <w:rPr>
          <w:rFonts w:ascii="Times New Roman" w:eastAsia="宋体" w:hAnsi="Times New Roman"/>
          <w:color w:val="000000"/>
          <w:kern w:val="0"/>
          <w:sz w:val="24"/>
        </w:rPr>
        <w:t xml:space="preserve"> (22%), </w:t>
      </w:r>
      <w:r w:rsidRPr="004C5438">
        <w:rPr>
          <w:rFonts w:ascii="Times New Roman" w:eastAsia="宋体" w:hAnsi="Times New Roman"/>
          <w:i/>
          <w:iCs/>
          <w:color w:val="000000"/>
          <w:kern w:val="0"/>
          <w:sz w:val="24"/>
        </w:rPr>
        <w:t>KMT2A/MLLT3</w:t>
      </w:r>
      <w:r w:rsidRPr="004C5438">
        <w:rPr>
          <w:rFonts w:ascii="Times New Roman" w:eastAsia="宋体" w:hAnsi="Times New Roman"/>
          <w:color w:val="000000"/>
          <w:kern w:val="0"/>
          <w:sz w:val="24"/>
        </w:rPr>
        <w:t xml:space="preserve"> (16%), and </w:t>
      </w:r>
      <w:r w:rsidRPr="004C5438">
        <w:rPr>
          <w:rFonts w:ascii="Times New Roman" w:eastAsia="宋体" w:hAnsi="Times New Roman"/>
          <w:i/>
          <w:iCs/>
          <w:color w:val="000000"/>
          <w:kern w:val="0"/>
          <w:sz w:val="24"/>
        </w:rPr>
        <w:t>KMT2A/MLLT10</w:t>
      </w:r>
      <w:r w:rsidRPr="004C5438">
        <w:rPr>
          <w:rFonts w:ascii="Times New Roman" w:eastAsia="宋体" w:hAnsi="Times New Roman"/>
          <w:color w:val="000000"/>
          <w:kern w:val="0"/>
          <w:sz w:val="24"/>
        </w:rPr>
        <w:t xml:space="preserve"> (6%). These types of rearrangement in KMT2A have no significant influence on infant ALL prognosis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NE.Ref.{E28476BA-B3D9-49E2-82DE-F096CFF4C670}</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10,11</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In the present study, 13/18 (72.2%) children were found to have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rearrangements, including</w:t>
      </w:r>
      <w:r w:rsidRPr="004C5438">
        <w:rPr>
          <w:rFonts w:ascii="Times New Roman" w:eastAsia="宋体" w:hAnsi="Times New Roman"/>
          <w:iCs/>
          <w:color w:val="000000"/>
          <w:kern w:val="0"/>
          <w:sz w:val="24"/>
        </w:rPr>
        <w:t xml:space="preserve"> the 5 </w:t>
      </w:r>
      <w:r w:rsidRPr="004C5438">
        <w:rPr>
          <w:rFonts w:ascii="Times New Roman" w:eastAsia="宋体" w:hAnsi="Times New Roman"/>
          <w:iCs/>
          <w:color w:val="000000"/>
          <w:kern w:val="0"/>
          <w:sz w:val="24"/>
        </w:rPr>
        <w:lastRenderedPageBreak/>
        <w:t xml:space="preserve">children who died after treatment. The 4 children without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abnormalities were</w:t>
      </w:r>
      <w:r w:rsidRPr="004C5438">
        <w:rPr>
          <w:rFonts w:ascii="Times New Roman" w:eastAsia="宋体" w:hAnsi="Times New Roman"/>
          <w:iCs/>
          <w:color w:val="000000"/>
          <w:kern w:val="0"/>
          <w:sz w:val="24"/>
        </w:rPr>
        <w:t xml:space="preserve"> all alive at</w:t>
      </w:r>
      <w:r w:rsidRPr="004C5438">
        <w:rPr>
          <w:rFonts w:ascii="Times New Roman" w:hAnsi="Times New Roman"/>
          <w:sz w:val="24"/>
        </w:rPr>
        <w:t xml:space="preserve"> </w:t>
      </w:r>
      <w:r w:rsidRPr="004C5438">
        <w:rPr>
          <w:rFonts w:ascii="Times New Roman" w:eastAsia="宋体" w:hAnsi="Times New Roman"/>
          <w:iCs/>
          <w:color w:val="000000"/>
          <w:kern w:val="0"/>
          <w:sz w:val="24"/>
        </w:rPr>
        <w:t>the end of follow-up. In addition, 8 children were found to have</w:t>
      </w:r>
      <w:bookmarkStart w:id="26" w:name="OLE_LINK3"/>
      <w:r w:rsidRPr="004C5438">
        <w:rPr>
          <w:rFonts w:ascii="Times New Roman" w:eastAsia="宋体" w:hAnsi="Times New Roman"/>
          <w:iCs/>
          <w:color w:val="000000"/>
          <w:kern w:val="0"/>
          <w:sz w:val="24"/>
        </w:rPr>
        <w:t xml:space="preserve"> mutations in leukemia-related gene</w:t>
      </w:r>
      <w:bookmarkEnd w:id="26"/>
      <w:r w:rsidRPr="004C5438">
        <w:rPr>
          <w:rFonts w:ascii="Times New Roman" w:eastAsia="宋体" w:hAnsi="Times New Roman"/>
          <w:iCs/>
          <w:color w:val="000000"/>
          <w:kern w:val="0"/>
          <w:sz w:val="24"/>
        </w:rPr>
        <w:t xml:space="preserve">s, including </w:t>
      </w:r>
      <w:r w:rsidRPr="004C5438">
        <w:rPr>
          <w:rFonts w:ascii="Times New Roman" w:eastAsia="宋体" w:hAnsi="Times New Roman"/>
          <w:i/>
          <w:color w:val="000000"/>
          <w:kern w:val="0"/>
          <w:sz w:val="24"/>
        </w:rPr>
        <w:t>KRAS</w:t>
      </w:r>
      <w:r w:rsidRPr="004C5438">
        <w:rPr>
          <w:rFonts w:ascii="Times New Roman" w:eastAsia="宋体" w:hAnsi="Times New Roman"/>
          <w:color w:val="000000"/>
          <w:kern w:val="0"/>
          <w:sz w:val="24"/>
        </w:rPr>
        <w:t xml:space="preserve">, </w:t>
      </w:r>
      <w:r w:rsidRPr="004C5438">
        <w:rPr>
          <w:rFonts w:ascii="Times New Roman" w:eastAsia="宋体" w:hAnsi="Times New Roman"/>
          <w:i/>
          <w:color w:val="000000"/>
          <w:kern w:val="0"/>
          <w:sz w:val="24"/>
        </w:rPr>
        <w:t>NRAS</w:t>
      </w:r>
      <w:r w:rsidRPr="004C5438">
        <w:rPr>
          <w:rFonts w:ascii="Times New Roman" w:eastAsia="宋体" w:hAnsi="Times New Roman"/>
          <w:color w:val="000000"/>
          <w:kern w:val="0"/>
          <w:sz w:val="24"/>
        </w:rPr>
        <w:t xml:space="preserve">, and </w:t>
      </w:r>
      <w:r w:rsidRPr="004C5438">
        <w:rPr>
          <w:rFonts w:ascii="Times New Roman" w:eastAsia="宋体" w:hAnsi="Times New Roman"/>
          <w:i/>
          <w:color w:val="000000"/>
          <w:kern w:val="0"/>
          <w:sz w:val="24"/>
        </w:rPr>
        <w:t>PTPN11,</w:t>
      </w:r>
      <w:r w:rsidRPr="004C5438">
        <w:rPr>
          <w:rFonts w:ascii="Times New Roman" w:eastAsia="宋体" w:hAnsi="Times New Roman"/>
          <w:color w:val="000000"/>
          <w:kern w:val="0"/>
          <w:sz w:val="24"/>
        </w:rPr>
        <w:t xml:space="preserve"> </w:t>
      </w:r>
      <w:r w:rsidRPr="004C5438">
        <w:rPr>
          <w:rFonts w:ascii="Times New Roman" w:eastAsia="宋体" w:hAnsi="Times New Roman"/>
          <w:iCs/>
          <w:color w:val="000000"/>
          <w:kern w:val="0"/>
          <w:sz w:val="24"/>
        </w:rPr>
        <w:t xml:space="preserve">involved in the </w:t>
      </w:r>
      <w:r w:rsidRPr="004C5438">
        <w:rPr>
          <w:rFonts w:ascii="Times New Roman" w:eastAsia="宋体" w:hAnsi="Times New Roman"/>
          <w:i/>
          <w:color w:val="000000"/>
          <w:kern w:val="0"/>
          <w:sz w:val="24"/>
        </w:rPr>
        <w:t>PI3K/RAS</w:t>
      </w:r>
      <w:r w:rsidRPr="004C5438">
        <w:rPr>
          <w:rFonts w:ascii="Times New Roman" w:eastAsia="宋体" w:hAnsi="Times New Roman"/>
          <w:color w:val="000000"/>
          <w:kern w:val="0"/>
          <w:sz w:val="24"/>
        </w:rPr>
        <w:t xml:space="preserve"> signaling pathway, which can promote the development of leukemia in a synergistic manner with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rearrangement. Children with these mutations are more likely experience recurrence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NE.Ref.{FF6B0B2B-8B71-4045-8E4D-71418A0DD05A}</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12</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xml:space="preserve">. </w:t>
      </w:r>
      <w:bookmarkEnd w:id="24"/>
      <w:bookmarkEnd w:id="25"/>
    </w:p>
    <w:p w:rsidR="000A7EDA" w:rsidRPr="004C5438" w:rsidRDefault="000A7EDA" w:rsidP="00134FC3">
      <w:pPr>
        <w:widowControl/>
        <w:spacing w:line="480" w:lineRule="auto"/>
        <w:rPr>
          <w:rFonts w:ascii="Times New Roman" w:eastAsia="宋体" w:hAnsi="Times New Roman"/>
          <w:color w:val="000000"/>
          <w:sz w:val="24"/>
        </w:rPr>
      </w:pPr>
      <w:r w:rsidRPr="004C5438">
        <w:rPr>
          <w:rFonts w:ascii="Times New Roman" w:eastAsia="宋体" w:hAnsi="Times New Roman"/>
          <w:color w:val="000000"/>
          <w:kern w:val="0"/>
          <w:sz w:val="24"/>
        </w:rPr>
        <w:t xml:space="preserve">Compared with the long-term EFS of ALL of &gt; 80% </w:t>
      </w:r>
      <w:r w:rsidRPr="004C5438">
        <w:rPr>
          <w:rFonts w:ascii="Times New Roman" w:eastAsia="宋体" w:hAnsi="Times New Roman"/>
          <w:color w:val="FF0000"/>
          <w:sz w:val="24"/>
        </w:rPr>
        <w:fldChar w:fldCharType="begin"/>
      </w:r>
      <w:r w:rsidRPr="004C5438">
        <w:rPr>
          <w:rFonts w:ascii="Times New Roman" w:eastAsia="宋体" w:hAnsi="Times New Roman"/>
          <w:color w:val="FF0000"/>
          <w:sz w:val="24"/>
        </w:rPr>
        <w:instrText xml:space="preserve"> ADDIN NE.Ref.{816B361C-CE85-41F1-BB02-1E5B1524B76A}</w:instrText>
      </w:r>
      <w:r w:rsidRPr="004C5438">
        <w:rPr>
          <w:rFonts w:ascii="Times New Roman" w:eastAsia="宋体" w:hAnsi="Times New Roman"/>
          <w:color w:val="FF0000"/>
          <w:sz w:val="24"/>
        </w:rPr>
        <w:fldChar w:fldCharType="separate"/>
      </w:r>
      <w:r w:rsidRPr="004C5438">
        <w:rPr>
          <w:rFonts w:ascii="Times New Roman" w:hAnsi="Times New Roman"/>
          <w:color w:val="080000"/>
          <w:kern w:val="0"/>
          <w:sz w:val="24"/>
          <w:vertAlign w:val="superscript"/>
        </w:rPr>
        <w:t>13,14</w:t>
      </w:r>
      <w:r w:rsidRPr="004C5438">
        <w:rPr>
          <w:rFonts w:ascii="Times New Roman" w:eastAsia="宋体" w:hAnsi="Times New Roman"/>
          <w:color w:val="FF0000"/>
          <w:sz w:val="24"/>
        </w:rPr>
        <w:fldChar w:fldCharType="end"/>
      </w:r>
      <w:r w:rsidRPr="004C5438">
        <w:rPr>
          <w:rFonts w:ascii="Times New Roman" w:eastAsia="宋体" w:hAnsi="Times New Roman"/>
          <w:color w:val="000000"/>
          <w:sz w:val="24"/>
        </w:rPr>
        <w:t>, patients with infant ALL have a poor prognosis, with 4</w:t>
      </w:r>
      <w:r w:rsidRPr="004C5438">
        <w:rPr>
          <w:rFonts w:ascii="Times New Roman" w:eastAsia="宋体" w:hAnsi="Times New Roman"/>
          <w:color w:val="000000"/>
          <w:kern w:val="0"/>
          <w:sz w:val="24"/>
        </w:rPr>
        <w:t>–</w:t>
      </w:r>
      <w:r w:rsidRPr="004C5438">
        <w:rPr>
          <w:rFonts w:ascii="Times New Roman" w:eastAsia="宋体" w:hAnsi="Times New Roman"/>
          <w:color w:val="000000"/>
          <w:sz w:val="24"/>
        </w:rPr>
        <w:t>6-year EFS and OS rates of 42</w:t>
      </w:r>
      <w:r w:rsidRPr="004C5438">
        <w:rPr>
          <w:rFonts w:ascii="Times New Roman" w:eastAsia="宋体" w:hAnsi="Times New Roman"/>
          <w:color w:val="000000"/>
          <w:kern w:val="0"/>
          <w:sz w:val="24"/>
        </w:rPr>
        <w:t>–</w:t>
      </w:r>
      <w:r w:rsidRPr="004C5438">
        <w:rPr>
          <w:rFonts w:ascii="Times New Roman" w:eastAsia="宋体" w:hAnsi="Times New Roman"/>
          <w:color w:val="000000"/>
          <w:sz w:val="24"/>
        </w:rPr>
        <w:t>50% and 45</w:t>
      </w:r>
      <w:r w:rsidRPr="004C5438">
        <w:rPr>
          <w:rFonts w:ascii="Times New Roman" w:eastAsia="宋体" w:hAnsi="Times New Roman"/>
          <w:color w:val="000000"/>
          <w:kern w:val="0"/>
          <w:sz w:val="24"/>
        </w:rPr>
        <w:t>–</w:t>
      </w:r>
      <w:r w:rsidRPr="004C5438">
        <w:rPr>
          <w:rFonts w:ascii="Times New Roman" w:eastAsia="宋体" w:hAnsi="Times New Roman"/>
          <w:color w:val="000000"/>
          <w:sz w:val="24"/>
        </w:rPr>
        <w:t xml:space="preserve">67%, respectively (Table 2). Multiple international infant ALL cooperative groups have suggested that the treatment regimens for infant ALL should be different from those for childhood ALL due to the unique biological characteristics of infant ALL </w:t>
      </w:r>
      <w:r w:rsidRPr="004C5438">
        <w:rPr>
          <w:rFonts w:ascii="Times New Roman" w:eastAsia="宋体" w:hAnsi="Times New Roman"/>
          <w:color w:val="000000"/>
          <w:sz w:val="24"/>
        </w:rPr>
        <w:fldChar w:fldCharType="begin"/>
      </w:r>
      <w:r w:rsidRPr="004C5438">
        <w:rPr>
          <w:rFonts w:ascii="Times New Roman" w:eastAsia="宋体" w:hAnsi="Times New Roman"/>
          <w:color w:val="000000"/>
          <w:sz w:val="24"/>
        </w:rPr>
        <w:instrText xml:space="preserve"> ADDIN NE.Ref.{EB58CF43-33F5-4908-903C-979F279215E0}</w:instrText>
      </w:r>
      <w:r w:rsidRPr="004C5438">
        <w:rPr>
          <w:rFonts w:ascii="Times New Roman" w:eastAsia="宋体" w:hAnsi="Times New Roman"/>
          <w:color w:val="000000"/>
          <w:sz w:val="24"/>
        </w:rPr>
        <w:fldChar w:fldCharType="separate"/>
      </w:r>
      <w:r w:rsidRPr="004C5438">
        <w:rPr>
          <w:rFonts w:ascii="Times New Roman" w:hAnsi="Times New Roman"/>
          <w:color w:val="080000"/>
          <w:kern w:val="0"/>
          <w:sz w:val="24"/>
          <w:vertAlign w:val="superscript"/>
        </w:rPr>
        <w:t>2,11,15-18</w:t>
      </w:r>
      <w:r w:rsidRPr="004C5438">
        <w:rPr>
          <w:rFonts w:ascii="Times New Roman" w:eastAsia="宋体" w:hAnsi="Times New Roman"/>
          <w:color w:val="000000"/>
          <w:sz w:val="24"/>
        </w:rPr>
        <w:fldChar w:fldCharType="end"/>
      </w:r>
      <w:r w:rsidRPr="004C5438">
        <w:rPr>
          <w:rFonts w:ascii="Times New Roman" w:eastAsia="宋体" w:hAnsi="Times New Roman"/>
          <w:color w:val="000000"/>
          <w:sz w:val="24"/>
        </w:rPr>
        <w:t xml:space="preserve">. However, the </w:t>
      </w:r>
      <w:r w:rsidRPr="004C5438">
        <w:rPr>
          <w:rFonts w:ascii="Times New Roman" w:eastAsia="宋体" w:hAnsi="Times New Roman"/>
          <w:sz w:val="24"/>
        </w:rPr>
        <w:t xml:space="preserve">IC-BFM 2002 trial for </w:t>
      </w:r>
      <w:r w:rsidRPr="004C5438">
        <w:rPr>
          <w:rFonts w:ascii="Times New Roman" w:eastAsia="宋体" w:hAnsi="Times New Roman"/>
          <w:color w:val="000000"/>
          <w:sz w:val="24"/>
        </w:rPr>
        <w:t xml:space="preserve">childhood ALL was used for the treatment of infant ALL and achieved a 5-year EFS of </w:t>
      </w:r>
      <w:r w:rsidRPr="004C5438">
        <w:rPr>
          <w:rFonts w:ascii="Times New Roman" w:eastAsia="宋体" w:hAnsi="Times New Roman"/>
          <w:sz w:val="24"/>
        </w:rPr>
        <w:t xml:space="preserve">58 ± 13% </w:t>
      </w:r>
      <w:r w:rsidRPr="004C5438">
        <w:rPr>
          <w:rFonts w:ascii="Times New Roman" w:eastAsia="宋体" w:hAnsi="Times New Roman"/>
          <w:sz w:val="24"/>
        </w:rPr>
        <w:fldChar w:fldCharType="begin"/>
      </w:r>
      <w:r w:rsidRPr="004C5438">
        <w:rPr>
          <w:rFonts w:ascii="Times New Roman" w:eastAsia="宋体" w:hAnsi="Times New Roman"/>
          <w:sz w:val="24"/>
        </w:rPr>
        <w:instrText xml:space="preserve"> ADDIN NE.Ref.{D6A013A3-959D-4652-89D9-61CEB07C7CDC}</w:instrText>
      </w:r>
      <w:r w:rsidRPr="004C5438">
        <w:rPr>
          <w:rFonts w:ascii="Times New Roman" w:eastAsia="宋体" w:hAnsi="Times New Roman"/>
          <w:sz w:val="24"/>
        </w:rPr>
        <w:fldChar w:fldCharType="separate"/>
      </w:r>
      <w:r w:rsidRPr="004C5438">
        <w:rPr>
          <w:rFonts w:ascii="Times New Roman" w:hAnsi="Times New Roman"/>
          <w:color w:val="080000"/>
          <w:kern w:val="0"/>
          <w:sz w:val="24"/>
          <w:vertAlign w:val="superscript"/>
        </w:rPr>
        <w:t>19</w:t>
      </w:r>
      <w:r w:rsidRPr="004C5438">
        <w:rPr>
          <w:rFonts w:ascii="Times New Roman" w:eastAsia="宋体" w:hAnsi="Times New Roman"/>
          <w:sz w:val="24"/>
        </w:rPr>
        <w:fldChar w:fldCharType="end"/>
      </w:r>
      <w:r w:rsidRPr="004C5438">
        <w:rPr>
          <w:rFonts w:ascii="Times New Roman" w:eastAsia="宋体" w:hAnsi="Times New Roman"/>
          <w:sz w:val="24"/>
        </w:rPr>
        <w:t xml:space="preserve">, which is supported by the 6-year EFS of the interfant-06 trial. In the present study, the Recommendations for diagnosis and treatment of childhood acute lymphoblastic leukemia (4th edition) was used, and a complete remission rate of </w:t>
      </w:r>
      <w:r w:rsidRPr="004C5438">
        <w:rPr>
          <w:rFonts w:ascii="Times New Roman" w:eastAsia="宋体" w:hAnsi="Times New Roman"/>
          <w:color w:val="000000"/>
          <w:sz w:val="24"/>
        </w:rPr>
        <w:t>83.3% was</w:t>
      </w:r>
      <w:r w:rsidRPr="004C5438">
        <w:rPr>
          <w:rFonts w:ascii="Times New Roman" w:eastAsia="宋体" w:hAnsi="Times New Roman"/>
          <w:sz w:val="24"/>
        </w:rPr>
        <w:t xml:space="preserve"> achieved</w:t>
      </w:r>
      <w:r w:rsidRPr="004C5438">
        <w:rPr>
          <w:rFonts w:ascii="Times New Roman" w:eastAsia="宋体" w:hAnsi="Times New Roman"/>
          <w:color w:val="000000"/>
          <w:sz w:val="24"/>
        </w:rPr>
        <w:t xml:space="preserve">, as well as an expected 2-year OS rate of 55.6 ± 15.2%, and an EFS of 44.4 ± 15.7%, which are similar to the </w:t>
      </w:r>
      <w:r w:rsidRPr="004C5438">
        <w:rPr>
          <w:rFonts w:ascii="Times New Roman" w:eastAsia="宋体" w:hAnsi="Times New Roman"/>
          <w:sz w:val="24"/>
        </w:rPr>
        <w:t>complete remission rate and OS and EFS</w:t>
      </w:r>
      <w:r w:rsidRPr="004C5438">
        <w:rPr>
          <w:rFonts w:ascii="Times New Roman" w:eastAsia="宋体" w:hAnsi="Times New Roman"/>
          <w:color w:val="000000"/>
          <w:sz w:val="24"/>
        </w:rPr>
        <w:t xml:space="preserve"> rates with regimens used by the above cooperative groups. This suggests that the regimen for childhood ALL has a similar clinical effect to that of the infant ALL-specific regimen, achieving a similar OS rate to its use for children with high-risk ALL. Due to the small </w:t>
      </w:r>
      <w:r w:rsidRPr="004C5438">
        <w:rPr>
          <w:rFonts w:ascii="Times New Roman" w:eastAsia="宋体" w:hAnsi="Times New Roman"/>
          <w:color w:val="000000"/>
          <w:sz w:val="24"/>
        </w:rPr>
        <w:lastRenderedPageBreak/>
        <w:t xml:space="preserve">number of cases and the relatively short follow-up period, further studies with cases from multiple centers and longer observation periods are required. </w:t>
      </w:r>
    </w:p>
    <w:p w:rsidR="000A7EDA" w:rsidRPr="004C5438" w:rsidRDefault="000A7EDA" w:rsidP="00134FC3">
      <w:pPr>
        <w:widowControl/>
        <w:spacing w:line="480" w:lineRule="auto"/>
        <w:jc w:val="left"/>
        <w:rPr>
          <w:rFonts w:ascii="Times New Roman" w:eastAsia="宋体" w:hAnsi="Times New Roman"/>
          <w:color w:val="000000"/>
          <w:kern w:val="0"/>
          <w:sz w:val="24"/>
        </w:rPr>
      </w:pPr>
      <w:r w:rsidRPr="004C5438">
        <w:rPr>
          <w:rFonts w:ascii="Times New Roman" w:eastAsia="宋体" w:hAnsi="Times New Roman"/>
          <w:color w:val="000000"/>
          <w:kern w:val="0"/>
          <w:sz w:val="24"/>
        </w:rPr>
        <w:t xml:space="preserve">In the Interfant-06 trial, </w:t>
      </w:r>
      <w:r w:rsidRPr="004C5438">
        <w:rPr>
          <w:rFonts w:ascii="Times New Roman" w:eastAsia="宋体" w:hAnsi="Times New Roman"/>
          <w:i/>
          <w:iCs/>
          <w:color w:val="000000"/>
          <w:kern w:val="0"/>
          <w:sz w:val="24"/>
        </w:rPr>
        <w:t>KMT2A</w:t>
      </w:r>
      <w:r w:rsidRPr="004C5438">
        <w:rPr>
          <w:rFonts w:ascii="Times New Roman" w:eastAsia="宋体" w:hAnsi="Times New Roman"/>
          <w:iCs/>
          <w:color w:val="000000"/>
          <w:kern w:val="0"/>
          <w:sz w:val="24"/>
        </w:rPr>
        <w:t xml:space="preserve"> rearrangement, age &lt; 6 months, WBC &gt; 300 </w:t>
      </w:r>
      <w:r w:rsidRPr="004C5438">
        <w:rPr>
          <w:rFonts w:ascii="Times New Roman" w:eastAsia="宋体" w:hAnsi="Times New Roman"/>
          <w:color w:val="000000"/>
          <w:kern w:val="0"/>
          <w:sz w:val="24"/>
        </w:rPr>
        <w:t>× 10</w:t>
      </w:r>
      <w:r w:rsidRPr="004C5438">
        <w:rPr>
          <w:rFonts w:ascii="Times New Roman" w:eastAsia="宋体" w:hAnsi="Times New Roman"/>
          <w:color w:val="000000"/>
          <w:kern w:val="0"/>
          <w:sz w:val="24"/>
          <w:vertAlign w:val="superscript"/>
        </w:rPr>
        <w:t>9</w:t>
      </w:r>
      <w:r w:rsidRPr="004C5438">
        <w:rPr>
          <w:rFonts w:ascii="Times New Roman" w:eastAsia="宋体" w:hAnsi="Times New Roman"/>
          <w:color w:val="000000"/>
          <w:kern w:val="0"/>
          <w:sz w:val="24"/>
        </w:rPr>
        <w:t>/L</w:t>
      </w:r>
      <w:r w:rsidRPr="004C5438">
        <w:rPr>
          <w:rFonts w:ascii="Times New Roman" w:eastAsia="宋体" w:hAnsi="Times New Roman"/>
          <w:iCs/>
          <w:color w:val="000000"/>
          <w:kern w:val="0"/>
          <w:sz w:val="24"/>
        </w:rPr>
        <w:t xml:space="preserve"> at initial diagnosis, and poor prednisone response were demonstrated to be risk factors for prognosis </w:t>
      </w:r>
      <w:r w:rsidRPr="004C5438">
        <w:rPr>
          <w:rFonts w:ascii="Times New Roman" w:eastAsia="宋体" w:hAnsi="Times New Roman"/>
          <w:color w:val="000000"/>
          <w:kern w:val="0"/>
          <w:sz w:val="24"/>
        </w:rPr>
        <w:fldChar w:fldCharType="begin"/>
      </w:r>
      <w:r w:rsidRPr="004C5438">
        <w:rPr>
          <w:rFonts w:ascii="Times New Roman" w:eastAsia="宋体" w:hAnsi="Times New Roman"/>
          <w:color w:val="000000"/>
          <w:kern w:val="0"/>
          <w:sz w:val="24"/>
        </w:rPr>
        <w:instrText xml:space="preserve"> ADDIN NE.Ref.{AF4435D9-D54F-4538-B5E2-6B183459B932}</w:instrText>
      </w:r>
      <w:r w:rsidRPr="004C5438">
        <w:rPr>
          <w:rFonts w:ascii="Times New Roman" w:eastAsia="宋体" w:hAnsi="Times New Roman"/>
          <w:color w:val="000000"/>
          <w:kern w:val="0"/>
          <w:sz w:val="24"/>
        </w:rPr>
        <w:fldChar w:fldCharType="separate"/>
      </w:r>
      <w:r w:rsidRPr="004C5438">
        <w:rPr>
          <w:rFonts w:ascii="Times New Roman" w:hAnsi="Times New Roman"/>
          <w:color w:val="080000"/>
          <w:kern w:val="0"/>
          <w:sz w:val="24"/>
          <w:vertAlign w:val="superscript"/>
        </w:rPr>
        <w:t>2</w:t>
      </w:r>
      <w:r w:rsidRPr="004C5438">
        <w:rPr>
          <w:rFonts w:ascii="Times New Roman" w:eastAsia="宋体" w:hAnsi="Times New Roman"/>
          <w:color w:val="000000"/>
          <w:kern w:val="0"/>
          <w:sz w:val="24"/>
        </w:rPr>
        <w:fldChar w:fldCharType="end"/>
      </w:r>
      <w:r w:rsidRPr="004C5438">
        <w:rPr>
          <w:rFonts w:ascii="Times New Roman" w:eastAsia="宋体" w:hAnsi="Times New Roman"/>
          <w:color w:val="000000"/>
          <w:kern w:val="0"/>
          <w:sz w:val="24"/>
        </w:rPr>
        <w:t>. In the present study, univariate analysis of the 12 children who underwent treatment suggested that WBC &gt; 100 × 10</w:t>
      </w:r>
      <w:r w:rsidRPr="004C5438">
        <w:rPr>
          <w:rFonts w:ascii="Times New Roman" w:eastAsia="宋体" w:hAnsi="Times New Roman"/>
          <w:color w:val="000000"/>
          <w:kern w:val="0"/>
          <w:sz w:val="24"/>
          <w:vertAlign w:val="superscript"/>
        </w:rPr>
        <w:t>9</w:t>
      </w:r>
      <w:r w:rsidRPr="004C5438">
        <w:rPr>
          <w:rFonts w:ascii="Times New Roman" w:eastAsia="宋体" w:hAnsi="Times New Roman"/>
          <w:color w:val="000000"/>
          <w:kern w:val="0"/>
          <w:sz w:val="24"/>
        </w:rPr>
        <w:t xml:space="preserve">/L at diagnosis was a risk factor for poor OS (OR, 14.5; 95% CI, 1.47–143.36;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0.02) and EFS (OR, 14.5; 95% CI, 1.47–143.36;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0.02), while sex, age, hemoglobin, platelet count, prednisone response, and MRD levels on days 15 and 33 were not significantly associated with OS (</w:t>
      </w:r>
      <w:r w:rsidRPr="004C5438">
        <w:rPr>
          <w:rFonts w:ascii="Times New Roman" w:eastAsia="宋体" w:hAnsi="Times New Roman"/>
          <w:i/>
          <w:color w:val="000000"/>
          <w:kern w:val="0"/>
          <w:sz w:val="24"/>
        </w:rPr>
        <w:t xml:space="preserve">P </w:t>
      </w:r>
      <w:r w:rsidRPr="004C5438">
        <w:rPr>
          <w:rFonts w:ascii="Times New Roman" w:eastAsia="宋体" w:hAnsi="Times New Roman"/>
          <w:color w:val="000000"/>
          <w:kern w:val="0"/>
          <w:sz w:val="24"/>
        </w:rPr>
        <w:t>&gt; 0.05) or EFS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&gt; 0.05). Surprisingly, </w:t>
      </w:r>
      <w:r w:rsidRPr="004C5438">
        <w:rPr>
          <w:rFonts w:ascii="Times New Roman" w:eastAsia="宋体" w:hAnsi="Times New Roman"/>
          <w:i/>
          <w:color w:val="000000"/>
          <w:kern w:val="0"/>
          <w:sz w:val="24"/>
        </w:rPr>
        <w:t>KMT2A</w:t>
      </w:r>
      <w:r w:rsidRPr="004C5438">
        <w:rPr>
          <w:rFonts w:ascii="Times New Roman" w:eastAsia="宋体" w:hAnsi="Times New Roman"/>
          <w:color w:val="000000"/>
          <w:kern w:val="0"/>
          <w:sz w:val="24"/>
        </w:rPr>
        <w:t xml:space="preserve"> rearrangement was not identified as a risk factor for OS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0.17) or EFS (</w:t>
      </w:r>
      <w:r w:rsidRPr="004C5438">
        <w:rPr>
          <w:rFonts w:ascii="Times New Roman" w:eastAsia="宋体" w:hAnsi="Times New Roman"/>
          <w:i/>
          <w:color w:val="000000"/>
          <w:kern w:val="0"/>
          <w:sz w:val="24"/>
        </w:rPr>
        <w:t>P</w:t>
      </w:r>
      <w:r w:rsidRPr="004C5438">
        <w:rPr>
          <w:rFonts w:ascii="Times New Roman" w:eastAsia="宋体" w:hAnsi="Times New Roman"/>
          <w:color w:val="000000"/>
          <w:kern w:val="0"/>
          <w:sz w:val="24"/>
        </w:rPr>
        <w:t xml:space="preserve"> = 0.51), and further studies are required to determine whether this was due to the small number of cases or short follow-up time. </w:t>
      </w:r>
    </w:p>
    <w:p w:rsidR="000A7EDA" w:rsidRPr="004C5438" w:rsidRDefault="00253F20" w:rsidP="00134FC3">
      <w:pPr>
        <w:pStyle w:val="a3"/>
        <w:spacing w:before="0" w:beforeAutospacing="0" w:after="0" w:afterAutospacing="0" w:line="480" w:lineRule="auto"/>
        <w:jc w:val="both"/>
        <w:rPr>
          <w:rFonts w:ascii="Times New Roman" w:hAnsi="Times New Roman" w:cs="Times New Roman"/>
          <w:color w:val="000000"/>
        </w:rPr>
      </w:pPr>
      <w:r w:rsidRPr="004C5438">
        <w:rPr>
          <w:rFonts w:ascii="Times New Roman" w:hAnsi="Times New Roman" w:cs="Times New Roman"/>
        </w:rPr>
        <w:t>P</w:t>
      </w:r>
      <w:r w:rsidR="000A7EDA" w:rsidRPr="004C5438">
        <w:rPr>
          <w:rFonts w:ascii="Times New Roman" w:hAnsi="Times New Roman" w:cs="Times New Roman"/>
        </w:rPr>
        <w:t>atients</w:t>
      </w:r>
      <w:r>
        <w:rPr>
          <w:rFonts w:ascii="Times New Roman" w:hAnsi="Times New Roman" w:cs="Times New Roman"/>
        </w:rPr>
        <w:t xml:space="preserve"> with i</w:t>
      </w:r>
      <w:r w:rsidRPr="004C5438">
        <w:rPr>
          <w:rFonts w:ascii="Times New Roman" w:hAnsi="Times New Roman" w:cs="Times New Roman"/>
        </w:rPr>
        <w:t>nfant ALL</w:t>
      </w:r>
      <w:r w:rsidR="000A7EDA" w:rsidRPr="004C5438">
        <w:rPr>
          <w:rFonts w:ascii="Times New Roman" w:hAnsi="Times New Roman" w:cs="Times New Roman"/>
        </w:rPr>
        <w:t xml:space="preserve"> usually experience recurrence within 1 year, with an extremely low remission rate after recurrence (~40%) and poor prognosis (3-year OS, 20%) </w:t>
      </w:r>
      <w:r w:rsidR="000A7EDA" w:rsidRPr="004C5438">
        <w:rPr>
          <w:rFonts w:ascii="Times New Roman" w:hAnsi="Times New Roman" w:cs="Times New Roman"/>
        </w:rPr>
        <w:fldChar w:fldCharType="begin"/>
      </w:r>
      <w:r w:rsidR="000A7EDA" w:rsidRPr="004C5438">
        <w:rPr>
          <w:rFonts w:ascii="Times New Roman" w:hAnsi="Times New Roman" w:cs="Times New Roman"/>
        </w:rPr>
        <w:instrText xml:space="preserve"> ADDIN NE.Ref.{81525A40-4F07-46D4-8F77-34DDA6224679}</w:instrText>
      </w:r>
      <w:r w:rsidR="000A7EDA" w:rsidRPr="004C5438">
        <w:rPr>
          <w:rFonts w:ascii="Times New Roman" w:hAnsi="Times New Roman" w:cs="Times New Roman"/>
        </w:rPr>
        <w:fldChar w:fldCharType="separate"/>
      </w:r>
      <w:r w:rsidR="000A7EDA" w:rsidRPr="004C5438">
        <w:rPr>
          <w:rFonts w:ascii="Times New Roman" w:hAnsi="Times New Roman"/>
          <w:color w:val="080000"/>
          <w:vertAlign w:val="superscript"/>
        </w:rPr>
        <w:t>20</w:t>
      </w:r>
      <w:r w:rsidR="000A7EDA" w:rsidRPr="004C5438">
        <w:rPr>
          <w:rFonts w:ascii="Times New Roman" w:hAnsi="Times New Roman" w:cs="Times New Roman"/>
        </w:rPr>
        <w:fldChar w:fldCharType="end"/>
      </w:r>
      <w:r w:rsidR="000A7EDA" w:rsidRPr="004C5438">
        <w:rPr>
          <w:rFonts w:ascii="Times New Roman" w:hAnsi="Times New Roman" w:cs="Times New Roman"/>
        </w:rPr>
        <w:t>. In the present study, 4 children who received treatment experienced recurrence (recurrence rate, 33%), which is similar to the recurrence rates</w:t>
      </w:r>
      <w:r w:rsidR="000A7EDA" w:rsidRPr="004C5438">
        <w:rPr>
          <w:rFonts w:ascii="Times New Roman" w:hAnsi="Times New Roman" w:cs="Times New Roman"/>
          <w:color w:val="000000"/>
        </w:rPr>
        <w:t xml:space="preserve"> </w:t>
      </w:r>
      <w:r w:rsidR="000A7EDA" w:rsidRPr="004C5438">
        <w:rPr>
          <w:rFonts w:ascii="Times New Roman" w:hAnsi="Times New Roman" w:cs="Times New Roman"/>
        </w:rPr>
        <w:t xml:space="preserve">reported in the </w:t>
      </w:r>
      <w:r w:rsidR="000A7EDA" w:rsidRPr="004C5438">
        <w:rPr>
          <w:rFonts w:ascii="Times New Roman" w:hAnsi="Times New Roman" w:cs="Times New Roman"/>
          <w:color w:val="000000"/>
        </w:rPr>
        <w:t xml:space="preserve">Interfant-99/06 trials </w:t>
      </w:r>
      <w:r w:rsidR="000A7EDA" w:rsidRPr="004C5438">
        <w:rPr>
          <w:rFonts w:ascii="Times New Roman" w:hAnsi="Times New Roman" w:cs="Times New Roman"/>
        </w:rPr>
        <w:t>(</w:t>
      </w:r>
      <w:r w:rsidR="000A7EDA" w:rsidRPr="004C5438">
        <w:rPr>
          <w:rFonts w:ascii="Times New Roman" w:hAnsi="Times New Roman" w:cs="Times New Roman"/>
          <w:color w:val="000000"/>
        </w:rPr>
        <w:t>34/37.5%)</w:t>
      </w:r>
      <w:r w:rsidR="000A7EDA" w:rsidRPr="004C5438">
        <w:rPr>
          <w:rFonts w:ascii="Times New Roman" w:hAnsi="Times New Roman" w:cs="Times New Roman"/>
        </w:rPr>
        <w:t xml:space="preserve"> </w:t>
      </w:r>
      <w:r w:rsidR="000A7EDA" w:rsidRPr="004C5438">
        <w:rPr>
          <w:rFonts w:ascii="Times New Roman" w:hAnsi="Times New Roman" w:cs="Times New Roman"/>
        </w:rPr>
        <w:fldChar w:fldCharType="begin"/>
      </w:r>
      <w:r w:rsidR="000A7EDA" w:rsidRPr="004C5438">
        <w:rPr>
          <w:rFonts w:ascii="Times New Roman" w:hAnsi="Times New Roman" w:cs="Times New Roman"/>
        </w:rPr>
        <w:instrText xml:space="preserve"> ADDIN NE.Ref.{57E7D401-BB74-4F34-A8A6-3456197713DD}</w:instrText>
      </w:r>
      <w:r w:rsidR="000A7EDA" w:rsidRPr="004C5438">
        <w:rPr>
          <w:rFonts w:ascii="Times New Roman" w:hAnsi="Times New Roman" w:cs="Times New Roman"/>
        </w:rPr>
        <w:fldChar w:fldCharType="separate"/>
      </w:r>
      <w:r w:rsidR="000A7EDA" w:rsidRPr="004C5438">
        <w:rPr>
          <w:rFonts w:ascii="Times New Roman" w:hAnsi="Times New Roman"/>
          <w:color w:val="080000"/>
          <w:vertAlign w:val="superscript"/>
        </w:rPr>
        <w:t>2,11</w:t>
      </w:r>
      <w:r w:rsidR="000A7EDA" w:rsidRPr="004C5438">
        <w:rPr>
          <w:rFonts w:ascii="Times New Roman" w:hAnsi="Times New Roman" w:cs="Times New Roman"/>
        </w:rPr>
        <w:fldChar w:fldCharType="end"/>
      </w:r>
      <w:r w:rsidR="000A7EDA" w:rsidRPr="004C5438">
        <w:rPr>
          <w:rFonts w:ascii="Times New Roman" w:hAnsi="Times New Roman" w:cs="Times New Roman"/>
          <w:color w:val="000000"/>
        </w:rPr>
        <w:t xml:space="preserve">. Death due to recurrence in our study occurred in 3 cases in the present study, indicating the challenge that poses in the treatment of infant ALL. Two AML-like courses were added to the Interfant-06 trial at the stage of consolidation therapy: ADE (cytarabine, doxorubicin, and etoposide) and MAE (mitoxantrone, cytarabine, and etoposide). These were designed to increase the intensity of chemotherapy and prevent </w:t>
      </w:r>
      <w:r w:rsidR="000A7EDA" w:rsidRPr="004C5438">
        <w:rPr>
          <w:rFonts w:ascii="Times New Roman" w:hAnsi="Times New Roman" w:cs="Times New Roman"/>
          <w:color w:val="000000"/>
        </w:rPr>
        <w:lastRenderedPageBreak/>
        <w:t xml:space="preserve">recurrence, however, EFS and OS rates were not improved due to the increase in infection-related deaths </w:t>
      </w:r>
      <w:r w:rsidR="000A7EDA" w:rsidRPr="004C5438">
        <w:rPr>
          <w:rFonts w:ascii="Times New Roman" w:hAnsi="Times New Roman" w:cs="Times New Roman"/>
          <w:color w:val="000000"/>
        </w:rPr>
        <w:fldChar w:fldCharType="begin"/>
      </w:r>
      <w:r w:rsidR="000A7EDA" w:rsidRPr="004C5438">
        <w:rPr>
          <w:rFonts w:ascii="Times New Roman" w:hAnsi="Times New Roman" w:cs="Times New Roman"/>
          <w:color w:val="000000"/>
        </w:rPr>
        <w:instrText xml:space="preserve"> ADDIN NE.Ref.{A053D701-A233-4344-8216-9406F0E771B1}</w:instrText>
      </w:r>
      <w:r w:rsidR="000A7EDA" w:rsidRPr="004C5438">
        <w:rPr>
          <w:rFonts w:ascii="Times New Roman" w:hAnsi="Times New Roman" w:cs="Times New Roman"/>
          <w:color w:val="000000"/>
        </w:rPr>
        <w:fldChar w:fldCharType="separate"/>
      </w:r>
      <w:r w:rsidR="000A7EDA" w:rsidRPr="004C5438">
        <w:rPr>
          <w:rFonts w:ascii="Times New Roman" w:hAnsi="Times New Roman"/>
          <w:color w:val="080000"/>
          <w:vertAlign w:val="superscript"/>
        </w:rPr>
        <w:t>2</w:t>
      </w:r>
      <w:r w:rsidR="000A7EDA" w:rsidRPr="004C5438">
        <w:rPr>
          <w:rFonts w:ascii="Times New Roman" w:hAnsi="Times New Roman" w:cs="Times New Roman"/>
          <w:color w:val="000000"/>
        </w:rPr>
        <w:fldChar w:fldCharType="end"/>
      </w:r>
      <w:r w:rsidR="000A7EDA" w:rsidRPr="004C5438">
        <w:rPr>
          <w:rFonts w:ascii="Times New Roman" w:hAnsi="Times New Roman" w:cs="Times New Roman"/>
          <w:color w:val="000000"/>
        </w:rPr>
        <w:t xml:space="preserve">. Therefore, aiming to increase the intensity of chemotherapy may not be suitable for infant ALL. A UK study used blinatumomab prior to transplantation in 11 patients with infant ALL after first complete remission (CR1) or recurrence, achieving 3-year EFS and OS rates of 47% and 81%, respectively </w:t>
      </w:r>
      <w:r w:rsidR="000A7EDA" w:rsidRPr="004C5438">
        <w:rPr>
          <w:rFonts w:ascii="Times New Roman" w:hAnsi="Times New Roman" w:cs="Times New Roman"/>
          <w:color w:val="000000"/>
        </w:rPr>
        <w:fldChar w:fldCharType="begin"/>
      </w:r>
      <w:r w:rsidR="000A7EDA" w:rsidRPr="004C5438">
        <w:rPr>
          <w:rFonts w:ascii="Times New Roman" w:hAnsi="Times New Roman" w:cs="Times New Roman"/>
          <w:color w:val="000000"/>
        </w:rPr>
        <w:instrText xml:space="preserve"> ADDIN NE.Ref.{7F991939-3900-461C-977D-25B40E33EBE2}</w:instrText>
      </w:r>
      <w:r w:rsidR="000A7EDA" w:rsidRPr="004C5438">
        <w:rPr>
          <w:rFonts w:ascii="Times New Roman" w:hAnsi="Times New Roman" w:cs="Times New Roman"/>
          <w:color w:val="000000"/>
        </w:rPr>
        <w:fldChar w:fldCharType="separate"/>
      </w:r>
      <w:r w:rsidR="000A7EDA" w:rsidRPr="004C5438">
        <w:rPr>
          <w:rFonts w:ascii="Times New Roman" w:hAnsi="Times New Roman"/>
          <w:color w:val="080000"/>
          <w:vertAlign w:val="superscript"/>
        </w:rPr>
        <w:t>21</w:t>
      </w:r>
      <w:r w:rsidR="000A7EDA" w:rsidRPr="004C5438">
        <w:rPr>
          <w:rFonts w:ascii="Times New Roman" w:hAnsi="Times New Roman" w:cs="Times New Roman"/>
          <w:color w:val="000000"/>
        </w:rPr>
        <w:fldChar w:fldCharType="end"/>
      </w:r>
      <w:r w:rsidR="000A7EDA" w:rsidRPr="004C5438">
        <w:rPr>
          <w:rFonts w:ascii="Times New Roman" w:hAnsi="Times New Roman" w:cs="Times New Roman"/>
          <w:color w:val="000000"/>
        </w:rPr>
        <w:t xml:space="preserve">. The Children's Oncology Group (COG) and </w:t>
      </w:r>
      <w:bookmarkStart w:id="27" w:name="OLE_LINK16"/>
      <w:proofErr w:type="spellStart"/>
      <w:r w:rsidR="000A7EDA" w:rsidRPr="004C5438">
        <w:rPr>
          <w:rFonts w:ascii="Times New Roman" w:hAnsi="Times New Roman" w:cs="Times New Roman"/>
          <w:color w:val="000000"/>
        </w:rPr>
        <w:t>Interfant</w:t>
      </w:r>
      <w:proofErr w:type="spellEnd"/>
      <w:r w:rsidR="000A7EDA" w:rsidRPr="004C5438">
        <w:rPr>
          <w:rFonts w:ascii="Times New Roman" w:hAnsi="Times New Roman" w:cs="Times New Roman"/>
          <w:color w:val="000000"/>
        </w:rPr>
        <w:t xml:space="preserve"> </w:t>
      </w:r>
      <w:bookmarkEnd w:id="27"/>
      <w:r w:rsidR="000A7EDA" w:rsidRPr="004C5438">
        <w:rPr>
          <w:rFonts w:ascii="Times New Roman" w:hAnsi="Times New Roman" w:cs="Times New Roman"/>
          <w:color w:val="000000"/>
        </w:rPr>
        <w:t xml:space="preserve">Group are also studying the safety and feasibility of </w:t>
      </w:r>
      <w:proofErr w:type="spellStart"/>
      <w:r w:rsidR="000A7EDA" w:rsidRPr="004C5438">
        <w:rPr>
          <w:rFonts w:ascii="Times New Roman" w:hAnsi="Times New Roman" w:cs="Times New Roman"/>
          <w:color w:val="000000"/>
        </w:rPr>
        <w:t>azacitidine</w:t>
      </w:r>
      <w:proofErr w:type="spellEnd"/>
      <w:r w:rsidR="000A7EDA" w:rsidRPr="004C5438">
        <w:rPr>
          <w:rFonts w:ascii="Times New Roman" w:hAnsi="Times New Roman" w:cs="Times New Roman"/>
          <w:color w:val="000000"/>
        </w:rPr>
        <w:t xml:space="preserve"> and blinatumomab treatment of infant ALL. Some novel treatment methods are under development, including FLT3 inhibitors, epigenetic agents, therapies targeting microenvironment interactions, immunotherapy, and therapies targeting the RAS pathway </w:t>
      </w:r>
      <w:r w:rsidR="000A7EDA" w:rsidRPr="004C5438">
        <w:rPr>
          <w:rFonts w:ascii="Times New Roman" w:hAnsi="Times New Roman" w:cs="Times New Roman"/>
          <w:color w:val="000000"/>
        </w:rPr>
        <w:fldChar w:fldCharType="begin"/>
      </w:r>
      <w:r w:rsidR="000A7EDA" w:rsidRPr="004C5438">
        <w:rPr>
          <w:rFonts w:ascii="Times New Roman" w:hAnsi="Times New Roman" w:cs="Times New Roman"/>
          <w:color w:val="000000"/>
        </w:rPr>
        <w:instrText xml:space="preserve"> ADDIN NE.Ref.{6736048C-BB91-419C-A469-2D22E6D5AD18}</w:instrText>
      </w:r>
      <w:r w:rsidR="000A7EDA" w:rsidRPr="004C5438">
        <w:rPr>
          <w:rFonts w:ascii="Times New Roman" w:hAnsi="Times New Roman" w:cs="Times New Roman"/>
          <w:color w:val="000000"/>
        </w:rPr>
        <w:fldChar w:fldCharType="separate"/>
      </w:r>
      <w:r w:rsidR="000A7EDA" w:rsidRPr="004C5438">
        <w:rPr>
          <w:rFonts w:ascii="Times New Roman" w:hAnsi="Times New Roman"/>
          <w:color w:val="080000"/>
          <w:vertAlign w:val="superscript"/>
        </w:rPr>
        <w:t>22</w:t>
      </w:r>
      <w:r w:rsidR="000A7EDA" w:rsidRPr="004C5438">
        <w:rPr>
          <w:rFonts w:ascii="Times New Roman" w:hAnsi="Times New Roman" w:cs="Times New Roman"/>
          <w:color w:val="000000"/>
        </w:rPr>
        <w:fldChar w:fldCharType="end"/>
      </w:r>
      <w:r w:rsidR="000A7EDA" w:rsidRPr="004C5438">
        <w:rPr>
          <w:rFonts w:ascii="Times New Roman" w:hAnsi="Times New Roman" w:cs="Times New Roman"/>
          <w:color w:val="000000"/>
        </w:rPr>
        <w:t xml:space="preserve">. </w:t>
      </w:r>
    </w:p>
    <w:p w:rsidR="000A7EDA" w:rsidRPr="004C5438" w:rsidRDefault="000A7EDA" w:rsidP="00134FC3">
      <w:pPr>
        <w:pStyle w:val="a3"/>
        <w:spacing w:before="0" w:beforeAutospacing="0" w:after="0" w:afterAutospacing="0" w:line="480" w:lineRule="auto"/>
        <w:jc w:val="both"/>
        <w:rPr>
          <w:rFonts w:ascii="Times New Roman" w:hAnsi="Times New Roman" w:cs="Times New Roman"/>
          <w:color w:val="000000"/>
        </w:rPr>
      </w:pPr>
      <w:r w:rsidRPr="004C5438">
        <w:rPr>
          <w:rFonts w:ascii="Times New Roman" w:hAnsi="Times New Roman" w:cs="Times New Roman"/>
          <w:color w:val="000000"/>
        </w:rPr>
        <w:t>At present,</w:t>
      </w:r>
      <w:r w:rsidRPr="004C5438">
        <w:rPr>
          <w:rFonts w:ascii="Times New Roman" w:hAnsi="Times New Roman" w:cs="Times New Roman"/>
        </w:rPr>
        <w:t xml:space="preserve"> </w:t>
      </w:r>
      <w:r w:rsidRPr="004C5438">
        <w:rPr>
          <w:rFonts w:ascii="Times New Roman" w:hAnsi="Times New Roman" w:cs="Times New Roman"/>
          <w:color w:val="000000"/>
        </w:rPr>
        <w:t>HSCT is not recommended for</w:t>
      </w:r>
      <w:r w:rsidRPr="004C5438">
        <w:rPr>
          <w:rFonts w:ascii="Times New Roman" w:hAnsi="Times New Roman" w:cs="Times New Roman"/>
          <w:i/>
          <w:iCs/>
          <w:color w:val="000000"/>
        </w:rPr>
        <w:t xml:space="preserve"> KMT2A</w:t>
      </w:r>
      <w:r w:rsidRPr="004C5438">
        <w:rPr>
          <w:rFonts w:ascii="Times New Roman" w:hAnsi="Times New Roman" w:cs="Times New Roman"/>
          <w:iCs/>
          <w:color w:val="000000"/>
        </w:rPr>
        <w:t>-germline</w:t>
      </w:r>
      <w:r w:rsidRPr="004C5438">
        <w:rPr>
          <w:rFonts w:ascii="Times New Roman" w:hAnsi="Times New Roman" w:cs="Times New Roman"/>
          <w:color w:val="000000"/>
        </w:rPr>
        <w:t xml:space="preserve"> patients</w:t>
      </w:r>
      <w:r w:rsidR="00CF6BEF">
        <w:rPr>
          <w:rFonts w:ascii="Times New Roman" w:hAnsi="Times New Roman" w:cs="Times New Roman"/>
          <w:color w:val="000000"/>
        </w:rPr>
        <w:t xml:space="preserve"> </w:t>
      </w:r>
      <w:r w:rsidR="00CF6BEF">
        <w:rPr>
          <w:rFonts w:ascii="Times New Roman" w:hAnsi="Times New Roman" w:cs="Times New Roman" w:hint="eastAsia"/>
          <w:color w:val="000000"/>
        </w:rPr>
        <w:t>with</w:t>
      </w:r>
      <w:r w:rsidR="00CF6BEF">
        <w:rPr>
          <w:rFonts w:ascii="Times New Roman" w:hAnsi="Times New Roman" w:cs="Times New Roman"/>
          <w:color w:val="000000"/>
        </w:rPr>
        <w:t xml:space="preserve"> </w:t>
      </w:r>
      <w:r w:rsidR="00CF6BEF" w:rsidRPr="004C5438">
        <w:rPr>
          <w:rFonts w:ascii="Times New Roman" w:hAnsi="Times New Roman" w:cs="Times New Roman"/>
          <w:color w:val="000000"/>
        </w:rPr>
        <w:t>infant ALL</w:t>
      </w:r>
      <w:r w:rsidRPr="004C5438">
        <w:rPr>
          <w:rFonts w:ascii="Times New Roman" w:hAnsi="Times New Roman" w:cs="Times New Roman"/>
          <w:color w:val="000000"/>
        </w:rPr>
        <w:t xml:space="preserve"> </w:t>
      </w:r>
      <w:r w:rsidRPr="004C5438">
        <w:rPr>
          <w:rFonts w:ascii="Times New Roman" w:hAnsi="Times New Roman" w:cs="Times New Roman"/>
          <w:iCs/>
          <w:color w:val="000000"/>
        </w:rPr>
        <w:t xml:space="preserve">after </w:t>
      </w:r>
      <w:r w:rsidRPr="004C5438">
        <w:rPr>
          <w:rFonts w:ascii="Times New Roman" w:hAnsi="Times New Roman" w:cs="Times New Roman"/>
          <w:color w:val="000000"/>
        </w:rPr>
        <w:t xml:space="preserve">CR1 </w:t>
      </w:r>
      <w:r w:rsidRPr="004C5438">
        <w:rPr>
          <w:rFonts w:ascii="Times New Roman" w:hAnsi="Times New Roman" w:cs="Times New Roman"/>
          <w:color w:val="000000"/>
        </w:rPr>
        <w:fldChar w:fldCharType="begin"/>
      </w:r>
      <w:r w:rsidRPr="004C5438">
        <w:rPr>
          <w:rFonts w:ascii="Times New Roman" w:hAnsi="Times New Roman" w:cs="Times New Roman"/>
          <w:color w:val="000000"/>
        </w:rPr>
        <w:instrText xml:space="preserve"> ADDIN NE.Ref.{8E79C60C-D69D-4658-A8A4-5D7765D50FFA}</w:instrText>
      </w:r>
      <w:r w:rsidRPr="004C5438">
        <w:rPr>
          <w:rFonts w:ascii="Times New Roman" w:hAnsi="Times New Roman" w:cs="Times New Roman"/>
          <w:color w:val="000000"/>
        </w:rPr>
        <w:fldChar w:fldCharType="separate"/>
      </w:r>
      <w:r w:rsidRPr="004C5438">
        <w:rPr>
          <w:rFonts w:ascii="Times New Roman" w:hAnsi="Times New Roman"/>
          <w:color w:val="080000"/>
          <w:vertAlign w:val="superscript"/>
        </w:rPr>
        <w:t>3</w:t>
      </w:r>
      <w:r w:rsidRPr="004C5438">
        <w:rPr>
          <w:rFonts w:ascii="Times New Roman" w:hAnsi="Times New Roman" w:cs="Times New Roman"/>
          <w:color w:val="000000"/>
        </w:rPr>
        <w:fldChar w:fldCharType="end"/>
      </w:r>
      <w:r w:rsidRPr="004C5438">
        <w:rPr>
          <w:rFonts w:ascii="Times New Roman" w:hAnsi="Times New Roman" w:cs="Times New Roman"/>
          <w:color w:val="000000"/>
        </w:rPr>
        <w:t xml:space="preserve">. The JPLSG-MLL03 trial recommends HSCT for all children with </w:t>
      </w:r>
      <w:r w:rsidRPr="004C5438">
        <w:rPr>
          <w:rFonts w:ascii="Times New Roman" w:hAnsi="Times New Roman" w:cs="Times New Roman"/>
          <w:i/>
          <w:iCs/>
          <w:color w:val="000000"/>
        </w:rPr>
        <w:t>KMT2A</w:t>
      </w:r>
      <w:r w:rsidRPr="004C5438">
        <w:rPr>
          <w:rFonts w:ascii="Times New Roman" w:hAnsi="Times New Roman" w:cs="Times New Roman"/>
          <w:iCs/>
          <w:color w:val="000000"/>
        </w:rPr>
        <w:t xml:space="preserve"> rearrangement</w:t>
      </w:r>
      <w:r w:rsidRPr="004C5438">
        <w:rPr>
          <w:rFonts w:ascii="Times New Roman" w:hAnsi="Times New Roman" w:cs="Times New Roman"/>
          <w:color w:val="000000"/>
        </w:rPr>
        <w:t xml:space="preserve"> and that HSCT is suitable (with CR and appropriate donors) within 4 months after CR1 to reduce the risk of early recurrence </w:t>
      </w:r>
      <w:r w:rsidRPr="004C5438">
        <w:rPr>
          <w:rFonts w:ascii="Times New Roman" w:hAnsi="Times New Roman" w:cs="Times New Roman"/>
          <w:color w:val="000000"/>
        </w:rPr>
        <w:fldChar w:fldCharType="begin"/>
      </w:r>
      <w:r w:rsidRPr="004C5438">
        <w:rPr>
          <w:rFonts w:ascii="Times New Roman" w:hAnsi="Times New Roman" w:cs="Times New Roman"/>
          <w:color w:val="000000"/>
        </w:rPr>
        <w:instrText xml:space="preserve"> ADDIN NE.Ref.{E6A177D4-8792-47AB-82C6-5D16B12901F0}</w:instrText>
      </w:r>
      <w:r w:rsidRPr="004C5438">
        <w:rPr>
          <w:rFonts w:ascii="Times New Roman" w:hAnsi="Times New Roman" w:cs="Times New Roman"/>
          <w:color w:val="000000"/>
        </w:rPr>
        <w:fldChar w:fldCharType="separate"/>
      </w:r>
      <w:r w:rsidRPr="004C5438">
        <w:rPr>
          <w:rFonts w:ascii="Times New Roman" w:hAnsi="Times New Roman"/>
          <w:color w:val="080000"/>
          <w:vertAlign w:val="superscript"/>
        </w:rPr>
        <w:t>16</w:t>
      </w:r>
      <w:r w:rsidRPr="004C5438">
        <w:rPr>
          <w:rFonts w:ascii="Times New Roman" w:hAnsi="Times New Roman" w:cs="Times New Roman"/>
          <w:color w:val="000000"/>
        </w:rPr>
        <w:fldChar w:fldCharType="end"/>
      </w:r>
      <w:r w:rsidRPr="004C5438">
        <w:rPr>
          <w:rFonts w:ascii="Times New Roman" w:hAnsi="Times New Roman" w:cs="Times New Roman"/>
          <w:color w:val="000000"/>
        </w:rPr>
        <w:t>. Two parallel COG trials (CCG 1953; POG9407)</w:t>
      </w:r>
      <w:r w:rsidRPr="004C5438">
        <w:rPr>
          <w:rFonts w:ascii="Times New Roman" w:hAnsi="Times New Roman" w:cs="Times New Roman"/>
          <w:iCs/>
          <w:color w:val="000000"/>
        </w:rPr>
        <w:t xml:space="preserve"> showed similar 5-year survival rates of infants with </w:t>
      </w:r>
      <w:r w:rsidRPr="004C5438">
        <w:rPr>
          <w:rFonts w:ascii="Times New Roman" w:hAnsi="Times New Roman" w:cs="Times New Roman"/>
          <w:color w:val="000000"/>
        </w:rPr>
        <w:t>KMT2A rearrangements who did or did not undergo</w:t>
      </w:r>
      <w:r w:rsidRPr="004C5438">
        <w:rPr>
          <w:rFonts w:ascii="Times New Roman" w:hAnsi="Times New Roman" w:cs="Times New Roman"/>
          <w:iCs/>
          <w:color w:val="000000"/>
        </w:rPr>
        <w:t xml:space="preserve"> transplantation </w:t>
      </w:r>
      <w:r w:rsidRPr="004C5438">
        <w:rPr>
          <w:rFonts w:ascii="Times New Roman" w:hAnsi="Times New Roman" w:cs="Times New Roman"/>
          <w:color w:val="000000"/>
        </w:rPr>
        <w:fldChar w:fldCharType="begin"/>
      </w:r>
      <w:r w:rsidRPr="004C5438">
        <w:rPr>
          <w:rFonts w:ascii="Times New Roman" w:hAnsi="Times New Roman" w:cs="Times New Roman"/>
          <w:color w:val="000000"/>
        </w:rPr>
        <w:instrText xml:space="preserve"> ADDIN NE.Ref.{4D328079-2F5F-49D6-9959-3977E109869D}</w:instrText>
      </w:r>
      <w:r w:rsidRPr="004C5438">
        <w:rPr>
          <w:rFonts w:ascii="Times New Roman" w:hAnsi="Times New Roman" w:cs="Times New Roman"/>
          <w:color w:val="000000"/>
        </w:rPr>
        <w:fldChar w:fldCharType="separate"/>
      </w:r>
      <w:r w:rsidRPr="004C5438">
        <w:rPr>
          <w:rFonts w:ascii="Times New Roman" w:hAnsi="Times New Roman"/>
          <w:color w:val="080000"/>
          <w:vertAlign w:val="superscript"/>
        </w:rPr>
        <w:t>23</w:t>
      </w:r>
      <w:r w:rsidRPr="004C5438">
        <w:rPr>
          <w:rFonts w:ascii="Times New Roman" w:hAnsi="Times New Roman" w:cs="Times New Roman"/>
          <w:color w:val="000000"/>
        </w:rPr>
        <w:fldChar w:fldCharType="end"/>
      </w:r>
      <w:r w:rsidRPr="004C5438">
        <w:rPr>
          <w:rFonts w:ascii="Times New Roman" w:hAnsi="Times New Roman" w:cs="Times New Roman"/>
          <w:color w:val="000000"/>
        </w:rPr>
        <w:t xml:space="preserve">. The Interfant-06 protocol recommends HSCT for infant ALL children with MRD </w:t>
      </w:r>
      <w:r w:rsidRPr="004C5438">
        <w:rPr>
          <w:rFonts w:ascii="Times New Roman" w:hAnsi="Times New Roman" w:cs="Times New Roman" w:hint="eastAsia"/>
          <w:color w:val="000000"/>
        </w:rPr>
        <w:t>≥</w:t>
      </w:r>
      <w:r w:rsidRPr="004C5438">
        <w:rPr>
          <w:rFonts w:ascii="Times New Roman" w:hAnsi="Times New Roman" w:cs="Times New Roman"/>
          <w:color w:val="000000"/>
        </w:rPr>
        <w:t xml:space="preserve"> 10</w:t>
      </w:r>
      <w:r w:rsidRPr="004C5438">
        <w:rPr>
          <w:rFonts w:ascii="Times New Roman" w:hAnsi="Times New Roman" w:cs="Times New Roman"/>
          <w:color w:val="000000"/>
          <w:vertAlign w:val="superscript"/>
        </w:rPr>
        <w:t>−4</w:t>
      </w:r>
      <w:r w:rsidRPr="004C5438">
        <w:rPr>
          <w:rFonts w:ascii="Times New Roman" w:hAnsi="Times New Roman" w:cs="Times New Roman"/>
          <w:color w:val="000000"/>
        </w:rPr>
        <w:t xml:space="preserve"> after consolidation therapy in the moderate risk group (with </w:t>
      </w:r>
      <w:r w:rsidRPr="004C5438">
        <w:rPr>
          <w:rFonts w:ascii="Times New Roman" w:hAnsi="Times New Roman" w:cs="Times New Roman"/>
          <w:i/>
          <w:iCs/>
          <w:color w:val="000000"/>
        </w:rPr>
        <w:t>KMT2A</w:t>
      </w:r>
      <w:r w:rsidRPr="004C5438">
        <w:rPr>
          <w:rFonts w:ascii="Times New Roman" w:hAnsi="Times New Roman" w:cs="Times New Roman"/>
          <w:iCs/>
          <w:color w:val="000000"/>
        </w:rPr>
        <w:t xml:space="preserve"> rearrangement, &gt; 6 months of age, WBC &lt; 300 </w:t>
      </w:r>
      <w:r w:rsidRPr="004C5438">
        <w:rPr>
          <w:rFonts w:ascii="Times New Roman" w:hAnsi="Times New Roman" w:cs="Times New Roman"/>
          <w:color w:val="000000"/>
        </w:rPr>
        <w:t>× 10</w:t>
      </w:r>
      <w:r w:rsidRPr="004C5438">
        <w:rPr>
          <w:rFonts w:ascii="Times New Roman" w:hAnsi="Times New Roman" w:cs="Times New Roman"/>
          <w:color w:val="000000"/>
          <w:vertAlign w:val="superscript"/>
        </w:rPr>
        <w:t>9</w:t>
      </w:r>
      <w:r w:rsidRPr="004C5438">
        <w:rPr>
          <w:rFonts w:ascii="Times New Roman" w:hAnsi="Times New Roman" w:cs="Times New Roman"/>
          <w:color w:val="000000"/>
        </w:rPr>
        <w:t>/L</w:t>
      </w:r>
      <w:r w:rsidRPr="004C5438">
        <w:rPr>
          <w:rFonts w:ascii="Times New Roman" w:hAnsi="Times New Roman" w:cs="Times New Roman"/>
          <w:iCs/>
          <w:color w:val="000000"/>
        </w:rPr>
        <w:t xml:space="preserve"> at diagnosis, and good response to prednisone induction</w:t>
      </w:r>
      <w:r w:rsidRPr="004C5438">
        <w:rPr>
          <w:rFonts w:ascii="Times New Roman" w:hAnsi="Times New Roman" w:cs="Times New Roman"/>
          <w:color w:val="000000"/>
        </w:rPr>
        <w:t xml:space="preserve">), resulting in a 4-year DFS of 19% with most children still experiencing recurrence </w:t>
      </w:r>
      <w:r w:rsidRPr="004C5438">
        <w:rPr>
          <w:rFonts w:ascii="Times New Roman" w:hAnsi="Times New Roman" w:cs="Times New Roman"/>
          <w:color w:val="000000"/>
        </w:rPr>
        <w:fldChar w:fldCharType="begin"/>
      </w:r>
      <w:r w:rsidRPr="004C5438">
        <w:rPr>
          <w:rFonts w:ascii="Times New Roman" w:hAnsi="Times New Roman" w:cs="Times New Roman"/>
          <w:color w:val="000000"/>
        </w:rPr>
        <w:instrText xml:space="preserve"> ADDIN NE.Ref.{3A1CA4BA-7565-4966-B6A4-A2B559DD200D}</w:instrText>
      </w:r>
      <w:r w:rsidRPr="004C5438">
        <w:rPr>
          <w:rFonts w:ascii="Times New Roman" w:hAnsi="Times New Roman" w:cs="Times New Roman"/>
          <w:color w:val="000000"/>
        </w:rPr>
        <w:fldChar w:fldCharType="separate"/>
      </w:r>
      <w:r w:rsidRPr="004C5438">
        <w:rPr>
          <w:rFonts w:ascii="Times New Roman" w:hAnsi="Times New Roman"/>
          <w:color w:val="080000"/>
          <w:vertAlign w:val="superscript"/>
        </w:rPr>
        <w:t>2</w:t>
      </w:r>
      <w:r w:rsidRPr="004C5438">
        <w:rPr>
          <w:rFonts w:ascii="Times New Roman" w:hAnsi="Times New Roman" w:cs="Times New Roman"/>
          <w:color w:val="000000"/>
        </w:rPr>
        <w:fldChar w:fldCharType="end"/>
      </w:r>
      <w:r w:rsidRPr="004C5438">
        <w:rPr>
          <w:rFonts w:ascii="Times New Roman" w:hAnsi="Times New Roman" w:cs="Times New Roman"/>
          <w:color w:val="000000"/>
        </w:rPr>
        <w:t xml:space="preserve">. In the present study, 2 of 3 children who underwent related haploidentical allogeneic HSCT had </w:t>
      </w:r>
      <w:r w:rsidRPr="004C5438">
        <w:rPr>
          <w:rFonts w:ascii="Times New Roman" w:hAnsi="Times New Roman" w:cs="Times New Roman"/>
          <w:i/>
          <w:iCs/>
          <w:color w:val="000000"/>
        </w:rPr>
        <w:t>KMT2A</w:t>
      </w:r>
      <w:r w:rsidRPr="004C5438">
        <w:rPr>
          <w:rFonts w:ascii="Times New Roman" w:hAnsi="Times New Roman" w:cs="Times New Roman"/>
          <w:iCs/>
          <w:color w:val="000000"/>
        </w:rPr>
        <w:t xml:space="preserve"> rearrangement and WBC &gt; </w:t>
      </w:r>
      <w:r w:rsidRPr="004C5438">
        <w:rPr>
          <w:rFonts w:ascii="Times New Roman" w:hAnsi="Times New Roman" w:cs="Times New Roman"/>
          <w:color w:val="000000"/>
        </w:rPr>
        <w:lastRenderedPageBreak/>
        <w:t>300 × 10</w:t>
      </w:r>
      <w:r w:rsidRPr="004C5438">
        <w:rPr>
          <w:rFonts w:ascii="Times New Roman" w:hAnsi="Times New Roman" w:cs="Times New Roman"/>
          <w:color w:val="000000"/>
          <w:vertAlign w:val="superscript"/>
        </w:rPr>
        <w:t>9</w:t>
      </w:r>
      <w:r w:rsidRPr="004C5438">
        <w:rPr>
          <w:rFonts w:ascii="Times New Roman" w:hAnsi="Times New Roman" w:cs="Times New Roman"/>
          <w:color w:val="000000"/>
        </w:rPr>
        <w:t>/L at initial diagnosis. Of these patients, 1 died of recurrence 2 months after transplantation and 1 died of transplantation-related cytomegalovirus disease 2 months after transplantation. The infant who survived had</w:t>
      </w:r>
      <w:r w:rsidRPr="004C5438">
        <w:rPr>
          <w:rFonts w:ascii="Times New Roman" w:hAnsi="Times New Roman" w:cs="Times New Roman"/>
          <w:i/>
          <w:color w:val="000000"/>
        </w:rPr>
        <w:t xml:space="preserve"> KMT2A</w:t>
      </w:r>
      <w:r w:rsidRPr="004C5438">
        <w:rPr>
          <w:rFonts w:ascii="Times New Roman" w:hAnsi="Times New Roman" w:cs="Times New Roman"/>
          <w:iCs/>
          <w:color w:val="000000"/>
        </w:rPr>
        <w:t xml:space="preserve">-germline and underwent HSCT due to </w:t>
      </w:r>
      <w:r w:rsidRPr="004C5438">
        <w:rPr>
          <w:rFonts w:ascii="Times New Roman" w:hAnsi="Times New Roman" w:cs="Times New Roman"/>
          <w:color w:val="000000"/>
        </w:rPr>
        <w:t>MRD &gt; 10</w:t>
      </w:r>
      <w:r w:rsidRPr="004C5438">
        <w:rPr>
          <w:rFonts w:ascii="Times New Roman" w:hAnsi="Times New Roman" w:cs="Times New Roman"/>
          <w:color w:val="000000"/>
          <w:vertAlign w:val="superscript"/>
        </w:rPr>
        <w:t>-3</w:t>
      </w:r>
      <w:r w:rsidRPr="004C5438">
        <w:rPr>
          <w:rFonts w:ascii="Times New Roman" w:hAnsi="Times New Roman" w:cs="Times New Roman"/>
          <w:color w:val="000000"/>
        </w:rPr>
        <w:t xml:space="preserve"> after remission </w:t>
      </w:r>
      <w:proofErr w:type="gramStart"/>
      <w:r w:rsidRPr="004C5438">
        <w:rPr>
          <w:rFonts w:ascii="Times New Roman" w:hAnsi="Times New Roman" w:cs="Times New Roman"/>
          <w:color w:val="000000"/>
        </w:rPr>
        <w:t>induction, and</w:t>
      </w:r>
      <w:proofErr w:type="gramEnd"/>
      <w:r w:rsidRPr="004C5438">
        <w:rPr>
          <w:rFonts w:ascii="Times New Roman" w:hAnsi="Times New Roman" w:cs="Times New Roman"/>
          <w:color w:val="000000"/>
        </w:rPr>
        <w:t xml:space="preserve"> had not experienced recurrence after a 30-month follow-up. Further studies are required to determine the optimal timing and regimen of HSCT for infant ALL. </w:t>
      </w:r>
    </w:p>
    <w:p w:rsidR="003938D7" w:rsidRDefault="000A7EDA" w:rsidP="00134FC3">
      <w:pPr>
        <w:autoSpaceDE w:val="0"/>
        <w:autoSpaceDN w:val="0"/>
        <w:adjustRightInd w:val="0"/>
        <w:spacing w:line="480" w:lineRule="auto"/>
        <w:rPr>
          <w:rFonts w:ascii="Times New Roman" w:eastAsia="宋体" w:hAnsi="Times New Roman"/>
          <w:color w:val="000000"/>
          <w:kern w:val="0"/>
          <w:sz w:val="24"/>
        </w:rPr>
        <w:sectPr w:rsidR="003938D7" w:rsidSect="00A84790">
          <w:footerReference w:type="even" r:id="rId7"/>
          <w:footerReference w:type="default" r:id="rId8"/>
          <w:pgSz w:w="12240" w:h="15840" w:code="1"/>
          <w:pgMar w:top="1440" w:right="1800" w:bottom="1440" w:left="1800" w:header="851" w:footer="992" w:gutter="0"/>
          <w:cols w:space="425"/>
          <w:docGrid w:type="lines" w:linePitch="312"/>
        </w:sectPr>
      </w:pPr>
      <w:r w:rsidRPr="004C5438">
        <w:rPr>
          <w:rFonts w:ascii="Times New Roman" w:eastAsia="宋体" w:hAnsi="Times New Roman"/>
          <w:color w:val="000000"/>
          <w:kern w:val="0"/>
          <w:sz w:val="24"/>
        </w:rPr>
        <w:t xml:space="preserve">In conclusion, the OS and EFS rates for infant ALL in our center are 55.6 ± 15.2% and </w:t>
      </w:r>
      <w:r w:rsidRPr="004C5438">
        <w:rPr>
          <w:rFonts w:ascii="Times New Roman" w:eastAsia="宋体" w:hAnsi="Times New Roman"/>
          <w:color w:val="000000"/>
          <w:sz w:val="24"/>
        </w:rPr>
        <w:t>44.4 ± 15.7%</w:t>
      </w:r>
      <w:r w:rsidRPr="004C5438">
        <w:rPr>
          <w:rFonts w:ascii="Times New Roman" w:eastAsia="宋体" w:hAnsi="Times New Roman" w:hint="eastAsia"/>
          <w:color w:val="000000"/>
          <w:sz w:val="24"/>
        </w:rPr>
        <w:t>，</w:t>
      </w:r>
      <w:r w:rsidRPr="004C5438">
        <w:rPr>
          <w:rFonts w:ascii="Times New Roman" w:eastAsia="宋体" w:hAnsi="Times New Roman"/>
          <w:color w:val="000000"/>
          <w:sz w:val="24"/>
        </w:rPr>
        <w:t xml:space="preserve">respectively. Our data indicate that </w:t>
      </w:r>
      <w:r w:rsidRPr="004C5438">
        <w:rPr>
          <w:rFonts w:ascii="Times New Roman" w:eastAsia="宋体" w:hAnsi="Times New Roman"/>
          <w:color w:val="000000"/>
          <w:kern w:val="0"/>
          <w:sz w:val="24"/>
        </w:rPr>
        <w:t>WBC &gt; 100 × 10</w:t>
      </w:r>
      <w:r w:rsidRPr="004C5438">
        <w:rPr>
          <w:rFonts w:ascii="Times New Roman" w:eastAsia="宋体" w:hAnsi="Times New Roman"/>
          <w:color w:val="000000"/>
          <w:kern w:val="0"/>
          <w:sz w:val="24"/>
          <w:vertAlign w:val="superscript"/>
        </w:rPr>
        <w:t>9</w:t>
      </w:r>
      <w:r w:rsidRPr="004C5438">
        <w:rPr>
          <w:rFonts w:ascii="Times New Roman" w:eastAsia="宋体" w:hAnsi="Times New Roman"/>
          <w:color w:val="000000"/>
          <w:kern w:val="0"/>
          <w:sz w:val="24"/>
        </w:rPr>
        <w:t xml:space="preserve">/L at initial diagnosis is a risk factor for poor OS and EFS. Treatment of infant ALL using infant ALL-specific regimens or standard childhood ALL regimens fail to achieve satisfactory clinical outcomes. Due to the rarity of this disease, further multicenter large-scale studies are required to improve the existing understanding of infant ALL, and the identification of novel targeted therapeutic drugs or immunotherapies is urgent. </w:t>
      </w:r>
    </w:p>
    <w:p w:rsidR="003938D7" w:rsidRPr="003938D7" w:rsidRDefault="003938D7" w:rsidP="003938D7">
      <w:pPr>
        <w:autoSpaceDE w:val="0"/>
        <w:autoSpaceDN w:val="0"/>
        <w:adjustRightInd w:val="0"/>
        <w:spacing w:line="480" w:lineRule="auto"/>
        <w:rPr>
          <w:rFonts w:ascii="Times New Roman" w:eastAsia="宋体" w:hAnsi="Times New Roman"/>
          <w:b/>
          <w:color w:val="000000"/>
          <w:kern w:val="0"/>
          <w:sz w:val="24"/>
        </w:rPr>
      </w:pPr>
      <w:r w:rsidRPr="003938D7">
        <w:rPr>
          <w:rFonts w:ascii="Times New Roman" w:eastAsia="宋体" w:hAnsi="Times New Roman"/>
          <w:b/>
          <w:color w:val="000000"/>
          <w:kern w:val="0"/>
          <w:sz w:val="24"/>
        </w:rPr>
        <w:lastRenderedPageBreak/>
        <w:t>CONFLICT OF INTEREST STATEMENT</w:t>
      </w:r>
    </w:p>
    <w:p w:rsidR="00270D83" w:rsidRDefault="003938D7" w:rsidP="003938D7">
      <w:pPr>
        <w:autoSpaceDE w:val="0"/>
        <w:autoSpaceDN w:val="0"/>
        <w:adjustRightInd w:val="0"/>
        <w:spacing w:line="480" w:lineRule="auto"/>
        <w:jc w:val="left"/>
        <w:rPr>
          <w:rFonts w:ascii="Times New Roman" w:eastAsia="宋体" w:hAnsi="Times New Roman"/>
          <w:color w:val="000000"/>
          <w:kern w:val="0"/>
          <w:sz w:val="24"/>
        </w:rPr>
        <w:sectPr w:rsidR="00270D83" w:rsidSect="00A84790">
          <w:pgSz w:w="12240" w:h="15840" w:code="1"/>
          <w:pgMar w:top="1440" w:right="1800" w:bottom="1440" w:left="1800" w:header="851" w:footer="992" w:gutter="0"/>
          <w:cols w:space="425"/>
          <w:docGrid w:type="lines" w:linePitch="312"/>
        </w:sectPr>
      </w:pPr>
      <w:r w:rsidRPr="003938D7">
        <w:rPr>
          <w:rFonts w:ascii="Times New Roman" w:eastAsia="宋体" w:hAnsi="Times New Roman"/>
          <w:color w:val="000000"/>
          <w:kern w:val="0"/>
          <w:sz w:val="24"/>
        </w:rPr>
        <w:t>The authors declare no conflicts of interest.</w:t>
      </w:r>
    </w:p>
    <w:p w:rsidR="00270D83" w:rsidRPr="00270D83" w:rsidRDefault="00270D83" w:rsidP="00270D83">
      <w:pPr>
        <w:autoSpaceDE w:val="0"/>
        <w:autoSpaceDN w:val="0"/>
        <w:adjustRightInd w:val="0"/>
        <w:spacing w:line="480" w:lineRule="auto"/>
        <w:jc w:val="left"/>
        <w:rPr>
          <w:rFonts w:ascii="Times New Roman" w:eastAsia="宋体" w:hAnsi="Times New Roman"/>
          <w:b/>
          <w:color w:val="000000"/>
          <w:kern w:val="0"/>
          <w:sz w:val="24"/>
        </w:rPr>
      </w:pPr>
      <w:r w:rsidRPr="00270D83">
        <w:rPr>
          <w:rFonts w:ascii="Times New Roman" w:eastAsia="宋体" w:hAnsi="Times New Roman"/>
          <w:b/>
          <w:color w:val="000000"/>
          <w:kern w:val="0"/>
          <w:sz w:val="24"/>
        </w:rPr>
        <w:lastRenderedPageBreak/>
        <w:t>AUTHOR CONTRIBUTIONS</w:t>
      </w:r>
    </w:p>
    <w:p w:rsidR="003938D7" w:rsidRDefault="00270D83" w:rsidP="00270D83">
      <w:pPr>
        <w:autoSpaceDE w:val="0"/>
        <w:autoSpaceDN w:val="0"/>
        <w:adjustRightInd w:val="0"/>
        <w:spacing w:line="480" w:lineRule="auto"/>
        <w:jc w:val="left"/>
        <w:rPr>
          <w:rFonts w:ascii="Times New Roman" w:eastAsia="宋体" w:hAnsi="Times New Roman"/>
          <w:color w:val="000000"/>
          <w:kern w:val="0"/>
          <w:sz w:val="24"/>
        </w:rPr>
        <w:sectPr w:rsidR="003938D7" w:rsidSect="00A84790">
          <w:pgSz w:w="12240" w:h="15840" w:code="1"/>
          <w:pgMar w:top="1440" w:right="1800" w:bottom="1440" w:left="1800" w:header="851" w:footer="992" w:gutter="0"/>
          <w:cols w:space="425"/>
          <w:docGrid w:type="lines" w:linePitch="312"/>
        </w:sectPr>
      </w:pPr>
      <w:proofErr w:type="spellStart"/>
      <w:r w:rsidRPr="00270D83">
        <w:rPr>
          <w:rFonts w:ascii="Times New Roman" w:eastAsia="宋体" w:hAnsi="Times New Roman"/>
          <w:color w:val="000000"/>
          <w:kern w:val="0"/>
          <w:sz w:val="24"/>
        </w:rPr>
        <w:t>Kaili</w:t>
      </w:r>
      <w:proofErr w:type="spellEnd"/>
      <w:r w:rsidRPr="00270D83">
        <w:rPr>
          <w:rFonts w:ascii="Times New Roman" w:eastAsia="宋体" w:hAnsi="Times New Roman"/>
          <w:color w:val="000000"/>
          <w:kern w:val="0"/>
          <w:sz w:val="24"/>
        </w:rPr>
        <w:t xml:space="preserve"> Li collected and </w:t>
      </w:r>
      <w:proofErr w:type="spellStart"/>
      <w:r w:rsidRPr="00270D83">
        <w:rPr>
          <w:rFonts w:ascii="Times New Roman" w:eastAsia="宋体" w:hAnsi="Times New Roman"/>
          <w:color w:val="000000"/>
          <w:kern w:val="0"/>
          <w:sz w:val="24"/>
        </w:rPr>
        <w:t>analysed</w:t>
      </w:r>
      <w:proofErr w:type="spellEnd"/>
      <w:r w:rsidRPr="00270D83">
        <w:rPr>
          <w:rFonts w:ascii="Times New Roman" w:eastAsia="宋体" w:hAnsi="Times New Roman"/>
          <w:color w:val="000000"/>
          <w:kern w:val="0"/>
          <w:sz w:val="24"/>
        </w:rPr>
        <w:t xml:space="preserve"> the data, performed statistical analysis and wrote the manuscript; Ping Zhou collected the data; Yi Li performed statistical analysis and reviewed the paper; </w:t>
      </w:r>
      <w:proofErr w:type="spellStart"/>
      <w:r w:rsidRPr="00270D83">
        <w:rPr>
          <w:rFonts w:ascii="Times New Roman" w:eastAsia="宋体" w:hAnsi="Times New Roman"/>
          <w:color w:val="000000"/>
          <w:kern w:val="0"/>
          <w:sz w:val="24"/>
        </w:rPr>
        <w:t>Jianxin</w:t>
      </w:r>
      <w:proofErr w:type="spellEnd"/>
      <w:r w:rsidRPr="00270D83">
        <w:rPr>
          <w:rFonts w:ascii="Times New Roman" w:eastAsia="宋体" w:hAnsi="Times New Roman"/>
          <w:color w:val="000000"/>
          <w:kern w:val="0"/>
          <w:sz w:val="24"/>
        </w:rPr>
        <w:t xml:space="preserve"> Li, Hui Li, Fang Tao and </w:t>
      </w:r>
      <w:proofErr w:type="spellStart"/>
      <w:r w:rsidRPr="00270D83">
        <w:rPr>
          <w:rFonts w:ascii="Times New Roman" w:eastAsia="宋体" w:hAnsi="Times New Roman"/>
          <w:color w:val="000000"/>
          <w:kern w:val="0"/>
          <w:sz w:val="24"/>
        </w:rPr>
        <w:t>Zhuo</w:t>
      </w:r>
      <w:proofErr w:type="spellEnd"/>
      <w:r w:rsidRPr="00270D83">
        <w:rPr>
          <w:rFonts w:ascii="Times New Roman" w:eastAsia="宋体" w:hAnsi="Times New Roman"/>
          <w:color w:val="000000"/>
          <w:kern w:val="0"/>
          <w:sz w:val="24"/>
        </w:rPr>
        <w:t xml:space="preserve"> Wang recruited the patients and collected the data; </w:t>
      </w:r>
      <w:proofErr w:type="spellStart"/>
      <w:r w:rsidRPr="00270D83">
        <w:rPr>
          <w:rFonts w:ascii="Times New Roman" w:eastAsia="宋体" w:hAnsi="Times New Roman"/>
          <w:color w:val="000000"/>
          <w:kern w:val="0"/>
          <w:sz w:val="24"/>
        </w:rPr>
        <w:t>Zhi</w:t>
      </w:r>
      <w:proofErr w:type="spellEnd"/>
      <w:r w:rsidRPr="00270D83">
        <w:rPr>
          <w:rFonts w:ascii="Times New Roman" w:eastAsia="宋体" w:hAnsi="Times New Roman"/>
          <w:color w:val="000000"/>
          <w:kern w:val="0"/>
          <w:sz w:val="24"/>
        </w:rPr>
        <w:t xml:space="preserve"> Chen contributed to manuscript preparation; Hao </w:t>
      </w:r>
      <w:proofErr w:type="spellStart"/>
      <w:r w:rsidRPr="00270D83">
        <w:rPr>
          <w:rFonts w:ascii="Times New Roman" w:eastAsia="宋体" w:hAnsi="Times New Roman"/>
          <w:color w:val="000000"/>
          <w:kern w:val="0"/>
          <w:sz w:val="24"/>
        </w:rPr>
        <w:t>Xiong</w:t>
      </w:r>
      <w:proofErr w:type="spellEnd"/>
      <w:r w:rsidRPr="00270D83">
        <w:rPr>
          <w:rFonts w:ascii="Times New Roman" w:eastAsia="宋体" w:hAnsi="Times New Roman"/>
          <w:color w:val="000000"/>
          <w:kern w:val="0"/>
          <w:sz w:val="24"/>
        </w:rPr>
        <w:t xml:space="preserve"> designed the research and contributed to writing the manuscript.</w:t>
      </w:r>
    </w:p>
    <w:p w:rsidR="003938D7" w:rsidRPr="00270D83" w:rsidRDefault="003938D7" w:rsidP="003938D7">
      <w:pPr>
        <w:autoSpaceDE w:val="0"/>
        <w:autoSpaceDN w:val="0"/>
        <w:adjustRightInd w:val="0"/>
        <w:spacing w:line="480" w:lineRule="auto"/>
        <w:jc w:val="left"/>
        <w:rPr>
          <w:rFonts w:ascii="Times New Roman" w:hAnsi="Times New Roman"/>
          <w:b/>
          <w:bCs/>
          <w:color w:val="000000"/>
          <w:kern w:val="0"/>
          <w:sz w:val="24"/>
        </w:rPr>
      </w:pPr>
      <w:r w:rsidRPr="004C5438">
        <w:rPr>
          <w:rFonts w:ascii="宋体" w:eastAsia="宋体" w:hAnsi="宋体"/>
          <w:kern w:val="0"/>
          <w:sz w:val="24"/>
          <w:shd w:val="pct10" w:color="auto" w:fill="FFFFFF"/>
        </w:rPr>
        <w:lastRenderedPageBreak/>
        <w:fldChar w:fldCharType="begin"/>
      </w:r>
      <w:r w:rsidRPr="004C5438">
        <w:rPr>
          <w:rFonts w:ascii="宋体" w:eastAsia="宋体" w:hAnsi="宋体"/>
          <w:kern w:val="0"/>
          <w:sz w:val="24"/>
          <w:shd w:val="pct10" w:color="auto" w:fill="FFFFFF"/>
        </w:rPr>
        <w:instrText xml:space="preserve"> ADDIN NE.Bib</w:instrText>
      </w:r>
      <w:r w:rsidRPr="004C5438">
        <w:rPr>
          <w:rFonts w:ascii="宋体" w:eastAsia="宋体" w:hAnsi="宋体"/>
          <w:kern w:val="0"/>
          <w:sz w:val="24"/>
          <w:shd w:val="pct10" w:color="auto" w:fill="FFFFFF"/>
        </w:rPr>
        <w:fldChar w:fldCharType="separate"/>
      </w:r>
      <w:r w:rsidR="00270D83">
        <w:rPr>
          <w:rFonts w:ascii="Times New Roman" w:eastAsia="宋体" w:hAnsi="Times New Roman"/>
          <w:b/>
          <w:color w:val="000000"/>
          <w:kern w:val="0"/>
          <w:sz w:val="24"/>
        </w:rPr>
        <w:fldChar w:fldCharType="begin"/>
      </w:r>
      <w:r w:rsidR="00270D83">
        <w:rPr>
          <w:rFonts w:ascii="Times New Roman" w:eastAsia="宋体" w:hAnsi="Times New Roman"/>
          <w:b/>
          <w:color w:val="000000"/>
          <w:kern w:val="0"/>
          <w:sz w:val="24"/>
        </w:rPr>
        <w:instrText xml:space="preserve"> EQ </w:instrText>
      </w:r>
      <w:r w:rsidR="00270D83">
        <w:rPr>
          <w:rFonts w:ascii="Times New Roman" w:eastAsia="宋体" w:hAnsi="Times New Roman"/>
          <w:b/>
          <w:color w:val="000000"/>
          <w:kern w:val="0"/>
          <w:sz w:val="24"/>
        </w:rPr>
        <w:fldChar w:fldCharType="end"/>
      </w:r>
      <w:r w:rsidR="00270D83" w:rsidRPr="004C5438">
        <w:rPr>
          <w:rFonts w:ascii="Times New Roman" w:hAnsi="Times New Roman"/>
          <w:b/>
          <w:bCs/>
          <w:color w:val="000000"/>
          <w:kern w:val="0"/>
          <w:sz w:val="24"/>
        </w:rPr>
        <w:t>REFERENCES</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1. Tomizawa D. Infant ALL.</w:t>
      </w:r>
      <w:r w:rsidRPr="004C5438">
        <w:rPr>
          <w:rFonts w:ascii="Times New Roman" w:hAnsi="Times New Roman"/>
          <w:sz w:val="24"/>
        </w:rPr>
        <w:t xml:space="preserve"> </w:t>
      </w:r>
      <w:r w:rsidRPr="004C5438">
        <w:rPr>
          <w:rFonts w:ascii="Times New Roman" w:hAnsi="Times New Roman"/>
          <w:color w:val="000000"/>
          <w:kern w:val="0"/>
          <w:sz w:val="24"/>
        </w:rPr>
        <w:t>Singapore: Kato, Motohiro; 2020.81-91</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2. Pieters R, De Lorenzo P, Ancliffe P et al. Outcome of Infants Younger Than 1 Year With Acute Lymphoblastic Leukemia Treated  With the Interfant-06 Protocol: Results From an International Phase III Randomized Study. </w:t>
      </w:r>
      <w:r w:rsidRPr="004C5438">
        <w:rPr>
          <w:rFonts w:ascii="Times New Roman" w:hAnsi="Times New Roman"/>
          <w:i/>
          <w:iCs/>
          <w:color w:val="000000"/>
          <w:kern w:val="0"/>
          <w:sz w:val="24"/>
        </w:rPr>
        <w:t>J Clin Oncol</w:t>
      </w:r>
      <w:r w:rsidRPr="004C5438">
        <w:rPr>
          <w:rFonts w:ascii="Times New Roman" w:hAnsi="Times New Roman"/>
          <w:color w:val="000000"/>
          <w:kern w:val="0"/>
          <w:sz w:val="24"/>
        </w:rPr>
        <w:t>. 2019;37(25):2246-2256</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3. Kotecha RS, Gottardo NG, Kees UR, Cole CH. The evolution of clinical trials for infant acute lymphoblastic leukemia. </w:t>
      </w:r>
      <w:r w:rsidRPr="004C5438">
        <w:rPr>
          <w:rFonts w:ascii="Times New Roman" w:hAnsi="Times New Roman"/>
          <w:i/>
          <w:iCs/>
          <w:color w:val="000000"/>
          <w:kern w:val="0"/>
          <w:sz w:val="24"/>
        </w:rPr>
        <w:t>Blood Cancer J</w:t>
      </w:r>
      <w:r w:rsidRPr="004C5438">
        <w:rPr>
          <w:rFonts w:ascii="Times New Roman" w:hAnsi="Times New Roman"/>
          <w:color w:val="000000"/>
          <w:kern w:val="0"/>
          <w:sz w:val="24"/>
        </w:rPr>
        <w:t>. 2014;4:e200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4.</w:t>
      </w:r>
      <w:r w:rsidRPr="004C5438">
        <w:rPr>
          <w:rFonts w:ascii="Times New Roman" w:hAnsi="Times New Roman"/>
          <w:sz w:val="24"/>
        </w:rPr>
        <w:t xml:space="preserve"> Study Group of Hematology, Chinese Pediatric Society, Chinese Medical Association, Editorial Board of Chinese Journal of Pediat</w:t>
      </w:r>
      <w:r w:rsidRPr="004C5438">
        <w:rPr>
          <w:rFonts w:ascii="Times New Roman" w:hAnsi="Times New Roman"/>
          <w:color w:val="000000"/>
          <w:kern w:val="0"/>
          <w:sz w:val="24"/>
        </w:rPr>
        <w:t xml:space="preserve">. </w:t>
      </w:r>
      <w:r w:rsidRPr="004C5438">
        <w:rPr>
          <w:rFonts w:ascii="Times New Roman" w:hAnsi="Times New Roman"/>
          <w:sz w:val="24"/>
        </w:rPr>
        <w:t>Recommendations for diagnosis and treatment of childhood acute lymphoblastic leukemia (4th edition).</w:t>
      </w:r>
      <w:r w:rsidRPr="004C5438">
        <w:rPr>
          <w:rFonts w:ascii="Times New Roman" w:hAnsi="Times New Roman"/>
          <w:color w:val="000000"/>
          <w:kern w:val="0"/>
          <w:sz w:val="24"/>
        </w:rPr>
        <w:t xml:space="preserve"> </w:t>
      </w:r>
      <w:r w:rsidRPr="004C5438">
        <w:rPr>
          <w:rFonts w:ascii="Times New Roman" w:hAnsi="Times New Roman"/>
          <w:i/>
          <w:sz w:val="24"/>
        </w:rPr>
        <w:t>Chinese Journal of Pediatrics</w:t>
      </w:r>
      <w:r w:rsidRPr="004C5438">
        <w:rPr>
          <w:rFonts w:ascii="Times New Roman" w:hAnsi="Times New Roman"/>
          <w:color w:val="000000"/>
          <w:kern w:val="0"/>
          <w:sz w:val="24"/>
        </w:rPr>
        <w:t>. 2014;52(9):641-644</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5. Felix CA, Lange BJ. Leukemia in infants. </w:t>
      </w:r>
      <w:r w:rsidRPr="004C5438">
        <w:rPr>
          <w:rFonts w:ascii="Times New Roman" w:hAnsi="Times New Roman"/>
          <w:i/>
          <w:iCs/>
          <w:color w:val="000000"/>
          <w:kern w:val="0"/>
          <w:sz w:val="24"/>
        </w:rPr>
        <w:t>Oncologist</w:t>
      </w:r>
      <w:r w:rsidRPr="004C5438">
        <w:rPr>
          <w:rFonts w:ascii="Times New Roman" w:hAnsi="Times New Roman"/>
          <w:color w:val="000000"/>
          <w:kern w:val="0"/>
          <w:sz w:val="24"/>
        </w:rPr>
        <w:t>. 1999;4(3):225-</w:t>
      </w:r>
      <w:r>
        <w:rPr>
          <w:rFonts w:ascii="Times New Roman" w:hAnsi="Times New Roman"/>
          <w:color w:val="000000"/>
          <w:kern w:val="0"/>
          <w:sz w:val="24"/>
        </w:rPr>
        <w:t>2</w:t>
      </w:r>
      <w:r w:rsidRPr="004C5438">
        <w:rPr>
          <w:rFonts w:ascii="Times New Roman" w:hAnsi="Times New Roman"/>
          <w:color w:val="000000"/>
          <w:kern w:val="0"/>
          <w:sz w:val="24"/>
        </w:rPr>
        <w:t>40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6. Zweidler-McKay PA, Hilden JM. The ABCs of infant leukemia. </w:t>
      </w:r>
      <w:r w:rsidRPr="004C5438">
        <w:rPr>
          <w:rFonts w:ascii="Times New Roman" w:hAnsi="Times New Roman"/>
          <w:i/>
          <w:iCs/>
          <w:color w:val="000000"/>
          <w:kern w:val="0"/>
          <w:sz w:val="24"/>
        </w:rPr>
        <w:t>Curr Probl Pediatr Adolesc Health Care</w:t>
      </w:r>
      <w:r w:rsidRPr="004C5438">
        <w:rPr>
          <w:rFonts w:ascii="Times New Roman" w:hAnsi="Times New Roman"/>
          <w:color w:val="000000"/>
          <w:kern w:val="0"/>
          <w:sz w:val="24"/>
        </w:rPr>
        <w:t>. 2008;38(3):78-94</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7. Yaman-Bajin I, Aytac S, Kuskonmaz B et al. Infant lymphoblastic leukemia: a single centers 10 year experience. </w:t>
      </w:r>
      <w:r w:rsidRPr="004C5438">
        <w:rPr>
          <w:rFonts w:ascii="Times New Roman" w:hAnsi="Times New Roman"/>
          <w:i/>
          <w:iCs/>
          <w:color w:val="000000"/>
          <w:kern w:val="0"/>
          <w:sz w:val="24"/>
        </w:rPr>
        <w:t>Turk J Pediatr</w:t>
      </w:r>
      <w:r w:rsidRPr="004C5438">
        <w:rPr>
          <w:rFonts w:ascii="Times New Roman" w:hAnsi="Times New Roman"/>
          <w:color w:val="000000"/>
          <w:kern w:val="0"/>
          <w:sz w:val="24"/>
        </w:rPr>
        <w:t>. 2019;61(3):325-329</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8. Ford AM, Ridge SA, Cabrera ME et al. In utero rearrangements in the trithorax-related oncogene in infant leukaemias. </w:t>
      </w:r>
      <w:r w:rsidRPr="004C5438">
        <w:rPr>
          <w:rFonts w:ascii="Times New Roman" w:hAnsi="Times New Roman"/>
          <w:i/>
          <w:iCs/>
          <w:color w:val="000000"/>
          <w:kern w:val="0"/>
          <w:sz w:val="24"/>
        </w:rPr>
        <w:t>Nature</w:t>
      </w:r>
      <w:r w:rsidRPr="004C5438">
        <w:rPr>
          <w:rFonts w:ascii="Times New Roman" w:hAnsi="Times New Roman"/>
          <w:color w:val="000000"/>
          <w:kern w:val="0"/>
          <w:sz w:val="24"/>
        </w:rPr>
        <w:t>. 1993;363(6427):358-</w:t>
      </w:r>
      <w:r>
        <w:rPr>
          <w:rFonts w:ascii="Times New Roman" w:hAnsi="Times New Roman"/>
          <w:color w:val="000000"/>
          <w:kern w:val="0"/>
          <w:sz w:val="24"/>
        </w:rPr>
        <w:t>3</w:t>
      </w:r>
      <w:r w:rsidRPr="004C5438">
        <w:rPr>
          <w:rFonts w:ascii="Times New Roman" w:hAnsi="Times New Roman"/>
          <w:color w:val="000000"/>
          <w:kern w:val="0"/>
          <w:sz w:val="24"/>
        </w:rPr>
        <w:t>60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 9. Guest EM, Stam RW. Updates in the biology and therapy for infant acute lymphoblastic leukemia. </w:t>
      </w:r>
      <w:r w:rsidRPr="004C5438">
        <w:rPr>
          <w:rFonts w:ascii="Times New Roman" w:hAnsi="Times New Roman"/>
          <w:i/>
          <w:iCs/>
          <w:color w:val="000000"/>
          <w:kern w:val="0"/>
          <w:sz w:val="24"/>
        </w:rPr>
        <w:t>Curr Opin Pediatr</w:t>
      </w:r>
      <w:r w:rsidRPr="004C5438">
        <w:rPr>
          <w:rFonts w:ascii="Times New Roman" w:hAnsi="Times New Roman"/>
          <w:color w:val="000000"/>
          <w:kern w:val="0"/>
          <w:sz w:val="24"/>
        </w:rPr>
        <w:t>. 2017;29(1):20-26</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lastRenderedPageBreak/>
        <w:t xml:space="preserve">10. Meyer C, Burmeister T, Groger D et al. The MLL recombinome of acute leukemias in 2017. </w:t>
      </w:r>
      <w:r w:rsidRPr="004C5438">
        <w:rPr>
          <w:rFonts w:ascii="Times New Roman" w:hAnsi="Times New Roman"/>
          <w:i/>
          <w:iCs/>
          <w:color w:val="000000"/>
          <w:kern w:val="0"/>
          <w:sz w:val="24"/>
        </w:rPr>
        <w:t>Leukemia</w:t>
      </w:r>
      <w:r w:rsidRPr="004C5438">
        <w:rPr>
          <w:rFonts w:ascii="Times New Roman" w:hAnsi="Times New Roman"/>
          <w:color w:val="000000"/>
          <w:kern w:val="0"/>
          <w:sz w:val="24"/>
        </w:rPr>
        <w:t>. 2018;32(2):273-284</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11. Pieters R, Schrappe M, De Lorenzo P et al. A treatment protocol for infants younger than 1 year with acute lymphoblastic leukaemia (Interfant-99): an observational study and a multicentre randomised trial. </w:t>
      </w:r>
      <w:r w:rsidRPr="004C5438">
        <w:rPr>
          <w:rFonts w:ascii="Times New Roman" w:hAnsi="Times New Roman"/>
          <w:i/>
          <w:iCs/>
          <w:color w:val="000000"/>
          <w:kern w:val="0"/>
          <w:sz w:val="24"/>
        </w:rPr>
        <w:t>Lancet</w:t>
      </w:r>
      <w:r w:rsidRPr="004C5438">
        <w:rPr>
          <w:rFonts w:ascii="Times New Roman" w:hAnsi="Times New Roman"/>
          <w:color w:val="000000"/>
          <w:kern w:val="0"/>
          <w:sz w:val="24"/>
        </w:rPr>
        <w:t>. 2007;370(9583):240-250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12. Esposito MT. The Impact of PI3-kinase/RAS Pathway Cooperating Mutations in the Evolution of KMT2A-rearranged Leukemia. </w:t>
      </w:r>
      <w:r w:rsidRPr="004C5438">
        <w:rPr>
          <w:rFonts w:ascii="Times New Roman" w:hAnsi="Times New Roman"/>
          <w:i/>
          <w:iCs/>
          <w:color w:val="000000"/>
          <w:kern w:val="0"/>
          <w:sz w:val="24"/>
        </w:rPr>
        <w:t>Hemasphere</w:t>
      </w:r>
      <w:r w:rsidRPr="004C5438">
        <w:rPr>
          <w:rFonts w:ascii="Times New Roman" w:hAnsi="Times New Roman"/>
          <w:color w:val="000000"/>
          <w:kern w:val="0"/>
          <w:sz w:val="24"/>
        </w:rPr>
        <w:t>. 2019;3(3):e195</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13. Bonaventure A, Harewood R, Stiller CA et al. Worldwide comparison of survival from childhood leukaemia for 1995-2009, by subtype, age, and sex (CONCORD-2): a population-based study of individual data for 89 828 children from 198 registries in 53 countries. </w:t>
      </w:r>
      <w:r w:rsidRPr="004C5438">
        <w:rPr>
          <w:rFonts w:ascii="Times New Roman" w:hAnsi="Times New Roman"/>
          <w:i/>
          <w:iCs/>
          <w:color w:val="000000"/>
          <w:kern w:val="0"/>
          <w:sz w:val="24"/>
        </w:rPr>
        <w:t>Lancet Haematol</w:t>
      </w:r>
      <w:r w:rsidRPr="004C5438">
        <w:rPr>
          <w:rFonts w:ascii="Times New Roman" w:hAnsi="Times New Roman"/>
          <w:color w:val="000000"/>
          <w:kern w:val="0"/>
          <w:sz w:val="24"/>
        </w:rPr>
        <w:t>. 2017;4(5):e202-e217</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14. Cui L, Li ZG, Chai YH et al. Outcome of children with newly diagnosed acute lymphoblastic leukemia treated with CCLG-ALL 2008: The first nation-wide prospective multicenter study in China. </w:t>
      </w:r>
      <w:r w:rsidRPr="004C5438">
        <w:rPr>
          <w:rFonts w:ascii="Times New Roman" w:hAnsi="Times New Roman"/>
          <w:i/>
          <w:iCs/>
          <w:color w:val="000000"/>
          <w:kern w:val="0"/>
          <w:sz w:val="24"/>
        </w:rPr>
        <w:t>Am J Hematol</w:t>
      </w:r>
      <w:r w:rsidRPr="004C5438">
        <w:rPr>
          <w:rFonts w:ascii="Times New Roman" w:hAnsi="Times New Roman"/>
          <w:color w:val="000000"/>
          <w:kern w:val="0"/>
          <w:sz w:val="24"/>
        </w:rPr>
        <w:t>. 2018;93(7):913-920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15. Tomizawa D, Koh K, Sato T et al. Outcome of risk-based therapy for infant acute lymphoblastic leukemia with or without an MLL gene rearrangement, with emphasis on late effects: a final report  of two consecutive studies, MLL96 and MLL98, of the Japan Infant Leukemia Study Group. </w:t>
      </w:r>
      <w:r w:rsidRPr="004C5438">
        <w:rPr>
          <w:rFonts w:ascii="Times New Roman" w:hAnsi="Times New Roman"/>
          <w:i/>
          <w:iCs/>
          <w:color w:val="000000"/>
          <w:kern w:val="0"/>
          <w:sz w:val="24"/>
        </w:rPr>
        <w:t>Leukemia</w:t>
      </w:r>
      <w:r w:rsidRPr="004C5438">
        <w:rPr>
          <w:rFonts w:ascii="Times New Roman" w:hAnsi="Times New Roman"/>
          <w:color w:val="000000"/>
          <w:kern w:val="0"/>
          <w:sz w:val="24"/>
        </w:rPr>
        <w:t>. 2007;21(11):2258-</w:t>
      </w:r>
      <w:r>
        <w:rPr>
          <w:rFonts w:ascii="Times New Roman" w:hAnsi="Times New Roman"/>
          <w:color w:val="000000"/>
          <w:kern w:val="0"/>
          <w:sz w:val="24"/>
        </w:rPr>
        <w:t>22</w:t>
      </w:r>
      <w:r w:rsidRPr="004C5438">
        <w:rPr>
          <w:rFonts w:ascii="Times New Roman" w:hAnsi="Times New Roman"/>
          <w:color w:val="000000"/>
          <w:kern w:val="0"/>
          <w:sz w:val="24"/>
        </w:rPr>
        <w:t>63</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16. Koh K, Tomizawa D, Moriya SA et al. Early use of allogeneic hematopoietic stem cell transplantation for infants with  MLL gene-rearrangement-positive acute lymphoblastic leukemia. </w:t>
      </w:r>
      <w:r w:rsidRPr="004C5438">
        <w:rPr>
          <w:rFonts w:ascii="Times New Roman" w:hAnsi="Times New Roman"/>
          <w:i/>
          <w:iCs/>
          <w:color w:val="000000"/>
          <w:kern w:val="0"/>
          <w:sz w:val="24"/>
        </w:rPr>
        <w:t>Leukemia</w:t>
      </w:r>
      <w:r w:rsidRPr="004C5438">
        <w:rPr>
          <w:rFonts w:ascii="Times New Roman" w:hAnsi="Times New Roman"/>
          <w:color w:val="000000"/>
          <w:kern w:val="0"/>
          <w:sz w:val="24"/>
        </w:rPr>
        <w:t>. 2015;29(2):290-</w:t>
      </w:r>
      <w:r>
        <w:rPr>
          <w:rFonts w:ascii="Times New Roman" w:hAnsi="Times New Roman"/>
          <w:color w:val="000000"/>
          <w:kern w:val="0"/>
          <w:sz w:val="24"/>
        </w:rPr>
        <w:t>29</w:t>
      </w:r>
      <w:r w:rsidRPr="004C5438">
        <w:rPr>
          <w:rFonts w:ascii="Times New Roman" w:hAnsi="Times New Roman"/>
          <w:color w:val="000000"/>
          <w:kern w:val="0"/>
          <w:sz w:val="24"/>
        </w:rPr>
        <w:t>6</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lastRenderedPageBreak/>
        <w:t xml:space="preserve">17. Hilden JM, Dinndorf PA, Meerbaum SO et al. Analysis of prognostic factors of acute lymphoblastic leukemia in infants: report on CCG 1953 from the Children's Oncology Group. </w:t>
      </w:r>
      <w:r w:rsidRPr="004C5438">
        <w:rPr>
          <w:rFonts w:ascii="Times New Roman" w:hAnsi="Times New Roman"/>
          <w:i/>
          <w:iCs/>
          <w:color w:val="000000"/>
          <w:kern w:val="0"/>
          <w:sz w:val="24"/>
        </w:rPr>
        <w:t>Blood</w:t>
      </w:r>
      <w:r w:rsidRPr="004C5438">
        <w:rPr>
          <w:rFonts w:ascii="Times New Roman" w:hAnsi="Times New Roman"/>
          <w:color w:val="000000"/>
          <w:kern w:val="0"/>
          <w:sz w:val="24"/>
        </w:rPr>
        <w:t>. 2006;108(2):441-</w:t>
      </w:r>
      <w:r>
        <w:rPr>
          <w:rFonts w:ascii="Times New Roman" w:hAnsi="Times New Roman"/>
          <w:color w:val="000000"/>
          <w:kern w:val="0"/>
          <w:sz w:val="24"/>
        </w:rPr>
        <w:t>4</w:t>
      </w:r>
      <w:r w:rsidRPr="004C5438">
        <w:rPr>
          <w:rFonts w:ascii="Times New Roman" w:hAnsi="Times New Roman"/>
          <w:color w:val="000000"/>
          <w:kern w:val="0"/>
          <w:sz w:val="24"/>
        </w:rPr>
        <w:t>51</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18. Salzer WL, Jones TL, Devidas M et al. Modifications to induction therapy decrease risk of early death in infants with acute lymphoblastic leukemia treated on Children's Oncology Group P9407. </w:t>
      </w:r>
      <w:r w:rsidRPr="004C5438">
        <w:rPr>
          <w:rFonts w:ascii="Times New Roman" w:hAnsi="Times New Roman"/>
          <w:i/>
          <w:iCs/>
          <w:color w:val="000000"/>
          <w:kern w:val="0"/>
          <w:sz w:val="24"/>
        </w:rPr>
        <w:t>Pediatr Blood Cancer</w:t>
      </w:r>
      <w:r w:rsidRPr="004C5438">
        <w:rPr>
          <w:rFonts w:ascii="Times New Roman" w:hAnsi="Times New Roman"/>
          <w:color w:val="000000"/>
          <w:kern w:val="0"/>
          <w:sz w:val="24"/>
        </w:rPr>
        <w:t>. 2012;59(5):834-</w:t>
      </w:r>
      <w:r>
        <w:rPr>
          <w:rFonts w:ascii="Times New Roman" w:hAnsi="Times New Roman"/>
          <w:color w:val="000000"/>
          <w:kern w:val="0"/>
          <w:sz w:val="24"/>
        </w:rPr>
        <w:t>83</w:t>
      </w:r>
      <w:r w:rsidRPr="004C5438">
        <w:rPr>
          <w:rFonts w:ascii="Times New Roman" w:hAnsi="Times New Roman"/>
          <w:color w:val="000000"/>
          <w:kern w:val="0"/>
          <w:sz w:val="24"/>
        </w:rPr>
        <w:t>9</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19. Stary J, Zimmermann M, Campbell M et al. Intensive chemotherapy for childhood acute lymphoblastic leukemia: results of the randomized intercontinental trial ALL IC-BFM 2002. </w:t>
      </w:r>
      <w:r w:rsidRPr="004C5438">
        <w:rPr>
          <w:rFonts w:ascii="Times New Roman" w:hAnsi="Times New Roman"/>
          <w:i/>
          <w:iCs/>
          <w:color w:val="000000"/>
          <w:kern w:val="0"/>
          <w:sz w:val="24"/>
        </w:rPr>
        <w:t>J Clin Oncol</w:t>
      </w:r>
      <w:r w:rsidRPr="004C5438">
        <w:rPr>
          <w:rFonts w:ascii="Times New Roman" w:hAnsi="Times New Roman"/>
          <w:color w:val="000000"/>
          <w:kern w:val="0"/>
          <w:sz w:val="24"/>
        </w:rPr>
        <w:t>. 2014;32(3):174-</w:t>
      </w:r>
      <w:r>
        <w:rPr>
          <w:rFonts w:ascii="Times New Roman" w:hAnsi="Times New Roman"/>
          <w:color w:val="000000"/>
          <w:kern w:val="0"/>
          <w:sz w:val="24"/>
        </w:rPr>
        <w:t>1</w:t>
      </w:r>
      <w:r w:rsidRPr="004C5438">
        <w:rPr>
          <w:rFonts w:ascii="Times New Roman" w:hAnsi="Times New Roman"/>
          <w:color w:val="000000"/>
          <w:kern w:val="0"/>
          <w:sz w:val="24"/>
        </w:rPr>
        <w:t>84</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20. Driessen EM, de Lorenzo P, Campbell M et al. Outcome of relapsed infant acute lymphoblastic leukemia treated on the interfant-99 protocol. </w:t>
      </w:r>
      <w:r w:rsidRPr="004C5438">
        <w:rPr>
          <w:rFonts w:ascii="Times New Roman" w:hAnsi="Times New Roman"/>
          <w:i/>
          <w:iCs/>
          <w:color w:val="000000"/>
          <w:kern w:val="0"/>
          <w:sz w:val="24"/>
        </w:rPr>
        <w:t>Leukemia</w:t>
      </w:r>
      <w:r w:rsidRPr="004C5438">
        <w:rPr>
          <w:rFonts w:ascii="Times New Roman" w:hAnsi="Times New Roman"/>
          <w:color w:val="000000"/>
          <w:kern w:val="0"/>
          <w:sz w:val="24"/>
        </w:rPr>
        <w:t>. 2016;30(5):1184-</w:t>
      </w:r>
      <w:r>
        <w:rPr>
          <w:rFonts w:ascii="Times New Roman" w:hAnsi="Times New Roman"/>
          <w:color w:val="000000"/>
          <w:kern w:val="0"/>
          <w:sz w:val="24"/>
        </w:rPr>
        <w:t>118</w:t>
      </w:r>
      <w:r w:rsidRPr="004C5438">
        <w:rPr>
          <w:rFonts w:ascii="Times New Roman" w:hAnsi="Times New Roman"/>
          <w:color w:val="000000"/>
          <w:kern w:val="0"/>
          <w:sz w:val="24"/>
        </w:rPr>
        <w:t>7</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21. Clesham K, Rao VN, Bartram J et al. Blinatumomab for Infant Acute Lymphoblastic Leukaemia. </w:t>
      </w:r>
      <w:r w:rsidRPr="004C5438">
        <w:rPr>
          <w:rFonts w:ascii="Times New Roman" w:hAnsi="Times New Roman"/>
          <w:i/>
          <w:iCs/>
          <w:color w:val="000000"/>
          <w:kern w:val="0"/>
          <w:sz w:val="24"/>
        </w:rPr>
        <w:t>Blood</w:t>
      </w:r>
      <w:r w:rsidRPr="004C5438">
        <w:rPr>
          <w:rFonts w:ascii="Times New Roman" w:hAnsi="Times New Roman"/>
          <w:color w:val="000000"/>
          <w:kern w:val="0"/>
          <w:sz w:val="24"/>
        </w:rPr>
        <w:t>. 2020;</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22. Brown P, Pieters R, Biondi A. How I treat infant leukemia. </w:t>
      </w:r>
      <w:r w:rsidRPr="004C5438">
        <w:rPr>
          <w:rFonts w:ascii="Times New Roman" w:hAnsi="Times New Roman"/>
          <w:i/>
          <w:iCs/>
          <w:color w:val="000000"/>
          <w:kern w:val="0"/>
          <w:sz w:val="24"/>
        </w:rPr>
        <w:t>Blood</w:t>
      </w:r>
      <w:r w:rsidRPr="004C5438">
        <w:rPr>
          <w:rFonts w:ascii="Times New Roman" w:hAnsi="Times New Roman"/>
          <w:color w:val="000000"/>
          <w:kern w:val="0"/>
          <w:sz w:val="24"/>
        </w:rPr>
        <w:t>. 2019;133(3):205-214</w:t>
      </w:r>
    </w:p>
    <w:p w:rsidR="003938D7" w:rsidRPr="004C5438" w:rsidRDefault="003938D7" w:rsidP="003938D7">
      <w:pPr>
        <w:autoSpaceDE w:val="0"/>
        <w:autoSpaceDN w:val="0"/>
        <w:adjustRightInd w:val="0"/>
        <w:spacing w:line="480" w:lineRule="auto"/>
        <w:ind w:left="280" w:hanging="280"/>
        <w:rPr>
          <w:rFonts w:ascii="Times New Roman" w:hAnsi="Times New Roman"/>
          <w:kern w:val="0"/>
          <w:sz w:val="24"/>
        </w:rPr>
      </w:pPr>
      <w:r w:rsidRPr="004C5438">
        <w:rPr>
          <w:rFonts w:ascii="Times New Roman" w:hAnsi="Times New Roman"/>
          <w:color w:val="000000"/>
          <w:kern w:val="0"/>
          <w:sz w:val="24"/>
        </w:rPr>
        <w:t xml:space="preserve">23. Dreyer ZE, Dinndorf PA, Camitta B et al. Analysis of the role of hematopoietic stem-cell transplantation in infants with acute lymphoblastic leukemia in first remission and MLL gene rearrangements: a report from the Children's Oncology Group. </w:t>
      </w:r>
      <w:r w:rsidRPr="004C5438">
        <w:rPr>
          <w:rFonts w:ascii="Times New Roman" w:hAnsi="Times New Roman"/>
          <w:i/>
          <w:iCs/>
          <w:color w:val="000000"/>
          <w:kern w:val="0"/>
          <w:sz w:val="24"/>
        </w:rPr>
        <w:t>J Clin Oncol</w:t>
      </w:r>
      <w:r w:rsidRPr="004C5438">
        <w:rPr>
          <w:rFonts w:ascii="Times New Roman" w:hAnsi="Times New Roman"/>
          <w:color w:val="000000"/>
          <w:kern w:val="0"/>
          <w:sz w:val="24"/>
        </w:rPr>
        <w:t>. 2011;29(2):214-</w:t>
      </w:r>
      <w:r>
        <w:rPr>
          <w:rFonts w:ascii="Times New Roman" w:hAnsi="Times New Roman"/>
          <w:color w:val="000000"/>
          <w:kern w:val="0"/>
          <w:sz w:val="24"/>
        </w:rPr>
        <w:t>2</w:t>
      </w:r>
      <w:r w:rsidRPr="004C5438">
        <w:rPr>
          <w:rFonts w:ascii="Times New Roman" w:hAnsi="Times New Roman"/>
          <w:color w:val="000000"/>
          <w:kern w:val="0"/>
          <w:sz w:val="24"/>
        </w:rPr>
        <w:t>22</w:t>
      </w:r>
    </w:p>
    <w:p w:rsidR="009E7A8F" w:rsidRDefault="003938D7" w:rsidP="004C5438">
      <w:pPr>
        <w:autoSpaceDE w:val="0"/>
        <w:autoSpaceDN w:val="0"/>
        <w:adjustRightInd w:val="0"/>
        <w:spacing w:line="480" w:lineRule="auto"/>
        <w:rPr>
          <w:sz w:val="24"/>
          <w:shd w:val="pct10" w:color="auto" w:fill="FFFFFF"/>
        </w:rPr>
        <w:sectPr w:rsidR="009E7A8F" w:rsidSect="00A84790">
          <w:pgSz w:w="12240" w:h="15840" w:code="1"/>
          <w:pgMar w:top="1440" w:right="1800" w:bottom="1440" w:left="1800" w:header="851" w:footer="992" w:gutter="0"/>
          <w:cols w:space="425"/>
          <w:docGrid w:type="lines" w:linePitch="312"/>
        </w:sectPr>
      </w:pPr>
      <w:r w:rsidRPr="004C5438">
        <w:rPr>
          <w:sz w:val="24"/>
          <w:shd w:val="pct10" w:color="auto" w:fill="FFFFFF"/>
        </w:rPr>
        <w:fldChar w:fldCharType="end"/>
      </w:r>
    </w:p>
    <w:p w:rsidR="000A7EDA" w:rsidRPr="00270D83"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lastRenderedPageBreak/>
        <w:t>Figure legend</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t>Figure 1.</w:t>
      </w:r>
      <w:r w:rsidRPr="004C5438">
        <w:rPr>
          <w:rFonts w:ascii="Times New Roman" w:eastAsia="宋体" w:hAnsi="Times New Roman"/>
          <w:color w:val="000000"/>
          <w:kern w:val="0"/>
          <w:sz w:val="24"/>
        </w:rPr>
        <w:t xml:space="preserve">  Kaplan-Meier curve of the OS rate and EFS rate of 12 patients with infant ALL</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t>Figure 2.</w:t>
      </w:r>
      <w:r w:rsidRPr="004C5438">
        <w:rPr>
          <w:rFonts w:ascii="Times New Roman" w:eastAsia="宋体" w:hAnsi="Times New Roman"/>
          <w:color w:val="000000"/>
          <w:kern w:val="0"/>
          <w:sz w:val="24"/>
        </w:rPr>
        <w:t xml:space="preserve">  The influence of WBC on the probability of OS of patients with infant ALL</w:t>
      </w:r>
      <w:r w:rsidRPr="004C5438">
        <w:rPr>
          <w:sz w:val="24"/>
        </w:rPr>
        <w:t xml:space="preserve"> </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t>Figure 3.</w:t>
      </w:r>
      <w:r w:rsidRPr="004C5438">
        <w:rPr>
          <w:b/>
          <w:sz w:val="24"/>
        </w:rPr>
        <w:t xml:space="preserve"> </w:t>
      </w:r>
      <w:r w:rsidRPr="004C5438">
        <w:rPr>
          <w:sz w:val="24"/>
        </w:rPr>
        <w:t xml:space="preserve"> </w:t>
      </w:r>
      <w:r w:rsidRPr="004C5438">
        <w:rPr>
          <w:rFonts w:ascii="Times New Roman" w:eastAsia="宋体" w:hAnsi="Times New Roman"/>
          <w:color w:val="000000"/>
          <w:kern w:val="0"/>
          <w:sz w:val="24"/>
        </w:rPr>
        <w:t>The influence of WBC on the probability of EFS of patients with infant ALL</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p>
    <w:p w:rsidR="000A7EDA" w:rsidRPr="004C5438" w:rsidRDefault="000A7EDA" w:rsidP="004C5438">
      <w:pPr>
        <w:autoSpaceDE w:val="0"/>
        <w:autoSpaceDN w:val="0"/>
        <w:adjustRightInd w:val="0"/>
        <w:spacing w:line="480" w:lineRule="auto"/>
        <w:rPr>
          <w:rFonts w:ascii="Times New Roman" w:eastAsia="宋体" w:hAnsi="Times New Roman"/>
          <w:b/>
          <w:color w:val="000000"/>
          <w:kern w:val="0"/>
          <w:sz w:val="24"/>
        </w:rPr>
      </w:pPr>
      <w:r w:rsidRPr="004C5438">
        <w:rPr>
          <w:rFonts w:ascii="Times New Roman" w:eastAsia="宋体" w:hAnsi="Times New Roman"/>
          <w:b/>
          <w:color w:val="000000"/>
          <w:kern w:val="0"/>
          <w:sz w:val="24"/>
        </w:rPr>
        <w:t>Table legend</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t>Table 1.</w:t>
      </w:r>
      <w:r w:rsidRPr="004C5438">
        <w:rPr>
          <w:rFonts w:ascii="Times New Roman" w:eastAsia="宋体" w:hAnsi="Times New Roman"/>
          <w:color w:val="000000"/>
          <w:kern w:val="0"/>
          <w:sz w:val="24"/>
        </w:rPr>
        <w:t xml:space="preserve">  Clinical and molecular features of </w:t>
      </w:r>
      <w:r w:rsidR="00CF6BEF">
        <w:rPr>
          <w:rFonts w:ascii="Times New Roman" w:eastAsia="宋体" w:hAnsi="Times New Roman" w:hint="eastAsia"/>
          <w:color w:val="000000"/>
          <w:kern w:val="0"/>
          <w:sz w:val="24"/>
        </w:rPr>
        <w:t>patients</w:t>
      </w:r>
      <w:r w:rsidR="00CF6BEF">
        <w:rPr>
          <w:rFonts w:ascii="Times New Roman" w:eastAsia="宋体" w:hAnsi="Times New Roman"/>
          <w:color w:val="000000"/>
          <w:kern w:val="0"/>
          <w:sz w:val="24"/>
        </w:rPr>
        <w:t xml:space="preserve"> </w:t>
      </w:r>
      <w:r w:rsidR="00CF6BEF">
        <w:rPr>
          <w:rFonts w:ascii="Times New Roman" w:eastAsia="宋体" w:hAnsi="Times New Roman" w:hint="eastAsia"/>
          <w:color w:val="000000"/>
          <w:kern w:val="0"/>
          <w:sz w:val="24"/>
        </w:rPr>
        <w:t xml:space="preserve">with </w:t>
      </w:r>
      <w:r w:rsidRPr="004C5438">
        <w:rPr>
          <w:rFonts w:ascii="Times New Roman" w:eastAsia="宋体" w:hAnsi="Times New Roman" w:hint="eastAsia"/>
          <w:color w:val="000000"/>
          <w:kern w:val="0"/>
          <w:sz w:val="24"/>
        </w:rPr>
        <w:t>i</w:t>
      </w:r>
      <w:r w:rsidRPr="004C5438">
        <w:rPr>
          <w:rFonts w:ascii="Times New Roman" w:eastAsia="宋体" w:hAnsi="Times New Roman"/>
          <w:color w:val="000000"/>
          <w:kern w:val="0"/>
          <w:sz w:val="24"/>
        </w:rPr>
        <w:t>nfant ALL</w:t>
      </w:r>
    </w:p>
    <w:p w:rsidR="000A7EDA" w:rsidRPr="004C5438" w:rsidRDefault="000A7EDA" w:rsidP="004C5438">
      <w:pPr>
        <w:autoSpaceDE w:val="0"/>
        <w:autoSpaceDN w:val="0"/>
        <w:adjustRightInd w:val="0"/>
        <w:spacing w:line="480" w:lineRule="auto"/>
        <w:rPr>
          <w:rFonts w:ascii="Times New Roman" w:eastAsia="宋体" w:hAnsi="Times New Roman"/>
          <w:color w:val="000000"/>
          <w:kern w:val="0"/>
          <w:sz w:val="24"/>
        </w:rPr>
      </w:pPr>
      <w:r w:rsidRPr="004C5438">
        <w:rPr>
          <w:rFonts w:ascii="Times New Roman" w:eastAsia="宋体" w:hAnsi="Times New Roman"/>
          <w:b/>
          <w:color w:val="000000"/>
          <w:kern w:val="0"/>
          <w:sz w:val="24"/>
        </w:rPr>
        <w:t xml:space="preserve">Table 2.  </w:t>
      </w:r>
      <w:r w:rsidRPr="004C5438">
        <w:rPr>
          <w:rFonts w:ascii="Times New Roman" w:eastAsia="宋体" w:hAnsi="Times New Roman"/>
          <w:color w:val="000000"/>
          <w:kern w:val="0"/>
          <w:sz w:val="24"/>
        </w:rPr>
        <w:t>Summary of results for infant ALL in recent clinical trials</w:t>
      </w:r>
    </w:p>
    <w:p w:rsidR="00E728B9" w:rsidRPr="00CF6BEF" w:rsidRDefault="00E728B9" w:rsidP="004C5438">
      <w:pPr>
        <w:spacing w:line="480" w:lineRule="auto"/>
        <w:rPr>
          <w:sz w:val="24"/>
        </w:rPr>
      </w:pPr>
    </w:p>
    <w:sectPr w:rsidR="00E728B9" w:rsidRPr="00CF6BEF" w:rsidSect="00A84790">
      <w:pgSz w:w="12240" w:h="15840" w:code="1"/>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40B" w:rsidRDefault="0048440B" w:rsidP="004C5438">
      <w:r>
        <w:separator/>
      </w:r>
    </w:p>
  </w:endnote>
  <w:endnote w:type="continuationSeparator" w:id="0">
    <w:p w:rsidR="0048440B" w:rsidRDefault="0048440B" w:rsidP="004C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438" w:rsidRDefault="004C5438" w:rsidP="00CE60CE">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p w:rsidR="004C5438" w:rsidRDefault="004C54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438" w:rsidRDefault="004C5438" w:rsidP="00CE60CE">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p w:rsidR="004C5438" w:rsidRDefault="004C54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40B" w:rsidRDefault="0048440B" w:rsidP="004C5438">
      <w:r>
        <w:separator/>
      </w:r>
    </w:p>
  </w:footnote>
  <w:footnote w:type="continuationSeparator" w:id="0">
    <w:p w:rsidR="0048440B" w:rsidRDefault="0048440B" w:rsidP="004C54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EDA"/>
    <w:rsid w:val="00070399"/>
    <w:rsid w:val="0008591B"/>
    <w:rsid w:val="000A7EDA"/>
    <w:rsid w:val="00134FC3"/>
    <w:rsid w:val="001F1EE9"/>
    <w:rsid w:val="00211EA6"/>
    <w:rsid w:val="00253745"/>
    <w:rsid w:val="00253F20"/>
    <w:rsid w:val="00270D83"/>
    <w:rsid w:val="00290763"/>
    <w:rsid w:val="0030254E"/>
    <w:rsid w:val="00303BD7"/>
    <w:rsid w:val="003301B0"/>
    <w:rsid w:val="00375D3C"/>
    <w:rsid w:val="003938D7"/>
    <w:rsid w:val="003A3D4D"/>
    <w:rsid w:val="00455EFF"/>
    <w:rsid w:val="0048440B"/>
    <w:rsid w:val="004C5438"/>
    <w:rsid w:val="0053441E"/>
    <w:rsid w:val="00566100"/>
    <w:rsid w:val="0060075F"/>
    <w:rsid w:val="00692698"/>
    <w:rsid w:val="00780160"/>
    <w:rsid w:val="007929C3"/>
    <w:rsid w:val="00897B65"/>
    <w:rsid w:val="00971ABF"/>
    <w:rsid w:val="009A52D4"/>
    <w:rsid w:val="009E7A8F"/>
    <w:rsid w:val="00A01C8C"/>
    <w:rsid w:val="00A84790"/>
    <w:rsid w:val="00B32914"/>
    <w:rsid w:val="00BA6245"/>
    <w:rsid w:val="00BB33DE"/>
    <w:rsid w:val="00BC43CA"/>
    <w:rsid w:val="00CE60CE"/>
    <w:rsid w:val="00CE7E97"/>
    <w:rsid w:val="00CF6BEF"/>
    <w:rsid w:val="00D177C0"/>
    <w:rsid w:val="00D3339C"/>
    <w:rsid w:val="00E05900"/>
    <w:rsid w:val="00E5761A"/>
    <w:rsid w:val="00E728B9"/>
    <w:rsid w:val="00EB53EB"/>
    <w:rsid w:val="00F2610D"/>
    <w:rsid w:val="00F321C5"/>
    <w:rsid w:val="00FE5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67E08"/>
  <w15:chartTrackingRefBased/>
  <w15:docId w15:val="{8A5E4B6C-46EC-5549-85F6-C549BAB5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E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A7EDA"/>
    <w:pPr>
      <w:widowControl/>
      <w:spacing w:before="100" w:beforeAutospacing="1" w:after="100" w:afterAutospacing="1"/>
      <w:jc w:val="left"/>
    </w:pPr>
    <w:rPr>
      <w:rFonts w:ascii="宋体" w:eastAsia="宋体" w:hAnsi="宋体" w:cs="宋体"/>
      <w:kern w:val="0"/>
      <w:sz w:val="24"/>
    </w:rPr>
  </w:style>
  <w:style w:type="character" w:styleId="a4">
    <w:name w:val="Hyperlink"/>
    <w:uiPriority w:val="99"/>
    <w:unhideWhenUsed/>
    <w:qFormat/>
    <w:rsid w:val="000A7EDA"/>
    <w:rPr>
      <w:color w:val="0563C1"/>
      <w:u w:val="single"/>
    </w:rPr>
  </w:style>
  <w:style w:type="paragraph" w:styleId="a5">
    <w:name w:val="footer"/>
    <w:basedOn w:val="a"/>
    <w:link w:val="a6"/>
    <w:uiPriority w:val="99"/>
    <w:unhideWhenUsed/>
    <w:rsid w:val="004C5438"/>
    <w:pPr>
      <w:tabs>
        <w:tab w:val="center" w:pos="4153"/>
        <w:tab w:val="right" w:pos="8306"/>
      </w:tabs>
      <w:snapToGrid w:val="0"/>
      <w:jc w:val="left"/>
    </w:pPr>
    <w:rPr>
      <w:sz w:val="18"/>
      <w:szCs w:val="18"/>
    </w:rPr>
  </w:style>
  <w:style w:type="character" w:customStyle="1" w:styleId="a6">
    <w:name w:val="页脚 字符"/>
    <w:link w:val="a5"/>
    <w:uiPriority w:val="99"/>
    <w:rsid w:val="004C5438"/>
    <w:rPr>
      <w:kern w:val="2"/>
      <w:sz w:val="18"/>
      <w:szCs w:val="18"/>
    </w:rPr>
  </w:style>
  <w:style w:type="character" w:styleId="a7">
    <w:name w:val="page number"/>
    <w:uiPriority w:val="99"/>
    <w:semiHidden/>
    <w:unhideWhenUsed/>
    <w:rsid w:val="004C5438"/>
  </w:style>
  <w:style w:type="paragraph" w:styleId="a8">
    <w:name w:val="Message Header"/>
    <w:basedOn w:val="a"/>
    <w:link w:val="a9"/>
    <w:uiPriority w:val="99"/>
    <w:semiHidden/>
    <w:unhideWhenUsed/>
    <w:rsid w:val="00270D83"/>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等线 Light" w:eastAsia="等线 Light" w:hAnsi="等线 Light"/>
      <w:sz w:val="24"/>
    </w:rPr>
  </w:style>
  <w:style w:type="character" w:customStyle="1" w:styleId="a9">
    <w:name w:val="信息标题 字符"/>
    <w:link w:val="a8"/>
    <w:uiPriority w:val="99"/>
    <w:semiHidden/>
    <w:rsid w:val="00270D83"/>
    <w:rPr>
      <w:rFonts w:ascii="等线 Light" w:eastAsia="等线 Light" w:hAnsi="等线 Light" w:cs="Times New Roman"/>
      <w:kern w:val="2"/>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8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2221D-AFE4-B64B-BEDD-763BC147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23</Pages>
  <Words>3910</Words>
  <Characters>22293</Characters>
  <Application>Microsoft Office Word</Application>
  <DocSecurity>0</DocSecurity>
  <Lines>185</Lines>
  <Paragraphs>52</Paragraphs>
  <ScaleCrop>false</ScaleCrop>
  <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2020-05-29T03:49:00Z</dcterms:created>
  <dcterms:modified xsi:type="dcterms:W3CDTF">2020-05-29T06:02:00Z</dcterms:modified>
</cp:coreProperties>
</file>