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1577" w:tblpY="1446"/>
        <w:tblW w:w="9242" w:type="dxa"/>
        <w:tblLook w:val="04A0" w:firstRow="1" w:lastRow="0" w:firstColumn="1" w:lastColumn="0" w:noHBand="0" w:noVBand="1"/>
      </w:tblPr>
      <w:tblGrid>
        <w:gridCol w:w="998"/>
        <w:gridCol w:w="1700"/>
        <w:gridCol w:w="1456"/>
        <w:gridCol w:w="1872"/>
        <w:gridCol w:w="1739"/>
        <w:gridCol w:w="1477"/>
      </w:tblGrid>
      <w:tr w:rsidR="00FB3619" w:rsidTr="00FB3619">
        <w:trPr>
          <w:trHeight w:val="509"/>
        </w:trPr>
        <w:tc>
          <w:tcPr>
            <w:tcW w:w="99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FB3619" w:rsidRDefault="00FB3619">
            <w:pPr>
              <w:overflowPunct w:val="0"/>
              <w:spacing w:before="73" w:after="73" w:line="240" w:lineRule="auto"/>
              <w:rPr>
                <w:rFonts w:ascii="Open Sans" w:hAnsi="Open Sans" w:cs="Times New Roman"/>
                <w:b/>
                <w:sz w:val="20"/>
                <w:szCs w:val="20"/>
                <w:lang w:val="en-GB"/>
              </w:rPr>
            </w:pPr>
            <w:bookmarkStart w:id="0" w:name="_GoBack2"/>
            <w:bookmarkEnd w:id="0"/>
          </w:p>
        </w:tc>
        <w:tc>
          <w:tcPr>
            <w:tcW w:w="17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FB3619" w:rsidRDefault="00FB3619">
            <w:pPr>
              <w:overflowPunct w:val="0"/>
              <w:spacing w:before="73" w:after="73" w:line="240" w:lineRule="auto"/>
              <w:rPr>
                <w:rFonts w:ascii="Open Sans" w:hAnsi="Open Sans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45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FB3619" w:rsidRDefault="00FB3619">
            <w:pPr>
              <w:overflowPunct w:val="0"/>
              <w:spacing w:before="181" w:after="0" w:line="240" w:lineRule="auto"/>
              <w:jc w:val="center"/>
              <w:rPr>
                <w:rFonts w:ascii="Open Sans" w:hAnsi="Open Sans" w:cs="Times New Roman"/>
                <w:b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0H</w:t>
            </w:r>
          </w:p>
        </w:tc>
        <w:tc>
          <w:tcPr>
            <w:tcW w:w="187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FB3619" w:rsidRDefault="00FB3619">
            <w:pPr>
              <w:overflowPunct w:val="0"/>
              <w:spacing w:before="181" w:after="0" w:line="240" w:lineRule="auto"/>
              <w:jc w:val="center"/>
              <w:rPr>
                <w:rFonts w:ascii="Open Sans" w:hAnsi="Open Sans" w:cs="Times New Roman"/>
                <w:b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1H</w:t>
            </w:r>
          </w:p>
        </w:tc>
        <w:tc>
          <w:tcPr>
            <w:tcW w:w="173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FB3619" w:rsidRDefault="00FB3619">
            <w:pPr>
              <w:overflowPunct w:val="0"/>
              <w:spacing w:before="181" w:after="0" w:line="240" w:lineRule="auto"/>
              <w:jc w:val="center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3H</w:t>
            </w:r>
          </w:p>
        </w:tc>
        <w:tc>
          <w:tcPr>
            <w:tcW w:w="14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FB3619" w:rsidRDefault="00FB3619">
            <w:pPr>
              <w:overflowPunct w:val="0"/>
              <w:spacing w:before="181" w:after="0" w:line="240" w:lineRule="auto"/>
              <w:jc w:val="center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p-value</w:t>
            </w:r>
          </w:p>
          <w:p w:rsidR="00FB3619" w:rsidRDefault="00FB3619">
            <w:pPr>
              <w:overflowPunct w:val="0"/>
              <w:spacing w:before="73" w:after="73" w:line="240" w:lineRule="auto"/>
              <w:jc w:val="center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Kruskal-wallis test</w:t>
            </w:r>
          </w:p>
        </w:tc>
      </w:tr>
      <w:tr w:rsidR="00307D60" w:rsidTr="00FB3619">
        <w:trPr>
          <w:trHeight w:val="155"/>
        </w:trPr>
        <w:tc>
          <w:tcPr>
            <w:tcW w:w="998" w:type="dxa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18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CBF (Hz)</w:t>
            </w:r>
          </w:p>
        </w:tc>
        <w:tc>
          <w:tcPr>
            <w:tcW w:w="1700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18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Total population</w:t>
            </w:r>
          </w:p>
        </w:tc>
        <w:tc>
          <w:tcPr>
            <w:tcW w:w="1456" w:type="dxa"/>
            <w:tcBorders>
              <w:top w:val="single" w:sz="4" w:space="0" w:color="00000A"/>
            </w:tcBorders>
          </w:tcPr>
          <w:p w:rsidR="00307D60" w:rsidRPr="00455235" w:rsidRDefault="00C60FBB" w:rsidP="00307D60">
            <w:pPr>
              <w:overflowPunct w:val="0"/>
              <w:spacing w:before="181" w:after="181" w:line="240" w:lineRule="auto"/>
              <w:jc w:val="center"/>
              <w:rPr>
                <w:rFonts w:ascii="Times New Roman" w:hAnsi="Times New Roman" w:cs="Times New Roman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14.52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[12.10-15.76]</w:t>
            </w:r>
          </w:p>
        </w:tc>
        <w:tc>
          <w:tcPr>
            <w:tcW w:w="1872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181" w:line="240" w:lineRule="auto"/>
              <w:jc w:val="center"/>
              <w:rPr>
                <w:rFonts w:ascii="Times New Roman" w:hAnsi="Times New Roman" w:cs="Times New Roman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[12.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</w:tc>
        <w:tc>
          <w:tcPr>
            <w:tcW w:w="1739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18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[1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1.66</w:t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-15.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</w:tc>
        <w:tc>
          <w:tcPr>
            <w:tcW w:w="1477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73" w:after="73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906</w:t>
            </w:r>
          </w:p>
        </w:tc>
      </w:tr>
      <w:tr w:rsidR="00307D60" w:rsidTr="00FB3619">
        <w:tc>
          <w:tcPr>
            <w:tcW w:w="998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Healthy volunteers</w:t>
            </w:r>
          </w:p>
        </w:tc>
        <w:tc>
          <w:tcPr>
            <w:tcW w:w="1456" w:type="dxa"/>
            <w:tcBorders>
              <w:top w:val="single" w:sz="4" w:space="0" w:color="00000A"/>
            </w:tcBorders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 xml:space="preserve">15.35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[13.84-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15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.78]</w:t>
            </w:r>
          </w:p>
        </w:tc>
        <w:tc>
          <w:tcPr>
            <w:tcW w:w="1872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4.95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[13.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bidi="ar"/>
              </w:rPr>
              <w:t>6.80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739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4.91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13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15.75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477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0.855</w:t>
            </w:r>
          </w:p>
        </w:tc>
      </w:tr>
      <w:tr w:rsidR="00307D60" w:rsidTr="00FB3619">
        <w:tc>
          <w:tcPr>
            <w:tcW w:w="998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Referred patients</w:t>
            </w:r>
          </w:p>
        </w:tc>
        <w:tc>
          <w:tcPr>
            <w:tcW w:w="1456" w:type="dxa"/>
            <w:tcBorders>
              <w:top w:val="single" w:sz="4" w:space="0" w:color="00000A"/>
            </w:tcBorders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11.94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7.85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bidi="ar"/>
              </w:rPr>
              <w:t>15.66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872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13.20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[7.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bidi="ar"/>
              </w:rPr>
              <w:t>15.22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739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2.80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  <w:lang w:bidi="ar"/>
              </w:rPr>
              <w:t>7.54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-15.</w:t>
            </w: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477" w:type="dxa"/>
            <w:tcBorders>
              <w:top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0.873</w:t>
            </w:r>
          </w:p>
        </w:tc>
      </w:tr>
      <w:tr w:rsidR="00307D60" w:rsidTr="00FB3619">
        <w:tc>
          <w:tcPr>
            <w:tcW w:w="998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DCP patients</w:t>
            </w:r>
          </w:p>
        </w:tc>
        <w:tc>
          <w:tcPr>
            <w:tcW w:w="1456" w:type="dxa"/>
            <w:tcBorders>
              <w:top w:val="single" w:sz="4" w:space="0" w:color="000001"/>
              <w:bottom w:val="single" w:sz="4" w:space="0" w:color="00000A"/>
            </w:tcBorders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8.78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6.26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11.94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872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7.84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7.14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12.55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739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7.72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5.70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11.10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477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0.891</w:t>
            </w:r>
          </w:p>
        </w:tc>
      </w:tr>
      <w:tr w:rsidR="00307D60" w:rsidTr="00FB3619">
        <w:tc>
          <w:tcPr>
            <w:tcW w:w="998" w:type="dxa"/>
            <w:vMerge w:val="restart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CBP (%)</w:t>
            </w:r>
          </w:p>
        </w:tc>
        <w:tc>
          <w:tcPr>
            <w:tcW w:w="1700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18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Total population</w:t>
            </w:r>
          </w:p>
        </w:tc>
        <w:tc>
          <w:tcPr>
            <w:tcW w:w="1456" w:type="dxa"/>
            <w:tcBorders>
              <w:top w:val="single" w:sz="4" w:space="0" w:color="000001"/>
              <w:bottom w:val="single" w:sz="4" w:space="0" w:color="00000A"/>
            </w:tcBorders>
          </w:tcPr>
          <w:p w:rsidR="00307D60" w:rsidRPr="00307D60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b/>
                <w:bCs/>
              </w:rPr>
            </w:pPr>
            <w:r w:rsidRPr="00307D6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81.5 </w:t>
            </w:r>
            <w:r w:rsidRPr="00307D6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[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50.5</w:t>
            </w:r>
            <w:r w:rsidRPr="00307D60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94.3</w:t>
            </w:r>
            <w:r w:rsidRPr="00307D60">
              <w:rPr>
                <w:rFonts w:ascii="Times New Roman" w:hAnsi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72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87.5</w:t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63.0</w:t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95.3</w:t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739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92.0</w:t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52.8-</w:t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100.0]</w:t>
            </w:r>
          </w:p>
        </w:tc>
        <w:tc>
          <w:tcPr>
            <w:tcW w:w="1477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br/>
            </w: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271</w:t>
            </w:r>
          </w:p>
        </w:tc>
      </w:tr>
      <w:tr w:rsidR="00307D60" w:rsidTr="00FB3619">
        <w:tc>
          <w:tcPr>
            <w:tcW w:w="998" w:type="dxa"/>
            <w:vMerge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Healthy volunteers</w:t>
            </w:r>
          </w:p>
        </w:tc>
        <w:tc>
          <w:tcPr>
            <w:tcW w:w="1456" w:type="dxa"/>
            <w:tcBorders>
              <w:bottom w:val="single" w:sz="4" w:space="0" w:color="00000A"/>
            </w:tcBorders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77.0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98.0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872" w:type="dxa"/>
            <w:tcBorders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90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 xml:space="preserve">.0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82.50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.0]</w:t>
            </w:r>
          </w:p>
        </w:tc>
        <w:tc>
          <w:tcPr>
            <w:tcW w:w="1739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0 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90.5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-100.0]</w:t>
            </w:r>
          </w:p>
        </w:tc>
        <w:tc>
          <w:tcPr>
            <w:tcW w:w="1477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bookmarkStart w:id="1" w:name="ctl00_MainContent_Label2"/>
            <w:bookmarkEnd w:id="1"/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102</w:t>
            </w: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07D60" w:rsidTr="00FB3619">
        <w:tc>
          <w:tcPr>
            <w:tcW w:w="998" w:type="dxa"/>
            <w:vMerge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Referred patients</w:t>
            </w:r>
          </w:p>
        </w:tc>
        <w:tc>
          <w:tcPr>
            <w:tcW w:w="1456" w:type="dxa"/>
            <w:tcBorders>
              <w:bottom w:val="single" w:sz="4" w:space="0" w:color="00000A"/>
            </w:tcBorders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8.0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61.0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872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5235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.0]</w:t>
            </w:r>
          </w:p>
        </w:tc>
        <w:tc>
          <w:tcPr>
            <w:tcW w:w="1739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84.5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477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836</w:t>
            </w:r>
          </w:p>
        </w:tc>
      </w:tr>
      <w:tr w:rsidR="00307D60" w:rsidTr="00FB3619">
        <w:tc>
          <w:tcPr>
            <w:tcW w:w="998" w:type="dxa"/>
            <w:vMerge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00000A"/>
            </w:tcBorders>
            <w:shd w:val="clear" w:color="auto" w:fill="auto"/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DCP patients</w:t>
            </w:r>
          </w:p>
        </w:tc>
        <w:tc>
          <w:tcPr>
            <w:tcW w:w="1456" w:type="dxa"/>
            <w:tcBorders>
              <w:bottom w:val="single" w:sz="4" w:space="0" w:color="00000A"/>
            </w:tcBorders>
          </w:tcPr>
          <w:p w:rsidR="00307D60" w:rsidRPr="00455235" w:rsidRDefault="00307D60" w:rsidP="00307D6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0.0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bidi="ar"/>
              </w:rPr>
              <w:t>23.0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872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455235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.0]</w:t>
            </w:r>
          </w:p>
        </w:tc>
        <w:tc>
          <w:tcPr>
            <w:tcW w:w="1739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 xml:space="preserve">.0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[0.0-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.0]</w:t>
            </w:r>
          </w:p>
        </w:tc>
        <w:tc>
          <w:tcPr>
            <w:tcW w:w="1477" w:type="dxa"/>
            <w:tcBorders>
              <w:bottom w:val="single" w:sz="4" w:space="0" w:color="00000A"/>
            </w:tcBorders>
            <w:shd w:val="clear" w:color="auto" w:fill="auto"/>
          </w:tcPr>
          <w:p w:rsidR="00307D60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307D60" w:rsidRPr="00455235" w:rsidRDefault="00307D60" w:rsidP="00307D60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897</w:t>
            </w:r>
          </w:p>
        </w:tc>
      </w:tr>
    </w:tbl>
    <w:p w:rsidR="0006323A" w:rsidRDefault="0006323A">
      <w:pPr>
        <w:overflowPunct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</w:p>
    <w:p w:rsidR="00E87752" w:rsidRDefault="00E87752">
      <w:pPr>
        <w:overflowPunct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</w:p>
    <w:p w:rsidR="00E87752" w:rsidRPr="0038077D" w:rsidRDefault="00E87752" w:rsidP="00E87752">
      <w:pPr>
        <w:overflowPunct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</w:pPr>
      <w:r w:rsidRPr="0038077D"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  <w:t xml:space="preserve">Table </w:t>
      </w:r>
      <w:r w:rsidR="0018744A"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  <w:t>3</w:t>
      </w:r>
      <w:r w:rsidRPr="0038077D"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  <w:t>: T</w:t>
      </w:r>
      <w:r w:rsidRPr="0038077D">
        <w:rPr>
          <w:rFonts w:ascii="Times New Roman" w:hAnsi="Times New Roman" w:cs="Times New Roman"/>
          <w:color w:val="000000" w:themeColor="text1"/>
          <w:sz w:val="20"/>
          <w:szCs w:val="20"/>
        </w:rPr>
        <w:t>emporal analysis of ciliary beat frequency (CBF) and normal ciliary beat Pattern (CBP) in Healthy Volunteers, Referred Patients, and DCP Patients</w:t>
      </w:r>
      <w:r w:rsidR="0038077D" w:rsidRPr="003807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exposed to lidocaine and naphazoline</w:t>
      </w:r>
      <w:r w:rsidRPr="0038077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E87752" w:rsidRPr="0038077D" w:rsidRDefault="00E87752" w:rsidP="00E87752">
      <w:pPr>
        <w:overflowPunct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</w:pPr>
    </w:p>
    <w:p w:rsidR="00E87752" w:rsidRPr="0038077D" w:rsidRDefault="00E87752" w:rsidP="00E87752">
      <w:pPr>
        <w:overflowPunct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</w:pPr>
      <w:r w:rsidRPr="0038077D"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  <w:t>CBF = ciliary beat frequency; PCD = primary ciliary dyskinesia; CBP (%) = percentage of normal ciliary beat pattern.</w:t>
      </w:r>
    </w:p>
    <w:p w:rsidR="00E87752" w:rsidRPr="0038077D" w:rsidRDefault="00E87752" w:rsidP="00E87752">
      <w:pPr>
        <w:overflowPunct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</w:pPr>
      <w:r w:rsidRPr="0038077D"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  <w:t xml:space="preserve">Results are expressed as median </w:t>
      </w:r>
      <w:r w:rsidRPr="0038077D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r w:rsidRPr="0038077D">
        <w:rPr>
          <w:rFonts w:ascii="Times New Roman" w:eastAsia="SimSun" w:hAnsi="Times New Roman" w:cs="Times New Roman"/>
          <w:color w:val="000000" w:themeColor="text1"/>
          <w:sz w:val="20"/>
          <w:szCs w:val="20"/>
          <w:lang w:val="en-US" w:eastAsia="zh-CN" w:bidi="ar"/>
        </w:rPr>
        <w:t>P25</w:t>
      </w:r>
      <w:r w:rsidRPr="0038077D">
        <w:rPr>
          <w:rFonts w:ascii="Times New Roman" w:hAnsi="Times New Roman" w:cs="Times New Roman"/>
          <w:color w:val="000000" w:themeColor="text1"/>
          <w:sz w:val="20"/>
          <w:szCs w:val="20"/>
        </w:rPr>
        <w:t>-P75]. Median were compared with Kruskal-Wallis test.</w:t>
      </w:r>
    </w:p>
    <w:p w:rsidR="00E87752" w:rsidRPr="0038077D" w:rsidRDefault="00E87752">
      <w:pPr>
        <w:overflowPunct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en-US" w:eastAsia="fr-FR"/>
        </w:rPr>
      </w:pPr>
    </w:p>
    <w:sectPr w:rsidR="00E87752" w:rsidRPr="0038077D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defaultTabStop w:val="420"/>
  <w:autoHyphenation/>
  <w:hyphenationZone w:val="425"/>
  <w:characterSpacingControl w:val="doNotCompress"/>
  <w:savePreviewPicture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23A"/>
    <w:rsid w:val="0006323A"/>
    <w:rsid w:val="0018744A"/>
    <w:rsid w:val="00307D60"/>
    <w:rsid w:val="0038077D"/>
    <w:rsid w:val="003960AF"/>
    <w:rsid w:val="00455235"/>
    <w:rsid w:val="0063058E"/>
    <w:rsid w:val="00C60FBB"/>
    <w:rsid w:val="00DB3BA4"/>
    <w:rsid w:val="00E87752"/>
    <w:rsid w:val="00FB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8FD032"/>
  <w15:docId w15:val="{614AC609-6E38-1947-8DA7-959835F8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BE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  <w:szCs w:val="22"/>
      <w:lang w:val="nl-BE"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Corpsdetexte">
    <w:name w:val="Body Text"/>
    <w:basedOn w:val="Normal"/>
    <w:qFormat/>
    <w:pPr>
      <w:spacing w:after="140" w:line="288" w:lineRule="auto"/>
    </w:pPr>
  </w:style>
  <w:style w:type="paragraph" w:styleId="Liste">
    <w:name w:val="List"/>
    <w:basedOn w:val="Corpsdetexte"/>
    <w:qFormat/>
    <w:rPr>
      <w:rFonts w:cs="FreeSans"/>
    </w:rPr>
  </w:style>
  <w:style w:type="paragraph" w:styleId="Lgende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PrformatHTML">
    <w:name w:val="HTML Preformatted"/>
    <w:semiHidden/>
    <w:unhideWhenUsed/>
    <w:qFormat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Times New Roman"/>
      <w:sz w:val="24"/>
      <w:szCs w:val="24"/>
      <w:lang w:val="en-US" w:bidi="ar-SA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168</Words>
  <Characters>960</Characters>
  <Application>Microsoft Office Word</Application>
  <DocSecurity>0</DocSecurity>
  <Lines>16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Ulg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anne-lise</dc:creator>
  <dc:description/>
  <cp:lastModifiedBy>lioneljbenchimol@gmail.com</cp:lastModifiedBy>
  <cp:revision>19</cp:revision>
  <dcterms:created xsi:type="dcterms:W3CDTF">2019-01-12T18:28:00Z</dcterms:created>
  <dcterms:modified xsi:type="dcterms:W3CDTF">2024-03-05T20:16:00Z</dcterms:modified>
  <dc:language>fr-BE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Ulg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1033-11.1.0.8865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