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3294B" w14:textId="26C120AF" w:rsidR="007F3E3A" w:rsidRPr="007F4B92" w:rsidRDefault="007F4B92">
      <w:pPr>
        <w:rPr>
          <w:rFonts w:asciiTheme="majorBidi" w:hAnsiTheme="majorBidi" w:cstheme="majorBidi"/>
          <w:sz w:val="24"/>
          <w:szCs w:val="24"/>
        </w:rPr>
      </w:pPr>
      <w:r w:rsidRPr="007F4B92">
        <w:rPr>
          <w:rFonts w:asciiTheme="majorBidi" w:hAnsiTheme="majorBidi" w:cstheme="majorBidi"/>
          <w:sz w:val="24"/>
          <w:szCs w:val="24"/>
        </w:rPr>
        <w:t>Figures</w:t>
      </w:r>
    </w:p>
    <w:p w14:paraId="52087808" w14:textId="147C975B" w:rsidR="007F4B92" w:rsidRDefault="007F4B92" w:rsidP="007F4B92">
      <w:pPr>
        <w:spacing w:line="480" w:lineRule="auto"/>
        <w:ind w:firstLine="720"/>
        <w:rPr>
          <w:rFonts w:asciiTheme="majorBidi" w:hAnsiTheme="majorBidi" w:cstheme="majorBidi"/>
          <w:color w:val="000000" w:themeColor="text1"/>
          <w:kern w:val="0"/>
          <w:sz w:val="24"/>
          <w:szCs w:val="24"/>
          <w14:ligatures w14:val="none"/>
        </w:rPr>
      </w:pPr>
      <w:r w:rsidRPr="007F4B92">
        <w:rPr>
          <w:rFonts w:asciiTheme="majorBidi" w:hAnsiTheme="majorBidi" w:cstheme="majorBidi"/>
          <w:color w:val="000000" w:themeColor="text1"/>
          <w:kern w:val="0"/>
          <w:sz w:val="24"/>
          <w:szCs w:val="24"/>
          <w14:ligatures w14:val="none"/>
        </w:rPr>
        <w:t>Figure I: Electrocardiogram of the patient five years before his recent presentation showing ST-segment elevation myocardial infarction in leads V1-6 after receiving thrombolysis (streptokinase) which failed.</w:t>
      </w:r>
    </w:p>
    <w:p w14:paraId="67F3B093" w14:textId="5CCE8285" w:rsidR="007F4B92" w:rsidRDefault="007F4B92" w:rsidP="007F4B92">
      <w:pPr>
        <w:spacing w:line="480" w:lineRule="auto"/>
        <w:ind w:firstLine="720"/>
        <w:rPr>
          <w:rFonts w:asciiTheme="majorBidi" w:hAnsiTheme="majorBidi" w:cstheme="majorBidi"/>
          <w:color w:val="000000" w:themeColor="text1"/>
          <w:kern w:val="0"/>
          <w:sz w:val="24"/>
          <w:szCs w:val="24"/>
          <w14:ligatures w14:val="none"/>
        </w:rPr>
      </w:pPr>
      <w:r w:rsidRPr="007F4B92">
        <w:rPr>
          <w:rFonts w:asciiTheme="majorBidi" w:hAnsiTheme="majorBidi" w:cstheme="majorBidi"/>
          <w:color w:val="000000" w:themeColor="text1"/>
          <w:kern w:val="0"/>
          <w:sz w:val="24"/>
          <w:szCs w:val="24"/>
          <w14:ligatures w14:val="none"/>
        </w:rPr>
        <w:t>Figure II: transthoracic echocardiography; a four-chamber view of the heart after the bilateral mechanical thrombectomy and fasciotomy showing a pedunculated mass (thrombus) measuring 4.32*2.82 cm.</w:t>
      </w:r>
    </w:p>
    <w:p w14:paraId="509F8B24" w14:textId="77777777" w:rsidR="007F4B92" w:rsidRPr="007F4B92" w:rsidRDefault="007F4B92" w:rsidP="007F4B92">
      <w:pPr>
        <w:spacing w:line="480" w:lineRule="auto"/>
        <w:ind w:firstLine="720"/>
        <w:rPr>
          <w:rFonts w:asciiTheme="majorBidi" w:hAnsiTheme="majorBidi" w:cstheme="majorBidi"/>
          <w:color w:val="000000" w:themeColor="text1"/>
          <w:kern w:val="0"/>
          <w:sz w:val="24"/>
          <w:szCs w:val="24"/>
          <w14:ligatures w14:val="none"/>
        </w:rPr>
      </w:pPr>
      <w:r w:rsidRPr="007F4B92">
        <w:rPr>
          <w:rFonts w:asciiTheme="majorBidi" w:hAnsiTheme="majorBidi" w:cstheme="majorBidi"/>
          <w:color w:val="000000" w:themeColor="text1"/>
          <w:kern w:val="0"/>
          <w:sz w:val="24"/>
          <w:szCs w:val="24"/>
          <w14:ligatures w14:val="none"/>
        </w:rPr>
        <w:t>Figure III: A four-chamber view of the patient’s heart a few days after admission showing enlarging thrombus size (4.7*3.9 cm).</w:t>
      </w:r>
    </w:p>
    <w:p w14:paraId="17BBFB18" w14:textId="77777777" w:rsidR="007F4B92" w:rsidRPr="007F4B92" w:rsidRDefault="007F4B92" w:rsidP="007F4B92">
      <w:pPr>
        <w:spacing w:line="480" w:lineRule="auto"/>
        <w:ind w:firstLine="720"/>
        <w:rPr>
          <w:rFonts w:asciiTheme="majorBidi" w:hAnsiTheme="majorBidi" w:cstheme="majorBidi"/>
          <w:color w:val="000000" w:themeColor="text1"/>
          <w:kern w:val="0"/>
          <w:sz w:val="24"/>
          <w:szCs w:val="24"/>
          <w14:ligatures w14:val="none"/>
        </w:rPr>
      </w:pPr>
      <w:r w:rsidRPr="007F4B92">
        <w:rPr>
          <w:rFonts w:asciiTheme="majorBidi" w:hAnsiTheme="majorBidi" w:cstheme="majorBidi"/>
          <w:color w:val="000000" w:themeColor="text1"/>
          <w:kern w:val="0"/>
          <w:sz w:val="24"/>
          <w:szCs w:val="24"/>
          <w14:ligatures w14:val="none"/>
        </w:rPr>
        <w:t>Figure IV: Flowchart of selection and screening of relevant studies.</w:t>
      </w:r>
    </w:p>
    <w:p w14:paraId="79721AF4" w14:textId="77777777" w:rsidR="007F4B92" w:rsidRPr="007F4B92" w:rsidRDefault="007F4B92" w:rsidP="007F4B92">
      <w:pPr>
        <w:spacing w:line="480" w:lineRule="auto"/>
        <w:ind w:firstLine="720"/>
        <w:rPr>
          <w:rFonts w:asciiTheme="majorBidi" w:hAnsiTheme="majorBidi" w:cstheme="majorBidi"/>
          <w:color w:val="000000" w:themeColor="text1"/>
          <w:kern w:val="0"/>
          <w:sz w:val="24"/>
          <w:szCs w:val="24"/>
          <w14:ligatures w14:val="none"/>
        </w:rPr>
      </w:pPr>
    </w:p>
    <w:p w14:paraId="0AC73BBA" w14:textId="77777777" w:rsidR="007F4B92" w:rsidRPr="007F4B92" w:rsidRDefault="007F4B92" w:rsidP="007F4B92">
      <w:pPr>
        <w:spacing w:line="480" w:lineRule="auto"/>
        <w:ind w:firstLine="720"/>
        <w:rPr>
          <w:rFonts w:asciiTheme="majorBidi" w:hAnsiTheme="majorBidi" w:cstheme="majorBidi"/>
          <w:color w:val="000000" w:themeColor="text1"/>
          <w:kern w:val="0"/>
          <w:sz w:val="24"/>
          <w:szCs w:val="24"/>
          <w14:ligatures w14:val="none"/>
        </w:rPr>
      </w:pPr>
    </w:p>
    <w:p w14:paraId="5A0F9D62" w14:textId="77777777" w:rsidR="007F4B92" w:rsidRDefault="007F4B92"/>
    <w:sectPr w:rsidR="007F4B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B92"/>
    <w:rsid w:val="007F3E3A"/>
    <w:rsid w:val="007F4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90D6B"/>
  <w15:chartTrackingRefBased/>
  <w15:docId w15:val="{AABDB908-EB27-413F-AB6E-01BEEF68F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 sakr</dc:creator>
  <cp:keywords/>
  <dc:description/>
  <cp:lastModifiedBy>eman sakr</cp:lastModifiedBy>
  <cp:revision>1</cp:revision>
  <dcterms:created xsi:type="dcterms:W3CDTF">2023-05-29T01:46:00Z</dcterms:created>
  <dcterms:modified xsi:type="dcterms:W3CDTF">2023-05-29T01:49:00Z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200c5762-5ade-465e-97c1-0e1792e393fb</vt:lpwstr>
  </property>
</Properties>
</file>