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941425" w14:textId="77777777" w:rsidR="00162E62" w:rsidRDefault="00162E62" w:rsidP="00162E62">
      <w:pPr>
        <w:spacing w:line="360" w:lineRule="auto"/>
        <w:rPr>
          <w:rFonts w:ascii="Times New Roman" w:hAnsi="Times New Roman" w:cs="Times New Roman"/>
          <w:b/>
          <w:color w:val="000000" w:themeColor="text1"/>
        </w:rPr>
      </w:pPr>
      <w:bookmarkStart w:id="0" w:name="_GoBack"/>
      <w:bookmarkEnd w:id="0"/>
      <w:r w:rsidRPr="00E42446">
        <w:rPr>
          <w:rFonts w:ascii="Times New Roman" w:hAnsi="Times New Roman" w:cs="Times New Roman"/>
          <w:b/>
        </w:rPr>
        <w:t>Title:</w:t>
      </w:r>
      <w:r w:rsidRPr="00E42446">
        <w:rPr>
          <w:rFonts w:ascii="Times New Roman" w:hAnsi="Times New Roman" w:cs="Times New Roman"/>
          <w:b/>
          <w:color w:val="000000" w:themeColor="text1"/>
        </w:rPr>
        <w:t xml:space="preserve"> Comparison of different pulmonary valve reconstruction techniques during transannular repair of  Tetralogy of Fallot</w:t>
      </w:r>
    </w:p>
    <w:p w14:paraId="6CD58E4E" w14:textId="77777777" w:rsidR="00162E62" w:rsidRPr="00E42446" w:rsidRDefault="00162E62" w:rsidP="00162E62">
      <w:pPr>
        <w:spacing w:line="360" w:lineRule="auto"/>
        <w:rPr>
          <w:rFonts w:ascii="Times New Roman" w:hAnsi="Times New Roman" w:cs="Times New Roman"/>
          <w:b/>
          <w:color w:val="000000" w:themeColor="text1"/>
        </w:rPr>
      </w:pPr>
      <w:r>
        <w:rPr>
          <w:rFonts w:ascii="Times New Roman" w:hAnsi="Times New Roman" w:cs="Times New Roman"/>
          <w:b/>
          <w:color w:val="000000" w:themeColor="text1"/>
        </w:rPr>
        <w:t>Short Title: Pulmonary valve reconstruction techniques</w:t>
      </w:r>
    </w:p>
    <w:p w14:paraId="57C12F62" w14:textId="77777777" w:rsidR="00162E62" w:rsidRPr="00E42446" w:rsidRDefault="00162E62" w:rsidP="00162E62">
      <w:pPr>
        <w:spacing w:line="480" w:lineRule="auto"/>
        <w:rPr>
          <w:rFonts w:ascii="Times New Roman" w:hAnsi="Times New Roman" w:cs="Times New Roman"/>
        </w:rPr>
      </w:pPr>
    </w:p>
    <w:p w14:paraId="2943B5C5" w14:textId="77777777" w:rsidR="00162E62" w:rsidRPr="00E42446" w:rsidRDefault="00162E62" w:rsidP="00162E62">
      <w:pPr>
        <w:tabs>
          <w:tab w:val="left" w:pos="1964"/>
        </w:tabs>
        <w:spacing w:line="480" w:lineRule="auto"/>
        <w:rPr>
          <w:rFonts w:ascii="Times New Roman" w:hAnsi="Times New Roman" w:cs="Times New Roman"/>
        </w:rPr>
      </w:pPr>
      <w:r w:rsidRPr="00E42446">
        <w:rPr>
          <w:rFonts w:ascii="Times New Roman" w:hAnsi="Times New Roman" w:cs="Times New Roman"/>
        </w:rPr>
        <w:t>Bahar Temur¹, MD; Selim Aydın¹ Assoc. Prof; Dilek Suzan²,MD; Barış Kırat³, MD; Ibrahim Halil Demir</w:t>
      </w:r>
      <w:r w:rsidRPr="00E42446">
        <w:rPr>
          <w:rFonts w:ascii="Cambria Math" w:hAnsi="Cambria Math" w:cs="Cambria Math"/>
        </w:rPr>
        <w:t>⁴</w:t>
      </w:r>
      <w:r w:rsidRPr="00E42446">
        <w:rPr>
          <w:rFonts w:ascii="Times New Roman" w:hAnsi="Times New Roman" w:cs="Times New Roman"/>
        </w:rPr>
        <w:t>, Assoc. Prof; Ersin Erek¹, Prof.</w:t>
      </w:r>
    </w:p>
    <w:p w14:paraId="25A10103" w14:textId="77777777" w:rsidR="00162E62" w:rsidRPr="00E42446" w:rsidRDefault="00162E62" w:rsidP="00162E62">
      <w:pPr>
        <w:tabs>
          <w:tab w:val="left" w:pos="1964"/>
        </w:tabs>
        <w:spacing w:line="480" w:lineRule="auto"/>
        <w:rPr>
          <w:rFonts w:ascii="Times New Roman" w:hAnsi="Times New Roman" w:cs="Times New Roman"/>
        </w:rPr>
      </w:pPr>
    </w:p>
    <w:p w14:paraId="2CB09DA4" w14:textId="77777777" w:rsidR="00162E62" w:rsidRPr="00E42446" w:rsidRDefault="00162E62" w:rsidP="00162E62">
      <w:pPr>
        <w:tabs>
          <w:tab w:val="left" w:pos="1964"/>
        </w:tabs>
        <w:spacing w:line="480" w:lineRule="auto"/>
        <w:rPr>
          <w:rFonts w:ascii="Times New Roman" w:hAnsi="Times New Roman" w:cs="Times New Roman"/>
        </w:rPr>
      </w:pPr>
      <w:r w:rsidRPr="00E42446">
        <w:rPr>
          <w:rFonts w:ascii="Times New Roman" w:hAnsi="Times New Roman" w:cs="Times New Roman"/>
        </w:rPr>
        <w:t>¹ Acıbadem Mehmet Ali Aydınlar University, School of Medicine, Department of Cardiovascular Surgery, Istanbul, Turkey</w:t>
      </w:r>
    </w:p>
    <w:p w14:paraId="0E9C7658" w14:textId="77777777" w:rsidR="00162E62" w:rsidRPr="00E42446" w:rsidRDefault="00162E62" w:rsidP="00162E62">
      <w:pPr>
        <w:tabs>
          <w:tab w:val="left" w:pos="1964"/>
        </w:tabs>
        <w:spacing w:line="480" w:lineRule="auto"/>
        <w:rPr>
          <w:rFonts w:ascii="Times New Roman" w:hAnsi="Times New Roman" w:cs="Times New Roman"/>
        </w:rPr>
      </w:pPr>
    </w:p>
    <w:p w14:paraId="2374D8AD" w14:textId="77777777" w:rsidR="00162E62" w:rsidRPr="00E42446" w:rsidRDefault="00162E62" w:rsidP="00162E62">
      <w:pPr>
        <w:tabs>
          <w:tab w:val="left" w:pos="1964"/>
        </w:tabs>
        <w:spacing w:line="480" w:lineRule="auto"/>
        <w:rPr>
          <w:rFonts w:ascii="Times New Roman" w:hAnsi="Times New Roman" w:cs="Times New Roman"/>
        </w:rPr>
      </w:pPr>
      <w:r w:rsidRPr="00E42446">
        <w:rPr>
          <w:rFonts w:ascii="Times New Roman" w:hAnsi="Times New Roman" w:cs="Times New Roman"/>
        </w:rPr>
        <w:t>² Yeni Yüzyıl University, Gaziosmanpaşa Hospital, Department of Cardiovascular Surgery, Istanbul, Turkey</w:t>
      </w:r>
    </w:p>
    <w:p w14:paraId="54A91BFE" w14:textId="77777777" w:rsidR="00162E62" w:rsidRPr="00E42446" w:rsidRDefault="00162E62" w:rsidP="00162E62">
      <w:pPr>
        <w:tabs>
          <w:tab w:val="left" w:pos="1964"/>
        </w:tabs>
        <w:spacing w:line="480" w:lineRule="auto"/>
        <w:rPr>
          <w:rFonts w:ascii="Times New Roman" w:hAnsi="Times New Roman" w:cs="Times New Roman"/>
        </w:rPr>
      </w:pPr>
    </w:p>
    <w:p w14:paraId="76A3D37C" w14:textId="77777777" w:rsidR="00162E62" w:rsidRPr="00E42446" w:rsidRDefault="00162E62" w:rsidP="00162E62">
      <w:pPr>
        <w:tabs>
          <w:tab w:val="left" w:pos="1964"/>
        </w:tabs>
        <w:spacing w:line="480" w:lineRule="auto"/>
        <w:rPr>
          <w:rFonts w:ascii="Times New Roman" w:hAnsi="Times New Roman" w:cs="Times New Roman"/>
        </w:rPr>
      </w:pPr>
      <w:r w:rsidRPr="00E42446">
        <w:rPr>
          <w:rFonts w:ascii="Times New Roman" w:hAnsi="Times New Roman" w:cs="Times New Roman"/>
        </w:rPr>
        <w:t>³ Istanbul Florence Nightingale Hospital, Department of Anesthesiology and Reanimation, Istanbul, Turkey</w:t>
      </w:r>
    </w:p>
    <w:p w14:paraId="05F531B0" w14:textId="77777777" w:rsidR="00162E62" w:rsidRPr="00E42446" w:rsidRDefault="00162E62" w:rsidP="00162E62">
      <w:pPr>
        <w:tabs>
          <w:tab w:val="left" w:pos="1964"/>
        </w:tabs>
        <w:spacing w:line="480" w:lineRule="auto"/>
        <w:rPr>
          <w:rFonts w:ascii="Times New Roman" w:hAnsi="Times New Roman" w:cs="Times New Roman"/>
        </w:rPr>
      </w:pPr>
    </w:p>
    <w:p w14:paraId="2A7FE729" w14:textId="77777777" w:rsidR="00162E62" w:rsidRPr="00E42446" w:rsidRDefault="00162E62" w:rsidP="00162E62">
      <w:pPr>
        <w:tabs>
          <w:tab w:val="left" w:pos="1964"/>
        </w:tabs>
        <w:spacing w:line="480" w:lineRule="auto"/>
        <w:rPr>
          <w:rFonts w:ascii="Times New Roman" w:hAnsi="Times New Roman" w:cs="Times New Roman"/>
        </w:rPr>
      </w:pPr>
      <w:r w:rsidRPr="00E42446">
        <w:rPr>
          <w:rFonts w:ascii="Cambria Math" w:hAnsi="Cambria Math" w:cs="Cambria Math"/>
        </w:rPr>
        <w:t>⁴</w:t>
      </w:r>
      <w:r w:rsidRPr="00E42446">
        <w:rPr>
          <w:rFonts w:ascii="Times New Roman" w:hAnsi="Times New Roman" w:cs="Times New Roman"/>
        </w:rPr>
        <w:t xml:space="preserve">  Istanbul Dr. Siyami Ersek Thoracic and Cardiovascular Surgery Training and Research Hospital, Department of Pediatric Cardiology</w:t>
      </w:r>
      <w:r>
        <w:rPr>
          <w:rFonts w:ascii="Times New Roman" w:hAnsi="Times New Roman" w:cs="Times New Roman"/>
        </w:rPr>
        <w:t>, Istanbul, Turkey</w:t>
      </w:r>
    </w:p>
    <w:p w14:paraId="07D3C88B" w14:textId="77777777" w:rsidR="00162E62" w:rsidRDefault="00162E62" w:rsidP="00162E62">
      <w:pPr>
        <w:tabs>
          <w:tab w:val="left" w:pos="1964"/>
        </w:tabs>
        <w:spacing w:line="480" w:lineRule="auto"/>
        <w:rPr>
          <w:rFonts w:ascii="Times New Roman" w:hAnsi="Times New Roman" w:cs="Times New Roman"/>
          <w:b/>
        </w:rPr>
      </w:pPr>
    </w:p>
    <w:p w14:paraId="62C13C42" w14:textId="77777777" w:rsidR="00162E62" w:rsidRDefault="00162E62" w:rsidP="00162E62">
      <w:pPr>
        <w:tabs>
          <w:tab w:val="left" w:pos="1964"/>
        </w:tabs>
        <w:spacing w:line="480" w:lineRule="auto"/>
        <w:rPr>
          <w:rFonts w:ascii="Times New Roman" w:hAnsi="Times New Roman" w:cs="Times New Roman"/>
        </w:rPr>
      </w:pPr>
      <w:r w:rsidRPr="00E42446">
        <w:rPr>
          <w:rFonts w:ascii="Times New Roman" w:hAnsi="Times New Roman" w:cs="Times New Roman"/>
          <w:b/>
        </w:rPr>
        <w:t>Word count:</w:t>
      </w:r>
      <w:r w:rsidRPr="00E42446">
        <w:rPr>
          <w:rFonts w:ascii="Times New Roman" w:hAnsi="Times New Roman" w:cs="Times New Roman"/>
        </w:rPr>
        <w:t xml:space="preserve"> </w:t>
      </w:r>
      <w:r>
        <w:rPr>
          <w:rFonts w:ascii="Times New Roman" w:hAnsi="Times New Roman" w:cs="Times New Roman"/>
        </w:rPr>
        <w:t>3600</w:t>
      </w:r>
    </w:p>
    <w:p w14:paraId="2A319FEC" w14:textId="77777777" w:rsidR="00162E62" w:rsidRPr="00D2673B" w:rsidRDefault="00162E62" w:rsidP="00162E62">
      <w:pPr>
        <w:autoSpaceDE w:val="0"/>
        <w:autoSpaceDN w:val="0"/>
        <w:adjustRightInd w:val="0"/>
        <w:rPr>
          <w:rFonts w:ascii="Times New Roman" w:hAnsi="Times New Roman" w:cs="Times New Roman"/>
        </w:rPr>
      </w:pPr>
      <w:r>
        <w:rPr>
          <w:b/>
        </w:rPr>
        <w:t>Funding:</w:t>
      </w:r>
      <w:r w:rsidRPr="00D2673B">
        <w:rPr>
          <w:rFonts w:ascii="Times New Roman" w:hAnsi="Times New Roman" w:cs="Times New Roman"/>
          <w:sz w:val="18"/>
          <w:szCs w:val="18"/>
        </w:rPr>
        <w:t xml:space="preserve"> </w:t>
      </w:r>
      <w:r w:rsidRPr="00D2673B">
        <w:rPr>
          <w:rFonts w:ascii="Times New Roman" w:hAnsi="Times New Roman" w:cs="Times New Roman"/>
        </w:rPr>
        <w:t>The authors received no financial support for the research, authorship, and/or publication of this article.</w:t>
      </w:r>
    </w:p>
    <w:p w14:paraId="4CD0E272" w14:textId="77777777" w:rsidR="00162E62" w:rsidRPr="00E42446" w:rsidRDefault="00162E62" w:rsidP="00162E62">
      <w:pPr>
        <w:tabs>
          <w:tab w:val="left" w:pos="1964"/>
        </w:tabs>
        <w:spacing w:line="480" w:lineRule="auto"/>
        <w:rPr>
          <w:rFonts w:ascii="Times New Roman" w:hAnsi="Times New Roman" w:cs="Times New Roman"/>
        </w:rPr>
      </w:pPr>
    </w:p>
    <w:p w14:paraId="048C14B9" w14:textId="77777777" w:rsidR="00162E62" w:rsidRPr="00E42446" w:rsidRDefault="00162E62" w:rsidP="00162E62">
      <w:pPr>
        <w:tabs>
          <w:tab w:val="left" w:pos="1964"/>
        </w:tabs>
        <w:spacing w:line="480" w:lineRule="auto"/>
        <w:rPr>
          <w:rFonts w:ascii="Times New Roman" w:hAnsi="Times New Roman" w:cs="Times New Roman"/>
        </w:rPr>
      </w:pPr>
    </w:p>
    <w:p w14:paraId="0D03A080" w14:textId="77777777" w:rsidR="00162E62" w:rsidRPr="00E42446" w:rsidRDefault="00162E62" w:rsidP="00162E62">
      <w:pPr>
        <w:pStyle w:val="GvdeA"/>
        <w:spacing w:line="480" w:lineRule="auto"/>
        <w:jc w:val="both"/>
        <w:rPr>
          <w:rFonts w:ascii="Times New Roman" w:hAnsi="Times New Roman" w:cs="Times New Roman"/>
          <w:sz w:val="24"/>
          <w:szCs w:val="24"/>
        </w:rPr>
      </w:pPr>
    </w:p>
    <w:p w14:paraId="5F31172E" w14:textId="77777777" w:rsidR="00162E62" w:rsidRPr="00E42446" w:rsidRDefault="00162E62" w:rsidP="00162E62">
      <w:pPr>
        <w:pStyle w:val="GvdeA"/>
        <w:spacing w:line="480" w:lineRule="auto"/>
        <w:jc w:val="both"/>
        <w:rPr>
          <w:rFonts w:ascii="Times New Roman" w:hAnsi="Times New Roman" w:cs="Times New Roman"/>
          <w:sz w:val="24"/>
          <w:szCs w:val="24"/>
        </w:rPr>
      </w:pPr>
    </w:p>
    <w:p w14:paraId="795320E4" w14:textId="77777777" w:rsidR="00162E62" w:rsidRPr="00E42446" w:rsidRDefault="00162E62" w:rsidP="00162E62">
      <w:pPr>
        <w:pStyle w:val="GvdeA"/>
        <w:spacing w:line="480" w:lineRule="auto"/>
        <w:jc w:val="both"/>
        <w:rPr>
          <w:rFonts w:ascii="Times New Roman" w:hAnsi="Times New Roman" w:cs="Times New Roman"/>
          <w:bCs/>
          <w:sz w:val="24"/>
          <w:szCs w:val="24"/>
        </w:rPr>
      </w:pPr>
      <w:r w:rsidRPr="00E42446">
        <w:rPr>
          <w:rFonts w:ascii="Times New Roman" w:hAnsi="Times New Roman" w:cs="Times New Roman"/>
          <w:b/>
          <w:sz w:val="24"/>
          <w:szCs w:val="24"/>
        </w:rPr>
        <w:t>Corresponding Author</w:t>
      </w:r>
      <w:r w:rsidRPr="00E42446">
        <w:rPr>
          <w:rFonts w:ascii="Times New Roman" w:hAnsi="Times New Roman" w:cs="Times New Roman"/>
          <w:sz w:val="24"/>
          <w:szCs w:val="24"/>
        </w:rPr>
        <w:t>:</w:t>
      </w:r>
      <w:r w:rsidRPr="00E42446">
        <w:rPr>
          <w:rFonts w:ascii="Times New Roman" w:hAnsi="Times New Roman" w:cs="Times New Roman"/>
          <w:bCs/>
          <w:sz w:val="24"/>
          <w:szCs w:val="24"/>
        </w:rPr>
        <w:t xml:space="preserve">  Bahar Temur, MD</w:t>
      </w:r>
    </w:p>
    <w:p w14:paraId="0521BB39" w14:textId="77777777" w:rsidR="00162E62" w:rsidRPr="00E42446" w:rsidRDefault="00162E62" w:rsidP="00162E62">
      <w:pPr>
        <w:pStyle w:val="GvdeA"/>
        <w:spacing w:line="480" w:lineRule="auto"/>
        <w:jc w:val="both"/>
        <w:rPr>
          <w:rFonts w:ascii="Times New Roman" w:hAnsi="Times New Roman" w:cs="Times New Roman"/>
          <w:color w:val="1A1A1A"/>
          <w:sz w:val="24"/>
          <w:szCs w:val="24"/>
        </w:rPr>
      </w:pPr>
      <w:r w:rsidRPr="00E42446">
        <w:rPr>
          <w:rFonts w:ascii="Times New Roman" w:hAnsi="Times New Roman" w:cs="Times New Roman"/>
          <w:bCs/>
          <w:sz w:val="24"/>
          <w:szCs w:val="24"/>
        </w:rPr>
        <w:lastRenderedPageBreak/>
        <w:t>Adres</w:t>
      </w:r>
      <w:r>
        <w:rPr>
          <w:rFonts w:ascii="Times New Roman" w:hAnsi="Times New Roman" w:cs="Times New Roman"/>
          <w:bCs/>
          <w:sz w:val="24"/>
          <w:szCs w:val="24"/>
        </w:rPr>
        <w:t>s for correspondence</w:t>
      </w:r>
      <w:r w:rsidRPr="00E42446">
        <w:rPr>
          <w:rFonts w:ascii="Times New Roman" w:hAnsi="Times New Roman" w:cs="Times New Roman"/>
          <w:bCs/>
          <w:sz w:val="24"/>
          <w:szCs w:val="24"/>
        </w:rPr>
        <w:t xml:space="preserve">: Acıbadem University, Atakent Hastanesi, </w:t>
      </w:r>
      <w:r w:rsidRPr="00E42446">
        <w:rPr>
          <w:rFonts w:ascii="Times New Roman" w:hAnsi="Times New Roman" w:cs="Times New Roman"/>
          <w:color w:val="1A1A1A"/>
          <w:sz w:val="24"/>
          <w:szCs w:val="24"/>
        </w:rPr>
        <w:t>Halkalı Merkez, Turgut Özal Bulvarı No:16, 34303, Küçükçekmece/Istanbul</w:t>
      </w:r>
    </w:p>
    <w:p w14:paraId="7A183EDD" w14:textId="77777777" w:rsidR="00162E62" w:rsidRPr="00E42446" w:rsidRDefault="00162E62" w:rsidP="00162E62">
      <w:pPr>
        <w:pStyle w:val="GvdeA"/>
        <w:spacing w:line="480" w:lineRule="auto"/>
        <w:jc w:val="both"/>
        <w:rPr>
          <w:rFonts w:ascii="Times New Roman" w:hAnsi="Times New Roman" w:cs="Times New Roman"/>
          <w:color w:val="1A1A1A"/>
          <w:sz w:val="24"/>
          <w:szCs w:val="24"/>
        </w:rPr>
      </w:pPr>
      <w:r w:rsidRPr="00E42446">
        <w:rPr>
          <w:rFonts w:ascii="Times New Roman" w:hAnsi="Times New Roman" w:cs="Times New Roman"/>
          <w:color w:val="1A1A1A"/>
          <w:sz w:val="24"/>
          <w:szCs w:val="24"/>
        </w:rPr>
        <w:t>Tel: +90 212 4044177 - +90 532 5203056</w:t>
      </w:r>
    </w:p>
    <w:p w14:paraId="0F30973A" w14:textId="77777777" w:rsidR="00162E62" w:rsidRPr="00E42446" w:rsidRDefault="00162E62" w:rsidP="00162E62">
      <w:pPr>
        <w:pStyle w:val="GvdeA"/>
        <w:spacing w:line="480" w:lineRule="auto"/>
        <w:jc w:val="both"/>
        <w:rPr>
          <w:rFonts w:ascii="Times New Roman" w:hAnsi="Times New Roman" w:cs="Times New Roman"/>
          <w:color w:val="1A1A1A"/>
          <w:sz w:val="24"/>
          <w:szCs w:val="24"/>
        </w:rPr>
      </w:pPr>
      <w:r w:rsidRPr="00E42446">
        <w:rPr>
          <w:rFonts w:ascii="Times New Roman" w:hAnsi="Times New Roman" w:cs="Times New Roman"/>
          <w:color w:val="1A1A1A"/>
          <w:sz w:val="24"/>
          <w:szCs w:val="24"/>
        </w:rPr>
        <w:t>Fax: +90 212 4044445</w:t>
      </w:r>
    </w:p>
    <w:p w14:paraId="562657F9" w14:textId="77777777" w:rsidR="00162E62" w:rsidRPr="00E42446" w:rsidRDefault="00162E62" w:rsidP="00162E62">
      <w:pPr>
        <w:pStyle w:val="GvdeA"/>
        <w:spacing w:line="480" w:lineRule="auto"/>
        <w:jc w:val="both"/>
        <w:rPr>
          <w:rStyle w:val="Hyperlink"/>
          <w:rFonts w:ascii="Times New Roman" w:hAnsi="Times New Roman" w:cs="Times New Roman"/>
          <w:sz w:val="24"/>
          <w:szCs w:val="24"/>
        </w:rPr>
      </w:pPr>
      <w:r w:rsidRPr="00E42446">
        <w:rPr>
          <w:rFonts w:ascii="Times New Roman" w:hAnsi="Times New Roman" w:cs="Times New Roman"/>
          <w:color w:val="1A1A1A"/>
          <w:sz w:val="24"/>
          <w:szCs w:val="24"/>
        </w:rPr>
        <w:t xml:space="preserve">e-mail: </w:t>
      </w:r>
      <w:hyperlink r:id="rId6" w:history="1">
        <w:r w:rsidRPr="00E42446">
          <w:rPr>
            <w:rStyle w:val="Hyperlink"/>
            <w:rFonts w:ascii="Times New Roman" w:hAnsi="Times New Roman" w:cs="Times New Roman"/>
            <w:sz w:val="24"/>
            <w:szCs w:val="24"/>
          </w:rPr>
          <w:t>bahartemur@hotmail.com</w:t>
        </w:r>
      </w:hyperlink>
    </w:p>
    <w:p w14:paraId="1809C560" w14:textId="77777777" w:rsidR="00162E62" w:rsidRPr="00E42446" w:rsidRDefault="00162E62" w:rsidP="00162E62">
      <w:pPr>
        <w:pStyle w:val="GvdeA"/>
        <w:spacing w:line="480" w:lineRule="auto"/>
        <w:jc w:val="both"/>
        <w:rPr>
          <w:rFonts w:ascii="Times New Roman" w:hAnsi="Times New Roman" w:cs="Times New Roman"/>
          <w:color w:val="1A1A1A"/>
          <w:sz w:val="24"/>
          <w:szCs w:val="24"/>
        </w:rPr>
      </w:pPr>
      <w:r w:rsidRPr="00E42446">
        <w:rPr>
          <w:rFonts w:ascii="Times New Roman" w:hAnsi="Times New Roman" w:cs="Times New Roman"/>
          <w:color w:val="1A1A1A"/>
          <w:sz w:val="24"/>
          <w:szCs w:val="24"/>
        </w:rPr>
        <w:t>ORCHİD number: http://orcid.org/0000-0002-0070-4476</w:t>
      </w:r>
    </w:p>
    <w:p w14:paraId="7E6FEB7D" w14:textId="77777777" w:rsidR="00E235A4" w:rsidRPr="003B5235" w:rsidRDefault="00E235A4" w:rsidP="0084524A">
      <w:pPr>
        <w:spacing w:line="360" w:lineRule="auto"/>
        <w:rPr>
          <w:rFonts w:ascii="Times New Roman" w:hAnsi="Times New Roman" w:cs="Times New Roman"/>
          <w:b/>
          <w:color w:val="000000" w:themeColor="text1"/>
        </w:rPr>
      </w:pPr>
    </w:p>
    <w:p w14:paraId="26AA0470" w14:textId="49A47B31" w:rsidR="00E235A4" w:rsidRPr="003B5235" w:rsidRDefault="00305B7A" w:rsidP="0084524A">
      <w:pPr>
        <w:spacing w:line="360" w:lineRule="auto"/>
        <w:rPr>
          <w:rFonts w:ascii="Times New Roman" w:hAnsi="Times New Roman" w:cs="Times New Roman"/>
          <w:b/>
        </w:rPr>
      </w:pPr>
      <w:r w:rsidRPr="003B5235">
        <w:rPr>
          <w:rFonts w:ascii="Times New Roman" w:hAnsi="Times New Roman" w:cs="Times New Roman"/>
          <w:b/>
        </w:rPr>
        <w:t>Abstract:</w:t>
      </w:r>
    </w:p>
    <w:p w14:paraId="25B91D44" w14:textId="77777777" w:rsidR="00305B7A" w:rsidRPr="003B5235" w:rsidRDefault="00305B7A" w:rsidP="0084524A">
      <w:pPr>
        <w:spacing w:line="360" w:lineRule="auto"/>
        <w:rPr>
          <w:rFonts w:ascii="Times New Roman" w:hAnsi="Times New Roman" w:cs="Times New Roman"/>
        </w:rPr>
      </w:pPr>
    </w:p>
    <w:p w14:paraId="74190DBB" w14:textId="68560311" w:rsidR="00C2417A" w:rsidRPr="003B5235" w:rsidRDefault="0046300C" w:rsidP="00C2417A">
      <w:pPr>
        <w:spacing w:line="360" w:lineRule="auto"/>
        <w:rPr>
          <w:rFonts w:ascii="Times New Roman" w:hAnsi="Times New Roman" w:cs="Times New Roman"/>
          <w:b/>
          <w:color w:val="000000" w:themeColor="text1"/>
        </w:rPr>
      </w:pPr>
      <w:r>
        <w:rPr>
          <w:rFonts w:ascii="Times New Roman" w:hAnsi="Times New Roman" w:cs="Times New Roman"/>
          <w:b/>
        </w:rPr>
        <w:t>Background</w:t>
      </w:r>
      <w:r w:rsidR="00305B7A" w:rsidRPr="003B5235">
        <w:rPr>
          <w:rFonts w:ascii="Times New Roman" w:hAnsi="Times New Roman" w:cs="Times New Roman"/>
        </w:rPr>
        <w:t>:</w:t>
      </w:r>
      <w:r w:rsidR="00611215" w:rsidRPr="003B5235">
        <w:rPr>
          <w:rFonts w:ascii="Times New Roman" w:hAnsi="Times New Roman" w:cs="Times New Roman"/>
        </w:rPr>
        <w:t xml:space="preserve"> </w:t>
      </w:r>
      <w:r w:rsidR="002B4F20" w:rsidRPr="003B5235">
        <w:rPr>
          <w:rFonts w:ascii="Times New Roman" w:hAnsi="Times New Roman" w:cs="Times New Roman"/>
          <w:color w:val="000000" w:themeColor="text1"/>
        </w:rPr>
        <w:t>Transa</w:t>
      </w:r>
      <w:r w:rsidR="00E25A98" w:rsidRPr="003B5235">
        <w:rPr>
          <w:rFonts w:ascii="Times New Roman" w:hAnsi="Times New Roman" w:cs="Times New Roman"/>
          <w:color w:val="000000" w:themeColor="text1"/>
        </w:rPr>
        <w:t>n</w:t>
      </w:r>
      <w:r w:rsidR="002B4F20" w:rsidRPr="003B5235">
        <w:rPr>
          <w:rFonts w:ascii="Times New Roman" w:hAnsi="Times New Roman" w:cs="Times New Roman"/>
          <w:color w:val="000000" w:themeColor="text1"/>
        </w:rPr>
        <w:t>nular patch</w:t>
      </w:r>
      <w:r w:rsidR="00E25A98" w:rsidRPr="003B5235">
        <w:rPr>
          <w:rFonts w:ascii="Times New Roman" w:hAnsi="Times New Roman" w:cs="Times New Roman"/>
          <w:color w:val="000000" w:themeColor="text1"/>
        </w:rPr>
        <w:t>, which results pulmonary insufficiency</w:t>
      </w:r>
      <w:r w:rsidR="00E47C12" w:rsidRPr="003B5235">
        <w:rPr>
          <w:rFonts w:ascii="Times New Roman" w:hAnsi="Times New Roman" w:cs="Times New Roman"/>
          <w:color w:val="000000" w:themeColor="text1"/>
        </w:rPr>
        <w:t xml:space="preserve"> (PI)</w:t>
      </w:r>
      <w:r w:rsidR="00E25A98" w:rsidRPr="003B5235">
        <w:rPr>
          <w:rFonts w:ascii="Times New Roman" w:hAnsi="Times New Roman" w:cs="Times New Roman"/>
          <w:color w:val="000000" w:themeColor="text1"/>
        </w:rPr>
        <w:t xml:space="preserve">, is usually required during repair of </w:t>
      </w:r>
      <w:r w:rsidR="002F165B">
        <w:rPr>
          <w:rFonts w:ascii="Times New Roman" w:hAnsi="Times New Roman" w:cs="Times New Roman"/>
          <w:color w:val="000000" w:themeColor="text1"/>
        </w:rPr>
        <w:t>T</w:t>
      </w:r>
      <w:r w:rsidR="00611215" w:rsidRPr="003B5235">
        <w:rPr>
          <w:rFonts w:ascii="Times New Roman" w:hAnsi="Times New Roman" w:cs="Times New Roman"/>
          <w:color w:val="000000" w:themeColor="text1"/>
        </w:rPr>
        <w:t xml:space="preserve">etralogy of Fallot (TOF). In this study, we compared </w:t>
      </w:r>
      <w:r w:rsidR="00E47C12" w:rsidRPr="003B5235">
        <w:rPr>
          <w:rFonts w:ascii="Times New Roman" w:hAnsi="Times New Roman" w:cs="Times New Roman"/>
          <w:color w:val="000000" w:themeColor="text1"/>
        </w:rPr>
        <w:t xml:space="preserve">3 types of </w:t>
      </w:r>
      <w:r w:rsidR="00C2417A" w:rsidRPr="003B5235">
        <w:rPr>
          <w:rFonts w:ascii="Times New Roman" w:hAnsi="Times New Roman" w:cs="Times New Roman"/>
          <w:color w:val="000000" w:themeColor="text1"/>
        </w:rPr>
        <w:t>pulmonary valve reconstruction technique</w:t>
      </w:r>
      <w:r w:rsidR="00E47C12" w:rsidRPr="003B5235">
        <w:rPr>
          <w:rFonts w:ascii="Times New Roman" w:hAnsi="Times New Roman" w:cs="Times New Roman"/>
          <w:color w:val="000000" w:themeColor="text1"/>
        </w:rPr>
        <w:t>s</w:t>
      </w:r>
      <w:r w:rsidR="00C2417A" w:rsidRPr="003B5235">
        <w:rPr>
          <w:rFonts w:ascii="Times New Roman" w:hAnsi="Times New Roman" w:cs="Times New Roman"/>
          <w:color w:val="000000" w:themeColor="text1"/>
        </w:rPr>
        <w:t xml:space="preserve"> during transannular repair of </w:t>
      </w:r>
      <w:r w:rsidR="00DA3259" w:rsidRPr="003B5235">
        <w:rPr>
          <w:rFonts w:ascii="Times New Roman" w:hAnsi="Times New Roman" w:cs="Times New Roman"/>
          <w:color w:val="000000" w:themeColor="text1"/>
        </w:rPr>
        <w:t>T</w:t>
      </w:r>
      <w:r w:rsidR="00DC6C0B">
        <w:rPr>
          <w:rFonts w:ascii="Times New Roman" w:hAnsi="Times New Roman" w:cs="Times New Roman"/>
          <w:color w:val="000000" w:themeColor="text1"/>
        </w:rPr>
        <w:t>OF</w:t>
      </w:r>
      <w:r w:rsidR="00D4044C" w:rsidRPr="003B5235">
        <w:rPr>
          <w:rFonts w:ascii="Times New Roman" w:hAnsi="Times New Roman" w:cs="Times New Roman"/>
          <w:color w:val="000000" w:themeColor="text1"/>
        </w:rPr>
        <w:t>.</w:t>
      </w:r>
    </w:p>
    <w:p w14:paraId="29C018F6" w14:textId="77777777" w:rsidR="002E33DC" w:rsidRPr="003B5235" w:rsidRDefault="002E33DC" w:rsidP="0084524A">
      <w:pPr>
        <w:spacing w:line="360" w:lineRule="auto"/>
        <w:rPr>
          <w:rFonts w:ascii="Times New Roman" w:hAnsi="Times New Roman" w:cs="Times New Roman"/>
        </w:rPr>
      </w:pPr>
    </w:p>
    <w:p w14:paraId="754A958B" w14:textId="27B99E91" w:rsidR="00305B7A" w:rsidRPr="003B5235" w:rsidRDefault="0046300C" w:rsidP="0084524A">
      <w:pPr>
        <w:spacing w:line="360" w:lineRule="auto"/>
        <w:rPr>
          <w:rFonts w:ascii="Times New Roman" w:hAnsi="Times New Roman" w:cs="Times New Roman"/>
        </w:rPr>
      </w:pPr>
      <w:r>
        <w:rPr>
          <w:rFonts w:ascii="Times New Roman" w:hAnsi="Times New Roman" w:cs="Times New Roman"/>
          <w:b/>
        </w:rPr>
        <w:t>Methods</w:t>
      </w:r>
      <w:r w:rsidR="00305B7A" w:rsidRPr="003B5235">
        <w:rPr>
          <w:rFonts w:ascii="Times New Roman" w:hAnsi="Times New Roman" w:cs="Times New Roman"/>
          <w:b/>
        </w:rPr>
        <w:t>:</w:t>
      </w:r>
      <w:r w:rsidR="00611215" w:rsidRPr="003B5235">
        <w:rPr>
          <w:rFonts w:ascii="Times New Roman" w:hAnsi="Times New Roman" w:cs="Times New Roman"/>
        </w:rPr>
        <w:t xml:space="preserve"> Between</w:t>
      </w:r>
      <w:r w:rsidR="001D6058" w:rsidRPr="003B5235">
        <w:rPr>
          <w:rFonts w:ascii="Times New Roman" w:hAnsi="Times New Roman" w:cs="Times New Roman"/>
        </w:rPr>
        <w:t xml:space="preserve"> February </w:t>
      </w:r>
      <w:r w:rsidR="00611215" w:rsidRPr="003B5235">
        <w:rPr>
          <w:rFonts w:ascii="Times New Roman" w:hAnsi="Times New Roman" w:cs="Times New Roman"/>
        </w:rPr>
        <w:t>2014 an</w:t>
      </w:r>
      <w:r w:rsidR="001D6058" w:rsidRPr="003B5235">
        <w:rPr>
          <w:rFonts w:ascii="Times New Roman" w:hAnsi="Times New Roman" w:cs="Times New Roman"/>
        </w:rPr>
        <w:t>d January</w:t>
      </w:r>
      <w:r w:rsidR="00C2417A" w:rsidRPr="003B5235">
        <w:rPr>
          <w:rFonts w:ascii="Times New Roman" w:hAnsi="Times New Roman" w:cs="Times New Roman"/>
        </w:rPr>
        <w:t xml:space="preserve"> </w:t>
      </w:r>
      <w:r w:rsidR="00611215" w:rsidRPr="003B5235">
        <w:rPr>
          <w:rFonts w:ascii="Times New Roman" w:hAnsi="Times New Roman" w:cs="Times New Roman"/>
        </w:rPr>
        <w:t>201</w:t>
      </w:r>
      <w:r w:rsidR="00A32FBE" w:rsidRPr="003B5235">
        <w:rPr>
          <w:rFonts w:ascii="Times New Roman" w:hAnsi="Times New Roman" w:cs="Times New Roman"/>
        </w:rPr>
        <w:t>8</w:t>
      </w:r>
      <w:r w:rsidR="00611215" w:rsidRPr="003B5235">
        <w:rPr>
          <w:rFonts w:ascii="Times New Roman" w:hAnsi="Times New Roman" w:cs="Times New Roman"/>
        </w:rPr>
        <w:t xml:space="preserve">, 50 patients with TOF underwent </w:t>
      </w:r>
      <w:r w:rsidR="00206AA1" w:rsidRPr="003B5235">
        <w:rPr>
          <w:rFonts w:ascii="Times New Roman" w:hAnsi="Times New Roman" w:cs="Times New Roman"/>
        </w:rPr>
        <w:t xml:space="preserve">total </w:t>
      </w:r>
      <w:r w:rsidR="00C2417A" w:rsidRPr="003B5235">
        <w:rPr>
          <w:rFonts w:ascii="Times New Roman" w:hAnsi="Times New Roman" w:cs="Times New Roman"/>
        </w:rPr>
        <w:t xml:space="preserve">repair </w:t>
      </w:r>
      <w:r w:rsidR="00611215" w:rsidRPr="003B5235">
        <w:rPr>
          <w:rFonts w:ascii="Times New Roman" w:hAnsi="Times New Roman" w:cs="Times New Roman"/>
        </w:rPr>
        <w:t>with transan</w:t>
      </w:r>
      <w:r w:rsidR="00C2417A" w:rsidRPr="003B5235">
        <w:rPr>
          <w:rFonts w:ascii="Times New Roman" w:hAnsi="Times New Roman" w:cs="Times New Roman"/>
        </w:rPr>
        <w:t>n</w:t>
      </w:r>
      <w:r w:rsidR="00611215" w:rsidRPr="003B5235">
        <w:rPr>
          <w:rFonts w:ascii="Times New Roman" w:hAnsi="Times New Roman" w:cs="Times New Roman"/>
        </w:rPr>
        <w:t>ular patch.</w:t>
      </w:r>
      <w:r w:rsidR="00AF0B2E">
        <w:rPr>
          <w:rFonts w:ascii="Times New Roman" w:hAnsi="Times New Roman" w:cs="Times New Roman"/>
        </w:rPr>
        <w:t xml:space="preserve"> </w:t>
      </w:r>
      <w:r w:rsidR="00611215" w:rsidRPr="003B5235">
        <w:rPr>
          <w:rFonts w:ascii="Times New Roman" w:hAnsi="Times New Roman" w:cs="Times New Roman"/>
        </w:rPr>
        <w:t xml:space="preserve">These patients were divided into three groups. In group 1, </w:t>
      </w:r>
      <w:r w:rsidR="00C2417A" w:rsidRPr="003B5235">
        <w:rPr>
          <w:rFonts w:ascii="Times New Roman" w:hAnsi="Times New Roman" w:cs="Times New Roman"/>
        </w:rPr>
        <w:t>(</w:t>
      </w:r>
      <w:r w:rsidR="00611215" w:rsidRPr="003B5235">
        <w:rPr>
          <w:rFonts w:ascii="Times New Roman" w:hAnsi="Times New Roman" w:cs="Times New Roman"/>
        </w:rPr>
        <w:t>n</w:t>
      </w:r>
      <w:r w:rsidR="00C2417A" w:rsidRPr="003B5235">
        <w:rPr>
          <w:rFonts w:ascii="Times New Roman" w:hAnsi="Times New Roman" w:cs="Times New Roman"/>
        </w:rPr>
        <w:t>=</w:t>
      </w:r>
      <w:r w:rsidR="00611215" w:rsidRPr="003B5235">
        <w:rPr>
          <w:rFonts w:ascii="Times New Roman" w:hAnsi="Times New Roman" w:cs="Times New Roman"/>
        </w:rPr>
        <w:t xml:space="preserve"> 15), a single </w:t>
      </w:r>
      <w:r w:rsidR="00262019" w:rsidRPr="003B5235">
        <w:rPr>
          <w:rFonts w:ascii="Times New Roman" w:hAnsi="Times New Roman" w:cs="Times New Roman"/>
        </w:rPr>
        <w:t xml:space="preserve">gluteraldehyde treated autologous </w:t>
      </w:r>
      <w:r w:rsidR="00611215" w:rsidRPr="003B5235">
        <w:rPr>
          <w:rFonts w:ascii="Times New Roman" w:hAnsi="Times New Roman" w:cs="Times New Roman"/>
        </w:rPr>
        <w:t xml:space="preserve">pericardial monocusp (standard method) was </w:t>
      </w:r>
      <w:r w:rsidR="00C2417A" w:rsidRPr="003B5235">
        <w:rPr>
          <w:rFonts w:ascii="Times New Roman" w:hAnsi="Times New Roman" w:cs="Times New Roman"/>
        </w:rPr>
        <w:t>reconstructed</w:t>
      </w:r>
      <w:r w:rsidR="00611215" w:rsidRPr="003B5235">
        <w:rPr>
          <w:rFonts w:ascii="Times New Roman" w:hAnsi="Times New Roman" w:cs="Times New Roman"/>
        </w:rPr>
        <w:t xml:space="preserve">. In group 2, </w:t>
      </w:r>
      <w:r w:rsidR="00C2417A" w:rsidRPr="003B5235">
        <w:rPr>
          <w:rFonts w:ascii="Times New Roman" w:hAnsi="Times New Roman" w:cs="Times New Roman"/>
        </w:rPr>
        <w:t>(</w:t>
      </w:r>
      <w:r w:rsidR="00611215" w:rsidRPr="003B5235">
        <w:rPr>
          <w:rFonts w:ascii="Times New Roman" w:hAnsi="Times New Roman" w:cs="Times New Roman"/>
        </w:rPr>
        <w:t>n</w:t>
      </w:r>
      <w:r w:rsidR="00C2417A" w:rsidRPr="003B5235">
        <w:rPr>
          <w:rFonts w:ascii="Times New Roman" w:hAnsi="Times New Roman" w:cs="Times New Roman"/>
        </w:rPr>
        <w:t>=</w:t>
      </w:r>
      <w:r w:rsidR="00611215" w:rsidRPr="003B5235">
        <w:rPr>
          <w:rFonts w:ascii="Times New Roman" w:hAnsi="Times New Roman" w:cs="Times New Roman"/>
        </w:rPr>
        <w:t xml:space="preserve"> 16)  </w:t>
      </w:r>
      <w:r w:rsidR="00C2417A" w:rsidRPr="003B5235">
        <w:rPr>
          <w:rFonts w:ascii="Times New Roman" w:hAnsi="Times New Roman" w:cs="Times New Roman"/>
        </w:rPr>
        <w:t xml:space="preserve">Nunn’s bileaflet </w:t>
      </w:r>
      <w:r w:rsidR="00E47C12" w:rsidRPr="003B5235">
        <w:rPr>
          <w:rFonts w:ascii="Times New Roman" w:hAnsi="Times New Roman" w:cs="Times New Roman"/>
        </w:rPr>
        <w:t xml:space="preserve">pulmonary valve reconstruction </w:t>
      </w:r>
      <w:r w:rsidR="00C2417A" w:rsidRPr="003B5235">
        <w:rPr>
          <w:rFonts w:ascii="Times New Roman" w:hAnsi="Times New Roman" w:cs="Times New Roman"/>
        </w:rPr>
        <w:t>technique was used</w:t>
      </w:r>
      <w:r w:rsidR="00611215" w:rsidRPr="003B5235">
        <w:rPr>
          <w:rFonts w:ascii="Times New Roman" w:hAnsi="Times New Roman" w:cs="Times New Roman"/>
        </w:rPr>
        <w:t xml:space="preserve"> </w:t>
      </w:r>
      <w:r w:rsidR="00E47C12" w:rsidRPr="003B5235">
        <w:rPr>
          <w:rFonts w:ascii="Times New Roman" w:hAnsi="Times New Roman" w:cs="Times New Roman"/>
        </w:rPr>
        <w:t xml:space="preserve">with autologous pericardial patch. </w:t>
      </w:r>
      <w:r w:rsidR="00611215" w:rsidRPr="003B5235">
        <w:rPr>
          <w:rFonts w:ascii="Times New Roman" w:hAnsi="Times New Roman" w:cs="Times New Roman"/>
        </w:rPr>
        <w:t xml:space="preserve">In group 3, </w:t>
      </w:r>
      <w:r w:rsidR="00C2417A" w:rsidRPr="003B5235">
        <w:rPr>
          <w:rFonts w:ascii="Times New Roman" w:hAnsi="Times New Roman" w:cs="Times New Roman"/>
        </w:rPr>
        <w:t>(</w:t>
      </w:r>
      <w:r w:rsidR="00611215" w:rsidRPr="003B5235">
        <w:rPr>
          <w:rFonts w:ascii="Times New Roman" w:hAnsi="Times New Roman" w:cs="Times New Roman"/>
        </w:rPr>
        <w:t>n</w:t>
      </w:r>
      <w:r w:rsidR="00C2417A" w:rsidRPr="003B5235">
        <w:rPr>
          <w:rFonts w:ascii="Times New Roman" w:hAnsi="Times New Roman" w:cs="Times New Roman"/>
        </w:rPr>
        <w:t>=</w:t>
      </w:r>
      <w:r w:rsidR="00611215" w:rsidRPr="003B5235">
        <w:rPr>
          <w:rFonts w:ascii="Times New Roman" w:hAnsi="Times New Roman" w:cs="Times New Roman"/>
        </w:rPr>
        <w:t xml:space="preserve"> 19), </w:t>
      </w:r>
      <w:r w:rsidR="00C2417A" w:rsidRPr="003B5235">
        <w:rPr>
          <w:rFonts w:ascii="Times New Roman" w:hAnsi="Times New Roman" w:cs="Times New Roman"/>
        </w:rPr>
        <w:t xml:space="preserve">Nunn’s </w:t>
      </w:r>
      <w:r w:rsidR="00771C75" w:rsidRPr="003B5235">
        <w:rPr>
          <w:rFonts w:ascii="Times New Roman" w:hAnsi="Times New Roman" w:cs="Times New Roman"/>
        </w:rPr>
        <w:t xml:space="preserve">bileaflet </w:t>
      </w:r>
      <w:r w:rsidR="00C2417A" w:rsidRPr="003B5235">
        <w:rPr>
          <w:rFonts w:ascii="Times New Roman" w:hAnsi="Times New Roman" w:cs="Times New Roman"/>
        </w:rPr>
        <w:t>technique</w:t>
      </w:r>
      <w:r w:rsidR="00611215" w:rsidRPr="003B5235">
        <w:rPr>
          <w:rFonts w:ascii="Times New Roman" w:hAnsi="Times New Roman" w:cs="Times New Roman"/>
        </w:rPr>
        <w:t xml:space="preserve"> was </w:t>
      </w:r>
      <w:r w:rsidR="00A367D7" w:rsidRPr="003B5235">
        <w:rPr>
          <w:rFonts w:ascii="Times New Roman" w:hAnsi="Times New Roman" w:cs="Times New Roman"/>
        </w:rPr>
        <w:t>performed</w:t>
      </w:r>
      <w:r w:rsidR="00DA3259" w:rsidRPr="003B5235">
        <w:rPr>
          <w:rFonts w:ascii="Times New Roman" w:hAnsi="Times New Roman" w:cs="Times New Roman"/>
        </w:rPr>
        <w:t xml:space="preserve"> with</w:t>
      </w:r>
      <w:r w:rsidR="00611215" w:rsidRPr="003B5235">
        <w:rPr>
          <w:rFonts w:ascii="Times New Roman" w:hAnsi="Times New Roman" w:cs="Times New Roman"/>
        </w:rPr>
        <w:t xml:space="preserve"> </w:t>
      </w:r>
      <w:r w:rsidR="00262019" w:rsidRPr="003B5235">
        <w:rPr>
          <w:rFonts w:ascii="Times New Roman" w:hAnsi="Times New Roman" w:cs="Times New Roman"/>
        </w:rPr>
        <w:t xml:space="preserve">expanded </w:t>
      </w:r>
      <w:r w:rsidR="00920E53" w:rsidRPr="003B5235">
        <w:rPr>
          <w:rFonts w:ascii="Times New Roman" w:hAnsi="Times New Roman" w:cs="Times New Roman"/>
        </w:rPr>
        <w:t>polytetrafluoroethyl</w:t>
      </w:r>
      <w:r w:rsidR="00A367D7" w:rsidRPr="003B5235">
        <w:rPr>
          <w:rFonts w:ascii="Times New Roman" w:hAnsi="Times New Roman" w:cs="Times New Roman"/>
        </w:rPr>
        <w:t>ene</w:t>
      </w:r>
      <w:r w:rsidR="00920E53" w:rsidRPr="003B5235">
        <w:rPr>
          <w:rFonts w:ascii="Times New Roman" w:hAnsi="Times New Roman" w:cs="Times New Roman"/>
        </w:rPr>
        <w:t xml:space="preserve"> (</w:t>
      </w:r>
      <w:r w:rsidR="00A367D7" w:rsidRPr="003B5235">
        <w:rPr>
          <w:rFonts w:ascii="Times New Roman" w:hAnsi="Times New Roman" w:cs="Times New Roman"/>
        </w:rPr>
        <w:t>e-</w:t>
      </w:r>
      <w:r w:rsidR="00611215" w:rsidRPr="003B5235">
        <w:rPr>
          <w:rFonts w:ascii="Times New Roman" w:hAnsi="Times New Roman" w:cs="Times New Roman"/>
        </w:rPr>
        <w:t>PTFE</w:t>
      </w:r>
      <w:r w:rsidR="00920E53" w:rsidRPr="003B5235">
        <w:rPr>
          <w:rFonts w:ascii="Times New Roman" w:hAnsi="Times New Roman" w:cs="Times New Roman"/>
        </w:rPr>
        <w:t xml:space="preserve">) </w:t>
      </w:r>
      <w:r w:rsidR="00611215" w:rsidRPr="003B5235">
        <w:rPr>
          <w:rFonts w:ascii="Times New Roman" w:hAnsi="Times New Roman" w:cs="Times New Roman"/>
        </w:rPr>
        <w:t xml:space="preserve">membrane. </w:t>
      </w:r>
      <w:r w:rsidR="0057000E" w:rsidRPr="003B5235">
        <w:rPr>
          <w:rFonts w:ascii="Times New Roman" w:hAnsi="Times New Roman" w:cs="Times New Roman"/>
        </w:rPr>
        <w:t>Outcomes of the patients with e</w:t>
      </w:r>
      <w:r w:rsidR="00262019" w:rsidRPr="003B5235">
        <w:rPr>
          <w:rFonts w:ascii="Times New Roman" w:hAnsi="Times New Roman" w:cs="Times New Roman"/>
        </w:rPr>
        <w:t xml:space="preserve">arly and mid-term </w:t>
      </w:r>
      <w:r w:rsidR="00E47C12" w:rsidRPr="003B5235">
        <w:rPr>
          <w:rFonts w:ascii="Times New Roman" w:hAnsi="Times New Roman" w:cs="Times New Roman"/>
        </w:rPr>
        <w:t xml:space="preserve">competency </w:t>
      </w:r>
      <w:r w:rsidR="00262019" w:rsidRPr="003B5235">
        <w:rPr>
          <w:rFonts w:ascii="Times New Roman" w:hAnsi="Times New Roman" w:cs="Times New Roman"/>
        </w:rPr>
        <w:t xml:space="preserve">of the </w:t>
      </w:r>
      <w:r w:rsidR="0057000E" w:rsidRPr="003B5235">
        <w:rPr>
          <w:rFonts w:ascii="Times New Roman" w:hAnsi="Times New Roman" w:cs="Times New Roman"/>
        </w:rPr>
        <w:t xml:space="preserve">pulmonary </w:t>
      </w:r>
      <w:r w:rsidR="00E47C12" w:rsidRPr="003B5235">
        <w:rPr>
          <w:rFonts w:ascii="Times New Roman" w:hAnsi="Times New Roman" w:cs="Times New Roman"/>
        </w:rPr>
        <w:t xml:space="preserve">valves </w:t>
      </w:r>
      <w:r w:rsidR="00262019" w:rsidRPr="003B5235">
        <w:rPr>
          <w:rFonts w:ascii="Times New Roman" w:hAnsi="Times New Roman" w:cs="Times New Roman"/>
        </w:rPr>
        <w:t xml:space="preserve">were </w:t>
      </w:r>
      <w:r w:rsidR="0057000E" w:rsidRPr="003B5235">
        <w:rPr>
          <w:rFonts w:ascii="Times New Roman" w:hAnsi="Times New Roman" w:cs="Times New Roman"/>
        </w:rPr>
        <w:t>analyzed</w:t>
      </w:r>
      <w:r w:rsidR="00BB0F51" w:rsidRPr="003B5235">
        <w:rPr>
          <w:rFonts w:ascii="Times New Roman" w:hAnsi="Times New Roman" w:cs="Times New Roman"/>
        </w:rPr>
        <w:t>.</w:t>
      </w:r>
      <w:r w:rsidR="00E47C12" w:rsidRPr="003B5235">
        <w:rPr>
          <w:rFonts w:ascii="Times New Roman" w:hAnsi="Times New Roman" w:cs="Times New Roman"/>
        </w:rPr>
        <w:t xml:space="preserve"> </w:t>
      </w:r>
    </w:p>
    <w:p w14:paraId="45969AF9" w14:textId="77777777" w:rsidR="002E33DC" w:rsidRPr="003B5235" w:rsidRDefault="002E33DC" w:rsidP="0084524A">
      <w:pPr>
        <w:spacing w:line="360" w:lineRule="auto"/>
        <w:rPr>
          <w:rFonts w:ascii="Times New Roman" w:hAnsi="Times New Roman" w:cs="Times New Roman"/>
          <w:b/>
        </w:rPr>
      </w:pPr>
    </w:p>
    <w:p w14:paraId="4BBC4554" w14:textId="1A6345B4" w:rsidR="00305B7A" w:rsidRPr="003B5235" w:rsidRDefault="00305B7A" w:rsidP="0084524A">
      <w:pPr>
        <w:spacing w:line="360" w:lineRule="auto"/>
        <w:rPr>
          <w:rFonts w:ascii="Times New Roman" w:hAnsi="Times New Roman" w:cs="Times New Roman"/>
        </w:rPr>
      </w:pPr>
      <w:r w:rsidRPr="003B5235">
        <w:rPr>
          <w:rFonts w:ascii="Times New Roman" w:hAnsi="Times New Roman" w:cs="Times New Roman"/>
          <w:b/>
        </w:rPr>
        <w:t>Results:</w:t>
      </w:r>
      <w:r w:rsidR="002E33DC" w:rsidRPr="003B5235">
        <w:rPr>
          <w:rFonts w:ascii="Times New Roman" w:hAnsi="Times New Roman" w:cs="Times New Roman"/>
        </w:rPr>
        <w:t xml:space="preserve"> </w:t>
      </w:r>
      <w:r w:rsidR="006D74D6" w:rsidRPr="003B5235">
        <w:rPr>
          <w:rFonts w:ascii="Times New Roman" w:hAnsi="Times New Roman" w:cs="Times New Roman"/>
        </w:rPr>
        <w:t xml:space="preserve">All three pulmonary valve reconstruction techniques were </w:t>
      </w:r>
      <w:r w:rsidR="00E47C12" w:rsidRPr="003B5235">
        <w:rPr>
          <w:rFonts w:ascii="Times New Roman" w:hAnsi="Times New Roman" w:cs="Times New Roman"/>
        </w:rPr>
        <w:t xml:space="preserve">significantly </w:t>
      </w:r>
      <w:r w:rsidR="006D74D6" w:rsidRPr="003B5235">
        <w:rPr>
          <w:rFonts w:ascii="Times New Roman" w:hAnsi="Times New Roman" w:cs="Times New Roman"/>
        </w:rPr>
        <w:t>effective in early postoperative period</w:t>
      </w:r>
      <w:r w:rsidR="00E47C12" w:rsidRPr="003B5235">
        <w:rPr>
          <w:rFonts w:ascii="Times New Roman" w:hAnsi="Times New Roman" w:cs="Times New Roman"/>
        </w:rPr>
        <w:t xml:space="preserve">. </w:t>
      </w:r>
      <w:bookmarkStart w:id="1" w:name="OLE_LINK2"/>
      <w:r w:rsidR="00182497" w:rsidRPr="003B5235">
        <w:rPr>
          <w:rFonts w:ascii="Times New Roman" w:hAnsi="Times New Roman" w:cs="Times New Roman"/>
        </w:rPr>
        <w:t>Freedom from moderate to severe</w:t>
      </w:r>
      <w:bookmarkEnd w:id="1"/>
      <w:r w:rsidR="00182497" w:rsidRPr="003B5235">
        <w:rPr>
          <w:rFonts w:ascii="Times New Roman" w:hAnsi="Times New Roman" w:cs="Times New Roman"/>
        </w:rPr>
        <w:t xml:space="preserve"> </w:t>
      </w:r>
      <w:r w:rsidR="00375F9F">
        <w:rPr>
          <w:rFonts w:ascii="Times New Roman" w:hAnsi="Times New Roman" w:cs="Times New Roman"/>
        </w:rPr>
        <w:t>PI</w:t>
      </w:r>
      <w:r w:rsidR="00182497" w:rsidRPr="003B5235">
        <w:rPr>
          <w:rFonts w:ascii="Times New Roman" w:hAnsi="Times New Roman" w:cs="Times New Roman"/>
        </w:rPr>
        <w:t xml:space="preserve"> were 73.3%; 100% and 89.4% respectivel</w:t>
      </w:r>
      <w:r w:rsidR="0077330D" w:rsidRPr="003B5235">
        <w:rPr>
          <w:rFonts w:ascii="Times New Roman" w:hAnsi="Times New Roman" w:cs="Times New Roman"/>
        </w:rPr>
        <w:t xml:space="preserve">y. </w:t>
      </w:r>
      <w:r w:rsidR="00A41805" w:rsidRPr="003B5235">
        <w:rPr>
          <w:rFonts w:ascii="Times New Roman" w:hAnsi="Times New Roman" w:cs="Times New Roman"/>
        </w:rPr>
        <w:t xml:space="preserve">Mortality, duration of intensive care unit and hospital stay were similar between the groups. The mean follow-up period was 17.5±13.0 (3 to 57) months. </w:t>
      </w:r>
      <w:r w:rsidR="001D3535" w:rsidRPr="003B5235">
        <w:rPr>
          <w:rFonts w:ascii="Times New Roman" w:hAnsi="Times New Roman" w:cs="Times New Roman"/>
        </w:rPr>
        <w:t xml:space="preserve">Freedom from moderate to severe PI </w:t>
      </w:r>
      <w:r w:rsidR="0077330D" w:rsidRPr="003B5235">
        <w:rPr>
          <w:rFonts w:ascii="Times New Roman" w:hAnsi="Times New Roman" w:cs="Times New Roman"/>
        </w:rPr>
        <w:t xml:space="preserve">decreased to 40%; </w:t>
      </w:r>
      <w:r w:rsidR="0013010E" w:rsidRPr="003B5235">
        <w:rPr>
          <w:rFonts w:ascii="Times New Roman" w:hAnsi="Times New Roman" w:cs="Times New Roman"/>
        </w:rPr>
        <w:t>8</w:t>
      </w:r>
      <w:r w:rsidR="0077330D" w:rsidRPr="003B5235">
        <w:rPr>
          <w:rFonts w:ascii="Times New Roman" w:hAnsi="Times New Roman" w:cs="Times New Roman"/>
        </w:rPr>
        <w:t>1.</w:t>
      </w:r>
      <w:r w:rsidR="0013010E" w:rsidRPr="003B5235">
        <w:rPr>
          <w:rFonts w:ascii="Times New Roman" w:hAnsi="Times New Roman" w:cs="Times New Roman"/>
        </w:rPr>
        <w:t>2</w:t>
      </w:r>
      <w:r w:rsidR="0077330D" w:rsidRPr="003B5235">
        <w:rPr>
          <w:rFonts w:ascii="Times New Roman" w:hAnsi="Times New Roman" w:cs="Times New Roman"/>
        </w:rPr>
        <w:t xml:space="preserve">% and 73.7% respectively at the end of the follow-up period. </w:t>
      </w:r>
      <w:r w:rsidR="00603600" w:rsidRPr="003B5235">
        <w:rPr>
          <w:rFonts w:ascii="Times New Roman" w:hAnsi="Times New Roman" w:cs="Times New Roman"/>
        </w:rPr>
        <w:t xml:space="preserve">Presence of </w:t>
      </w:r>
      <w:r w:rsidR="00790447" w:rsidRPr="003B5235">
        <w:rPr>
          <w:rFonts w:ascii="Times New Roman" w:hAnsi="Times New Roman" w:cs="Times New Roman"/>
        </w:rPr>
        <w:t xml:space="preserve">moderate </w:t>
      </w:r>
      <w:r w:rsidR="00603600" w:rsidRPr="003B5235">
        <w:rPr>
          <w:rFonts w:ascii="Times New Roman" w:hAnsi="Times New Roman" w:cs="Times New Roman"/>
        </w:rPr>
        <w:t xml:space="preserve">to </w:t>
      </w:r>
      <w:r w:rsidR="00790447" w:rsidRPr="003B5235">
        <w:rPr>
          <w:rFonts w:ascii="Times New Roman" w:hAnsi="Times New Roman" w:cs="Times New Roman"/>
        </w:rPr>
        <w:t xml:space="preserve">severe PI </w:t>
      </w:r>
      <w:r w:rsidR="00CE39F2" w:rsidRPr="003B5235">
        <w:rPr>
          <w:rFonts w:ascii="Times New Roman" w:hAnsi="Times New Roman" w:cs="Times New Roman"/>
        </w:rPr>
        <w:t xml:space="preserve">was </w:t>
      </w:r>
      <w:r w:rsidR="00603600" w:rsidRPr="003B5235">
        <w:rPr>
          <w:rFonts w:ascii="Times New Roman" w:hAnsi="Times New Roman" w:cs="Times New Roman"/>
        </w:rPr>
        <w:t>significantly higher in</w:t>
      </w:r>
      <w:r w:rsidR="00790447" w:rsidRPr="003B5235">
        <w:rPr>
          <w:rFonts w:ascii="Times New Roman" w:hAnsi="Times New Roman" w:cs="Times New Roman"/>
        </w:rPr>
        <w:t xml:space="preserve"> group 1</w:t>
      </w:r>
      <w:r w:rsidR="00603600" w:rsidRPr="003B5235">
        <w:rPr>
          <w:rFonts w:ascii="Times New Roman" w:hAnsi="Times New Roman" w:cs="Times New Roman"/>
        </w:rPr>
        <w:t xml:space="preserve"> (p</w:t>
      </w:r>
      <w:r w:rsidR="00AF4BEB" w:rsidRPr="003B5235">
        <w:rPr>
          <w:rFonts w:ascii="Times New Roman" w:hAnsi="Times New Roman" w:cs="Times New Roman"/>
        </w:rPr>
        <w:t xml:space="preserve">: </w:t>
      </w:r>
      <w:r w:rsidR="00EA551D" w:rsidRPr="003B5235">
        <w:rPr>
          <w:rFonts w:ascii="Times New Roman" w:hAnsi="Times New Roman" w:cs="Times New Roman"/>
        </w:rPr>
        <w:t>0,0</w:t>
      </w:r>
      <w:r w:rsidR="00AF4BEB" w:rsidRPr="003B5235">
        <w:rPr>
          <w:rFonts w:ascii="Times New Roman" w:hAnsi="Times New Roman" w:cs="Times New Roman"/>
        </w:rPr>
        <w:t>18</w:t>
      </w:r>
      <w:r w:rsidR="00EA551D" w:rsidRPr="003B5235">
        <w:rPr>
          <w:rFonts w:ascii="Times New Roman" w:hAnsi="Times New Roman" w:cs="Times New Roman"/>
        </w:rPr>
        <w:t xml:space="preserve"> between group 1 and 2, p</w:t>
      </w:r>
      <w:r w:rsidR="00AF4BEB" w:rsidRPr="003B5235">
        <w:rPr>
          <w:rFonts w:ascii="Times New Roman" w:hAnsi="Times New Roman" w:cs="Times New Roman"/>
        </w:rPr>
        <w:t>: 0,048 between group 1 and grup 3</w:t>
      </w:r>
      <w:r w:rsidR="00603600" w:rsidRPr="003B5235">
        <w:rPr>
          <w:rFonts w:ascii="Times New Roman" w:hAnsi="Times New Roman" w:cs="Times New Roman"/>
        </w:rPr>
        <w:t>)</w:t>
      </w:r>
      <w:r w:rsidR="00790447" w:rsidRPr="003B5235">
        <w:rPr>
          <w:rFonts w:ascii="Times New Roman" w:hAnsi="Times New Roman" w:cs="Times New Roman"/>
        </w:rPr>
        <w:t xml:space="preserve">. </w:t>
      </w:r>
    </w:p>
    <w:p w14:paraId="2605D23A" w14:textId="77777777" w:rsidR="002E33DC" w:rsidRPr="003B5235" w:rsidRDefault="002E33DC" w:rsidP="0084524A">
      <w:pPr>
        <w:spacing w:line="360" w:lineRule="auto"/>
        <w:rPr>
          <w:rFonts w:ascii="Times New Roman" w:hAnsi="Times New Roman" w:cs="Times New Roman"/>
          <w:b/>
        </w:rPr>
      </w:pPr>
    </w:p>
    <w:p w14:paraId="2CEBD883" w14:textId="72BFCAF2" w:rsidR="00305B7A" w:rsidRPr="003B5235" w:rsidRDefault="00305B7A" w:rsidP="0084524A">
      <w:pPr>
        <w:spacing w:line="360" w:lineRule="auto"/>
        <w:rPr>
          <w:rFonts w:ascii="Times New Roman" w:hAnsi="Times New Roman" w:cs="Times New Roman"/>
        </w:rPr>
      </w:pPr>
      <w:r w:rsidRPr="003B5235">
        <w:rPr>
          <w:rFonts w:ascii="Times New Roman" w:hAnsi="Times New Roman" w:cs="Times New Roman"/>
          <w:b/>
        </w:rPr>
        <w:t>Conclusion</w:t>
      </w:r>
      <w:r w:rsidR="00502B7C">
        <w:rPr>
          <w:rFonts w:ascii="Times New Roman" w:hAnsi="Times New Roman" w:cs="Times New Roman"/>
          <w:b/>
        </w:rPr>
        <w:t>s</w:t>
      </w:r>
      <w:r w:rsidRPr="003B5235">
        <w:rPr>
          <w:rFonts w:ascii="Times New Roman" w:hAnsi="Times New Roman" w:cs="Times New Roman"/>
        </w:rPr>
        <w:t>:</w:t>
      </w:r>
      <w:r w:rsidR="00030C05" w:rsidRPr="003B5235">
        <w:rPr>
          <w:rFonts w:ascii="Times New Roman" w:hAnsi="Times New Roman" w:cs="Times New Roman"/>
        </w:rPr>
        <w:t xml:space="preserve"> </w:t>
      </w:r>
      <w:r w:rsidR="00C24121" w:rsidRPr="003B5235">
        <w:rPr>
          <w:rFonts w:ascii="Times New Roman" w:hAnsi="Times New Roman" w:cs="Times New Roman"/>
        </w:rPr>
        <w:t>All three pulmonary valve reconstruction techniques provided competent pulmonary valves</w:t>
      </w:r>
      <w:r w:rsidR="00297EC7">
        <w:rPr>
          <w:rFonts w:ascii="Times New Roman" w:hAnsi="Times New Roman" w:cs="Times New Roman"/>
        </w:rPr>
        <w:t xml:space="preserve">. </w:t>
      </w:r>
      <w:r w:rsidR="00C24121" w:rsidRPr="003B5235">
        <w:rPr>
          <w:rFonts w:ascii="Times New Roman" w:hAnsi="Times New Roman" w:cs="Times New Roman"/>
        </w:rPr>
        <w:t>N</w:t>
      </w:r>
      <w:r w:rsidR="00BD1EFA" w:rsidRPr="003B5235">
        <w:rPr>
          <w:rFonts w:ascii="Times New Roman" w:hAnsi="Times New Roman" w:cs="Times New Roman"/>
        </w:rPr>
        <w:t>unn</w:t>
      </w:r>
      <w:r w:rsidR="00C24121" w:rsidRPr="003B5235">
        <w:rPr>
          <w:rFonts w:ascii="Times New Roman" w:hAnsi="Times New Roman" w:cs="Times New Roman"/>
        </w:rPr>
        <w:t>’s bileaflet technique had better outcome at midterm.</w:t>
      </w:r>
      <w:r w:rsidR="00AB1BC1" w:rsidRPr="003B5235">
        <w:rPr>
          <w:rFonts w:ascii="Times New Roman" w:hAnsi="Times New Roman" w:cs="Times New Roman"/>
        </w:rPr>
        <w:t xml:space="preserve"> </w:t>
      </w:r>
      <w:r w:rsidR="00BB0F51" w:rsidRPr="003B5235">
        <w:rPr>
          <w:rFonts w:ascii="Times New Roman" w:hAnsi="Times New Roman" w:cs="Times New Roman"/>
        </w:rPr>
        <w:t xml:space="preserve">This technique has a potential to delay right ventricular dysfunction at long-term. </w:t>
      </w:r>
      <w:r w:rsidR="00C24121" w:rsidRPr="003B5235">
        <w:rPr>
          <w:rFonts w:ascii="Times New Roman" w:hAnsi="Times New Roman" w:cs="Times New Roman"/>
        </w:rPr>
        <w:t xml:space="preserve"> </w:t>
      </w:r>
    </w:p>
    <w:p w14:paraId="540CF1EB" w14:textId="77777777" w:rsidR="00305B7A" w:rsidRPr="003B5235" w:rsidRDefault="00305B7A" w:rsidP="0084524A">
      <w:pPr>
        <w:spacing w:line="360" w:lineRule="auto"/>
        <w:rPr>
          <w:rFonts w:ascii="Times New Roman" w:hAnsi="Times New Roman" w:cs="Times New Roman"/>
        </w:rPr>
      </w:pPr>
    </w:p>
    <w:p w14:paraId="77A060E0" w14:textId="4EDC9E6E" w:rsidR="00305B7A" w:rsidRPr="003B5235" w:rsidRDefault="00305B7A" w:rsidP="0084524A">
      <w:pPr>
        <w:spacing w:line="360" w:lineRule="auto"/>
        <w:rPr>
          <w:rFonts w:ascii="Times New Roman" w:hAnsi="Times New Roman" w:cs="Times New Roman"/>
        </w:rPr>
      </w:pPr>
      <w:r w:rsidRPr="003B5235">
        <w:rPr>
          <w:rFonts w:ascii="Times New Roman" w:hAnsi="Times New Roman" w:cs="Times New Roman"/>
          <w:b/>
        </w:rPr>
        <w:t>Keywords:</w:t>
      </w:r>
      <w:r w:rsidRPr="003B5235">
        <w:rPr>
          <w:rFonts w:ascii="Times New Roman" w:hAnsi="Times New Roman" w:cs="Times New Roman"/>
        </w:rPr>
        <w:t xml:space="preserve"> </w:t>
      </w:r>
      <w:r w:rsidR="00CD46FD" w:rsidRPr="003B5235">
        <w:rPr>
          <w:rFonts w:ascii="Times New Roman" w:hAnsi="Times New Roman" w:cs="Times New Roman"/>
        </w:rPr>
        <w:t xml:space="preserve">cardiac valve annuloplasty, </w:t>
      </w:r>
      <w:r w:rsidR="0050094E" w:rsidRPr="003B5235">
        <w:rPr>
          <w:rFonts w:ascii="Times New Roman" w:hAnsi="Times New Roman" w:cs="Times New Roman"/>
        </w:rPr>
        <w:t xml:space="preserve">congenital heart </w:t>
      </w:r>
      <w:r w:rsidR="0066628F" w:rsidRPr="003B5235">
        <w:rPr>
          <w:rFonts w:ascii="Times New Roman" w:hAnsi="Times New Roman" w:cs="Times New Roman"/>
        </w:rPr>
        <w:t>defects</w:t>
      </w:r>
      <w:r w:rsidR="0050094E" w:rsidRPr="003B5235">
        <w:rPr>
          <w:rFonts w:ascii="Times New Roman" w:hAnsi="Times New Roman" w:cs="Times New Roman"/>
        </w:rPr>
        <w:t>,</w:t>
      </w:r>
      <w:r w:rsidR="00442C86" w:rsidRPr="003B5235">
        <w:rPr>
          <w:rFonts w:ascii="Times New Roman" w:hAnsi="Times New Roman" w:cs="Times New Roman"/>
        </w:rPr>
        <w:t xml:space="preserve"> </w:t>
      </w:r>
      <w:r w:rsidR="0050094E" w:rsidRPr="003B5235">
        <w:rPr>
          <w:rFonts w:ascii="Times New Roman" w:hAnsi="Times New Roman" w:cs="Times New Roman"/>
        </w:rPr>
        <w:t>pulmonary</w:t>
      </w:r>
      <w:r w:rsidR="00442C86" w:rsidRPr="003B5235">
        <w:rPr>
          <w:rFonts w:ascii="Times New Roman" w:hAnsi="Times New Roman" w:cs="Times New Roman"/>
        </w:rPr>
        <w:t xml:space="preserve"> regurgitation, </w:t>
      </w:r>
      <w:r w:rsidR="00CD46FD" w:rsidRPr="003B5235">
        <w:rPr>
          <w:rFonts w:ascii="Times New Roman" w:hAnsi="Times New Roman" w:cs="Times New Roman"/>
        </w:rPr>
        <w:t xml:space="preserve">pulmonary valve, </w:t>
      </w:r>
      <w:r w:rsidR="00442C86" w:rsidRPr="003B5235">
        <w:rPr>
          <w:rFonts w:ascii="Times New Roman" w:hAnsi="Times New Roman" w:cs="Times New Roman"/>
        </w:rPr>
        <w:t>pulmonary valve stenos</w:t>
      </w:r>
      <w:r w:rsidR="008A5A9C" w:rsidRPr="003B5235">
        <w:rPr>
          <w:rFonts w:ascii="Times New Roman" w:hAnsi="Times New Roman" w:cs="Times New Roman"/>
        </w:rPr>
        <w:t>i</w:t>
      </w:r>
      <w:r w:rsidR="00442C86" w:rsidRPr="003B5235">
        <w:rPr>
          <w:rFonts w:ascii="Times New Roman" w:hAnsi="Times New Roman" w:cs="Times New Roman"/>
        </w:rPr>
        <w:t>s</w:t>
      </w:r>
      <w:r w:rsidR="00CD46FD" w:rsidRPr="003B5235">
        <w:rPr>
          <w:rFonts w:ascii="Times New Roman" w:hAnsi="Times New Roman" w:cs="Times New Roman"/>
        </w:rPr>
        <w:t>, Tetralogy of Fallot</w:t>
      </w:r>
    </w:p>
    <w:p w14:paraId="7DA24CD1" w14:textId="77777777" w:rsidR="00611215" w:rsidRPr="003B5235" w:rsidRDefault="00611215" w:rsidP="0084524A">
      <w:pPr>
        <w:spacing w:line="360" w:lineRule="auto"/>
        <w:rPr>
          <w:rFonts w:ascii="Times New Roman" w:hAnsi="Times New Roman" w:cs="Times New Roman"/>
          <w:b/>
          <w:lang w:eastAsia="tr-TR"/>
        </w:rPr>
      </w:pPr>
    </w:p>
    <w:p w14:paraId="4F04A177" w14:textId="77777777" w:rsidR="00890D7C" w:rsidRDefault="00890D7C" w:rsidP="0084524A">
      <w:pPr>
        <w:spacing w:line="360" w:lineRule="auto"/>
        <w:rPr>
          <w:rFonts w:ascii="Times New Roman" w:hAnsi="Times New Roman" w:cs="Times New Roman"/>
          <w:b/>
        </w:rPr>
      </w:pPr>
    </w:p>
    <w:p w14:paraId="5E4E3683" w14:textId="77777777" w:rsidR="00890D7C" w:rsidRDefault="00890D7C" w:rsidP="0084524A">
      <w:pPr>
        <w:spacing w:line="360" w:lineRule="auto"/>
        <w:rPr>
          <w:rFonts w:ascii="Times New Roman" w:hAnsi="Times New Roman" w:cs="Times New Roman"/>
          <w:b/>
        </w:rPr>
      </w:pPr>
    </w:p>
    <w:p w14:paraId="4F2FC893" w14:textId="10D1DE6A" w:rsidR="000E0F9B" w:rsidRPr="003B5235" w:rsidRDefault="00305B7A" w:rsidP="0084524A">
      <w:pPr>
        <w:spacing w:line="360" w:lineRule="auto"/>
        <w:rPr>
          <w:rFonts w:ascii="Times New Roman" w:hAnsi="Times New Roman" w:cs="Times New Roman"/>
          <w:b/>
        </w:rPr>
      </w:pPr>
      <w:r w:rsidRPr="003B5235">
        <w:rPr>
          <w:rFonts w:ascii="Times New Roman" w:hAnsi="Times New Roman" w:cs="Times New Roman"/>
          <w:b/>
        </w:rPr>
        <w:t xml:space="preserve">Introduction: </w:t>
      </w:r>
    </w:p>
    <w:p w14:paraId="7665DB6A" w14:textId="435A5B04" w:rsidR="002C4F79" w:rsidRPr="003B5235" w:rsidRDefault="001144F5" w:rsidP="0084524A">
      <w:pPr>
        <w:spacing w:line="360" w:lineRule="auto"/>
        <w:rPr>
          <w:rFonts w:ascii="Times New Roman" w:hAnsi="Times New Roman" w:cs="Times New Roman"/>
        </w:rPr>
      </w:pPr>
      <w:r w:rsidRPr="003B5235">
        <w:rPr>
          <w:rFonts w:ascii="Times New Roman" w:hAnsi="Times New Roman" w:cs="Times New Roman"/>
        </w:rPr>
        <w:t xml:space="preserve">Tetralogy of Fallot </w:t>
      </w:r>
      <w:r w:rsidR="000E0F9B" w:rsidRPr="003B5235">
        <w:rPr>
          <w:rFonts w:ascii="Times New Roman" w:hAnsi="Times New Roman" w:cs="Times New Roman"/>
        </w:rPr>
        <w:t xml:space="preserve">is the most common cyanotic congenital heart defect </w:t>
      </w:r>
      <w:r w:rsidR="009A4A79" w:rsidRPr="003B5235">
        <w:rPr>
          <w:rFonts w:ascii="Times New Roman" w:hAnsi="Times New Roman" w:cs="Times New Roman"/>
        </w:rPr>
        <w:t>[</w:t>
      </w:r>
      <w:r w:rsidR="00EA4913" w:rsidRPr="003B5235">
        <w:rPr>
          <w:rFonts w:ascii="Times New Roman" w:hAnsi="Times New Roman" w:cs="Times New Roman"/>
        </w:rPr>
        <w:t>1</w:t>
      </w:r>
      <w:r w:rsidR="009A4A79" w:rsidRPr="003B5235">
        <w:rPr>
          <w:rFonts w:ascii="Times New Roman" w:hAnsi="Times New Roman" w:cs="Times New Roman"/>
        </w:rPr>
        <w:t>]</w:t>
      </w:r>
      <w:r w:rsidRPr="003B5235">
        <w:rPr>
          <w:rFonts w:ascii="Times New Roman" w:hAnsi="Times New Roman" w:cs="Times New Roman"/>
        </w:rPr>
        <w:t xml:space="preserve">. </w:t>
      </w:r>
      <w:r w:rsidR="000E0F9B" w:rsidRPr="003B5235">
        <w:rPr>
          <w:rFonts w:ascii="Times New Roman" w:hAnsi="Times New Roman" w:cs="Times New Roman"/>
        </w:rPr>
        <w:t xml:space="preserve">There is </w:t>
      </w:r>
      <w:r w:rsidR="00B2513A" w:rsidRPr="003B5235">
        <w:rPr>
          <w:rFonts w:ascii="Times New Roman" w:hAnsi="Times New Roman" w:cs="Times New Roman"/>
        </w:rPr>
        <w:t xml:space="preserve">a </w:t>
      </w:r>
      <w:r w:rsidR="000E0F9B" w:rsidRPr="003B5235">
        <w:rPr>
          <w:rFonts w:ascii="Times New Roman" w:hAnsi="Times New Roman" w:cs="Times New Roman"/>
        </w:rPr>
        <w:t xml:space="preserve">wide variety of </w:t>
      </w:r>
      <w:r w:rsidRPr="003B5235">
        <w:rPr>
          <w:rFonts w:ascii="Times New Roman" w:hAnsi="Times New Roman" w:cs="Times New Roman"/>
        </w:rPr>
        <w:t xml:space="preserve">clinical and </w:t>
      </w:r>
      <w:r w:rsidR="000E0F9B" w:rsidRPr="003B5235">
        <w:rPr>
          <w:rFonts w:ascii="Times New Roman" w:hAnsi="Times New Roman" w:cs="Times New Roman"/>
        </w:rPr>
        <w:t xml:space="preserve">morphological </w:t>
      </w:r>
      <w:r w:rsidRPr="003B5235">
        <w:rPr>
          <w:rFonts w:ascii="Times New Roman" w:hAnsi="Times New Roman" w:cs="Times New Roman"/>
        </w:rPr>
        <w:t>spectrum</w:t>
      </w:r>
      <w:r w:rsidR="000E0F9B" w:rsidRPr="003B5235">
        <w:rPr>
          <w:rFonts w:ascii="Times New Roman" w:hAnsi="Times New Roman" w:cs="Times New Roman"/>
        </w:rPr>
        <w:t>, which affect</w:t>
      </w:r>
      <w:r w:rsidR="008627EB" w:rsidRPr="003B5235">
        <w:rPr>
          <w:rFonts w:ascii="Times New Roman" w:hAnsi="Times New Roman" w:cs="Times New Roman"/>
        </w:rPr>
        <w:t>s</w:t>
      </w:r>
      <w:r w:rsidR="000E0F9B" w:rsidRPr="003B5235">
        <w:rPr>
          <w:rFonts w:ascii="Times New Roman" w:hAnsi="Times New Roman" w:cs="Times New Roman"/>
        </w:rPr>
        <w:t xml:space="preserve"> </w:t>
      </w:r>
      <w:r w:rsidRPr="003B5235">
        <w:rPr>
          <w:rFonts w:ascii="Times New Roman" w:hAnsi="Times New Roman" w:cs="Times New Roman"/>
        </w:rPr>
        <w:t xml:space="preserve">surgical approaches. </w:t>
      </w:r>
      <w:r w:rsidR="000E0F9B" w:rsidRPr="003B5235">
        <w:rPr>
          <w:rFonts w:ascii="Times New Roman" w:hAnsi="Times New Roman" w:cs="Times New Roman"/>
        </w:rPr>
        <w:t>Although pulmonary valve sparing techniques gain</w:t>
      </w:r>
      <w:r w:rsidR="00632CC6" w:rsidRPr="003B5235">
        <w:rPr>
          <w:rFonts w:ascii="Times New Roman" w:hAnsi="Times New Roman" w:cs="Times New Roman"/>
        </w:rPr>
        <w:t>ed</w:t>
      </w:r>
      <w:r w:rsidR="000E0F9B" w:rsidRPr="003B5235">
        <w:rPr>
          <w:rFonts w:ascii="Times New Roman" w:hAnsi="Times New Roman" w:cs="Times New Roman"/>
        </w:rPr>
        <w:t xml:space="preserve"> acceptance in last decades, </w:t>
      </w:r>
      <w:r w:rsidRPr="003B5235">
        <w:rPr>
          <w:rFonts w:ascii="Times New Roman" w:hAnsi="Times New Roman" w:cs="Times New Roman"/>
        </w:rPr>
        <w:t>transan</w:t>
      </w:r>
      <w:r w:rsidR="000E0F9B" w:rsidRPr="003B5235">
        <w:rPr>
          <w:rFonts w:ascii="Times New Roman" w:hAnsi="Times New Roman" w:cs="Times New Roman"/>
        </w:rPr>
        <w:t>n</w:t>
      </w:r>
      <w:r w:rsidRPr="003B5235">
        <w:rPr>
          <w:rFonts w:ascii="Times New Roman" w:hAnsi="Times New Roman" w:cs="Times New Roman"/>
        </w:rPr>
        <w:t>ular patch</w:t>
      </w:r>
      <w:r w:rsidR="00B8379D" w:rsidRPr="003B5235">
        <w:rPr>
          <w:rFonts w:ascii="Times New Roman" w:hAnsi="Times New Roman" w:cs="Times New Roman"/>
        </w:rPr>
        <w:t xml:space="preserve"> (TAP)</w:t>
      </w:r>
      <w:r w:rsidRPr="003B5235">
        <w:rPr>
          <w:rFonts w:ascii="Times New Roman" w:hAnsi="Times New Roman" w:cs="Times New Roman"/>
        </w:rPr>
        <w:t xml:space="preserve"> repair is </w:t>
      </w:r>
      <w:r w:rsidR="000E0F9B" w:rsidRPr="003B5235">
        <w:rPr>
          <w:rFonts w:ascii="Times New Roman" w:hAnsi="Times New Roman" w:cs="Times New Roman"/>
        </w:rPr>
        <w:t xml:space="preserve">still </w:t>
      </w:r>
      <w:r w:rsidRPr="003B5235">
        <w:rPr>
          <w:rFonts w:ascii="Times New Roman" w:hAnsi="Times New Roman" w:cs="Times New Roman"/>
        </w:rPr>
        <w:t xml:space="preserve">required </w:t>
      </w:r>
      <w:r w:rsidR="000E0F9B" w:rsidRPr="003B5235">
        <w:rPr>
          <w:rFonts w:ascii="Times New Roman" w:hAnsi="Times New Roman" w:cs="Times New Roman"/>
        </w:rPr>
        <w:t xml:space="preserve">in more than 50% of cases according to the STS database </w:t>
      </w:r>
      <w:r w:rsidR="009A4A79" w:rsidRPr="003B5235">
        <w:rPr>
          <w:rFonts w:ascii="Times New Roman" w:hAnsi="Times New Roman" w:cs="Times New Roman"/>
        </w:rPr>
        <w:t>[</w:t>
      </w:r>
      <w:r w:rsidR="00863997" w:rsidRPr="003B5235">
        <w:rPr>
          <w:rFonts w:ascii="Times New Roman" w:hAnsi="Times New Roman" w:cs="Times New Roman"/>
        </w:rPr>
        <w:t>2</w:t>
      </w:r>
      <w:r w:rsidR="009A4A79" w:rsidRPr="003B5235">
        <w:rPr>
          <w:rFonts w:ascii="Times New Roman" w:hAnsi="Times New Roman" w:cs="Times New Roman"/>
        </w:rPr>
        <w:t>]</w:t>
      </w:r>
      <w:r w:rsidR="000E0F9B" w:rsidRPr="003B5235">
        <w:rPr>
          <w:rFonts w:ascii="Times New Roman" w:hAnsi="Times New Roman" w:cs="Times New Roman"/>
        </w:rPr>
        <w:t xml:space="preserve">. </w:t>
      </w:r>
      <w:r w:rsidR="006E18D2" w:rsidRPr="003B5235">
        <w:rPr>
          <w:rFonts w:ascii="Times New Roman" w:hAnsi="Times New Roman" w:cs="Times New Roman"/>
        </w:rPr>
        <w:t>T</w:t>
      </w:r>
      <w:r w:rsidR="00B8379D" w:rsidRPr="003B5235">
        <w:rPr>
          <w:rFonts w:ascii="Times New Roman" w:hAnsi="Times New Roman" w:cs="Times New Roman"/>
        </w:rPr>
        <w:t xml:space="preserve">AP repair </w:t>
      </w:r>
      <w:r w:rsidR="001A7F08" w:rsidRPr="003B5235">
        <w:rPr>
          <w:rFonts w:ascii="Times New Roman" w:hAnsi="Times New Roman" w:cs="Times New Roman"/>
        </w:rPr>
        <w:t>alone inevitabl</w:t>
      </w:r>
      <w:r w:rsidR="008627EB" w:rsidRPr="003B5235">
        <w:rPr>
          <w:rFonts w:ascii="Times New Roman" w:hAnsi="Times New Roman" w:cs="Times New Roman"/>
        </w:rPr>
        <w:t>y</w:t>
      </w:r>
      <w:r w:rsidR="00B8379D" w:rsidRPr="003B5235">
        <w:rPr>
          <w:rFonts w:ascii="Times New Roman" w:hAnsi="Times New Roman" w:cs="Times New Roman"/>
        </w:rPr>
        <w:t xml:space="preserve"> causes </w:t>
      </w:r>
      <w:r w:rsidR="001A7F08" w:rsidRPr="003B5235">
        <w:rPr>
          <w:rFonts w:ascii="Times New Roman" w:hAnsi="Times New Roman" w:cs="Times New Roman"/>
        </w:rPr>
        <w:t xml:space="preserve">severe pulmonary insufficiency which may lead to right ventricle systolic and diastolic dysfunction, septal motion abnormality, electrical dyssynchrony, dysrhythmias, eventual left ventricle dysfunction and sudden cardiac death  </w:t>
      </w:r>
      <w:r w:rsidR="009A4A79" w:rsidRPr="003B5235">
        <w:rPr>
          <w:rFonts w:ascii="Times New Roman" w:hAnsi="Times New Roman" w:cs="Times New Roman"/>
        </w:rPr>
        <w:t>[</w:t>
      </w:r>
      <w:r w:rsidR="00863997" w:rsidRPr="003B5235">
        <w:rPr>
          <w:rFonts w:ascii="Times New Roman" w:hAnsi="Times New Roman" w:cs="Times New Roman"/>
        </w:rPr>
        <w:t>3</w:t>
      </w:r>
      <w:r w:rsidR="00394305" w:rsidRPr="003B5235">
        <w:rPr>
          <w:rFonts w:ascii="Times New Roman" w:hAnsi="Times New Roman" w:cs="Times New Roman"/>
        </w:rPr>
        <w:t>,4,5</w:t>
      </w:r>
      <w:r w:rsidR="009A4A79" w:rsidRPr="003B5235">
        <w:rPr>
          <w:rFonts w:ascii="Times New Roman" w:hAnsi="Times New Roman" w:cs="Times New Roman"/>
        </w:rPr>
        <w:t>]</w:t>
      </w:r>
      <w:r w:rsidRPr="003B5235">
        <w:rPr>
          <w:rFonts w:ascii="Times New Roman" w:hAnsi="Times New Roman" w:cs="Times New Roman"/>
        </w:rPr>
        <w:t xml:space="preserve">. </w:t>
      </w:r>
      <w:r w:rsidR="00157168" w:rsidRPr="003B5235">
        <w:rPr>
          <w:rFonts w:ascii="Times New Roman" w:hAnsi="Times New Roman" w:cs="Times New Roman"/>
        </w:rPr>
        <w:t>Although p</w:t>
      </w:r>
      <w:r w:rsidRPr="003B5235">
        <w:rPr>
          <w:rFonts w:ascii="Times New Roman" w:hAnsi="Times New Roman" w:cs="Times New Roman"/>
        </w:rPr>
        <w:t xml:space="preserve">ulmonary </w:t>
      </w:r>
      <w:r w:rsidR="001A7F08" w:rsidRPr="003B5235">
        <w:rPr>
          <w:rFonts w:ascii="Times New Roman" w:hAnsi="Times New Roman" w:cs="Times New Roman"/>
        </w:rPr>
        <w:t xml:space="preserve">valve reconstruction techniques </w:t>
      </w:r>
      <w:r w:rsidR="00157168" w:rsidRPr="003B5235">
        <w:rPr>
          <w:rFonts w:ascii="Times New Roman" w:hAnsi="Times New Roman" w:cs="Times New Roman"/>
        </w:rPr>
        <w:t>have</w:t>
      </w:r>
      <w:r w:rsidR="00DA3259" w:rsidRPr="003B5235">
        <w:rPr>
          <w:rFonts w:ascii="Times New Roman" w:hAnsi="Times New Roman" w:cs="Times New Roman"/>
        </w:rPr>
        <w:t xml:space="preserve"> gained</w:t>
      </w:r>
      <w:r w:rsidR="00157168" w:rsidRPr="003B5235">
        <w:rPr>
          <w:rFonts w:ascii="Times New Roman" w:hAnsi="Times New Roman" w:cs="Times New Roman"/>
        </w:rPr>
        <w:t xml:space="preserve"> increased popularity recently, </w:t>
      </w:r>
      <w:r w:rsidR="00DA3259" w:rsidRPr="003B5235">
        <w:rPr>
          <w:rFonts w:ascii="Times New Roman" w:hAnsi="Times New Roman" w:cs="Times New Roman"/>
        </w:rPr>
        <w:t>t</w:t>
      </w:r>
      <w:r w:rsidR="00157168" w:rsidRPr="003B5235">
        <w:rPr>
          <w:rFonts w:ascii="Times New Roman" w:hAnsi="Times New Roman" w:cs="Times New Roman"/>
        </w:rPr>
        <w:t xml:space="preserve">hey are far from being </w:t>
      </w:r>
      <w:r w:rsidR="00DA3259" w:rsidRPr="003B5235">
        <w:rPr>
          <w:rFonts w:ascii="Times New Roman" w:hAnsi="Times New Roman" w:cs="Times New Roman"/>
        </w:rPr>
        <w:t xml:space="preserve">used in </w:t>
      </w:r>
      <w:r w:rsidR="00157168" w:rsidRPr="003B5235">
        <w:rPr>
          <w:rFonts w:ascii="Times New Roman" w:hAnsi="Times New Roman" w:cs="Times New Roman"/>
        </w:rPr>
        <w:t xml:space="preserve">common practice because of </w:t>
      </w:r>
      <w:r w:rsidR="00DA3259" w:rsidRPr="003B5235">
        <w:rPr>
          <w:rFonts w:ascii="Times New Roman" w:hAnsi="Times New Roman" w:cs="Times New Roman"/>
        </w:rPr>
        <w:t xml:space="preserve">a </w:t>
      </w:r>
      <w:r w:rsidR="00301674" w:rsidRPr="003B5235">
        <w:rPr>
          <w:rFonts w:ascii="Times New Roman" w:hAnsi="Times New Roman" w:cs="Times New Roman"/>
        </w:rPr>
        <w:t xml:space="preserve">big concern about the fate of </w:t>
      </w:r>
      <w:r w:rsidR="008627EB" w:rsidRPr="003B5235">
        <w:rPr>
          <w:rFonts w:ascii="Times New Roman" w:hAnsi="Times New Roman" w:cs="Times New Roman"/>
        </w:rPr>
        <w:t xml:space="preserve">the </w:t>
      </w:r>
      <w:r w:rsidR="00301674" w:rsidRPr="003B5235">
        <w:rPr>
          <w:rFonts w:ascii="Times New Roman" w:hAnsi="Times New Roman" w:cs="Times New Roman"/>
        </w:rPr>
        <w:t xml:space="preserve">reconstructed pulmonary valve functions in </w:t>
      </w:r>
      <w:r w:rsidR="00157168" w:rsidRPr="003B5235">
        <w:rPr>
          <w:rFonts w:ascii="Times New Roman" w:hAnsi="Times New Roman" w:cs="Times New Roman"/>
        </w:rPr>
        <w:t xml:space="preserve">the </w:t>
      </w:r>
      <w:r w:rsidR="00301674" w:rsidRPr="003B5235">
        <w:rPr>
          <w:rFonts w:ascii="Times New Roman" w:hAnsi="Times New Roman" w:cs="Times New Roman"/>
        </w:rPr>
        <w:t>mid</w:t>
      </w:r>
      <w:r w:rsidR="00157168" w:rsidRPr="003B5235">
        <w:rPr>
          <w:rFonts w:ascii="Times New Roman" w:hAnsi="Times New Roman" w:cs="Times New Roman"/>
        </w:rPr>
        <w:t xml:space="preserve"> </w:t>
      </w:r>
      <w:r w:rsidR="00301674" w:rsidRPr="003B5235">
        <w:rPr>
          <w:rFonts w:ascii="Times New Roman" w:hAnsi="Times New Roman" w:cs="Times New Roman"/>
        </w:rPr>
        <w:t>to l</w:t>
      </w:r>
      <w:r w:rsidR="004A5904" w:rsidRPr="003B5235">
        <w:rPr>
          <w:rFonts w:ascii="Times New Roman" w:hAnsi="Times New Roman" w:cs="Times New Roman"/>
        </w:rPr>
        <w:t>ong term</w:t>
      </w:r>
      <w:r w:rsidR="00301674" w:rsidRPr="003B5235">
        <w:rPr>
          <w:rFonts w:ascii="Times New Roman" w:hAnsi="Times New Roman" w:cs="Times New Roman"/>
        </w:rPr>
        <w:t xml:space="preserve"> </w:t>
      </w:r>
      <w:r w:rsidR="009A4A79" w:rsidRPr="003B5235">
        <w:rPr>
          <w:rFonts w:ascii="Times New Roman" w:hAnsi="Times New Roman" w:cs="Times New Roman"/>
        </w:rPr>
        <w:t>[</w:t>
      </w:r>
      <w:r w:rsidR="00863997" w:rsidRPr="003B5235">
        <w:rPr>
          <w:rFonts w:ascii="Times New Roman" w:hAnsi="Times New Roman" w:cs="Times New Roman"/>
        </w:rPr>
        <w:t>6</w:t>
      </w:r>
      <w:r w:rsidR="00394305" w:rsidRPr="003B5235">
        <w:rPr>
          <w:rFonts w:ascii="Times New Roman" w:hAnsi="Times New Roman" w:cs="Times New Roman"/>
        </w:rPr>
        <w:t>,</w:t>
      </w:r>
      <w:r w:rsidR="00863997" w:rsidRPr="003B5235">
        <w:rPr>
          <w:rFonts w:ascii="Times New Roman" w:hAnsi="Times New Roman" w:cs="Times New Roman"/>
        </w:rPr>
        <w:t>7</w:t>
      </w:r>
      <w:r w:rsidR="009A4A79" w:rsidRPr="003B5235">
        <w:rPr>
          <w:rFonts w:ascii="Times New Roman" w:hAnsi="Times New Roman" w:cs="Times New Roman"/>
        </w:rPr>
        <w:t>]</w:t>
      </w:r>
      <w:r w:rsidR="00301674" w:rsidRPr="003B5235">
        <w:rPr>
          <w:rFonts w:ascii="Times New Roman" w:hAnsi="Times New Roman" w:cs="Times New Roman"/>
        </w:rPr>
        <w:t xml:space="preserve">. </w:t>
      </w:r>
      <w:r w:rsidR="00157168" w:rsidRPr="003B5235">
        <w:rPr>
          <w:rFonts w:ascii="Times New Roman" w:hAnsi="Times New Roman" w:cs="Times New Roman"/>
        </w:rPr>
        <w:t xml:space="preserve">Nevertheless there is no consensus about </w:t>
      </w:r>
      <w:r w:rsidR="002C4F79" w:rsidRPr="003B5235">
        <w:rPr>
          <w:rFonts w:ascii="Times New Roman" w:hAnsi="Times New Roman" w:cs="Times New Roman"/>
        </w:rPr>
        <w:t xml:space="preserve">which </w:t>
      </w:r>
      <w:r w:rsidR="00157168" w:rsidRPr="003B5235">
        <w:rPr>
          <w:rFonts w:ascii="Times New Roman" w:hAnsi="Times New Roman" w:cs="Times New Roman"/>
        </w:rPr>
        <w:t xml:space="preserve">pulmonary valve reconstruction </w:t>
      </w:r>
      <w:r w:rsidR="002C4F79" w:rsidRPr="003B5235">
        <w:rPr>
          <w:rFonts w:ascii="Times New Roman" w:hAnsi="Times New Roman" w:cs="Times New Roman"/>
        </w:rPr>
        <w:t>techniques have better results</w:t>
      </w:r>
      <w:r w:rsidR="00157168" w:rsidRPr="003B5235">
        <w:rPr>
          <w:rFonts w:ascii="Times New Roman" w:hAnsi="Times New Roman" w:cs="Times New Roman"/>
        </w:rPr>
        <w:t>.</w:t>
      </w:r>
      <w:r w:rsidR="002C4F79" w:rsidRPr="003B5235">
        <w:rPr>
          <w:rFonts w:ascii="Times New Roman" w:hAnsi="Times New Roman" w:cs="Times New Roman"/>
        </w:rPr>
        <w:t xml:space="preserve"> </w:t>
      </w:r>
    </w:p>
    <w:p w14:paraId="049B6915" w14:textId="4B7305F1" w:rsidR="00A97DD1" w:rsidRPr="003B5235" w:rsidRDefault="009D714D" w:rsidP="0084524A">
      <w:pPr>
        <w:spacing w:line="360" w:lineRule="auto"/>
        <w:rPr>
          <w:rFonts w:ascii="Times New Roman" w:hAnsi="Times New Roman" w:cs="Times New Roman"/>
        </w:rPr>
      </w:pPr>
      <w:r w:rsidRPr="003B5235">
        <w:rPr>
          <w:rFonts w:ascii="Times New Roman" w:hAnsi="Times New Roman" w:cs="Times New Roman"/>
        </w:rPr>
        <w:t xml:space="preserve">In this study, we aimed to present the early and mid-term results </w:t>
      </w:r>
      <w:r w:rsidR="002C4F79" w:rsidRPr="003B5235">
        <w:rPr>
          <w:rFonts w:ascii="Times New Roman" w:hAnsi="Times New Roman" w:cs="Times New Roman"/>
        </w:rPr>
        <w:t>of three different types of pulmonary valve reconstruction techniques during total</w:t>
      </w:r>
      <w:r w:rsidRPr="003B5235">
        <w:rPr>
          <w:rFonts w:ascii="Times New Roman" w:hAnsi="Times New Roman" w:cs="Times New Roman"/>
        </w:rPr>
        <w:t xml:space="preserve"> </w:t>
      </w:r>
      <w:r w:rsidR="009A623E" w:rsidRPr="003B5235">
        <w:rPr>
          <w:rFonts w:ascii="Times New Roman" w:hAnsi="Times New Roman" w:cs="Times New Roman"/>
        </w:rPr>
        <w:t xml:space="preserve">repair </w:t>
      </w:r>
      <w:r w:rsidR="007E2DB8" w:rsidRPr="003B5235">
        <w:rPr>
          <w:rFonts w:ascii="Times New Roman" w:hAnsi="Times New Roman" w:cs="Times New Roman"/>
        </w:rPr>
        <w:t xml:space="preserve">of TOF </w:t>
      </w:r>
      <w:r w:rsidRPr="003B5235">
        <w:rPr>
          <w:rFonts w:ascii="Times New Roman" w:hAnsi="Times New Roman" w:cs="Times New Roman"/>
        </w:rPr>
        <w:t>with transa</w:t>
      </w:r>
      <w:r w:rsidR="00CE39F2" w:rsidRPr="003B5235">
        <w:rPr>
          <w:rFonts w:ascii="Times New Roman" w:hAnsi="Times New Roman" w:cs="Times New Roman"/>
        </w:rPr>
        <w:t>n</w:t>
      </w:r>
      <w:r w:rsidRPr="003B5235">
        <w:rPr>
          <w:rFonts w:ascii="Times New Roman" w:hAnsi="Times New Roman" w:cs="Times New Roman"/>
        </w:rPr>
        <w:t>nular patch.</w:t>
      </w:r>
      <w:r w:rsidR="001144F5" w:rsidRPr="003B5235">
        <w:rPr>
          <w:rFonts w:ascii="Times New Roman" w:hAnsi="Times New Roman" w:cs="Times New Roman"/>
        </w:rPr>
        <w:t xml:space="preserve"> </w:t>
      </w:r>
      <w:r w:rsidRPr="003B5235">
        <w:rPr>
          <w:rFonts w:ascii="Times New Roman" w:hAnsi="Times New Roman" w:cs="Times New Roman"/>
        </w:rPr>
        <w:t xml:space="preserve"> </w:t>
      </w:r>
    </w:p>
    <w:p w14:paraId="1CDA410E" w14:textId="77777777" w:rsidR="009D714D" w:rsidRPr="003B5235" w:rsidRDefault="009D714D" w:rsidP="0084524A">
      <w:pPr>
        <w:spacing w:line="360" w:lineRule="auto"/>
        <w:rPr>
          <w:rFonts w:ascii="Times New Roman" w:hAnsi="Times New Roman" w:cs="Times New Roman"/>
          <w:b/>
        </w:rPr>
      </w:pPr>
    </w:p>
    <w:p w14:paraId="2B12C1FB" w14:textId="77777777" w:rsidR="009A623E" w:rsidRPr="003B5235" w:rsidRDefault="00A97DD1" w:rsidP="007A1438">
      <w:pPr>
        <w:spacing w:line="360" w:lineRule="auto"/>
        <w:rPr>
          <w:rFonts w:ascii="Times New Roman" w:hAnsi="Times New Roman" w:cs="Times New Roman"/>
        </w:rPr>
      </w:pPr>
      <w:r w:rsidRPr="003B5235">
        <w:rPr>
          <w:rFonts w:ascii="Times New Roman" w:hAnsi="Times New Roman" w:cs="Times New Roman"/>
          <w:b/>
        </w:rPr>
        <w:t>Material and Methods</w:t>
      </w:r>
      <w:r w:rsidRPr="003B5235">
        <w:rPr>
          <w:rFonts w:ascii="Times New Roman" w:hAnsi="Times New Roman" w:cs="Times New Roman"/>
        </w:rPr>
        <w:t>:</w:t>
      </w:r>
      <w:r w:rsidR="00283D6E" w:rsidRPr="003B5235">
        <w:rPr>
          <w:rFonts w:ascii="Times New Roman" w:hAnsi="Times New Roman" w:cs="Times New Roman"/>
        </w:rPr>
        <w:t xml:space="preserve"> </w:t>
      </w:r>
    </w:p>
    <w:p w14:paraId="0D985161" w14:textId="4AA4E4B4" w:rsidR="00AC136A" w:rsidRPr="003B5235" w:rsidRDefault="00283D6E" w:rsidP="007A1438">
      <w:pPr>
        <w:spacing w:line="360" w:lineRule="auto"/>
        <w:rPr>
          <w:rFonts w:ascii="Times New Roman" w:hAnsi="Times New Roman" w:cs="Times New Roman"/>
        </w:rPr>
      </w:pPr>
      <w:r w:rsidRPr="003B5235">
        <w:rPr>
          <w:rFonts w:ascii="Times New Roman" w:hAnsi="Times New Roman" w:cs="Times New Roman"/>
        </w:rPr>
        <w:t xml:space="preserve">Between </w:t>
      </w:r>
      <w:r w:rsidR="0000594F" w:rsidRPr="003B5235">
        <w:rPr>
          <w:rFonts w:ascii="Times New Roman" w:hAnsi="Times New Roman" w:cs="Times New Roman"/>
        </w:rPr>
        <w:t xml:space="preserve">February </w:t>
      </w:r>
      <w:r w:rsidRPr="003B5235">
        <w:rPr>
          <w:rFonts w:ascii="Times New Roman" w:hAnsi="Times New Roman" w:cs="Times New Roman"/>
        </w:rPr>
        <w:t xml:space="preserve">2014 and </w:t>
      </w:r>
      <w:r w:rsidR="0000594F" w:rsidRPr="003B5235">
        <w:rPr>
          <w:rFonts w:ascii="Times New Roman" w:hAnsi="Times New Roman" w:cs="Times New Roman"/>
        </w:rPr>
        <w:t xml:space="preserve">January </w:t>
      </w:r>
      <w:r w:rsidR="00A32FBE" w:rsidRPr="003B5235">
        <w:rPr>
          <w:rFonts w:ascii="Times New Roman" w:hAnsi="Times New Roman" w:cs="Times New Roman"/>
        </w:rPr>
        <w:t xml:space="preserve">2018, </w:t>
      </w:r>
      <w:r w:rsidR="0000594F" w:rsidRPr="003B5235">
        <w:rPr>
          <w:rFonts w:ascii="Times New Roman" w:hAnsi="Times New Roman" w:cs="Times New Roman"/>
        </w:rPr>
        <w:t xml:space="preserve">a </w:t>
      </w:r>
      <w:r w:rsidR="009A623E" w:rsidRPr="003B5235">
        <w:rPr>
          <w:rFonts w:ascii="Times New Roman" w:hAnsi="Times New Roman" w:cs="Times New Roman"/>
        </w:rPr>
        <w:t xml:space="preserve"> total of </w:t>
      </w:r>
      <w:r w:rsidR="00536862" w:rsidRPr="003B5235">
        <w:rPr>
          <w:rFonts w:ascii="Times New Roman" w:hAnsi="Times New Roman" w:cs="Times New Roman"/>
        </w:rPr>
        <w:t>161</w:t>
      </w:r>
      <w:r w:rsidR="009A623E" w:rsidRPr="003B5235">
        <w:rPr>
          <w:rFonts w:ascii="Times New Roman" w:hAnsi="Times New Roman" w:cs="Times New Roman"/>
        </w:rPr>
        <w:t xml:space="preserve"> patients with TOF underwent total repair. </w:t>
      </w:r>
      <w:r w:rsidR="00DF2569" w:rsidRPr="003B5235">
        <w:rPr>
          <w:rFonts w:ascii="Times New Roman" w:hAnsi="Times New Roman" w:cs="Times New Roman"/>
        </w:rPr>
        <w:t>F</w:t>
      </w:r>
      <w:r w:rsidR="009A623E" w:rsidRPr="003B5235">
        <w:rPr>
          <w:rFonts w:ascii="Times New Roman" w:hAnsi="Times New Roman" w:cs="Times New Roman"/>
        </w:rPr>
        <w:t xml:space="preserve">ifty of them </w:t>
      </w:r>
      <w:r w:rsidR="00DF2569" w:rsidRPr="003B5235">
        <w:rPr>
          <w:rFonts w:ascii="Times New Roman" w:hAnsi="Times New Roman" w:cs="Times New Roman"/>
        </w:rPr>
        <w:t xml:space="preserve">(31%) </w:t>
      </w:r>
      <w:r w:rsidR="009A623E" w:rsidRPr="003B5235">
        <w:rPr>
          <w:rFonts w:ascii="Times New Roman" w:hAnsi="Times New Roman" w:cs="Times New Roman"/>
        </w:rPr>
        <w:t xml:space="preserve">needed transannular patch to relieve </w:t>
      </w:r>
      <w:r w:rsidR="00966A26" w:rsidRPr="003B5235">
        <w:rPr>
          <w:rFonts w:ascii="Times New Roman" w:hAnsi="Times New Roman" w:cs="Times New Roman"/>
        </w:rPr>
        <w:t>right ventricle outflow tract (</w:t>
      </w:r>
      <w:r w:rsidR="009A623E" w:rsidRPr="003B5235">
        <w:rPr>
          <w:rFonts w:ascii="Times New Roman" w:hAnsi="Times New Roman" w:cs="Times New Roman"/>
        </w:rPr>
        <w:t>RVOT</w:t>
      </w:r>
      <w:r w:rsidR="00966A26" w:rsidRPr="003B5235">
        <w:rPr>
          <w:rFonts w:ascii="Times New Roman" w:hAnsi="Times New Roman" w:cs="Times New Roman"/>
        </w:rPr>
        <w:t>)</w:t>
      </w:r>
      <w:r w:rsidR="002349CC" w:rsidRPr="003B5235">
        <w:rPr>
          <w:rFonts w:ascii="Times New Roman" w:hAnsi="Times New Roman" w:cs="Times New Roman"/>
        </w:rPr>
        <w:t xml:space="preserve"> </w:t>
      </w:r>
      <w:r w:rsidR="009A623E" w:rsidRPr="003B5235">
        <w:rPr>
          <w:rFonts w:ascii="Times New Roman" w:hAnsi="Times New Roman" w:cs="Times New Roman"/>
        </w:rPr>
        <w:t xml:space="preserve">obstruction. </w:t>
      </w:r>
      <w:r w:rsidR="00966A26" w:rsidRPr="003B5235">
        <w:rPr>
          <w:rFonts w:ascii="Times New Roman" w:hAnsi="Times New Roman" w:cs="Times New Roman"/>
        </w:rPr>
        <w:t>Pulmonary valve reconstruction was performed during operation</w:t>
      </w:r>
      <w:r w:rsidR="00E6766C" w:rsidRPr="003B5235">
        <w:rPr>
          <w:rFonts w:ascii="Times New Roman" w:hAnsi="Times New Roman" w:cs="Times New Roman"/>
        </w:rPr>
        <w:t>s</w:t>
      </w:r>
      <w:r w:rsidR="00966A26" w:rsidRPr="003B5235">
        <w:rPr>
          <w:rFonts w:ascii="Times New Roman" w:hAnsi="Times New Roman" w:cs="Times New Roman"/>
        </w:rPr>
        <w:t xml:space="preserve"> for all those patients</w:t>
      </w:r>
      <w:r w:rsidR="00E6766C" w:rsidRPr="003B5235">
        <w:rPr>
          <w:rFonts w:ascii="Times New Roman" w:hAnsi="Times New Roman" w:cs="Times New Roman"/>
        </w:rPr>
        <w:t xml:space="preserve"> and t</w:t>
      </w:r>
      <w:r w:rsidR="009A623E" w:rsidRPr="003B5235">
        <w:rPr>
          <w:rFonts w:ascii="Times New Roman" w:hAnsi="Times New Roman" w:cs="Times New Roman"/>
        </w:rPr>
        <w:t>hree different techniques were used</w:t>
      </w:r>
      <w:r w:rsidR="00E6766C" w:rsidRPr="003B5235">
        <w:rPr>
          <w:rFonts w:ascii="Times New Roman" w:hAnsi="Times New Roman" w:cs="Times New Roman"/>
        </w:rPr>
        <w:t>.</w:t>
      </w:r>
      <w:r w:rsidR="009A623E" w:rsidRPr="003B5235">
        <w:rPr>
          <w:rFonts w:ascii="Times New Roman" w:hAnsi="Times New Roman" w:cs="Times New Roman"/>
        </w:rPr>
        <w:t xml:space="preserve"> </w:t>
      </w:r>
      <w:r w:rsidR="00666240" w:rsidRPr="003B5235">
        <w:rPr>
          <w:rFonts w:ascii="Times New Roman" w:hAnsi="Times New Roman" w:cs="Times New Roman"/>
        </w:rPr>
        <w:t>Transthoracic echocardiography (TTE) and cardiac catheterization w</w:t>
      </w:r>
      <w:r w:rsidR="00B00F09" w:rsidRPr="003B5235">
        <w:rPr>
          <w:rFonts w:ascii="Times New Roman" w:hAnsi="Times New Roman" w:cs="Times New Roman"/>
        </w:rPr>
        <w:t>ere</w:t>
      </w:r>
      <w:r w:rsidR="00666240" w:rsidRPr="003B5235">
        <w:rPr>
          <w:rFonts w:ascii="Times New Roman" w:hAnsi="Times New Roman" w:cs="Times New Roman"/>
        </w:rPr>
        <w:t xml:space="preserve"> performed to all patients before operation</w:t>
      </w:r>
      <w:r w:rsidR="00A60D49" w:rsidRPr="003B5235">
        <w:rPr>
          <w:rFonts w:ascii="Times New Roman" w:hAnsi="Times New Roman" w:cs="Times New Roman"/>
        </w:rPr>
        <w:t>s</w:t>
      </w:r>
      <w:r w:rsidR="00666240" w:rsidRPr="003B5235">
        <w:rPr>
          <w:rFonts w:ascii="Times New Roman" w:hAnsi="Times New Roman" w:cs="Times New Roman"/>
        </w:rPr>
        <w:t xml:space="preserve">. </w:t>
      </w:r>
      <w:r w:rsidR="00655F81" w:rsidRPr="003B5235">
        <w:rPr>
          <w:rFonts w:ascii="Times New Roman" w:hAnsi="Times New Roman" w:cs="Times New Roman"/>
        </w:rPr>
        <w:t>Eleven of them had pulmonary balloon angioplasty and 5 had systemic to pulmonary shunt operation as a palliative intervention before total repair. Angiograph</w:t>
      </w:r>
      <w:r w:rsidR="0000012D" w:rsidRPr="003B5235">
        <w:rPr>
          <w:rFonts w:ascii="Times New Roman" w:hAnsi="Times New Roman" w:cs="Times New Roman"/>
        </w:rPr>
        <w:t>i</w:t>
      </w:r>
      <w:r w:rsidR="00655F81" w:rsidRPr="003B5235">
        <w:rPr>
          <w:rFonts w:ascii="Times New Roman" w:hAnsi="Times New Roman" w:cs="Times New Roman"/>
        </w:rPr>
        <w:t xml:space="preserve">cally estimated Mc Goon index &gt; 1.6 was used to decide total repair. </w:t>
      </w:r>
      <w:r w:rsidR="0017167E" w:rsidRPr="003B5235">
        <w:rPr>
          <w:rFonts w:ascii="Times New Roman" w:hAnsi="Times New Roman" w:cs="Times New Roman"/>
        </w:rPr>
        <w:t xml:space="preserve">TAP implantation was decided during operation, when the patients had PV annulus Z-value of ≤−2.  </w:t>
      </w:r>
    </w:p>
    <w:p w14:paraId="591AF2DD" w14:textId="221B11B1" w:rsidR="00A97DD1" w:rsidRPr="003B5235" w:rsidRDefault="0040207B" w:rsidP="007A1438">
      <w:pPr>
        <w:spacing w:line="360" w:lineRule="auto"/>
        <w:rPr>
          <w:rFonts w:ascii="Times New Roman" w:hAnsi="Times New Roman" w:cs="Times New Roman"/>
        </w:rPr>
      </w:pPr>
      <w:r w:rsidRPr="003B5235">
        <w:rPr>
          <w:rFonts w:ascii="Times New Roman" w:hAnsi="Times New Roman" w:cs="Times New Roman"/>
        </w:rPr>
        <w:lastRenderedPageBreak/>
        <w:t xml:space="preserve">Approval for the study was obtained from the </w:t>
      </w:r>
      <w:r w:rsidR="00734C72" w:rsidRPr="003B5235">
        <w:rPr>
          <w:rFonts w:ascii="Times New Roman" w:hAnsi="Times New Roman" w:cs="Times New Roman"/>
        </w:rPr>
        <w:t>university</w:t>
      </w:r>
      <w:r w:rsidR="005A28DB" w:rsidRPr="003B5235">
        <w:rPr>
          <w:rFonts w:ascii="Times New Roman" w:hAnsi="Times New Roman" w:cs="Times New Roman"/>
        </w:rPr>
        <w:t xml:space="preserve"> </w:t>
      </w:r>
      <w:r w:rsidRPr="003B5235">
        <w:rPr>
          <w:rFonts w:ascii="Times New Roman" w:hAnsi="Times New Roman" w:cs="Times New Roman"/>
        </w:rPr>
        <w:t>ethic</w:t>
      </w:r>
      <w:r w:rsidR="005A28DB" w:rsidRPr="003B5235">
        <w:rPr>
          <w:rFonts w:ascii="Times New Roman" w:hAnsi="Times New Roman" w:cs="Times New Roman"/>
        </w:rPr>
        <w:t>s</w:t>
      </w:r>
      <w:r w:rsidRPr="003B5235">
        <w:rPr>
          <w:rFonts w:ascii="Times New Roman" w:hAnsi="Times New Roman" w:cs="Times New Roman"/>
        </w:rPr>
        <w:t xml:space="preserve"> committee. </w:t>
      </w:r>
      <w:r w:rsidR="009D38B6" w:rsidRPr="003B5235">
        <w:rPr>
          <w:rFonts w:ascii="Times New Roman" w:hAnsi="Times New Roman" w:cs="Times New Roman"/>
        </w:rPr>
        <w:t xml:space="preserve">Written concent was taken from all patients’s families. </w:t>
      </w:r>
      <w:r w:rsidR="00666240" w:rsidRPr="003B5235">
        <w:rPr>
          <w:rFonts w:ascii="Times New Roman" w:hAnsi="Times New Roman" w:cs="Times New Roman"/>
        </w:rPr>
        <w:t>TTE</w:t>
      </w:r>
      <w:r w:rsidR="000216D0" w:rsidRPr="003B5235">
        <w:rPr>
          <w:rFonts w:ascii="Times New Roman" w:hAnsi="Times New Roman" w:cs="Times New Roman"/>
        </w:rPr>
        <w:t xml:space="preserve"> </w:t>
      </w:r>
      <w:r w:rsidR="0095297B" w:rsidRPr="003B5235">
        <w:rPr>
          <w:rFonts w:ascii="Times New Roman" w:hAnsi="Times New Roman" w:cs="Times New Roman"/>
        </w:rPr>
        <w:t xml:space="preserve">examinations </w:t>
      </w:r>
      <w:r w:rsidR="000216D0" w:rsidRPr="003B5235">
        <w:rPr>
          <w:rFonts w:ascii="Times New Roman" w:hAnsi="Times New Roman" w:cs="Times New Roman"/>
        </w:rPr>
        <w:t>w</w:t>
      </w:r>
      <w:r w:rsidR="0095297B" w:rsidRPr="003B5235">
        <w:rPr>
          <w:rFonts w:ascii="Times New Roman" w:hAnsi="Times New Roman" w:cs="Times New Roman"/>
        </w:rPr>
        <w:t>ere</w:t>
      </w:r>
      <w:r w:rsidR="000216D0" w:rsidRPr="003B5235">
        <w:rPr>
          <w:rFonts w:ascii="Times New Roman" w:hAnsi="Times New Roman" w:cs="Times New Roman"/>
        </w:rPr>
        <w:t xml:space="preserve"> </w:t>
      </w:r>
      <w:r w:rsidR="0095297B" w:rsidRPr="003B5235">
        <w:rPr>
          <w:rFonts w:ascii="Times New Roman" w:hAnsi="Times New Roman" w:cs="Times New Roman"/>
        </w:rPr>
        <w:t xml:space="preserve">performed </w:t>
      </w:r>
      <w:r w:rsidR="007661DA" w:rsidRPr="003B5235">
        <w:rPr>
          <w:rFonts w:ascii="Times New Roman" w:hAnsi="Times New Roman" w:cs="Times New Roman"/>
        </w:rPr>
        <w:t xml:space="preserve">in early postoperative period, before discharge and at </w:t>
      </w:r>
      <w:r w:rsidR="0095297B" w:rsidRPr="003B5235">
        <w:rPr>
          <w:rFonts w:ascii="Times New Roman" w:hAnsi="Times New Roman" w:cs="Times New Roman"/>
        </w:rPr>
        <w:t xml:space="preserve">the </w:t>
      </w:r>
      <w:r w:rsidR="007661DA" w:rsidRPr="003B5235">
        <w:rPr>
          <w:rFonts w:ascii="Times New Roman" w:hAnsi="Times New Roman" w:cs="Times New Roman"/>
        </w:rPr>
        <w:t xml:space="preserve">last </w:t>
      </w:r>
      <w:r w:rsidR="00040D44" w:rsidRPr="003B5235">
        <w:rPr>
          <w:rFonts w:ascii="Times New Roman" w:hAnsi="Times New Roman" w:cs="Times New Roman"/>
        </w:rPr>
        <w:t xml:space="preserve">outpatient clinic </w:t>
      </w:r>
      <w:r w:rsidR="00667D86" w:rsidRPr="003B5235">
        <w:rPr>
          <w:rFonts w:ascii="Times New Roman" w:hAnsi="Times New Roman" w:cs="Times New Roman"/>
        </w:rPr>
        <w:t>visit</w:t>
      </w:r>
      <w:r w:rsidR="00040D44" w:rsidRPr="003B5235">
        <w:rPr>
          <w:rFonts w:ascii="Times New Roman" w:hAnsi="Times New Roman" w:cs="Times New Roman"/>
        </w:rPr>
        <w:t>.</w:t>
      </w:r>
    </w:p>
    <w:p w14:paraId="510521FF" w14:textId="77777777" w:rsidR="007661DA" w:rsidRPr="003B5235" w:rsidRDefault="007661DA" w:rsidP="0084524A">
      <w:pPr>
        <w:spacing w:line="360" w:lineRule="auto"/>
        <w:rPr>
          <w:rFonts w:ascii="Times New Roman" w:hAnsi="Times New Roman" w:cs="Times New Roman"/>
          <w:i/>
        </w:rPr>
      </w:pPr>
    </w:p>
    <w:p w14:paraId="3EEC98F1" w14:textId="366C92DC" w:rsidR="009E1692" w:rsidRPr="003B5235" w:rsidRDefault="009E1692" w:rsidP="009E1692">
      <w:pPr>
        <w:spacing w:line="360" w:lineRule="auto"/>
        <w:rPr>
          <w:rFonts w:ascii="Times New Roman" w:hAnsi="Times New Roman" w:cs="Times New Roman"/>
        </w:rPr>
      </w:pPr>
      <w:r w:rsidRPr="003B5235">
        <w:rPr>
          <w:rFonts w:ascii="Times New Roman" w:hAnsi="Times New Roman" w:cs="Times New Roman"/>
        </w:rPr>
        <w:t>All o</w:t>
      </w:r>
      <w:r w:rsidR="0084524A" w:rsidRPr="003B5235">
        <w:rPr>
          <w:rFonts w:ascii="Times New Roman" w:hAnsi="Times New Roman" w:cs="Times New Roman"/>
        </w:rPr>
        <w:t xml:space="preserve">perations were performed with </w:t>
      </w:r>
      <w:r w:rsidR="0084524A" w:rsidRPr="003B5235">
        <w:rPr>
          <w:rFonts w:ascii="Times New Roman" w:hAnsi="Times New Roman" w:cs="Times New Roman"/>
          <w:lang w:val="en-US"/>
        </w:rPr>
        <w:t xml:space="preserve">median </w:t>
      </w:r>
      <w:proofErr w:type="spellStart"/>
      <w:r w:rsidR="0084524A" w:rsidRPr="003B5235">
        <w:rPr>
          <w:rFonts w:ascii="Times New Roman" w:hAnsi="Times New Roman" w:cs="Times New Roman"/>
          <w:lang w:val="en-US"/>
        </w:rPr>
        <w:t>sternotomy</w:t>
      </w:r>
      <w:proofErr w:type="spellEnd"/>
      <w:r w:rsidR="0084524A" w:rsidRPr="003B5235">
        <w:rPr>
          <w:rFonts w:ascii="Times New Roman" w:hAnsi="Times New Roman" w:cs="Times New Roman"/>
        </w:rPr>
        <w:t xml:space="preserve"> and </w:t>
      </w:r>
      <w:r w:rsidR="0084524A" w:rsidRPr="003B5235">
        <w:rPr>
          <w:rFonts w:ascii="Times New Roman" w:hAnsi="Times New Roman" w:cs="Times New Roman"/>
          <w:lang w:val="en-US"/>
        </w:rPr>
        <w:t>cardiopulmonary bypass (CPB) under moderate hypothermia</w:t>
      </w:r>
      <w:r w:rsidR="005C4393" w:rsidRPr="003B5235">
        <w:rPr>
          <w:rFonts w:ascii="Times New Roman" w:hAnsi="Times New Roman" w:cs="Times New Roman"/>
          <w:lang w:val="en-US"/>
        </w:rPr>
        <w:t xml:space="preserve">. </w:t>
      </w:r>
      <w:r w:rsidR="0084524A" w:rsidRPr="003B5235">
        <w:rPr>
          <w:rFonts w:ascii="Times New Roman" w:hAnsi="Times New Roman" w:cs="Times New Roman"/>
        </w:rPr>
        <w:t>Aortic and bicaval cannulation w</w:t>
      </w:r>
      <w:r w:rsidR="00CA7E5C" w:rsidRPr="003B5235">
        <w:rPr>
          <w:rFonts w:ascii="Times New Roman" w:hAnsi="Times New Roman" w:cs="Times New Roman"/>
        </w:rPr>
        <w:t xml:space="preserve">ere done. </w:t>
      </w:r>
      <w:r w:rsidR="0084524A" w:rsidRPr="003B5235">
        <w:rPr>
          <w:rFonts w:ascii="Times New Roman" w:hAnsi="Times New Roman" w:cs="Times New Roman"/>
        </w:rPr>
        <w:t xml:space="preserve">Previous shunts were ligated if </w:t>
      </w:r>
      <w:r w:rsidR="002C0CB4" w:rsidRPr="003B5235">
        <w:rPr>
          <w:rFonts w:ascii="Times New Roman" w:hAnsi="Times New Roman" w:cs="Times New Roman"/>
        </w:rPr>
        <w:t>present</w:t>
      </w:r>
      <w:r w:rsidR="0084524A" w:rsidRPr="003B5235">
        <w:rPr>
          <w:rFonts w:ascii="Times New Roman" w:hAnsi="Times New Roman" w:cs="Times New Roman"/>
        </w:rPr>
        <w:t>.</w:t>
      </w:r>
      <w:r w:rsidR="004813FB" w:rsidRPr="003B5235">
        <w:rPr>
          <w:rFonts w:ascii="Times New Roman" w:hAnsi="Times New Roman" w:cs="Times New Roman"/>
          <w:color w:val="000000"/>
          <w:shd w:val="clear" w:color="auto" w:fill="FFFFFF"/>
        </w:rPr>
        <w:t xml:space="preserve"> </w:t>
      </w:r>
      <w:r w:rsidR="004813FB" w:rsidRPr="003B5235">
        <w:rPr>
          <w:rFonts w:ascii="Times New Roman" w:eastAsia="Times New Roman" w:hAnsi="Times New Roman" w:cs="Times New Roman"/>
          <w:color w:val="000000"/>
          <w:shd w:val="clear" w:color="auto" w:fill="FFFFFF"/>
          <w:lang w:eastAsia="tr-TR"/>
        </w:rPr>
        <w:t xml:space="preserve">The heart </w:t>
      </w:r>
      <w:r w:rsidR="00CA7E5C" w:rsidRPr="003B5235">
        <w:rPr>
          <w:rFonts w:ascii="Times New Roman" w:eastAsia="Times New Roman" w:hAnsi="Times New Roman" w:cs="Times New Roman"/>
          <w:color w:val="000000"/>
          <w:shd w:val="clear" w:color="auto" w:fill="FFFFFF"/>
          <w:lang w:eastAsia="tr-TR"/>
        </w:rPr>
        <w:t>was</w:t>
      </w:r>
      <w:r w:rsidR="004813FB" w:rsidRPr="003B5235">
        <w:rPr>
          <w:rFonts w:ascii="Times New Roman" w:eastAsia="Times New Roman" w:hAnsi="Times New Roman" w:cs="Times New Roman"/>
          <w:color w:val="000000"/>
          <w:shd w:val="clear" w:color="auto" w:fill="FFFFFF"/>
          <w:lang w:eastAsia="tr-TR"/>
        </w:rPr>
        <w:t xml:space="preserve"> arrested with </w:t>
      </w:r>
      <w:r w:rsidR="005A28DB" w:rsidRPr="003B5235">
        <w:rPr>
          <w:rFonts w:ascii="Times New Roman" w:eastAsia="Times New Roman" w:hAnsi="Times New Roman" w:cs="Times New Roman"/>
          <w:color w:val="000000"/>
          <w:shd w:val="clear" w:color="auto" w:fill="FFFFFF"/>
          <w:lang w:eastAsia="tr-TR"/>
        </w:rPr>
        <w:t xml:space="preserve">intermittant </w:t>
      </w:r>
      <w:r w:rsidR="004813FB" w:rsidRPr="003B5235">
        <w:rPr>
          <w:rFonts w:ascii="Times New Roman" w:eastAsia="Times New Roman" w:hAnsi="Times New Roman" w:cs="Times New Roman"/>
          <w:color w:val="000000"/>
          <w:shd w:val="clear" w:color="auto" w:fill="FFFFFF"/>
          <w:lang w:eastAsia="tr-TR"/>
        </w:rPr>
        <w:t xml:space="preserve">antegrade </w:t>
      </w:r>
      <w:r w:rsidR="005A28DB" w:rsidRPr="003B5235">
        <w:rPr>
          <w:rFonts w:ascii="Times New Roman" w:eastAsia="Times New Roman" w:hAnsi="Times New Roman" w:cs="Times New Roman"/>
          <w:color w:val="000000"/>
          <w:shd w:val="clear" w:color="auto" w:fill="FFFFFF"/>
          <w:lang w:eastAsia="tr-TR"/>
        </w:rPr>
        <w:t xml:space="preserve">tepid </w:t>
      </w:r>
      <w:r w:rsidR="004813FB" w:rsidRPr="003B5235">
        <w:rPr>
          <w:rFonts w:ascii="Times New Roman" w:eastAsia="Times New Roman" w:hAnsi="Times New Roman" w:cs="Times New Roman"/>
          <w:color w:val="000000"/>
          <w:shd w:val="clear" w:color="auto" w:fill="FFFFFF"/>
          <w:lang w:eastAsia="tr-TR"/>
        </w:rPr>
        <w:t xml:space="preserve">blood cardioplegia. </w:t>
      </w:r>
      <w:r w:rsidRPr="003B5235">
        <w:rPr>
          <w:rFonts w:ascii="Times New Roman" w:hAnsi="Times New Roman" w:cs="Times New Roman"/>
        </w:rPr>
        <w:t xml:space="preserve">VSD was closed with interrupted sutures with teflon pledgets via right atriotomy using a dacron patch. The patients were divided into 3 groups according to the pulmonary valve reconstruction techniques. </w:t>
      </w:r>
    </w:p>
    <w:p w14:paraId="6DB63854" w14:textId="0BB4E3A1" w:rsidR="009E1692" w:rsidRPr="003B5235" w:rsidRDefault="009E1692" w:rsidP="009E1692">
      <w:pPr>
        <w:spacing w:line="360" w:lineRule="auto"/>
        <w:rPr>
          <w:rFonts w:ascii="Times New Roman" w:hAnsi="Times New Roman" w:cs="Times New Roman"/>
        </w:rPr>
      </w:pPr>
      <w:r w:rsidRPr="003B5235">
        <w:rPr>
          <w:rFonts w:ascii="Times New Roman" w:hAnsi="Times New Roman" w:cs="Times New Roman"/>
        </w:rPr>
        <w:t>In the first group (group 1, n: 15), a gluteraldehyde treated autologous pericardial patch was used for creation of a monocusp valve (standard method)</w:t>
      </w:r>
      <w:r w:rsidR="00C23F1D" w:rsidRPr="003B5235">
        <w:rPr>
          <w:rFonts w:ascii="Times New Roman" w:hAnsi="Times New Roman" w:cs="Times New Roman"/>
        </w:rPr>
        <w:t xml:space="preserve"> </w:t>
      </w:r>
      <w:r w:rsidR="009A4A79" w:rsidRPr="003B5235">
        <w:rPr>
          <w:rFonts w:ascii="Times New Roman" w:hAnsi="Times New Roman" w:cs="Times New Roman"/>
        </w:rPr>
        <w:t>[</w:t>
      </w:r>
      <w:r w:rsidR="000B3A7F" w:rsidRPr="003B5235">
        <w:rPr>
          <w:rFonts w:ascii="Times New Roman" w:hAnsi="Times New Roman" w:cs="Times New Roman"/>
        </w:rPr>
        <w:t>6</w:t>
      </w:r>
      <w:r w:rsidR="009A4A79" w:rsidRPr="003B5235">
        <w:rPr>
          <w:rFonts w:ascii="Times New Roman" w:hAnsi="Times New Roman" w:cs="Times New Roman"/>
        </w:rPr>
        <w:t>]</w:t>
      </w:r>
      <w:r w:rsidRPr="003B5235">
        <w:rPr>
          <w:rFonts w:ascii="Times New Roman" w:hAnsi="Times New Roman" w:cs="Times New Roman"/>
        </w:rPr>
        <w:t xml:space="preserve">. </w:t>
      </w:r>
      <w:r w:rsidRPr="003B5235">
        <w:rPr>
          <w:rFonts w:ascii="Times New Roman" w:eastAsia="Times New Roman" w:hAnsi="Times New Roman" w:cs="Times New Roman"/>
          <w:lang w:eastAsia="tr-TR"/>
        </w:rPr>
        <w:t>The length of the patch was the distance from the apex of the RVOT incision to the pulmonary annulus level. The width of the free edge of the monocusp was equal to the circumference of the native annulus. The superior margin of the monocusp is positioned at the level of the commissures</w:t>
      </w:r>
      <w:r w:rsidRPr="003B5235">
        <w:rPr>
          <w:rFonts w:ascii="Times New Roman" w:hAnsi="Times New Roman" w:cs="Times New Roman"/>
        </w:rPr>
        <w:t xml:space="preserve"> and was attached to the both sides of the pulmonary valve incision and the inferior margin was attached to the apex of the RVOT incision at three points. Monocusp was covered with a second pericardial patch which was sutured together with the remnants of the pericardial monocusp to close the transannular incision. In the second group (group 2, n: 16)  N</w:t>
      </w:r>
      <w:r w:rsidR="00BD1EFA" w:rsidRPr="003B5235">
        <w:rPr>
          <w:rFonts w:ascii="Times New Roman" w:hAnsi="Times New Roman" w:cs="Times New Roman"/>
        </w:rPr>
        <w:t>unn</w:t>
      </w:r>
      <w:r w:rsidRPr="003B5235">
        <w:rPr>
          <w:rFonts w:ascii="Times New Roman" w:hAnsi="Times New Roman" w:cs="Times New Roman"/>
        </w:rPr>
        <w:t xml:space="preserve">’s </w:t>
      </w:r>
      <w:r w:rsidR="00E9617D" w:rsidRPr="003B5235">
        <w:rPr>
          <w:rFonts w:ascii="Times New Roman" w:hAnsi="Times New Roman" w:cs="Times New Roman"/>
        </w:rPr>
        <w:t xml:space="preserve">bileaflet valve </w:t>
      </w:r>
      <w:r w:rsidRPr="003B5235">
        <w:rPr>
          <w:rFonts w:ascii="Times New Roman" w:hAnsi="Times New Roman" w:cs="Times New Roman"/>
        </w:rPr>
        <w:t xml:space="preserve">technique was used with </w:t>
      </w:r>
      <w:r w:rsidR="001E1D66" w:rsidRPr="003B5235">
        <w:rPr>
          <w:rFonts w:ascii="Times New Roman" w:hAnsi="Times New Roman" w:cs="Times New Roman"/>
        </w:rPr>
        <w:t xml:space="preserve">gluteraldehyde treated </w:t>
      </w:r>
      <w:r w:rsidRPr="003B5235">
        <w:rPr>
          <w:rFonts w:ascii="Times New Roman" w:hAnsi="Times New Roman" w:cs="Times New Roman"/>
        </w:rPr>
        <w:t>autologous pericardial patch</w:t>
      </w:r>
      <w:r w:rsidR="00F71154" w:rsidRPr="003B5235">
        <w:rPr>
          <w:rFonts w:ascii="Times New Roman" w:hAnsi="Times New Roman" w:cs="Times New Roman"/>
        </w:rPr>
        <w:t>, which was prepared as the same fashion, but its free margin was at least 1.5 times larger than the standard technique</w:t>
      </w:r>
      <w:r w:rsidR="00461C53" w:rsidRPr="003B5235">
        <w:rPr>
          <w:rFonts w:ascii="Times New Roman" w:hAnsi="Times New Roman" w:cs="Times New Roman"/>
        </w:rPr>
        <w:t xml:space="preserve"> </w:t>
      </w:r>
      <w:r w:rsidR="009A4A79" w:rsidRPr="003B5235">
        <w:rPr>
          <w:rFonts w:ascii="Times New Roman" w:hAnsi="Times New Roman" w:cs="Times New Roman"/>
        </w:rPr>
        <w:t>[</w:t>
      </w:r>
      <w:r w:rsidR="00170256" w:rsidRPr="003B5235">
        <w:rPr>
          <w:rFonts w:ascii="Times New Roman" w:hAnsi="Times New Roman" w:cs="Times New Roman"/>
        </w:rPr>
        <w:t>8</w:t>
      </w:r>
      <w:r w:rsidR="009A4A79" w:rsidRPr="003B5235">
        <w:rPr>
          <w:rFonts w:ascii="Times New Roman" w:hAnsi="Times New Roman" w:cs="Times New Roman"/>
        </w:rPr>
        <w:t>]</w:t>
      </w:r>
      <w:r w:rsidR="00F71154" w:rsidRPr="003B5235">
        <w:rPr>
          <w:rFonts w:ascii="Times New Roman" w:hAnsi="Times New Roman" w:cs="Times New Roman"/>
        </w:rPr>
        <w:t xml:space="preserve">. </w:t>
      </w:r>
      <w:r w:rsidR="00F71154" w:rsidRPr="003B5235">
        <w:rPr>
          <w:rFonts w:ascii="Times New Roman" w:eastAsia="Times New Roman" w:hAnsi="Times New Roman" w:cs="Times New Roman"/>
          <w:lang w:eastAsia="tr-TR"/>
        </w:rPr>
        <w:t xml:space="preserve">Mid point of the free margin was sutured to the posterior wall of the pulmonary annulus first. </w:t>
      </w:r>
      <w:r w:rsidR="0007765C" w:rsidRPr="003B5235">
        <w:rPr>
          <w:rFonts w:ascii="Times New Roman" w:eastAsia="Times New Roman" w:hAnsi="Times New Roman" w:cs="Times New Roman"/>
          <w:lang w:eastAsia="tr-TR"/>
        </w:rPr>
        <w:t xml:space="preserve">Both ends were </w:t>
      </w:r>
      <w:r w:rsidR="00F71154" w:rsidRPr="003B5235">
        <w:rPr>
          <w:rFonts w:ascii="Times New Roman" w:eastAsia="Times New Roman" w:hAnsi="Times New Roman" w:cs="Times New Roman"/>
          <w:lang w:eastAsia="tr-TR"/>
        </w:rPr>
        <w:t>suture</w:t>
      </w:r>
      <w:r w:rsidR="0007765C" w:rsidRPr="003B5235">
        <w:rPr>
          <w:rFonts w:ascii="Times New Roman" w:eastAsia="Times New Roman" w:hAnsi="Times New Roman" w:cs="Times New Roman"/>
          <w:lang w:eastAsia="tr-TR"/>
        </w:rPr>
        <w:t>d</w:t>
      </w:r>
      <w:r w:rsidR="00F71154" w:rsidRPr="003B5235">
        <w:rPr>
          <w:rFonts w:ascii="Times New Roman" w:eastAsia="Times New Roman" w:hAnsi="Times New Roman" w:cs="Times New Roman"/>
          <w:lang w:eastAsia="tr-TR"/>
        </w:rPr>
        <w:t xml:space="preserve"> to the both sides of the pulmonary </w:t>
      </w:r>
      <w:r w:rsidR="0007765C" w:rsidRPr="003B5235">
        <w:rPr>
          <w:rFonts w:ascii="Times New Roman" w:eastAsia="Times New Roman" w:hAnsi="Times New Roman" w:cs="Times New Roman"/>
          <w:lang w:eastAsia="tr-TR"/>
        </w:rPr>
        <w:t>trunk</w:t>
      </w:r>
      <w:r w:rsidR="00F71154" w:rsidRPr="003B5235">
        <w:rPr>
          <w:rFonts w:ascii="Times New Roman" w:eastAsia="Times New Roman" w:hAnsi="Times New Roman" w:cs="Times New Roman"/>
          <w:lang w:eastAsia="tr-TR"/>
        </w:rPr>
        <w:t xml:space="preserve"> incision. </w:t>
      </w:r>
      <w:r w:rsidR="0007765C" w:rsidRPr="003B5235">
        <w:rPr>
          <w:rFonts w:ascii="Times New Roman" w:eastAsia="Times New Roman" w:hAnsi="Times New Roman" w:cs="Times New Roman"/>
          <w:lang w:eastAsia="tr-TR"/>
        </w:rPr>
        <w:t>Apex of the patch</w:t>
      </w:r>
      <w:r w:rsidR="00F71154" w:rsidRPr="003B5235">
        <w:rPr>
          <w:rFonts w:ascii="Times New Roman" w:eastAsia="Times New Roman" w:hAnsi="Times New Roman" w:cs="Times New Roman"/>
          <w:lang w:eastAsia="tr-TR"/>
        </w:rPr>
        <w:t xml:space="preserve"> was </w:t>
      </w:r>
      <w:r w:rsidR="0007765C" w:rsidRPr="003B5235">
        <w:rPr>
          <w:rFonts w:ascii="Times New Roman" w:eastAsia="Times New Roman" w:hAnsi="Times New Roman" w:cs="Times New Roman"/>
          <w:lang w:eastAsia="tr-TR"/>
        </w:rPr>
        <w:t>sutured</w:t>
      </w:r>
      <w:r w:rsidR="00F71154" w:rsidRPr="003B5235">
        <w:rPr>
          <w:rFonts w:ascii="Times New Roman" w:eastAsia="Times New Roman" w:hAnsi="Times New Roman" w:cs="Times New Roman"/>
          <w:lang w:eastAsia="tr-TR"/>
        </w:rPr>
        <w:t xml:space="preserve"> to the apex of the right ventriculotomy incision. Transannular patch was sutured over the created bileaflet valve to secure the remnants of the valve and to close the transannular incision.</w:t>
      </w:r>
      <w:r w:rsidR="00946303" w:rsidRPr="003B5235">
        <w:rPr>
          <w:rFonts w:ascii="Times New Roman" w:eastAsia="Times New Roman" w:hAnsi="Times New Roman" w:cs="Times New Roman"/>
          <w:lang w:eastAsia="tr-TR"/>
        </w:rPr>
        <w:t xml:space="preserve"> </w:t>
      </w:r>
      <w:r w:rsidRPr="003B5235">
        <w:rPr>
          <w:rFonts w:ascii="Times New Roman" w:hAnsi="Times New Roman" w:cs="Times New Roman"/>
        </w:rPr>
        <w:t xml:space="preserve">In the third group (group 3, n: 19), </w:t>
      </w:r>
      <w:r w:rsidR="00946303" w:rsidRPr="003B5235">
        <w:rPr>
          <w:rFonts w:ascii="Times New Roman" w:hAnsi="Times New Roman" w:cs="Times New Roman"/>
        </w:rPr>
        <w:t>N</w:t>
      </w:r>
      <w:r w:rsidR="00BD1EFA" w:rsidRPr="003B5235">
        <w:rPr>
          <w:rFonts w:ascii="Times New Roman" w:hAnsi="Times New Roman" w:cs="Times New Roman"/>
        </w:rPr>
        <w:t>unn</w:t>
      </w:r>
      <w:r w:rsidR="00946303" w:rsidRPr="003B5235">
        <w:rPr>
          <w:rFonts w:ascii="Times New Roman" w:hAnsi="Times New Roman" w:cs="Times New Roman"/>
        </w:rPr>
        <w:t xml:space="preserve">’s </w:t>
      </w:r>
      <w:r w:rsidR="00E9617D" w:rsidRPr="003B5235">
        <w:rPr>
          <w:rFonts w:ascii="Times New Roman" w:hAnsi="Times New Roman" w:cs="Times New Roman"/>
        </w:rPr>
        <w:t xml:space="preserve">bileaflet valve </w:t>
      </w:r>
      <w:r w:rsidR="00946303" w:rsidRPr="003B5235">
        <w:rPr>
          <w:rFonts w:ascii="Times New Roman" w:hAnsi="Times New Roman" w:cs="Times New Roman"/>
        </w:rPr>
        <w:t xml:space="preserve">technique was used with </w:t>
      </w:r>
      <w:r w:rsidRPr="003B5235">
        <w:rPr>
          <w:rFonts w:ascii="Times New Roman" w:hAnsi="Times New Roman" w:cs="Times New Roman"/>
        </w:rPr>
        <w:t>0.1-mm expanded polytetrafluoroethylene (e-PTFE) membrane</w:t>
      </w:r>
      <w:r w:rsidR="00461C53" w:rsidRPr="003B5235">
        <w:rPr>
          <w:rFonts w:ascii="Times New Roman" w:hAnsi="Times New Roman" w:cs="Times New Roman"/>
        </w:rPr>
        <w:t>.</w:t>
      </w:r>
      <w:r w:rsidR="00FA6191" w:rsidRPr="003B5235">
        <w:rPr>
          <w:rFonts w:ascii="Times New Roman" w:hAnsi="Times New Roman" w:cs="Times New Roman"/>
        </w:rPr>
        <w:t xml:space="preserve"> </w:t>
      </w:r>
    </w:p>
    <w:p w14:paraId="115E4FFA" w14:textId="0052E1BD" w:rsidR="002542DA" w:rsidRPr="003B5235" w:rsidRDefault="00E9617D" w:rsidP="00BE61E0">
      <w:pPr>
        <w:autoSpaceDE w:val="0"/>
        <w:autoSpaceDN w:val="0"/>
        <w:adjustRightInd w:val="0"/>
        <w:spacing w:line="360" w:lineRule="auto"/>
        <w:rPr>
          <w:rFonts w:ascii="Times New Roman" w:hAnsi="Times New Roman" w:cs="Times New Roman"/>
        </w:rPr>
      </w:pPr>
      <w:r w:rsidRPr="003B5235">
        <w:rPr>
          <w:rFonts w:ascii="Times New Roman" w:eastAsia="Times New Roman" w:hAnsi="Times New Roman" w:cs="Times New Roman"/>
          <w:lang w:eastAsia="tr-TR"/>
        </w:rPr>
        <w:t>N</w:t>
      </w:r>
      <w:r w:rsidR="00BD1EFA" w:rsidRPr="003B5235">
        <w:rPr>
          <w:rFonts w:ascii="Times New Roman" w:eastAsia="Times New Roman" w:hAnsi="Times New Roman" w:cs="Times New Roman"/>
          <w:lang w:eastAsia="tr-TR"/>
        </w:rPr>
        <w:t>unn</w:t>
      </w:r>
      <w:r w:rsidRPr="003B5235">
        <w:rPr>
          <w:rFonts w:ascii="Times New Roman" w:eastAsia="Times New Roman" w:hAnsi="Times New Roman" w:cs="Times New Roman"/>
          <w:lang w:eastAsia="tr-TR"/>
        </w:rPr>
        <w:t>’s b</w:t>
      </w:r>
      <w:r w:rsidR="00F456BE" w:rsidRPr="003B5235">
        <w:rPr>
          <w:rFonts w:ascii="Times New Roman" w:eastAsia="Times New Roman" w:hAnsi="Times New Roman" w:cs="Times New Roman"/>
          <w:lang w:eastAsia="tr-TR"/>
        </w:rPr>
        <w:t xml:space="preserve">ileaflet valve </w:t>
      </w:r>
      <w:r w:rsidRPr="003B5235">
        <w:rPr>
          <w:rFonts w:ascii="Times New Roman" w:eastAsia="Times New Roman" w:hAnsi="Times New Roman" w:cs="Times New Roman"/>
          <w:lang w:eastAsia="tr-TR"/>
        </w:rPr>
        <w:t xml:space="preserve">technique </w:t>
      </w:r>
      <w:r w:rsidR="00F456BE" w:rsidRPr="003B5235">
        <w:rPr>
          <w:rFonts w:ascii="Times New Roman" w:eastAsia="Times New Roman" w:hAnsi="Times New Roman" w:cs="Times New Roman"/>
          <w:lang w:eastAsia="tr-TR"/>
        </w:rPr>
        <w:t xml:space="preserve">creates two </w:t>
      </w:r>
      <w:r w:rsidR="004F2B9D" w:rsidRPr="003B5235">
        <w:rPr>
          <w:rFonts w:ascii="Times New Roman" w:eastAsia="Times New Roman" w:hAnsi="Times New Roman" w:cs="Times New Roman"/>
          <w:lang w:eastAsia="tr-TR"/>
        </w:rPr>
        <w:t xml:space="preserve">outflows for the right ventricle and outflow orifices should be large enough to prevent obstruction. </w:t>
      </w:r>
      <w:r w:rsidR="00BF6370" w:rsidRPr="003B5235">
        <w:rPr>
          <w:rFonts w:ascii="Times New Roman" w:eastAsia="Times New Roman" w:hAnsi="Times New Roman" w:cs="Times New Roman"/>
          <w:lang w:eastAsia="tr-TR"/>
        </w:rPr>
        <w:t xml:space="preserve">Valve reconstructions </w:t>
      </w:r>
      <w:r w:rsidR="00F456BE" w:rsidRPr="003B5235">
        <w:rPr>
          <w:rFonts w:ascii="Times New Roman" w:eastAsia="Times New Roman" w:hAnsi="Times New Roman" w:cs="Times New Roman"/>
          <w:lang w:eastAsia="tr-TR"/>
        </w:rPr>
        <w:t xml:space="preserve">were made with three or four single sutures and </w:t>
      </w:r>
      <w:r w:rsidR="00BF6370" w:rsidRPr="003B5235">
        <w:rPr>
          <w:rFonts w:ascii="Times New Roman" w:eastAsia="Times New Roman" w:hAnsi="Times New Roman" w:cs="Times New Roman"/>
          <w:lang w:eastAsia="tr-TR"/>
        </w:rPr>
        <w:t xml:space="preserve">usually lasts no more than </w:t>
      </w:r>
      <w:r w:rsidR="00F456BE" w:rsidRPr="003B5235">
        <w:rPr>
          <w:rFonts w:ascii="Times New Roman" w:eastAsia="Times New Roman" w:hAnsi="Times New Roman" w:cs="Times New Roman"/>
          <w:lang w:eastAsia="tr-TR"/>
        </w:rPr>
        <w:t>5</w:t>
      </w:r>
      <w:r w:rsidR="00BF6370" w:rsidRPr="003B5235">
        <w:rPr>
          <w:rFonts w:ascii="Times New Roman" w:eastAsia="Times New Roman" w:hAnsi="Times New Roman" w:cs="Times New Roman"/>
          <w:lang w:eastAsia="tr-TR"/>
        </w:rPr>
        <w:t xml:space="preserve"> minutes. </w:t>
      </w:r>
      <w:r w:rsidR="00BF6370" w:rsidRPr="003B5235">
        <w:rPr>
          <w:rFonts w:ascii="Times New Roman" w:hAnsi="Times New Roman" w:cs="Times New Roman"/>
        </w:rPr>
        <w:t xml:space="preserve"> </w:t>
      </w:r>
      <w:r w:rsidR="0084524A" w:rsidRPr="003B5235">
        <w:rPr>
          <w:rFonts w:ascii="Times New Roman" w:eastAsia="Times New Roman" w:hAnsi="Times New Roman" w:cs="Times New Roman"/>
          <w:lang w:eastAsia="tr-TR"/>
        </w:rPr>
        <w:t>A small fenestration of 2-3 mm in size in atrial septum was</w:t>
      </w:r>
      <w:r w:rsidR="007C1577" w:rsidRPr="003B5235">
        <w:rPr>
          <w:rFonts w:ascii="Times New Roman" w:eastAsia="Times New Roman" w:hAnsi="Times New Roman" w:cs="Times New Roman"/>
          <w:lang w:eastAsia="tr-TR"/>
        </w:rPr>
        <w:t xml:space="preserve"> </w:t>
      </w:r>
      <w:r w:rsidR="00F456BE" w:rsidRPr="003B5235">
        <w:rPr>
          <w:rFonts w:ascii="Times New Roman" w:eastAsia="Times New Roman" w:hAnsi="Times New Roman" w:cs="Times New Roman"/>
          <w:lang w:eastAsia="tr-TR"/>
        </w:rPr>
        <w:t xml:space="preserve">usually </w:t>
      </w:r>
      <w:r w:rsidR="007C1577" w:rsidRPr="003B5235">
        <w:rPr>
          <w:rFonts w:ascii="Times New Roman" w:eastAsia="Times New Roman" w:hAnsi="Times New Roman" w:cs="Times New Roman"/>
          <w:lang w:eastAsia="tr-TR"/>
        </w:rPr>
        <w:t>left</w:t>
      </w:r>
      <w:r w:rsidR="002542DA" w:rsidRPr="003B5235">
        <w:rPr>
          <w:rFonts w:ascii="Times New Roman" w:eastAsia="Times New Roman" w:hAnsi="Times New Roman" w:cs="Times New Roman"/>
          <w:lang w:eastAsia="tr-TR"/>
        </w:rPr>
        <w:t>.</w:t>
      </w:r>
      <w:r w:rsidR="00A750B6" w:rsidRPr="003B5235">
        <w:rPr>
          <w:rFonts w:ascii="Times New Roman" w:eastAsia="Times New Roman" w:hAnsi="Times New Roman" w:cs="Times New Roman"/>
          <w:lang w:eastAsia="tr-TR"/>
        </w:rPr>
        <w:t xml:space="preserve"> </w:t>
      </w:r>
      <w:r w:rsidR="002542DA" w:rsidRPr="003B5235">
        <w:rPr>
          <w:rFonts w:ascii="Times New Roman" w:eastAsia="Times New Roman" w:hAnsi="Times New Roman" w:cs="Times New Roman"/>
          <w:lang w:eastAsia="tr-TR"/>
        </w:rPr>
        <w:t xml:space="preserve"> </w:t>
      </w:r>
      <w:r w:rsidR="00F456BE" w:rsidRPr="003B5235">
        <w:rPr>
          <w:rFonts w:ascii="Times New Roman" w:eastAsia="Times New Roman" w:hAnsi="Times New Roman" w:cs="Times New Roman"/>
          <w:lang w:eastAsia="tr-TR"/>
        </w:rPr>
        <w:t>A</w:t>
      </w:r>
      <w:r w:rsidR="006F1F86" w:rsidRPr="003B5235">
        <w:rPr>
          <w:rFonts w:ascii="Times New Roman" w:eastAsia="Times New Roman" w:hAnsi="Times New Roman" w:cs="Times New Roman"/>
          <w:lang w:eastAsia="tr-TR"/>
        </w:rPr>
        <w:t>fter weaning from cardiopulmonary bypass,  RV/LV pressure ratio was measured.</w:t>
      </w:r>
      <w:r w:rsidR="00711DFE" w:rsidRPr="003B5235">
        <w:rPr>
          <w:rFonts w:ascii="Times New Roman" w:eastAsia="Times New Roman" w:hAnsi="Times New Roman" w:cs="Times New Roman"/>
          <w:lang w:eastAsia="tr-TR"/>
        </w:rPr>
        <w:t xml:space="preserve"> </w:t>
      </w:r>
      <w:r w:rsidR="006F1F86" w:rsidRPr="003B5235">
        <w:rPr>
          <w:rFonts w:ascii="Times New Roman" w:eastAsia="Times New Roman" w:hAnsi="Times New Roman" w:cs="Times New Roman"/>
          <w:lang w:eastAsia="tr-TR"/>
        </w:rPr>
        <w:t>If RV/LV pressure ratio is &gt;0</w:t>
      </w:r>
      <w:r w:rsidR="000F03E0" w:rsidRPr="003B5235">
        <w:rPr>
          <w:rFonts w:ascii="Times New Roman" w:eastAsia="Times New Roman" w:hAnsi="Times New Roman" w:cs="Times New Roman"/>
          <w:lang w:eastAsia="tr-TR"/>
        </w:rPr>
        <w:t>,</w:t>
      </w:r>
      <w:r w:rsidR="006F1F86" w:rsidRPr="003B5235">
        <w:rPr>
          <w:rFonts w:ascii="Times New Roman" w:eastAsia="Times New Roman" w:hAnsi="Times New Roman" w:cs="Times New Roman"/>
          <w:lang w:eastAsia="tr-TR"/>
        </w:rPr>
        <w:t>75</w:t>
      </w:r>
      <w:r w:rsidR="00246F91" w:rsidRPr="003B5235">
        <w:rPr>
          <w:rFonts w:ascii="Times New Roman" w:eastAsia="Times New Roman" w:hAnsi="Times New Roman" w:cs="Times New Roman"/>
          <w:lang w:eastAsia="tr-TR"/>
        </w:rPr>
        <w:t xml:space="preserve">, revision of </w:t>
      </w:r>
      <w:r w:rsidR="00246F91" w:rsidRPr="003B5235">
        <w:rPr>
          <w:rFonts w:ascii="Times New Roman" w:eastAsia="Times New Roman" w:hAnsi="Times New Roman" w:cs="Times New Roman"/>
          <w:lang w:eastAsia="tr-TR"/>
        </w:rPr>
        <w:lastRenderedPageBreak/>
        <w:t>the repair was considered.</w:t>
      </w:r>
      <w:r w:rsidR="0051156D" w:rsidRPr="003B5235">
        <w:rPr>
          <w:rFonts w:ascii="Times New Roman" w:eastAsia="Times New Roman" w:hAnsi="Times New Roman" w:cs="Times New Roman"/>
          <w:lang w:eastAsia="tr-TR"/>
        </w:rPr>
        <w:t xml:space="preserve"> </w:t>
      </w:r>
      <w:r w:rsidR="000626F4" w:rsidRPr="003B5235">
        <w:rPr>
          <w:rFonts w:ascii="Times New Roman" w:eastAsia="Times New Roman" w:hAnsi="Times New Roman" w:cs="Times New Roman"/>
          <w:lang w:eastAsia="tr-TR"/>
        </w:rPr>
        <w:t xml:space="preserve">All patients had </w:t>
      </w:r>
      <w:r w:rsidR="00EF0A71" w:rsidRPr="003B5235">
        <w:rPr>
          <w:rFonts w:ascii="Times New Roman" w:eastAsia="Times New Roman" w:hAnsi="Times New Roman" w:cs="Times New Roman"/>
          <w:lang w:eastAsia="tr-TR"/>
        </w:rPr>
        <w:t xml:space="preserve">a dose of 5 mg/kg </w:t>
      </w:r>
      <w:r w:rsidR="000626F4" w:rsidRPr="003B5235">
        <w:rPr>
          <w:rFonts w:ascii="Times New Roman" w:eastAsia="Times New Roman" w:hAnsi="Times New Roman" w:cs="Times New Roman"/>
          <w:lang w:eastAsia="tr-TR"/>
        </w:rPr>
        <w:t>a</w:t>
      </w:r>
      <w:r w:rsidR="00BD1EFA" w:rsidRPr="003B5235">
        <w:rPr>
          <w:rFonts w:ascii="Times New Roman" w:eastAsia="Times New Roman" w:hAnsi="Times New Roman" w:cs="Times New Roman"/>
          <w:lang w:eastAsia="tr-TR"/>
        </w:rPr>
        <w:t>cetyl salicylic acid</w:t>
      </w:r>
      <w:r w:rsidR="000626F4" w:rsidRPr="003B5235">
        <w:rPr>
          <w:rFonts w:ascii="Times New Roman" w:eastAsia="Times New Roman" w:hAnsi="Times New Roman" w:cs="Times New Roman"/>
          <w:lang w:eastAsia="tr-TR"/>
        </w:rPr>
        <w:t xml:space="preserve"> </w:t>
      </w:r>
      <w:r w:rsidR="00EF0A71" w:rsidRPr="003B5235">
        <w:rPr>
          <w:rFonts w:ascii="Times New Roman" w:eastAsia="Times New Roman" w:hAnsi="Times New Roman" w:cs="Times New Roman"/>
          <w:lang w:eastAsia="tr-TR"/>
        </w:rPr>
        <w:t xml:space="preserve">treatment </w:t>
      </w:r>
      <w:r w:rsidR="000626F4" w:rsidRPr="003B5235">
        <w:rPr>
          <w:rFonts w:ascii="Times New Roman" w:eastAsia="Times New Roman" w:hAnsi="Times New Roman" w:cs="Times New Roman"/>
          <w:lang w:eastAsia="tr-TR"/>
        </w:rPr>
        <w:t xml:space="preserve">for 3 months. </w:t>
      </w:r>
    </w:p>
    <w:p w14:paraId="1A9A4BCB" w14:textId="77777777" w:rsidR="00CA7E5C" w:rsidRPr="003B5235" w:rsidRDefault="00CA7E5C" w:rsidP="00FA7D0C">
      <w:pPr>
        <w:spacing w:line="360" w:lineRule="auto"/>
        <w:rPr>
          <w:rFonts w:ascii="Times New Roman" w:hAnsi="Times New Roman" w:cs="Times New Roman"/>
          <w:b/>
        </w:rPr>
      </w:pPr>
    </w:p>
    <w:p w14:paraId="79E3F6E0" w14:textId="6090845F" w:rsidR="00A97DD1" w:rsidRPr="003B5235" w:rsidRDefault="00C31B6E" w:rsidP="00FA7D0C">
      <w:pPr>
        <w:spacing w:line="360" w:lineRule="auto"/>
        <w:rPr>
          <w:rFonts w:ascii="Times New Roman" w:hAnsi="Times New Roman" w:cs="Times New Roman"/>
        </w:rPr>
      </w:pPr>
      <w:r w:rsidRPr="00A9039C">
        <w:rPr>
          <w:rFonts w:ascii="Times New Roman" w:hAnsi="Times New Roman" w:cs="Times New Roman"/>
          <w:b/>
          <w:i/>
        </w:rPr>
        <w:t>Statistical Analysis</w:t>
      </w:r>
      <w:r w:rsidRPr="003B5235">
        <w:rPr>
          <w:rFonts w:ascii="Times New Roman" w:hAnsi="Times New Roman" w:cs="Times New Roman"/>
          <w:i/>
        </w:rPr>
        <w:t>:</w:t>
      </w:r>
      <w:r w:rsidRPr="003B5235">
        <w:rPr>
          <w:rFonts w:ascii="Times New Roman" w:hAnsi="Times New Roman" w:cs="Times New Roman"/>
        </w:rPr>
        <w:t xml:space="preserve"> </w:t>
      </w:r>
      <w:r w:rsidR="00D7279A" w:rsidRPr="003B5235">
        <w:rPr>
          <w:rFonts w:ascii="Times New Roman" w:hAnsi="Times New Roman" w:cs="Times New Roman"/>
        </w:rPr>
        <w:t>Statistical analysis was performed using SPSS software</w:t>
      </w:r>
      <w:r w:rsidR="0051156D" w:rsidRPr="003B5235">
        <w:rPr>
          <w:rFonts w:ascii="Times New Roman" w:hAnsi="Times New Roman" w:cs="Times New Roman"/>
        </w:rPr>
        <w:t xml:space="preserve"> </w:t>
      </w:r>
      <w:r w:rsidR="0051156D" w:rsidRPr="003B5235">
        <w:rPr>
          <w:rFonts w:ascii="Times New Roman" w:hAnsi="Times New Roman" w:cs="Times New Roman"/>
          <w:color w:val="000000" w:themeColor="text1"/>
        </w:rPr>
        <w:t>version</w:t>
      </w:r>
      <w:r w:rsidR="00D7279A" w:rsidRPr="003B5235">
        <w:rPr>
          <w:rFonts w:ascii="Times New Roman" w:hAnsi="Times New Roman" w:cs="Times New Roman"/>
          <w:color w:val="000000" w:themeColor="text1"/>
        </w:rPr>
        <w:t>.</w:t>
      </w:r>
      <w:r w:rsidR="00D7279A" w:rsidRPr="003B5235">
        <w:rPr>
          <w:rFonts w:ascii="Times New Roman" w:hAnsi="Times New Roman" w:cs="Times New Roman"/>
        </w:rPr>
        <w:t xml:space="preserve"> The conformity of variables to normal distribution was analyzed by visual (histogram and probability graphs) and analytical methods (Kolmogorov</w:t>
      </w:r>
      <w:r w:rsidR="00993E85" w:rsidRPr="003B5235">
        <w:rPr>
          <w:rFonts w:ascii="Times New Roman" w:hAnsi="Times New Roman" w:cs="Times New Roman"/>
        </w:rPr>
        <w:t>z</w:t>
      </w:r>
      <w:r w:rsidR="00D7279A" w:rsidRPr="003B5235">
        <w:rPr>
          <w:rFonts w:ascii="Times New Roman" w:hAnsi="Times New Roman" w:cs="Times New Roman"/>
        </w:rPr>
        <w:t>-Simirnov / Shapiro-Wilk tests). Descriptive analyzes were performed using the frequency tables for categorical variables using mean and standard deviations for normally distributed variables. For the variables not normally distributed, the median and minimal - maximum values were given.</w:t>
      </w:r>
      <w:r w:rsidR="005A6D8F" w:rsidRPr="003B5235">
        <w:rPr>
          <w:rFonts w:ascii="Times New Roman" w:hAnsi="Times New Roman" w:cs="Times New Roman"/>
        </w:rPr>
        <w:t xml:space="preserve"> </w:t>
      </w:r>
      <w:r w:rsidR="00D7279A" w:rsidRPr="003B5235">
        <w:rPr>
          <w:rFonts w:ascii="Times New Roman" w:hAnsi="Times New Roman" w:cs="Times New Roman"/>
        </w:rPr>
        <w:t xml:space="preserve"> </w:t>
      </w:r>
      <w:r w:rsidR="00B870DF" w:rsidRPr="003B5235">
        <w:rPr>
          <w:rFonts w:ascii="Times New Roman" w:hAnsi="Times New Roman" w:cs="Times New Roman"/>
        </w:rPr>
        <w:t xml:space="preserve">For </w:t>
      </w:r>
      <w:r w:rsidR="00D7279A" w:rsidRPr="003B5235">
        <w:rPr>
          <w:rFonts w:ascii="Times New Roman" w:hAnsi="Times New Roman" w:cs="Times New Roman"/>
        </w:rPr>
        <w:t>the comparison of inter-group variables,</w:t>
      </w:r>
      <w:r w:rsidR="00B870DF" w:rsidRPr="003B5235">
        <w:rPr>
          <w:rFonts w:ascii="Times New Roman" w:hAnsi="Times New Roman" w:cs="Times New Roman"/>
        </w:rPr>
        <w:t xml:space="preserve"> </w:t>
      </w:r>
      <w:r w:rsidR="00D7279A" w:rsidRPr="003B5235">
        <w:rPr>
          <w:rFonts w:ascii="Times New Roman" w:hAnsi="Times New Roman" w:cs="Times New Roman"/>
        </w:rPr>
        <w:t>Kruskal Wallis test</w:t>
      </w:r>
      <w:r w:rsidR="00B870DF" w:rsidRPr="003B5235">
        <w:rPr>
          <w:rFonts w:ascii="Times New Roman" w:hAnsi="Times New Roman" w:cs="Times New Roman"/>
        </w:rPr>
        <w:t xml:space="preserve"> </w:t>
      </w:r>
      <w:r w:rsidR="00FC12DC" w:rsidRPr="003B5235">
        <w:rPr>
          <w:rFonts w:ascii="Times New Roman" w:hAnsi="Times New Roman" w:cs="Times New Roman"/>
        </w:rPr>
        <w:t xml:space="preserve">and Mc Nemar test </w:t>
      </w:r>
      <w:r w:rsidR="00B870DF" w:rsidRPr="003B5235">
        <w:rPr>
          <w:rFonts w:ascii="Times New Roman" w:hAnsi="Times New Roman" w:cs="Times New Roman"/>
        </w:rPr>
        <w:t>was</w:t>
      </w:r>
      <w:r w:rsidR="00D7279A" w:rsidRPr="003B5235">
        <w:rPr>
          <w:rFonts w:ascii="Times New Roman" w:hAnsi="Times New Roman" w:cs="Times New Roman"/>
        </w:rPr>
        <w:t xml:space="preserve"> used</w:t>
      </w:r>
      <w:r w:rsidR="00FC12DC" w:rsidRPr="003B5235">
        <w:rPr>
          <w:rFonts w:ascii="Times New Roman" w:hAnsi="Times New Roman" w:cs="Times New Roman"/>
        </w:rPr>
        <w:t>.</w:t>
      </w:r>
      <w:r w:rsidRPr="003B5235">
        <w:rPr>
          <w:rFonts w:ascii="Times New Roman" w:hAnsi="Times New Roman" w:cs="Times New Roman"/>
        </w:rPr>
        <w:t xml:space="preserve"> </w:t>
      </w:r>
      <w:r w:rsidR="00791A26" w:rsidRPr="003B5235">
        <w:rPr>
          <w:rFonts w:ascii="Times New Roman" w:hAnsi="Times New Roman" w:cs="Times New Roman"/>
        </w:rPr>
        <w:t>Fisher Freman Halton test</w:t>
      </w:r>
      <w:r w:rsidR="00FC12DC" w:rsidRPr="003B5235">
        <w:rPr>
          <w:rFonts w:ascii="Times New Roman" w:hAnsi="Times New Roman" w:cs="Times New Roman"/>
        </w:rPr>
        <w:t xml:space="preserve">, </w:t>
      </w:r>
      <w:r w:rsidRPr="003B5235">
        <w:rPr>
          <w:rFonts w:ascii="Times New Roman" w:hAnsi="Times New Roman" w:cs="Times New Roman"/>
        </w:rPr>
        <w:t>Pearson chi-square test was used for categorical variables.</w:t>
      </w:r>
      <w:r w:rsidR="00D7279A" w:rsidRPr="003B5235">
        <w:rPr>
          <w:rFonts w:ascii="Times New Roman" w:hAnsi="Times New Roman" w:cs="Times New Roman"/>
        </w:rPr>
        <w:t xml:space="preserve"> P values &lt;0.05 were considered as statistically significant.</w:t>
      </w:r>
    </w:p>
    <w:p w14:paraId="23281382" w14:textId="77777777" w:rsidR="00CA7E5C" w:rsidRPr="003B5235" w:rsidRDefault="00CA7E5C" w:rsidP="00CA7E5C">
      <w:pPr>
        <w:spacing w:line="360" w:lineRule="auto"/>
        <w:rPr>
          <w:rFonts w:ascii="Times New Roman" w:hAnsi="Times New Roman" w:cs="Times New Roman"/>
          <w:b/>
        </w:rPr>
      </w:pPr>
    </w:p>
    <w:p w14:paraId="6F67C0F5" w14:textId="77777777" w:rsidR="00531536" w:rsidRPr="003B5235" w:rsidRDefault="00A97DD1" w:rsidP="00D84BAA">
      <w:pPr>
        <w:spacing w:line="360" w:lineRule="auto"/>
        <w:rPr>
          <w:rFonts w:ascii="Times New Roman" w:hAnsi="Times New Roman" w:cs="Times New Roman"/>
          <w:b/>
        </w:rPr>
      </w:pPr>
      <w:r w:rsidRPr="003B5235">
        <w:rPr>
          <w:rFonts w:ascii="Times New Roman" w:hAnsi="Times New Roman" w:cs="Times New Roman"/>
          <w:b/>
        </w:rPr>
        <w:t>Results:</w:t>
      </w:r>
      <w:r w:rsidR="00915848" w:rsidRPr="003B5235">
        <w:rPr>
          <w:rFonts w:ascii="Times New Roman" w:hAnsi="Times New Roman" w:cs="Times New Roman"/>
          <w:b/>
        </w:rPr>
        <w:t xml:space="preserve"> </w:t>
      </w:r>
    </w:p>
    <w:p w14:paraId="43992705" w14:textId="723B29DC" w:rsidR="00DB5CCA" w:rsidRPr="003B5235" w:rsidRDefault="00306830" w:rsidP="00D84BAA">
      <w:pPr>
        <w:spacing w:line="360" w:lineRule="auto"/>
        <w:rPr>
          <w:rFonts w:ascii="Times New Roman" w:hAnsi="Times New Roman" w:cs="Times New Roman"/>
        </w:rPr>
      </w:pPr>
      <w:r w:rsidRPr="003B5235">
        <w:rPr>
          <w:rFonts w:ascii="Times New Roman" w:hAnsi="Times New Roman" w:cs="Times New Roman"/>
        </w:rPr>
        <w:t>The mean age of the patients was 16.2±11.9 (range from 7 months to 6 years) months</w:t>
      </w:r>
      <w:r w:rsidR="007258D4" w:rsidRPr="003B5235">
        <w:rPr>
          <w:rFonts w:ascii="Times New Roman" w:hAnsi="Times New Roman" w:cs="Times New Roman"/>
        </w:rPr>
        <w:t xml:space="preserve"> (Table 1)</w:t>
      </w:r>
      <w:r w:rsidRPr="003B5235">
        <w:rPr>
          <w:rFonts w:ascii="Times New Roman" w:hAnsi="Times New Roman" w:cs="Times New Roman"/>
        </w:rPr>
        <w:t xml:space="preserve">. (M/F: 28/22 ). </w:t>
      </w:r>
      <w:r w:rsidR="00915848" w:rsidRPr="003B5235">
        <w:rPr>
          <w:rFonts w:ascii="Times New Roman" w:hAnsi="Times New Roman" w:cs="Times New Roman"/>
        </w:rPr>
        <w:t>There was</w:t>
      </w:r>
      <w:r w:rsidR="0086017A" w:rsidRPr="003B5235">
        <w:rPr>
          <w:rFonts w:ascii="Times New Roman" w:hAnsi="Times New Roman" w:cs="Times New Roman"/>
        </w:rPr>
        <w:t xml:space="preserve"> no</w:t>
      </w:r>
      <w:r w:rsidR="00915848" w:rsidRPr="003B5235">
        <w:rPr>
          <w:rFonts w:ascii="Times New Roman" w:hAnsi="Times New Roman" w:cs="Times New Roman"/>
        </w:rPr>
        <w:t xml:space="preserve"> significant difference in </w:t>
      </w:r>
      <w:r w:rsidR="0086017A" w:rsidRPr="003B5235">
        <w:rPr>
          <w:rFonts w:ascii="Times New Roman" w:hAnsi="Times New Roman" w:cs="Times New Roman"/>
        </w:rPr>
        <w:t xml:space="preserve">cardiopulmonary bypass and </w:t>
      </w:r>
      <w:r w:rsidR="00BC3BEA" w:rsidRPr="003B5235">
        <w:rPr>
          <w:rFonts w:ascii="Times New Roman" w:hAnsi="Times New Roman" w:cs="Times New Roman"/>
        </w:rPr>
        <w:t>cross cl</w:t>
      </w:r>
      <w:r w:rsidR="00014A35" w:rsidRPr="003B5235">
        <w:rPr>
          <w:rFonts w:ascii="Times New Roman" w:hAnsi="Times New Roman" w:cs="Times New Roman"/>
        </w:rPr>
        <w:t>a</w:t>
      </w:r>
      <w:r w:rsidR="00BC3BEA" w:rsidRPr="003B5235">
        <w:rPr>
          <w:rFonts w:ascii="Times New Roman" w:hAnsi="Times New Roman" w:cs="Times New Roman"/>
        </w:rPr>
        <w:t>mp times between the groups</w:t>
      </w:r>
      <w:r w:rsidR="004A14A0" w:rsidRPr="003B5235">
        <w:rPr>
          <w:rFonts w:ascii="Times New Roman" w:hAnsi="Times New Roman" w:cs="Times New Roman"/>
        </w:rPr>
        <w:t>.</w:t>
      </w:r>
      <w:r w:rsidR="00BC3BEA" w:rsidRPr="003B5235">
        <w:rPr>
          <w:rFonts w:ascii="Times New Roman" w:hAnsi="Times New Roman" w:cs="Times New Roman"/>
          <w:b/>
        </w:rPr>
        <w:t xml:space="preserve"> </w:t>
      </w:r>
      <w:r w:rsidR="00653745" w:rsidRPr="003B5235">
        <w:rPr>
          <w:rFonts w:ascii="Times New Roman" w:hAnsi="Times New Roman" w:cs="Times New Roman"/>
        </w:rPr>
        <w:t>Mean Cardiopulmonary bypass times were</w:t>
      </w:r>
      <w:r w:rsidR="00653745" w:rsidRPr="003B5235">
        <w:rPr>
          <w:rFonts w:ascii="Times New Roman" w:hAnsi="Times New Roman" w:cs="Times New Roman"/>
          <w:b/>
        </w:rPr>
        <w:t xml:space="preserve"> </w:t>
      </w:r>
      <w:r w:rsidR="00BC3BEA" w:rsidRPr="003B5235">
        <w:rPr>
          <w:rFonts w:ascii="Times New Roman" w:hAnsi="Times New Roman" w:cs="Times New Roman"/>
          <w:b/>
        </w:rPr>
        <w:t xml:space="preserve"> </w:t>
      </w:r>
      <w:r w:rsidR="00653745" w:rsidRPr="003B5235">
        <w:rPr>
          <w:rFonts w:ascii="Times New Roman" w:hAnsi="Times New Roman" w:cs="Times New Roman"/>
        </w:rPr>
        <w:t>103.7±19.5, 111.8±29 and</w:t>
      </w:r>
      <w:r w:rsidR="00653745" w:rsidRPr="003B5235">
        <w:rPr>
          <w:rFonts w:ascii="Times New Roman" w:hAnsi="Times New Roman" w:cs="Times New Roman"/>
          <w:b/>
        </w:rPr>
        <w:t xml:space="preserve"> </w:t>
      </w:r>
      <w:r w:rsidR="00653745" w:rsidRPr="003B5235">
        <w:rPr>
          <w:rFonts w:ascii="Times New Roman" w:hAnsi="Times New Roman" w:cs="Times New Roman"/>
        </w:rPr>
        <w:t>97.1±35 respectively</w:t>
      </w:r>
      <w:r w:rsidR="007258D4" w:rsidRPr="003B5235">
        <w:rPr>
          <w:rFonts w:ascii="Times New Roman" w:hAnsi="Times New Roman" w:cs="Times New Roman"/>
        </w:rPr>
        <w:t xml:space="preserve"> (p:</w:t>
      </w:r>
      <w:r w:rsidR="000C5C48" w:rsidRPr="003B5235">
        <w:rPr>
          <w:rFonts w:ascii="Times New Roman" w:hAnsi="Times New Roman" w:cs="Times New Roman"/>
        </w:rPr>
        <w:t xml:space="preserve"> </w:t>
      </w:r>
      <w:r w:rsidR="007258D4" w:rsidRPr="003B5235">
        <w:rPr>
          <w:rFonts w:ascii="Times New Roman" w:hAnsi="Times New Roman" w:cs="Times New Roman"/>
        </w:rPr>
        <w:t>0,11)</w:t>
      </w:r>
      <w:r w:rsidR="00653745" w:rsidRPr="003B5235">
        <w:rPr>
          <w:rFonts w:ascii="Times New Roman" w:hAnsi="Times New Roman" w:cs="Times New Roman"/>
        </w:rPr>
        <w:t>.</w:t>
      </w:r>
      <w:r w:rsidR="004A14A0" w:rsidRPr="003B5235">
        <w:rPr>
          <w:rFonts w:ascii="Times New Roman" w:hAnsi="Times New Roman" w:cs="Times New Roman"/>
        </w:rPr>
        <w:t xml:space="preserve"> </w:t>
      </w:r>
      <w:r w:rsidR="00653745" w:rsidRPr="003B5235">
        <w:rPr>
          <w:rFonts w:ascii="Times New Roman" w:hAnsi="Times New Roman" w:cs="Times New Roman"/>
        </w:rPr>
        <w:t>Mean cross cl</w:t>
      </w:r>
      <w:r w:rsidR="0086017A" w:rsidRPr="003B5235">
        <w:rPr>
          <w:rFonts w:ascii="Times New Roman" w:hAnsi="Times New Roman" w:cs="Times New Roman"/>
        </w:rPr>
        <w:t>a</w:t>
      </w:r>
      <w:r w:rsidR="00653745" w:rsidRPr="003B5235">
        <w:rPr>
          <w:rFonts w:ascii="Times New Roman" w:hAnsi="Times New Roman" w:cs="Times New Roman"/>
        </w:rPr>
        <w:t>mp times were 71±16.4, 74.1±15.6 and 68.5±12.4 res</w:t>
      </w:r>
      <w:r w:rsidR="004A14A0" w:rsidRPr="003B5235">
        <w:rPr>
          <w:rFonts w:ascii="Times New Roman" w:hAnsi="Times New Roman" w:cs="Times New Roman"/>
        </w:rPr>
        <w:t>pectively</w:t>
      </w:r>
      <w:r w:rsidR="00461C53" w:rsidRPr="003B5235">
        <w:rPr>
          <w:rFonts w:ascii="Times New Roman" w:hAnsi="Times New Roman" w:cs="Times New Roman"/>
        </w:rPr>
        <w:t xml:space="preserve"> (p</w:t>
      </w:r>
      <w:r w:rsidR="007258D4" w:rsidRPr="003B5235">
        <w:rPr>
          <w:rFonts w:ascii="Times New Roman" w:hAnsi="Times New Roman" w:cs="Times New Roman"/>
        </w:rPr>
        <w:t>:</w:t>
      </w:r>
      <w:r w:rsidR="000C5C48" w:rsidRPr="003B5235">
        <w:rPr>
          <w:rFonts w:ascii="Times New Roman" w:hAnsi="Times New Roman" w:cs="Times New Roman"/>
        </w:rPr>
        <w:t xml:space="preserve"> </w:t>
      </w:r>
      <w:r w:rsidR="007258D4" w:rsidRPr="003B5235">
        <w:rPr>
          <w:rFonts w:ascii="Times New Roman" w:hAnsi="Times New Roman" w:cs="Times New Roman"/>
        </w:rPr>
        <w:t>0,70</w:t>
      </w:r>
      <w:r w:rsidR="00461C53" w:rsidRPr="003B5235">
        <w:rPr>
          <w:rFonts w:ascii="Times New Roman" w:hAnsi="Times New Roman" w:cs="Times New Roman"/>
        </w:rPr>
        <w:t>)</w:t>
      </w:r>
      <w:r w:rsidR="004A14A0" w:rsidRPr="003B5235">
        <w:rPr>
          <w:rFonts w:ascii="Times New Roman" w:hAnsi="Times New Roman" w:cs="Times New Roman"/>
        </w:rPr>
        <w:t>.</w:t>
      </w:r>
      <w:r w:rsidR="005A6D8F" w:rsidRPr="003B5235">
        <w:rPr>
          <w:rFonts w:ascii="Times New Roman" w:hAnsi="Times New Roman" w:cs="Times New Roman"/>
        </w:rPr>
        <w:t xml:space="preserve"> </w:t>
      </w:r>
      <w:r w:rsidR="0086017A" w:rsidRPr="003B5235">
        <w:rPr>
          <w:rFonts w:ascii="Times New Roman" w:hAnsi="Times New Roman" w:cs="Times New Roman"/>
        </w:rPr>
        <w:t xml:space="preserve">Total mortality was 6% (3 patients). </w:t>
      </w:r>
      <w:r w:rsidR="00F65E66" w:rsidRPr="003B5235">
        <w:rPr>
          <w:rFonts w:ascii="Times New Roman" w:hAnsi="Times New Roman" w:cs="Times New Roman"/>
        </w:rPr>
        <w:t xml:space="preserve">One patient in group 1 needed ECMO support </w:t>
      </w:r>
      <w:r w:rsidR="0086017A" w:rsidRPr="003B5235">
        <w:rPr>
          <w:rFonts w:ascii="Times New Roman" w:hAnsi="Times New Roman" w:cs="Times New Roman"/>
        </w:rPr>
        <w:t xml:space="preserve">due to low cardiac output </w:t>
      </w:r>
      <w:r w:rsidR="00E07488" w:rsidRPr="003B5235">
        <w:rPr>
          <w:rFonts w:ascii="Times New Roman" w:hAnsi="Times New Roman" w:cs="Times New Roman"/>
        </w:rPr>
        <w:t xml:space="preserve">and couldn’t wean from ECMO </w:t>
      </w:r>
      <w:r w:rsidR="002D0D3D" w:rsidRPr="003B5235">
        <w:rPr>
          <w:rFonts w:ascii="Times New Roman" w:hAnsi="Times New Roman" w:cs="Times New Roman"/>
        </w:rPr>
        <w:t xml:space="preserve">because of </w:t>
      </w:r>
      <w:r w:rsidR="00E07488" w:rsidRPr="003B5235">
        <w:rPr>
          <w:rFonts w:ascii="Times New Roman" w:hAnsi="Times New Roman" w:cs="Times New Roman"/>
        </w:rPr>
        <w:t xml:space="preserve">multiorgan failure and gastrointestinal bleeding. </w:t>
      </w:r>
      <w:r w:rsidR="00383839" w:rsidRPr="003B5235">
        <w:rPr>
          <w:rFonts w:ascii="Times New Roman" w:hAnsi="Times New Roman" w:cs="Times New Roman"/>
        </w:rPr>
        <w:t xml:space="preserve">Other two patients </w:t>
      </w:r>
      <w:r w:rsidR="00861886" w:rsidRPr="003B5235">
        <w:rPr>
          <w:rFonts w:ascii="Times New Roman" w:hAnsi="Times New Roman" w:cs="Times New Roman"/>
        </w:rPr>
        <w:t xml:space="preserve">in Group 1 and 2 </w:t>
      </w:r>
      <w:r w:rsidR="00383839" w:rsidRPr="003B5235">
        <w:rPr>
          <w:rFonts w:ascii="Times New Roman" w:hAnsi="Times New Roman" w:cs="Times New Roman"/>
        </w:rPr>
        <w:t>died</w:t>
      </w:r>
      <w:r w:rsidR="00861886" w:rsidRPr="003B5235">
        <w:rPr>
          <w:rFonts w:ascii="Times New Roman" w:hAnsi="Times New Roman" w:cs="Times New Roman"/>
        </w:rPr>
        <w:t xml:space="preserve"> </w:t>
      </w:r>
      <w:r w:rsidR="002E69DE" w:rsidRPr="003B5235">
        <w:rPr>
          <w:rFonts w:ascii="Times New Roman" w:hAnsi="Times New Roman" w:cs="Times New Roman"/>
        </w:rPr>
        <w:t>of</w:t>
      </w:r>
      <w:r w:rsidR="00861886" w:rsidRPr="003B5235">
        <w:rPr>
          <w:rFonts w:ascii="Times New Roman" w:hAnsi="Times New Roman" w:cs="Times New Roman"/>
        </w:rPr>
        <w:t xml:space="preserve"> </w:t>
      </w:r>
      <w:r w:rsidR="0086017A" w:rsidRPr="003B5235">
        <w:rPr>
          <w:rFonts w:ascii="Times New Roman" w:hAnsi="Times New Roman" w:cs="Times New Roman"/>
        </w:rPr>
        <w:t xml:space="preserve">sepsis </w:t>
      </w:r>
      <w:r w:rsidR="00383839" w:rsidRPr="003B5235">
        <w:rPr>
          <w:rFonts w:ascii="Times New Roman" w:hAnsi="Times New Roman" w:cs="Times New Roman"/>
        </w:rPr>
        <w:t xml:space="preserve">and </w:t>
      </w:r>
      <w:r w:rsidR="0086017A" w:rsidRPr="003B5235">
        <w:rPr>
          <w:rFonts w:ascii="Times New Roman" w:hAnsi="Times New Roman" w:cs="Times New Roman"/>
        </w:rPr>
        <w:t>MOF</w:t>
      </w:r>
      <w:r w:rsidR="00383839" w:rsidRPr="003B5235">
        <w:rPr>
          <w:rFonts w:ascii="Times New Roman" w:hAnsi="Times New Roman" w:cs="Times New Roman"/>
        </w:rPr>
        <w:t>.</w:t>
      </w:r>
      <w:r w:rsidR="004208DE" w:rsidRPr="003B5235">
        <w:rPr>
          <w:rFonts w:ascii="Times New Roman" w:hAnsi="Times New Roman" w:cs="Times New Roman"/>
        </w:rPr>
        <w:t xml:space="preserve"> </w:t>
      </w:r>
      <w:r w:rsidR="0086017A" w:rsidRPr="003B5235">
        <w:rPr>
          <w:rFonts w:ascii="Times New Roman" w:hAnsi="Times New Roman" w:cs="Times New Roman"/>
        </w:rPr>
        <w:t xml:space="preserve">No statistical difference was present in terms of mortality </w:t>
      </w:r>
      <w:r w:rsidR="00714C9A" w:rsidRPr="003B5235">
        <w:rPr>
          <w:rFonts w:ascii="Times New Roman" w:hAnsi="Times New Roman" w:cs="Times New Roman"/>
        </w:rPr>
        <w:t xml:space="preserve">and morbidity </w:t>
      </w:r>
      <w:r w:rsidR="0086017A" w:rsidRPr="003B5235">
        <w:rPr>
          <w:rFonts w:ascii="Times New Roman" w:hAnsi="Times New Roman" w:cs="Times New Roman"/>
        </w:rPr>
        <w:t xml:space="preserve">between the groups. Postoperative complications are presented in Table </w:t>
      </w:r>
      <w:r w:rsidR="007258D4" w:rsidRPr="003B5235">
        <w:rPr>
          <w:rFonts w:ascii="Times New Roman" w:hAnsi="Times New Roman" w:cs="Times New Roman"/>
        </w:rPr>
        <w:t>2</w:t>
      </w:r>
      <w:r w:rsidR="0086017A" w:rsidRPr="003B5235">
        <w:rPr>
          <w:rFonts w:ascii="Times New Roman" w:hAnsi="Times New Roman" w:cs="Times New Roman"/>
        </w:rPr>
        <w:t xml:space="preserve">. </w:t>
      </w:r>
      <w:r w:rsidR="00F65E66" w:rsidRPr="003B5235">
        <w:rPr>
          <w:rFonts w:ascii="Times New Roman" w:hAnsi="Times New Roman" w:cs="Times New Roman"/>
        </w:rPr>
        <w:t xml:space="preserve">The median duration of </w:t>
      </w:r>
      <w:r w:rsidR="0086017A" w:rsidRPr="003B5235">
        <w:rPr>
          <w:rFonts w:ascii="Times New Roman" w:hAnsi="Times New Roman" w:cs="Times New Roman"/>
        </w:rPr>
        <w:t>i</w:t>
      </w:r>
      <w:r w:rsidR="00F65E66" w:rsidRPr="003B5235">
        <w:rPr>
          <w:rFonts w:ascii="Times New Roman" w:hAnsi="Times New Roman" w:cs="Times New Roman"/>
        </w:rPr>
        <w:t xml:space="preserve">ntensive care unit stay (ICU) was 3 (2-90) days. </w:t>
      </w:r>
      <w:r w:rsidR="00B13BB3" w:rsidRPr="003B5235">
        <w:rPr>
          <w:rFonts w:ascii="Times New Roman" w:hAnsi="Times New Roman" w:cs="Times New Roman"/>
        </w:rPr>
        <w:t xml:space="preserve">The median time of ventilation was </w:t>
      </w:r>
      <w:r w:rsidR="00DC64C3" w:rsidRPr="003B5235">
        <w:rPr>
          <w:rFonts w:ascii="Times New Roman" w:hAnsi="Times New Roman" w:cs="Times New Roman"/>
        </w:rPr>
        <w:t>1 (1-20) day</w:t>
      </w:r>
      <w:r w:rsidR="0086017A" w:rsidRPr="003B5235">
        <w:rPr>
          <w:rFonts w:ascii="Times New Roman" w:hAnsi="Times New Roman" w:cs="Times New Roman"/>
        </w:rPr>
        <w:t>s</w:t>
      </w:r>
      <w:r w:rsidR="00DC64C3" w:rsidRPr="003B5235">
        <w:rPr>
          <w:rFonts w:ascii="Times New Roman" w:hAnsi="Times New Roman" w:cs="Times New Roman"/>
        </w:rPr>
        <w:t xml:space="preserve">. Nine patients (18%) needed </w:t>
      </w:r>
      <w:r w:rsidR="002E69DE" w:rsidRPr="003B5235">
        <w:rPr>
          <w:rFonts w:ascii="Times New Roman" w:hAnsi="Times New Roman" w:cs="Times New Roman"/>
        </w:rPr>
        <w:t>long duration of mechanical ventilation (&gt; 7</w:t>
      </w:r>
      <w:r w:rsidR="00461C53" w:rsidRPr="003B5235">
        <w:rPr>
          <w:rFonts w:ascii="Times New Roman" w:hAnsi="Times New Roman" w:cs="Times New Roman"/>
        </w:rPr>
        <w:t xml:space="preserve"> </w:t>
      </w:r>
      <w:r w:rsidR="002E69DE" w:rsidRPr="003B5235">
        <w:rPr>
          <w:rFonts w:ascii="Times New Roman" w:hAnsi="Times New Roman" w:cs="Times New Roman"/>
        </w:rPr>
        <w:t xml:space="preserve">days). </w:t>
      </w:r>
      <w:r w:rsidR="004208DE" w:rsidRPr="003B5235">
        <w:rPr>
          <w:rFonts w:ascii="Times New Roman" w:hAnsi="Times New Roman" w:cs="Times New Roman"/>
        </w:rPr>
        <w:t>Of these, 4 patients (8</w:t>
      </w:r>
      <w:r w:rsidR="002E69DE" w:rsidRPr="003B5235">
        <w:rPr>
          <w:rFonts w:ascii="Times New Roman" w:hAnsi="Times New Roman" w:cs="Times New Roman"/>
        </w:rPr>
        <w:t>%</w:t>
      </w:r>
      <w:r w:rsidR="004208DE" w:rsidRPr="003B5235">
        <w:rPr>
          <w:rFonts w:ascii="Times New Roman" w:hAnsi="Times New Roman" w:cs="Times New Roman"/>
        </w:rPr>
        <w:t xml:space="preserve">) </w:t>
      </w:r>
      <w:r w:rsidR="002E69DE" w:rsidRPr="003B5235">
        <w:rPr>
          <w:rFonts w:ascii="Times New Roman" w:hAnsi="Times New Roman" w:cs="Times New Roman"/>
        </w:rPr>
        <w:t xml:space="preserve">needed </w:t>
      </w:r>
      <w:r w:rsidR="004208DE" w:rsidRPr="003B5235">
        <w:rPr>
          <w:rFonts w:ascii="Times New Roman" w:hAnsi="Times New Roman" w:cs="Times New Roman"/>
        </w:rPr>
        <w:t xml:space="preserve">tracheostomy. </w:t>
      </w:r>
      <w:r w:rsidR="00F65E66" w:rsidRPr="003B5235">
        <w:rPr>
          <w:rFonts w:ascii="Times New Roman" w:hAnsi="Times New Roman" w:cs="Times New Roman"/>
        </w:rPr>
        <w:t>The median duration of hospital stay was 10 (5-108) days</w:t>
      </w:r>
      <w:r w:rsidR="00861886" w:rsidRPr="003B5235">
        <w:rPr>
          <w:rFonts w:ascii="Times New Roman" w:hAnsi="Times New Roman" w:cs="Times New Roman"/>
        </w:rPr>
        <w:t>.</w:t>
      </w:r>
      <w:r w:rsidR="00F53579" w:rsidRPr="003B5235">
        <w:rPr>
          <w:rFonts w:ascii="Times New Roman" w:hAnsi="Times New Roman" w:cs="Times New Roman"/>
        </w:rPr>
        <w:t xml:space="preserve"> </w:t>
      </w:r>
      <w:r w:rsidR="009F7B70" w:rsidRPr="003B5235">
        <w:rPr>
          <w:rFonts w:ascii="Times New Roman" w:hAnsi="Times New Roman" w:cs="Times New Roman"/>
        </w:rPr>
        <w:t>The degree of p</w:t>
      </w:r>
      <w:r w:rsidR="00D21AFE" w:rsidRPr="003B5235">
        <w:rPr>
          <w:rFonts w:ascii="Times New Roman" w:hAnsi="Times New Roman" w:cs="Times New Roman"/>
        </w:rPr>
        <w:t>ulmonary insufficiency</w:t>
      </w:r>
      <w:r w:rsidR="009F7B70" w:rsidRPr="003B5235">
        <w:rPr>
          <w:rFonts w:ascii="Times New Roman" w:hAnsi="Times New Roman" w:cs="Times New Roman"/>
        </w:rPr>
        <w:t xml:space="preserve"> was evaluated with TTE and was quantified as none, mild, moderate and severe</w:t>
      </w:r>
      <w:r w:rsidR="004C015D" w:rsidRPr="003B5235">
        <w:rPr>
          <w:rFonts w:ascii="Times New Roman" w:hAnsi="Times New Roman" w:cs="Times New Roman"/>
        </w:rPr>
        <w:t xml:space="preserve"> (</w:t>
      </w:r>
      <w:r w:rsidR="00D51040" w:rsidRPr="003B5235">
        <w:rPr>
          <w:rFonts w:ascii="Times New Roman" w:hAnsi="Times New Roman" w:cs="Times New Roman"/>
        </w:rPr>
        <w:t>F</w:t>
      </w:r>
      <w:r w:rsidR="004C015D" w:rsidRPr="003B5235">
        <w:rPr>
          <w:rFonts w:ascii="Times New Roman" w:hAnsi="Times New Roman" w:cs="Times New Roman"/>
        </w:rPr>
        <w:t>igure 1-2)</w:t>
      </w:r>
      <w:r w:rsidR="009F7B70" w:rsidRPr="003B5235">
        <w:rPr>
          <w:rFonts w:ascii="Times New Roman" w:hAnsi="Times New Roman" w:cs="Times New Roman"/>
        </w:rPr>
        <w:t xml:space="preserve">. </w:t>
      </w:r>
      <w:r w:rsidR="00714C9A" w:rsidRPr="003B5235">
        <w:rPr>
          <w:rFonts w:ascii="Times New Roman" w:hAnsi="Times New Roman" w:cs="Times New Roman"/>
        </w:rPr>
        <w:t>All three pulmonary valve reconstruction techniques were mostly effective in the early postoperative period. Freedom from moderate to severe pulmonary valve insufficiency were 73.3%; 100% and 89.4% respectively.</w:t>
      </w:r>
    </w:p>
    <w:p w14:paraId="13A66078" w14:textId="68CD388B" w:rsidR="00B264E5" w:rsidRPr="003B5235" w:rsidRDefault="00D23E9B" w:rsidP="00D84BAA">
      <w:pPr>
        <w:spacing w:line="360" w:lineRule="auto"/>
        <w:rPr>
          <w:rFonts w:ascii="Times New Roman" w:hAnsi="Times New Roman" w:cs="Times New Roman"/>
        </w:rPr>
      </w:pPr>
      <w:r w:rsidRPr="003B5235">
        <w:rPr>
          <w:rFonts w:ascii="Times New Roman" w:hAnsi="Times New Roman" w:cs="Times New Roman"/>
        </w:rPr>
        <w:t xml:space="preserve">All </w:t>
      </w:r>
      <w:r w:rsidR="009F7B70" w:rsidRPr="003B5235">
        <w:rPr>
          <w:rFonts w:ascii="Times New Roman" w:hAnsi="Times New Roman" w:cs="Times New Roman"/>
        </w:rPr>
        <w:t>p</w:t>
      </w:r>
      <w:r w:rsidR="00DA1B68" w:rsidRPr="003B5235">
        <w:rPr>
          <w:rFonts w:ascii="Times New Roman" w:hAnsi="Times New Roman" w:cs="Times New Roman"/>
        </w:rPr>
        <w:t xml:space="preserve">atients were followed up </w:t>
      </w:r>
      <w:r w:rsidR="00861886" w:rsidRPr="003B5235">
        <w:rPr>
          <w:rFonts w:ascii="Times New Roman" w:hAnsi="Times New Roman" w:cs="Times New Roman"/>
        </w:rPr>
        <w:t>for mean 17.5±13.0 (</w:t>
      </w:r>
      <w:r w:rsidR="00DB5CCA" w:rsidRPr="003B5235">
        <w:rPr>
          <w:rFonts w:ascii="Times New Roman" w:hAnsi="Times New Roman" w:cs="Times New Roman"/>
        </w:rPr>
        <w:t xml:space="preserve">ranged </w:t>
      </w:r>
      <w:r w:rsidR="00861886" w:rsidRPr="003B5235">
        <w:rPr>
          <w:rFonts w:ascii="Times New Roman" w:hAnsi="Times New Roman" w:cs="Times New Roman"/>
        </w:rPr>
        <w:t>3</w:t>
      </w:r>
      <w:r w:rsidR="00DB5CCA" w:rsidRPr="003B5235">
        <w:rPr>
          <w:rFonts w:ascii="Times New Roman" w:hAnsi="Times New Roman" w:cs="Times New Roman"/>
        </w:rPr>
        <w:t xml:space="preserve"> to</w:t>
      </w:r>
      <w:r w:rsidR="00861886" w:rsidRPr="003B5235">
        <w:rPr>
          <w:rFonts w:ascii="Times New Roman" w:hAnsi="Times New Roman" w:cs="Times New Roman"/>
        </w:rPr>
        <w:t xml:space="preserve"> 57</w:t>
      </w:r>
      <w:r w:rsidR="00DB5CCA" w:rsidRPr="003B5235">
        <w:rPr>
          <w:rFonts w:ascii="Times New Roman" w:hAnsi="Times New Roman" w:cs="Times New Roman"/>
        </w:rPr>
        <w:t>)</w:t>
      </w:r>
      <w:r w:rsidR="00861886" w:rsidRPr="003B5235">
        <w:rPr>
          <w:rFonts w:ascii="Times New Roman" w:hAnsi="Times New Roman" w:cs="Times New Roman"/>
        </w:rPr>
        <w:t xml:space="preserve"> months. </w:t>
      </w:r>
      <w:r w:rsidR="00C6617D" w:rsidRPr="003B5235">
        <w:rPr>
          <w:rFonts w:ascii="Times New Roman" w:hAnsi="Times New Roman" w:cs="Times New Roman"/>
        </w:rPr>
        <w:t xml:space="preserve">In group 1, mean follow-up time was </w:t>
      </w:r>
      <w:r w:rsidRPr="003B5235">
        <w:rPr>
          <w:rFonts w:ascii="Times New Roman" w:hAnsi="Times New Roman" w:cs="Times New Roman"/>
        </w:rPr>
        <w:t>statistically l</w:t>
      </w:r>
      <w:r w:rsidR="00C6617D" w:rsidRPr="003B5235">
        <w:rPr>
          <w:rFonts w:ascii="Times New Roman" w:hAnsi="Times New Roman" w:cs="Times New Roman"/>
        </w:rPr>
        <w:t>onger than the other groups</w:t>
      </w:r>
      <w:r w:rsidR="00461C53" w:rsidRPr="003B5235">
        <w:rPr>
          <w:rFonts w:ascii="Times New Roman" w:hAnsi="Times New Roman" w:cs="Times New Roman"/>
        </w:rPr>
        <w:t xml:space="preserve"> (p</w:t>
      </w:r>
      <w:r w:rsidR="009F7B70" w:rsidRPr="003B5235">
        <w:rPr>
          <w:rFonts w:ascii="Times New Roman" w:hAnsi="Times New Roman" w:cs="Times New Roman"/>
        </w:rPr>
        <w:t>: 0,01</w:t>
      </w:r>
      <w:r w:rsidR="00461C53" w:rsidRPr="003B5235">
        <w:rPr>
          <w:rFonts w:ascii="Times New Roman" w:hAnsi="Times New Roman" w:cs="Times New Roman"/>
        </w:rPr>
        <w:t>)</w:t>
      </w:r>
      <w:r w:rsidR="00C6617D" w:rsidRPr="003B5235">
        <w:rPr>
          <w:rFonts w:ascii="Times New Roman" w:hAnsi="Times New Roman" w:cs="Times New Roman"/>
        </w:rPr>
        <w:t xml:space="preserve">. </w:t>
      </w:r>
    </w:p>
    <w:p w14:paraId="6FC34BC9" w14:textId="5528F95B" w:rsidR="00A97DD1" w:rsidRPr="003B5235" w:rsidRDefault="00A00255" w:rsidP="00AB1886">
      <w:pPr>
        <w:spacing w:line="360" w:lineRule="auto"/>
        <w:rPr>
          <w:rFonts w:ascii="Times New Roman" w:hAnsi="Times New Roman" w:cs="Times New Roman"/>
        </w:rPr>
      </w:pPr>
      <w:r w:rsidRPr="003B5235">
        <w:rPr>
          <w:rFonts w:ascii="Times New Roman" w:hAnsi="Times New Roman" w:cs="Times New Roman"/>
        </w:rPr>
        <w:lastRenderedPageBreak/>
        <w:t xml:space="preserve">No late mortality was observed. All patients had normal growth and development without symptoms. </w:t>
      </w:r>
      <w:r w:rsidR="00714C9A" w:rsidRPr="003B5235">
        <w:rPr>
          <w:rFonts w:ascii="Times New Roman" w:hAnsi="Times New Roman" w:cs="Times New Roman"/>
        </w:rPr>
        <w:t xml:space="preserve">Freedom from moderate to severe pulmonary valve insufficiency decreased to 40%; </w:t>
      </w:r>
      <w:r w:rsidR="0013010E" w:rsidRPr="003B5235">
        <w:rPr>
          <w:rFonts w:ascii="Times New Roman" w:hAnsi="Times New Roman" w:cs="Times New Roman"/>
        </w:rPr>
        <w:t>8</w:t>
      </w:r>
      <w:r w:rsidR="00714C9A" w:rsidRPr="003B5235">
        <w:rPr>
          <w:rFonts w:ascii="Times New Roman" w:hAnsi="Times New Roman" w:cs="Times New Roman"/>
        </w:rPr>
        <w:t>1.</w:t>
      </w:r>
      <w:r w:rsidR="00AF7FE6" w:rsidRPr="003B5235">
        <w:rPr>
          <w:rFonts w:ascii="Times New Roman" w:hAnsi="Times New Roman" w:cs="Times New Roman"/>
        </w:rPr>
        <w:t>2</w:t>
      </w:r>
      <w:r w:rsidR="00714C9A" w:rsidRPr="003B5235">
        <w:rPr>
          <w:rFonts w:ascii="Times New Roman" w:hAnsi="Times New Roman" w:cs="Times New Roman"/>
        </w:rPr>
        <w:t>% and 73.7% respectively at the end of the follow-up period</w:t>
      </w:r>
      <w:r w:rsidR="0071160A" w:rsidRPr="003B5235">
        <w:rPr>
          <w:rFonts w:ascii="Times New Roman" w:hAnsi="Times New Roman" w:cs="Times New Roman"/>
        </w:rPr>
        <w:t xml:space="preserve"> (Graphic 1). </w:t>
      </w:r>
      <w:r w:rsidR="00714C9A" w:rsidRPr="003B5235">
        <w:rPr>
          <w:rFonts w:ascii="Times New Roman" w:hAnsi="Times New Roman" w:cs="Times New Roman"/>
        </w:rPr>
        <w:t xml:space="preserve">Presence of moderate to severe </w:t>
      </w:r>
      <w:r w:rsidR="00FB73C4" w:rsidRPr="003B5235">
        <w:rPr>
          <w:rFonts w:ascii="Times New Roman" w:hAnsi="Times New Roman" w:cs="Times New Roman"/>
        </w:rPr>
        <w:t>pulmonary insufficiency (PI)</w:t>
      </w:r>
      <w:r w:rsidR="00714C9A" w:rsidRPr="003B5235">
        <w:rPr>
          <w:rFonts w:ascii="Times New Roman" w:hAnsi="Times New Roman" w:cs="Times New Roman"/>
        </w:rPr>
        <w:t xml:space="preserve"> were significantly higher in group 1</w:t>
      </w:r>
      <w:r w:rsidR="000C5C48" w:rsidRPr="003B5235">
        <w:rPr>
          <w:rFonts w:ascii="Times New Roman" w:hAnsi="Times New Roman" w:cs="Times New Roman"/>
        </w:rPr>
        <w:t xml:space="preserve"> </w:t>
      </w:r>
      <w:r w:rsidR="00714C9A" w:rsidRPr="003B5235">
        <w:rPr>
          <w:rFonts w:ascii="Times New Roman" w:hAnsi="Times New Roman" w:cs="Times New Roman"/>
        </w:rPr>
        <w:t>(</w:t>
      </w:r>
      <w:r w:rsidR="000C5C48" w:rsidRPr="003B5235">
        <w:rPr>
          <w:rFonts w:ascii="Times New Roman" w:hAnsi="Times New Roman" w:cs="Times New Roman"/>
        </w:rPr>
        <w:t xml:space="preserve">p: 0,018 between group 1 and 2, p: 0,048 between group 1 and grup 3). </w:t>
      </w:r>
      <w:r w:rsidR="00182497" w:rsidRPr="003B5235">
        <w:rPr>
          <w:rFonts w:ascii="Times New Roman" w:hAnsi="Times New Roman" w:cs="Times New Roman"/>
        </w:rPr>
        <w:t>Pulmonary valve competency significantly worsened in group 1 than the others (p</w:t>
      </w:r>
      <w:r w:rsidR="00BB592D" w:rsidRPr="003B5235">
        <w:rPr>
          <w:rFonts w:ascii="Times New Roman" w:hAnsi="Times New Roman" w:cs="Times New Roman"/>
        </w:rPr>
        <w:t xml:space="preserve">: </w:t>
      </w:r>
      <w:r w:rsidR="00182497" w:rsidRPr="003B5235">
        <w:rPr>
          <w:rFonts w:ascii="Times New Roman" w:hAnsi="Times New Roman" w:cs="Times New Roman"/>
        </w:rPr>
        <w:t>0.05</w:t>
      </w:r>
      <w:r w:rsidR="00BB592D" w:rsidRPr="003B5235">
        <w:rPr>
          <w:rFonts w:ascii="Times New Roman" w:hAnsi="Times New Roman" w:cs="Times New Roman"/>
        </w:rPr>
        <w:t>0</w:t>
      </w:r>
      <w:r w:rsidR="00182497" w:rsidRPr="003B5235">
        <w:rPr>
          <w:rFonts w:ascii="Times New Roman" w:hAnsi="Times New Roman" w:cs="Times New Roman"/>
        </w:rPr>
        <w:t xml:space="preserve">) </w:t>
      </w:r>
      <w:r w:rsidR="00234245" w:rsidRPr="003B5235">
        <w:rPr>
          <w:rFonts w:ascii="Times New Roman" w:hAnsi="Times New Roman" w:cs="Times New Roman"/>
        </w:rPr>
        <w:t xml:space="preserve">(table </w:t>
      </w:r>
      <w:r w:rsidR="007258D4" w:rsidRPr="003B5235">
        <w:rPr>
          <w:rFonts w:ascii="Times New Roman" w:hAnsi="Times New Roman" w:cs="Times New Roman"/>
        </w:rPr>
        <w:t>3</w:t>
      </w:r>
      <w:r w:rsidR="00234245" w:rsidRPr="003B5235">
        <w:rPr>
          <w:rFonts w:ascii="Times New Roman" w:hAnsi="Times New Roman" w:cs="Times New Roman"/>
        </w:rPr>
        <w:t xml:space="preserve">). </w:t>
      </w:r>
      <w:r w:rsidR="00D84BAA" w:rsidRPr="003B5235">
        <w:rPr>
          <w:rFonts w:ascii="Times New Roman" w:hAnsi="Times New Roman" w:cs="Times New Roman"/>
        </w:rPr>
        <w:t xml:space="preserve">The </w:t>
      </w:r>
      <w:r w:rsidR="00985027" w:rsidRPr="003B5235">
        <w:rPr>
          <w:rFonts w:ascii="Times New Roman" w:hAnsi="Times New Roman" w:cs="Times New Roman"/>
        </w:rPr>
        <w:t xml:space="preserve">postoperative </w:t>
      </w:r>
      <w:r w:rsidR="00D84BAA" w:rsidRPr="003B5235">
        <w:rPr>
          <w:rFonts w:ascii="Times New Roman" w:hAnsi="Times New Roman" w:cs="Times New Roman"/>
        </w:rPr>
        <w:t>right ventricular outflow tract gradient</w:t>
      </w:r>
      <w:r w:rsidR="00985027" w:rsidRPr="003B5235">
        <w:rPr>
          <w:rFonts w:ascii="Times New Roman" w:hAnsi="Times New Roman" w:cs="Times New Roman"/>
        </w:rPr>
        <w:t>s</w:t>
      </w:r>
      <w:r w:rsidR="00D84BAA" w:rsidRPr="003B5235">
        <w:rPr>
          <w:rFonts w:ascii="Times New Roman" w:hAnsi="Times New Roman" w:cs="Times New Roman"/>
        </w:rPr>
        <w:t xml:space="preserve"> </w:t>
      </w:r>
      <w:r w:rsidR="00985027" w:rsidRPr="003B5235">
        <w:rPr>
          <w:rFonts w:ascii="Times New Roman" w:hAnsi="Times New Roman" w:cs="Times New Roman"/>
        </w:rPr>
        <w:t xml:space="preserve">were </w:t>
      </w:r>
      <w:r w:rsidR="00D84BAA" w:rsidRPr="003B5235">
        <w:rPr>
          <w:rFonts w:ascii="Times New Roman" w:hAnsi="Times New Roman" w:cs="Times New Roman"/>
        </w:rPr>
        <w:t>between 0-30</w:t>
      </w:r>
      <w:r w:rsidR="005F33C1" w:rsidRPr="003B5235">
        <w:rPr>
          <w:rFonts w:ascii="Times New Roman" w:hAnsi="Times New Roman" w:cs="Times New Roman"/>
        </w:rPr>
        <w:t xml:space="preserve"> </w:t>
      </w:r>
      <w:r w:rsidR="00D84BAA" w:rsidRPr="003B5235">
        <w:rPr>
          <w:rFonts w:ascii="Times New Roman" w:hAnsi="Times New Roman" w:cs="Times New Roman"/>
        </w:rPr>
        <w:t xml:space="preserve">mmHg. Peripheral pulmonary </w:t>
      </w:r>
      <w:r w:rsidR="007F1195" w:rsidRPr="003B5235">
        <w:rPr>
          <w:rFonts w:ascii="Times New Roman" w:hAnsi="Times New Roman" w:cs="Times New Roman"/>
        </w:rPr>
        <w:t xml:space="preserve">artery </w:t>
      </w:r>
      <w:r w:rsidR="00D84BAA" w:rsidRPr="003B5235">
        <w:rPr>
          <w:rFonts w:ascii="Times New Roman" w:hAnsi="Times New Roman" w:cs="Times New Roman"/>
        </w:rPr>
        <w:t xml:space="preserve">stenosis was observed in </w:t>
      </w:r>
      <w:r w:rsidRPr="003B5235">
        <w:rPr>
          <w:rFonts w:ascii="Times New Roman" w:hAnsi="Times New Roman" w:cs="Times New Roman"/>
        </w:rPr>
        <w:t>2</w:t>
      </w:r>
      <w:r w:rsidR="00D84BAA" w:rsidRPr="003B5235">
        <w:rPr>
          <w:rFonts w:ascii="Times New Roman" w:hAnsi="Times New Roman" w:cs="Times New Roman"/>
        </w:rPr>
        <w:t xml:space="preserve"> patient</w:t>
      </w:r>
      <w:r w:rsidRPr="003B5235">
        <w:rPr>
          <w:rFonts w:ascii="Times New Roman" w:hAnsi="Times New Roman" w:cs="Times New Roman"/>
        </w:rPr>
        <w:t>s</w:t>
      </w:r>
      <w:r w:rsidR="00D84BAA" w:rsidRPr="003B5235">
        <w:rPr>
          <w:rFonts w:ascii="Times New Roman" w:hAnsi="Times New Roman" w:cs="Times New Roman"/>
        </w:rPr>
        <w:t xml:space="preserve"> in groups 1 and 2 and pulmonary balloon valvuloplasty was performed </w:t>
      </w:r>
      <w:r w:rsidR="00D23E9B" w:rsidRPr="003B5235">
        <w:rPr>
          <w:rFonts w:ascii="Times New Roman" w:hAnsi="Times New Roman" w:cs="Times New Roman"/>
        </w:rPr>
        <w:t>successfully during follow-up period</w:t>
      </w:r>
      <w:r w:rsidR="00D84BAA" w:rsidRPr="003B5235">
        <w:rPr>
          <w:rFonts w:ascii="Times New Roman" w:hAnsi="Times New Roman" w:cs="Times New Roman"/>
        </w:rPr>
        <w:t>.</w:t>
      </w:r>
    </w:p>
    <w:p w14:paraId="323F4E43" w14:textId="77777777" w:rsidR="00A97DD1" w:rsidRPr="003B5235" w:rsidRDefault="00A97DD1" w:rsidP="00CA7E5C">
      <w:pPr>
        <w:spacing w:line="360" w:lineRule="auto"/>
        <w:rPr>
          <w:rFonts w:ascii="Times New Roman" w:hAnsi="Times New Roman" w:cs="Times New Roman"/>
          <w:b/>
        </w:rPr>
      </w:pPr>
    </w:p>
    <w:p w14:paraId="6FDBBC81" w14:textId="77777777" w:rsidR="00D03A40" w:rsidRPr="003B5235" w:rsidRDefault="00A97DD1" w:rsidP="00A74763">
      <w:pPr>
        <w:spacing w:line="360" w:lineRule="auto"/>
        <w:rPr>
          <w:rFonts w:ascii="Times New Roman" w:hAnsi="Times New Roman" w:cs="Times New Roman"/>
        </w:rPr>
      </w:pPr>
      <w:r w:rsidRPr="003B5235">
        <w:rPr>
          <w:rFonts w:ascii="Times New Roman" w:hAnsi="Times New Roman" w:cs="Times New Roman"/>
          <w:b/>
        </w:rPr>
        <w:t>Discussion:</w:t>
      </w:r>
      <w:r w:rsidR="00BA485E" w:rsidRPr="003B5235">
        <w:rPr>
          <w:rFonts w:ascii="Times New Roman" w:hAnsi="Times New Roman" w:cs="Times New Roman"/>
        </w:rPr>
        <w:t xml:space="preserve"> </w:t>
      </w:r>
    </w:p>
    <w:p w14:paraId="6AF78795" w14:textId="12981E95" w:rsidR="00EA6613" w:rsidRPr="003B5235" w:rsidRDefault="00BA485E" w:rsidP="00FF3485">
      <w:pPr>
        <w:autoSpaceDE w:val="0"/>
        <w:autoSpaceDN w:val="0"/>
        <w:adjustRightInd w:val="0"/>
        <w:spacing w:line="360" w:lineRule="auto"/>
        <w:rPr>
          <w:rFonts w:ascii="Times New Roman" w:eastAsia="Times New Roman" w:hAnsi="Times New Roman" w:cs="Times New Roman"/>
          <w:lang w:eastAsia="tr-TR"/>
        </w:rPr>
      </w:pPr>
      <w:r w:rsidRPr="003B5235">
        <w:rPr>
          <w:rFonts w:ascii="Times New Roman" w:eastAsia="Times New Roman" w:hAnsi="Times New Roman" w:cs="Times New Roman"/>
          <w:lang w:eastAsia="tr-TR"/>
        </w:rPr>
        <w:t>The</w:t>
      </w:r>
      <w:r w:rsidR="00BE6782" w:rsidRPr="003B5235">
        <w:rPr>
          <w:rFonts w:ascii="Times New Roman" w:eastAsia="Times New Roman" w:hAnsi="Times New Roman" w:cs="Times New Roman"/>
          <w:lang w:eastAsia="tr-TR"/>
        </w:rPr>
        <w:t xml:space="preserve"> prevailing</w:t>
      </w:r>
      <w:r w:rsidRPr="003B5235">
        <w:rPr>
          <w:rFonts w:ascii="Times New Roman" w:eastAsia="Times New Roman" w:hAnsi="Times New Roman" w:cs="Times New Roman"/>
          <w:lang w:eastAsia="tr-TR"/>
        </w:rPr>
        <w:t xml:space="preserve"> method of </w:t>
      </w:r>
      <w:r w:rsidR="00BE6782" w:rsidRPr="003B5235">
        <w:rPr>
          <w:rFonts w:ascii="Times New Roman" w:eastAsia="Times New Roman" w:hAnsi="Times New Roman" w:cs="Times New Roman"/>
          <w:lang w:eastAsia="tr-TR"/>
        </w:rPr>
        <w:t>T</w:t>
      </w:r>
      <w:r w:rsidRPr="003B5235">
        <w:rPr>
          <w:rFonts w:ascii="Times New Roman" w:eastAsia="Times New Roman" w:hAnsi="Times New Roman" w:cs="Times New Roman"/>
          <w:lang w:eastAsia="tr-TR"/>
        </w:rPr>
        <w:t xml:space="preserve">etralogy of Fallot repair is, if possible, the protection of the pulmonary </w:t>
      </w:r>
      <w:r w:rsidR="00CC4DE3" w:rsidRPr="003B5235">
        <w:rPr>
          <w:rFonts w:ascii="Times New Roman" w:eastAsia="Times New Roman" w:hAnsi="Times New Roman" w:cs="Times New Roman"/>
          <w:lang w:eastAsia="tr-TR"/>
        </w:rPr>
        <w:t>an</w:t>
      </w:r>
      <w:r w:rsidR="007260FF" w:rsidRPr="003B5235">
        <w:rPr>
          <w:rFonts w:ascii="Times New Roman" w:eastAsia="Times New Roman" w:hAnsi="Times New Roman" w:cs="Times New Roman"/>
          <w:lang w:eastAsia="tr-TR"/>
        </w:rPr>
        <w:t>n</w:t>
      </w:r>
      <w:r w:rsidR="00CC4DE3" w:rsidRPr="003B5235">
        <w:rPr>
          <w:rFonts w:ascii="Times New Roman" w:eastAsia="Times New Roman" w:hAnsi="Times New Roman" w:cs="Times New Roman"/>
          <w:lang w:eastAsia="tr-TR"/>
        </w:rPr>
        <w:t xml:space="preserve">ulus and </w:t>
      </w:r>
      <w:r w:rsidRPr="003B5235">
        <w:rPr>
          <w:rFonts w:ascii="Times New Roman" w:eastAsia="Times New Roman" w:hAnsi="Times New Roman" w:cs="Times New Roman"/>
          <w:lang w:eastAsia="tr-TR"/>
        </w:rPr>
        <w:t xml:space="preserve">valve. In the presence of </w:t>
      </w:r>
      <w:r w:rsidR="00845880" w:rsidRPr="003B5235">
        <w:rPr>
          <w:rFonts w:ascii="Times New Roman" w:eastAsia="Times New Roman" w:hAnsi="Times New Roman" w:cs="Times New Roman"/>
          <w:lang w:eastAsia="tr-TR"/>
        </w:rPr>
        <w:t xml:space="preserve"> severe </w:t>
      </w:r>
      <w:r w:rsidR="001365EE" w:rsidRPr="003B5235">
        <w:rPr>
          <w:rFonts w:ascii="Times New Roman" w:eastAsia="Times New Roman" w:hAnsi="Times New Roman" w:cs="Times New Roman"/>
          <w:lang w:eastAsia="tr-TR"/>
        </w:rPr>
        <w:t xml:space="preserve">hypoplasia </w:t>
      </w:r>
      <w:r w:rsidR="00845880" w:rsidRPr="003B5235">
        <w:rPr>
          <w:rFonts w:ascii="Times New Roman" w:eastAsia="Times New Roman" w:hAnsi="Times New Roman" w:cs="Times New Roman"/>
          <w:lang w:eastAsia="tr-TR"/>
        </w:rPr>
        <w:t xml:space="preserve">of </w:t>
      </w:r>
      <w:r w:rsidRPr="003B5235">
        <w:rPr>
          <w:rFonts w:ascii="Times New Roman" w:eastAsia="Times New Roman" w:hAnsi="Times New Roman" w:cs="Times New Roman"/>
          <w:lang w:eastAsia="tr-TR"/>
        </w:rPr>
        <w:t>pulmonary annulus, the integrity of the pulmonary annulus is impaired during repair and a transanular patc</w:t>
      </w:r>
      <w:r w:rsidR="00F33FE9" w:rsidRPr="003B5235">
        <w:rPr>
          <w:rFonts w:ascii="Times New Roman" w:hAnsi="Times New Roman" w:cs="Times New Roman"/>
        </w:rPr>
        <w:t>h</w:t>
      </w:r>
      <w:r w:rsidR="00845880" w:rsidRPr="003B5235">
        <w:rPr>
          <w:rFonts w:ascii="Times New Roman" w:eastAsia="Times New Roman" w:hAnsi="Times New Roman" w:cs="Times New Roman"/>
          <w:lang w:eastAsia="tr-TR"/>
        </w:rPr>
        <w:t xml:space="preserve"> is inevitable</w:t>
      </w:r>
      <w:r w:rsidR="004941AD" w:rsidRPr="003B5235">
        <w:rPr>
          <w:rFonts w:ascii="Times New Roman" w:eastAsia="Times New Roman" w:hAnsi="Times New Roman" w:cs="Times New Roman"/>
          <w:lang w:eastAsia="tr-TR"/>
        </w:rPr>
        <w:t>.</w:t>
      </w:r>
      <w:r w:rsidR="00EA6613" w:rsidRPr="003B5235">
        <w:rPr>
          <w:rFonts w:ascii="Times New Roman" w:eastAsia="Times New Roman" w:hAnsi="Times New Roman" w:cs="Times New Roman"/>
          <w:lang w:eastAsia="tr-TR"/>
        </w:rPr>
        <w:t xml:space="preserve"> </w:t>
      </w:r>
      <w:r w:rsidR="000E6F8A" w:rsidRPr="003B5235">
        <w:rPr>
          <w:rFonts w:ascii="Times New Roman" w:eastAsia="Times New Roman" w:hAnsi="Times New Roman" w:cs="Times New Roman"/>
          <w:lang w:eastAsia="tr-TR"/>
        </w:rPr>
        <w:t>TAP lead</w:t>
      </w:r>
      <w:r w:rsidR="000E6F8A" w:rsidRPr="003B5235">
        <w:rPr>
          <w:rFonts w:ascii="Times New Roman" w:hAnsi="Times New Roman" w:cs="Times New Roman"/>
        </w:rPr>
        <w:t>s</w:t>
      </w:r>
      <w:r w:rsidR="000E6F8A" w:rsidRPr="003B5235">
        <w:rPr>
          <w:rFonts w:ascii="Times New Roman" w:eastAsia="Times New Roman" w:hAnsi="Times New Roman" w:cs="Times New Roman"/>
          <w:lang w:eastAsia="tr-TR"/>
        </w:rPr>
        <w:t xml:space="preserve"> to PI</w:t>
      </w:r>
      <w:r w:rsidR="000E6F8A" w:rsidRPr="003B5235">
        <w:rPr>
          <w:rFonts w:ascii="Times New Roman" w:hAnsi="Times New Roman" w:cs="Times New Roman"/>
        </w:rPr>
        <w:t xml:space="preserve"> which is usually well-tolerated</w:t>
      </w:r>
      <w:r w:rsidR="000E6F8A" w:rsidRPr="003B5235">
        <w:rPr>
          <w:rFonts w:ascii="Times New Roman" w:eastAsia="Times New Roman" w:hAnsi="Times New Roman" w:cs="Times New Roman"/>
          <w:lang w:eastAsia="tr-TR"/>
        </w:rPr>
        <w:t xml:space="preserve"> </w:t>
      </w:r>
      <w:r w:rsidR="009A4A79" w:rsidRPr="003B5235">
        <w:rPr>
          <w:rFonts w:ascii="Times New Roman" w:eastAsia="Times New Roman" w:hAnsi="Times New Roman" w:cs="Times New Roman"/>
          <w:lang w:eastAsia="tr-TR"/>
        </w:rPr>
        <w:t>[</w:t>
      </w:r>
      <w:r w:rsidR="00170256" w:rsidRPr="003B5235">
        <w:rPr>
          <w:rFonts w:ascii="Times New Roman" w:eastAsia="Times New Roman" w:hAnsi="Times New Roman" w:cs="Times New Roman"/>
          <w:lang w:eastAsia="tr-TR"/>
        </w:rPr>
        <w:t>9</w:t>
      </w:r>
      <w:r w:rsidR="009A4A79" w:rsidRPr="003B5235">
        <w:rPr>
          <w:rFonts w:ascii="Times New Roman" w:eastAsia="Times New Roman" w:hAnsi="Times New Roman" w:cs="Times New Roman"/>
          <w:lang w:eastAsia="tr-TR"/>
        </w:rPr>
        <w:t>]</w:t>
      </w:r>
      <w:r w:rsidR="000E6F8A" w:rsidRPr="003B5235">
        <w:rPr>
          <w:rFonts w:ascii="Times New Roman" w:eastAsia="Times New Roman" w:hAnsi="Times New Roman" w:cs="Times New Roman"/>
          <w:lang w:eastAsia="tr-TR"/>
        </w:rPr>
        <w:t xml:space="preserve">. But the absence of pulmonary valve </w:t>
      </w:r>
      <w:r w:rsidR="000E6F8A" w:rsidRPr="003B5235">
        <w:rPr>
          <w:rFonts w:ascii="Times New Roman" w:hAnsi="Times New Roman" w:cs="Times New Roman"/>
        </w:rPr>
        <w:t xml:space="preserve">and pulmonary valve regurgitation </w:t>
      </w:r>
      <w:r w:rsidR="000E6F8A" w:rsidRPr="003B5235">
        <w:rPr>
          <w:rFonts w:ascii="Times New Roman" w:eastAsia="Times New Roman" w:hAnsi="Times New Roman" w:cs="Times New Roman"/>
          <w:lang w:eastAsia="tr-TR"/>
        </w:rPr>
        <w:t>after T</w:t>
      </w:r>
      <w:r w:rsidR="000E6F8A" w:rsidRPr="003B5235">
        <w:rPr>
          <w:rFonts w:ascii="Times New Roman" w:hAnsi="Times New Roman" w:cs="Times New Roman"/>
        </w:rPr>
        <w:t>AP</w:t>
      </w:r>
      <w:r w:rsidR="000E6F8A" w:rsidRPr="003B5235">
        <w:rPr>
          <w:rFonts w:ascii="Times New Roman" w:eastAsia="Times New Roman" w:hAnsi="Times New Roman" w:cs="Times New Roman"/>
          <w:lang w:eastAsia="tr-TR"/>
        </w:rPr>
        <w:t xml:space="preserve"> repair are associated with postoperative right ventricle (RV) dysfuncion and RV dilatation </w:t>
      </w:r>
      <w:r w:rsidR="009A4A79" w:rsidRPr="003B5235">
        <w:rPr>
          <w:rFonts w:ascii="Times New Roman" w:eastAsia="Times New Roman" w:hAnsi="Times New Roman" w:cs="Times New Roman"/>
          <w:lang w:eastAsia="tr-TR"/>
        </w:rPr>
        <w:t>[</w:t>
      </w:r>
      <w:r w:rsidR="000E6F8A" w:rsidRPr="003B5235">
        <w:rPr>
          <w:rFonts w:ascii="Times New Roman" w:eastAsia="Times New Roman" w:hAnsi="Times New Roman" w:cs="Times New Roman"/>
          <w:lang w:eastAsia="tr-TR"/>
        </w:rPr>
        <w:t>1</w:t>
      </w:r>
      <w:r w:rsidR="00170256" w:rsidRPr="003B5235">
        <w:rPr>
          <w:rFonts w:ascii="Times New Roman" w:eastAsia="Times New Roman" w:hAnsi="Times New Roman" w:cs="Times New Roman"/>
          <w:lang w:eastAsia="tr-TR"/>
        </w:rPr>
        <w:t>0</w:t>
      </w:r>
      <w:r w:rsidR="000E6F8A" w:rsidRPr="003B5235">
        <w:rPr>
          <w:rFonts w:ascii="Times New Roman" w:eastAsia="Times New Roman" w:hAnsi="Times New Roman" w:cs="Times New Roman"/>
          <w:lang w:eastAsia="tr-TR"/>
        </w:rPr>
        <w:t>-1</w:t>
      </w:r>
      <w:r w:rsidR="00170256" w:rsidRPr="003B5235">
        <w:rPr>
          <w:rFonts w:ascii="Times New Roman" w:eastAsia="Times New Roman" w:hAnsi="Times New Roman" w:cs="Times New Roman"/>
          <w:lang w:eastAsia="tr-TR"/>
        </w:rPr>
        <w:t>1</w:t>
      </w:r>
      <w:r w:rsidR="009A4A79" w:rsidRPr="003B5235">
        <w:rPr>
          <w:rFonts w:ascii="Times New Roman" w:eastAsia="Times New Roman" w:hAnsi="Times New Roman" w:cs="Times New Roman"/>
          <w:lang w:eastAsia="tr-TR"/>
        </w:rPr>
        <w:t>]</w:t>
      </w:r>
      <w:r w:rsidR="000E6F8A" w:rsidRPr="003B5235">
        <w:rPr>
          <w:rFonts w:ascii="Times New Roman" w:hAnsi="Times New Roman" w:cs="Times New Roman"/>
        </w:rPr>
        <w:t xml:space="preserve"> and </w:t>
      </w:r>
      <w:r w:rsidR="000E6F8A" w:rsidRPr="003B5235">
        <w:rPr>
          <w:rFonts w:ascii="Times New Roman" w:eastAsia="Times New Roman" w:hAnsi="Times New Roman" w:cs="Times New Roman"/>
          <w:lang w:eastAsia="tr-TR"/>
        </w:rPr>
        <w:t xml:space="preserve">some </w:t>
      </w:r>
      <w:r w:rsidR="000E6F8A" w:rsidRPr="003B5235">
        <w:rPr>
          <w:rFonts w:ascii="Times New Roman" w:hAnsi="Times New Roman" w:cs="Times New Roman"/>
        </w:rPr>
        <w:t xml:space="preserve">of the patients </w:t>
      </w:r>
      <w:r w:rsidR="000E6F8A" w:rsidRPr="003B5235">
        <w:rPr>
          <w:rFonts w:ascii="Times New Roman" w:eastAsia="Times New Roman" w:hAnsi="Times New Roman" w:cs="Times New Roman"/>
          <w:lang w:eastAsia="tr-TR"/>
        </w:rPr>
        <w:t xml:space="preserve">will eventually experience decreased exercise capacity and RV dysfunction </w:t>
      </w:r>
      <w:r w:rsidR="009A4A79" w:rsidRPr="003B5235">
        <w:rPr>
          <w:rFonts w:ascii="Times New Roman" w:eastAsia="Times New Roman" w:hAnsi="Times New Roman" w:cs="Times New Roman"/>
          <w:lang w:eastAsia="tr-TR"/>
        </w:rPr>
        <w:t>[</w:t>
      </w:r>
      <w:r w:rsidR="000E6F8A" w:rsidRPr="003B5235">
        <w:rPr>
          <w:rFonts w:ascii="Times New Roman" w:eastAsia="Times New Roman" w:hAnsi="Times New Roman" w:cs="Times New Roman"/>
          <w:lang w:eastAsia="tr-TR"/>
        </w:rPr>
        <w:t>1</w:t>
      </w:r>
      <w:r w:rsidR="00170256" w:rsidRPr="003B5235">
        <w:rPr>
          <w:rFonts w:ascii="Times New Roman" w:eastAsia="Times New Roman" w:hAnsi="Times New Roman" w:cs="Times New Roman"/>
          <w:lang w:eastAsia="tr-TR"/>
        </w:rPr>
        <w:t>2</w:t>
      </w:r>
      <w:r w:rsidR="009A4A79" w:rsidRPr="003B5235">
        <w:rPr>
          <w:rFonts w:ascii="Times New Roman" w:eastAsia="Times New Roman" w:hAnsi="Times New Roman" w:cs="Times New Roman"/>
          <w:lang w:eastAsia="tr-TR"/>
        </w:rPr>
        <w:t>]</w:t>
      </w:r>
      <w:r w:rsidR="000E6F8A" w:rsidRPr="003B5235">
        <w:rPr>
          <w:rFonts w:ascii="Times New Roman" w:eastAsia="Times New Roman" w:hAnsi="Times New Roman" w:cs="Times New Roman"/>
          <w:lang w:eastAsia="tr-TR"/>
        </w:rPr>
        <w:t>.</w:t>
      </w:r>
      <w:r w:rsidR="000E6F8A" w:rsidRPr="003B5235">
        <w:rPr>
          <w:rFonts w:ascii="Times New Roman" w:hAnsi="Times New Roman" w:cs="Times New Roman"/>
        </w:rPr>
        <w:t xml:space="preserve"> </w:t>
      </w:r>
      <w:r w:rsidR="00471B03" w:rsidRPr="003B5235">
        <w:rPr>
          <w:rFonts w:ascii="Times New Roman" w:hAnsi="Times New Roman" w:cs="Times New Roman"/>
        </w:rPr>
        <w:t xml:space="preserve">This situation </w:t>
      </w:r>
      <w:r w:rsidR="000510DE" w:rsidRPr="003B5235">
        <w:rPr>
          <w:rFonts w:ascii="Times New Roman" w:hAnsi="Times New Roman" w:cs="Times New Roman"/>
        </w:rPr>
        <w:t xml:space="preserve">may </w:t>
      </w:r>
      <w:r w:rsidR="00471B03" w:rsidRPr="003B5235">
        <w:rPr>
          <w:rFonts w:ascii="Times New Roman" w:hAnsi="Times New Roman" w:cs="Times New Roman"/>
        </w:rPr>
        <w:t xml:space="preserve">cause the need for pulmonary valve replacement. </w:t>
      </w:r>
    </w:p>
    <w:p w14:paraId="07732BC2" w14:textId="5D920589" w:rsidR="00AD25B6" w:rsidRPr="003B5235" w:rsidRDefault="00ED65B6" w:rsidP="00AD25B6">
      <w:pPr>
        <w:spacing w:line="360" w:lineRule="auto"/>
        <w:rPr>
          <w:rFonts w:ascii="Times New Roman" w:eastAsia="Times New Roman" w:hAnsi="Times New Roman" w:cs="Times New Roman"/>
          <w:lang w:eastAsia="tr-TR"/>
        </w:rPr>
      </w:pPr>
      <w:r w:rsidRPr="003B5235">
        <w:rPr>
          <w:rFonts w:ascii="Times New Roman" w:eastAsia="Times New Roman" w:hAnsi="Times New Roman" w:cs="Times New Roman"/>
          <w:lang w:eastAsia="tr-TR"/>
        </w:rPr>
        <w:t>I</w:t>
      </w:r>
      <w:r w:rsidR="00BA485E" w:rsidRPr="003B5235">
        <w:rPr>
          <w:rFonts w:ascii="Times New Roman" w:eastAsia="Times New Roman" w:hAnsi="Times New Roman" w:cs="Times New Roman"/>
          <w:lang w:eastAsia="tr-TR"/>
        </w:rPr>
        <w:t>n order to prevent pulmonary valve insufficiency</w:t>
      </w:r>
      <w:r w:rsidR="00CA2472" w:rsidRPr="003B5235">
        <w:rPr>
          <w:rFonts w:ascii="Times New Roman" w:eastAsia="Times New Roman" w:hAnsi="Times New Roman" w:cs="Times New Roman"/>
          <w:lang w:eastAsia="tr-TR"/>
        </w:rPr>
        <w:t xml:space="preserve"> during TAP repair</w:t>
      </w:r>
      <w:r w:rsidR="00C9676E" w:rsidRPr="003B5235">
        <w:rPr>
          <w:rFonts w:ascii="Times New Roman" w:eastAsia="Times New Roman" w:hAnsi="Times New Roman" w:cs="Times New Roman"/>
          <w:lang w:eastAsia="tr-TR"/>
        </w:rPr>
        <w:t>,</w:t>
      </w:r>
      <w:r w:rsidR="00EC7FE9" w:rsidRPr="003B5235">
        <w:rPr>
          <w:rFonts w:ascii="Times New Roman" w:eastAsia="Times New Roman" w:hAnsi="Times New Roman" w:cs="Times New Roman"/>
          <w:lang w:eastAsia="tr-TR"/>
        </w:rPr>
        <w:t xml:space="preserve"> </w:t>
      </w:r>
      <w:r w:rsidR="00C9676E" w:rsidRPr="003B5235">
        <w:rPr>
          <w:rFonts w:ascii="Times New Roman" w:hAnsi="Times New Roman" w:cs="Times New Roman"/>
          <w:lang w:val="en-US"/>
        </w:rPr>
        <w:t>p</w:t>
      </w:r>
      <w:r w:rsidR="00BE6782" w:rsidRPr="003B5235">
        <w:rPr>
          <w:rFonts w:ascii="Times New Roman" w:hAnsi="Times New Roman" w:cs="Times New Roman"/>
          <w:lang w:val="en-US"/>
        </w:rPr>
        <w:t xml:space="preserve">ulmonary valve reconstruction techniques </w:t>
      </w:r>
      <w:r w:rsidR="00C9676E" w:rsidRPr="003B5235">
        <w:rPr>
          <w:rFonts w:ascii="Times New Roman" w:hAnsi="Times New Roman" w:cs="Times New Roman"/>
          <w:lang w:val="en-US"/>
        </w:rPr>
        <w:t xml:space="preserve">with </w:t>
      </w:r>
      <w:r w:rsidR="00C9676E" w:rsidRPr="003B5235">
        <w:rPr>
          <w:rFonts w:ascii="Times New Roman" w:eastAsia="Times New Roman" w:hAnsi="Times New Roman" w:cs="Times New Roman"/>
          <w:lang w:eastAsia="tr-TR"/>
        </w:rPr>
        <w:t xml:space="preserve">various methods </w:t>
      </w:r>
      <w:r w:rsidR="00C9676E" w:rsidRPr="003B5235">
        <w:rPr>
          <w:rFonts w:ascii="Times New Roman" w:hAnsi="Times New Roman" w:cs="Times New Roman"/>
          <w:lang w:val="en-US"/>
        </w:rPr>
        <w:t>may be used,</w:t>
      </w:r>
      <w:r w:rsidR="00BE6782" w:rsidRPr="003B5235">
        <w:rPr>
          <w:rFonts w:ascii="Times New Roman" w:hAnsi="Times New Roman" w:cs="Times New Roman"/>
          <w:lang w:val="en-US"/>
        </w:rPr>
        <w:t xml:space="preserve"> </w:t>
      </w:r>
      <w:r w:rsidR="00C9676E" w:rsidRPr="003B5235">
        <w:rPr>
          <w:rFonts w:ascii="Times New Roman" w:hAnsi="Times New Roman" w:cs="Times New Roman"/>
          <w:lang w:val="en-US"/>
        </w:rPr>
        <w:t xml:space="preserve">but they are not generally accepted because of </w:t>
      </w:r>
      <w:r w:rsidR="00BE6782" w:rsidRPr="003B5235">
        <w:rPr>
          <w:rFonts w:ascii="Times New Roman" w:hAnsi="Times New Roman" w:cs="Times New Roman"/>
          <w:lang w:val="en-US"/>
        </w:rPr>
        <w:t xml:space="preserve">the lack of proven advantages in </w:t>
      </w:r>
      <w:r w:rsidR="00C9676E" w:rsidRPr="003B5235">
        <w:rPr>
          <w:rFonts w:ascii="Times New Roman" w:hAnsi="Times New Roman" w:cs="Times New Roman"/>
          <w:lang w:val="en-US"/>
        </w:rPr>
        <w:t xml:space="preserve">the </w:t>
      </w:r>
      <w:r w:rsidR="00BE6782" w:rsidRPr="003B5235">
        <w:rPr>
          <w:rFonts w:ascii="Times New Roman" w:hAnsi="Times New Roman" w:cs="Times New Roman"/>
          <w:lang w:val="en-US"/>
        </w:rPr>
        <w:t xml:space="preserve">mid-long term follow-up. </w:t>
      </w:r>
      <w:r w:rsidR="007F1F60" w:rsidRPr="003B5235">
        <w:rPr>
          <w:rFonts w:ascii="Times New Roman" w:hAnsi="Times New Roman" w:cs="Times New Roman"/>
          <w:lang w:val="en-US"/>
        </w:rPr>
        <w:t xml:space="preserve">However, most of the authors </w:t>
      </w:r>
      <w:r w:rsidR="00FB73C4" w:rsidRPr="003B5235">
        <w:rPr>
          <w:rFonts w:ascii="Times New Roman" w:hAnsi="Times New Roman" w:cs="Times New Roman"/>
          <w:lang w:val="en-US"/>
        </w:rPr>
        <w:t>agree</w:t>
      </w:r>
      <w:r w:rsidR="007F1F60" w:rsidRPr="003B5235">
        <w:rPr>
          <w:rFonts w:ascii="Times New Roman" w:hAnsi="Times New Roman" w:cs="Times New Roman"/>
          <w:lang w:val="en-US"/>
        </w:rPr>
        <w:t xml:space="preserve"> that </w:t>
      </w:r>
      <w:proofErr w:type="spellStart"/>
      <w:r w:rsidR="007F1F60" w:rsidRPr="003B5235">
        <w:rPr>
          <w:rFonts w:ascii="Times New Roman" w:hAnsi="Times New Roman" w:cs="Times New Roman"/>
          <w:lang w:val="en-US"/>
        </w:rPr>
        <w:t>monocusp</w:t>
      </w:r>
      <w:proofErr w:type="spellEnd"/>
      <w:r w:rsidR="007F1F60" w:rsidRPr="003B5235">
        <w:rPr>
          <w:rFonts w:ascii="Times New Roman" w:hAnsi="Times New Roman" w:cs="Times New Roman"/>
          <w:lang w:val="en-US"/>
        </w:rPr>
        <w:t xml:space="preserve"> </w:t>
      </w:r>
      <w:proofErr w:type="spellStart"/>
      <w:r w:rsidR="007F1F60" w:rsidRPr="003B5235">
        <w:rPr>
          <w:rFonts w:ascii="Times New Roman" w:hAnsi="Times New Roman" w:cs="Times New Roman"/>
          <w:lang w:val="en-US"/>
        </w:rPr>
        <w:t>pulmonar</w:t>
      </w:r>
      <w:proofErr w:type="spellEnd"/>
      <w:r w:rsidR="007F1F60" w:rsidRPr="003B5235">
        <w:rPr>
          <w:rFonts w:ascii="Times New Roman" w:hAnsi="Times New Roman" w:cs="Times New Roman"/>
          <w:lang w:val="en-US"/>
        </w:rPr>
        <w:t xml:space="preserve"> valves are effective in early postoperative period. </w:t>
      </w:r>
      <w:r w:rsidR="00DB1C06" w:rsidRPr="003B5235">
        <w:rPr>
          <w:rFonts w:ascii="Times New Roman" w:eastAsia="Times New Roman" w:hAnsi="Times New Roman" w:cs="Times New Roman"/>
          <w:lang w:eastAsia="tr-TR"/>
        </w:rPr>
        <w:t xml:space="preserve">Turrentine et al </w:t>
      </w:r>
      <w:r w:rsidR="009A4A79" w:rsidRPr="003B5235">
        <w:rPr>
          <w:rFonts w:ascii="Times New Roman" w:eastAsia="Times New Roman" w:hAnsi="Times New Roman" w:cs="Times New Roman"/>
          <w:lang w:eastAsia="tr-TR"/>
        </w:rPr>
        <w:t>[</w:t>
      </w:r>
      <w:r w:rsidR="00584498" w:rsidRPr="003B5235">
        <w:rPr>
          <w:rFonts w:ascii="Times New Roman" w:eastAsia="Times New Roman" w:hAnsi="Times New Roman" w:cs="Times New Roman"/>
          <w:lang w:eastAsia="tr-TR"/>
        </w:rPr>
        <w:t>6</w:t>
      </w:r>
      <w:r w:rsidR="009A4A79" w:rsidRPr="003B5235">
        <w:rPr>
          <w:rFonts w:ascii="Times New Roman" w:eastAsia="Times New Roman" w:hAnsi="Times New Roman" w:cs="Times New Roman"/>
          <w:lang w:eastAsia="tr-TR"/>
        </w:rPr>
        <w:t>]</w:t>
      </w:r>
      <w:r w:rsidR="00DB1C06" w:rsidRPr="003B5235">
        <w:rPr>
          <w:rFonts w:ascii="Times New Roman" w:eastAsia="Times New Roman" w:hAnsi="Times New Roman" w:cs="Times New Roman"/>
          <w:lang w:eastAsia="tr-TR"/>
        </w:rPr>
        <w:t>; stated that monucusp valves</w:t>
      </w:r>
      <w:r w:rsidR="00CE548A" w:rsidRPr="003B5235">
        <w:rPr>
          <w:rFonts w:ascii="Times New Roman" w:eastAsia="Times New Roman" w:hAnsi="Times New Roman" w:cs="Times New Roman"/>
          <w:lang w:eastAsia="tr-TR"/>
        </w:rPr>
        <w:t xml:space="preserve"> </w:t>
      </w:r>
      <w:r w:rsidR="00DB1C06" w:rsidRPr="003B5235">
        <w:rPr>
          <w:rFonts w:ascii="Times New Roman" w:eastAsia="Times New Roman" w:hAnsi="Times New Roman" w:cs="Times New Roman"/>
          <w:lang w:eastAsia="tr-TR"/>
        </w:rPr>
        <w:t>reduces early postoperative and midterm PI.</w:t>
      </w:r>
      <w:r w:rsidR="00CE548A" w:rsidRPr="003B5235">
        <w:rPr>
          <w:rFonts w:ascii="Times New Roman" w:eastAsia="Times New Roman" w:hAnsi="Times New Roman" w:cs="Times New Roman"/>
          <w:lang w:eastAsia="tr-TR"/>
        </w:rPr>
        <w:t xml:space="preserve"> It is also shown that </w:t>
      </w:r>
      <w:r w:rsidR="000D7DF7" w:rsidRPr="003B5235">
        <w:rPr>
          <w:rFonts w:ascii="Times New Roman" w:eastAsia="Times New Roman" w:hAnsi="Times New Roman" w:cs="Times New Roman"/>
          <w:lang w:eastAsia="tr-TR"/>
        </w:rPr>
        <w:t xml:space="preserve">pulmonary </w:t>
      </w:r>
      <w:r w:rsidR="00CE548A" w:rsidRPr="003B5235">
        <w:rPr>
          <w:rFonts w:ascii="Times New Roman" w:eastAsia="Times New Roman" w:hAnsi="Times New Roman" w:cs="Times New Roman"/>
          <w:lang w:eastAsia="tr-TR"/>
        </w:rPr>
        <w:t xml:space="preserve">monocusp </w:t>
      </w:r>
      <w:r w:rsidR="00CE548A" w:rsidRPr="003B5235">
        <w:rPr>
          <w:rFonts w:ascii="Times New Roman" w:hAnsi="Times New Roman" w:cs="Times New Roman"/>
        </w:rPr>
        <w:t>c</w:t>
      </w:r>
      <w:r w:rsidR="00CE548A" w:rsidRPr="003B5235">
        <w:rPr>
          <w:rFonts w:ascii="Times New Roman" w:eastAsia="Times New Roman" w:hAnsi="Times New Roman" w:cs="Times New Roman"/>
          <w:lang w:eastAsia="tr-TR"/>
        </w:rPr>
        <w:t>reatio</w:t>
      </w:r>
      <w:r w:rsidR="00CE548A" w:rsidRPr="003B5235">
        <w:rPr>
          <w:rFonts w:ascii="Times New Roman" w:hAnsi="Times New Roman" w:cs="Times New Roman"/>
        </w:rPr>
        <w:t>n</w:t>
      </w:r>
      <w:r w:rsidR="00CE548A" w:rsidRPr="003B5235">
        <w:rPr>
          <w:rFonts w:ascii="Times New Roman" w:eastAsia="Times New Roman" w:hAnsi="Times New Roman" w:cs="Times New Roman"/>
          <w:lang w:eastAsia="tr-TR"/>
        </w:rPr>
        <w:t xml:space="preserve"> </w:t>
      </w:r>
      <w:r w:rsidR="001365EE" w:rsidRPr="003B5235">
        <w:rPr>
          <w:rFonts w:ascii="Times New Roman" w:eastAsia="Times New Roman" w:hAnsi="Times New Roman" w:cs="Times New Roman"/>
          <w:lang w:eastAsia="tr-TR"/>
        </w:rPr>
        <w:t xml:space="preserve">may </w:t>
      </w:r>
      <w:r w:rsidR="00CE548A" w:rsidRPr="003B5235">
        <w:rPr>
          <w:rFonts w:ascii="Times New Roman" w:eastAsia="Times New Roman" w:hAnsi="Times New Roman" w:cs="Times New Roman"/>
          <w:lang w:eastAsia="tr-TR"/>
        </w:rPr>
        <w:t xml:space="preserve">shortens ICU stay and reduces </w:t>
      </w:r>
      <w:r w:rsidR="000D7DF7" w:rsidRPr="003B5235">
        <w:rPr>
          <w:rFonts w:ascii="Times New Roman" w:eastAsia="Times New Roman" w:hAnsi="Times New Roman" w:cs="Times New Roman"/>
          <w:lang w:eastAsia="tr-TR"/>
        </w:rPr>
        <w:t xml:space="preserve">postoperative </w:t>
      </w:r>
      <w:r w:rsidR="00CE548A" w:rsidRPr="003B5235">
        <w:rPr>
          <w:rFonts w:ascii="Times New Roman" w:eastAsia="Times New Roman" w:hAnsi="Times New Roman" w:cs="Times New Roman"/>
          <w:lang w:eastAsia="tr-TR"/>
        </w:rPr>
        <w:t xml:space="preserve">mortality and morbidity </w:t>
      </w:r>
      <w:r w:rsidR="009A4A79" w:rsidRPr="003B5235">
        <w:rPr>
          <w:rFonts w:ascii="Times New Roman" w:eastAsia="Times New Roman" w:hAnsi="Times New Roman" w:cs="Times New Roman"/>
          <w:lang w:eastAsia="tr-TR"/>
        </w:rPr>
        <w:t>[</w:t>
      </w:r>
      <w:r w:rsidR="00584498" w:rsidRPr="003B5235">
        <w:rPr>
          <w:rFonts w:ascii="Times New Roman" w:eastAsia="Times New Roman" w:hAnsi="Times New Roman" w:cs="Times New Roman"/>
          <w:lang w:eastAsia="tr-TR"/>
        </w:rPr>
        <w:t>6</w:t>
      </w:r>
      <w:r w:rsidR="00CE548A" w:rsidRPr="003B5235">
        <w:rPr>
          <w:rFonts w:ascii="Times New Roman" w:eastAsia="Times New Roman" w:hAnsi="Times New Roman" w:cs="Times New Roman"/>
          <w:lang w:eastAsia="tr-TR"/>
        </w:rPr>
        <w:t>,</w:t>
      </w:r>
      <w:r w:rsidR="00170256" w:rsidRPr="003B5235">
        <w:rPr>
          <w:rFonts w:ascii="Times New Roman" w:eastAsia="Times New Roman" w:hAnsi="Times New Roman" w:cs="Times New Roman"/>
          <w:lang w:eastAsia="tr-TR"/>
        </w:rPr>
        <w:t>8</w:t>
      </w:r>
      <w:r w:rsidR="00CE548A" w:rsidRPr="003B5235">
        <w:rPr>
          <w:rFonts w:ascii="Times New Roman" w:eastAsia="Times New Roman" w:hAnsi="Times New Roman" w:cs="Times New Roman"/>
          <w:lang w:eastAsia="tr-TR"/>
        </w:rPr>
        <w:t>,</w:t>
      </w:r>
      <w:r w:rsidR="00584498" w:rsidRPr="003B5235">
        <w:rPr>
          <w:rFonts w:ascii="Times New Roman" w:eastAsia="Times New Roman" w:hAnsi="Times New Roman" w:cs="Times New Roman"/>
          <w:lang w:eastAsia="tr-TR"/>
        </w:rPr>
        <w:t>1</w:t>
      </w:r>
      <w:r w:rsidR="00170256" w:rsidRPr="003B5235">
        <w:rPr>
          <w:rFonts w:ascii="Times New Roman" w:eastAsia="Times New Roman" w:hAnsi="Times New Roman" w:cs="Times New Roman"/>
          <w:lang w:eastAsia="tr-TR"/>
        </w:rPr>
        <w:t>3</w:t>
      </w:r>
      <w:r w:rsidR="00CE548A" w:rsidRPr="003B5235">
        <w:rPr>
          <w:rFonts w:ascii="Times New Roman" w:eastAsia="Times New Roman" w:hAnsi="Times New Roman" w:cs="Times New Roman"/>
          <w:lang w:eastAsia="tr-TR"/>
        </w:rPr>
        <w:t>,1</w:t>
      </w:r>
      <w:r w:rsidR="00170256" w:rsidRPr="003B5235">
        <w:rPr>
          <w:rFonts w:ascii="Times New Roman" w:eastAsia="Times New Roman" w:hAnsi="Times New Roman" w:cs="Times New Roman"/>
          <w:lang w:eastAsia="tr-TR"/>
        </w:rPr>
        <w:t>4</w:t>
      </w:r>
      <w:r w:rsidR="009A4A79" w:rsidRPr="003B5235">
        <w:rPr>
          <w:rFonts w:ascii="Times New Roman" w:eastAsia="Times New Roman" w:hAnsi="Times New Roman" w:cs="Times New Roman"/>
          <w:lang w:eastAsia="tr-TR"/>
        </w:rPr>
        <w:t>]</w:t>
      </w:r>
      <w:r w:rsidR="00CE548A" w:rsidRPr="003B5235">
        <w:rPr>
          <w:rFonts w:ascii="Times New Roman" w:eastAsia="Times New Roman" w:hAnsi="Times New Roman" w:cs="Times New Roman"/>
          <w:lang w:eastAsia="tr-TR"/>
        </w:rPr>
        <w:t xml:space="preserve">. </w:t>
      </w:r>
      <w:r w:rsidR="00AD25B6" w:rsidRPr="003B5235">
        <w:rPr>
          <w:rFonts w:ascii="Times New Roman" w:hAnsi="Times New Roman" w:cs="Times New Roman"/>
        </w:rPr>
        <w:t xml:space="preserve">Some </w:t>
      </w:r>
      <w:r w:rsidR="009A6A73" w:rsidRPr="003B5235">
        <w:rPr>
          <w:rFonts w:ascii="Times New Roman" w:hAnsi="Times New Roman" w:cs="Times New Roman"/>
        </w:rPr>
        <w:t>a</w:t>
      </w:r>
      <w:r w:rsidR="00AD25B6" w:rsidRPr="003B5235">
        <w:rPr>
          <w:rFonts w:ascii="Times New Roman" w:hAnsi="Times New Roman" w:cs="Times New Roman"/>
        </w:rPr>
        <w:t>uthors support that leaving mild residual RVOT obstruction helps to protect the right ventricle by limiting pulmonary regurgitation</w:t>
      </w:r>
      <w:r w:rsidR="00AD25B6" w:rsidRPr="003B5235">
        <w:rPr>
          <w:rFonts w:ascii="Times New Roman" w:eastAsia="Times New Roman" w:hAnsi="Times New Roman" w:cs="Times New Roman"/>
          <w:lang w:eastAsia="tr-TR"/>
        </w:rPr>
        <w:t xml:space="preserve"> </w:t>
      </w:r>
      <w:r w:rsidR="009A4A79" w:rsidRPr="003B5235">
        <w:rPr>
          <w:rFonts w:ascii="Times New Roman" w:eastAsia="Times New Roman" w:hAnsi="Times New Roman" w:cs="Times New Roman"/>
          <w:lang w:eastAsia="tr-TR"/>
        </w:rPr>
        <w:t>[</w:t>
      </w:r>
      <w:r w:rsidR="00175752" w:rsidRPr="003B5235">
        <w:rPr>
          <w:rFonts w:ascii="Times New Roman" w:eastAsia="Times New Roman" w:hAnsi="Times New Roman" w:cs="Times New Roman"/>
          <w:lang w:eastAsia="tr-TR"/>
        </w:rPr>
        <w:t>15</w:t>
      </w:r>
      <w:r w:rsidR="009A4A79" w:rsidRPr="003B5235">
        <w:rPr>
          <w:rFonts w:ascii="Times New Roman" w:eastAsia="Times New Roman" w:hAnsi="Times New Roman" w:cs="Times New Roman"/>
          <w:lang w:eastAsia="tr-TR"/>
        </w:rPr>
        <w:t>]</w:t>
      </w:r>
      <w:r w:rsidR="00AD25B6" w:rsidRPr="003B5235">
        <w:rPr>
          <w:rFonts w:ascii="Times New Roman" w:eastAsia="Times New Roman" w:hAnsi="Times New Roman" w:cs="Times New Roman"/>
          <w:lang w:eastAsia="tr-TR"/>
        </w:rPr>
        <w:t xml:space="preserve">. In a study of 171 operated TOF patients mild residual PS independently reduced the risk of pulmonary valve replacement as compared with patients without PS and moderate-to-severe PS </w:t>
      </w:r>
      <w:r w:rsidR="009A4A79" w:rsidRPr="003B5235">
        <w:rPr>
          <w:rFonts w:ascii="Times New Roman" w:eastAsia="Times New Roman" w:hAnsi="Times New Roman" w:cs="Times New Roman"/>
          <w:lang w:eastAsia="tr-TR"/>
        </w:rPr>
        <w:t>[</w:t>
      </w:r>
      <w:r w:rsidR="009A6A73" w:rsidRPr="003B5235">
        <w:rPr>
          <w:rFonts w:ascii="Times New Roman" w:eastAsia="Times New Roman" w:hAnsi="Times New Roman" w:cs="Times New Roman"/>
          <w:lang w:eastAsia="tr-TR"/>
        </w:rPr>
        <w:t>1</w:t>
      </w:r>
      <w:r w:rsidR="00175752" w:rsidRPr="003B5235">
        <w:rPr>
          <w:rFonts w:ascii="Times New Roman" w:eastAsia="Times New Roman" w:hAnsi="Times New Roman" w:cs="Times New Roman"/>
          <w:lang w:eastAsia="tr-TR"/>
        </w:rPr>
        <w:t>6</w:t>
      </w:r>
      <w:r w:rsidR="009A4A79" w:rsidRPr="003B5235">
        <w:rPr>
          <w:rFonts w:ascii="Times New Roman" w:eastAsia="Times New Roman" w:hAnsi="Times New Roman" w:cs="Times New Roman"/>
          <w:lang w:eastAsia="tr-TR"/>
        </w:rPr>
        <w:t>]</w:t>
      </w:r>
      <w:r w:rsidR="00AD25B6" w:rsidRPr="003B5235">
        <w:rPr>
          <w:rFonts w:ascii="Times New Roman" w:eastAsia="Times New Roman" w:hAnsi="Times New Roman" w:cs="Times New Roman"/>
          <w:lang w:eastAsia="tr-TR"/>
        </w:rPr>
        <w:t xml:space="preserve">. </w:t>
      </w:r>
    </w:p>
    <w:p w14:paraId="40ABE09B" w14:textId="77777777" w:rsidR="0013243A" w:rsidRPr="003B5235" w:rsidRDefault="0013243A" w:rsidP="007475D0">
      <w:pPr>
        <w:autoSpaceDE w:val="0"/>
        <w:autoSpaceDN w:val="0"/>
        <w:adjustRightInd w:val="0"/>
        <w:spacing w:line="360" w:lineRule="auto"/>
        <w:rPr>
          <w:rFonts w:ascii="Times New Roman" w:eastAsia="Times New Roman" w:hAnsi="Times New Roman" w:cs="Times New Roman"/>
          <w:lang w:eastAsia="tr-TR"/>
        </w:rPr>
      </w:pPr>
    </w:p>
    <w:p w14:paraId="1EE2D72F" w14:textId="76E94878" w:rsidR="0013243A" w:rsidRPr="003B5235" w:rsidRDefault="007475D0" w:rsidP="007475D0">
      <w:pPr>
        <w:autoSpaceDE w:val="0"/>
        <w:autoSpaceDN w:val="0"/>
        <w:adjustRightInd w:val="0"/>
        <w:spacing w:line="360" w:lineRule="auto"/>
        <w:rPr>
          <w:rFonts w:ascii="Times New Roman" w:hAnsi="Times New Roman" w:cs="Times New Roman"/>
        </w:rPr>
      </w:pPr>
      <w:r w:rsidRPr="003B5235">
        <w:rPr>
          <w:rFonts w:ascii="Times New Roman" w:hAnsi="Times New Roman" w:cs="Times New Roman"/>
        </w:rPr>
        <w:t xml:space="preserve">In our recent report </w:t>
      </w:r>
      <w:r w:rsidR="009A4A79" w:rsidRPr="003B5235">
        <w:rPr>
          <w:rFonts w:ascii="Times New Roman" w:hAnsi="Times New Roman" w:cs="Times New Roman"/>
        </w:rPr>
        <w:t>[</w:t>
      </w:r>
      <w:r w:rsidR="009A6A73" w:rsidRPr="003B5235">
        <w:rPr>
          <w:rFonts w:ascii="Times New Roman" w:hAnsi="Times New Roman" w:cs="Times New Roman"/>
        </w:rPr>
        <w:t>1</w:t>
      </w:r>
      <w:r w:rsidR="00175752" w:rsidRPr="003B5235">
        <w:rPr>
          <w:rFonts w:ascii="Times New Roman" w:hAnsi="Times New Roman" w:cs="Times New Roman"/>
        </w:rPr>
        <w:t>7</w:t>
      </w:r>
      <w:r w:rsidR="009A4A79" w:rsidRPr="003B5235">
        <w:rPr>
          <w:rFonts w:ascii="Times New Roman" w:hAnsi="Times New Roman" w:cs="Times New Roman"/>
        </w:rPr>
        <w:t>]</w:t>
      </w:r>
      <w:r w:rsidRPr="003B5235">
        <w:rPr>
          <w:rFonts w:ascii="Times New Roman" w:hAnsi="Times New Roman" w:cs="Times New Roman"/>
        </w:rPr>
        <w:t xml:space="preserve"> a total of  64 TOF patients underwent total correction and pulmonary valve-sparing techniques were performed in 29 patients (Group 2), while transannular patch was applied in the remaining 35 patients (Group 1). Pericardial monocusp valve was </w:t>
      </w:r>
      <w:r w:rsidRPr="003B5235">
        <w:rPr>
          <w:rFonts w:ascii="Times New Roman" w:hAnsi="Times New Roman" w:cs="Times New Roman"/>
        </w:rPr>
        <w:lastRenderedPageBreak/>
        <w:t xml:space="preserve">constructed in 15 patients in Group 1. Total postoperative morbidity rate was significantly higher in Group 1 (51.4% vs. 6.8%) (p=0.0001). Morbidity rate was significantly lower in patients with pulmonary monocusp insertion than patients in the same group without a monocusp (p=0.0176). Twelve (80%) of the patients in Group 1 who had monocusp insertion were followed up. Only two of these patients had free pulmonary regurgitation (16.6%). The rest of them had mild (n=6) or mild-moderate pulmonary regurgitation (n=4). After this study, we started routine use of pulmonary valve reconstruction in TOF patients who need TAP during repair. </w:t>
      </w:r>
    </w:p>
    <w:p w14:paraId="430C23A7" w14:textId="5B5D7604" w:rsidR="000428FB" w:rsidRPr="003B5235" w:rsidRDefault="00A360AB" w:rsidP="00FF3485">
      <w:pPr>
        <w:autoSpaceDE w:val="0"/>
        <w:autoSpaceDN w:val="0"/>
        <w:adjustRightInd w:val="0"/>
        <w:spacing w:line="360" w:lineRule="auto"/>
        <w:rPr>
          <w:rFonts w:ascii="Times New Roman" w:hAnsi="Times New Roman" w:cs="Times New Roman"/>
        </w:rPr>
      </w:pPr>
      <w:r w:rsidRPr="003B5235">
        <w:rPr>
          <w:rFonts w:ascii="Times New Roman" w:hAnsi="Times New Roman" w:cs="Times New Roman"/>
        </w:rPr>
        <w:t xml:space="preserve">In this </w:t>
      </w:r>
      <w:r w:rsidR="0013243A" w:rsidRPr="003B5235">
        <w:rPr>
          <w:rFonts w:ascii="Times New Roman" w:hAnsi="Times New Roman" w:cs="Times New Roman"/>
        </w:rPr>
        <w:t>report,</w:t>
      </w:r>
      <w:r w:rsidRPr="003B5235">
        <w:rPr>
          <w:rFonts w:ascii="Times New Roman" w:hAnsi="Times New Roman" w:cs="Times New Roman"/>
        </w:rPr>
        <w:t xml:space="preserve"> we compared 3 types of pulmonary monocusp creation techniques to delineate the most effective one in early and mid-term period. </w:t>
      </w:r>
      <w:r w:rsidR="0013243A" w:rsidRPr="003B5235">
        <w:rPr>
          <w:rFonts w:ascii="Times New Roman" w:eastAsia="Times New Roman" w:hAnsi="Times New Roman" w:cs="Times New Roman"/>
          <w:lang w:eastAsia="tr-TR"/>
        </w:rPr>
        <w:t>A</w:t>
      </w:r>
      <w:r w:rsidR="00195C78" w:rsidRPr="003B5235">
        <w:rPr>
          <w:rFonts w:ascii="Times New Roman" w:eastAsia="Times New Roman" w:hAnsi="Times New Roman" w:cs="Times New Roman"/>
          <w:lang w:eastAsia="tr-TR"/>
        </w:rPr>
        <w:t>ll three techniques were effective in early postoperative period. T</w:t>
      </w:r>
      <w:r w:rsidR="00CE548A" w:rsidRPr="003B5235">
        <w:rPr>
          <w:rFonts w:ascii="Times New Roman" w:eastAsia="Times New Roman" w:hAnsi="Times New Roman" w:cs="Times New Roman"/>
          <w:lang w:eastAsia="tr-TR"/>
        </w:rPr>
        <w:t xml:space="preserve">here was no significant difference in postoperative complications and ICU or hospital stay between </w:t>
      </w:r>
      <w:r w:rsidR="0056305A" w:rsidRPr="003B5235">
        <w:rPr>
          <w:rFonts w:ascii="Times New Roman" w:eastAsia="Times New Roman" w:hAnsi="Times New Roman" w:cs="Times New Roman"/>
          <w:lang w:eastAsia="tr-TR"/>
        </w:rPr>
        <w:t xml:space="preserve">the </w:t>
      </w:r>
      <w:r w:rsidR="00CE548A" w:rsidRPr="003B5235">
        <w:rPr>
          <w:rFonts w:ascii="Times New Roman" w:eastAsia="Times New Roman" w:hAnsi="Times New Roman" w:cs="Times New Roman"/>
          <w:lang w:eastAsia="tr-TR"/>
        </w:rPr>
        <w:t>groups</w:t>
      </w:r>
      <w:r w:rsidR="00CE548A" w:rsidRPr="003B5235">
        <w:rPr>
          <w:rFonts w:ascii="Times New Roman" w:hAnsi="Times New Roman" w:cs="Times New Roman"/>
        </w:rPr>
        <w:t xml:space="preserve">. </w:t>
      </w:r>
      <w:r w:rsidR="0056305A" w:rsidRPr="003B5235">
        <w:rPr>
          <w:rFonts w:ascii="Times New Roman" w:hAnsi="Times New Roman" w:cs="Times New Roman"/>
        </w:rPr>
        <w:t>Patients who underwent pulmonary valve reconstruction with N</w:t>
      </w:r>
      <w:r w:rsidR="004F7E36" w:rsidRPr="003B5235">
        <w:rPr>
          <w:rFonts w:ascii="Times New Roman" w:hAnsi="Times New Roman" w:cs="Times New Roman"/>
        </w:rPr>
        <w:t>unn</w:t>
      </w:r>
      <w:r w:rsidR="0056305A" w:rsidRPr="003B5235">
        <w:rPr>
          <w:rFonts w:ascii="Times New Roman" w:hAnsi="Times New Roman" w:cs="Times New Roman"/>
        </w:rPr>
        <w:t xml:space="preserve"> technique had better results in </w:t>
      </w:r>
      <w:r w:rsidR="00231821" w:rsidRPr="003B5235">
        <w:rPr>
          <w:rFonts w:ascii="Times New Roman" w:hAnsi="Times New Roman" w:cs="Times New Roman"/>
        </w:rPr>
        <w:t xml:space="preserve">the </w:t>
      </w:r>
      <w:r w:rsidR="0056305A" w:rsidRPr="003B5235">
        <w:rPr>
          <w:rFonts w:ascii="Times New Roman" w:hAnsi="Times New Roman" w:cs="Times New Roman"/>
        </w:rPr>
        <w:t>mid-term</w:t>
      </w:r>
      <w:r w:rsidR="00D5327B" w:rsidRPr="003B5235">
        <w:rPr>
          <w:rFonts w:ascii="Times New Roman" w:hAnsi="Times New Roman" w:cs="Times New Roman"/>
        </w:rPr>
        <w:t xml:space="preserve"> follow-up</w:t>
      </w:r>
      <w:r w:rsidR="0056305A" w:rsidRPr="003B5235">
        <w:rPr>
          <w:rFonts w:ascii="Times New Roman" w:hAnsi="Times New Roman" w:cs="Times New Roman"/>
        </w:rPr>
        <w:t xml:space="preserve">.  </w:t>
      </w:r>
    </w:p>
    <w:p w14:paraId="717C8708" w14:textId="4C2C5404" w:rsidR="0090092D" w:rsidRPr="003B5235" w:rsidRDefault="0090092D" w:rsidP="00FF3485">
      <w:pPr>
        <w:autoSpaceDE w:val="0"/>
        <w:autoSpaceDN w:val="0"/>
        <w:adjustRightInd w:val="0"/>
        <w:spacing w:line="360" w:lineRule="auto"/>
        <w:rPr>
          <w:rFonts w:ascii="Times New Roman" w:eastAsia="Times New Roman" w:hAnsi="Times New Roman" w:cs="Times New Roman"/>
          <w:lang w:eastAsia="tr-TR"/>
        </w:rPr>
      </w:pPr>
      <w:r w:rsidRPr="003B5235">
        <w:rPr>
          <w:rFonts w:ascii="Times New Roman" w:eastAsia="Times New Roman" w:hAnsi="Times New Roman" w:cs="Times New Roman"/>
          <w:lang w:eastAsia="tr-TR"/>
        </w:rPr>
        <w:t xml:space="preserve">As described by Nunn, attaching the free central portion of the patch to the posterior of the pulmonary artery with a single suture enables a bileaflet formation of the valve </w:t>
      </w:r>
      <w:r w:rsidR="009A4A79" w:rsidRPr="003B5235">
        <w:rPr>
          <w:rFonts w:ascii="Times New Roman" w:eastAsia="Times New Roman" w:hAnsi="Times New Roman" w:cs="Times New Roman"/>
          <w:lang w:eastAsia="tr-TR"/>
        </w:rPr>
        <w:t>[</w:t>
      </w:r>
      <w:r w:rsidR="009A6A73" w:rsidRPr="003B5235">
        <w:rPr>
          <w:rFonts w:ascii="Times New Roman" w:eastAsia="Times New Roman" w:hAnsi="Times New Roman" w:cs="Times New Roman"/>
          <w:lang w:eastAsia="tr-TR"/>
        </w:rPr>
        <w:t>8</w:t>
      </w:r>
      <w:r w:rsidR="009A4A79" w:rsidRPr="003B5235">
        <w:rPr>
          <w:rFonts w:ascii="Times New Roman" w:eastAsia="Times New Roman" w:hAnsi="Times New Roman" w:cs="Times New Roman"/>
          <w:lang w:eastAsia="tr-TR"/>
        </w:rPr>
        <w:t>]</w:t>
      </w:r>
      <w:r w:rsidRPr="003B5235">
        <w:rPr>
          <w:rFonts w:ascii="Times New Roman" w:eastAsia="Times New Roman" w:hAnsi="Times New Roman" w:cs="Times New Roman"/>
          <w:lang w:eastAsia="tr-TR"/>
        </w:rPr>
        <w:t xml:space="preserve">. </w:t>
      </w:r>
      <w:r w:rsidRPr="003B5235">
        <w:rPr>
          <w:rFonts w:ascii="Times New Roman" w:hAnsi="Times New Roman" w:cs="Times New Roman"/>
        </w:rPr>
        <w:t>In Brown’s study</w:t>
      </w:r>
      <w:r w:rsidRPr="003B5235">
        <w:rPr>
          <w:rFonts w:ascii="Times New Roman" w:eastAsia="Times New Roman" w:hAnsi="Times New Roman" w:cs="Times New Roman"/>
          <w:lang w:eastAsia="tr-TR"/>
        </w:rPr>
        <w:t xml:space="preserve"> </w:t>
      </w:r>
      <w:r w:rsidRPr="003B5235">
        <w:rPr>
          <w:rFonts w:ascii="Times New Roman" w:hAnsi="Times New Roman" w:cs="Times New Roman"/>
        </w:rPr>
        <w:t>h</w:t>
      </w:r>
      <w:r w:rsidRPr="003B5235">
        <w:rPr>
          <w:rFonts w:ascii="Times New Roman" w:eastAsia="Times New Roman" w:hAnsi="Times New Roman" w:cs="Times New Roman"/>
          <w:lang w:eastAsia="tr-TR"/>
        </w:rPr>
        <w:t>and-sewn valves constructed from 0.1-mm PTFE have not shown structural deterioration or calcification</w:t>
      </w:r>
      <w:r w:rsidRPr="003B5235">
        <w:rPr>
          <w:rFonts w:ascii="Times New Roman" w:hAnsi="Times New Roman" w:cs="Times New Roman"/>
        </w:rPr>
        <w:t xml:space="preserve"> </w:t>
      </w:r>
      <w:r w:rsidR="009A4A79" w:rsidRPr="003B5235">
        <w:rPr>
          <w:rFonts w:ascii="Times New Roman" w:hAnsi="Times New Roman" w:cs="Times New Roman"/>
        </w:rPr>
        <w:t>[</w:t>
      </w:r>
      <w:r w:rsidRPr="003B5235">
        <w:rPr>
          <w:rFonts w:ascii="Times New Roman" w:hAnsi="Times New Roman" w:cs="Times New Roman"/>
        </w:rPr>
        <w:t>1</w:t>
      </w:r>
      <w:r w:rsidR="009A6A73" w:rsidRPr="003B5235">
        <w:rPr>
          <w:rFonts w:ascii="Times New Roman" w:hAnsi="Times New Roman" w:cs="Times New Roman"/>
        </w:rPr>
        <w:t>3</w:t>
      </w:r>
      <w:r w:rsidR="009A4A79" w:rsidRPr="003B5235">
        <w:rPr>
          <w:rFonts w:ascii="Times New Roman" w:hAnsi="Times New Roman" w:cs="Times New Roman"/>
        </w:rPr>
        <w:t>]</w:t>
      </w:r>
      <w:r w:rsidRPr="003B5235">
        <w:rPr>
          <w:rFonts w:ascii="Times New Roman" w:hAnsi="Times New Roman" w:cs="Times New Roman"/>
        </w:rPr>
        <w:t>.</w:t>
      </w:r>
      <w:r w:rsidRPr="003B5235">
        <w:rPr>
          <w:rFonts w:ascii="Times New Roman" w:eastAsia="Times New Roman" w:hAnsi="Times New Roman" w:cs="Times New Roman"/>
          <w:lang w:eastAsia="tr-TR"/>
        </w:rPr>
        <w:t xml:space="preserve"> The valves fashioned as monocusps have lost their competence (88%) in almost all cases. The valves fashioned as bicuspid valves using the same 0.1-mm PTFE membrane have retained their competence (93%) in most cases, and there has not been a deterioration in their function in the period of </w:t>
      </w:r>
      <w:r w:rsidR="0093198E" w:rsidRPr="003B5235">
        <w:rPr>
          <w:rFonts w:ascii="Times New Roman" w:eastAsia="Times New Roman" w:hAnsi="Times New Roman" w:cs="Times New Roman"/>
          <w:lang w:eastAsia="tr-TR"/>
        </w:rPr>
        <w:t xml:space="preserve">mean </w:t>
      </w:r>
      <w:r w:rsidRPr="003B5235">
        <w:rPr>
          <w:rFonts w:ascii="Times New Roman" w:eastAsia="Times New Roman" w:hAnsi="Times New Roman" w:cs="Times New Roman"/>
          <w:lang w:eastAsia="tr-TR"/>
        </w:rPr>
        <w:t xml:space="preserve">follow-up </w:t>
      </w:r>
      <w:r w:rsidR="0093198E" w:rsidRPr="003B5235">
        <w:rPr>
          <w:rFonts w:ascii="Times New Roman" w:eastAsia="Times New Roman" w:hAnsi="Times New Roman" w:cs="Times New Roman"/>
          <w:lang w:eastAsia="tr-TR"/>
        </w:rPr>
        <w:t xml:space="preserve">time for </w:t>
      </w:r>
      <w:r w:rsidR="0093198E" w:rsidRPr="003B5235">
        <w:rPr>
          <w:rFonts w:ascii="Times New Roman" w:hAnsi="Times New Roman" w:cs="Times New Roman"/>
        </w:rPr>
        <w:t xml:space="preserve">4.9± 3.1 years. </w:t>
      </w:r>
      <w:r w:rsidRPr="003B5235">
        <w:rPr>
          <w:rFonts w:ascii="Times New Roman" w:eastAsia="Times New Roman" w:hAnsi="Times New Roman" w:cs="Times New Roman"/>
          <w:lang w:eastAsia="tr-TR"/>
        </w:rPr>
        <w:t xml:space="preserve">Gil-Juarena and associates </w:t>
      </w:r>
      <w:r w:rsidR="009A4A79" w:rsidRPr="003B5235">
        <w:rPr>
          <w:rFonts w:ascii="Times New Roman" w:eastAsia="Times New Roman" w:hAnsi="Times New Roman" w:cs="Times New Roman"/>
          <w:lang w:eastAsia="tr-TR"/>
        </w:rPr>
        <w:t>[</w:t>
      </w:r>
      <w:r w:rsidR="009A6A73" w:rsidRPr="003B5235">
        <w:rPr>
          <w:rFonts w:ascii="Times New Roman" w:eastAsia="Times New Roman" w:hAnsi="Times New Roman" w:cs="Times New Roman"/>
          <w:lang w:eastAsia="tr-TR"/>
        </w:rPr>
        <w:t>1</w:t>
      </w:r>
      <w:r w:rsidR="00175752" w:rsidRPr="003B5235">
        <w:rPr>
          <w:rFonts w:ascii="Times New Roman" w:eastAsia="Times New Roman" w:hAnsi="Times New Roman" w:cs="Times New Roman"/>
          <w:lang w:eastAsia="tr-TR"/>
        </w:rPr>
        <w:t>8</w:t>
      </w:r>
      <w:r w:rsidR="009A4A79" w:rsidRPr="003B5235">
        <w:rPr>
          <w:rFonts w:ascii="Times New Roman" w:eastAsia="Times New Roman" w:hAnsi="Times New Roman" w:cs="Times New Roman"/>
          <w:lang w:eastAsia="tr-TR"/>
        </w:rPr>
        <w:t>]</w:t>
      </w:r>
      <w:r w:rsidRPr="003B5235">
        <w:rPr>
          <w:rFonts w:ascii="Times New Roman" w:eastAsia="Times New Roman" w:hAnsi="Times New Roman" w:cs="Times New Roman"/>
          <w:lang w:eastAsia="tr-TR"/>
        </w:rPr>
        <w:t xml:space="preserve"> treated 21 patients of TOF with 0,1 mm PTFE monocusp valve using posterior fixation and right after the operation, pulmonary regurgitation was mild in 19 cases and moderate in two. Posterior fixation of the valve enables leaflet motion and coaptation without prolapse </w:t>
      </w:r>
      <w:r w:rsidR="009A4A79" w:rsidRPr="003B5235">
        <w:rPr>
          <w:rFonts w:ascii="Times New Roman" w:eastAsia="Times New Roman" w:hAnsi="Times New Roman" w:cs="Times New Roman"/>
          <w:lang w:eastAsia="tr-TR"/>
        </w:rPr>
        <w:t>[</w:t>
      </w:r>
      <w:r w:rsidR="009A6A73" w:rsidRPr="003B5235">
        <w:rPr>
          <w:rFonts w:ascii="Times New Roman" w:eastAsia="Times New Roman" w:hAnsi="Times New Roman" w:cs="Times New Roman"/>
          <w:lang w:eastAsia="tr-TR"/>
        </w:rPr>
        <w:t>8</w:t>
      </w:r>
      <w:r w:rsidR="009A4A79" w:rsidRPr="003B5235">
        <w:rPr>
          <w:rFonts w:ascii="Times New Roman" w:eastAsia="Times New Roman" w:hAnsi="Times New Roman" w:cs="Times New Roman"/>
          <w:lang w:eastAsia="tr-TR"/>
        </w:rPr>
        <w:t>]</w:t>
      </w:r>
      <w:r w:rsidRPr="003B5235">
        <w:rPr>
          <w:rFonts w:ascii="Times New Roman" w:eastAsia="Times New Roman" w:hAnsi="Times New Roman" w:cs="Times New Roman"/>
          <w:lang w:eastAsia="tr-TR"/>
        </w:rPr>
        <w:t xml:space="preserve">. Also, it serves as an anchor point to optimize the closure mechanism </w:t>
      </w:r>
      <w:r w:rsidR="009A4A79" w:rsidRPr="003B5235">
        <w:rPr>
          <w:rFonts w:ascii="Times New Roman" w:eastAsia="Times New Roman" w:hAnsi="Times New Roman" w:cs="Times New Roman"/>
          <w:lang w:eastAsia="tr-TR"/>
        </w:rPr>
        <w:t>[</w:t>
      </w:r>
      <w:r w:rsidR="009A6A73" w:rsidRPr="003B5235">
        <w:rPr>
          <w:rFonts w:ascii="Times New Roman" w:eastAsia="Times New Roman" w:hAnsi="Times New Roman" w:cs="Times New Roman"/>
          <w:lang w:eastAsia="tr-TR"/>
        </w:rPr>
        <w:t>8</w:t>
      </w:r>
      <w:r w:rsidRPr="003B5235">
        <w:rPr>
          <w:rFonts w:ascii="Times New Roman" w:eastAsia="Times New Roman" w:hAnsi="Times New Roman" w:cs="Times New Roman"/>
          <w:lang w:eastAsia="tr-TR"/>
        </w:rPr>
        <w:t>,</w:t>
      </w:r>
      <w:r w:rsidR="009A6A73" w:rsidRPr="003B5235">
        <w:rPr>
          <w:rFonts w:ascii="Times New Roman" w:eastAsia="Times New Roman" w:hAnsi="Times New Roman" w:cs="Times New Roman"/>
          <w:lang w:eastAsia="tr-TR"/>
        </w:rPr>
        <w:t>1</w:t>
      </w:r>
      <w:r w:rsidR="00175752" w:rsidRPr="003B5235">
        <w:rPr>
          <w:rFonts w:ascii="Times New Roman" w:eastAsia="Times New Roman" w:hAnsi="Times New Roman" w:cs="Times New Roman"/>
          <w:lang w:eastAsia="tr-TR"/>
        </w:rPr>
        <w:t>8</w:t>
      </w:r>
      <w:r w:rsidR="009A4A79" w:rsidRPr="003B5235">
        <w:rPr>
          <w:rFonts w:ascii="Times New Roman" w:eastAsia="Times New Roman" w:hAnsi="Times New Roman" w:cs="Times New Roman"/>
          <w:lang w:eastAsia="tr-TR"/>
        </w:rPr>
        <w:t>]</w:t>
      </w:r>
      <w:r w:rsidRPr="003B5235">
        <w:rPr>
          <w:rFonts w:ascii="Times New Roman" w:eastAsia="Times New Roman" w:hAnsi="Times New Roman" w:cs="Times New Roman"/>
          <w:lang w:eastAsia="tr-TR"/>
        </w:rPr>
        <w:t xml:space="preserve">. Quintessenza et al </w:t>
      </w:r>
      <w:r w:rsidR="009A4A79" w:rsidRPr="003B5235">
        <w:rPr>
          <w:rFonts w:ascii="Times New Roman" w:eastAsia="Times New Roman" w:hAnsi="Times New Roman" w:cs="Times New Roman"/>
          <w:lang w:eastAsia="tr-TR"/>
        </w:rPr>
        <w:t>[</w:t>
      </w:r>
      <w:r w:rsidR="009A6A73" w:rsidRPr="003B5235">
        <w:rPr>
          <w:rFonts w:ascii="Times New Roman" w:eastAsia="Times New Roman" w:hAnsi="Times New Roman" w:cs="Times New Roman"/>
          <w:lang w:eastAsia="tr-TR"/>
        </w:rPr>
        <w:t>1</w:t>
      </w:r>
      <w:r w:rsidR="00175752" w:rsidRPr="003B5235">
        <w:rPr>
          <w:rFonts w:ascii="Times New Roman" w:eastAsia="Times New Roman" w:hAnsi="Times New Roman" w:cs="Times New Roman"/>
          <w:lang w:eastAsia="tr-TR"/>
        </w:rPr>
        <w:t>9</w:t>
      </w:r>
      <w:r w:rsidR="009A4A79" w:rsidRPr="003B5235">
        <w:rPr>
          <w:rFonts w:ascii="Times New Roman" w:eastAsia="Times New Roman" w:hAnsi="Times New Roman" w:cs="Times New Roman"/>
          <w:lang w:eastAsia="tr-TR"/>
        </w:rPr>
        <w:t xml:space="preserve">] </w:t>
      </w:r>
      <w:r w:rsidRPr="003B5235">
        <w:rPr>
          <w:rFonts w:ascii="Times New Roman" w:eastAsia="Times New Roman" w:hAnsi="Times New Roman" w:cs="Times New Roman"/>
          <w:lang w:eastAsia="tr-TR"/>
        </w:rPr>
        <w:t>created PTFE bicuspid pulmonary valves (</w:t>
      </w:r>
      <w:r w:rsidRPr="003B5235">
        <w:rPr>
          <w:rFonts w:ascii="Times New Roman" w:eastAsia="Times New Roman" w:hAnsi="Times New Roman" w:cs="Times New Roman"/>
          <w:color w:val="231F20"/>
          <w:lang w:eastAsia="tr-TR"/>
        </w:rPr>
        <w:t xml:space="preserve">A surgically prepared 0.6 mm PTFE bicuspid valve </w:t>
      </w:r>
      <w:r w:rsidRPr="003B5235">
        <w:rPr>
          <w:rFonts w:ascii="Times New Roman" w:eastAsia="Times New Roman" w:hAnsi="Times New Roman" w:cs="Times New Roman"/>
          <w:color w:val="000000"/>
          <w:lang w:eastAsia="tr-TR"/>
        </w:rPr>
        <w:t>with opposing attached leaflets that are shaped like a bishop’s hat)</w:t>
      </w:r>
      <w:r w:rsidRPr="003B5235">
        <w:rPr>
          <w:rFonts w:ascii="Times New Roman" w:eastAsia="Times New Roman" w:hAnsi="Times New Roman" w:cs="Times New Roman"/>
          <w:lang w:eastAsia="tr-TR"/>
        </w:rPr>
        <w:t xml:space="preserve"> in 41 patients and stated that it is a durable and effective technique and appropriate oversizing of the patch minimizes outflow tract obstruction while maximizing competence. </w:t>
      </w:r>
    </w:p>
    <w:p w14:paraId="2485AF0A" w14:textId="07AD8E5B" w:rsidR="005D09A6" w:rsidRPr="003B5235" w:rsidRDefault="00BA485E" w:rsidP="00FF3485">
      <w:pPr>
        <w:autoSpaceDE w:val="0"/>
        <w:autoSpaceDN w:val="0"/>
        <w:adjustRightInd w:val="0"/>
        <w:spacing w:line="360" w:lineRule="auto"/>
        <w:rPr>
          <w:rFonts w:ascii="Times New Roman" w:hAnsi="Times New Roman" w:cs="Times New Roman"/>
          <w:color w:val="000000"/>
        </w:rPr>
      </w:pPr>
      <w:r w:rsidRPr="003B5235">
        <w:rPr>
          <w:rFonts w:ascii="Times New Roman" w:eastAsia="Times New Roman" w:hAnsi="Times New Roman" w:cs="Times New Roman"/>
          <w:lang w:eastAsia="tr-TR"/>
        </w:rPr>
        <w:t xml:space="preserve">Monocusp </w:t>
      </w:r>
      <w:r w:rsidR="00506382" w:rsidRPr="003B5235">
        <w:rPr>
          <w:rFonts w:ascii="Times New Roman" w:eastAsia="Times New Roman" w:hAnsi="Times New Roman" w:cs="Times New Roman"/>
          <w:lang w:eastAsia="tr-TR"/>
        </w:rPr>
        <w:t xml:space="preserve">repair </w:t>
      </w:r>
      <w:r w:rsidRPr="003B5235">
        <w:rPr>
          <w:rFonts w:ascii="Times New Roman" w:eastAsia="Times New Roman" w:hAnsi="Times New Roman" w:cs="Times New Roman"/>
          <w:lang w:eastAsia="tr-TR"/>
        </w:rPr>
        <w:t xml:space="preserve">can be </w:t>
      </w:r>
      <w:r w:rsidR="00506382" w:rsidRPr="003B5235">
        <w:rPr>
          <w:rFonts w:ascii="Times New Roman" w:eastAsia="Times New Roman" w:hAnsi="Times New Roman" w:cs="Times New Roman"/>
          <w:lang w:eastAsia="tr-TR"/>
        </w:rPr>
        <w:t>done</w:t>
      </w:r>
      <w:r w:rsidRPr="003B5235">
        <w:rPr>
          <w:rFonts w:ascii="Times New Roman" w:eastAsia="Times New Roman" w:hAnsi="Times New Roman" w:cs="Times New Roman"/>
          <w:lang w:eastAsia="tr-TR"/>
        </w:rPr>
        <w:t xml:space="preserve"> with autogenous pericardium, </w:t>
      </w:r>
      <w:r w:rsidR="00523DF2" w:rsidRPr="003B5235">
        <w:rPr>
          <w:rFonts w:ascii="Times New Roman" w:eastAsia="Times New Roman" w:hAnsi="Times New Roman" w:cs="Times New Roman"/>
          <w:lang w:eastAsia="tr-TR"/>
        </w:rPr>
        <w:t>bovine or porcine</w:t>
      </w:r>
      <w:r w:rsidRPr="003B5235">
        <w:rPr>
          <w:rFonts w:ascii="Times New Roman" w:eastAsia="Times New Roman" w:hAnsi="Times New Roman" w:cs="Times New Roman"/>
          <w:lang w:eastAsia="tr-TR"/>
        </w:rPr>
        <w:t xml:space="preserve"> pericardium or </w:t>
      </w:r>
      <w:r w:rsidR="000A3397" w:rsidRPr="003B5235">
        <w:rPr>
          <w:rFonts w:ascii="Times New Roman" w:eastAsia="Times New Roman" w:hAnsi="Times New Roman" w:cs="Times New Roman"/>
          <w:lang w:eastAsia="tr-TR"/>
        </w:rPr>
        <w:t>e-</w:t>
      </w:r>
      <w:r w:rsidRPr="003B5235">
        <w:rPr>
          <w:rFonts w:ascii="Times New Roman" w:eastAsia="Times New Roman" w:hAnsi="Times New Roman" w:cs="Times New Roman"/>
          <w:lang w:eastAsia="tr-TR"/>
        </w:rPr>
        <w:t>PTFE pat</w:t>
      </w:r>
      <w:r w:rsidR="00DB1C06" w:rsidRPr="003B5235">
        <w:rPr>
          <w:rFonts w:ascii="Times New Roman" w:eastAsia="Times New Roman" w:hAnsi="Times New Roman" w:cs="Times New Roman"/>
          <w:lang w:eastAsia="tr-TR"/>
        </w:rPr>
        <w:t>ch</w:t>
      </w:r>
      <w:r w:rsidR="00CE548A" w:rsidRPr="003B5235">
        <w:rPr>
          <w:rFonts w:ascii="Times New Roman" w:eastAsia="Times New Roman" w:hAnsi="Times New Roman" w:cs="Times New Roman"/>
          <w:lang w:eastAsia="tr-TR"/>
        </w:rPr>
        <w:t xml:space="preserve">. </w:t>
      </w:r>
      <w:r w:rsidR="00DD4BAB" w:rsidRPr="003B5235">
        <w:rPr>
          <w:rFonts w:ascii="Times New Roman" w:eastAsia="Times New Roman" w:hAnsi="Times New Roman" w:cs="Times New Roman"/>
          <w:lang w:eastAsia="tr-TR"/>
        </w:rPr>
        <w:t xml:space="preserve">Autogenous pericardial and heterograft pericardial materials are claimed to be degenerated in the early period and valve functions are impaired </w:t>
      </w:r>
      <w:r w:rsidR="009A4A79" w:rsidRPr="003B5235">
        <w:rPr>
          <w:rFonts w:ascii="Times New Roman" w:eastAsia="Times New Roman" w:hAnsi="Times New Roman" w:cs="Times New Roman"/>
          <w:lang w:eastAsia="tr-TR"/>
        </w:rPr>
        <w:t>[</w:t>
      </w:r>
      <w:r w:rsidR="00175752" w:rsidRPr="003B5235">
        <w:rPr>
          <w:rFonts w:ascii="Times New Roman" w:eastAsia="Times New Roman" w:hAnsi="Times New Roman" w:cs="Times New Roman"/>
          <w:lang w:eastAsia="tr-TR"/>
        </w:rPr>
        <w:t>20</w:t>
      </w:r>
      <w:r w:rsidR="009A4A79" w:rsidRPr="003B5235">
        <w:rPr>
          <w:rFonts w:ascii="Times New Roman" w:eastAsia="Times New Roman" w:hAnsi="Times New Roman" w:cs="Times New Roman"/>
          <w:lang w:eastAsia="tr-TR"/>
        </w:rPr>
        <w:t>]</w:t>
      </w:r>
      <w:r w:rsidR="00DD4BAB" w:rsidRPr="003B5235">
        <w:rPr>
          <w:rFonts w:ascii="Times New Roman" w:eastAsia="Times New Roman" w:hAnsi="Times New Roman" w:cs="Times New Roman"/>
          <w:lang w:eastAsia="tr-TR"/>
        </w:rPr>
        <w:t>. The 0.1 mm PTFE membrane is a synthetic, inert material and it is suggested that this material can maintain its function</w:t>
      </w:r>
      <w:r w:rsidR="00DD4BAB" w:rsidRPr="003B5235">
        <w:rPr>
          <w:rFonts w:ascii="Times New Roman" w:hAnsi="Times New Roman" w:cs="Times New Roman"/>
        </w:rPr>
        <w:t xml:space="preserve"> for a very long time</w:t>
      </w:r>
      <w:r w:rsidR="00DD4BAB" w:rsidRPr="003B5235">
        <w:rPr>
          <w:rFonts w:ascii="Times New Roman" w:eastAsia="Times New Roman" w:hAnsi="Times New Roman" w:cs="Times New Roman"/>
          <w:lang w:eastAsia="tr-TR"/>
        </w:rPr>
        <w:t xml:space="preserve"> </w:t>
      </w:r>
      <w:r w:rsidR="009A4A79" w:rsidRPr="003B5235">
        <w:rPr>
          <w:rFonts w:ascii="Times New Roman" w:eastAsia="Times New Roman" w:hAnsi="Times New Roman" w:cs="Times New Roman"/>
          <w:lang w:eastAsia="tr-TR"/>
        </w:rPr>
        <w:t>[</w:t>
      </w:r>
      <w:r w:rsidR="00584498" w:rsidRPr="003B5235">
        <w:rPr>
          <w:rFonts w:ascii="Times New Roman" w:eastAsia="Times New Roman" w:hAnsi="Times New Roman" w:cs="Times New Roman"/>
          <w:lang w:eastAsia="tr-TR"/>
        </w:rPr>
        <w:t>1</w:t>
      </w:r>
      <w:r w:rsidR="006231B3" w:rsidRPr="003B5235">
        <w:rPr>
          <w:rFonts w:ascii="Times New Roman" w:eastAsia="Times New Roman" w:hAnsi="Times New Roman" w:cs="Times New Roman"/>
          <w:lang w:eastAsia="tr-TR"/>
        </w:rPr>
        <w:t>3</w:t>
      </w:r>
      <w:r w:rsidR="009A4A79" w:rsidRPr="003B5235">
        <w:rPr>
          <w:rFonts w:ascii="Times New Roman" w:eastAsia="Times New Roman" w:hAnsi="Times New Roman" w:cs="Times New Roman"/>
          <w:lang w:eastAsia="tr-TR"/>
        </w:rPr>
        <w:t>]</w:t>
      </w:r>
      <w:r w:rsidR="00DD4BAB" w:rsidRPr="003B5235">
        <w:rPr>
          <w:rFonts w:ascii="Times New Roman" w:eastAsia="Times New Roman" w:hAnsi="Times New Roman" w:cs="Times New Roman"/>
          <w:lang w:eastAsia="tr-TR"/>
        </w:rPr>
        <w:t xml:space="preserve">. </w:t>
      </w:r>
      <w:r w:rsidR="00DD4BAB" w:rsidRPr="003B5235">
        <w:rPr>
          <w:rFonts w:ascii="Times New Roman" w:hAnsi="Times New Roman" w:cs="Times New Roman"/>
        </w:rPr>
        <w:t xml:space="preserve">0,1 mm thick ePTFE has micropores that are 1 </w:t>
      </w:r>
      <w:r w:rsidR="00DD4BAB" w:rsidRPr="003B5235">
        <w:rPr>
          <w:rFonts w:ascii="Cambria Math" w:hAnsi="Cambria Math" w:cs="Cambria Math"/>
        </w:rPr>
        <w:t>𝝻</w:t>
      </w:r>
      <w:r w:rsidR="00DD4BAB" w:rsidRPr="003B5235">
        <w:rPr>
          <w:rFonts w:ascii="Times New Roman" w:hAnsi="Times New Roman" w:cs="Times New Roman"/>
        </w:rPr>
        <w:t xml:space="preserve">m in </w:t>
      </w:r>
      <w:r w:rsidR="00DD4BAB" w:rsidRPr="003B5235">
        <w:rPr>
          <w:rFonts w:ascii="Times New Roman" w:hAnsi="Times New Roman" w:cs="Times New Roman"/>
        </w:rPr>
        <w:lastRenderedPageBreak/>
        <w:t>diameter that might prevent cellular infiltation, calcification and maintains flexibility</w:t>
      </w:r>
      <w:r w:rsidR="006231B3" w:rsidRPr="003B5235">
        <w:rPr>
          <w:rFonts w:ascii="Times New Roman" w:hAnsi="Times New Roman" w:cs="Times New Roman"/>
        </w:rPr>
        <w:t>.</w:t>
      </w:r>
      <w:r w:rsidR="00DD4BAB" w:rsidRPr="003B5235">
        <w:rPr>
          <w:rFonts w:ascii="Times New Roman" w:hAnsi="Times New Roman" w:cs="Times New Roman"/>
        </w:rPr>
        <w:t xml:space="preserve"> It has good biocompatibility and its surface exerts anti-thrombogenic effects by electrically repelling platelets </w:t>
      </w:r>
      <w:r w:rsidR="009A4A79" w:rsidRPr="003B5235">
        <w:rPr>
          <w:rFonts w:ascii="Times New Roman" w:hAnsi="Times New Roman" w:cs="Times New Roman"/>
        </w:rPr>
        <w:t>[</w:t>
      </w:r>
      <w:r w:rsidR="006231B3" w:rsidRPr="003B5235">
        <w:rPr>
          <w:rFonts w:ascii="Times New Roman" w:hAnsi="Times New Roman" w:cs="Times New Roman"/>
        </w:rPr>
        <w:t>2</w:t>
      </w:r>
      <w:r w:rsidR="00175752" w:rsidRPr="003B5235">
        <w:rPr>
          <w:rFonts w:ascii="Times New Roman" w:hAnsi="Times New Roman" w:cs="Times New Roman"/>
        </w:rPr>
        <w:t>1</w:t>
      </w:r>
      <w:r w:rsidR="00DD4BAB" w:rsidRPr="003B5235">
        <w:rPr>
          <w:rFonts w:ascii="Times New Roman" w:hAnsi="Times New Roman" w:cs="Times New Roman"/>
        </w:rPr>
        <w:t>,2</w:t>
      </w:r>
      <w:r w:rsidR="00175752" w:rsidRPr="003B5235">
        <w:rPr>
          <w:rFonts w:ascii="Times New Roman" w:hAnsi="Times New Roman" w:cs="Times New Roman"/>
        </w:rPr>
        <w:t>2</w:t>
      </w:r>
      <w:r w:rsidR="009A4A79" w:rsidRPr="003B5235">
        <w:rPr>
          <w:rFonts w:ascii="Times New Roman" w:hAnsi="Times New Roman" w:cs="Times New Roman"/>
        </w:rPr>
        <w:t>]</w:t>
      </w:r>
      <w:r w:rsidR="00DD4BAB" w:rsidRPr="003B5235">
        <w:rPr>
          <w:rFonts w:ascii="Times New Roman" w:hAnsi="Times New Roman" w:cs="Times New Roman"/>
        </w:rPr>
        <w:t xml:space="preserve">. The histopathological analysis of explanted ePTFE valved patches/conduits showed that the surface of vascular grafts was covered in thin fibrous collagenous tissue predominantly comprising fibroblasts, even with partial endothelialization, whereas the valvular leaflet remained free of any attached matter </w:t>
      </w:r>
      <w:r w:rsidR="009A4A79" w:rsidRPr="003B5235">
        <w:rPr>
          <w:rFonts w:ascii="Times New Roman" w:hAnsi="Times New Roman" w:cs="Times New Roman"/>
        </w:rPr>
        <w:t>[</w:t>
      </w:r>
      <w:r w:rsidR="00DD4BAB" w:rsidRPr="003B5235">
        <w:rPr>
          <w:rFonts w:ascii="Times New Roman" w:hAnsi="Times New Roman" w:cs="Times New Roman"/>
        </w:rPr>
        <w:t>2</w:t>
      </w:r>
      <w:r w:rsidR="00175752" w:rsidRPr="003B5235">
        <w:rPr>
          <w:rFonts w:ascii="Times New Roman" w:hAnsi="Times New Roman" w:cs="Times New Roman"/>
        </w:rPr>
        <w:t>3</w:t>
      </w:r>
      <w:r w:rsidR="009A4A79" w:rsidRPr="003B5235">
        <w:rPr>
          <w:rFonts w:ascii="Times New Roman" w:hAnsi="Times New Roman" w:cs="Times New Roman"/>
        </w:rPr>
        <w:t>]</w:t>
      </w:r>
      <w:r w:rsidR="00DD4BAB" w:rsidRPr="003B5235">
        <w:rPr>
          <w:rFonts w:ascii="Times New Roman" w:hAnsi="Times New Roman" w:cs="Times New Roman"/>
        </w:rPr>
        <w:t>.</w:t>
      </w:r>
      <w:r w:rsidR="00DD4BAB" w:rsidRPr="003B5235">
        <w:rPr>
          <w:rFonts w:ascii="Times New Roman" w:eastAsia="Times New Roman" w:hAnsi="Times New Roman" w:cs="Times New Roman"/>
          <w:lang w:eastAsia="tr-TR"/>
        </w:rPr>
        <w:t xml:space="preserve">  </w:t>
      </w:r>
      <w:r w:rsidR="00AF1722" w:rsidRPr="003B5235">
        <w:rPr>
          <w:rFonts w:ascii="Times New Roman" w:hAnsi="Times New Roman" w:cs="Times New Roman"/>
        </w:rPr>
        <w:t>S</w:t>
      </w:r>
      <w:r w:rsidR="00AF1722" w:rsidRPr="003B5235">
        <w:rPr>
          <w:rFonts w:ascii="Times New Roman" w:eastAsia="Times New Roman" w:hAnsi="Times New Roman" w:cs="Times New Roman"/>
          <w:lang w:eastAsia="tr-TR"/>
        </w:rPr>
        <w:t xml:space="preserve">asikumar </w:t>
      </w:r>
      <w:r w:rsidR="00402799" w:rsidRPr="003B5235">
        <w:rPr>
          <w:rFonts w:ascii="Times New Roman" w:eastAsia="Times New Roman" w:hAnsi="Times New Roman" w:cs="Times New Roman"/>
          <w:lang w:eastAsia="tr-TR"/>
        </w:rPr>
        <w:t xml:space="preserve">and collegues </w:t>
      </w:r>
      <w:r w:rsidR="009A4A79" w:rsidRPr="003B5235">
        <w:rPr>
          <w:rFonts w:ascii="Times New Roman" w:eastAsia="Times New Roman" w:hAnsi="Times New Roman" w:cs="Times New Roman"/>
          <w:lang w:eastAsia="tr-TR"/>
        </w:rPr>
        <w:t>[</w:t>
      </w:r>
      <w:r w:rsidR="00402799" w:rsidRPr="003B5235">
        <w:rPr>
          <w:rFonts w:ascii="Times New Roman" w:eastAsia="Times New Roman" w:hAnsi="Times New Roman" w:cs="Times New Roman"/>
          <w:lang w:eastAsia="tr-TR"/>
        </w:rPr>
        <w:t>1</w:t>
      </w:r>
      <w:r w:rsidR="006231B3" w:rsidRPr="003B5235">
        <w:rPr>
          <w:rFonts w:ascii="Times New Roman" w:eastAsia="Times New Roman" w:hAnsi="Times New Roman" w:cs="Times New Roman"/>
          <w:lang w:eastAsia="tr-TR"/>
        </w:rPr>
        <w:t>4</w:t>
      </w:r>
      <w:r w:rsidR="009A4A79" w:rsidRPr="003B5235">
        <w:rPr>
          <w:rFonts w:ascii="Times New Roman" w:eastAsia="Times New Roman" w:hAnsi="Times New Roman" w:cs="Times New Roman"/>
          <w:lang w:eastAsia="tr-TR"/>
        </w:rPr>
        <w:t>]</w:t>
      </w:r>
      <w:r w:rsidR="00AF1722" w:rsidRPr="003B5235">
        <w:rPr>
          <w:rFonts w:ascii="Times New Roman" w:eastAsia="Times New Roman" w:hAnsi="Times New Roman" w:cs="Times New Roman"/>
          <w:lang w:eastAsia="tr-TR"/>
        </w:rPr>
        <w:t xml:space="preserve"> reported that the factors  that effect PI progression are, fibrocollagenous incorporation of the monocusp valve, lack of proper frame for the valve, residual stenotic lesions in pulmonary vasculature, size of branch pulmonary arteries, and mobility of the monocusp.  </w:t>
      </w:r>
      <w:r w:rsidR="003D7D22" w:rsidRPr="003B5235">
        <w:rPr>
          <w:rFonts w:ascii="Times New Roman" w:hAnsi="Times New Roman" w:cs="Times New Roman"/>
          <w:color w:val="000000"/>
        </w:rPr>
        <w:t>One study in Japan assessed the outcomes of ePTFE</w:t>
      </w:r>
      <w:r w:rsidR="00B8619F" w:rsidRPr="003B5235">
        <w:rPr>
          <w:rFonts w:ascii="Times New Roman" w:hAnsi="Times New Roman" w:cs="Times New Roman"/>
          <w:color w:val="000000"/>
        </w:rPr>
        <w:t xml:space="preserve"> </w:t>
      </w:r>
      <w:r w:rsidR="003D7D22" w:rsidRPr="003B5235">
        <w:rPr>
          <w:rFonts w:ascii="Times New Roman" w:hAnsi="Times New Roman" w:cs="Times New Roman"/>
          <w:color w:val="000000"/>
        </w:rPr>
        <w:t>valved patches and conduits in 469 and 325 patients,</w:t>
      </w:r>
      <w:r w:rsidR="00B8619F" w:rsidRPr="003B5235">
        <w:rPr>
          <w:rFonts w:ascii="Times New Roman" w:hAnsi="Times New Roman" w:cs="Times New Roman"/>
          <w:color w:val="000000"/>
        </w:rPr>
        <w:t xml:space="preserve"> </w:t>
      </w:r>
      <w:r w:rsidR="003D7D22" w:rsidRPr="003B5235">
        <w:rPr>
          <w:rFonts w:ascii="Times New Roman" w:hAnsi="Times New Roman" w:cs="Times New Roman"/>
          <w:color w:val="000000"/>
        </w:rPr>
        <w:t>respectively, based on clinical data collected from 52 institutions</w:t>
      </w:r>
      <w:r w:rsidR="00611C84" w:rsidRPr="003B5235">
        <w:rPr>
          <w:rFonts w:ascii="Times New Roman" w:hAnsi="Times New Roman" w:cs="Times New Roman"/>
          <w:color w:val="000000"/>
        </w:rPr>
        <w:t xml:space="preserve"> </w:t>
      </w:r>
      <w:r w:rsidR="009A4A79" w:rsidRPr="003B5235">
        <w:rPr>
          <w:rFonts w:ascii="Times New Roman" w:hAnsi="Times New Roman" w:cs="Times New Roman"/>
          <w:color w:val="000000"/>
        </w:rPr>
        <w:t>[</w:t>
      </w:r>
      <w:r w:rsidR="006231B3" w:rsidRPr="003B5235">
        <w:rPr>
          <w:rFonts w:ascii="Times New Roman" w:hAnsi="Times New Roman" w:cs="Times New Roman"/>
          <w:color w:val="000000" w:themeColor="text1"/>
        </w:rPr>
        <w:t>2</w:t>
      </w:r>
      <w:r w:rsidR="00175752" w:rsidRPr="003B5235">
        <w:rPr>
          <w:rFonts w:ascii="Times New Roman" w:hAnsi="Times New Roman" w:cs="Times New Roman"/>
          <w:color w:val="000000" w:themeColor="text1"/>
        </w:rPr>
        <w:t>1</w:t>
      </w:r>
      <w:r w:rsidR="009A4A79" w:rsidRPr="003B5235">
        <w:rPr>
          <w:rFonts w:ascii="Times New Roman" w:hAnsi="Times New Roman" w:cs="Times New Roman"/>
          <w:color w:val="000000" w:themeColor="text1"/>
        </w:rPr>
        <w:t>]</w:t>
      </w:r>
      <w:r w:rsidR="003D7D22" w:rsidRPr="003B5235">
        <w:rPr>
          <w:rFonts w:ascii="Times New Roman" w:hAnsi="Times New Roman" w:cs="Times New Roman"/>
          <w:color w:val="000000"/>
        </w:rPr>
        <w:t>. The follow-up rate was 100 %</w:t>
      </w:r>
      <w:r w:rsidR="00B8619F" w:rsidRPr="003B5235">
        <w:rPr>
          <w:rFonts w:ascii="Times New Roman" w:hAnsi="Times New Roman" w:cs="Times New Roman"/>
          <w:color w:val="000000"/>
        </w:rPr>
        <w:t xml:space="preserve"> </w:t>
      </w:r>
      <w:r w:rsidR="003D7D22" w:rsidRPr="003B5235">
        <w:rPr>
          <w:rFonts w:ascii="Times New Roman" w:hAnsi="Times New Roman" w:cs="Times New Roman"/>
          <w:color w:val="000000"/>
        </w:rPr>
        <w:t>over a period of 43.62 ±  26.4 (range, 1.1–120) months. No</w:t>
      </w:r>
      <w:r w:rsidR="00B8619F" w:rsidRPr="003B5235">
        <w:rPr>
          <w:rFonts w:ascii="Times New Roman" w:hAnsi="Times New Roman" w:cs="Times New Roman"/>
          <w:color w:val="000000"/>
        </w:rPr>
        <w:t xml:space="preserve"> </w:t>
      </w:r>
      <w:r w:rsidR="003D7D22" w:rsidRPr="003B5235">
        <w:rPr>
          <w:rFonts w:ascii="Times New Roman" w:hAnsi="Times New Roman" w:cs="Times New Roman"/>
          <w:color w:val="000000"/>
        </w:rPr>
        <w:t>patch or conduit-related deaths were reported, and 10-year</w:t>
      </w:r>
      <w:r w:rsidR="00B8619F" w:rsidRPr="003B5235">
        <w:rPr>
          <w:rFonts w:ascii="Times New Roman" w:hAnsi="Times New Roman" w:cs="Times New Roman"/>
          <w:color w:val="000000"/>
        </w:rPr>
        <w:t xml:space="preserve"> </w:t>
      </w:r>
      <w:r w:rsidR="003D7D22" w:rsidRPr="003B5235">
        <w:rPr>
          <w:rFonts w:ascii="Times New Roman" w:hAnsi="Times New Roman" w:cs="Times New Roman"/>
          <w:color w:val="000000"/>
        </w:rPr>
        <w:t>rates of freedom from reoperation were 92.3 and 95.4 % in</w:t>
      </w:r>
      <w:r w:rsidR="00B8619F" w:rsidRPr="003B5235">
        <w:rPr>
          <w:rFonts w:ascii="Times New Roman" w:hAnsi="Times New Roman" w:cs="Times New Roman"/>
          <w:color w:val="000000"/>
        </w:rPr>
        <w:t xml:space="preserve"> </w:t>
      </w:r>
      <w:r w:rsidR="003D7D22" w:rsidRPr="003B5235">
        <w:rPr>
          <w:rFonts w:ascii="Times New Roman" w:hAnsi="Times New Roman" w:cs="Times New Roman"/>
          <w:color w:val="000000"/>
        </w:rPr>
        <w:t>patients with patches and conduits, respectively</w:t>
      </w:r>
      <w:r w:rsidR="00611C84" w:rsidRPr="003B5235">
        <w:rPr>
          <w:rFonts w:ascii="Times New Roman" w:hAnsi="Times New Roman" w:cs="Times New Roman"/>
          <w:color w:val="000000"/>
        </w:rPr>
        <w:t xml:space="preserve">. </w:t>
      </w:r>
      <w:r w:rsidR="002E64F2" w:rsidRPr="003B5235">
        <w:rPr>
          <w:rFonts w:ascii="Times New Roman" w:hAnsi="Times New Roman" w:cs="Times New Roman"/>
        </w:rPr>
        <w:t>N</w:t>
      </w:r>
      <w:r w:rsidR="00A74763" w:rsidRPr="003B5235">
        <w:rPr>
          <w:rFonts w:ascii="Times New Roman" w:hAnsi="Times New Roman" w:cs="Times New Roman"/>
        </w:rPr>
        <w:t>o evidence of thrombus or pannus formation was found in any of the patients.</w:t>
      </w:r>
      <w:r w:rsidR="00A74763" w:rsidRPr="003B5235">
        <w:rPr>
          <w:rFonts w:ascii="Times New Roman" w:hAnsi="Times New Roman" w:cs="Times New Roman"/>
          <w:color w:val="000000"/>
        </w:rPr>
        <w:t xml:space="preserve"> </w:t>
      </w:r>
    </w:p>
    <w:p w14:paraId="3B1C41A9" w14:textId="083BE266" w:rsidR="00A97DD1" w:rsidRPr="003B5235" w:rsidRDefault="00F87461" w:rsidP="005D09A6">
      <w:pPr>
        <w:autoSpaceDE w:val="0"/>
        <w:autoSpaceDN w:val="0"/>
        <w:adjustRightInd w:val="0"/>
        <w:spacing w:line="360" w:lineRule="auto"/>
        <w:rPr>
          <w:rFonts w:ascii="Times New Roman" w:hAnsi="Times New Roman" w:cs="Times New Roman"/>
        </w:rPr>
      </w:pPr>
      <w:r w:rsidRPr="003B5235">
        <w:rPr>
          <w:rFonts w:ascii="Times New Roman" w:eastAsia="Times New Roman" w:hAnsi="Times New Roman" w:cs="Times New Roman"/>
          <w:lang w:eastAsia="tr-TR"/>
        </w:rPr>
        <w:t xml:space="preserve">We agree with the idea of trying to preserve </w:t>
      </w:r>
      <w:r w:rsidR="00BC03AB" w:rsidRPr="003B5235">
        <w:rPr>
          <w:rFonts w:ascii="Times New Roman" w:eastAsia="Times New Roman" w:hAnsi="Times New Roman" w:cs="Times New Roman"/>
          <w:lang w:eastAsia="tr-TR"/>
        </w:rPr>
        <w:t xml:space="preserve">integrity of </w:t>
      </w:r>
      <w:r w:rsidRPr="003B5235">
        <w:rPr>
          <w:rFonts w:ascii="Times New Roman" w:eastAsia="Times New Roman" w:hAnsi="Times New Roman" w:cs="Times New Roman"/>
          <w:lang w:eastAsia="tr-TR"/>
        </w:rPr>
        <w:t xml:space="preserve">pulmonary annulus and </w:t>
      </w:r>
      <w:r w:rsidR="00BC03AB" w:rsidRPr="003B5235">
        <w:rPr>
          <w:rFonts w:ascii="Times New Roman" w:eastAsia="Times New Roman" w:hAnsi="Times New Roman" w:cs="Times New Roman"/>
          <w:lang w:eastAsia="tr-TR"/>
        </w:rPr>
        <w:t>competency of the valve</w:t>
      </w:r>
      <w:r w:rsidRPr="003B5235">
        <w:rPr>
          <w:rFonts w:ascii="Times New Roman" w:eastAsia="Times New Roman" w:hAnsi="Times New Roman" w:cs="Times New Roman"/>
          <w:lang w:eastAsia="tr-TR"/>
        </w:rPr>
        <w:t xml:space="preserve"> in all patients with TOF during repair. But it is not always possible. In our practice 3</w:t>
      </w:r>
      <w:r w:rsidR="003A6C68" w:rsidRPr="003B5235">
        <w:rPr>
          <w:rFonts w:ascii="Times New Roman" w:eastAsia="Times New Roman" w:hAnsi="Times New Roman" w:cs="Times New Roman"/>
          <w:lang w:eastAsia="tr-TR"/>
        </w:rPr>
        <w:t>1</w:t>
      </w:r>
      <w:r w:rsidRPr="003B5235">
        <w:rPr>
          <w:rFonts w:ascii="Times New Roman" w:eastAsia="Times New Roman" w:hAnsi="Times New Roman" w:cs="Times New Roman"/>
          <w:lang w:eastAsia="tr-TR"/>
        </w:rPr>
        <w:t xml:space="preserve">% of patients need transannular patch. This ratio is around 50% according to STS database </w:t>
      </w:r>
      <w:r w:rsidR="009A4A79" w:rsidRPr="003B5235">
        <w:rPr>
          <w:rFonts w:ascii="Times New Roman" w:eastAsia="Times New Roman" w:hAnsi="Times New Roman" w:cs="Times New Roman"/>
          <w:lang w:eastAsia="tr-TR"/>
        </w:rPr>
        <w:t>[</w:t>
      </w:r>
      <w:r w:rsidR="006231B3" w:rsidRPr="003B5235">
        <w:rPr>
          <w:rFonts w:ascii="Times New Roman" w:eastAsia="Times New Roman" w:hAnsi="Times New Roman" w:cs="Times New Roman"/>
          <w:lang w:eastAsia="tr-TR"/>
        </w:rPr>
        <w:t>2</w:t>
      </w:r>
      <w:r w:rsidR="009A4A79" w:rsidRPr="003B5235">
        <w:rPr>
          <w:rFonts w:ascii="Times New Roman" w:eastAsia="Times New Roman" w:hAnsi="Times New Roman" w:cs="Times New Roman"/>
          <w:lang w:eastAsia="tr-TR"/>
        </w:rPr>
        <w:t>]</w:t>
      </w:r>
      <w:r w:rsidRPr="003B5235">
        <w:rPr>
          <w:rFonts w:ascii="Times New Roman" w:eastAsia="Times New Roman" w:hAnsi="Times New Roman" w:cs="Times New Roman"/>
          <w:lang w:eastAsia="tr-TR"/>
        </w:rPr>
        <w:t xml:space="preserve">. </w:t>
      </w:r>
      <w:r w:rsidR="00874F90" w:rsidRPr="003B5235">
        <w:rPr>
          <w:rFonts w:ascii="Times New Roman" w:eastAsia="Times New Roman" w:hAnsi="Times New Roman" w:cs="Times New Roman"/>
          <w:lang w:eastAsia="tr-TR"/>
        </w:rPr>
        <w:t>Our study shows that a</w:t>
      </w:r>
      <w:r w:rsidR="00DE7F75" w:rsidRPr="003B5235">
        <w:rPr>
          <w:rFonts w:ascii="Times New Roman" w:eastAsia="Times New Roman" w:hAnsi="Times New Roman" w:cs="Times New Roman"/>
          <w:lang w:eastAsia="tr-TR"/>
        </w:rPr>
        <w:t>ll types of pulmonary valve reconstruction</w:t>
      </w:r>
      <w:r w:rsidR="00874F90" w:rsidRPr="003B5235">
        <w:rPr>
          <w:rFonts w:ascii="Times New Roman" w:eastAsia="Times New Roman" w:hAnsi="Times New Roman" w:cs="Times New Roman"/>
          <w:lang w:eastAsia="tr-TR"/>
        </w:rPr>
        <w:t xml:space="preserve"> techniques</w:t>
      </w:r>
      <w:r w:rsidR="00161B6F" w:rsidRPr="003B5235">
        <w:rPr>
          <w:rFonts w:ascii="Times New Roman" w:eastAsia="Times New Roman" w:hAnsi="Times New Roman" w:cs="Times New Roman"/>
          <w:lang w:eastAsia="tr-TR"/>
        </w:rPr>
        <w:t xml:space="preserve"> </w:t>
      </w:r>
      <w:r w:rsidRPr="003B5235">
        <w:rPr>
          <w:rFonts w:ascii="Times New Roman" w:eastAsia="Times New Roman" w:hAnsi="Times New Roman" w:cs="Times New Roman"/>
          <w:lang w:eastAsia="tr-TR"/>
        </w:rPr>
        <w:t>were</w:t>
      </w:r>
      <w:r w:rsidR="00161B6F" w:rsidRPr="003B5235">
        <w:rPr>
          <w:rFonts w:ascii="Times New Roman" w:eastAsia="Times New Roman" w:hAnsi="Times New Roman" w:cs="Times New Roman"/>
          <w:lang w:eastAsia="tr-TR"/>
        </w:rPr>
        <w:t xml:space="preserve"> effective</w:t>
      </w:r>
      <w:r w:rsidRPr="003B5235">
        <w:rPr>
          <w:rFonts w:ascii="Times New Roman" w:eastAsia="Times New Roman" w:hAnsi="Times New Roman" w:cs="Times New Roman"/>
          <w:lang w:eastAsia="tr-TR"/>
        </w:rPr>
        <w:t>,</w:t>
      </w:r>
      <w:r w:rsidR="007F72DC" w:rsidRPr="003B5235">
        <w:rPr>
          <w:rFonts w:ascii="Times New Roman" w:eastAsia="Times New Roman" w:hAnsi="Times New Roman" w:cs="Times New Roman"/>
          <w:lang w:eastAsia="tr-TR"/>
        </w:rPr>
        <w:t xml:space="preserve"> but </w:t>
      </w:r>
      <w:r w:rsidR="00161B6F" w:rsidRPr="003B5235">
        <w:rPr>
          <w:rFonts w:ascii="Times New Roman" w:eastAsia="Times New Roman" w:hAnsi="Times New Roman" w:cs="Times New Roman"/>
          <w:lang w:eastAsia="tr-TR"/>
        </w:rPr>
        <w:t xml:space="preserve">Nunn bileaflet technique with </w:t>
      </w:r>
      <w:r w:rsidRPr="003B5235">
        <w:rPr>
          <w:rFonts w:ascii="Times New Roman" w:eastAsia="Times New Roman" w:hAnsi="Times New Roman" w:cs="Times New Roman"/>
          <w:lang w:eastAsia="tr-TR"/>
        </w:rPr>
        <w:t>e-</w:t>
      </w:r>
      <w:r w:rsidR="00161B6F" w:rsidRPr="003B5235">
        <w:rPr>
          <w:rFonts w:ascii="Times New Roman" w:eastAsia="Times New Roman" w:hAnsi="Times New Roman" w:cs="Times New Roman"/>
          <w:lang w:eastAsia="tr-TR"/>
        </w:rPr>
        <w:t>PTFE is our current choice</w:t>
      </w:r>
      <w:r w:rsidR="00F0397A" w:rsidRPr="003B5235">
        <w:rPr>
          <w:rFonts w:ascii="Times New Roman" w:eastAsia="Times New Roman" w:hAnsi="Times New Roman" w:cs="Times New Roman"/>
          <w:lang w:eastAsia="tr-TR"/>
        </w:rPr>
        <w:t xml:space="preserve"> because of the mid-term advantages</w:t>
      </w:r>
      <w:r w:rsidR="00161B6F" w:rsidRPr="003B5235">
        <w:rPr>
          <w:rFonts w:ascii="Times New Roman" w:eastAsia="Times New Roman" w:hAnsi="Times New Roman" w:cs="Times New Roman"/>
          <w:lang w:eastAsia="tr-TR"/>
        </w:rPr>
        <w:t>.</w:t>
      </w:r>
      <w:r w:rsidR="00811A87" w:rsidRPr="003B5235">
        <w:rPr>
          <w:rFonts w:ascii="Times New Roman" w:hAnsi="Times New Roman" w:cs="Times New Roman"/>
        </w:rPr>
        <w:t xml:space="preserve"> </w:t>
      </w:r>
      <w:r w:rsidR="00E10647" w:rsidRPr="003B5235">
        <w:rPr>
          <w:rFonts w:ascii="Times New Roman" w:hAnsi="Times New Roman" w:cs="Times New Roman"/>
        </w:rPr>
        <w:t xml:space="preserve">The implantation technique of monocusp valves </w:t>
      </w:r>
      <w:r w:rsidR="0044196D" w:rsidRPr="003B5235">
        <w:rPr>
          <w:rFonts w:ascii="Times New Roman" w:hAnsi="Times New Roman" w:cs="Times New Roman"/>
        </w:rPr>
        <w:t>is</w:t>
      </w:r>
      <w:r w:rsidR="00E10647" w:rsidRPr="003B5235">
        <w:rPr>
          <w:rFonts w:ascii="Times New Roman" w:hAnsi="Times New Roman" w:cs="Times New Roman"/>
        </w:rPr>
        <w:t xml:space="preserve"> simple and not time consuming. Our study is important as it is one of the few reports that compares different </w:t>
      </w:r>
      <w:r w:rsidR="00C87281" w:rsidRPr="003B5235">
        <w:rPr>
          <w:rFonts w:ascii="Times New Roman" w:hAnsi="Times New Roman" w:cs="Times New Roman"/>
        </w:rPr>
        <w:t>reconstruction</w:t>
      </w:r>
      <w:r w:rsidR="00E10647" w:rsidRPr="003B5235">
        <w:rPr>
          <w:rFonts w:ascii="Times New Roman" w:hAnsi="Times New Roman" w:cs="Times New Roman"/>
        </w:rPr>
        <w:t xml:space="preserve"> techniques of hand-sewn valves with different materials. </w:t>
      </w:r>
    </w:p>
    <w:p w14:paraId="3E6EB8AF" w14:textId="64AB9B7F" w:rsidR="006F5422" w:rsidRPr="003B5235" w:rsidRDefault="006F5422" w:rsidP="001358B7">
      <w:pPr>
        <w:spacing w:line="360" w:lineRule="auto"/>
        <w:rPr>
          <w:rFonts w:ascii="Times New Roman" w:hAnsi="Times New Roman" w:cs="Times New Roman"/>
        </w:rPr>
      </w:pPr>
      <w:r w:rsidRPr="003B5235">
        <w:rPr>
          <w:rFonts w:ascii="Times New Roman" w:hAnsi="Times New Roman" w:cs="Times New Roman"/>
        </w:rPr>
        <w:t>Limitations of the study are its retrospective nature and limited number of the cases.</w:t>
      </w:r>
    </w:p>
    <w:p w14:paraId="3F220F71" w14:textId="055E4613" w:rsidR="00A97DD1" w:rsidRDefault="00A97DD1" w:rsidP="00FF3485">
      <w:pPr>
        <w:pStyle w:val="NormalWeb"/>
        <w:spacing w:line="360" w:lineRule="auto"/>
        <w:jc w:val="both"/>
      </w:pPr>
      <w:r w:rsidRPr="003B5235">
        <w:rPr>
          <w:b/>
        </w:rPr>
        <w:t>Conclusion:</w:t>
      </w:r>
      <w:r w:rsidR="00DB03F0" w:rsidRPr="003B5235">
        <w:t xml:space="preserve"> In patients with</w:t>
      </w:r>
      <w:r w:rsidR="0036375E" w:rsidRPr="003B5235">
        <w:t xml:space="preserve"> TOF</w:t>
      </w:r>
      <w:r w:rsidR="00DB03F0" w:rsidRPr="003B5235">
        <w:t xml:space="preserve">, </w:t>
      </w:r>
      <w:r w:rsidR="001365EE" w:rsidRPr="003B5235">
        <w:t xml:space="preserve">who need </w:t>
      </w:r>
      <w:r w:rsidR="00DB03F0" w:rsidRPr="003B5235">
        <w:t>transan</w:t>
      </w:r>
      <w:r w:rsidR="001365EE" w:rsidRPr="003B5235">
        <w:t>n</w:t>
      </w:r>
      <w:r w:rsidR="00DB03F0" w:rsidRPr="003B5235">
        <w:t>ular patch</w:t>
      </w:r>
      <w:r w:rsidR="001365EE" w:rsidRPr="003B5235">
        <w:t xml:space="preserve"> during</w:t>
      </w:r>
      <w:r w:rsidR="00DB03F0" w:rsidRPr="003B5235">
        <w:t xml:space="preserve"> </w:t>
      </w:r>
      <w:r w:rsidR="001365EE" w:rsidRPr="003B5235">
        <w:t xml:space="preserve">total </w:t>
      </w:r>
      <w:r w:rsidR="00F0397A" w:rsidRPr="003B5235">
        <w:t>repair</w:t>
      </w:r>
      <w:r w:rsidR="001365EE" w:rsidRPr="003B5235">
        <w:t xml:space="preserve">, </w:t>
      </w:r>
      <w:r w:rsidR="00BE61E0" w:rsidRPr="003B5235">
        <w:t>p</w:t>
      </w:r>
      <w:r w:rsidR="001365EE" w:rsidRPr="003B5235">
        <w:t>ulmonary monocusp reconstruction</w:t>
      </w:r>
      <w:r w:rsidR="00DB03F0" w:rsidRPr="003B5235">
        <w:t xml:space="preserve"> </w:t>
      </w:r>
      <w:r w:rsidR="001365EE" w:rsidRPr="003B5235">
        <w:t xml:space="preserve">may be </w:t>
      </w:r>
      <w:r w:rsidR="00DB03F0" w:rsidRPr="003B5235">
        <w:t xml:space="preserve">easily performed and the results are promising. </w:t>
      </w:r>
      <w:r w:rsidR="00347ED7" w:rsidRPr="003B5235">
        <w:t>This technique has a potential to delay right ventricular dysfunction at long-term. Studies with l</w:t>
      </w:r>
      <w:r w:rsidR="001365EE" w:rsidRPr="003B5235">
        <w:t xml:space="preserve">arge number of patients </w:t>
      </w:r>
      <w:r w:rsidR="00347ED7" w:rsidRPr="003B5235">
        <w:t xml:space="preserve">and long-term results </w:t>
      </w:r>
      <w:r w:rsidR="00DB03F0" w:rsidRPr="003B5235">
        <w:t xml:space="preserve">are needed to </w:t>
      </w:r>
      <w:r w:rsidR="00712343" w:rsidRPr="003B5235">
        <w:t>reveal the efficacy of pulmonary valve reconstruction techniques.</w:t>
      </w:r>
    </w:p>
    <w:p w14:paraId="0CB2FECD" w14:textId="41437DE8" w:rsidR="001D5EBB" w:rsidRPr="00A846A6" w:rsidRDefault="001D5EBB" w:rsidP="00FF3485">
      <w:pPr>
        <w:pStyle w:val="NormalWeb"/>
        <w:spacing w:line="360" w:lineRule="auto"/>
        <w:jc w:val="both"/>
      </w:pPr>
      <w:r w:rsidRPr="00A846A6">
        <w:rPr>
          <w:b/>
        </w:rPr>
        <w:t xml:space="preserve">Disclosure </w:t>
      </w:r>
      <w:r w:rsidR="00A846A6" w:rsidRPr="00A846A6">
        <w:rPr>
          <w:b/>
        </w:rPr>
        <w:t>of Interest:</w:t>
      </w:r>
      <w:r w:rsidR="00A846A6">
        <w:rPr>
          <w:b/>
        </w:rPr>
        <w:t xml:space="preserve"> </w:t>
      </w:r>
      <w:r w:rsidR="00A846A6" w:rsidRPr="00A846A6">
        <w:t>The authors report no conflict of interest</w:t>
      </w:r>
      <w:r w:rsidR="0081798F">
        <w:t>.</w:t>
      </w:r>
    </w:p>
    <w:p w14:paraId="45854DE7" w14:textId="4E152D47" w:rsidR="00A846A6" w:rsidRPr="00D2673B" w:rsidRDefault="00A846A6" w:rsidP="00D2673B">
      <w:pPr>
        <w:autoSpaceDE w:val="0"/>
        <w:autoSpaceDN w:val="0"/>
        <w:adjustRightInd w:val="0"/>
        <w:rPr>
          <w:rFonts w:ascii="Times New Roman" w:hAnsi="Times New Roman" w:cs="Times New Roman"/>
        </w:rPr>
      </w:pPr>
      <w:r>
        <w:rPr>
          <w:b/>
        </w:rPr>
        <w:t>Funding:</w:t>
      </w:r>
      <w:r w:rsidR="00D2673B" w:rsidRPr="00D2673B">
        <w:rPr>
          <w:rFonts w:ascii="Times New Roman" w:hAnsi="Times New Roman" w:cs="Times New Roman"/>
          <w:sz w:val="18"/>
          <w:szCs w:val="18"/>
        </w:rPr>
        <w:t xml:space="preserve"> </w:t>
      </w:r>
      <w:r w:rsidR="00D2673B" w:rsidRPr="00D2673B">
        <w:rPr>
          <w:rFonts w:ascii="Times New Roman" w:hAnsi="Times New Roman" w:cs="Times New Roman"/>
        </w:rPr>
        <w:t>The authors received no financial support for the research, authorship, and/or publication of this article.</w:t>
      </w:r>
    </w:p>
    <w:p w14:paraId="7847F9C9" w14:textId="66FA046F" w:rsidR="00C57E00" w:rsidRDefault="00165D4B" w:rsidP="00165D4B">
      <w:pPr>
        <w:pStyle w:val="NormalWeb"/>
        <w:spacing w:line="360" w:lineRule="auto"/>
        <w:jc w:val="both"/>
        <w:rPr>
          <w:b/>
        </w:rPr>
      </w:pPr>
      <w:r>
        <w:rPr>
          <w:b/>
        </w:rPr>
        <w:lastRenderedPageBreak/>
        <w:t xml:space="preserve">Authors’ Contributions: </w:t>
      </w:r>
    </w:p>
    <w:p w14:paraId="2088F855" w14:textId="0FEEAF42" w:rsidR="00165D4B" w:rsidRPr="00C6215E" w:rsidRDefault="00165D4B" w:rsidP="00165D4B">
      <w:pPr>
        <w:pStyle w:val="NormalWeb"/>
        <w:spacing w:line="360" w:lineRule="auto"/>
        <w:jc w:val="both"/>
      </w:pPr>
      <w:r>
        <w:rPr>
          <w:b/>
        </w:rPr>
        <w:t xml:space="preserve">Concept/Design: </w:t>
      </w:r>
      <w:r w:rsidRPr="00C6215E">
        <w:t>Bahar Temur, Ersin Erek</w:t>
      </w:r>
    </w:p>
    <w:p w14:paraId="2E286E61" w14:textId="624811AA" w:rsidR="00165D4B" w:rsidRPr="00C6215E" w:rsidRDefault="00165D4B" w:rsidP="00165D4B">
      <w:pPr>
        <w:pStyle w:val="NormalWeb"/>
        <w:spacing w:line="360" w:lineRule="auto"/>
        <w:jc w:val="both"/>
      </w:pPr>
      <w:r>
        <w:rPr>
          <w:b/>
        </w:rPr>
        <w:t xml:space="preserve">Data analysis/interpretation: </w:t>
      </w:r>
      <w:r w:rsidRPr="00C6215E">
        <w:t>Selim Aydın, Dilek Suzan, Bahar Temur</w:t>
      </w:r>
      <w:r w:rsidR="00C6215E" w:rsidRPr="00C6215E">
        <w:t>, Barış Kırat</w:t>
      </w:r>
    </w:p>
    <w:p w14:paraId="292066D7" w14:textId="37E32566" w:rsidR="00165D4B" w:rsidRPr="00165D4B" w:rsidRDefault="00165D4B" w:rsidP="00165D4B">
      <w:pPr>
        <w:spacing w:line="360" w:lineRule="auto"/>
        <w:rPr>
          <w:rFonts w:ascii="Times New Roman" w:eastAsia="Times New Roman" w:hAnsi="Times New Roman" w:cs="Times New Roman"/>
          <w:b/>
          <w:color w:val="1C1D1E"/>
          <w:shd w:val="clear" w:color="auto" w:fill="FFFFFF"/>
          <w:lang w:eastAsia="tr-TR"/>
        </w:rPr>
      </w:pPr>
      <w:r w:rsidRPr="00165D4B">
        <w:rPr>
          <w:rFonts w:ascii="Times New Roman" w:eastAsia="Times New Roman" w:hAnsi="Times New Roman" w:cs="Times New Roman"/>
          <w:b/>
          <w:color w:val="1C1D1E"/>
          <w:shd w:val="clear" w:color="auto" w:fill="FFFFFF"/>
          <w:lang w:eastAsia="tr-TR"/>
        </w:rPr>
        <w:t xml:space="preserve">Drafting article: </w:t>
      </w:r>
      <w:r w:rsidRPr="00C6215E">
        <w:rPr>
          <w:rFonts w:ascii="Times New Roman" w:eastAsia="Times New Roman" w:hAnsi="Times New Roman" w:cs="Times New Roman"/>
          <w:color w:val="1C1D1E"/>
          <w:shd w:val="clear" w:color="auto" w:fill="FFFFFF"/>
          <w:lang w:eastAsia="tr-TR"/>
        </w:rPr>
        <w:t>Bahar Temur, Ersin Erek</w:t>
      </w:r>
    </w:p>
    <w:p w14:paraId="196E5D16" w14:textId="34210B09" w:rsidR="00165D4B" w:rsidRPr="00C6215E" w:rsidRDefault="00165D4B" w:rsidP="00165D4B">
      <w:pPr>
        <w:spacing w:line="360" w:lineRule="auto"/>
        <w:rPr>
          <w:rFonts w:ascii="Times New Roman" w:eastAsia="Times New Roman" w:hAnsi="Times New Roman" w:cs="Times New Roman"/>
          <w:color w:val="1C1D1E"/>
          <w:shd w:val="clear" w:color="auto" w:fill="FFFFFF"/>
          <w:lang w:eastAsia="tr-TR"/>
        </w:rPr>
      </w:pPr>
      <w:r w:rsidRPr="00165D4B">
        <w:rPr>
          <w:rFonts w:ascii="Times New Roman" w:eastAsia="Times New Roman" w:hAnsi="Times New Roman" w:cs="Times New Roman"/>
          <w:b/>
          <w:color w:val="1C1D1E"/>
          <w:shd w:val="clear" w:color="auto" w:fill="FFFFFF"/>
          <w:lang w:eastAsia="tr-TR"/>
        </w:rPr>
        <w:t>Critical revision of article</w:t>
      </w:r>
      <w:r>
        <w:rPr>
          <w:rFonts w:ascii="Times New Roman" w:eastAsia="Times New Roman" w:hAnsi="Times New Roman" w:cs="Times New Roman"/>
          <w:b/>
          <w:color w:val="1C1D1E"/>
          <w:shd w:val="clear" w:color="auto" w:fill="FFFFFF"/>
          <w:lang w:eastAsia="tr-TR"/>
        </w:rPr>
        <w:t xml:space="preserve">: </w:t>
      </w:r>
      <w:r w:rsidRPr="00C6215E">
        <w:rPr>
          <w:rFonts w:ascii="Times New Roman" w:eastAsia="Times New Roman" w:hAnsi="Times New Roman" w:cs="Times New Roman"/>
          <w:color w:val="1C1D1E"/>
          <w:shd w:val="clear" w:color="auto" w:fill="FFFFFF"/>
          <w:lang w:eastAsia="tr-TR"/>
        </w:rPr>
        <w:t>Bahar Temur, İbrahim Halil Demir</w:t>
      </w:r>
      <w:r w:rsidR="00C6215E" w:rsidRPr="00C6215E">
        <w:rPr>
          <w:rFonts w:ascii="Times New Roman" w:eastAsia="Times New Roman" w:hAnsi="Times New Roman" w:cs="Times New Roman"/>
          <w:color w:val="1C1D1E"/>
          <w:shd w:val="clear" w:color="auto" w:fill="FFFFFF"/>
          <w:lang w:eastAsia="tr-TR"/>
        </w:rPr>
        <w:t>, Ersin Erek</w:t>
      </w:r>
    </w:p>
    <w:p w14:paraId="6FCDE4AD" w14:textId="4CBF24B4" w:rsidR="00165D4B" w:rsidRPr="00C6215E" w:rsidRDefault="00165D4B" w:rsidP="00165D4B">
      <w:pPr>
        <w:spacing w:line="360" w:lineRule="auto"/>
        <w:rPr>
          <w:rFonts w:ascii="Times New Roman" w:eastAsia="Times New Roman" w:hAnsi="Times New Roman" w:cs="Times New Roman"/>
          <w:color w:val="1C1D1E"/>
          <w:shd w:val="clear" w:color="auto" w:fill="FFFFFF"/>
          <w:lang w:eastAsia="tr-TR"/>
        </w:rPr>
      </w:pPr>
      <w:r w:rsidRPr="00165D4B">
        <w:rPr>
          <w:rFonts w:ascii="Times New Roman" w:eastAsia="Times New Roman" w:hAnsi="Times New Roman" w:cs="Times New Roman"/>
          <w:b/>
          <w:color w:val="1C1D1E"/>
          <w:shd w:val="clear" w:color="auto" w:fill="FFFFFF"/>
          <w:lang w:eastAsia="tr-TR"/>
        </w:rPr>
        <w:t>Approval of article:</w:t>
      </w:r>
      <w:r w:rsidR="00C6215E">
        <w:rPr>
          <w:rFonts w:ascii="Times New Roman" w:eastAsia="Times New Roman" w:hAnsi="Times New Roman" w:cs="Times New Roman"/>
          <w:b/>
          <w:color w:val="1C1D1E"/>
          <w:shd w:val="clear" w:color="auto" w:fill="FFFFFF"/>
          <w:lang w:eastAsia="tr-TR"/>
        </w:rPr>
        <w:t xml:space="preserve"> </w:t>
      </w:r>
      <w:r w:rsidR="00C6215E" w:rsidRPr="00C6215E">
        <w:rPr>
          <w:rFonts w:ascii="Times New Roman" w:eastAsia="Times New Roman" w:hAnsi="Times New Roman" w:cs="Times New Roman"/>
          <w:color w:val="1C1D1E"/>
          <w:shd w:val="clear" w:color="auto" w:fill="FFFFFF"/>
          <w:lang w:eastAsia="tr-TR"/>
        </w:rPr>
        <w:t>Bahar Temur, Ersin Erek</w:t>
      </w:r>
    </w:p>
    <w:p w14:paraId="1845721D" w14:textId="76C631AD" w:rsidR="00165D4B" w:rsidRPr="00C6215E" w:rsidRDefault="00165D4B" w:rsidP="00165D4B">
      <w:pPr>
        <w:spacing w:line="360" w:lineRule="auto"/>
        <w:rPr>
          <w:rFonts w:ascii="Times New Roman" w:eastAsia="Times New Roman" w:hAnsi="Times New Roman" w:cs="Times New Roman"/>
          <w:color w:val="1C1D1E"/>
          <w:shd w:val="clear" w:color="auto" w:fill="FFFFFF"/>
          <w:lang w:eastAsia="tr-TR"/>
        </w:rPr>
      </w:pPr>
      <w:r w:rsidRPr="00165D4B">
        <w:rPr>
          <w:rFonts w:ascii="Times New Roman" w:eastAsia="Times New Roman" w:hAnsi="Times New Roman" w:cs="Times New Roman"/>
          <w:b/>
          <w:color w:val="1C1D1E"/>
          <w:shd w:val="clear" w:color="auto" w:fill="FFFFFF"/>
          <w:lang w:eastAsia="tr-TR"/>
        </w:rPr>
        <w:t>Statistics</w:t>
      </w:r>
      <w:r>
        <w:rPr>
          <w:rFonts w:ascii="Times New Roman" w:eastAsia="Times New Roman" w:hAnsi="Times New Roman" w:cs="Times New Roman"/>
          <w:b/>
          <w:color w:val="1C1D1E"/>
          <w:shd w:val="clear" w:color="auto" w:fill="FFFFFF"/>
          <w:lang w:eastAsia="tr-TR"/>
        </w:rPr>
        <w:t xml:space="preserve">: </w:t>
      </w:r>
      <w:r w:rsidRPr="00C6215E">
        <w:rPr>
          <w:rFonts w:ascii="Times New Roman" w:eastAsia="Times New Roman" w:hAnsi="Times New Roman" w:cs="Times New Roman"/>
          <w:color w:val="1C1D1E"/>
          <w:shd w:val="clear" w:color="auto" w:fill="FFFFFF"/>
          <w:lang w:eastAsia="tr-TR"/>
        </w:rPr>
        <w:t>Bahar Temur</w:t>
      </w:r>
    </w:p>
    <w:p w14:paraId="55A09731" w14:textId="01DA8612" w:rsidR="00165D4B" w:rsidRPr="00165D4B" w:rsidRDefault="00165D4B" w:rsidP="00165D4B">
      <w:pPr>
        <w:spacing w:line="360" w:lineRule="auto"/>
        <w:rPr>
          <w:rFonts w:ascii="Times New Roman" w:eastAsia="Times New Roman" w:hAnsi="Times New Roman" w:cs="Times New Roman"/>
          <w:b/>
          <w:lang w:eastAsia="tr-TR"/>
        </w:rPr>
      </w:pPr>
      <w:r w:rsidRPr="00165D4B">
        <w:rPr>
          <w:rFonts w:ascii="Times New Roman" w:eastAsia="Times New Roman" w:hAnsi="Times New Roman" w:cs="Times New Roman"/>
          <w:b/>
          <w:color w:val="1C1D1E"/>
          <w:shd w:val="clear" w:color="auto" w:fill="FFFFFF"/>
          <w:lang w:eastAsia="tr-TR"/>
        </w:rPr>
        <w:t>Data collection</w:t>
      </w:r>
      <w:r>
        <w:rPr>
          <w:rFonts w:ascii="Times New Roman" w:eastAsia="Times New Roman" w:hAnsi="Times New Roman" w:cs="Times New Roman"/>
          <w:b/>
          <w:color w:val="1C1D1E"/>
          <w:shd w:val="clear" w:color="auto" w:fill="FFFFFF"/>
          <w:lang w:eastAsia="tr-TR"/>
        </w:rPr>
        <w:t>:</w:t>
      </w:r>
      <w:r w:rsidR="00C6215E">
        <w:rPr>
          <w:rFonts w:ascii="Times New Roman" w:eastAsia="Times New Roman" w:hAnsi="Times New Roman" w:cs="Times New Roman"/>
          <w:b/>
          <w:color w:val="1C1D1E"/>
          <w:shd w:val="clear" w:color="auto" w:fill="FFFFFF"/>
          <w:lang w:eastAsia="tr-TR"/>
        </w:rPr>
        <w:t xml:space="preserve"> </w:t>
      </w:r>
      <w:r w:rsidRPr="00C6215E">
        <w:rPr>
          <w:rFonts w:ascii="Times New Roman" w:eastAsia="Times New Roman" w:hAnsi="Times New Roman" w:cs="Times New Roman"/>
          <w:color w:val="1C1D1E"/>
          <w:shd w:val="clear" w:color="auto" w:fill="FFFFFF"/>
          <w:lang w:eastAsia="tr-TR"/>
        </w:rPr>
        <w:t>Selim Aydın, Dilek Suzan, Barış Kırat, İbrahim Halil Demir</w:t>
      </w:r>
    </w:p>
    <w:p w14:paraId="4E0C93B8" w14:textId="47565BBE" w:rsidR="0064771D" w:rsidRPr="003B5235" w:rsidRDefault="0064771D" w:rsidP="00FF3485">
      <w:pPr>
        <w:pStyle w:val="NormalWeb"/>
        <w:spacing w:line="360" w:lineRule="auto"/>
        <w:jc w:val="both"/>
        <w:rPr>
          <w:b/>
        </w:rPr>
      </w:pPr>
      <w:r w:rsidRPr="003B5235">
        <w:rPr>
          <w:b/>
        </w:rPr>
        <w:t>References</w:t>
      </w:r>
    </w:p>
    <w:p w14:paraId="0B948621" w14:textId="4FA8B445" w:rsidR="00863997" w:rsidRPr="003B5235" w:rsidRDefault="00863997" w:rsidP="00863997">
      <w:pPr>
        <w:pStyle w:val="ListParagraph"/>
        <w:numPr>
          <w:ilvl w:val="0"/>
          <w:numId w:val="1"/>
        </w:numPr>
        <w:autoSpaceDE w:val="0"/>
        <w:autoSpaceDN w:val="0"/>
        <w:adjustRightInd w:val="0"/>
        <w:spacing w:line="360" w:lineRule="auto"/>
        <w:rPr>
          <w:rFonts w:ascii="Times New Roman" w:hAnsi="Times New Roman" w:cs="Times New Roman"/>
        </w:rPr>
      </w:pPr>
      <w:r w:rsidRPr="003B5235">
        <w:rPr>
          <w:rFonts w:ascii="Times New Roman" w:hAnsi="Times New Roman" w:cs="Times New Roman"/>
        </w:rPr>
        <w:t>Sasson L, Houri S, Raucher Sternfeld A</w:t>
      </w:r>
      <w:r w:rsidR="001B7B85" w:rsidRPr="003B5235">
        <w:rPr>
          <w:rFonts w:ascii="Times New Roman" w:hAnsi="Times New Roman" w:cs="Times New Roman"/>
        </w:rPr>
        <w:t xml:space="preserve">, et al. </w:t>
      </w:r>
      <w:r w:rsidRPr="003B5235">
        <w:rPr>
          <w:rFonts w:ascii="Times New Roman" w:hAnsi="Times New Roman" w:cs="Times New Roman"/>
          <w:color w:val="000000"/>
        </w:rPr>
        <w:t>Right ventricular outflow tract strategies for repair of tetralogy of Fallot: effect of monocusp valve reconstruction. Eur J Cardiothorac Surg. 2013;43(4):743-51</w:t>
      </w:r>
    </w:p>
    <w:p w14:paraId="19FD6CA2" w14:textId="23E2D240" w:rsidR="00863997" w:rsidRPr="003B5235" w:rsidRDefault="00863997" w:rsidP="00863997">
      <w:pPr>
        <w:pStyle w:val="ListParagraph"/>
        <w:numPr>
          <w:ilvl w:val="0"/>
          <w:numId w:val="1"/>
        </w:numPr>
        <w:autoSpaceDE w:val="0"/>
        <w:autoSpaceDN w:val="0"/>
        <w:adjustRightInd w:val="0"/>
        <w:spacing w:line="360" w:lineRule="auto"/>
        <w:rPr>
          <w:rFonts w:ascii="Times New Roman" w:hAnsi="Times New Roman" w:cs="Times New Roman"/>
          <w:color w:val="000000" w:themeColor="text1"/>
        </w:rPr>
      </w:pPr>
      <w:r w:rsidRPr="003B5235">
        <w:rPr>
          <w:rFonts w:ascii="Times New Roman" w:hAnsi="Times New Roman" w:cs="Times New Roman"/>
          <w:color w:val="000000" w:themeColor="text1"/>
        </w:rPr>
        <w:t>Al Habib HF, Jacobs JP, Mavroudis C</w:t>
      </w:r>
      <w:r w:rsidR="001B7B85" w:rsidRPr="003B5235">
        <w:rPr>
          <w:rFonts w:ascii="Times New Roman" w:hAnsi="Times New Roman" w:cs="Times New Roman"/>
          <w:color w:val="000000" w:themeColor="text1"/>
        </w:rPr>
        <w:t>, et al</w:t>
      </w:r>
      <w:r w:rsidRPr="003B5235">
        <w:rPr>
          <w:rFonts w:ascii="Times New Roman" w:hAnsi="Times New Roman" w:cs="Times New Roman"/>
          <w:color w:val="000000" w:themeColor="text1"/>
        </w:rPr>
        <w:t>. Contemporary patterns of management of tetralogy of Fallot: data from the Society of Thoracic Surgeons Database. Ann Thorac Surg 2010;90(3):813-820.</w:t>
      </w:r>
    </w:p>
    <w:p w14:paraId="1532E0C1" w14:textId="77777777" w:rsidR="00863997" w:rsidRPr="003B5235" w:rsidRDefault="00863997" w:rsidP="00863997">
      <w:pPr>
        <w:pStyle w:val="ListParagraph"/>
        <w:numPr>
          <w:ilvl w:val="0"/>
          <w:numId w:val="1"/>
        </w:numPr>
        <w:autoSpaceDE w:val="0"/>
        <w:autoSpaceDN w:val="0"/>
        <w:adjustRightInd w:val="0"/>
        <w:spacing w:line="360" w:lineRule="auto"/>
        <w:rPr>
          <w:rFonts w:ascii="Times New Roman" w:hAnsi="Times New Roman" w:cs="Times New Roman"/>
        </w:rPr>
      </w:pPr>
      <w:r w:rsidRPr="003B5235">
        <w:rPr>
          <w:rFonts w:ascii="Times New Roman" w:hAnsi="Times New Roman" w:cs="Times New Roman"/>
        </w:rPr>
        <w:t>Chaturvedi RR, Redington AN. Pulmonary regurgitation in congenital heart disease. Heart 2007;93:880–9.</w:t>
      </w:r>
    </w:p>
    <w:p w14:paraId="23947306" w14:textId="31342F95" w:rsidR="00863997" w:rsidRPr="003B5235" w:rsidRDefault="00863997" w:rsidP="00863997">
      <w:pPr>
        <w:pStyle w:val="ListParagraph"/>
        <w:numPr>
          <w:ilvl w:val="0"/>
          <w:numId w:val="1"/>
        </w:numPr>
        <w:autoSpaceDE w:val="0"/>
        <w:autoSpaceDN w:val="0"/>
        <w:adjustRightInd w:val="0"/>
        <w:spacing w:line="360" w:lineRule="auto"/>
        <w:rPr>
          <w:rFonts w:ascii="Times New Roman" w:hAnsi="Times New Roman" w:cs="Times New Roman"/>
          <w:color w:val="000000" w:themeColor="text1"/>
        </w:rPr>
      </w:pPr>
      <w:r w:rsidRPr="003B5235">
        <w:rPr>
          <w:rFonts w:ascii="Times New Roman" w:hAnsi="Times New Roman" w:cs="Times New Roman"/>
        </w:rPr>
        <w:t xml:space="preserve">Anagnostopoulos P, Azakie A, Natarajan S, </w:t>
      </w:r>
      <w:r w:rsidR="001B7B85" w:rsidRPr="003B5235">
        <w:rPr>
          <w:rFonts w:ascii="Times New Roman" w:hAnsi="Times New Roman" w:cs="Times New Roman"/>
        </w:rPr>
        <w:t>et al</w:t>
      </w:r>
      <w:r w:rsidRPr="003B5235">
        <w:rPr>
          <w:rFonts w:ascii="Times New Roman" w:hAnsi="Times New Roman" w:cs="Times New Roman"/>
        </w:rPr>
        <w:t>. Pulmonary valve cusp augmentation with autologous pericardium may improve early outcome for tetralogy of Fallot. J Thorac Cardiovasc Surg. 2007;133:640-7.</w:t>
      </w:r>
    </w:p>
    <w:p w14:paraId="5EB16224" w14:textId="5A8DEB73" w:rsidR="00305B7A" w:rsidRPr="003B5235" w:rsidRDefault="00863997" w:rsidP="00863997">
      <w:pPr>
        <w:pStyle w:val="ListParagraph"/>
        <w:numPr>
          <w:ilvl w:val="0"/>
          <w:numId w:val="1"/>
        </w:numPr>
        <w:autoSpaceDE w:val="0"/>
        <w:autoSpaceDN w:val="0"/>
        <w:adjustRightInd w:val="0"/>
        <w:spacing w:line="360" w:lineRule="auto"/>
        <w:rPr>
          <w:rFonts w:ascii="Times New Roman" w:hAnsi="Times New Roman" w:cs="Times New Roman"/>
        </w:rPr>
      </w:pPr>
      <w:r w:rsidRPr="003B5235">
        <w:rPr>
          <w:rFonts w:ascii="Times New Roman" w:hAnsi="Times New Roman" w:cs="Times New Roman"/>
        </w:rPr>
        <w:t>Gatzoulis MA, Balaji S, Webber SA, et al. Risk factors for arrhythmia and sudden cardiac death late after repair of tetralogy of Fallot: a multicentre study. Lancet. 2000;356:975–81.</w:t>
      </w:r>
    </w:p>
    <w:p w14:paraId="071E005B" w14:textId="677F097A" w:rsidR="00863997" w:rsidRPr="003B5235" w:rsidRDefault="00863997" w:rsidP="00863997">
      <w:pPr>
        <w:pStyle w:val="ListParagraph"/>
        <w:numPr>
          <w:ilvl w:val="0"/>
          <w:numId w:val="1"/>
        </w:numPr>
        <w:autoSpaceDE w:val="0"/>
        <w:autoSpaceDN w:val="0"/>
        <w:adjustRightInd w:val="0"/>
        <w:spacing w:line="360" w:lineRule="auto"/>
        <w:rPr>
          <w:rFonts w:ascii="Times New Roman" w:hAnsi="Times New Roman" w:cs="Times New Roman"/>
        </w:rPr>
      </w:pPr>
      <w:r w:rsidRPr="003B5235">
        <w:rPr>
          <w:rFonts w:ascii="Times New Roman" w:hAnsi="Times New Roman" w:cs="Times New Roman"/>
        </w:rPr>
        <w:t>Turrentine MW, McCarthy RP, Vijay P,</w:t>
      </w:r>
      <w:r w:rsidR="00BD77E5" w:rsidRPr="003B5235">
        <w:rPr>
          <w:rFonts w:ascii="Times New Roman" w:hAnsi="Times New Roman" w:cs="Times New Roman"/>
        </w:rPr>
        <w:t xml:space="preserve"> et al</w:t>
      </w:r>
      <w:r w:rsidRPr="003B5235">
        <w:rPr>
          <w:rFonts w:ascii="Times New Roman" w:hAnsi="Times New Roman" w:cs="Times New Roman"/>
        </w:rPr>
        <w:t>. PTFE monocusp valve reconstruction of the right ventricular outflow tract. Ann Thorac Surg 2002;73:871-80.</w:t>
      </w:r>
    </w:p>
    <w:p w14:paraId="2C32E7A2" w14:textId="612EDFAA" w:rsidR="00863997" w:rsidRPr="003B5235" w:rsidRDefault="00863997" w:rsidP="00863997">
      <w:pPr>
        <w:pStyle w:val="ListParagraph"/>
        <w:numPr>
          <w:ilvl w:val="0"/>
          <w:numId w:val="1"/>
        </w:numPr>
        <w:autoSpaceDE w:val="0"/>
        <w:autoSpaceDN w:val="0"/>
        <w:adjustRightInd w:val="0"/>
        <w:spacing w:line="360" w:lineRule="auto"/>
        <w:rPr>
          <w:rFonts w:ascii="Times New Roman" w:hAnsi="Times New Roman" w:cs="Times New Roman"/>
          <w:color w:val="000000" w:themeColor="text1"/>
        </w:rPr>
      </w:pPr>
      <w:r w:rsidRPr="003B5235">
        <w:rPr>
          <w:rFonts w:ascii="Times New Roman" w:hAnsi="Times New Roman" w:cs="Times New Roman"/>
        </w:rPr>
        <w:t xml:space="preserve">Vricella LA, Gundry SR, Izutani H, </w:t>
      </w:r>
      <w:r w:rsidR="00BD77E5" w:rsidRPr="003B5235">
        <w:rPr>
          <w:rFonts w:ascii="Times New Roman" w:hAnsi="Times New Roman" w:cs="Times New Roman"/>
        </w:rPr>
        <w:t>et al.</w:t>
      </w:r>
      <w:r w:rsidRPr="003B5235">
        <w:rPr>
          <w:rFonts w:ascii="Times New Roman" w:hAnsi="Times New Roman" w:cs="Times New Roman"/>
        </w:rPr>
        <w:t xml:space="preserve"> Fate of polytetrafluoroethylene monocusp pulmonary valves in an animal model. Asian Cardiovasc Thorac Ann 2003;11:280–4.</w:t>
      </w:r>
    </w:p>
    <w:p w14:paraId="18DF399D" w14:textId="77777777" w:rsidR="00170256" w:rsidRPr="003B5235" w:rsidRDefault="00170256" w:rsidP="00170256">
      <w:pPr>
        <w:pStyle w:val="ListParagraph"/>
        <w:numPr>
          <w:ilvl w:val="0"/>
          <w:numId w:val="1"/>
        </w:numPr>
        <w:spacing w:line="360" w:lineRule="auto"/>
        <w:rPr>
          <w:rFonts w:ascii="Times New Roman" w:eastAsia="Times New Roman" w:hAnsi="Times New Roman" w:cs="Times New Roman"/>
          <w:lang w:eastAsia="tr-TR"/>
        </w:rPr>
      </w:pPr>
      <w:r w:rsidRPr="003B5235">
        <w:rPr>
          <w:rFonts w:ascii="Times New Roman" w:hAnsi="Times New Roman" w:cs="Times New Roman"/>
        </w:rPr>
        <w:t>Nunn GR, Bennetts J, Onikul E. Durability of hand sewn valves in the right ventricular outlet. J Thorac Cardiovasc Surg 2008;136:290-7.</w:t>
      </w:r>
    </w:p>
    <w:p w14:paraId="452A2ABA" w14:textId="01E6ECD6" w:rsidR="003346FC" w:rsidRPr="003B5235" w:rsidRDefault="003346FC" w:rsidP="003346FC">
      <w:pPr>
        <w:pStyle w:val="ListParagraph"/>
        <w:numPr>
          <w:ilvl w:val="0"/>
          <w:numId w:val="1"/>
        </w:numPr>
        <w:autoSpaceDE w:val="0"/>
        <w:autoSpaceDN w:val="0"/>
        <w:adjustRightInd w:val="0"/>
        <w:spacing w:line="360" w:lineRule="auto"/>
        <w:rPr>
          <w:rFonts w:ascii="Times New Roman" w:hAnsi="Times New Roman" w:cs="Times New Roman"/>
        </w:rPr>
      </w:pPr>
      <w:r w:rsidRPr="003B5235">
        <w:rPr>
          <w:rFonts w:ascii="Times New Roman" w:hAnsi="Times New Roman" w:cs="Times New Roman"/>
        </w:rPr>
        <w:lastRenderedPageBreak/>
        <w:t xml:space="preserve">Conte S, Jashari R, Eyskens B, </w:t>
      </w:r>
      <w:r w:rsidR="003177A9" w:rsidRPr="003B5235">
        <w:rPr>
          <w:rFonts w:ascii="Times New Roman" w:hAnsi="Times New Roman" w:cs="Times New Roman"/>
        </w:rPr>
        <w:t>et al</w:t>
      </w:r>
      <w:r w:rsidRPr="003B5235">
        <w:rPr>
          <w:rFonts w:ascii="Times New Roman" w:hAnsi="Times New Roman" w:cs="Times New Roman"/>
        </w:rPr>
        <w:t xml:space="preserve">. </w:t>
      </w:r>
      <w:bookmarkStart w:id="2" w:name="OLE_LINK1"/>
      <w:r w:rsidRPr="003B5235">
        <w:rPr>
          <w:rFonts w:ascii="Times New Roman" w:hAnsi="Times New Roman" w:cs="Times New Roman"/>
        </w:rPr>
        <w:t>Homograft valve insertion for pulmonary regurgitation late after valveless repair of right ventricular outflow tract obstruction.</w:t>
      </w:r>
      <w:bookmarkEnd w:id="2"/>
      <w:r w:rsidRPr="003B5235">
        <w:rPr>
          <w:rFonts w:ascii="Times New Roman" w:hAnsi="Times New Roman" w:cs="Times New Roman"/>
        </w:rPr>
        <w:t xml:space="preserve"> Eur J Cardiothorac Surg 1999;15: 143–9.</w:t>
      </w:r>
    </w:p>
    <w:p w14:paraId="0AFEF485" w14:textId="5EF6E6E0" w:rsidR="00170256" w:rsidRPr="003B5235" w:rsidRDefault="00170256" w:rsidP="00170256">
      <w:pPr>
        <w:pStyle w:val="ListParagraph"/>
        <w:numPr>
          <w:ilvl w:val="0"/>
          <w:numId w:val="1"/>
        </w:numPr>
        <w:spacing w:line="360" w:lineRule="auto"/>
        <w:rPr>
          <w:rFonts w:ascii="Times New Roman" w:eastAsia="Times New Roman" w:hAnsi="Times New Roman" w:cs="Times New Roman"/>
          <w:lang w:eastAsia="tr-TR"/>
        </w:rPr>
      </w:pPr>
      <w:r w:rsidRPr="003B5235">
        <w:rPr>
          <w:rFonts w:ascii="Times New Roman" w:eastAsia="Times New Roman" w:hAnsi="Times New Roman" w:cs="Times New Roman"/>
          <w:color w:val="000000"/>
          <w:shd w:val="clear" w:color="auto" w:fill="FFFFFF"/>
          <w:lang w:eastAsia="tr-TR"/>
        </w:rPr>
        <w:t>Kilner PJ, Balossino R, Dubini G, et al. Pulmonary regurgitation: The effects of varying pulmonary artery compliance, and of increased resistance proximal or distal to the compliance. </w:t>
      </w:r>
      <w:r w:rsidRPr="003B5235">
        <w:rPr>
          <w:rFonts w:ascii="Times New Roman" w:eastAsia="Times New Roman" w:hAnsi="Times New Roman" w:cs="Times New Roman"/>
          <w:color w:val="000000"/>
          <w:lang w:eastAsia="tr-TR"/>
        </w:rPr>
        <w:t>Int J Cardiol. 2009;</w:t>
      </w:r>
      <w:r w:rsidRPr="003B5235">
        <w:rPr>
          <w:rFonts w:ascii="Times New Roman" w:eastAsia="Times New Roman" w:hAnsi="Times New Roman" w:cs="Times New Roman"/>
          <w:color w:val="000000"/>
          <w:shd w:val="clear" w:color="auto" w:fill="FFFFFF"/>
          <w:lang w:eastAsia="tr-TR"/>
        </w:rPr>
        <w:t>133(2):157-66.</w:t>
      </w:r>
    </w:p>
    <w:p w14:paraId="38C6F131" w14:textId="454C21CB" w:rsidR="00170256" w:rsidRPr="003B5235" w:rsidRDefault="00170256" w:rsidP="00170256">
      <w:pPr>
        <w:pStyle w:val="ListParagraph"/>
        <w:numPr>
          <w:ilvl w:val="0"/>
          <w:numId w:val="1"/>
        </w:numPr>
        <w:spacing w:line="360" w:lineRule="auto"/>
        <w:rPr>
          <w:rFonts w:ascii="Times New Roman" w:eastAsia="Times New Roman" w:hAnsi="Times New Roman" w:cs="Times New Roman"/>
          <w:lang w:eastAsia="tr-TR"/>
        </w:rPr>
      </w:pPr>
      <w:r w:rsidRPr="003B5235">
        <w:rPr>
          <w:rFonts w:ascii="Times New Roman" w:eastAsia="Times New Roman" w:hAnsi="Times New Roman" w:cs="Times New Roman"/>
          <w:color w:val="000000"/>
          <w:shd w:val="clear" w:color="auto" w:fill="FFFFFF"/>
          <w:lang w:eastAsia="tr-TR"/>
        </w:rPr>
        <w:t xml:space="preserve">Leeuwenburgh B, Helbing W, Steendijk P, </w:t>
      </w:r>
      <w:r w:rsidR="003177A9" w:rsidRPr="003B5235">
        <w:rPr>
          <w:rFonts w:ascii="Times New Roman" w:eastAsia="Times New Roman" w:hAnsi="Times New Roman" w:cs="Times New Roman"/>
          <w:color w:val="000000"/>
          <w:shd w:val="clear" w:color="auto" w:fill="FFFFFF"/>
          <w:lang w:eastAsia="tr-TR"/>
        </w:rPr>
        <w:t>et al</w:t>
      </w:r>
      <w:r w:rsidRPr="003B5235">
        <w:rPr>
          <w:rFonts w:ascii="Times New Roman" w:eastAsia="Times New Roman" w:hAnsi="Times New Roman" w:cs="Times New Roman"/>
          <w:color w:val="000000"/>
          <w:shd w:val="clear" w:color="auto" w:fill="FFFFFF"/>
          <w:lang w:eastAsia="tr-TR"/>
        </w:rPr>
        <w:t>. Biventricular systolic function in young lambs subject to chronic systemic right ventricular pressure overload. </w:t>
      </w:r>
      <w:r w:rsidRPr="003B5235">
        <w:rPr>
          <w:rFonts w:ascii="Times New Roman" w:eastAsia="Times New Roman" w:hAnsi="Times New Roman" w:cs="Times New Roman"/>
          <w:color w:val="000000"/>
          <w:lang w:eastAsia="tr-TR"/>
        </w:rPr>
        <w:t>Am J Physiol Heart Circ Physiol. 2001;281:H2697–704.</w:t>
      </w:r>
    </w:p>
    <w:p w14:paraId="584F743D" w14:textId="78832CFB" w:rsidR="00170256" w:rsidRPr="003B5235" w:rsidRDefault="00170256" w:rsidP="00170256">
      <w:pPr>
        <w:pStyle w:val="ListParagraph"/>
        <w:numPr>
          <w:ilvl w:val="0"/>
          <w:numId w:val="1"/>
        </w:numPr>
        <w:autoSpaceDE w:val="0"/>
        <w:autoSpaceDN w:val="0"/>
        <w:adjustRightInd w:val="0"/>
        <w:spacing w:line="360" w:lineRule="auto"/>
        <w:rPr>
          <w:rFonts w:ascii="Times New Roman" w:hAnsi="Times New Roman" w:cs="Times New Roman"/>
        </w:rPr>
      </w:pPr>
      <w:r w:rsidRPr="003B5235">
        <w:rPr>
          <w:rFonts w:ascii="Times New Roman" w:hAnsi="Times New Roman" w:cs="Times New Roman"/>
        </w:rPr>
        <w:t xml:space="preserve">Geva T, Sandweiss BM, Gauvreau K, </w:t>
      </w:r>
      <w:r w:rsidR="003177A9" w:rsidRPr="003B5235">
        <w:rPr>
          <w:rFonts w:ascii="Times New Roman" w:hAnsi="Times New Roman" w:cs="Times New Roman"/>
        </w:rPr>
        <w:t>et al</w:t>
      </w:r>
      <w:r w:rsidRPr="003B5235">
        <w:rPr>
          <w:rFonts w:ascii="Times New Roman" w:hAnsi="Times New Roman" w:cs="Times New Roman"/>
        </w:rPr>
        <w:t>. Factors associated with impaired clinical status in long-term survivors of tetralogy of Fallot repair evaluated by magnetic resonance imaging. J Am Coll Cardiol 2004;43:1068–74.</w:t>
      </w:r>
    </w:p>
    <w:p w14:paraId="3D4B4D1F" w14:textId="7F91275F" w:rsidR="00170256" w:rsidRPr="003B5235" w:rsidRDefault="00170256" w:rsidP="00170256">
      <w:pPr>
        <w:pStyle w:val="ListParagraph"/>
        <w:numPr>
          <w:ilvl w:val="0"/>
          <w:numId w:val="1"/>
        </w:numPr>
        <w:autoSpaceDE w:val="0"/>
        <w:autoSpaceDN w:val="0"/>
        <w:adjustRightInd w:val="0"/>
        <w:spacing w:line="360" w:lineRule="auto"/>
        <w:rPr>
          <w:rFonts w:ascii="Times New Roman" w:hAnsi="Times New Roman" w:cs="Times New Roman"/>
        </w:rPr>
      </w:pPr>
      <w:r w:rsidRPr="003B5235">
        <w:rPr>
          <w:rFonts w:ascii="Times New Roman" w:hAnsi="Times New Roman" w:cs="Times New Roman"/>
        </w:rPr>
        <w:t xml:space="preserve">Brown JW, Ruzmetov M, Vijay P, </w:t>
      </w:r>
      <w:r w:rsidR="003177A9" w:rsidRPr="003B5235">
        <w:rPr>
          <w:rFonts w:ascii="Times New Roman" w:hAnsi="Times New Roman" w:cs="Times New Roman"/>
        </w:rPr>
        <w:t>et al</w:t>
      </w:r>
      <w:r w:rsidRPr="003B5235">
        <w:rPr>
          <w:rFonts w:ascii="Times New Roman" w:hAnsi="Times New Roman" w:cs="Times New Roman"/>
        </w:rPr>
        <w:t>. Right ventricular outflow tract reconstruction with a polytetrafluoroethylene monocusp valve: A twelve-year experience. J Thorac Cardiovasc Surg 2007;133:1336-43.</w:t>
      </w:r>
    </w:p>
    <w:p w14:paraId="30BA9799" w14:textId="6186E6FE" w:rsidR="00170256" w:rsidRPr="003B5235" w:rsidRDefault="00170256" w:rsidP="00170256">
      <w:pPr>
        <w:pStyle w:val="ListParagraph"/>
        <w:numPr>
          <w:ilvl w:val="0"/>
          <w:numId w:val="1"/>
        </w:numPr>
        <w:autoSpaceDE w:val="0"/>
        <w:autoSpaceDN w:val="0"/>
        <w:adjustRightInd w:val="0"/>
        <w:spacing w:line="360" w:lineRule="auto"/>
        <w:rPr>
          <w:rFonts w:ascii="Times New Roman" w:hAnsi="Times New Roman" w:cs="Times New Roman"/>
          <w:color w:val="000000" w:themeColor="text1"/>
        </w:rPr>
      </w:pPr>
      <w:r w:rsidRPr="003B5235">
        <w:rPr>
          <w:rFonts w:ascii="Times New Roman" w:hAnsi="Times New Roman" w:cs="Times New Roman"/>
        </w:rPr>
        <w:t xml:space="preserve">Sasikumar D, Sasidharan B, Tharakan JA, </w:t>
      </w:r>
      <w:r w:rsidR="003177A9" w:rsidRPr="003B5235">
        <w:rPr>
          <w:rFonts w:ascii="Times New Roman" w:hAnsi="Times New Roman" w:cs="Times New Roman"/>
        </w:rPr>
        <w:t>et al</w:t>
      </w:r>
      <w:r w:rsidRPr="003B5235">
        <w:rPr>
          <w:rFonts w:ascii="Times New Roman" w:hAnsi="Times New Roman" w:cs="Times New Roman"/>
        </w:rPr>
        <w:t xml:space="preserve">. Early and 1-year outcome </w:t>
      </w:r>
      <w:r w:rsidRPr="003B5235">
        <w:rPr>
          <w:rFonts w:ascii="Times New Roman" w:hAnsi="Times New Roman" w:cs="Times New Roman"/>
          <w:color w:val="000000" w:themeColor="text1"/>
        </w:rPr>
        <w:t>and predictors of adverse outcome following monocusp pulmonary valve reconstruction for patient with tetralogy of Fallot: A prospective observational study. Ann Pediatr Cardiol 2014;7(1):5-12.</w:t>
      </w:r>
    </w:p>
    <w:p w14:paraId="3B577641" w14:textId="33364BE4" w:rsidR="00175752" w:rsidRPr="003B5235" w:rsidRDefault="00175752" w:rsidP="00175752">
      <w:pPr>
        <w:pStyle w:val="ListParagraph"/>
        <w:numPr>
          <w:ilvl w:val="0"/>
          <w:numId w:val="1"/>
        </w:numPr>
        <w:autoSpaceDE w:val="0"/>
        <w:autoSpaceDN w:val="0"/>
        <w:adjustRightInd w:val="0"/>
        <w:spacing w:line="360" w:lineRule="auto"/>
        <w:rPr>
          <w:rFonts w:ascii="Times New Roman" w:hAnsi="Times New Roman" w:cs="Times New Roman"/>
          <w:color w:val="000000" w:themeColor="text1"/>
        </w:rPr>
      </w:pPr>
      <w:r w:rsidRPr="003B5235">
        <w:rPr>
          <w:rFonts w:ascii="Times New Roman" w:hAnsi="Times New Roman" w:cs="Times New Roman"/>
        </w:rPr>
        <w:t>Latus H, Gummel K, Rupp S, et al. Beneficial effects of residual right ventricular outflow tract obstruction on right ventricular volume and function in patients after repair of tetralogy of Fallot. Pediatr Cardiol. 2013;34:424–30.</w:t>
      </w:r>
    </w:p>
    <w:p w14:paraId="7C757C00" w14:textId="3ECA92DF" w:rsidR="009A6A73" w:rsidRPr="003B5235" w:rsidRDefault="009A6A73" w:rsidP="009A6A73">
      <w:pPr>
        <w:pStyle w:val="ListParagraph"/>
        <w:numPr>
          <w:ilvl w:val="0"/>
          <w:numId w:val="1"/>
        </w:numPr>
        <w:autoSpaceDE w:val="0"/>
        <w:autoSpaceDN w:val="0"/>
        <w:adjustRightInd w:val="0"/>
        <w:spacing w:line="360" w:lineRule="auto"/>
        <w:rPr>
          <w:rFonts w:ascii="Times New Roman" w:hAnsi="Times New Roman" w:cs="Times New Roman"/>
          <w:color w:val="000000" w:themeColor="text1"/>
        </w:rPr>
      </w:pPr>
      <w:r w:rsidRPr="003B5235">
        <w:rPr>
          <w:rFonts w:ascii="Times New Roman" w:hAnsi="Times New Roman" w:cs="Times New Roman"/>
        </w:rPr>
        <w:t>van der Hulst AE, Hylkema MG, Vliegen HW, et al. Mild residual pulmonary stenosis in tetralogy of Fallot reduces risk of pulmonary valve replacement. Ann Thorac Surg. 2012;94:2077–82.</w:t>
      </w:r>
    </w:p>
    <w:p w14:paraId="37AF5797" w14:textId="4D9FB2A7" w:rsidR="009A6A73" w:rsidRPr="003B5235" w:rsidRDefault="009A6A73" w:rsidP="009A6A73">
      <w:pPr>
        <w:pStyle w:val="ListParagraph"/>
        <w:numPr>
          <w:ilvl w:val="0"/>
          <w:numId w:val="1"/>
        </w:numPr>
        <w:autoSpaceDE w:val="0"/>
        <w:autoSpaceDN w:val="0"/>
        <w:adjustRightInd w:val="0"/>
        <w:spacing w:line="360" w:lineRule="auto"/>
        <w:rPr>
          <w:rFonts w:ascii="Times New Roman" w:hAnsi="Times New Roman" w:cs="Times New Roman"/>
          <w:color w:val="000000" w:themeColor="text1"/>
        </w:rPr>
      </w:pPr>
      <w:r w:rsidRPr="003B5235">
        <w:rPr>
          <w:rFonts w:ascii="Times New Roman" w:hAnsi="Times New Roman" w:cs="Times New Roman"/>
        </w:rPr>
        <w:t>Aydın S, Suzan D, Temur B, et al. The impact of pulmonary valve-sparing techniques on postoperative early and midterm results in tetralogy of Fallot repair. Turk Gogus Kalp Dama 2018;26(3):370-374.</w:t>
      </w:r>
    </w:p>
    <w:p w14:paraId="06049988" w14:textId="43913A1A" w:rsidR="009A6A73" w:rsidRPr="003B5235" w:rsidRDefault="009A6A73" w:rsidP="009A6A73">
      <w:pPr>
        <w:pStyle w:val="ListParagraph"/>
        <w:numPr>
          <w:ilvl w:val="0"/>
          <w:numId w:val="1"/>
        </w:numPr>
        <w:autoSpaceDE w:val="0"/>
        <w:autoSpaceDN w:val="0"/>
        <w:adjustRightInd w:val="0"/>
        <w:spacing w:line="360" w:lineRule="auto"/>
        <w:rPr>
          <w:rFonts w:ascii="Times New Roman" w:hAnsi="Times New Roman" w:cs="Times New Roman"/>
        </w:rPr>
      </w:pPr>
      <w:r w:rsidRPr="003B5235">
        <w:rPr>
          <w:rFonts w:ascii="Times New Roman" w:hAnsi="Times New Roman" w:cs="Times New Roman"/>
        </w:rPr>
        <w:t xml:space="preserve">Gil-Jaurena JM, Ferreiros M, Castillo R, </w:t>
      </w:r>
      <w:r w:rsidR="003177A9" w:rsidRPr="003B5235">
        <w:rPr>
          <w:rFonts w:ascii="Times New Roman" w:hAnsi="Times New Roman" w:cs="Times New Roman"/>
        </w:rPr>
        <w:t>et al</w:t>
      </w:r>
      <w:r w:rsidRPr="003B5235">
        <w:rPr>
          <w:rFonts w:ascii="Times New Roman" w:hAnsi="Times New Roman" w:cs="Times New Roman"/>
        </w:rPr>
        <w:t>. Use of a pulmonary neovalve with a transannular patch for repair of tetralogy of Fallot. Rev Esp Cardiol. 2010;63(12):1438-43.</w:t>
      </w:r>
    </w:p>
    <w:p w14:paraId="0D64586C" w14:textId="1B33B5E2" w:rsidR="009A6A73" w:rsidRPr="003B5235" w:rsidRDefault="009A6A73" w:rsidP="009A6A73">
      <w:pPr>
        <w:pStyle w:val="ListParagraph"/>
        <w:numPr>
          <w:ilvl w:val="0"/>
          <w:numId w:val="1"/>
        </w:numPr>
        <w:autoSpaceDE w:val="0"/>
        <w:autoSpaceDN w:val="0"/>
        <w:adjustRightInd w:val="0"/>
        <w:spacing w:line="360" w:lineRule="auto"/>
        <w:rPr>
          <w:rFonts w:ascii="Times New Roman" w:hAnsi="Times New Roman" w:cs="Times New Roman"/>
          <w:color w:val="000000" w:themeColor="text1"/>
        </w:rPr>
      </w:pPr>
      <w:r w:rsidRPr="003B5235">
        <w:rPr>
          <w:rFonts w:ascii="Times New Roman" w:hAnsi="Times New Roman" w:cs="Times New Roman"/>
        </w:rPr>
        <w:t xml:space="preserve">Quintessenza JA, Jacobs JP, Morell VO, </w:t>
      </w:r>
      <w:r w:rsidR="003177A9" w:rsidRPr="003B5235">
        <w:rPr>
          <w:rFonts w:ascii="Times New Roman" w:hAnsi="Times New Roman" w:cs="Times New Roman"/>
        </w:rPr>
        <w:t>et al</w:t>
      </w:r>
      <w:r w:rsidRPr="003B5235">
        <w:rPr>
          <w:rFonts w:ascii="Times New Roman" w:hAnsi="Times New Roman" w:cs="Times New Roman"/>
        </w:rPr>
        <w:t>. Initial experience with a bicuspid polytetrafluoroethylene pulmonary valve in 41 children and adults: a new option for right ventricular outflow tract reconstruction. Ann Thorac Surg. 2005;79:924-31.</w:t>
      </w:r>
    </w:p>
    <w:p w14:paraId="371F9C20" w14:textId="6E67C6F9" w:rsidR="006231B3" w:rsidRPr="003B5235" w:rsidRDefault="006231B3" w:rsidP="006231B3">
      <w:pPr>
        <w:pStyle w:val="ListParagraph"/>
        <w:numPr>
          <w:ilvl w:val="0"/>
          <w:numId w:val="1"/>
        </w:numPr>
        <w:autoSpaceDE w:val="0"/>
        <w:autoSpaceDN w:val="0"/>
        <w:adjustRightInd w:val="0"/>
        <w:spacing w:line="360" w:lineRule="auto"/>
        <w:rPr>
          <w:rFonts w:ascii="Times New Roman" w:hAnsi="Times New Roman" w:cs="Times New Roman"/>
          <w:color w:val="000000" w:themeColor="text1"/>
        </w:rPr>
      </w:pPr>
      <w:r w:rsidRPr="003B5235">
        <w:rPr>
          <w:rFonts w:ascii="Times New Roman" w:hAnsi="Times New Roman" w:cs="Times New Roman"/>
        </w:rPr>
        <w:lastRenderedPageBreak/>
        <w:t>Scavo VA Jr, Turrentine MW, Aufiero TX, et al. Monocusp valve and transannular patch reconstruction of the right ventricular outflow tract: An experimental study. ASAIO J 1998;44:M480-5.</w:t>
      </w:r>
    </w:p>
    <w:p w14:paraId="657DABEE" w14:textId="02F9B2F1" w:rsidR="006231B3" w:rsidRPr="003B5235" w:rsidRDefault="006231B3" w:rsidP="006231B3">
      <w:pPr>
        <w:pStyle w:val="ListParagraph"/>
        <w:numPr>
          <w:ilvl w:val="0"/>
          <w:numId w:val="1"/>
        </w:numPr>
        <w:autoSpaceDE w:val="0"/>
        <w:autoSpaceDN w:val="0"/>
        <w:adjustRightInd w:val="0"/>
        <w:spacing w:line="360" w:lineRule="auto"/>
        <w:rPr>
          <w:rFonts w:ascii="Times New Roman" w:hAnsi="Times New Roman" w:cs="Times New Roman"/>
          <w:color w:val="000000" w:themeColor="text1"/>
        </w:rPr>
      </w:pPr>
      <w:r w:rsidRPr="003B5235">
        <w:rPr>
          <w:rFonts w:ascii="Times New Roman" w:hAnsi="Times New Roman" w:cs="Times New Roman"/>
          <w:color w:val="000000" w:themeColor="text1"/>
        </w:rPr>
        <w:t>Miyazaki T, Yamagishi M, Maeda Y, et al. Expanded polytetrafluoroethylene conduits and patches with bulging sinuses and fan-shaped valves in right ventricular outflow tract reconstruction: multicenter study in Japan. J Thorac Cardiovasc Surg 2011;142:1122-9.</w:t>
      </w:r>
    </w:p>
    <w:p w14:paraId="3EB2CAAF" w14:textId="48A5A27B" w:rsidR="006231B3" w:rsidRPr="003B5235" w:rsidRDefault="006231B3" w:rsidP="006231B3">
      <w:pPr>
        <w:pStyle w:val="ListParagraph"/>
        <w:numPr>
          <w:ilvl w:val="0"/>
          <w:numId w:val="1"/>
        </w:numPr>
        <w:autoSpaceDE w:val="0"/>
        <w:autoSpaceDN w:val="0"/>
        <w:adjustRightInd w:val="0"/>
        <w:spacing w:line="360" w:lineRule="auto"/>
        <w:rPr>
          <w:rFonts w:ascii="Times New Roman" w:hAnsi="Times New Roman" w:cs="Times New Roman"/>
          <w:color w:val="000000" w:themeColor="text1"/>
        </w:rPr>
      </w:pPr>
      <w:r w:rsidRPr="003B5235">
        <w:rPr>
          <w:rFonts w:ascii="Times New Roman" w:hAnsi="Times New Roman" w:cs="Times New Roman"/>
          <w:color w:val="000000" w:themeColor="text1"/>
        </w:rPr>
        <w:t xml:space="preserve">Miyazaki T, Yamagishi M, Maeda Y, et al. Long-term outcomes of expanded polytetrafluoroethylene conduits with bulging sinuses and a fan-shaped valve in right ventricular outflow tract reconstruction. J </w:t>
      </w:r>
      <w:r w:rsidRPr="003B5235">
        <w:rPr>
          <w:rFonts w:ascii="Times New Roman" w:hAnsi="Times New Roman" w:cs="Times New Roman"/>
        </w:rPr>
        <w:t>Thorac Cardiovasc Surg 2018;155:2567-76.</w:t>
      </w:r>
    </w:p>
    <w:p w14:paraId="055A3658" w14:textId="48215529" w:rsidR="00584498" w:rsidRPr="003B5235" w:rsidRDefault="006231B3" w:rsidP="006231B3">
      <w:pPr>
        <w:pStyle w:val="ListParagraph"/>
        <w:numPr>
          <w:ilvl w:val="0"/>
          <w:numId w:val="1"/>
        </w:numPr>
        <w:autoSpaceDE w:val="0"/>
        <w:autoSpaceDN w:val="0"/>
        <w:adjustRightInd w:val="0"/>
        <w:spacing w:line="360" w:lineRule="auto"/>
        <w:rPr>
          <w:rFonts w:ascii="Times New Roman" w:hAnsi="Times New Roman" w:cs="Times New Roman"/>
          <w:color w:val="000000" w:themeColor="text1"/>
        </w:rPr>
      </w:pPr>
      <w:r w:rsidRPr="003B5235">
        <w:rPr>
          <w:rFonts w:ascii="Times New Roman" w:hAnsi="Times New Roman" w:cs="Times New Roman"/>
          <w:color w:val="000000" w:themeColor="text1"/>
        </w:rPr>
        <w:t>Yamamato Y, Yamagishi M, Miyazaki T. Current status of right ventricular outflow tract reconstruction :complete translation of a review article originally published in Kyobu Geka 2014;67:65-77. Gen Thorac Cardiovasc Surg 2015;63(3):131-41.</w:t>
      </w:r>
    </w:p>
    <w:p w14:paraId="5F84A085" w14:textId="77777777" w:rsidR="007552C5" w:rsidRPr="003B5235" w:rsidRDefault="007552C5" w:rsidP="007552C5">
      <w:pPr>
        <w:autoSpaceDE w:val="0"/>
        <w:autoSpaceDN w:val="0"/>
        <w:adjustRightInd w:val="0"/>
        <w:spacing w:line="360" w:lineRule="auto"/>
        <w:ind w:left="360"/>
        <w:rPr>
          <w:rFonts w:ascii="Times New Roman" w:hAnsi="Times New Roman" w:cs="Times New Roman"/>
        </w:rPr>
      </w:pPr>
    </w:p>
    <w:p w14:paraId="0857F903" w14:textId="31F8A622" w:rsidR="00075360" w:rsidRPr="003B5235" w:rsidRDefault="00075360" w:rsidP="00075360">
      <w:pPr>
        <w:autoSpaceDE w:val="0"/>
        <w:autoSpaceDN w:val="0"/>
        <w:adjustRightInd w:val="0"/>
        <w:rPr>
          <w:rFonts w:ascii="Times New Roman" w:hAnsi="Times New Roman" w:cs="Times New Roman"/>
        </w:rPr>
      </w:pPr>
    </w:p>
    <w:p w14:paraId="3EF4A040" w14:textId="77777777" w:rsidR="00396AE1" w:rsidRPr="003B5235" w:rsidRDefault="00396AE1" w:rsidP="008C4DA8">
      <w:pPr>
        <w:autoSpaceDE w:val="0"/>
        <w:autoSpaceDN w:val="0"/>
        <w:adjustRightInd w:val="0"/>
        <w:rPr>
          <w:rFonts w:ascii="Times New Roman" w:hAnsi="Times New Roman" w:cs="Times New Roman"/>
        </w:rPr>
      </w:pPr>
    </w:p>
    <w:p w14:paraId="306E02AC" w14:textId="77777777" w:rsidR="00396AE1" w:rsidRPr="003B5235" w:rsidRDefault="00396AE1" w:rsidP="008C4DA8">
      <w:pPr>
        <w:autoSpaceDE w:val="0"/>
        <w:autoSpaceDN w:val="0"/>
        <w:adjustRightInd w:val="0"/>
        <w:rPr>
          <w:rFonts w:ascii="Times New Roman" w:hAnsi="Times New Roman" w:cs="Times New Roman"/>
        </w:rPr>
      </w:pPr>
    </w:p>
    <w:p w14:paraId="7019CF8E" w14:textId="77777777" w:rsidR="00396AE1" w:rsidRPr="003B5235" w:rsidRDefault="00396AE1" w:rsidP="008C4DA8">
      <w:pPr>
        <w:autoSpaceDE w:val="0"/>
        <w:autoSpaceDN w:val="0"/>
        <w:adjustRightInd w:val="0"/>
        <w:rPr>
          <w:rFonts w:ascii="Times New Roman" w:hAnsi="Times New Roman" w:cs="Times New Roman"/>
        </w:rPr>
      </w:pPr>
    </w:p>
    <w:p w14:paraId="0D0C2E11" w14:textId="77777777" w:rsidR="00396AE1" w:rsidRPr="003B5235" w:rsidRDefault="00396AE1" w:rsidP="008C4DA8">
      <w:pPr>
        <w:autoSpaceDE w:val="0"/>
        <w:autoSpaceDN w:val="0"/>
        <w:adjustRightInd w:val="0"/>
        <w:rPr>
          <w:rFonts w:ascii="Times New Roman" w:hAnsi="Times New Roman" w:cs="Times New Roman"/>
        </w:rPr>
      </w:pPr>
    </w:p>
    <w:p w14:paraId="415EFB8A" w14:textId="77777777" w:rsidR="00396AE1" w:rsidRPr="003B5235" w:rsidRDefault="00396AE1" w:rsidP="008C4DA8">
      <w:pPr>
        <w:autoSpaceDE w:val="0"/>
        <w:autoSpaceDN w:val="0"/>
        <w:adjustRightInd w:val="0"/>
        <w:rPr>
          <w:rFonts w:ascii="Times New Roman" w:hAnsi="Times New Roman" w:cs="Times New Roman"/>
        </w:rPr>
      </w:pPr>
    </w:p>
    <w:p w14:paraId="273B2C6B" w14:textId="77777777" w:rsidR="00396AE1" w:rsidRPr="003B5235" w:rsidRDefault="00396AE1" w:rsidP="008C4DA8">
      <w:pPr>
        <w:autoSpaceDE w:val="0"/>
        <w:autoSpaceDN w:val="0"/>
        <w:adjustRightInd w:val="0"/>
        <w:rPr>
          <w:rFonts w:ascii="Times New Roman" w:hAnsi="Times New Roman" w:cs="Times New Roman"/>
        </w:rPr>
      </w:pPr>
    </w:p>
    <w:p w14:paraId="0A837313" w14:textId="77777777" w:rsidR="00396AE1" w:rsidRPr="003B5235" w:rsidRDefault="00396AE1" w:rsidP="008C4DA8">
      <w:pPr>
        <w:autoSpaceDE w:val="0"/>
        <w:autoSpaceDN w:val="0"/>
        <w:adjustRightInd w:val="0"/>
        <w:rPr>
          <w:rFonts w:ascii="Times New Roman" w:hAnsi="Times New Roman" w:cs="Times New Roman"/>
        </w:rPr>
      </w:pPr>
    </w:p>
    <w:p w14:paraId="5A0FB19D" w14:textId="77777777" w:rsidR="00396AE1" w:rsidRPr="003B5235" w:rsidRDefault="00396AE1" w:rsidP="008C4DA8">
      <w:pPr>
        <w:autoSpaceDE w:val="0"/>
        <w:autoSpaceDN w:val="0"/>
        <w:adjustRightInd w:val="0"/>
        <w:rPr>
          <w:rFonts w:ascii="Times New Roman" w:hAnsi="Times New Roman" w:cs="Times New Roman"/>
        </w:rPr>
      </w:pPr>
    </w:p>
    <w:p w14:paraId="3B3F1E0B" w14:textId="77777777" w:rsidR="00396AE1" w:rsidRPr="003B5235" w:rsidRDefault="00396AE1" w:rsidP="008C4DA8">
      <w:pPr>
        <w:autoSpaceDE w:val="0"/>
        <w:autoSpaceDN w:val="0"/>
        <w:adjustRightInd w:val="0"/>
        <w:rPr>
          <w:rFonts w:ascii="Times New Roman" w:hAnsi="Times New Roman" w:cs="Times New Roman"/>
        </w:rPr>
      </w:pPr>
    </w:p>
    <w:p w14:paraId="62D6FD22" w14:textId="77777777" w:rsidR="0020619C" w:rsidRPr="003B5235" w:rsidRDefault="0020619C" w:rsidP="008C4DA8">
      <w:pPr>
        <w:autoSpaceDE w:val="0"/>
        <w:autoSpaceDN w:val="0"/>
        <w:adjustRightInd w:val="0"/>
        <w:rPr>
          <w:rFonts w:ascii="Times New Roman" w:hAnsi="Times New Roman" w:cs="Times New Roman"/>
        </w:rPr>
      </w:pPr>
    </w:p>
    <w:p w14:paraId="355F0754" w14:textId="77777777" w:rsidR="0020619C" w:rsidRPr="003B5235" w:rsidRDefault="0020619C" w:rsidP="008C4DA8">
      <w:pPr>
        <w:autoSpaceDE w:val="0"/>
        <w:autoSpaceDN w:val="0"/>
        <w:adjustRightInd w:val="0"/>
        <w:rPr>
          <w:rFonts w:ascii="Times New Roman" w:hAnsi="Times New Roman" w:cs="Times New Roman"/>
        </w:rPr>
      </w:pPr>
    </w:p>
    <w:p w14:paraId="03BC985B" w14:textId="77777777" w:rsidR="0020619C" w:rsidRPr="003B5235" w:rsidRDefault="0020619C" w:rsidP="008C4DA8">
      <w:pPr>
        <w:autoSpaceDE w:val="0"/>
        <w:autoSpaceDN w:val="0"/>
        <w:adjustRightInd w:val="0"/>
        <w:rPr>
          <w:rFonts w:ascii="Times New Roman" w:hAnsi="Times New Roman" w:cs="Times New Roman"/>
        </w:rPr>
      </w:pPr>
    </w:p>
    <w:p w14:paraId="6D15CE38" w14:textId="77777777" w:rsidR="0020619C" w:rsidRPr="003B5235" w:rsidRDefault="0020619C" w:rsidP="008C4DA8">
      <w:pPr>
        <w:autoSpaceDE w:val="0"/>
        <w:autoSpaceDN w:val="0"/>
        <w:adjustRightInd w:val="0"/>
        <w:rPr>
          <w:rFonts w:ascii="Times New Roman" w:hAnsi="Times New Roman" w:cs="Times New Roman"/>
        </w:rPr>
      </w:pPr>
    </w:p>
    <w:p w14:paraId="0D647C19" w14:textId="77777777" w:rsidR="0020619C" w:rsidRPr="003B5235" w:rsidRDefault="0020619C" w:rsidP="008C4DA8">
      <w:pPr>
        <w:autoSpaceDE w:val="0"/>
        <w:autoSpaceDN w:val="0"/>
        <w:adjustRightInd w:val="0"/>
        <w:rPr>
          <w:rFonts w:ascii="Times New Roman" w:hAnsi="Times New Roman" w:cs="Times New Roman"/>
        </w:rPr>
      </w:pPr>
    </w:p>
    <w:p w14:paraId="168A9BDE" w14:textId="77777777" w:rsidR="0020619C" w:rsidRPr="003B5235" w:rsidRDefault="0020619C" w:rsidP="008C4DA8">
      <w:pPr>
        <w:autoSpaceDE w:val="0"/>
        <w:autoSpaceDN w:val="0"/>
        <w:adjustRightInd w:val="0"/>
        <w:rPr>
          <w:rFonts w:ascii="Times New Roman" w:hAnsi="Times New Roman" w:cs="Times New Roman"/>
        </w:rPr>
      </w:pPr>
    </w:p>
    <w:p w14:paraId="7C838984" w14:textId="77777777" w:rsidR="0020619C" w:rsidRPr="003B5235" w:rsidRDefault="0020619C" w:rsidP="008C4DA8">
      <w:pPr>
        <w:autoSpaceDE w:val="0"/>
        <w:autoSpaceDN w:val="0"/>
        <w:adjustRightInd w:val="0"/>
        <w:rPr>
          <w:rFonts w:ascii="Times New Roman" w:hAnsi="Times New Roman" w:cs="Times New Roman"/>
        </w:rPr>
      </w:pPr>
    </w:p>
    <w:p w14:paraId="66C42F8E" w14:textId="77777777" w:rsidR="0020619C" w:rsidRPr="003B5235" w:rsidRDefault="0020619C" w:rsidP="008C4DA8">
      <w:pPr>
        <w:autoSpaceDE w:val="0"/>
        <w:autoSpaceDN w:val="0"/>
        <w:adjustRightInd w:val="0"/>
        <w:rPr>
          <w:rFonts w:ascii="Times New Roman" w:hAnsi="Times New Roman" w:cs="Times New Roman"/>
        </w:rPr>
      </w:pPr>
    </w:p>
    <w:p w14:paraId="24B3EB41" w14:textId="77777777" w:rsidR="0020619C" w:rsidRPr="003B5235" w:rsidRDefault="0020619C" w:rsidP="008C4DA8">
      <w:pPr>
        <w:autoSpaceDE w:val="0"/>
        <w:autoSpaceDN w:val="0"/>
        <w:adjustRightInd w:val="0"/>
        <w:rPr>
          <w:rFonts w:ascii="Times New Roman" w:hAnsi="Times New Roman" w:cs="Times New Roman"/>
        </w:rPr>
      </w:pPr>
    </w:p>
    <w:p w14:paraId="466E7E19" w14:textId="77777777" w:rsidR="0020619C" w:rsidRPr="003B5235" w:rsidRDefault="0020619C" w:rsidP="008C4DA8">
      <w:pPr>
        <w:autoSpaceDE w:val="0"/>
        <w:autoSpaceDN w:val="0"/>
        <w:adjustRightInd w:val="0"/>
        <w:rPr>
          <w:rFonts w:ascii="Times New Roman" w:hAnsi="Times New Roman" w:cs="Times New Roman"/>
        </w:rPr>
      </w:pPr>
    </w:p>
    <w:p w14:paraId="49AAE89A" w14:textId="77777777" w:rsidR="0020619C" w:rsidRPr="003B5235" w:rsidRDefault="0020619C" w:rsidP="008C4DA8">
      <w:pPr>
        <w:autoSpaceDE w:val="0"/>
        <w:autoSpaceDN w:val="0"/>
        <w:adjustRightInd w:val="0"/>
        <w:rPr>
          <w:rFonts w:ascii="Times New Roman" w:hAnsi="Times New Roman" w:cs="Times New Roman"/>
        </w:rPr>
      </w:pPr>
    </w:p>
    <w:p w14:paraId="6AE67A48" w14:textId="77777777" w:rsidR="0020619C" w:rsidRPr="003B5235" w:rsidRDefault="0020619C" w:rsidP="008C4DA8">
      <w:pPr>
        <w:autoSpaceDE w:val="0"/>
        <w:autoSpaceDN w:val="0"/>
        <w:adjustRightInd w:val="0"/>
        <w:rPr>
          <w:rFonts w:ascii="Times New Roman" w:hAnsi="Times New Roman" w:cs="Times New Roman"/>
        </w:rPr>
      </w:pPr>
    </w:p>
    <w:p w14:paraId="15250561" w14:textId="77777777" w:rsidR="0020619C" w:rsidRPr="003B5235" w:rsidRDefault="0020619C" w:rsidP="008C4DA8">
      <w:pPr>
        <w:autoSpaceDE w:val="0"/>
        <w:autoSpaceDN w:val="0"/>
        <w:adjustRightInd w:val="0"/>
        <w:rPr>
          <w:rFonts w:ascii="Times New Roman" w:hAnsi="Times New Roman" w:cs="Times New Roman"/>
        </w:rPr>
      </w:pPr>
    </w:p>
    <w:p w14:paraId="2AE77DEF" w14:textId="77777777" w:rsidR="0020619C" w:rsidRPr="003B5235" w:rsidRDefault="0020619C" w:rsidP="008C4DA8">
      <w:pPr>
        <w:autoSpaceDE w:val="0"/>
        <w:autoSpaceDN w:val="0"/>
        <w:adjustRightInd w:val="0"/>
        <w:rPr>
          <w:rFonts w:ascii="Times New Roman" w:hAnsi="Times New Roman" w:cs="Times New Roman"/>
        </w:rPr>
      </w:pPr>
    </w:p>
    <w:p w14:paraId="0F568FB8" w14:textId="77777777" w:rsidR="0020619C" w:rsidRPr="003B5235" w:rsidRDefault="0020619C" w:rsidP="008C4DA8">
      <w:pPr>
        <w:autoSpaceDE w:val="0"/>
        <w:autoSpaceDN w:val="0"/>
        <w:adjustRightInd w:val="0"/>
        <w:rPr>
          <w:rFonts w:ascii="Times New Roman" w:hAnsi="Times New Roman" w:cs="Times New Roman"/>
        </w:rPr>
      </w:pPr>
    </w:p>
    <w:p w14:paraId="5ED6009B" w14:textId="77777777" w:rsidR="00E33F6A" w:rsidRDefault="00E33F6A" w:rsidP="008C4DA8">
      <w:pPr>
        <w:autoSpaceDE w:val="0"/>
        <w:autoSpaceDN w:val="0"/>
        <w:adjustRightInd w:val="0"/>
        <w:rPr>
          <w:rFonts w:ascii="Times New Roman" w:hAnsi="Times New Roman" w:cs="Times New Roman"/>
        </w:rPr>
      </w:pPr>
    </w:p>
    <w:p w14:paraId="489E6B49" w14:textId="77777777" w:rsidR="00E33F6A" w:rsidRDefault="00E33F6A" w:rsidP="008C4DA8">
      <w:pPr>
        <w:autoSpaceDE w:val="0"/>
        <w:autoSpaceDN w:val="0"/>
        <w:adjustRightInd w:val="0"/>
        <w:rPr>
          <w:rFonts w:ascii="Times New Roman" w:hAnsi="Times New Roman" w:cs="Times New Roman"/>
        </w:rPr>
      </w:pPr>
    </w:p>
    <w:p w14:paraId="46A39C8C" w14:textId="77777777" w:rsidR="00E33F6A" w:rsidRDefault="00E33F6A" w:rsidP="008C4DA8">
      <w:pPr>
        <w:autoSpaceDE w:val="0"/>
        <w:autoSpaceDN w:val="0"/>
        <w:adjustRightInd w:val="0"/>
        <w:rPr>
          <w:rFonts w:ascii="Times New Roman" w:hAnsi="Times New Roman" w:cs="Times New Roman"/>
        </w:rPr>
      </w:pPr>
    </w:p>
    <w:p w14:paraId="1E5D8941" w14:textId="77777777" w:rsidR="00E33F6A" w:rsidRDefault="00E33F6A" w:rsidP="008C4DA8">
      <w:pPr>
        <w:autoSpaceDE w:val="0"/>
        <w:autoSpaceDN w:val="0"/>
        <w:adjustRightInd w:val="0"/>
        <w:rPr>
          <w:rFonts w:ascii="Times New Roman" w:hAnsi="Times New Roman" w:cs="Times New Roman"/>
        </w:rPr>
      </w:pPr>
    </w:p>
    <w:p w14:paraId="67221907" w14:textId="77777777" w:rsidR="00E33F6A" w:rsidRDefault="00E33F6A" w:rsidP="008C4DA8">
      <w:pPr>
        <w:autoSpaceDE w:val="0"/>
        <w:autoSpaceDN w:val="0"/>
        <w:adjustRightInd w:val="0"/>
        <w:rPr>
          <w:rFonts w:ascii="Times New Roman" w:hAnsi="Times New Roman" w:cs="Times New Roman"/>
        </w:rPr>
      </w:pPr>
    </w:p>
    <w:p w14:paraId="51E79253" w14:textId="77777777" w:rsidR="00E33F6A" w:rsidRDefault="00E33F6A" w:rsidP="008C4DA8">
      <w:pPr>
        <w:autoSpaceDE w:val="0"/>
        <w:autoSpaceDN w:val="0"/>
        <w:adjustRightInd w:val="0"/>
        <w:rPr>
          <w:rFonts w:ascii="Times New Roman" w:hAnsi="Times New Roman" w:cs="Times New Roman"/>
        </w:rPr>
      </w:pPr>
    </w:p>
    <w:p w14:paraId="6AE4C5A3" w14:textId="77777777" w:rsidR="00E33F6A" w:rsidRDefault="00E33F6A" w:rsidP="008C4DA8">
      <w:pPr>
        <w:autoSpaceDE w:val="0"/>
        <w:autoSpaceDN w:val="0"/>
        <w:adjustRightInd w:val="0"/>
        <w:rPr>
          <w:rFonts w:ascii="Times New Roman" w:hAnsi="Times New Roman" w:cs="Times New Roman"/>
        </w:rPr>
      </w:pPr>
    </w:p>
    <w:p w14:paraId="5201D711" w14:textId="77777777" w:rsidR="00E33F6A" w:rsidRDefault="00E33F6A" w:rsidP="008C4DA8">
      <w:pPr>
        <w:autoSpaceDE w:val="0"/>
        <w:autoSpaceDN w:val="0"/>
        <w:adjustRightInd w:val="0"/>
        <w:rPr>
          <w:rFonts w:ascii="Times New Roman" w:hAnsi="Times New Roman" w:cs="Times New Roman"/>
        </w:rPr>
      </w:pPr>
    </w:p>
    <w:p w14:paraId="60976C64" w14:textId="77777777" w:rsidR="00E33F6A" w:rsidRDefault="00E33F6A" w:rsidP="008C4DA8">
      <w:pPr>
        <w:autoSpaceDE w:val="0"/>
        <w:autoSpaceDN w:val="0"/>
        <w:adjustRightInd w:val="0"/>
        <w:rPr>
          <w:rFonts w:ascii="Times New Roman" w:hAnsi="Times New Roman" w:cs="Times New Roman"/>
        </w:rPr>
      </w:pPr>
    </w:p>
    <w:p w14:paraId="4EA489FD" w14:textId="77777777" w:rsidR="00E33F6A" w:rsidRDefault="00E33F6A" w:rsidP="008C4DA8">
      <w:pPr>
        <w:autoSpaceDE w:val="0"/>
        <w:autoSpaceDN w:val="0"/>
        <w:adjustRightInd w:val="0"/>
        <w:rPr>
          <w:rFonts w:ascii="Times New Roman" w:hAnsi="Times New Roman" w:cs="Times New Roman"/>
        </w:rPr>
      </w:pPr>
    </w:p>
    <w:p w14:paraId="72EFB5CB" w14:textId="77777777" w:rsidR="00E33F6A" w:rsidRDefault="00E33F6A" w:rsidP="008C4DA8">
      <w:pPr>
        <w:autoSpaceDE w:val="0"/>
        <w:autoSpaceDN w:val="0"/>
        <w:adjustRightInd w:val="0"/>
        <w:rPr>
          <w:rFonts w:ascii="Times New Roman" w:hAnsi="Times New Roman" w:cs="Times New Roman"/>
        </w:rPr>
      </w:pPr>
    </w:p>
    <w:p w14:paraId="2B39B446" w14:textId="77777777" w:rsidR="00E33F6A" w:rsidRDefault="00E33F6A" w:rsidP="008C4DA8">
      <w:pPr>
        <w:autoSpaceDE w:val="0"/>
        <w:autoSpaceDN w:val="0"/>
        <w:adjustRightInd w:val="0"/>
        <w:rPr>
          <w:rFonts w:ascii="Times New Roman" w:hAnsi="Times New Roman" w:cs="Times New Roman"/>
        </w:rPr>
      </w:pPr>
    </w:p>
    <w:p w14:paraId="3CE537D0" w14:textId="77777777" w:rsidR="00E33F6A" w:rsidRDefault="00E33F6A" w:rsidP="008C4DA8">
      <w:pPr>
        <w:autoSpaceDE w:val="0"/>
        <w:autoSpaceDN w:val="0"/>
        <w:adjustRightInd w:val="0"/>
        <w:rPr>
          <w:rFonts w:ascii="Times New Roman" w:hAnsi="Times New Roman" w:cs="Times New Roman"/>
        </w:rPr>
      </w:pPr>
    </w:p>
    <w:p w14:paraId="134919AA" w14:textId="77777777" w:rsidR="00E33F6A" w:rsidRDefault="00E33F6A" w:rsidP="008C4DA8">
      <w:pPr>
        <w:autoSpaceDE w:val="0"/>
        <w:autoSpaceDN w:val="0"/>
        <w:adjustRightInd w:val="0"/>
        <w:rPr>
          <w:rFonts w:ascii="Times New Roman" w:hAnsi="Times New Roman" w:cs="Times New Roman"/>
        </w:rPr>
      </w:pPr>
    </w:p>
    <w:p w14:paraId="67C62F16" w14:textId="77777777" w:rsidR="00E33F6A" w:rsidRDefault="00E33F6A" w:rsidP="008C4DA8">
      <w:pPr>
        <w:autoSpaceDE w:val="0"/>
        <w:autoSpaceDN w:val="0"/>
        <w:adjustRightInd w:val="0"/>
        <w:rPr>
          <w:rFonts w:ascii="Times New Roman" w:hAnsi="Times New Roman" w:cs="Times New Roman"/>
        </w:rPr>
      </w:pPr>
    </w:p>
    <w:p w14:paraId="32490FE1" w14:textId="77777777" w:rsidR="00E33F6A" w:rsidRDefault="00E33F6A" w:rsidP="008C4DA8">
      <w:pPr>
        <w:autoSpaceDE w:val="0"/>
        <w:autoSpaceDN w:val="0"/>
        <w:adjustRightInd w:val="0"/>
        <w:rPr>
          <w:rFonts w:ascii="Times New Roman" w:hAnsi="Times New Roman" w:cs="Times New Roman"/>
        </w:rPr>
      </w:pPr>
    </w:p>
    <w:p w14:paraId="7F3D47DE" w14:textId="77777777" w:rsidR="00E33F6A" w:rsidRDefault="00E33F6A" w:rsidP="008C4DA8">
      <w:pPr>
        <w:autoSpaceDE w:val="0"/>
        <w:autoSpaceDN w:val="0"/>
        <w:adjustRightInd w:val="0"/>
        <w:rPr>
          <w:rFonts w:ascii="Times New Roman" w:hAnsi="Times New Roman" w:cs="Times New Roman"/>
        </w:rPr>
      </w:pPr>
    </w:p>
    <w:p w14:paraId="76627287" w14:textId="77777777" w:rsidR="00E33F6A" w:rsidRDefault="00E33F6A" w:rsidP="008C4DA8">
      <w:pPr>
        <w:autoSpaceDE w:val="0"/>
        <w:autoSpaceDN w:val="0"/>
        <w:adjustRightInd w:val="0"/>
        <w:rPr>
          <w:rFonts w:ascii="Times New Roman" w:hAnsi="Times New Roman" w:cs="Times New Roman"/>
        </w:rPr>
      </w:pPr>
    </w:p>
    <w:p w14:paraId="1077E0A4" w14:textId="77777777" w:rsidR="00E33F6A" w:rsidRDefault="00E33F6A" w:rsidP="008C4DA8">
      <w:pPr>
        <w:autoSpaceDE w:val="0"/>
        <w:autoSpaceDN w:val="0"/>
        <w:adjustRightInd w:val="0"/>
        <w:rPr>
          <w:rFonts w:ascii="Times New Roman" w:hAnsi="Times New Roman" w:cs="Times New Roman"/>
        </w:rPr>
      </w:pPr>
    </w:p>
    <w:p w14:paraId="37C89578" w14:textId="39D08B2C" w:rsidR="008C4DA8" w:rsidRPr="003B5235" w:rsidRDefault="008C4DA8" w:rsidP="008C4DA8">
      <w:pPr>
        <w:autoSpaceDE w:val="0"/>
        <w:autoSpaceDN w:val="0"/>
        <w:adjustRightInd w:val="0"/>
        <w:rPr>
          <w:rFonts w:ascii="Times New Roman" w:hAnsi="Times New Roman" w:cs="Times New Roman"/>
        </w:rPr>
      </w:pPr>
      <w:r w:rsidRPr="003B5235">
        <w:rPr>
          <w:rFonts w:ascii="Times New Roman" w:hAnsi="Times New Roman" w:cs="Times New Roman"/>
        </w:rPr>
        <w:t>Table 1: Clinical data between groups.</w:t>
      </w:r>
    </w:p>
    <w:p w14:paraId="2B0A291D" w14:textId="3FD8114E" w:rsidR="00075360" w:rsidRPr="003B5235" w:rsidRDefault="00075360" w:rsidP="00075360">
      <w:pPr>
        <w:autoSpaceDE w:val="0"/>
        <w:autoSpaceDN w:val="0"/>
        <w:adjustRightInd w:val="0"/>
        <w:rPr>
          <w:rFonts w:ascii="Times New Roman" w:hAnsi="Times New Roman" w:cs="Times New Roman"/>
        </w:rPr>
      </w:pPr>
    </w:p>
    <w:p w14:paraId="5F1CBA05" w14:textId="6C19461A" w:rsidR="00075360" w:rsidRPr="003B5235" w:rsidRDefault="00075360" w:rsidP="00075360">
      <w:pPr>
        <w:autoSpaceDE w:val="0"/>
        <w:autoSpaceDN w:val="0"/>
        <w:adjustRightInd w:val="0"/>
        <w:rPr>
          <w:rFonts w:ascii="Times New Roman" w:hAnsi="Times New Roman" w:cs="Times New Roman"/>
        </w:rPr>
      </w:pPr>
    </w:p>
    <w:p w14:paraId="20A3500E" w14:textId="77777777" w:rsidR="00075360" w:rsidRPr="003B5235" w:rsidRDefault="00075360" w:rsidP="00075360">
      <w:pPr>
        <w:autoSpaceDE w:val="0"/>
        <w:autoSpaceDN w:val="0"/>
        <w:adjustRightInd w:val="0"/>
        <w:rPr>
          <w:rFonts w:ascii="Times New Roman" w:hAnsi="Times New Roman" w:cs="Times New Roman"/>
        </w:rPr>
      </w:pPr>
    </w:p>
    <w:tbl>
      <w:tblPr>
        <w:tblStyle w:val="TableGrid"/>
        <w:tblW w:w="0" w:type="auto"/>
        <w:tblLook w:val="04A0" w:firstRow="1" w:lastRow="0" w:firstColumn="1" w:lastColumn="0" w:noHBand="0" w:noVBand="1"/>
      </w:tblPr>
      <w:tblGrid>
        <w:gridCol w:w="1812"/>
        <w:gridCol w:w="1812"/>
        <w:gridCol w:w="1812"/>
        <w:gridCol w:w="1813"/>
        <w:gridCol w:w="1813"/>
      </w:tblGrid>
      <w:tr w:rsidR="00075360" w:rsidRPr="003B5235" w14:paraId="0166C3AF" w14:textId="77777777" w:rsidTr="000E0F9B">
        <w:tc>
          <w:tcPr>
            <w:tcW w:w="1812" w:type="dxa"/>
          </w:tcPr>
          <w:p w14:paraId="06A7E7BB" w14:textId="79023C93" w:rsidR="00075360" w:rsidRPr="003B5235" w:rsidRDefault="00666240" w:rsidP="000E0F9B">
            <w:pPr>
              <w:rPr>
                <w:rFonts w:ascii="Times New Roman" w:hAnsi="Times New Roman" w:cs="Times New Roman"/>
                <w:b/>
                <w:sz w:val="24"/>
                <w:szCs w:val="24"/>
              </w:rPr>
            </w:pPr>
            <w:r w:rsidRPr="003B5235">
              <w:rPr>
                <w:rFonts w:ascii="Times New Roman" w:hAnsi="Times New Roman" w:cs="Times New Roman"/>
                <w:b/>
                <w:sz w:val="24"/>
                <w:szCs w:val="24"/>
              </w:rPr>
              <w:t>Clinical data</w:t>
            </w:r>
          </w:p>
        </w:tc>
        <w:tc>
          <w:tcPr>
            <w:tcW w:w="1812" w:type="dxa"/>
          </w:tcPr>
          <w:p w14:paraId="7271AA8D" w14:textId="217BEE22" w:rsidR="00075360" w:rsidRPr="003B5235" w:rsidRDefault="00075360" w:rsidP="000E0F9B">
            <w:pPr>
              <w:rPr>
                <w:rFonts w:ascii="Times New Roman" w:hAnsi="Times New Roman" w:cs="Times New Roman"/>
                <w:b/>
                <w:sz w:val="24"/>
                <w:szCs w:val="24"/>
              </w:rPr>
            </w:pPr>
            <w:r w:rsidRPr="003B5235">
              <w:rPr>
                <w:rFonts w:ascii="Times New Roman" w:hAnsi="Times New Roman" w:cs="Times New Roman"/>
                <w:b/>
                <w:sz w:val="24"/>
                <w:szCs w:val="24"/>
              </w:rPr>
              <w:t>Group 1 (n:15)</w:t>
            </w:r>
          </w:p>
        </w:tc>
        <w:tc>
          <w:tcPr>
            <w:tcW w:w="1812" w:type="dxa"/>
          </w:tcPr>
          <w:p w14:paraId="0DA8D737" w14:textId="4F7CAE28" w:rsidR="00075360" w:rsidRPr="003B5235" w:rsidRDefault="00075360" w:rsidP="000E0F9B">
            <w:pPr>
              <w:rPr>
                <w:rFonts w:ascii="Times New Roman" w:hAnsi="Times New Roman" w:cs="Times New Roman"/>
                <w:b/>
                <w:sz w:val="24"/>
                <w:szCs w:val="24"/>
              </w:rPr>
            </w:pPr>
            <w:r w:rsidRPr="003B5235">
              <w:rPr>
                <w:rFonts w:ascii="Times New Roman" w:hAnsi="Times New Roman" w:cs="Times New Roman"/>
                <w:b/>
                <w:sz w:val="24"/>
                <w:szCs w:val="24"/>
              </w:rPr>
              <w:t>Group 2 (n:16)</w:t>
            </w:r>
          </w:p>
        </w:tc>
        <w:tc>
          <w:tcPr>
            <w:tcW w:w="1813" w:type="dxa"/>
          </w:tcPr>
          <w:p w14:paraId="2155135A" w14:textId="057E719F" w:rsidR="00075360" w:rsidRPr="003B5235" w:rsidRDefault="00075360" w:rsidP="000E0F9B">
            <w:pPr>
              <w:rPr>
                <w:rFonts w:ascii="Times New Roman" w:hAnsi="Times New Roman" w:cs="Times New Roman"/>
                <w:b/>
                <w:sz w:val="24"/>
                <w:szCs w:val="24"/>
              </w:rPr>
            </w:pPr>
            <w:r w:rsidRPr="003B5235">
              <w:rPr>
                <w:rFonts w:ascii="Times New Roman" w:hAnsi="Times New Roman" w:cs="Times New Roman"/>
                <w:b/>
                <w:sz w:val="24"/>
                <w:szCs w:val="24"/>
              </w:rPr>
              <w:t>Group 3 (n:19)</w:t>
            </w:r>
          </w:p>
        </w:tc>
        <w:tc>
          <w:tcPr>
            <w:tcW w:w="1813" w:type="dxa"/>
          </w:tcPr>
          <w:p w14:paraId="57D42A47" w14:textId="336EC57F" w:rsidR="00075360" w:rsidRPr="003B5235" w:rsidRDefault="00075360" w:rsidP="000E0F9B">
            <w:pPr>
              <w:rPr>
                <w:rFonts w:ascii="Times New Roman" w:hAnsi="Times New Roman" w:cs="Times New Roman"/>
                <w:b/>
                <w:sz w:val="24"/>
                <w:szCs w:val="24"/>
              </w:rPr>
            </w:pPr>
            <w:r w:rsidRPr="003B5235">
              <w:rPr>
                <w:rFonts w:ascii="Times New Roman" w:hAnsi="Times New Roman" w:cs="Times New Roman"/>
                <w:b/>
                <w:sz w:val="24"/>
                <w:szCs w:val="24"/>
              </w:rPr>
              <w:t>P value</w:t>
            </w:r>
          </w:p>
        </w:tc>
      </w:tr>
      <w:tr w:rsidR="00075360" w:rsidRPr="003B5235" w14:paraId="60B5D681" w14:textId="77777777" w:rsidTr="000E0F9B">
        <w:tc>
          <w:tcPr>
            <w:tcW w:w="1812" w:type="dxa"/>
          </w:tcPr>
          <w:p w14:paraId="5E6DB48A" w14:textId="40C59145" w:rsidR="00075360" w:rsidRPr="003B5235" w:rsidRDefault="00C6617D" w:rsidP="000E0F9B">
            <w:pPr>
              <w:rPr>
                <w:rFonts w:ascii="Times New Roman" w:hAnsi="Times New Roman" w:cs="Times New Roman"/>
                <w:sz w:val="24"/>
                <w:szCs w:val="24"/>
              </w:rPr>
            </w:pPr>
            <w:r w:rsidRPr="003B5235">
              <w:rPr>
                <w:rFonts w:ascii="Times New Roman" w:hAnsi="Times New Roman" w:cs="Times New Roman"/>
                <w:sz w:val="24"/>
                <w:szCs w:val="24"/>
              </w:rPr>
              <w:t>A</w:t>
            </w:r>
            <w:r w:rsidR="00075360" w:rsidRPr="003B5235">
              <w:rPr>
                <w:rFonts w:ascii="Times New Roman" w:hAnsi="Times New Roman" w:cs="Times New Roman"/>
                <w:sz w:val="24"/>
                <w:szCs w:val="24"/>
              </w:rPr>
              <w:t>ge</w:t>
            </w:r>
            <w:r w:rsidR="00E17C71" w:rsidRPr="003B5235">
              <w:rPr>
                <w:rFonts w:ascii="Times New Roman" w:hAnsi="Times New Roman" w:cs="Times New Roman"/>
                <w:sz w:val="24"/>
                <w:szCs w:val="24"/>
              </w:rPr>
              <w:t xml:space="preserve"> </w:t>
            </w:r>
            <w:r w:rsidR="00AC7E62" w:rsidRPr="003B5235">
              <w:rPr>
                <w:rFonts w:ascii="Times New Roman" w:hAnsi="Times New Roman" w:cs="Times New Roman"/>
                <w:sz w:val="24"/>
                <w:szCs w:val="24"/>
              </w:rPr>
              <w:t>(</w:t>
            </w:r>
            <w:r w:rsidR="00E17C71" w:rsidRPr="003B5235">
              <w:rPr>
                <w:rFonts w:ascii="Times New Roman" w:hAnsi="Times New Roman" w:cs="Times New Roman"/>
                <w:sz w:val="24"/>
                <w:szCs w:val="24"/>
              </w:rPr>
              <w:t>months</w:t>
            </w:r>
            <w:r w:rsidR="00AC7E62" w:rsidRPr="003B5235">
              <w:rPr>
                <w:rFonts w:ascii="Times New Roman" w:hAnsi="Times New Roman" w:cs="Times New Roman"/>
                <w:sz w:val="24"/>
                <w:szCs w:val="24"/>
              </w:rPr>
              <w:t>)</w:t>
            </w:r>
          </w:p>
        </w:tc>
        <w:tc>
          <w:tcPr>
            <w:tcW w:w="1812" w:type="dxa"/>
          </w:tcPr>
          <w:p w14:paraId="31B3F32B"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13.3±6.8</w:t>
            </w:r>
          </w:p>
        </w:tc>
        <w:tc>
          <w:tcPr>
            <w:tcW w:w="1812" w:type="dxa"/>
          </w:tcPr>
          <w:p w14:paraId="5F84802D"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19.1±18.7</w:t>
            </w:r>
          </w:p>
        </w:tc>
        <w:tc>
          <w:tcPr>
            <w:tcW w:w="1813" w:type="dxa"/>
          </w:tcPr>
          <w:p w14:paraId="79362A17"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15.9±6.8</w:t>
            </w:r>
          </w:p>
        </w:tc>
        <w:tc>
          <w:tcPr>
            <w:tcW w:w="1813" w:type="dxa"/>
          </w:tcPr>
          <w:p w14:paraId="2DF9BC34"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0.29</w:t>
            </w:r>
          </w:p>
        </w:tc>
      </w:tr>
      <w:tr w:rsidR="00075360" w:rsidRPr="003B5235" w14:paraId="3FF7C473" w14:textId="77777777" w:rsidTr="000E0F9B">
        <w:tc>
          <w:tcPr>
            <w:tcW w:w="1812" w:type="dxa"/>
          </w:tcPr>
          <w:p w14:paraId="3AF2F4DF" w14:textId="38E0566D"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CC t</w:t>
            </w:r>
            <w:r w:rsidR="00AC7E62" w:rsidRPr="003B5235">
              <w:rPr>
                <w:rFonts w:ascii="Times New Roman" w:hAnsi="Times New Roman" w:cs="Times New Roman"/>
                <w:sz w:val="24"/>
                <w:szCs w:val="24"/>
              </w:rPr>
              <w:t>i</w:t>
            </w:r>
            <w:r w:rsidRPr="003B5235">
              <w:rPr>
                <w:rFonts w:ascii="Times New Roman" w:hAnsi="Times New Roman" w:cs="Times New Roman"/>
                <w:sz w:val="24"/>
                <w:szCs w:val="24"/>
              </w:rPr>
              <w:t>me</w:t>
            </w:r>
            <w:r w:rsidR="00E17C71" w:rsidRPr="003B5235">
              <w:rPr>
                <w:rFonts w:ascii="Times New Roman" w:hAnsi="Times New Roman" w:cs="Times New Roman"/>
                <w:sz w:val="24"/>
                <w:szCs w:val="24"/>
              </w:rPr>
              <w:t xml:space="preserve"> </w:t>
            </w:r>
            <w:r w:rsidR="00AC7E62" w:rsidRPr="003B5235">
              <w:rPr>
                <w:rFonts w:ascii="Times New Roman" w:hAnsi="Times New Roman" w:cs="Times New Roman"/>
                <w:sz w:val="24"/>
                <w:szCs w:val="24"/>
              </w:rPr>
              <w:t>(</w:t>
            </w:r>
            <w:r w:rsidR="00E17C71" w:rsidRPr="003B5235">
              <w:rPr>
                <w:rFonts w:ascii="Times New Roman" w:hAnsi="Times New Roman" w:cs="Times New Roman"/>
                <w:sz w:val="24"/>
                <w:szCs w:val="24"/>
              </w:rPr>
              <w:t>min</w:t>
            </w:r>
            <w:r w:rsidR="00AC7E62" w:rsidRPr="003B5235">
              <w:rPr>
                <w:rFonts w:ascii="Times New Roman" w:hAnsi="Times New Roman" w:cs="Times New Roman"/>
                <w:sz w:val="24"/>
                <w:szCs w:val="24"/>
              </w:rPr>
              <w:t>)</w:t>
            </w:r>
          </w:p>
        </w:tc>
        <w:tc>
          <w:tcPr>
            <w:tcW w:w="1812" w:type="dxa"/>
          </w:tcPr>
          <w:p w14:paraId="15A8D8F8"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71±16.4</w:t>
            </w:r>
          </w:p>
        </w:tc>
        <w:tc>
          <w:tcPr>
            <w:tcW w:w="1812" w:type="dxa"/>
          </w:tcPr>
          <w:p w14:paraId="0998604A"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74.1±15.6</w:t>
            </w:r>
          </w:p>
        </w:tc>
        <w:tc>
          <w:tcPr>
            <w:tcW w:w="1813" w:type="dxa"/>
          </w:tcPr>
          <w:p w14:paraId="35B2A138"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68.5±12.4</w:t>
            </w:r>
          </w:p>
        </w:tc>
        <w:tc>
          <w:tcPr>
            <w:tcW w:w="1813" w:type="dxa"/>
          </w:tcPr>
          <w:p w14:paraId="20DFACE0"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0.70</w:t>
            </w:r>
          </w:p>
        </w:tc>
      </w:tr>
      <w:tr w:rsidR="00075360" w:rsidRPr="003B5235" w14:paraId="34DEE4D2" w14:textId="77777777" w:rsidTr="000E0F9B">
        <w:tc>
          <w:tcPr>
            <w:tcW w:w="1812" w:type="dxa"/>
          </w:tcPr>
          <w:p w14:paraId="1F3836A9" w14:textId="39F1A344"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CPB time</w:t>
            </w:r>
            <w:r w:rsidR="00E17C71" w:rsidRPr="003B5235">
              <w:rPr>
                <w:rFonts w:ascii="Times New Roman" w:hAnsi="Times New Roman" w:cs="Times New Roman"/>
                <w:sz w:val="24"/>
                <w:szCs w:val="24"/>
              </w:rPr>
              <w:t xml:space="preserve"> </w:t>
            </w:r>
            <w:r w:rsidR="00AC7E62" w:rsidRPr="003B5235">
              <w:rPr>
                <w:rFonts w:ascii="Times New Roman" w:hAnsi="Times New Roman" w:cs="Times New Roman"/>
                <w:sz w:val="24"/>
                <w:szCs w:val="24"/>
              </w:rPr>
              <w:t>(</w:t>
            </w:r>
            <w:r w:rsidR="00E17C71" w:rsidRPr="003B5235">
              <w:rPr>
                <w:rFonts w:ascii="Times New Roman" w:hAnsi="Times New Roman" w:cs="Times New Roman"/>
                <w:sz w:val="24"/>
                <w:szCs w:val="24"/>
              </w:rPr>
              <w:t>min</w:t>
            </w:r>
            <w:r w:rsidR="00AC7E62" w:rsidRPr="003B5235">
              <w:rPr>
                <w:rFonts w:ascii="Times New Roman" w:hAnsi="Times New Roman" w:cs="Times New Roman"/>
                <w:sz w:val="24"/>
                <w:szCs w:val="24"/>
              </w:rPr>
              <w:t>)</w:t>
            </w:r>
          </w:p>
        </w:tc>
        <w:tc>
          <w:tcPr>
            <w:tcW w:w="1812" w:type="dxa"/>
          </w:tcPr>
          <w:p w14:paraId="4A95C4CA"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103.7±19.5</w:t>
            </w:r>
          </w:p>
        </w:tc>
        <w:tc>
          <w:tcPr>
            <w:tcW w:w="1812" w:type="dxa"/>
          </w:tcPr>
          <w:p w14:paraId="6EAB5997"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111.8±29</w:t>
            </w:r>
          </w:p>
        </w:tc>
        <w:tc>
          <w:tcPr>
            <w:tcW w:w="1813" w:type="dxa"/>
          </w:tcPr>
          <w:p w14:paraId="3E98D863"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97.1±35</w:t>
            </w:r>
          </w:p>
        </w:tc>
        <w:tc>
          <w:tcPr>
            <w:tcW w:w="1813" w:type="dxa"/>
          </w:tcPr>
          <w:p w14:paraId="08B2226A"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0.11</w:t>
            </w:r>
          </w:p>
        </w:tc>
      </w:tr>
      <w:tr w:rsidR="00075360" w:rsidRPr="003B5235" w14:paraId="536D60D7" w14:textId="77777777" w:rsidTr="000E0F9B">
        <w:tc>
          <w:tcPr>
            <w:tcW w:w="1812" w:type="dxa"/>
          </w:tcPr>
          <w:p w14:paraId="65FD1B7C" w14:textId="06572D03"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ICU stay</w:t>
            </w:r>
            <w:r w:rsidR="00E17C71" w:rsidRPr="003B5235">
              <w:rPr>
                <w:rFonts w:ascii="Times New Roman" w:hAnsi="Times New Roman" w:cs="Times New Roman"/>
                <w:sz w:val="24"/>
                <w:szCs w:val="24"/>
              </w:rPr>
              <w:t xml:space="preserve"> days</w:t>
            </w:r>
          </w:p>
        </w:tc>
        <w:tc>
          <w:tcPr>
            <w:tcW w:w="1812" w:type="dxa"/>
          </w:tcPr>
          <w:p w14:paraId="3A146406"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9.7(3/2-58)</w:t>
            </w:r>
          </w:p>
        </w:tc>
        <w:tc>
          <w:tcPr>
            <w:tcW w:w="1812" w:type="dxa"/>
          </w:tcPr>
          <w:p w14:paraId="3B4E1D4F"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9.2(2.5/2-90)</w:t>
            </w:r>
          </w:p>
        </w:tc>
        <w:tc>
          <w:tcPr>
            <w:tcW w:w="1813" w:type="dxa"/>
          </w:tcPr>
          <w:p w14:paraId="3EC74574"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6.9(2/2-55)</w:t>
            </w:r>
          </w:p>
        </w:tc>
        <w:tc>
          <w:tcPr>
            <w:tcW w:w="1813" w:type="dxa"/>
          </w:tcPr>
          <w:p w14:paraId="7DC0403D"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0.32</w:t>
            </w:r>
          </w:p>
        </w:tc>
      </w:tr>
      <w:tr w:rsidR="00075360" w:rsidRPr="003B5235" w14:paraId="5A8F1E24" w14:textId="77777777" w:rsidTr="000E0F9B">
        <w:tc>
          <w:tcPr>
            <w:tcW w:w="1812" w:type="dxa"/>
          </w:tcPr>
          <w:p w14:paraId="2628FB8A" w14:textId="0302A2E2"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Hospital stay</w:t>
            </w:r>
            <w:r w:rsidR="00E17C71" w:rsidRPr="003B5235">
              <w:rPr>
                <w:rFonts w:ascii="Times New Roman" w:hAnsi="Times New Roman" w:cs="Times New Roman"/>
                <w:sz w:val="24"/>
                <w:szCs w:val="24"/>
              </w:rPr>
              <w:t xml:space="preserve"> mean, range</w:t>
            </w:r>
          </w:p>
        </w:tc>
        <w:tc>
          <w:tcPr>
            <w:tcW w:w="1812" w:type="dxa"/>
          </w:tcPr>
          <w:p w14:paraId="0D469209" w14:textId="3DB373B4"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17±14.1</w:t>
            </w:r>
            <w:r w:rsidR="007735D9" w:rsidRPr="003B5235">
              <w:rPr>
                <w:rFonts w:ascii="Times New Roman" w:hAnsi="Times New Roman" w:cs="Times New Roman"/>
                <w:sz w:val="24"/>
                <w:szCs w:val="24"/>
              </w:rPr>
              <w:t xml:space="preserve"> </w:t>
            </w:r>
          </w:p>
        </w:tc>
        <w:tc>
          <w:tcPr>
            <w:tcW w:w="1812" w:type="dxa"/>
          </w:tcPr>
          <w:p w14:paraId="675D1FE2"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18.6(9.5/5-108)</w:t>
            </w:r>
          </w:p>
        </w:tc>
        <w:tc>
          <w:tcPr>
            <w:tcW w:w="1813" w:type="dxa"/>
          </w:tcPr>
          <w:p w14:paraId="7A9D1F47"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15.7(10/6-96)</w:t>
            </w:r>
          </w:p>
        </w:tc>
        <w:tc>
          <w:tcPr>
            <w:tcW w:w="1813" w:type="dxa"/>
          </w:tcPr>
          <w:p w14:paraId="78C5E27F"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0.83</w:t>
            </w:r>
          </w:p>
        </w:tc>
      </w:tr>
      <w:tr w:rsidR="00075360" w:rsidRPr="003B5235" w14:paraId="56C34CFF" w14:textId="77777777" w:rsidTr="000E0F9B">
        <w:tc>
          <w:tcPr>
            <w:tcW w:w="1812" w:type="dxa"/>
          </w:tcPr>
          <w:p w14:paraId="3F843C98" w14:textId="286A918A" w:rsidR="00075360" w:rsidRPr="003B5235" w:rsidRDefault="007735D9" w:rsidP="000E0F9B">
            <w:pPr>
              <w:rPr>
                <w:rFonts w:ascii="Times New Roman" w:hAnsi="Times New Roman" w:cs="Times New Roman"/>
                <w:sz w:val="24"/>
                <w:szCs w:val="24"/>
              </w:rPr>
            </w:pPr>
            <w:r w:rsidRPr="003B5235">
              <w:rPr>
                <w:rFonts w:ascii="Times New Roman" w:hAnsi="Times New Roman" w:cs="Times New Roman"/>
                <w:sz w:val="24"/>
                <w:szCs w:val="24"/>
              </w:rPr>
              <w:t>Mechanical v</w:t>
            </w:r>
            <w:r w:rsidR="00075360" w:rsidRPr="003B5235">
              <w:rPr>
                <w:rFonts w:ascii="Times New Roman" w:hAnsi="Times New Roman" w:cs="Times New Roman"/>
                <w:sz w:val="24"/>
                <w:szCs w:val="24"/>
              </w:rPr>
              <w:t>entilation time (median</w:t>
            </w:r>
            <w:r w:rsidRPr="003B5235">
              <w:rPr>
                <w:rFonts w:ascii="Times New Roman" w:hAnsi="Times New Roman" w:cs="Times New Roman"/>
                <w:sz w:val="24"/>
                <w:szCs w:val="24"/>
              </w:rPr>
              <w:t>/</w:t>
            </w:r>
            <w:r w:rsidR="00075360" w:rsidRPr="003B5235">
              <w:rPr>
                <w:rFonts w:ascii="Times New Roman" w:hAnsi="Times New Roman" w:cs="Times New Roman"/>
                <w:sz w:val="24"/>
                <w:szCs w:val="24"/>
              </w:rPr>
              <w:t xml:space="preserve"> min-max)</w:t>
            </w:r>
          </w:p>
        </w:tc>
        <w:tc>
          <w:tcPr>
            <w:tcW w:w="1812" w:type="dxa"/>
          </w:tcPr>
          <w:p w14:paraId="4F15742D"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1/1-15</w:t>
            </w:r>
          </w:p>
        </w:tc>
        <w:tc>
          <w:tcPr>
            <w:tcW w:w="1812" w:type="dxa"/>
          </w:tcPr>
          <w:p w14:paraId="0516BDD7"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1/1-20</w:t>
            </w:r>
          </w:p>
        </w:tc>
        <w:tc>
          <w:tcPr>
            <w:tcW w:w="1813" w:type="dxa"/>
          </w:tcPr>
          <w:p w14:paraId="547D8C43"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1/1-12</w:t>
            </w:r>
          </w:p>
        </w:tc>
        <w:tc>
          <w:tcPr>
            <w:tcW w:w="1813" w:type="dxa"/>
          </w:tcPr>
          <w:p w14:paraId="6F7AD827"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0.81</w:t>
            </w:r>
          </w:p>
        </w:tc>
      </w:tr>
      <w:tr w:rsidR="00075360" w:rsidRPr="003B5235" w14:paraId="39B4D063" w14:textId="77777777" w:rsidTr="000E0F9B">
        <w:tc>
          <w:tcPr>
            <w:tcW w:w="1812" w:type="dxa"/>
          </w:tcPr>
          <w:p w14:paraId="1D6DC428" w14:textId="1A1C358C" w:rsidR="00075360" w:rsidRPr="003B5235" w:rsidRDefault="00075360" w:rsidP="000E0F9B">
            <w:pPr>
              <w:rPr>
                <w:rFonts w:ascii="Times New Roman" w:hAnsi="Times New Roman" w:cs="Times New Roman"/>
                <w:b/>
                <w:sz w:val="24"/>
                <w:szCs w:val="24"/>
              </w:rPr>
            </w:pPr>
            <w:r w:rsidRPr="003B5235">
              <w:rPr>
                <w:rFonts w:ascii="Times New Roman" w:hAnsi="Times New Roman" w:cs="Times New Roman"/>
                <w:sz w:val="24"/>
                <w:szCs w:val="24"/>
              </w:rPr>
              <w:t>Follow-up (month)</w:t>
            </w:r>
          </w:p>
        </w:tc>
        <w:tc>
          <w:tcPr>
            <w:tcW w:w="1812" w:type="dxa"/>
          </w:tcPr>
          <w:p w14:paraId="170AED21" w14:textId="77777777" w:rsidR="00075360" w:rsidRPr="003B5235" w:rsidRDefault="00075360" w:rsidP="000E0F9B">
            <w:pPr>
              <w:rPr>
                <w:rFonts w:ascii="Times New Roman" w:hAnsi="Times New Roman" w:cs="Times New Roman"/>
                <w:color w:val="000000" w:themeColor="text1"/>
                <w:sz w:val="24"/>
                <w:szCs w:val="24"/>
              </w:rPr>
            </w:pPr>
            <w:r w:rsidRPr="003B5235">
              <w:rPr>
                <w:rFonts w:ascii="Times New Roman" w:hAnsi="Times New Roman" w:cs="Times New Roman"/>
                <w:color w:val="000000" w:themeColor="text1"/>
                <w:sz w:val="24"/>
                <w:szCs w:val="24"/>
              </w:rPr>
              <w:t>26.7±17.2 (6-57)*</w:t>
            </w:r>
          </w:p>
        </w:tc>
        <w:tc>
          <w:tcPr>
            <w:tcW w:w="1812" w:type="dxa"/>
          </w:tcPr>
          <w:p w14:paraId="1937C01D" w14:textId="77777777" w:rsidR="00075360" w:rsidRPr="003B5235" w:rsidRDefault="00075360" w:rsidP="000E0F9B">
            <w:pPr>
              <w:rPr>
                <w:rFonts w:ascii="Times New Roman" w:hAnsi="Times New Roman" w:cs="Times New Roman"/>
                <w:color w:val="000000" w:themeColor="text1"/>
                <w:sz w:val="24"/>
                <w:szCs w:val="24"/>
              </w:rPr>
            </w:pPr>
            <w:r w:rsidRPr="003B5235">
              <w:rPr>
                <w:rFonts w:ascii="Times New Roman" w:hAnsi="Times New Roman" w:cs="Times New Roman"/>
                <w:color w:val="000000" w:themeColor="text1"/>
                <w:sz w:val="24"/>
                <w:szCs w:val="24"/>
              </w:rPr>
              <w:t>17.0±10.1 (3-30)</w:t>
            </w:r>
          </w:p>
        </w:tc>
        <w:tc>
          <w:tcPr>
            <w:tcW w:w="1813" w:type="dxa"/>
          </w:tcPr>
          <w:p w14:paraId="0AD1EA10"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sz w:val="24"/>
                <w:szCs w:val="24"/>
              </w:rPr>
              <w:t>10.6±5.3 (3-22)</w:t>
            </w:r>
          </w:p>
        </w:tc>
        <w:tc>
          <w:tcPr>
            <w:tcW w:w="1813" w:type="dxa"/>
          </w:tcPr>
          <w:p w14:paraId="320D0CE7" w14:textId="77777777" w:rsidR="00075360" w:rsidRPr="003B5235" w:rsidRDefault="00075360" w:rsidP="000E0F9B">
            <w:pPr>
              <w:rPr>
                <w:rFonts w:ascii="Times New Roman" w:hAnsi="Times New Roman" w:cs="Times New Roman"/>
                <w:sz w:val="24"/>
                <w:szCs w:val="24"/>
              </w:rPr>
            </w:pPr>
            <w:r w:rsidRPr="003B5235">
              <w:rPr>
                <w:rFonts w:ascii="Times New Roman" w:hAnsi="Times New Roman" w:cs="Times New Roman"/>
                <w:color w:val="000000" w:themeColor="text1"/>
                <w:sz w:val="24"/>
                <w:szCs w:val="24"/>
              </w:rPr>
              <w:t>0.01*</w:t>
            </w:r>
          </w:p>
        </w:tc>
      </w:tr>
    </w:tbl>
    <w:p w14:paraId="1FFEEA6D" w14:textId="77777777" w:rsidR="00805487" w:rsidRPr="003B5235" w:rsidRDefault="00805487" w:rsidP="00246F91">
      <w:pPr>
        <w:autoSpaceDE w:val="0"/>
        <w:autoSpaceDN w:val="0"/>
        <w:adjustRightInd w:val="0"/>
        <w:rPr>
          <w:rFonts w:ascii="Times New Roman" w:hAnsi="Times New Roman" w:cs="Times New Roman"/>
        </w:rPr>
      </w:pPr>
    </w:p>
    <w:p w14:paraId="501A8174" w14:textId="15A96E73" w:rsidR="00C6617D" w:rsidRPr="003B5235" w:rsidRDefault="00C6617D" w:rsidP="00246F91">
      <w:pPr>
        <w:autoSpaceDE w:val="0"/>
        <w:autoSpaceDN w:val="0"/>
        <w:adjustRightInd w:val="0"/>
        <w:rPr>
          <w:rFonts w:ascii="Times New Roman" w:hAnsi="Times New Roman" w:cs="Times New Roman"/>
        </w:rPr>
      </w:pPr>
      <w:r w:rsidRPr="003B5235">
        <w:rPr>
          <w:rFonts w:ascii="Times New Roman" w:hAnsi="Times New Roman" w:cs="Times New Roman"/>
        </w:rPr>
        <w:t>CC: Cross clamp</w:t>
      </w:r>
    </w:p>
    <w:p w14:paraId="22E7761E" w14:textId="731588E7" w:rsidR="00C6617D" w:rsidRPr="003B5235" w:rsidRDefault="00C6617D" w:rsidP="00246F91">
      <w:pPr>
        <w:autoSpaceDE w:val="0"/>
        <w:autoSpaceDN w:val="0"/>
        <w:adjustRightInd w:val="0"/>
        <w:rPr>
          <w:rFonts w:ascii="Times New Roman" w:hAnsi="Times New Roman" w:cs="Times New Roman"/>
        </w:rPr>
      </w:pPr>
      <w:r w:rsidRPr="003B5235">
        <w:rPr>
          <w:rFonts w:ascii="Times New Roman" w:hAnsi="Times New Roman" w:cs="Times New Roman"/>
        </w:rPr>
        <w:t>CPB: Cardiopulmonary bypass time</w:t>
      </w:r>
    </w:p>
    <w:p w14:paraId="1C320B11" w14:textId="0AA43B9D" w:rsidR="00C6617D" w:rsidRPr="003B5235" w:rsidRDefault="00C6617D" w:rsidP="00246F91">
      <w:pPr>
        <w:autoSpaceDE w:val="0"/>
        <w:autoSpaceDN w:val="0"/>
        <w:adjustRightInd w:val="0"/>
        <w:rPr>
          <w:rFonts w:ascii="Times New Roman" w:hAnsi="Times New Roman" w:cs="Times New Roman"/>
        </w:rPr>
      </w:pPr>
      <w:r w:rsidRPr="003B5235">
        <w:rPr>
          <w:rFonts w:ascii="Times New Roman" w:hAnsi="Times New Roman" w:cs="Times New Roman"/>
        </w:rPr>
        <w:t>ICU: Intensive care unit</w:t>
      </w:r>
    </w:p>
    <w:p w14:paraId="598FA982" w14:textId="7766D842" w:rsidR="00805487" w:rsidRPr="003B5235" w:rsidRDefault="00805487" w:rsidP="00246F91">
      <w:pPr>
        <w:autoSpaceDE w:val="0"/>
        <w:autoSpaceDN w:val="0"/>
        <w:adjustRightInd w:val="0"/>
        <w:rPr>
          <w:rFonts w:ascii="Times New Roman" w:hAnsi="Times New Roman" w:cs="Times New Roman"/>
        </w:rPr>
      </w:pPr>
    </w:p>
    <w:p w14:paraId="3F835BBB" w14:textId="2EC85F16" w:rsidR="00805487" w:rsidRPr="003B5235" w:rsidRDefault="00805487" w:rsidP="00246F91">
      <w:pPr>
        <w:autoSpaceDE w:val="0"/>
        <w:autoSpaceDN w:val="0"/>
        <w:adjustRightInd w:val="0"/>
        <w:rPr>
          <w:rFonts w:ascii="Times New Roman" w:hAnsi="Times New Roman" w:cs="Times New Roman"/>
        </w:rPr>
      </w:pPr>
    </w:p>
    <w:p w14:paraId="57F49234" w14:textId="5C99AC1B" w:rsidR="005E0F68" w:rsidRPr="003B5235" w:rsidRDefault="005E0F68" w:rsidP="00246F91">
      <w:pPr>
        <w:autoSpaceDE w:val="0"/>
        <w:autoSpaceDN w:val="0"/>
        <w:adjustRightInd w:val="0"/>
        <w:rPr>
          <w:rFonts w:ascii="Times New Roman" w:hAnsi="Times New Roman" w:cs="Times New Roman"/>
        </w:rPr>
      </w:pPr>
    </w:p>
    <w:p w14:paraId="0E6C7223" w14:textId="71635286" w:rsidR="005E0F68" w:rsidRPr="003B5235" w:rsidRDefault="005E0F68" w:rsidP="00246F91">
      <w:pPr>
        <w:autoSpaceDE w:val="0"/>
        <w:autoSpaceDN w:val="0"/>
        <w:adjustRightInd w:val="0"/>
        <w:rPr>
          <w:rFonts w:ascii="Times New Roman" w:hAnsi="Times New Roman" w:cs="Times New Roman"/>
        </w:rPr>
      </w:pPr>
    </w:p>
    <w:p w14:paraId="0A61C629" w14:textId="63FBC086" w:rsidR="005E0F68" w:rsidRPr="003B5235" w:rsidRDefault="005E0F68" w:rsidP="00246F91">
      <w:pPr>
        <w:autoSpaceDE w:val="0"/>
        <w:autoSpaceDN w:val="0"/>
        <w:adjustRightInd w:val="0"/>
        <w:rPr>
          <w:rFonts w:ascii="Times New Roman" w:hAnsi="Times New Roman" w:cs="Times New Roman"/>
        </w:rPr>
      </w:pPr>
    </w:p>
    <w:p w14:paraId="0EF5DF34" w14:textId="1B5E2A1C" w:rsidR="008C4DA8" w:rsidRPr="003B5235" w:rsidRDefault="008C4DA8" w:rsidP="008C4DA8">
      <w:pPr>
        <w:autoSpaceDE w:val="0"/>
        <w:autoSpaceDN w:val="0"/>
        <w:adjustRightInd w:val="0"/>
        <w:rPr>
          <w:rFonts w:ascii="Times New Roman" w:hAnsi="Times New Roman" w:cs="Times New Roman"/>
        </w:rPr>
      </w:pPr>
      <w:r w:rsidRPr="003B5235">
        <w:rPr>
          <w:rFonts w:ascii="Times New Roman" w:hAnsi="Times New Roman" w:cs="Times New Roman"/>
        </w:rPr>
        <w:t xml:space="preserve">Table 2: </w:t>
      </w:r>
      <w:r w:rsidR="007735D9" w:rsidRPr="003B5235">
        <w:rPr>
          <w:rFonts w:ascii="Times New Roman" w:hAnsi="Times New Roman" w:cs="Times New Roman"/>
        </w:rPr>
        <w:t>Postoperative c</w:t>
      </w:r>
      <w:r w:rsidRPr="003B5235">
        <w:rPr>
          <w:rFonts w:ascii="Times New Roman" w:hAnsi="Times New Roman" w:cs="Times New Roman"/>
        </w:rPr>
        <w:t xml:space="preserve">omplications </w:t>
      </w:r>
    </w:p>
    <w:p w14:paraId="3028812D" w14:textId="77777777" w:rsidR="00805487" w:rsidRPr="003B5235" w:rsidRDefault="00805487" w:rsidP="00805487">
      <w:pPr>
        <w:rPr>
          <w:rFonts w:ascii="Times New Roman" w:hAnsi="Times New Roman" w:cs="Times New Roman"/>
        </w:rPr>
      </w:pPr>
    </w:p>
    <w:tbl>
      <w:tblPr>
        <w:tblStyle w:val="TableGrid"/>
        <w:tblW w:w="0" w:type="auto"/>
        <w:tblLook w:val="04A0" w:firstRow="1" w:lastRow="0" w:firstColumn="1" w:lastColumn="0" w:noHBand="0" w:noVBand="1"/>
      </w:tblPr>
      <w:tblGrid>
        <w:gridCol w:w="1980"/>
        <w:gridCol w:w="1644"/>
        <w:gridCol w:w="1812"/>
        <w:gridCol w:w="1813"/>
        <w:gridCol w:w="1813"/>
      </w:tblGrid>
      <w:tr w:rsidR="00805487" w:rsidRPr="003B5235" w14:paraId="47ADC215" w14:textId="77777777" w:rsidTr="000E0F9B">
        <w:tc>
          <w:tcPr>
            <w:tcW w:w="1980" w:type="dxa"/>
          </w:tcPr>
          <w:p w14:paraId="1CF0563E" w14:textId="68F48166" w:rsidR="00805487" w:rsidRPr="003B5235" w:rsidRDefault="00936445" w:rsidP="000E0F9B">
            <w:pPr>
              <w:rPr>
                <w:rFonts w:ascii="Times New Roman" w:hAnsi="Times New Roman" w:cs="Times New Roman"/>
                <w:b/>
                <w:sz w:val="24"/>
                <w:szCs w:val="24"/>
              </w:rPr>
            </w:pPr>
            <w:r w:rsidRPr="003B5235">
              <w:rPr>
                <w:rFonts w:ascii="Times New Roman" w:hAnsi="Times New Roman" w:cs="Times New Roman"/>
                <w:b/>
                <w:sz w:val="24"/>
                <w:szCs w:val="24"/>
              </w:rPr>
              <w:t xml:space="preserve">Postoperative </w:t>
            </w:r>
            <w:r w:rsidR="00A53B15" w:rsidRPr="003B5235">
              <w:rPr>
                <w:rFonts w:ascii="Times New Roman" w:hAnsi="Times New Roman" w:cs="Times New Roman"/>
                <w:b/>
                <w:sz w:val="24"/>
                <w:szCs w:val="24"/>
              </w:rPr>
              <w:t>Data</w:t>
            </w:r>
          </w:p>
        </w:tc>
        <w:tc>
          <w:tcPr>
            <w:tcW w:w="1644" w:type="dxa"/>
          </w:tcPr>
          <w:p w14:paraId="4B295985" w14:textId="005A2986" w:rsidR="00805487" w:rsidRPr="003B5235" w:rsidRDefault="00805487" w:rsidP="000E0F9B">
            <w:pPr>
              <w:rPr>
                <w:rFonts w:ascii="Times New Roman" w:hAnsi="Times New Roman" w:cs="Times New Roman"/>
                <w:b/>
                <w:sz w:val="24"/>
                <w:szCs w:val="24"/>
              </w:rPr>
            </w:pPr>
            <w:r w:rsidRPr="003B5235">
              <w:rPr>
                <w:rFonts w:ascii="Times New Roman" w:hAnsi="Times New Roman" w:cs="Times New Roman"/>
                <w:b/>
                <w:sz w:val="24"/>
                <w:szCs w:val="24"/>
              </w:rPr>
              <w:t>Gr</w:t>
            </w:r>
            <w:r w:rsidR="00442DD4" w:rsidRPr="003B5235">
              <w:rPr>
                <w:rFonts w:ascii="Times New Roman" w:hAnsi="Times New Roman" w:cs="Times New Roman"/>
                <w:b/>
                <w:sz w:val="24"/>
                <w:szCs w:val="24"/>
              </w:rPr>
              <w:t>o</w:t>
            </w:r>
            <w:r w:rsidRPr="003B5235">
              <w:rPr>
                <w:rFonts w:ascii="Times New Roman" w:hAnsi="Times New Roman" w:cs="Times New Roman"/>
                <w:b/>
                <w:sz w:val="24"/>
                <w:szCs w:val="24"/>
              </w:rPr>
              <w:t>up 1 (n:15)</w:t>
            </w:r>
          </w:p>
        </w:tc>
        <w:tc>
          <w:tcPr>
            <w:tcW w:w="1812" w:type="dxa"/>
          </w:tcPr>
          <w:p w14:paraId="0C5C2AB9" w14:textId="1DF799D4" w:rsidR="00805487" w:rsidRPr="003B5235" w:rsidRDefault="00805487" w:rsidP="000E0F9B">
            <w:pPr>
              <w:rPr>
                <w:rFonts w:ascii="Times New Roman" w:hAnsi="Times New Roman" w:cs="Times New Roman"/>
                <w:b/>
                <w:sz w:val="24"/>
                <w:szCs w:val="24"/>
              </w:rPr>
            </w:pPr>
            <w:r w:rsidRPr="003B5235">
              <w:rPr>
                <w:rFonts w:ascii="Times New Roman" w:hAnsi="Times New Roman" w:cs="Times New Roman"/>
                <w:b/>
                <w:sz w:val="24"/>
                <w:szCs w:val="24"/>
              </w:rPr>
              <w:t>Gr</w:t>
            </w:r>
            <w:r w:rsidR="00442DD4" w:rsidRPr="003B5235">
              <w:rPr>
                <w:rFonts w:ascii="Times New Roman" w:hAnsi="Times New Roman" w:cs="Times New Roman"/>
                <w:b/>
                <w:sz w:val="24"/>
                <w:szCs w:val="24"/>
              </w:rPr>
              <w:t>o</w:t>
            </w:r>
            <w:r w:rsidRPr="003B5235">
              <w:rPr>
                <w:rFonts w:ascii="Times New Roman" w:hAnsi="Times New Roman" w:cs="Times New Roman"/>
                <w:b/>
                <w:sz w:val="24"/>
                <w:szCs w:val="24"/>
              </w:rPr>
              <w:t>up 2 (n:16)</w:t>
            </w:r>
          </w:p>
        </w:tc>
        <w:tc>
          <w:tcPr>
            <w:tcW w:w="1813" w:type="dxa"/>
          </w:tcPr>
          <w:p w14:paraId="46DFA1CC" w14:textId="3ED50A92" w:rsidR="00805487" w:rsidRPr="003B5235" w:rsidRDefault="00805487" w:rsidP="000E0F9B">
            <w:pPr>
              <w:rPr>
                <w:rFonts w:ascii="Times New Roman" w:hAnsi="Times New Roman" w:cs="Times New Roman"/>
                <w:b/>
                <w:sz w:val="24"/>
                <w:szCs w:val="24"/>
              </w:rPr>
            </w:pPr>
            <w:r w:rsidRPr="003B5235">
              <w:rPr>
                <w:rFonts w:ascii="Times New Roman" w:hAnsi="Times New Roman" w:cs="Times New Roman"/>
                <w:b/>
                <w:sz w:val="24"/>
                <w:szCs w:val="24"/>
              </w:rPr>
              <w:t>Gr</w:t>
            </w:r>
            <w:r w:rsidR="00442DD4" w:rsidRPr="003B5235">
              <w:rPr>
                <w:rFonts w:ascii="Times New Roman" w:hAnsi="Times New Roman" w:cs="Times New Roman"/>
                <w:b/>
                <w:sz w:val="24"/>
                <w:szCs w:val="24"/>
              </w:rPr>
              <w:t>o</w:t>
            </w:r>
            <w:r w:rsidRPr="003B5235">
              <w:rPr>
                <w:rFonts w:ascii="Times New Roman" w:hAnsi="Times New Roman" w:cs="Times New Roman"/>
                <w:b/>
                <w:sz w:val="24"/>
                <w:szCs w:val="24"/>
              </w:rPr>
              <w:t>up 3 (n:19)</w:t>
            </w:r>
          </w:p>
        </w:tc>
        <w:tc>
          <w:tcPr>
            <w:tcW w:w="1813" w:type="dxa"/>
          </w:tcPr>
          <w:p w14:paraId="0C4ED77E" w14:textId="77777777" w:rsidR="00805487" w:rsidRPr="003B5235" w:rsidRDefault="00805487" w:rsidP="000E0F9B">
            <w:pPr>
              <w:rPr>
                <w:rFonts w:ascii="Times New Roman" w:hAnsi="Times New Roman" w:cs="Times New Roman"/>
                <w:b/>
                <w:sz w:val="24"/>
                <w:szCs w:val="24"/>
              </w:rPr>
            </w:pPr>
            <w:r w:rsidRPr="003B5235">
              <w:rPr>
                <w:rFonts w:ascii="Times New Roman" w:hAnsi="Times New Roman" w:cs="Times New Roman"/>
                <w:b/>
                <w:sz w:val="24"/>
                <w:szCs w:val="24"/>
              </w:rPr>
              <w:t>P değeri</w:t>
            </w:r>
          </w:p>
        </w:tc>
      </w:tr>
      <w:tr w:rsidR="00805487" w:rsidRPr="003B5235" w14:paraId="4CD43375" w14:textId="77777777" w:rsidTr="000E0F9B">
        <w:tc>
          <w:tcPr>
            <w:tcW w:w="1980" w:type="dxa"/>
          </w:tcPr>
          <w:p w14:paraId="6FFB7A24" w14:textId="3FA35CE6" w:rsidR="00805487" w:rsidRPr="003B5235" w:rsidRDefault="00805487" w:rsidP="000E0F9B">
            <w:pPr>
              <w:rPr>
                <w:rFonts w:ascii="Times New Roman" w:hAnsi="Times New Roman" w:cs="Times New Roman"/>
                <w:color w:val="000000" w:themeColor="text1"/>
                <w:sz w:val="24"/>
                <w:szCs w:val="24"/>
              </w:rPr>
            </w:pPr>
            <w:r w:rsidRPr="003B5235">
              <w:rPr>
                <w:rFonts w:ascii="Times New Roman" w:hAnsi="Times New Roman" w:cs="Times New Roman"/>
                <w:color w:val="000000" w:themeColor="text1"/>
                <w:sz w:val="24"/>
                <w:szCs w:val="24"/>
              </w:rPr>
              <w:t>Mortality</w:t>
            </w:r>
            <w:r w:rsidR="00E17C71" w:rsidRPr="003B5235">
              <w:rPr>
                <w:rFonts w:ascii="Times New Roman" w:hAnsi="Times New Roman" w:cs="Times New Roman"/>
                <w:color w:val="000000" w:themeColor="text1"/>
                <w:sz w:val="24"/>
                <w:szCs w:val="24"/>
              </w:rPr>
              <w:t xml:space="preserve"> </w:t>
            </w:r>
            <w:r w:rsidR="008629DC" w:rsidRPr="003B5235">
              <w:rPr>
                <w:rFonts w:ascii="Times New Roman" w:hAnsi="Times New Roman" w:cs="Times New Roman"/>
                <w:color w:val="000000" w:themeColor="text1"/>
                <w:sz w:val="24"/>
                <w:szCs w:val="24"/>
              </w:rPr>
              <w:t>n(%)</w:t>
            </w:r>
          </w:p>
        </w:tc>
        <w:tc>
          <w:tcPr>
            <w:tcW w:w="1644" w:type="dxa"/>
          </w:tcPr>
          <w:p w14:paraId="1D89A11B"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2 (%13.3)</w:t>
            </w:r>
          </w:p>
        </w:tc>
        <w:tc>
          <w:tcPr>
            <w:tcW w:w="1812" w:type="dxa"/>
          </w:tcPr>
          <w:p w14:paraId="43F63D2F"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1 (%6.3)</w:t>
            </w:r>
          </w:p>
        </w:tc>
        <w:tc>
          <w:tcPr>
            <w:tcW w:w="1813" w:type="dxa"/>
          </w:tcPr>
          <w:p w14:paraId="58960CA3"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0</w:t>
            </w:r>
          </w:p>
        </w:tc>
        <w:tc>
          <w:tcPr>
            <w:tcW w:w="1813" w:type="dxa"/>
          </w:tcPr>
          <w:p w14:paraId="0F6FBDE2"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0.27</w:t>
            </w:r>
          </w:p>
        </w:tc>
      </w:tr>
      <w:tr w:rsidR="00805487" w:rsidRPr="003B5235" w14:paraId="4E55B206" w14:textId="77777777" w:rsidTr="000E0F9B">
        <w:tc>
          <w:tcPr>
            <w:tcW w:w="1980" w:type="dxa"/>
          </w:tcPr>
          <w:p w14:paraId="03C6FDBA" w14:textId="6117D684" w:rsidR="00805487" w:rsidRPr="003B5235" w:rsidRDefault="00805487" w:rsidP="000E0F9B">
            <w:pPr>
              <w:rPr>
                <w:rFonts w:ascii="Times New Roman" w:hAnsi="Times New Roman" w:cs="Times New Roman"/>
                <w:color w:val="000000" w:themeColor="text1"/>
                <w:sz w:val="24"/>
                <w:szCs w:val="24"/>
              </w:rPr>
            </w:pPr>
            <w:r w:rsidRPr="003B5235">
              <w:rPr>
                <w:rFonts w:ascii="Times New Roman" w:hAnsi="Times New Roman" w:cs="Times New Roman"/>
                <w:color w:val="000000" w:themeColor="text1"/>
                <w:sz w:val="24"/>
                <w:szCs w:val="24"/>
              </w:rPr>
              <w:t>ECMO</w:t>
            </w:r>
            <w:r w:rsidR="00E17C71" w:rsidRPr="003B5235">
              <w:rPr>
                <w:rFonts w:ascii="Times New Roman" w:hAnsi="Times New Roman" w:cs="Times New Roman"/>
                <w:color w:val="000000" w:themeColor="text1"/>
                <w:sz w:val="24"/>
                <w:szCs w:val="24"/>
              </w:rPr>
              <w:t xml:space="preserve"> n (%)</w:t>
            </w:r>
          </w:p>
        </w:tc>
        <w:tc>
          <w:tcPr>
            <w:tcW w:w="1644" w:type="dxa"/>
          </w:tcPr>
          <w:p w14:paraId="04008378"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1 (%6.7)</w:t>
            </w:r>
          </w:p>
        </w:tc>
        <w:tc>
          <w:tcPr>
            <w:tcW w:w="1812" w:type="dxa"/>
          </w:tcPr>
          <w:p w14:paraId="22C03D3B"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0</w:t>
            </w:r>
          </w:p>
        </w:tc>
        <w:tc>
          <w:tcPr>
            <w:tcW w:w="1813" w:type="dxa"/>
          </w:tcPr>
          <w:p w14:paraId="43F9C179"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0</w:t>
            </w:r>
          </w:p>
        </w:tc>
        <w:tc>
          <w:tcPr>
            <w:tcW w:w="1813" w:type="dxa"/>
          </w:tcPr>
          <w:p w14:paraId="5F800BE8"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0.30</w:t>
            </w:r>
          </w:p>
        </w:tc>
      </w:tr>
      <w:tr w:rsidR="00805487" w:rsidRPr="003B5235" w14:paraId="5A90FB5D" w14:textId="77777777" w:rsidTr="000E0F9B">
        <w:tc>
          <w:tcPr>
            <w:tcW w:w="1980" w:type="dxa"/>
          </w:tcPr>
          <w:p w14:paraId="489B7BDA" w14:textId="7A067649"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Prolonged ventilation</w:t>
            </w:r>
            <w:r w:rsidR="008C4DA8" w:rsidRPr="003B5235">
              <w:rPr>
                <w:rFonts w:ascii="Times New Roman" w:hAnsi="Times New Roman" w:cs="Times New Roman"/>
                <w:sz w:val="24"/>
                <w:szCs w:val="24"/>
              </w:rPr>
              <w:t xml:space="preserve"> (&gt;7 days)</w:t>
            </w:r>
          </w:p>
        </w:tc>
        <w:tc>
          <w:tcPr>
            <w:tcW w:w="1644" w:type="dxa"/>
          </w:tcPr>
          <w:p w14:paraId="0FEB34B6"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4 (%26.7)</w:t>
            </w:r>
          </w:p>
        </w:tc>
        <w:tc>
          <w:tcPr>
            <w:tcW w:w="1812" w:type="dxa"/>
          </w:tcPr>
          <w:p w14:paraId="4D51EDC7"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2 (%12.5)</w:t>
            </w:r>
          </w:p>
        </w:tc>
        <w:tc>
          <w:tcPr>
            <w:tcW w:w="1813" w:type="dxa"/>
          </w:tcPr>
          <w:p w14:paraId="5B1BC5F4"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3 (%15.8)</w:t>
            </w:r>
          </w:p>
        </w:tc>
        <w:tc>
          <w:tcPr>
            <w:tcW w:w="1813" w:type="dxa"/>
          </w:tcPr>
          <w:p w14:paraId="5386199A"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0.56</w:t>
            </w:r>
          </w:p>
        </w:tc>
      </w:tr>
      <w:tr w:rsidR="00805487" w:rsidRPr="003B5235" w14:paraId="5BA64EA8" w14:textId="77777777" w:rsidTr="000E0F9B">
        <w:tc>
          <w:tcPr>
            <w:tcW w:w="1980" w:type="dxa"/>
          </w:tcPr>
          <w:p w14:paraId="07081780" w14:textId="62CB51B5"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lastRenderedPageBreak/>
              <w:t>Tracheostomy</w:t>
            </w:r>
          </w:p>
        </w:tc>
        <w:tc>
          <w:tcPr>
            <w:tcW w:w="1644" w:type="dxa"/>
          </w:tcPr>
          <w:p w14:paraId="5C7A2E83"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2 (%13.3)</w:t>
            </w:r>
          </w:p>
        </w:tc>
        <w:tc>
          <w:tcPr>
            <w:tcW w:w="1812" w:type="dxa"/>
          </w:tcPr>
          <w:p w14:paraId="56574D73"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1 (%6.3)</w:t>
            </w:r>
          </w:p>
        </w:tc>
        <w:tc>
          <w:tcPr>
            <w:tcW w:w="1813" w:type="dxa"/>
          </w:tcPr>
          <w:p w14:paraId="6E432A43"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1 (%5.3)</w:t>
            </w:r>
          </w:p>
        </w:tc>
        <w:tc>
          <w:tcPr>
            <w:tcW w:w="1813" w:type="dxa"/>
          </w:tcPr>
          <w:p w14:paraId="21B9455A"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0.66</w:t>
            </w:r>
          </w:p>
        </w:tc>
      </w:tr>
      <w:tr w:rsidR="00805487" w:rsidRPr="003B5235" w14:paraId="2A764159" w14:textId="77777777" w:rsidTr="000E0F9B">
        <w:tc>
          <w:tcPr>
            <w:tcW w:w="1980" w:type="dxa"/>
          </w:tcPr>
          <w:p w14:paraId="16246F61" w14:textId="068238E3" w:rsidR="00805487" w:rsidRPr="003B5235" w:rsidRDefault="007735D9" w:rsidP="000E0F9B">
            <w:pPr>
              <w:rPr>
                <w:rFonts w:ascii="Times New Roman" w:hAnsi="Times New Roman" w:cs="Times New Roman"/>
                <w:sz w:val="24"/>
                <w:szCs w:val="24"/>
              </w:rPr>
            </w:pPr>
            <w:r w:rsidRPr="003B5235">
              <w:rPr>
                <w:rFonts w:ascii="Times New Roman" w:hAnsi="Times New Roman" w:cs="Times New Roman"/>
                <w:sz w:val="24"/>
                <w:szCs w:val="24"/>
              </w:rPr>
              <w:t>Minor n</w:t>
            </w:r>
            <w:r w:rsidR="00442DD4" w:rsidRPr="003B5235">
              <w:rPr>
                <w:rFonts w:ascii="Times New Roman" w:hAnsi="Times New Roman" w:cs="Times New Roman"/>
                <w:sz w:val="24"/>
                <w:szCs w:val="24"/>
              </w:rPr>
              <w:t>eurological event</w:t>
            </w:r>
          </w:p>
        </w:tc>
        <w:tc>
          <w:tcPr>
            <w:tcW w:w="1644" w:type="dxa"/>
          </w:tcPr>
          <w:p w14:paraId="0ED1A8BE"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1 (%6.7)</w:t>
            </w:r>
          </w:p>
        </w:tc>
        <w:tc>
          <w:tcPr>
            <w:tcW w:w="1812" w:type="dxa"/>
          </w:tcPr>
          <w:p w14:paraId="1C4345F6"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1 (%6.3)</w:t>
            </w:r>
          </w:p>
        </w:tc>
        <w:tc>
          <w:tcPr>
            <w:tcW w:w="1813" w:type="dxa"/>
          </w:tcPr>
          <w:p w14:paraId="5BDFA60A"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0</w:t>
            </w:r>
          </w:p>
        </w:tc>
        <w:tc>
          <w:tcPr>
            <w:tcW w:w="1813" w:type="dxa"/>
          </w:tcPr>
          <w:p w14:paraId="2DF1A5E6"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0.53</w:t>
            </w:r>
          </w:p>
        </w:tc>
      </w:tr>
      <w:tr w:rsidR="00805487" w:rsidRPr="003B5235" w14:paraId="0334E5E2" w14:textId="77777777" w:rsidTr="000E0F9B">
        <w:tc>
          <w:tcPr>
            <w:tcW w:w="1980" w:type="dxa"/>
          </w:tcPr>
          <w:p w14:paraId="15B5B02D" w14:textId="72758383" w:rsidR="00805487" w:rsidRPr="003B5235" w:rsidRDefault="00442DD4" w:rsidP="000E0F9B">
            <w:pPr>
              <w:rPr>
                <w:rFonts w:ascii="Times New Roman" w:hAnsi="Times New Roman" w:cs="Times New Roman"/>
                <w:sz w:val="24"/>
                <w:szCs w:val="24"/>
              </w:rPr>
            </w:pPr>
            <w:r w:rsidRPr="003B5235">
              <w:rPr>
                <w:rFonts w:ascii="Times New Roman" w:hAnsi="Times New Roman" w:cs="Times New Roman"/>
                <w:sz w:val="24"/>
                <w:szCs w:val="24"/>
              </w:rPr>
              <w:t>S</w:t>
            </w:r>
            <w:r w:rsidR="00805487" w:rsidRPr="003B5235">
              <w:rPr>
                <w:rFonts w:ascii="Times New Roman" w:hAnsi="Times New Roman" w:cs="Times New Roman"/>
                <w:sz w:val="24"/>
                <w:szCs w:val="24"/>
              </w:rPr>
              <w:t>eps</w:t>
            </w:r>
            <w:r w:rsidRPr="003B5235">
              <w:rPr>
                <w:rFonts w:ascii="Times New Roman" w:hAnsi="Times New Roman" w:cs="Times New Roman"/>
                <w:sz w:val="24"/>
                <w:szCs w:val="24"/>
              </w:rPr>
              <w:t>is</w:t>
            </w:r>
          </w:p>
        </w:tc>
        <w:tc>
          <w:tcPr>
            <w:tcW w:w="1644" w:type="dxa"/>
          </w:tcPr>
          <w:p w14:paraId="763474B4"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1 (%6.7)</w:t>
            </w:r>
          </w:p>
        </w:tc>
        <w:tc>
          <w:tcPr>
            <w:tcW w:w="1812" w:type="dxa"/>
          </w:tcPr>
          <w:p w14:paraId="556E0CBC"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1 (%6.3)</w:t>
            </w:r>
          </w:p>
        </w:tc>
        <w:tc>
          <w:tcPr>
            <w:tcW w:w="1813" w:type="dxa"/>
          </w:tcPr>
          <w:p w14:paraId="79EB5F23"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0</w:t>
            </w:r>
          </w:p>
        </w:tc>
        <w:tc>
          <w:tcPr>
            <w:tcW w:w="1813" w:type="dxa"/>
          </w:tcPr>
          <w:p w14:paraId="55ADAF8F" w14:textId="77777777" w:rsidR="00805487" w:rsidRPr="003B5235" w:rsidRDefault="00805487" w:rsidP="000E0F9B">
            <w:pPr>
              <w:rPr>
                <w:rFonts w:ascii="Times New Roman" w:hAnsi="Times New Roman" w:cs="Times New Roman"/>
                <w:sz w:val="24"/>
                <w:szCs w:val="24"/>
              </w:rPr>
            </w:pPr>
            <w:r w:rsidRPr="003B5235">
              <w:rPr>
                <w:rFonts w:ascii="Times New Roman" w:hAnsi="Times New Roman" w:cs="Times New Roman"/>
                <w:sz w:val="24"/>
                <w:szCs w:val="24"/>
              </w:rPr>
              <w:t>0.53</w:t>
            </w:r>
          </w:p>
        </w:tc>
      </w:tr>
    </w:tbl>
    <w:p w14:paraId="1F63B5EB" w14:textId="3473AA5A" w:rsidR="00805487" w:rsidRPr="003B5235" w:rsidRDefault="00805487" w:rsidP="00805487">
      <w:pPr>
        <w:rPr>
          <w:rFonts w:ascii="Times New Roman" w:hAnsi="Times New Roman" w:cs="Times New Roman"/>
        </w:rPr>
      </w:pPr>
    </w:p>
    <w:p w14:paraId="45B44785" w14:textId="3EC8DF36" w:rsidR="00805487" w:rsidRPr="003B5235" w:rsidRDefault="005E0F68" w:rsidP="00246F91">
      <w:pPr>
        <w:autoSpaceDE w:val="0"/>
        <w:autoSpaceDN w:val="0"/>
        <w:adjustRightInd w:val="0"/>
        <w:rPr>
          <w:rFonts w:ascii="Times New Roman" w:hAnsi="Times New Roman" w:cs="Times New Roman"/>
        </w:rPr>
      </w:pPr>
      <w:r w:rsidRPr="003B5235">
        <w:rPr>
          <w:rFonts w:ascii="Times New Roman" w:hAnsi="Times New Roman" w:cs="Times New Roman"/>
        </w:rPr>
        <w:t>ECMO: extracorporeal membrane oxygenation</w:t>
      </w:r>
    </w:p>
    <w:p w14:paraId="3B27E7B8" w14:textId="04F1542A" w:rsidR="005E0F68" w:rsidRPr="003B5235" w:rsidRDefault="005E0F68" w:rsidP="00246F91">
      <w:pPr>
        <w:autoSpaceDE w:val="0"/>
        <w:autoSpaceDN w:val="0"/>
        <w:adjustRightInd w:val="0"/>
        <w:rPr>
          <w:rFonts w:ascii="Times New Roman" w:hAnsi="Times New Roman" w:cs="Times New Roman"/>
        </w:rPr>
      </w:pPr>
    </w:p>
    <w:p w14:paraId="26AA8959" w14:textId="77777777" w:rsidR="002C0E3C" w:rsidRPr="003B5235" w:rsidRDefault="002C0E3C" w:rsidP="00246F91">
      <w:pPr>
        <w:autoSpaceDE w:val="0"/>
        <w:autoSpaceDN w:val="0"/>
        <w:adjustRightInd w:val="0"/>
        <w:rPr>
          <w:rFonts w:ascii="Times New Roman" w:hAnsi="Times New Roman" w:cs="Times New Roman"/>
        </w:rPr>
      </w:pPr>
    </w:p>
    <w:p w14:paraId="4E5A4655" w14:textId="77777777" w:rsidR="002C0E3C" w:rsidRPr="003B5235" w:rsidRDefault="002C0E3C" w:rsidP="00246F91">
      <w:pPr>
        <w:autoSpaceDE w:val="0"/>
        <w:autoSpaceDN w:val="0"/>
        <w:adjustRightInd w:val="0"/>
        <w:rPr>
          <w:rFonts w:ascii="Times New Roman" w:hAnsi="Times New Roman" w:cs="Times New Roman"/>
        </w:rPr>
      </w:pPr>
    </w:p>
    <w:p w14:paraId="24245A12" w14:textId="77777777" w:rsidR="002C0E3C" w:rsidRPr="003B5235" w:rsidRDefault="002C0E3C" w:rsidP="00246F91">
      <w:pPr>
        <w:autoSpaceDE w:val="0"/>
        <w:autoSpaceDN w:val="0"/>
        <w:adjustRightInd w:val="0"/>
        <w:rPr>
          <w:rFonts w:ascii="Times New Roman" w:hAnsi="Times New Roman" w:cs="Times New Roman"/>
        </w:rPr>
      </w:pPr>
    </w:p>
    <w:p w14:paraId="17641081" w14:textId="77777777" w:rsidR="002C0E3C" w:rsidRPr="003B5235" w:rsidRDefault="002C0E3C" w:rsidP="00246F91">
      <w:pPr>
        <w:autoSpaceDE w:val="0"/>
        <w:autoSpaceDN w:val="0"/>
        <w:adjustRightInd w:val="0"/>
        <w:rPr>
          <w:rFonts w:ascii="Times New Roman" w:hAnsi="Times New Roman" w:cs="Times New Roman"/>
        </w:rPr>
      </w:pPr>
    </w:p>
    <w:p w14:paraId="6749F0E0" w14:textId="77777777" w:rsidR="002C0E3C" w:rsidRPr="003B5235" w:rsidRDefault="002C0E3C" w:rsidP="00246F91">
      <w:pPr>
        <w:autoSpaceDE w:val="0"/>
        <w:autoSpaceDN w:val="0"/>
        <w:adjustRightInd w:val="0"/>
        <w:rPr>
          <w:rFonts w:ascii="Times New Roman" w:hAnsi="Times New Roman" w:cs="Times New Roman"/>
        </w:rPr>
      </w:pPr>
    </w:p>
    <w:p w14:paraId="2072C33D" w14:textId="77777777" w:rsidR="002C0E3C" w:rsidRPr="003B5235" w:rsidRDefault="002C0E3C" w:rsidP="00246F91">
      <w:pPr>
        <w:autoSpaceDE w:val="0"/>
        <w:autoSpaceDN w:val="0"/>
        <w:adjustRightInd w:val="0"/>
        <w:rPr>
          <w:rFonts w:ascii="Times New Roman" w:hAnsi="Times New Roman" w:cs="Times New Roman"/>
        </w:rPr>
      </w:pPr>
    </w:p>
    <w:p w14:paraId="624CA6A9" w14:textId="77777777" w:rsidR="002C0E3C" w:rsidRPr="003B5235" w:rsidRDefault="002C0E3C" w:rsidP="00246F91">
      <w:pPr>
        <w:autoSpaceDE w:val="0"/>
        <w:autoSpaceDN w:val="0"/>
        <w:adjustRightInd w:val="0"/>
        <w:rPr>
          <w:rFonts w:ascii="Times New Roman" w:hAnsi="Times New Roman" w:cs="Times New Roman"/>
        </w:rPr>
      </w:pPr>
    </w:p>
    <w:p w14:paraId="425B7317" w14:textId="77777777" w:rsidR="002C0E3C" w:rsidRPr="003B5235" w:rsidRDefault="002C0E3C" w:rsidP="00246F91">
      <w:pPr>
        <w:autoSpaceDE w:val="0"/>
        <w:autoSpaceDN w:val="0"/>
        <w:adjustRightInd w:val="0"/>
        <w:rPr>
          <w:rFonts w:ascii="Times New Roman" w:hAnsi="Times New Roman" w:cs="Times New Roman"/>
        </w:rPr>
      </w:pPr>
    </w:p>
    <w:p w14:paraId="39368C53" w14:textId="31A281D4" w:rsidR="005E0F68" w:rsidRPr="003B5235" w:rsidRDefault="007735D9" w:rsidP="00246F91">
      <w:pPr>
        <w:autoSpaceDE w:val="0"/>
        <w:autoSpaceDN w:val="0"/>
        <w:adjustRightInd w:val="0"/>
        <w:rPr>
          <w:rFonts w:ascii="Times New Roman" w:hAnsi="Times New Roman" w:cs="Times New Roman"/>
        </w:rPr>
      </w:pPr>
      <w:r w:rsidRPr="003B5235">
        <w:rPr>
          <w:rFonts w:ascii="Times New Roman" w:hAnsi="Times New Roman" w:cs="Times New Roman"/>
        </w:rPr>
        <w:t>Table 3: Pulmonary valve functions</w:t>
      </w:r>
    </w:p>
    <w:p w14:paraId="4A81AAA2" w14:textId="77777777" w:rsidR="005E0F68" w:rsidRPr="003B5235" w:rsidRDefault="005E0F68" w:rsidP="005E0F68">
      <w:pPr>
        <w:rPr>
          <w:rFonts w:ascii="Times New Roman" w:hAnsi="Times New Roman" w:cs="Times New Roman"/>
        </w:rPr>
      </w:pPr>
    </w:p>
    <w:tbl>
      <w:tblPr>
        <w:tblStyle w:val="TableGrid"/>
        <w:tblW w:w="0" w:type="auto"/>
        <w:tblInd w:w="-431" w:type="dxa"/>
        <w:tblLook w:val="04A0" w:firstRow="1" w:lastRow="0" w:firstColumn="1" w:lastColumn="0" w:noHBand="0" w:noVBand="1"/>
      </w:tblPr>
      <w:tblGrid>
        <w:gridCol w:w="1277"/>
        <w:gridCol w:w="2167"/>
        <w:gridCol w:w="1510"/>
        <w:gridCol w:w="1510"/>
        <w:gridCol w:w="1547"/>
        <w:gridCol w:w="1476"/>
      </w:tblGrid>
      <w:tr w:rsidR="00451340" w:rsidRPr="003B5235" w14:paraId="413FEC20" w14:textId="77777777" w:rsidTr="00451340">
        <w:tc>
          <w:tcPr>
            <w:tcW w:w="1277" w:type="dxa"/>
          </w:tcPr>
          <w:p w14:paraId="3B671902" w14:textId="77777777" w:rsidR="00451340" w:rsidRPr="003B5235" w:rsidRDefault="00451340" w:rsidP="000E0F9B">
            <w:pPr>
              <w:rPr>
                <w:rFonts w:ascii="Times New Roman" w:hAnsi="Times New Roman" w:cs="Times New Roman"/>
                <w:b/>
                <w:sz w:val="24"/>
                <w:szCs w:val="24"/>
              </w:rPr>
            </w:pPr>
          </w:p>
        </w:tc>
        <w:tc>
          <w:tcPr>
            <w:tcW w:w="2167" w:type="dxa"/>
          </w:tcPr>
          <w:p w14:paraId="6B7BE024" w14:textId="6D3971F3" w:rsidR="00451340" w:rsidRPr="003B5235" w:rsidRDefault="00A53B15" w:rsidP="000E0F9B">
            <w:pPr>
              <w:rPr>
                <w:rFonts w:ascii="Times New Roman" w:hAnsi="Times New Roman" w:cs="Times New Roman"/>
                <w:b/>
                <w:sz w:val="24"/>
                <w:szCs w:val="24"/>
              </w:rPr>
            </w:pPr>
            <w:r w:rsidRPr="003B5235">
              <w:rPr>
                <w:rFonts w:ascii="Times New Roman" w:hAnsi="Times New Roman" w:cs="Times New Roman"/>
                <w:b/>
                <w:sz w:val="24"/>
                <w:szCs w:val="24"/>
              </w:rPr>
              <w:t xml:space="preserve">         Data</w:t>
            </w:r>
          </w:p>
        </w:tc>
        <w:tc>
          <w:tcPr>
            <w:tcW w:w="1510" w:type="dxa"/>
          </w:tcPr>
          <w:p w14:paraId="0A52B660" w14:textId="7D0AF6BD" w:rsidR="00451340" w:rsidRPr="003B5235" w:rsidRDefault="00451340" w:rsidP="000E0F9B">
            <w:pPr>
              <w:rPr>
                <w:rFonts w:ascii="Times New Roman" w:hAnsi="Times New Roman" w:cs="Times New Roman"/>
                <w:b/>
                <w:sz w:val="24"/>
                <w:szCs w:val="24"/>
              </w:rPr>
            </w:pPr>
            <w:r w:rsidRPr="003B5235">
              <w:rPr>
                <w:rFonts w:ascii="Times New Roman" w:hAnsi="Times New Roman" w:cs="Times New Roman"/>
                <w:b/>
                <w:sz w:val="24"/>
                <w:szCs w:val="24"/>
              </w:rPr>
              <w:t>Gr</w:t>
            </w:r>
            <w:r w:rsidR="00A53B15" w:rsidRPr="003B5235">
              <w:rPr>
                <w:rFonts w:ascii="Times New Roman" w:hAnsi="Times New Roman" w:cs="Times New Roman"/>
                <w:b/>
                <w:sz w:val="24"/>
                <w:szCs w:val="24"/>
              </w:rPr>
              <w:t>ou</w:t>
            </w:r>
            <w:r w:rsidRPr="003B5235">
              <w:rPr>
                <w:rFonts w:ascii="Times New Roman" w:hAnsi="Times New Roman" w:cs="Times New Roman"/>
                <w:b/>
                <w:sz w:val="24"/>
                <w:szCs w:val="24"/>
              </w:rPr>
              <w:t>p 1 (n:15)</w:t>
            </w:r>
          </w:p>
        </w:tc>
        <w:tc>
          <w:tcPr>
            <w:tcW w:w="1510" w:type="dxa"/>
          </w:tcPr>
          <w:p w14:paraId="222B2691" w14:textId="462C06C1" w:rsidR="00451340" w:rsidRPr="003B5235" w:rsidRDefault="00451340" w:rsidP="000E0F9B">
            <w:pPr>
              <w:rPr>
                <w:rFonts w:ascii="Times New Roman" w:hAnsi="Times New Roman" w:cs="Times New Roman"/>
                <w:b/>
                <w:sz w:val="24"/>
                <w:szCs w:val="24"/>
              </w:rPr>
            </w:pPr>
            <w:r w:rsidRPr="003B5235">
              <w:rPr>
                <w:rFonts w:ascii="Times New Roman" w:hAnsi="Times New Roman" w:cs="Times New Roman"/>
                <w:b/>
                <w:sz w:val="24"/>
                <w:szCs w:val="24"/>
              </w:rPr>
              <w:t>Gr</w:t>
            </w:r>
            <w:r w:rsidR="00A53B15" w:rsidRPr="003B5235">
              <w:rPr>
                <w:rFonts w:ascii="Times New Roman" w:hAnsi="Times New Roman" w:cs="Times New Roman"/>
                <w:b/>
                <w:sz w:val="24"/>
                <w:szCs w:val="24"/>
              </w:rPr>
              <w:t>oup</w:t>
            </w:r>
            <w:r w:rsidRPr="003B5235">
              <w:rPr>
                <w:rFonts w:ascii="Times New Roman" w:hAnsi="Times New Roman" w:cs="Times New Roman"/>
                <w:b/>
                <w:sz w:val="24"/>
                <w:szCs w:val="24"/>
              </w:rPr>
              <w:t xml:space="preserve"> 2 (n:16)</w:t>
            </w:r>
          </w:p>
        </w:tc>
        <w:tc>
          <w:tcPr>
            <w:tcW w:w="1547" w:type="dxa"/>
          </w:tcPr>
          <w:p w14:paraId="4DE39C20" w14:textId="77777777" w:rsidR="00A53B15" w:rsidRPr="003B5235" w:rsidRDefault="00451340" w:rsidP="000E0F9B">
            <w:pPr>
              <w:rPr>
                <w:rFonts w:ascii="Times New Roman" w:hAnsi="Times New Roman" w:cs="Times New Roman"/>
                <w:b/>
                <w:sz w:val="24"/>
                <w:szCs w:val="24"/>
              </w:rPr>
            </w:pPr>
            <w:r w:rsidRPr="003B5235">
              <w:rPr>
                <w:rFonts w:ascii="Times New Roman" w:hAnsi="Times New Roman" w:cs="Times New Roman"/>
                <w:b/>
                <w:sz w:val="24"/>
                <w:szCs w:val="24"/>
              </w:rPr>
              <w:t>Gr</w:t>
            </w:r>
            <w:r w:rsidR="00A53B15" w:rsidRPr="003B5235">
              <w:rPr>
                <w:rFonts w:ascii="Times New Roman" w:hAnsi="Times New Roman" w:cs="Times New Roman"/>
                <w:b/>
                <w:sz w:val="24"/>
                <w:szCs w:val="24"/>
              </w:rPr>
              <w:t>oup</w:t>
            </w:r>
            <w:r w:rsidRPr="003B5235">
              <w:rPr>
                <w:rFonts w:ascii="Times New Roman" w:hAnsi="Times New Roman" w:cs="Times New Roman"/>
                <w:b/>
                <w:sz w:val="24"/>
                <w:szCs w:val="24"/>
              </w:rPr>
              <w:t xml:space="preserve"> 3 </w:t>
            </w:r>
          </w:p>
          <w:p w14:paraId="6C734A29" w14:textId="1EA8D442" w:rsidR="00451340" w:rsidRPr="003B5235" w:rsidRDefault="00451340" w:rsidP="000E0F9B">
            <w:pPr>
              <w:rPr>
                <w:rFonts w:ascii="Times New Roman" w:hAnsi="Times New Roman" w:cs="Times New Roman"/>
                <w:b/>
                <w:sz w:val="24"/>
                <w:szCs w:val="24"/>
              </w:rPr>
            </w:pPr>
            <w:r w:rsidRPr="003B5235">
              <w:rPr>
                <w:rFonts w:ascii="Times New Roman" w:hAnsi="Times New Roman" w:cs="Times New Roman"/>
                <w:b/>
                <w:sz w:val="24"/>
                <w:szCs w:val="24"/>
              </w:rPr>
              <w:t>(n:19)</w:t>
            </w:r>
          </w:p>
        </w:tc>
        <w:tc>
          <w:tcPr>
            <w:tcW w:w="1476" w:type="dxa"/>
          </w:tcPr>
          <w:p w14:paraId="1DF0FDA9" w14:textId="45F33799" w:rsidR="00451340" w:rsidRPr="003B5235" w:rsidRDefault="00451340" w:rsidP="000E0F9B">
            <w:pPr>
              <w:rPr>
                <w:rFonts w:ascii="Times New Roman" w:hAnsi="Times New Roman" w:cs="Times New Roman"/>
                <w:b/>
                <w:sz w:val="24"/>
                <w:szCs w:val="24"/>
              </w:rPr>
            </w:pPr>
            <w:r w:rsidRPr="003B5235">
              <w:rPr>
                <w:rFonts w:ascii="Times New Roman" w:hAnsi="Times New Roman" w:cs="Times New Roman"/>
                <w:b/>
                <w:sz w:val="24"/>
                <w:szCs w:val="24"/>
              </w:rPr>
              <w:t xml:space="preserve">P </w:t>
            </w:r>
            <w:r w:rsidR="00A53B15" w:rsidRPr="003B5235">
              <w:rPr>
                <w:rFonts w:ascii="Times New Roman" w:hAnsi="Times New Roman" w:cs="Times New Roman"/>
                <w:b/>
                <w:sz w:val="24"/>
                <w:szCs w:val="24"/>
              </w:rPr>
              <w:t>value</w:t>
            </w:r>
          </w:p>
        </w:tc>
      </w:tr>
      <w:tr w:rsidR="00451340" w:rsidRPr="003B5235" w14:paraId="46C41D4D" w14:textId="77777777" w:rsidTr="00451340">
        <w:tc>
          <w:tcPr>
            <w:tcW w:w="1277" w:type="dxa"/>
          </w:tcPr>
          <w:p w14:paraId="4B65164E" w14:textId="2100D6EB" w:rsidR="00451340" w:rsidRPr="003B5235" w:rsidRDefault="00451340" w:rsidP="000E0F9B">
            <w:pPr>
              <w:rPr>
                <w:rFonts w:ascii="Times New Roman" w:hAnsi="Times New Roman" w:cs="Times New Roman"/>
                <w:b/>
                <w:color w:val="FF0000"/>
                <w:sz w:val="24"/>
                <w:szCs w:val="24"/>
              </w:rPr>
            </w:pPr>
            <w:r w:rsidRPr="003B5235">
              <w:rPr>
                <w:rFonts w:ascii="Times New Roman" w:hAnsi="Times New Roman" w:cs="Times New Roman"/>
                <w:b/>
                <w:color w:val="000000" w:themeColor="text1"/>
                <w:sz w:val="24"/>
                <w:szCs w:val="24"/>
              </w:rPr>
              <w:t>Early</w:t>
            </w:r>
            <w:r w:rsidR="00944BFD" w:rsidRPr="003B5235">
              <w:rPr>
                <w:rFonts w:ascii="Times New Roman" w:hAnsi="Times New Roman" w:cs="Times New Roman"/>
                <w:b/>
                <w:color w:val="000000" w:themeColor="text1"/>
                <w:sz w:val="24"/>
                <w:szCs w:val="24"/>
              </w:rPr>
              <w:t xml:space="preserve"> postop</w:t>
            </w:r>
          </w:p>
        </w:tc>
        <w:tc>
          <w:tcPr>
            <w:tcW w:w="2167" w:type="dxa"/>
          </w:tcPr>
          <w:p w14:paraId="4C525626" w14:textId="64F4C7C0"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 xml:space="preserve">        </w:t>
            </w:r>
            <w:r w:rsidR="008C4DA8" w:rsidRPr="003B5235">
              <w:rPr>
                <w:rFonts w:ascii="Times New Roman" w:hAnsi="Times New Roman" w:cs="Times New Roman"/>
                <w:sz w:val="24"/>
                <w:szCs w:val="24"/>
              </w:rPr>
              <w:t xml:space="preserve">No </w:t>
            </w:r>
            <w:r w:rsidRPr="003B5235">
              <w:rPr>
                <w:rFonts w:ascii="Times New Roman" w:hAnsi="Times New Roman" w:cs="Times New Roman"/>
                <w:sz w:val="24"/>
                <w:szCs w:val="24"/>
              </w:rPr>
              <w:t xml:space="preserve"> PI </w:t>
            </w:r>
          </w:p>
        </w:tc>
        <w:tc>
          <w:tcPr>
            <w:tcW w:w="1510" w:type="dxa"/>
          </w:tcPr>
          <w:p w14:paraId="0DBFD76F"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1 (%6.7)</w:t>
            </w:r>
          </w:p>
        </w:tc>
        <w:tc>
          <w:tcPr>
            <w:tcW w:w="1510" w:type="dxa"/>
          </w:tcPr>
          <w:p w14:paraId="13B878D2"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3 (%18.8)</w:t>
            </w:r>
          </w:p>
        </w:tc>
        <w:tc>
          <w:tcPr>
            <w:tcW w:w="1547" w:type="dxa"/>
          </w:tcPr>
          <w:p w14:paraId="26FFCC4F"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color w:val="000000" w:themeColor="text1"/>
                <w:sz w:val="24"/>
                <w:szCs w:val="24"/>
              </w:rPr>
              <w:t>9 (%47.4)*</w:t>
            </w:r>
          </w:p>
        </w:tc>
        <w:tc>
          <w:tcPr>
            <w:tcW w:w="1476" w:type="dxa"/>
          </w:tcPr>
          <w:p w14:paraId="3E4DB922" w14:textId="28300051"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color w:val="000000" w:themeColor="text1"/>
                <w:sz w:val="24"/>
                <w:szCs w:val="24"/>
              </w:rPr>
              <w:t>0.02*</w:t>
            </w:r>
          </w:p>
        </w:tc>
      </w:tr>
      <w:tr w:rsidR="00451340" w:rsidRPr="003B5235" w14:paraId="69E0E7EB" w14:textId="77777777" w:rsidTr="00451340">
        <w:tc>
          <w:tcPr>
            <w:tcW w:w="1277" w:type="dxa"/>
          </w:tcPr>
          <w:p w14:paraId="53F0C536" w14:textId="77777777" w:rsidR="00451340" w:rsidRPr="003B5235" w:rsidRDefault="00451340" w:rsidP="000E0F9B">
            <w:pPr>
              <w:rPr>
                <w:rFonts w:ascii="Times New Roman" w:hAnsi="Times New Roman" w:cs="Times New Roman"/>
                <w:sz w:val="24"/>
                <w:szCs w:val="24"/>
              </w:rPr>
            </w:pPr>
          </w:p>
        </w:tc>
        <w:tc>
          <w:tcPr>
            <w:tcW w:w="2167" w:type="dxa"/>
          </w:tcPr>
          <w:p w14:paraId="6CA4E58B" w14:textId="430AC252"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 xml:space="preserve">         Mild PI</w:t>
            </w:r>
          </w:p>
        </w:tc>
        <w:tc>
          <w:tcPr>
            <w:tcW w:w="1510" w:type="dxa"/>
          </w:tcPr>
          <w:p w14:paraId="0D06E5C8"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10 (%66.7)</w:t>
            </w:r>
          </w:p>
        </w:tc>
        <w:tc>
          <w:tcPr>
            <w:tcW w:w="1510" w:type="dxa"/>
          </w:tcPr>
          <w:p w14:paraId="5CA9ECDE"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13 (%81.3)</w:t>
            </w:r>
          </w:p>
        </w:tc>
        <w:tc>
          <w:tcPr>
            <w:tcW w:w="1547" w:type="dxa"/>
          </w:tcPr>
          <w:p w14:paraId="7DF0D7DD"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8 (%42.1)</w:t>
            </w:r>
          </w:p>
        </w:tc>
        <w:tc>
          <w:tcPr>
            <w:tcW w:w="1476" w:type="dxa"/>
          </w:tcPr>
          <w:p w14:paraId="1B96239C" w14:textId="3582549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0.054</w:t>
            </w:r>
          </w:p>
        </w:tc>
      </w:tr>
      <w:tr w:rsidR="00451340" w:rsidRPr="003B5235" w14:paraId="1D004A8C" w14:textId="77777777" w:rsidTr="00451340">
        <w:tc>
          <w:tcPr>
            <w:tcW w:w="1277" w:type="dxa"/>
          </w:tcPr>
          <w:p w14:paraId="31AB256F" w14:textId="77777777" w:rsidR="00451340" w:rsidRPr="003B5235" w:rsidRDefault="00451340" w:rsidP="000E0F9B">
            <w:pPr>
              <w:rPr>
                <w:rFonts w:ascii="Times New Roman" w:hAnsi="Times New Roman" w:cs="Times New Roman"/>
                <w:sz w:val="24"/>
                <w:szCs w:val="24"/>
              </w:rPr>
            </w:pPr>
          </w:p>
        </w:tc>
        <w:tc>
          <w:tcPr>
            <w:tcW w:w="2167" w:type="dxa"/>
          </w:tcPr>
          <w:p w14:paraId="742E10D0" w14:textId="02D147E5"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 xml:space="preserve">         Moderate PI</w:t>
            </w:r>
          </w:p>
        </w:tc>
        <w:tc>
          <w:tcPr>
            <w:tcW w:w="1510" w:type="dxa"/>
          </w:tcPr>
          <w:p w14:paraId="2647F1BA"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1 (%6.7)</w:t>
            </w:r>
          </w:p>
        </w:tc>
        <w:tc>
          <w:tcPr>
            <w:tcW w:w="1510" w:type="dxa"/>
          </w:tcPr>
          <w:p w14:paraId="31113148"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0</w:t>
            </w:r>
          </w:p>
        </w:tc>
        <w:tc>
          <w:tcPr>
            <w:tcW w:w="1547" w:type="dxa"/>
          </w:tcPr>
          <w:p w14:paraId="7B9C6048"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1 (%5.3)</w:t>
            </w:r>
          </w:p>
        </w:tc>
        <w:tc>
          <w:tcPr>
            <w:tcW w:w="1476" w:type="dxa"/>
          </w:tcPr>
          <w:p w14:paraId="3926B526"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0.59</w:t>
            </w:r>
          </w:p>
        </w:tc>
      </w:tr>
      <w:tr w:rsidR="00451340" w:rsidRPr="003B5235" w14:paraId="16949009" w14:textId="77777777" w:rsidTr="00451340">
        <w:tc>
          <w:tcPr>
            <w:tcW w:w="1277" w:type="dxa"/>
          </w:tcPr>
          <w:p w14:paraId="4A32B24F" w14:textId="77777777" w:rsidR="00451340" w:rsidRPr="003B5235" w:rsidRDefault="00451340" w:rsidP="000E0F9B">
            <w:pPr>
              <w:rPr>
                <w:rFonts w:ascii="Times New Roman" w:hAnsi="Times New Roman" w:cs="Times New Roman"/>
                <w:sz w:val="24"/>
                <w:szCs w:val="24"/>
              </w:rPr>
            </w:pPr>
          </w:p>
        </w:tc>
        <w:tc>
          <w:tcPr>
            <w:tcW w:w="2167" w:type="dxa"/>
          </w:tcPr>
          <w:p w14:paraId="2F38AB3C" w14:textId="2674C5F6"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 xml:space="preserve">         Severe PI</w:t>
            </w:r>
          </w:p>
        </w:tc>
        <w:tc>
          <w:tcPr>
            <w:tcW w:w="1510" w:type="dxa"/>
          </w:tcPr>
          <w:p w14:paraId="2C0DF67D"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3 (%20)</w:t>
            </w:r>
          </w:p>
        </w:tc>
        <w:tc>
          <w:tcPr>
            <w:tcW w:w="1510" w:type="dxa"/>
          </w:tcPr>
          <w:p w14:paraId="2EB5DD26"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0</w:t>
            </w:r>
          </w:p>
        </w:tc>
        <w:tc>
          <w:tcPr>
            <w:tcW w:w="1547" w:type="dxa"/>
          </w:tcPr>
          <w:p w14:paraId="11F1B613"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1 (%5.3)</w:t>
            </w:r>
          </w:p>
        </w:tc>
        <w:tc>
          <w:tcPr>
            <w:tcW w:w="1476" w:type="dxa"/>
          </w:tcPr>
          <w:p w14:paraId="00E2C462"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0.1</w:t>
            </w:r>
          </w:p>
        </w:tc>
      </w:tr>
      <w:tr w:rsidR="00451340" w:rsidRPr="003B5235" w14:paraId="11F2C5ED" w14:textId="77777777" w:rsidTr="00451340">
        <w:tc>
          <w:tcPr>
            <w:tcW w:w="1277" w:type="dxa"/>
          </w:tcPr>
          <w:p w14:paraId="1A54731A" w14:textId="2FB528B3" w:rsidR="00451340" w:rsidRPr="003B5235" w:rsidRDefault="00451340" w:rsidP="000E0F9B">
            <w:pPr>
              <w:rPr>
                <w:rFonts w:ascii="Times New Roman" w:hAnsi="Times New Roman" w:cs="Times New Roman"/>
                <w:b/>
                <w:color w:val="FF0000"/>
                <w:sz w:val="24"/>
                <w:szCs w:val="24"/>
              </w:rPr>
            </w:pPr>
            <w:r w:rsidRPr="003B5235">
              <w:rPr>
                <w:rFonts w:ascii="Times New Roman" w:hAnsi="Times New Roman" w:cs="Times New Roman"/>
                <w:b/>
                <w:color w:val="000000" w:themeColor="text1"/>
                <w:sz w:val="24"/>
                <w:szCs w:val="24"/>
              </w:rPr>
              <w:t>Mid-term</w:t>
            </w:r>
          </w:p>
        </w:tc>
        <w:tc>
          <w:tcPr>
            <w:tcW w:w="2167" w:type="dxa"/>
          </w:tcPr>
          <w:p w14:paraId="5C667818" w14:textId="3CDE886A"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 xml:space="preserve">         PI (-)</w:t>
            </w:r>
          </w:p>
        </w:tc>
        <w:tc>
          <w:tcPr>
            <w:tcW w:w="1510" w:type="dxa"/>
          </w:tcPr>
          <w:p w14:paraId="621A195B"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1 (%6.7)</w:t>
            </w:r>
          </w:p>
        </w:tc>
        <w:tc>
          <w:tcPr>
            <w:tcW w:w="1510" w:type="dxa"/>
          </w:tcPr>
          <w:p w14:paraId="1E4B981E"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3 (%18.8)</w:t>
            </w:r>
          </w:p>
        </w:tc>
        <w:tc>
          <w:tcPr>
            <w:tcW w:w="1547" w:type="dxa"/>
          </w:tcPr>
          <w:p w14:paraId="55178B7E"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color w:val="000000" w:themeColor="text1"/>
                <w:sz w:val="24"/>
                <w:szCs w:val="24"/>
              </w:rPr>
              <w:t>9 (%47.4)*</w:t>
            </w:r>
          </w:p>
        </w:tc>
        <w:tc>
          <w:tcPr>
            <w:tcW w:w="1476" w:type="dxa"/>
          </w:tcPr>
          <w:p w14:paraId="034F3D64" w14:textId="5488DE52" w:rsidR="00451340" w:rsidRPr="003B5235" w:rsidRDefault="00451340" w:rsidP="000E0F9B">
            <w:pPr>
              <w:rPr>
                <w:rFonts w:ascii="Times New Roman" w:hAnsi="Times New Roman" w:cs="Times New Roman"/>
                <w:color w:val="000000" w:themeColor="text1"/>
                <w:sz w:val="24"/>
                <w:szCs w:val="24"/>
              </w:rPr>
            </w:pPr>
            <w:r w:rsidRPr="003B5235">
              <w:rPr>
                <w:rFonts w:ascii="Times New Roman" w:hAnsi="Times New Roman" w:cs="Times New Roman"/>
                <w:color w:val="000000" w:themeColor="text1"/>
                <w:sz w:val="24"/>
                <w:szCs w:val="24"/>
              </w:rPr>
              <w:t>0.02*</w:t>
            </w:r>
          </w:p>
        </w:tc>
      </w:tr>
      <w:tr w:rsidR="00451340" w:rsidRPr="003B5235" w14:paraId="40731D9D" w14:textId="77777777" w:rsidTr="00451340">
        <w:tc>
          <w:tcPr>
            <w:tcW w:w="1277" w:type="dxa"/>
          </w:tcPr>
          <w:p w14:paraId="3958AE45" w14:textId="77777777" w:rsidR="00451340" w:rsidRPr="003B5235" w:rsidRDefault="00451340" w:rsidP="000E0F9B">
            <w:pPr>
              <w:rPr>
                <w:rFonts w:ascii="Times New Roman" w:hAnsi="Times New Roman" w:cs="Times New Roman"/>
                <w:sz w:val="24"/>
                <w:szCs w:val="24"/>
              </w:rPr>
            </w:pPr>
          </w:p>
        </w:tc>
        <w:tc>
          <w:tcPr>
            <w:tcW w:w="2167" w:type="dxa"/>
          </w:tcPr>
          <w:p w14:paraId="299FC91A" w14:textId="42969E68"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 xml:space="preserve">         Mild PI</w:t>
            </w:r>
          </w:p>
        </w:tc>
        <w:tc>
          <w:tcPr>
            <w:tcW w:w="1510" w:type="dxa"/>
          </w:tcPr>
          <w:p w14:paraId="71F2B72B"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5 (%33.3)</w:t>
            </w:r>
          </w:p>
        </w:tc>
        <w:tc>
          <w:tcPr>
            <w:tcW w:w="1510" w:type="dxa"/>
          </w:tcPr>
          <w:p w14:paraId="0769ECD4"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10 (%62.5)</w:t>
            </w:r>
          </w:p>
        </w:tc>
        <w:tc>
          <w:tcPr>
            <w:tcW w:w="1547" w:type="dxa"/>
          </w:tcPr>
          <w:p w14:paraId="05AF2C67"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5 (%26.3)</w:t>
            </w:r>
          </w:p>
        </w:tc>
        <w:tc>
          <w:tcPr>
            <w:tcW w:w="1476" w:type="dxa"/>
          </w:tcPr>
          <w:p w14:paraId="2C47256A" w14:textId="77777777" w:rsidR="00451340" w:rsidRPr="003B5235" w:rsidRDefault="00451340" w:rsidP="000E0F9B">
            <w:pPr>
              <w:rPr>
                <w:rFonts w:ascii="Times New Roman" w:hAnsi="Times New Roman" w:cs="Times New Roman"/>
                <w:color w:val="000000" w:themeColor="text1"/>
                <w:sz w:val="24"/>
                <w:szCs w:val="24"/>
              </w:rPr>
            </w:pPr>
            <w:r w:rsidRPr="003B5235">
              <w:rPr>
                <w:rFonts w:ascii="Times New Roman" w:hAnsi="Times New Roman" w:cs="Times New Roman"/>
                <w:color w:val="000000" w:themeColor="text1"/>
                <w:sz w:val="24"/>
                <w:szCs w:val="24"/>
              </w:rPr>
              <w:t>0.08</w:t>
            </w:r>
          </w:p>
        </w:tc>
      </w:tr>
      <w:tr w:rsidR="00451340" w:rsidRPr="003B5235" w14:paraId="10250560" w14:textId="77777777" w:rsidTr="00451340">
        <w:tc>
          <w:tcPr>
            <w:tcW w:w="1277" w:type="dxa"/>
          </w:tcPr>
          <w:p w14:paraId="323D81B3" w14:textId="77777777" w:rsidR="00451340" w:rsidRPr="003B5235" w:rsidRDefault="00451340" w:rsidP="000E0F9B">
            <w:pPr>
              <w:rPr>
                <w:rFonts w:ascii="Times New Roman" w:hAnsi="Times New Roman" w:cs="Times New Roman"/>
                <w:sz w:val="24"/>
                <w:szCs w:val="24"/>
              </w:rPr>
            </w:pPr>
          </w:p>
        </w:tc>
        <w:tc>
          <w:tcPr>
            <w:tcW w:w="2167" w:type="dxa"/>
          </w:tcPr>
          <w:p w14:paraId="1B43DC2A" w14:textId="07572368"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 xml:space="preserve">         Moderate PI</w:t>
            </w:r>
          </w:p>
        </w:tc>
        <w:tc>
          <w:tcPr>
            <w:tcW w:w="1510" w:type="dxa"/>
          </w:tcPr>
          <w:p w14:paraId="1561FFB7"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5 (%33.3)</w:t>
            </w:r>
          </w:p>
        </w:tc>
        <w:tc>
          <w:tcPr>
            <w:tcW w:w="1510" w:type="dxa"/>
          </w:tcPr>
          <w:p w14:paraId="6B9BDBC1"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2 (%12.5)</w:t>
            </w:r>
          </w:p>
        </w:tc>
        <w:tc>
          <w:tcPr>
            <w:tcW w:w="1547" w:type="dxa"/>
          </w:tcPr>
          <w:p w14:paraId="554A77DE"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3  (%15.8)</w:t>
            </w:r>
          </w:p>
        </w:tc>
        <w:tc>
          <w:tcPr>
            <w:tcW w:w="1476" w:type="dxa"/>
          </w:tcPr>
          <w:p w14:paraId="24E56A20"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0.31</w:t>
            </w:r>
          </w:p>
        </w:tc>
      </w:tr>
      <w:tr w:rsidR="00451340" w:rsidRPr="003B5235" w14:paraId="09146CBD" w14:textId="77777777" w:rsidTr="00451340">
        <w:tc>
          <w:tcPr>
            <w:tcW w:w="1277" w:type="dxa"/>
          </w:tcPr>
          <w:p w14:paraId="73E66F7E" w14:textId="77777777" w:rsidR="00451340" w:rsidRPr="003B5235" w:rsidRDefault="00451340" w:rsidP="000E0F9B">
            <w:pPr>
              <w:rPr>
                <w:rFonts w:ascii="Times New Roman" w:hAnsi="Times New Roman" w:cs="Times New Roman"/>
                <w:sz w:val="24"/>
                <w:szCs w:val="24"/>
              </w:rPr>
            </w:pPr>
          </w:p>
        </w:tc>
        <w:tc>
          <w:tcPr>
            <w:tcW w:w="2167" w:type="dxa"/>
          </w:tcPr>
          <w:p w14:paraId="774BECBE" w14:textId="5CBF7249"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 xml:space="preserve">         Severe  PI</w:t>
            </w:r>
          </w:p>
        </w:tc>
        <w:tc>
          <w:tcPr>
            <w:tcW w:w="1510" w:type="dxa"/>
          </w:tcPr>
          <w:p w14:paraId="36C6300E"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4 (%26.7)</w:t>
            </w:r>
          </w:p>
        </w:tc>
        <w:tc>
          <w:tcPr>
            <w:tcW w:w="1510" w:type="dxa"/>
          </w:tcPr>
          <w:p w14:paraId="6C2E6CD0"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1 (%6.3)</w:t>
            </w:r>
          </w:p>
        </w:tc>
        <w:tc>
          <w:tcPr>
            <w:tcW w:w="1547" w:type="dxa"/>
          </w:tcPr>
          <w:p w14:paraId="4C115EB3"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2 (%10.5)</w:t>
            </w:r>
          </w:p>
        </w:tc>
        <w:tc>
          <w:tcPr>
            <w:tcW w:w="1476" w:type="dxa"/>
          </w:tcPr>
          <w:p w14:paraId="516ACBAC" w14:textId="77777777" w:rsidR="00451340" w:rsidRPr="003B5235" w:rsidRDefault="00451340" w:rsidP="000E0F9B">
            <w:pPr>
              <w:rPr>
                <w:rFonts w:ascii="Times New Roman" w:hAnsi="Times New Roman" w:cs="Times New Roman"/>
                <w:sz w:val="24"/>
                <w:szCs w:val="24"/>
              </w:rPr>
            </w:pPr>
            <w:r w:rsidRPr="003B5235">
              <w:rPr>
                <w:rFonts w:ascii="Times New Roman" w:hAnsi="Times New Roman" w:cs="Times New Roman"/>
                <w:sz w:val="24"/>
                <w:szCs w:val="24"/>
              </w:rPr>
              <w:t>0.24</w:t>
            </w:r>
          </w:p>
        </w:tc>
      </w:tr>
      <w:tr w:rsidR="006D0EF5" w:rsidRPr="003B5235" w14:paraId="1A4318A7" w14:textId="77777777" w:rsidTr="006D0EF5">
        <w:trPr>
          <w:trHeight w:val="507"/>
        </w:trPr>
        <w:tc>
          <w:tcPr>
            <w:tcW w:w="1277" w:type="dxa"/>
          </w:tcPr>
          <w:p w14:paraId="58EE63EC" w14:textId="35AA93BB" w:rsidR="006D0EF5" w:rsidRPr="003B5235" w:rsidRDefault="006D0EF5" w:rsidP="000E0F9B">
            <w:pPr>
              <w:rPr>
                <w:rFonts w:ascii="Times New Roman" w:hAnsi="Times New Roman" w:cs="Times New Roman"/>
                <w:sz w:val="24"/>
                <w:szCs w:val="24"/>
              </w:rPr>
            </w:pPr>
            <w:r w:rsidRPr="003B5235">
              <w:rPr>
                <w:rFonts w:ascii="Times New Roman" w:hAnsi="Times New Roman" w:cs="Times New Roman"/>
                <w:sz w:val="24"/>
                <w:szCs w:val="24"/>
              </w:rPr>
              <w:t>P value</w:t>
            </w:r>
          </w:p>
        </w:tc>
        <w:tc>
          <w:tcPr>
            <w:tcW w:w="2167" w:type="dxa"/>
          </w:tcPr>
          <w:p w14:paraId="4C7C2BBA" w14:textId="77777777" w:rsidR="006D0EF5" w:rsidRPr="003B5235" w:rsidRDefault="006D0EF5" w:rsidP="000E0F9B">
            <w:pPr>
              <w:rPr>
                <w:rFonts w:ascii="Times New Roman" w:hAnsi="Times New Roman" w:cs="Times New Roman"/>
                <w:sz w:val="24"/>
                <w:szCs w:val="24"/>
              </w:rPr>
            </w:pPr>
          </w:p>
        </w:tc>
        <w:tc>
          <w:tcPr>
            <w:tcW w:w="1510" w:type="dxa"/>
          </w:tcPr>
          <w:p w14:paraId="52A653FD" w14:textId="6F6F7759" w:rsidR="006D0EF5" w:rsidRPr="003B5235" w:rsidRDefault="006D0EF5" w:rsidP="000E0F9B">
            <w:pPr>
              <w:rPr>
                <w:rFonts w:ascii="Times New Roman" w:hAnsi="Times New Roman" w:cs="Times New Roman"/>
                <w:sz w:val="24"/>
                <w:szCs w:val="24"/>
              </w:rPr>
            </w:pPr>
            <w:r w:rsidRPr="003B5235">
              <w:rPr>
                <w:rFonts w:ascii="Times New Roman" w:hAnsi="Times New Roman" w:cs="Times New Roman"/>
                <w:sz w:val="24"/>
                <w:szCs w:val="24"/>
              </w:rPr>
              <w:t>0,050</w:t>
            </w:r>
            <w:r w:rsidR="005E5FFD" w:rsidRPr="003B5235">
              <w:rPr>
                <w:rFonts w:ascii="Times New Roman" w:hAnsi="Times New Roman" w:cs="Times New Roman"/>
                <w:color w:val="000000" w:themeColor="text1"/>
                <w:sz w:val="24"/>
                <w:szCs w:val="24"/>
              </w:rPr>
              <w:t>*</w:t>
            </w:r>
          </w:p>
        </w:tc>
        <w:tc>
          <w:tcPr>
            <w:tcW w:w="1510" w:type="dxa"/>
          </w:tcPr>
          <w:p w14:paraId="51F0ED72" w14:textId="6981C4EA" w:rsidR="006D0EF5" w:rsidRPr="003B5235" w:rsidRDefault="006D0EF5" w:rsidP="000E0F9B">
            <w:pPr>
              <w:rPr>
                <w:rFonts w:ascii="Times New Roman" w:hAnsi="Times New Roman" w:cs="Times New Roman"/>
                <w:sz w:val="24"/>
                <w:szCs w:val="24"/>
              </w:rPr>
            </w:pPr>
            <w:r w:rsidRPr="003B5235">
              <w:rPr>
                <w:rFonts w:ascii="Times New Roman" w:hAnsi="Times New Roman" w:cs="Times New Roman"/>
                <w:sz w:val="24"/>
                <w:szCs w:val="24"/>
              </w:rPr>
              <w:t>N/A</w:t>
            </w:r>
          </w:p>
        </w:tc>
        <w:tc>
          <w:tcPr>
            <w:tcW w:w="1547" w:type="dxa"/>
          </w:tcPr>
          <w:p w14:paraId="22D214C5" w14:textId="5B77EF18" w:rsidR="006D0EF5" w:rsidRPr="003B5235" w:rsidRDefault="006D0EF5" w:rsidP="000E0F9B">
            <w:pPr>
              <w:rPr>
                <w:rFonts w:ascii="Times New Roman" w:hAnsi="Times New Roman" w:cs="Times New Roman"/>
                <w:sz w:val="24"/>
                <w:szCs w:val="24"/>
              </w:rPr>
            </w:pPr>
            <w:r w:rsidRPr="003B5235">
              <w:rPr>
                <w:rFonts w:ascii="Times New Roman" w:hAnsi="Times New Roman" w:cs="Times New Roman"/>
                <w:sz w:val="24"/>
                <w:szCs w:val="24"/>
              </w:rPr>
              <w:t>0,135</w:t>
            </w:r>
          </w:p>
        </w:tc>
        <w:tc>
          <w:tcPr>
            <w:tcW w:w="1476" w:type="dxa"/>
          </w:tcPr>
          <w:p w14:paraId="707381AF" w14:textId="77777777" w:rsidR="006D0EF5" w:rsidRPr="003B5235" w:rsidRDefault="006D0EF5" w:rsidP="000E0F9B">
            <w:pPr>
              <w:rPr>
                <w:rFonts w:ascii="Times New Roman" w:hAnsi="Times New Roman" w:cs="Times New Roman"/>
                <w:sz w:val="24"/>
                <w:szCs w:val="24"/>
              </w:rPr>
            </w:pPr>
          </w:p>
        </w:tc>
      </w:tr>
    </w:tbl>
    <w:p w14:paraId="599EF07D" w14:textId="77777777" w:rsidR="005E0F68" w:rsidRPr="003B5235" w:rsidRDefault="005E0F68" w:rsidP="00246F91">
      <w:pPr>
        <w:autoSpaceDE w:val="0"/>
        <w:autoSpaceDN w:val="0"/>
        <w:adjustRightInd w:val="0"/>
        <w:rPr>
          <w:rFonts w:ascii="Times New Roman" w:hAnsi="Times New Roman" w:cs="Times New Roman"/>
        </w:rPr>
      </w:pPr>
    </w:p>
    <w:p w14:paraId="10441641" w14:textId="37CB2B40" w:rsidR="005E0F68" w:rsidRPr="003B5235" w:rsidRDefault="00451340" w:rsidP="00246F91">
      <w:pPr>
        <w:autoSpaceDE w:val="0"/>
        <w:autoSpaceDN w:val="0"/>
        <w:adjustRightInd w:val="0"/>
        <w:rPr>
          <w:rFonts w:ascii="Times New Roman" w:hAnsi="Times New Roman" w:cs="Times New Roman"/>
        </w:rPr>
      </w:pPr>
      <w:r w:rsidRPr="003B5235">
        <w:rPr>
          <w:rFonts w:ascii="Times New Roman" w:hAnsi="Times New Roman" w:cs="Times New Roman"/>
        </w:rPr>
        <w:t>PI:Pulmonary insufficiency</w:t>
      </w:r>
    </w:p>
    <w:p w14:paraId="3D6837BB" w14:textId="77777777" w:rsidR="005E0F68" w:rsidRPr="003B5235" w:rsidRDefault="005E0F68" w:rsidP="00246F91">
      <w:pPr>
        <w:autoSpaceDE w:val="0"/>
        <w:autoSpaceDN w:val="0"/>
        <w:adjustRightInd w:val="0"/>
        <w:rPr>
          <w:rFonts w:ascii="Times New Roman" w:hAnsi="Times New Roman" w:cs="Times New Roman"/>
        </w:rPr>
      </w:pPr>
    </w:p>
    <w:p w14:paraId="66B4AC13" w14:textId="467690D7" w:rsidR="0035489C" w:rsidRPr="003B5235" w:rsidRDefault="0035489C" w:rsidP="00246F91">
      <w:pPr>
        <w:autoSpaceDE w:val="0"/>
        <w:autoSpaceDN w:val="0"/>
        <w:adjustRightInd w:val="0"/>
        <w:rPr>
          <w:rFonts w:ascii="Times New Roman" w:hAnsi="Times New Roman" w:cs="Times New Roman"/>
        </w:rPr>
      </w:pPr>
    </w:p>
    <w:p w14:paraId="17336374" w14:textId="442A468B" w:rsidR="0020619C" w:rsidRPr="003B5235" w:rsidRDefault="0020619C" w:rsidP="00246F91">
      <w:pPr>
        <w:autoSpaceDE w:val="0"/>
        <w:autoSpaceDN w:val="0"/>
        <w:adjustRightInd w:val="0"/>
        <w:rPr>
          <w:rFonts w:ascii="Times New Roman" w:hAnsi="Times New Roman" w:cs="Times New Roman"/>
        </w:rPr>
      </w:pPr>
    </w:p>
    <w:p w14:paraId="02FE48C6" w14:textId="703A768B" w:rsidR="0020619C" w:rsidRPr="003B5235" w:rsidRDefault="0020619C" w:rsidP="00246F91">
      <w:pPr>
        <w:autoSpaceDE w:val="0"/>
        <w:autoSpaceDN w:val="0"/>
        <w:adjustRightInd w:val="0"/>
        <w:rPr>
          <w:rFonts w:ascii="Times New Roman" w:hAnsi="Times New Roman" w:cs="Times New Roman"/>
        </w:rPr>
      </w:pPr>
    </w:p>
    <w:p w14:paraId="4C8EE83E" w14:textId="24E125B4" w:rsidR="0020619C" w:rsidRPr="003B5235" w:rsidRDefault="0020619C" w:rsidP="00246F91">
      <w:pPr>
        <w:autoSpaceDE w:val="0"/>
        <w:autoSpaceDN w:val="0"/>
        <w:adjustRightInd w:val="0"/>
        <w:rPr>
          <w:rFonts w:ascii="Times New Roman" w:hAnsi="Times New Roman" w:cs="Times New Roman"/>
        </w:rPr>
      </w:pPr>
    </w:p>
    <w:p w14:paraId="0C97B164" w14:textId="599BFC5E" w:rsidR="00305B07" w:rsidRPr="003B5235" w:rsidRDefault="0020619C" w:rsidP="00246F91">
      <w:pPr>
        <w:autoSpaceDE w:val="0"/>
        <w:autoSpaceDN w:val="0"/>
        <w:adjustRightInd w:val="0"/>
        <w:rPr>
          <w:rFonts w:ascii="Times New Roman" w:hAnsi="Times New Roman" w:cs="Times New Roman"/>
        </w:rPr>
      </w:pPr>
      <w:r w:rsidRPr="003B5235">
        <w:rPr>
          <w:rFonts w:ascii="Times New Roman" w:hAnsi="Times New Roman" w:cs="Times New Roman"/>
        </w:rPr>
        <w:t xml:space="preserve"> </w:t>
      </w:r>
    </w:p>
    <w:p w14:paraId="7FB04E5F" w14:textId="29BB81DB" w:rsidR="00305B07" w:rsidRPr="003B5235" w:rsidRDefault="00305B07" w:rsidP="00246F91">
      <w:pPr>
        <w:autoSpaceDE w:val="0"/>
        <w:autoSpaceDN w:val="0"/>
        <w:adjustRightInd w:val="0"/>
        <w:rPr>
          <w:rFonts w:ascii="Times New Roman" w:hAnsi="Times New Roman" w:cs="Times New Roman"/>
        </w:rPr>
      </w:pPr>
    </w:p>
    <w:p w14:paraId="19718567" w14:textId="382AE759" w:rsidR="00305B07" w:rsidRPr="003B5235" w:rsidRDefault="00305B07" w:rsidP="00246F91">
      <w:pPr>
        <w:autoSpaceDE w:val="0"/>
        <w:autoSpaceDN w:val="0"/>
        <w:adjustRightInd w:val="0"/>
        <w:rPr>
          <w:rFonts w:ascii="Times New Roman" w:hAnsi="Times New Roman" w:cs="Times New Roman"/>
        </w:rPr>
      </w:pPr>
      <w:r w:rsidRPr="003B5235">
        <w:rPr>
          <w:rFonts w:ascii="Times New Roman" w:hAnsi="Times New Roman" w:cs="Times New Roman"/>
          <w:noProof/>
          <w:lang w:val="en-IN" w:eastAsia="en-IN"/>
        </w:rPr>
        <w:lastRenderedPageBreak/>
        <w:drawing>
          <wp:inline distT="0" distB="0" distL="0" distR="0" wp14:anchorId="79CA0766" wp14:editId="1D7B3CDA">
            <wp:extent cx="5756910" cy="2973705"/>
            <wp:effectExtent l="0" t="0" r="8890" b="10795"/>
            <wp:docPr id="1" name="Grafik 1">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7AA9501-BE91-DD4E-A094-8D242881756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0FA00A5" w14:textId="71F7A66F" w:rsidR="001E2D8A" w:rsidRPr="003B5235" w:rsidRDefault="001E2D8A" w:rsidP="00246F91">
      <w:pPr>
        <w:autoSpaceDE w:val="0"/>
        <w:autoSpaceDN w:val="0"/>
        <w:adjustRightInd w:val="0"/>
        <w:rPr>
          <w:rFonts w:ascii="Times New Roman" w:hAnsi="Times New Roman" w:cs="Times New Roman"/>
        </w:rPr>
      </w:pPr>
    </w:p>
    <w:p w14:paraId="44B8F120" w14:textId="06D63BF9" w:rsidR="001E2D8A" w:rsidRPr="003B5235" w:rsidRDefault="001E2D8A" w:rsidP="00246F91">
      <w:pPr>
        <w:autoSpaceDE w:val="0"/>
        <w:autoSpaceDN w:val="0"/>
        <w:adjustRightInd w:val="0"/>
        <w:rPr>
          <w:rFonts w:ascii="Times New Roman" w:hAnsi="Times New Roman" w:cs="Times New Roman"/>
        </w:rPr>
      </w:pPr>
      <w:r w:rsidRPr="003B5235">
        <w:rPr>
          <w:rFonts w:ascii="Times New Roman" w:hAnsi="Times New Roman" w:cs="Times New Roman"/>
        </w:rPr>
        <w:t>Graphic 1: Freedom from moderate to severe PI in early and mid-term postoperative period.</w:t>
      </w:r>
    </w:p>
    <w:p w14:paraId="6CAFEC84" w14:textId="77777777" w:rsidR="00DD71D0" w:rsidRPr="003B5235" w:rsidRDefault="00DD71D0" w:rsidP="00246F91">
      <w:pPr>
        <w:autoSpaceDE w:val="0"/>
        <w:autoSpaceDN w:val="0"/>
        <w:adjustRightInd w:val="0"/>
        <w:rPr>
          <w:rFonts w:ascii="Times New Roman" w:hAnsi="Times New Roman" w:cs="Times New Roman"/>
        </w:rPr>
      </w:pPr>
    </w:p>
    <w:p w14:paraId="72A3A092" w14:textId="77777777" w:rsidR="00663628" w:rsidRPr="003B5235" w:rsidRDefault="00663628" w:rsidP="00663628">
      <w:pPr>
        <w:autoSpaceDE w:val="0"/>
        <w:autoSpaceDN w:val="0"/>
        <w:adjustRightInd w:val="0"/>
        <w:rPr>
          <w:rFonts w:ascii="Times New Roman" w:hAnsi="Times New Roman" w:cs="Times New Roman"/>
        </w:rPr>
      </w:pPr>
      <w:r w:rsidRPr="003B5235">
        <w:rPr>
          <w:rFonts w:ascii="Times New Roman" w:hAnsi="Times New Roman" w:cs="Times New Roman"/>
        </w:rPr>
        <w:t>PI:Pulmonary insufficiency</w:t>
      </w:r>
    </w:p>
    <w:p w14:paraId="5B7B9A71" w14:textId="77777777" w:rsidR="000258AF" w:rsidRPr="003B5235" w:rsidRDefault="000258AF" w:rsidP="00246F91">
      <w:pPr>
        <w:autoSpaceDE w:val="0"/>
        <w:autoSpaceDN w:val="0"/>
        <w:adjustRightInd w:val="0"/>
        <w:rPr>
          <w:rFonts w:ascii="Times New Roman" w:hAnsi="Times New Roman" w:cs="Times New Roman"/>
        </w:rPr>
      </w:pPr>
    </w:p>
    <w:p w14:paraId="5CD2FE76" w14:textId="77777777" w:rsidR="000258AF" w:rsidRPr="003B5235" w:rsidRDefault="000258AF" w:rsidP="00246F91">
      <w:pPr>
        <w:autoSpaceDE w:val="0"/>
        <w:autoSpaceDN w:val="0"/>
        <w:adjustRightInd w:val="0"/>
        <w:rPr>
          <w:rFonts w:ascii="Times New Roman" w:hAnsi="Times New Roman" w:cs="Times New Roman"/>
        </w:rPr>
      </w:pPr>
    </w:p>
    <w:p w14:paraId="11D01129" w14:textId="77777777" w:rsidR="00E33F6A" w:rsidRDefault="00E33F6A" w:rsidP="00246F91">
      <w:pPr>
        <w:autoSpaceDE w:val="0"/>
        <w:autoSpaceDN w:val="0"/>
        <w:adjustRightInd w:val="0"/>
        <w:rPr>
          <w:rFonts w:ascii="Times New Roman" w:hAnsi="Times New Roman" w:cs="Times New Roman"/>
        </w:rPr>
      </w:pPr>
    </w:p>
    <w:p w14:paraId="084F1843" w14:textId="77777777" w:rsidR="00E33F6A" w:rsidRDefault="00E33F6A" w:rsidP="00246F91">
      <w:pPr>
        <w:autoSpaceDE w:val="0"/>
        <w:autoSpaceDN w:val="0"/>
        <w:adjustRightInd w:val="0"/>
        <w:rPr>
          <w:rFonts w:ascii="Times New Roman" w:hAnsi="Times New Roman" w:cs="Times New Roman"/>
        </w:rPr>
      </w:pPr>
    </w:p>
    <w:p w14:paraId="63C77B79" w14:textId="762F1BEC" w:rsidR="00DD71D0" w:rsidRPr="003B5235" w:rsidRDefault="00DD71D0" w:rsidP="00246F91">
      <w:pPr>
        <w:autoSpaceDE w:val="0"/>
        <w:autoSpaceDN w:val="0"/>
        <w:adjustRightInd w:val="0"/>
        <w:rPr>
          <w:rFonts w:ascii="Times New Roman" w:hAnsi="Times New Roman" w:cs="Times New Roman"/>
        </w:rPr>
      </w:pPr>
      <w:r w:rsidRPr="003B5235">
        <w:rPr>
          <w:rFonts w:ascii="Times New Roman" w:hAnsi="Times New Roman" w:cs="Times New Roman"/>
        </w:rPr>
        <w:t>Figure 1: Postoperative Echocardiography image of the bileaflet valve</w:t>
      </w:r>
    </w:p>
    <w:p w14:paraId="5ABFD9EA" w14:textId="77777777" w:rsidR="00DD71D0" w:rsidRPr="003B5235" w:rsidRDefault="00DD71D0" w:rsidP="00246F91">
      <w:pPr>
        <w:autoSpaceDE w:val="0"/>
        <w:autoSpaceDN w:val="0"/>
        <w:adjustRightInd w:val="0"/>
        <w:rPr>
          <w:rFonts w:ascii="Times New Roman" w:hAnsi="Times New Roman" w:cs="Times New Roman"/>
        </w:rPr>
      </w:pPr>
    </w:p>
    <w:p w14:paraId="7CFE2B8F" w14:textId="329EA133" w:rsidR="00DD71D0" w:rsidRPr="003B5235" w:rsidRDefault="00DD71D0" w:rsidP="00246F91">
      <w:pPr>
        <w:autoSpaceDE w:val="0"/>
        <w:autoSpaceDN w:val="0"/>
        <w:adjustRightInd w:val="0"/>
        <w:rPr>
          <w:rFonts w:ascii="Times New Roman" w:hAnsi="Times New Roman" w:cs="Times New Roman"/>
        </w:rPr>
      </w:pPr>
      <w:r w:rsidRPr="003B5235">
        <w:rPr>
          <w:rFonts w:ascii="Times New Roman" w:hAnsi="Times New Roman" w:cs="Times New Roman"/>
        </w:rPr>
        <w:t xml:space="preserve">Figure 2: </w:t>
      </w:r>
      <w:r w:rsidR="00495844" w:rsidRPr="003B5235">
        <w:rPr>
          <w:rFonts w:ascii="Times New Roman" w:hAnsi="Times New Roman" w:cs="Times New Roman"/>
        </w:rPr>
        <w:t>Postoperative echocardiography image of</w:t>
      </w:r>
      <w:r w:rsidRPr="003B5235">
        <w:rPr>
          <w:rFonts w:ascii="Times New Roman" w:hAnsi="Times New Roman" w:cs="Times New Roman"/>
        </w:rPr>
        <w:t xml:space="preserve"> </w:t>
      </w:r>
      <w:r w:rsidR="00495844" w:rsidRPr="003B5235">
        <w:rPr>
          <w:rFonts w:ascii="Times New Roman" w:hAnsi="Times New Roman" w:cs="Times New Roman"/>
        </w:rPr>
        <w:t>m</w:t>
      </w:r>
      <w:r w:rsidRPr="003B5235">
        <w:rPr>
          <w:rFonts w:ascii="Times New Roman" w:hAnsi="Times New Roman" w:cs="Times New Roman"/>
        </w:rPr>
        <w:t xml:space="preserve">ild regurgitation </w:t>
      </w:r>
      <w:r w:rsidR="00495844" w:rsidRPr="003B5235">
        <w:rPr>
          <w:rFonts w:ascii="Times New Roman" w:hAnsi="Times New Roman" w:cs="Times New Roman"/>
        </w:rPr>
        <w:t>of the reconstructed pulmonary valve</w:t>
      </w:r>
    </w:p>
    <w:sectPr w:rsidR="00DD71D0" w:rsidRPr="003B5235" w:rsidSect="001F436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C6506"/>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13148E"/>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82065AC"/>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48A1D74"/>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6EC539A"/>
    <w:multiLevelType w:val="hybridMultilevel"/>
    <w:tmpl w:val="78A0F770"/>
    <w:lvl w:ilvl="0" w:tplc="B4906E72">
      <w:start w:val="4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D251A1D"/>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8682FAA"/>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6FB439F"/>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AA23FB8"/>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60492DCC"/>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655E2574"/>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72D7FA4"/>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B310659"/>
    <w:multiLevelType w:val="hybridMultilevel"/>
    <w:tmpl w:val="84F2E1BE"/>
    <w:lvl w:ilvl="0" w:tplc="D706B6F6">
      <w:start w:val="1"/>
      <w:numFmt w:val="bullet"/>
      <w:lvlText w:val="•"/>
      <w:lvlJc w:val="left"/>
      <w:pPr>
        <w:tabs>
          <w:tab w:val="num" w:pos="720"/>
        </w:tabs>
        <w:ind w:left="720" w:hanging="360"/>
      </w:pPr>
      <w:rPr>
        <w:rFonts w:ascii="Arial" w:hAnsi="Arial" w:hint="default"/>
      </w:rPr>
    </w:lvl>
    <w:lvl w:ilvl="1" w:tplc="B3A66998" w:tentative="1">
      <w:start w:val="1"/>
      <w:numFmt w:val="bullet"/>
      <w:lvlText w:val="•"/>
      <w:lvlJc w:val="left"/>
      <w:pPr>
        <w:tabs>
          <w:tab w:val="num" w:pos="1440"/>
        </w:tabs>
        <w:ind w:left="1440" w:hanging="360"/>
      </w:pPr>
      <w:rPr>
        <w:rFonts w:ascii="Arial" w:hAnsi="Arial" w:hint="default"/>
      </w:rPr>
    </w:lvl>
    <w:lvl w:ilvl="2" w:tplc="8CE0D7FC" w:tentative="1">
      <w:start w:val="1"/>
      <w:numFmt w:val="bullet"/>
      <w:lvlText w:val="•"/>
      <w:lvlJc w:val="left"/>
      <w:pPr>
        <w:tabs>
          <w:tab w:val="num" w:pos="2160"/>
        </w:tabs>
        <w:ind w:left="2160" w:hanging="360"/>
      </w:pPr>
      <w:rPr>
        <w:rFonts w:ascii="Arial" w:hAnsi="Arial" w:hint="default"/>
      </w:rPr>
    </w:lvl>
    <w:lvl w:ilvl="3" w:tplc="679E718C" w:tentative="1">
      <w:start w:val="1"/>
      <w:numFmt w:val="bullet"/>
      <w:lvlText w:val="•"/>
      <w:lvlJc w:val="left"/>
      <w:pPr>
        <w:tabs>
          <w:tab w:val="num" w:pos="2880"/>
        </w:tabs>
        <w:ind w:left="2880" w:hanging="360"/>
      </w:pPr>
      <w:rPr>
        <w:rFonts w:ascii="Arial" w:hAnsi="Arial" w:hint="default"/>
      </w:rPr>
    </w:lvl>
    <w:lvl w:ilvl="4" w:tplc="8B048D08" w:tentative="1">
      <w:start w:val="1"/>
      <w:numFmt w:val="bullet"/>
      <w:lvlText w:val="•"/>
      <w:lvlJc w:val="left"/>
      <w:pPr>
        <w:tabs>
          <w:tab w:val="num" w:pos="3600"/>
        </w:tabs>
        <w:ind w:left="3600" w:hanging="360"/>
      </w:pPr>
      <w:rPr>
        <w:rFonts w:ascii="Arial" w:hAnsi="Arial" w:hint="default"/>
      </w:rPr>
    </w:lvl>
    <w:lvl w:ilvl="5" w:tplc="F5AA1FD2" w:tentative="1">
      <w:start w:val="1"/>
      <w:numFmt w:val="bullet"/>
      <w:lvlText w:val="•"/>
      <w:lvlJc w:val="left"/>
      <w:pPr>
        <w:tabs>
          <w:tab w:val="num" w:pos="4320"/>
        </w:tabs>
        <w:ind w:left="4320" w:hanging="360"/>
      </w:pPr>
      <w:rPr>
        <w:rFonts w:ascii="Arial" w:hAnsi="Arial" w:hint="default"/>
      </w:rPr>
    </w:lvl>
    <w:lvl w:ilvl="6" w:tplc="072C5DD0" w:tentative="1">
      <w:start w:val="1"/>
      <w:numFmt w:val="bullet"/>
      <w:lvlText w:val="•"/>
      <w:lvlJc w:val="left"/>
      <w:pPr>
        <w:tabs>
          <w:tab w:val="num" w:pos="5040"/>
        </w:tabs>
        <w:ind w:left="5040" w:hanging="360"/>
      </w:pPr>
      <w:rPr>
        <w:rFonts w:ascii="Arial" w:hAnsi="Arial" w:hint="default"/>
      </w:rPr>
    </w:lvl>
    <w:lvl w:ilvl="7" w:tplc="854E6ECC" w:tentative="1">
      <w:start w:val="1"/>
      <w:numFmt w:val="bullet"/>
      <w:lvlText w:val="•"/>
      <w:lvlJc w:val="left"/>
      <w:pPr>
        <w:tabs>
          <w:tab w:val="num" w:pos="5760"/>
        </w:tabs>
        <w:ind w:left="5760" w:hanging="360"/>
      </w:pPr>
      <w:rPr>
        <w:rFonts w:ascii="Arial" w:hAnsi="Arial" w:hint="default"/>
      </w:rPr>
    </w:lvl>
    <w:lvl w:ilvl="8" w:tplc="00F06D44" w:tentative="1">
      <w:start w:val="1"/>
      <w:numFmt w:val="bullet"/>
      <w:lvlText w:val="•"/>
      <w:lvlJc w:val="left"/>
      <w:pPr>
        <w:tabs>
          <w:tab w:val="num" w:pos="6480"/>
        </w:tabs>
        <w:ind w:left="6480" w:hanging="360"/>
      </w:pPr>
      <w:rPr>
        <w:rFonts w:ascii="Arial" w:hAnsi="Arial" w:hint="default"/>
      </w:rPr>
    </w:lvl>
  </w:abstractNum>
  <w:abstractNum w:abstractNumId="13">
    <w:nsid w:val="6C41590B"/>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6FA3039E"/>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747A2D02"/>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7573077D"/>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783730FA"/>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7A1306A4"/>
    <w:multiLevelType w:val="hybridMultilevel"/>
    <w:tmpl w:val="B3DA3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0"/>
  </w:num>
  <w:num w:numId="2">
    <w:abstractNumId w:val="11"/>
  </w:num>
  <w:num w:numId="3">
    <w:abstractNumId w:val="5"/>
  </w:num>
  <w:num w:numId="4">
    <w:abstractNumId w:val="1"/>
  </w:num>
  <w:num w:numId="5">
    <w:abstractNumId w:val="18"/>
  </w:num>
  <w:num w:numId="6">
    <w:abstractNumId w:val="4"/>
  </w:num>
  <w:num w:numId="7">
    <w:abstractNumId w:val="8"/>
  </w:num>
  <w:num w:numId="8">
    <w:abstractNumId w:val="15"/>
  </w:num>
  <w:num w:numId="9">
    <w:abstractNumId w:val="6"/>
  </w:num>
  <w:num w:numId="10">
    <w:abstractNumId w:val="14"/>
  </w:num>
  <w:num w:numId="11">
    <w:abstractNumId w:val="12"/>
  </w:num>
  <w:num w:numId="12">
    <w:abstractNumId w:val="0"/>
  </w:num>
  <w:num w:numId="13">
    <w:abstractNumId w:val="9"/>
  </w:num>
  <w:num w:numId="14">
    <w:abstractNumId w:val="16"/>
  </w:num>
  <w:num w:numId="15">
    <w:abstractNumId w:val="7"/>
  </w:num>
  <w:num w:numId="16">
    <w:abstractNumId w:val="13"/>
  </w:num>
  <w:num w:numId="17">
    <w:abstractNumId w:val="3"/>
  </w:num>
  <w:num w:numId="18">
    <w:abstractNumId w:val="1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hideSpellingErrors/>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5A4"/>
    <w:rsid w:val="0000012D"/>
    <w:rsid w:val="0000594F"/>
    <w:rsid w:val="00014A35"/>
    <w:rsid w:val="000216D0"/>
    <w:rsid w:val="000258AF"/>
    <w:rsid w:val="00030C05"/>
    <w:rsid w:val="00040D44"/>
    <w:rsid w:val="000428FB"/>
    <w:rsid w:val="00046FF7"/>
    <w:rsid w:val="000510DE"/>
    <w:rsid w:val="000512CA"/>
    <w:rsid w:val="00055176"/>
    <w:rsid w:val="000626F4"/>
    <w:rsid w:val="00065041"/>
    <w:rsid w:val="00070326"/>
    <w:rsid w:val="00075360"/>
    <w:rsid w:val="000763D0"/>
    <w:rsid w:val="0007765C"/>
    <w:rsid w:val="00080ED7"/>
    <w:rsid w:val="00086ACA"/>
    <w:rsid w:val="00093521"/>
    <w:rsid w:val="0009524D"/>
    <w:rsid w:val="000A2BDB"/>
    <w:rsid w:val="000A3397"/>
    <w:rsid w:val="000B362C"/>
    <w:rsid w:val="000B3A7F"/>
    <w:rsid w:val="000B729A"/>
    <w:rsid w:val="000C5C48"/>
    <w:rsid w:val="000C79E6"/>
    <w:rsid w:val="000D0FD7"/>
    <w:rsid w:val="000D1B37"/>
    <w:rsid w:val="000D1DC0"/>
    <w:rsid w:val="000D7DF7"/>
    <w:rsid w:val="000E0F9B"/>
    <w:rsid w:val="000E1A29"/>
    <w:rsid w:val="000E4B8C"/>
    <w:rsid w:val="000E55EA"/>
    <w:rsid w:val="000E6F8A"/>
    <w:rsid w:val="000E701D"/>
    <w:rsid w:val="000F03E0"/>
    <w:rsid w:val="000F1A37"/>
    <w:rsid w:val="00100646"/>
    <w:rsid w:val="00101E9A"/>
    <w:rsid w:val="00104C20"/>
    <w:rsid w:val="00104E80"/>
    <w:rsid w:val="00110373"/>
    <w:rsid w:val="001121A1"/>
    <w:rsid w:val="001144F5"/>
    <w:rsid w:val="00116A92"/>
    <w:rsid w:val="001239CA"/>
    <w:rsid w:val="00124618"/>
    <w:rsid w:val="0013010E"/>
    <w:rsid w:val="0013243A"/>
    <w:rsid w:val="00135222"/>
    <w:rsid w:val="001358B7"/>
    <w:rsid w:val="001365EE"/>
    <w:rsid w:val="0014056A"/>
    <w:rsid w:val="0014252A"/>
    <w:rsid w:val="00145E80"/>
    <w:rsid w:val="00151C5E"/>
    <w:rsid w:val="00157168"/>
    <w:rsid w:val="00160150"/>
    <w:rsid w:val="00161B6F"/>
    <w:rsid w:val="00162E62"/>
    <w:rsid w:val="00163A3C"/>
    <w:rsid w:val="00165D4B"/>
    <w:rsid w:val="00170256"/>
    <w:rsid w:val="0017167E"/>
    <w:rsid w:val="00175752"/>
    <w:rsid w:val="00182497"/>
    <w:rsid w:val="00186203"/>
    <w:rsid w:val="00187745"/>
    <w:rsid w:val="00195C78"/>
    <w:rsid w:val="001A04AF"/>
    <w:rsid w:val="001A1873"/>
    <w:rsid w:val="001A25EA"/>
    <w:rsid w:val="001A4302"/>
    <w:rsid w:val="001A7F08"/>
    <w:rsid w:val="001B4340"/>
    <w:rsid w:val="001B7B85"/>
    <w:rsid w:val="001C51CE"/>
    <w:rsid w:val="001C5CEF"/>
    <w:rsid w:val="001C6C14"/>
    <w:rsid w:val="001C703F"/>
    <w:rsid w:val="001D3535"/>
    <w:rsid w:val="001D3E17"/>
    <w:rsid w:val="001D5EBB"/>
    <w:rsid w:val="001D6058"/>
    <w:rsid w:val="001E1D66"/>
    <w:rsid w:val="001E2D8A"/>
    <w:rsid w:val="001F353F"/>
    <w:rsid w:val="001F3E6A"/>
    <w:rsid w:val="001F436C"/>
    <w:rsid w:val="00202E95"/>
    <w:rsid w:val="0020619C"/>
    <w:rsid w:val="00206AA1"/>
    <w:rsid w:val="0021248E"/>
    <w:rsid w:val="0022540A"/>
    <w:rsid w:val="0023037E"/>
    <w:rsid w:val="00231821"/>
    <w:rsid w:val="00234245"/>
    <w:rsid w:val="002349CC"/>
    <w:rsid w:val="00242598"/>
    <w:rsid w:val="00246F91"/>
    <w:rsid w:val="002510F6"/>
    <w:rsid w:val="002542DA"/>
    <w:rsid w:val="00262019"/>
    <w:rsid w:val="00276F82"/>
    <w:rsid w:val="00283D6E"/>
    <w:rsid w:val="00285CB1"/>
    <w:rsid w:val="00291E7D"/>
    <w:rsid w:val="00297EC7"/>
    <w:rsid w:val="002A0235"/>
    <w:rsid w:val="002A2879"/>
    <w:rsid w:val="002A49DD"/>
    <w:rsid w:val="002A4BC5"/>
    <w:rsid w:val="002A60C7"/>
    <w:rsid w:val="002A6FF6"/>
    <w:rsid w:val="002B4F20"/>
    <w:rsid w:val="002C0CB4"/>
    <w:rsid w:val="002C0E3C"/>
    <w:rsid w:val="002C2E84"/>
    <w:rsid w:val="002C4AE0"/>
    <w:rsid w:val="002C4F79"/>
    <w:rsid w:val="002C6327"/>
    <w:rsid w:val="002C7092"/>
    <w:rsid w:val="002D0D3D"/>
    <w:rsid w:val="002D4D31"/>
    <w:rsid w:val="002E33DC"/>
    <w:rsid w:val="002E5D81"/>
    <w:rsid w:val="002E64F2"/>
    <w:rsid w:val="002E69DE"/>
    <w:rsid w:val="002F1304"/>
    <w:rsid w:val="002F165B"/>
    <w:rsid w:val="002F4A99"/>
    <w:rsid w:val="002F682F"/>
    <w:rsid w:val="00301674"/>
    <w:rsid w:val="0030472C"/>
    <w:rsid w:val="00304E1B"/>
    <w:rsid w:val="00305B07"/>
    <w:rsid w:val="00305B7A"/>
    <w:rsid w:val="00306830"/>
    <w:rsid w:val="00314741"/>
    <w:rsid w:val="003177A9"/>
    <w:rsid w:val="003346FC"/>
    <w:rsid w:val="00336312"/>
    <w:rsid w:val="00344245"/>
    <w:rsid w:val="00347ED7"/>
    <w:rsid w:val="0035489C"/>
    <w:rsid w:val="0036158B"/>
    <w:rsid w:val="00361848"/>
    <w:rsid w:val="0036375E"/>
    <w:rsid w:val="00366956"/>
    <w:rsid w:val="003706F0"/>
    <w:rsid w:val="00373802"/>
    <w:rsid w:val="00375F9F"/>
    <w:rsid w:val="00381062"/>
    <w:rsid w:val="00381DD3"/>
    <w:rsid w:val="00381F71"/>
    <w:rsid w:val="00382C98"/>
    <w:rsid w:val="00383839"/>
    <w:rsid w:val="00384891"/>
    <w:rsid w:val="00394305"/>
    <w:rsid w:val="00395DAD"/>
    <w:rsid w:val="00396AE1"/>
    <w:rsid w:val="003A6C68"/>
    <w:rsid w:val="003B08FB"/>
    <w:rsid w:val="003B31ED"/>
    <w:rsid w:val="003B5235"/>
    <w:rsid w:val="003D7D22"/>
    <w:rsid w:val="003E58F5"/>
    <w:rsid w:val="003F341C"/>
    <w:rsid w:val="0040207B"/>
    <w:rsid w:val="00402799"/>
    <w:rsid w:val="00405350"/>
    <w:rsid w:val="00416C50"/>
    <w:rsid w:val="004208DE"/>
    <w:rsid w:val="0044196D"/>
    <w:rsid w:val="00442C86"/>
    <w:rsid w:val="00442DD4"/>
    <w:rsid w:val="00451340"/>
    <w:rsid w:val="00452B5A"/>
    <w:rsid w:val="00461C53"/>
    <w:rsid w:val="00462575"/>
    <w:rsid w:val="0046300C"/>
    <w:rsid w:val="004640D3"/>
    <w:rsid w:val="0047052F"/>
    <w:rsid w:val="00471B03"/>
    <w:rsid w:val="00474541"/>
    <w:rsid w:val="0047759F"/>
    <w:rsid w:val="00477E4A"/>
    <w:rsid w:val="004813FB"/>
    <w:rsid w:val="00490FA2"/>
    <w:rsid w:val="004921B2"/>
    <w:rsid w:val="004941AD"/>
    <w:rsid w:val="00495844"/>
    <w:rsid w:val="004A04B9"/>
    <w:rsid w:val="004A09B4"/>
    <w:rsid w:val="004A14A0"/>
    <w:rsid w:val="004A5904"/>
    <w:rsid w:val="004B4EF8"/>
    <w:rsid w:val="004C015D"/>
    <w:rsid w:val="004C1A93"/>
    <w:rsid w:val="004D4AFF"/>
    <w:rsid w:val="004D4B4F"/>
    <w:rsid w:val="004E34D5"/>
    <w:rsid w:val="004F2B9D"/>
    <w:rsid w:val="004F579F"/>
    <w:rsid w:val="004F7E36"/>
    <w:rsid w:val="0050094E"/>
    <w:rsid w:val="00502B7C"/>
    <w:rsid w:val="00506382"/>
    <w:rsid w:val="0051156D"/>
    <w:rsid w:val="00523DF2"/>
    <w:rsid w:val="00531536"/>
    <w:rsid w:val="00534E13"/>
    <w:rsid w:val="00536862"/>
    <w:rsid w:val="00547955"/>
    <w:rsid w:val="00557980"/>
    <w:rsid w:val="0056305A"/>
    <w:rsid w:val="0057000E"/>
    <w:rsid w:val="00571553"/>
    <w:rsid w:val="00584498"/>
    <w:rsid w:val="00585449"/>
    <w:rsid w:val="005A28DB"/>
    <w:rsid w:val="005A6D8F"/>
    <w:rsid w:val="005C0E02"/>
    <w:rsid w:val="005C2736"/>
    <w:rsid w:val="005C4393"/>
    <w:rsid w:val="005C46CD"/>
    <w:rsid w:val="005D09A6"/>
    <w:rsid w:val="005D3606"/>
    <w:rsid w:val="005E0F68"/>
    <w:rsid w:val="005E5AB7"/>
    <w:rsid w:val="005E5FFD"/>
    <w:rsid w:val="005F33C1"/>
    <w:rsid w:val="00603600"/>
    <w:rsid w:val="00611215"/>
    <w:rsid w:val="00611C84"/>
    <w:rsid w:val="00614C8D"/>
    <w:rsid w:val="006217FF"/>
    <w:rsid w:val="006231B3"/>
    <w:rsid w:val="006247FD"/>
    <w:rsid w:val="00632CC6"/>
    <w:rsid w:val="00632D77"/>
    <w:rsid w:val="00634966"/>
    <w:rsid w:val="0064771D"/>
    <w:rsid w:val="00653745"/>
    <w:rsid w:val="00655F81"/>
    <w:rsid w:val="00663628"/>
    <w:rsid w:val="00664632"/>
    <w:rsid w:val="00665F5B"/>
    <w:rsid w:val="00666240"/>
    <w:rsid w:val="0066628F"/>
    <w:rsid w:val="00667D86"/>
    <w:rsid w:val="006712DD"/>
    <w:rsid w:val="00683F5B"/>
    <w:rsid w:val="006A633C"/>
    <w:rsid w:val="006B2E48"/>
    <w:rsid w:val="006C6BF6"/>
    <w:rsid w:val="006D0EF5"/>
    <w:rsid w:val="006D74D6"/>
    <w:rsid w:val="006E18D2"/>
    <w:rsid w:val="006F0226"/>
    <w:rsid w:val="006F1F86"/>
    <w:rsid w:val="006F5422"/>
    <w:rsid w:val="00701DBA"/>
    <w:rsid w:val="0071160A"/>
    <w:rsid w:val="00711DFE"/>
    <w:rsid w:val="00712343"/>
    <w:rsid w:val="00714C9A"/>
    <w:rsid w:val="00721C1F"/>
    <w:rsid w:val="007258D4"/>
    <w:rsid w:val="00725A26"/>
    <w:rsid w:val="007260FF"/>
    <w:rsid w:val="007266B5"/>
    <w:rsid w:val="00734C72"/>
    <w:rsid w:val="007406BB"/>
    <w:rsid w:val="0074663C"/>
    <w:rsid w:val="007475D0"/>
    <w:rsid w:val="007552C5"/>
    <w:rsid w:val="007661DA"/>
    <w:rsid w:val="00766FA1"/>
    <w:rsid w:val="00771C75"/>
    <w:rsid w:val="00772E3C"/>
    <w:rsid w:val="0077330D"/>
    <w:rsid w:val="007735D9"/>
    <w:rsid w:val="00780AF0"/>
    <w:rsid w:val="007852F7"/>
    <w:rsid w:val="00790447"/>
    <w:rsid w:val="00791A26"/>
    <w:rsid w:val="007A1438"/>
    <w:rsid w:val="007B329F"/>
    <w:rsid w:val="007B690D"/>
    <w:rsid w:val="007C1577"/>
    <w:rsid w:val="007D17B4"/>
    <w:rsid w:val="007D569F"/>
    <w:rsid w:val="007D764F"/>
    <w:rsid w:val="007E2DB8"/>
    <w:rsid w:val="007E7531"/>
    <w:rsid w:val="007F1195"/>
    <w:rsid w:val="007F1F60"/>
    <w:rsid w:val="007F72DC"/>
    <w:rsid w:val="00805487"/>
    <w:rsid w:val="00806988"/>
    <w:rsid w:val="00811A87"/>
    <w:rsid w:val="0081798F"/>
    <w:rsid w:val="00836B6E"/>
    <w:rsid w:val="00837055"/>
    <w:rsid w:val="00841CF1"/>
    <w:rsid w:val="0084524A"/>
    <w:rsid w:val="00845880"/>
    <w:rsid w:val="00846B8F"/>
    <w:rsid w:val="0086017A"/>
    <w:rsid w:val="00861886"/>
    <w:rsid w:val="008627EB"/>
    <w:rsid w:val="008629DC"/>
    <w:rsid w:val="00863997"/>
    <w:rsid w:val="00865EF8"/>
    <w:rsid w:val="008715A0"/>
    <w:rsid w:val="00873C80"/>
    <w:rsid w:val="00874AA8"/>
    <w:rsid w:val="00874F90"/>
    <w:rsid w:val="00876200"/>
    <w:rsid w:val="008777A0"/>
    <w:rsid w:val="008908F9"/>
    <w:rsid w:val="00890D7C"/>
    <w:rsid w:val="0089126D"/>
    <w:rsid w:val="00895BB4"/>
    <w:rsid w:val="008A3B28"/>
    <w:rsid w:val="008A5A9C"/>
    <w:rsid w:val="008B6F07"/>
    <w:rsid w:val="008C4DA8"/>
    <w:rsid w:val="008C5C11"/>
    <w:rsid w:val="008C75F8"/>
    <w:rsid w:val="008E501F"/>
    <w:rsid w:val="008E67E3"/>
    <w:rsid w:val="008E7906"/>
    <w:rsid w:val="008F3C2F"/>
    <w:rsid w:val="008F534E"/>
    <w:rsid w:val="0090092D"/>
    <w:rsid w:val="00915848"/>
    <w:rsid w:val="00920E53"/>
    <w:rsid w:val="00924EE0"/>
    <w:rsid w:val="0093198E"/>
    <w:rsid w:val="00933075"/>
    <w:rsid w:val="009362F2"/>
    <w:rsid w:val="00936445"/>
    <w:rsid w:val="00943A86"/>
    <w:rsid w:val="00944BFD"/>
    <w:rsid w:val="00946303"/>
    <w:rsid w:val="0095297B"/>
    <w:rsid w:val="00961807"/>
    <w:rsid w:val="00966A26"/>
    <w:rsid w:val="009752BE"/>
    <w:rsid w:val="00976957"/>
    <w:rsid w:val="00976B07"/>
    <w:rsid w:val="00983BDE"/>
    <w:rsid w:val="00985027"/>
    <w:rsid w:val="009903DE"/>
    <w:rsid w:val="00991F3D"/>
    <w:rsid w:val="00993E85"/>
    <w:rsid w:val="009A0FAF"/>
    <w:rsid w:val="009A4A79"/>
    <w:rsid w:val="009A623E"/>
    <w:rsid w:val="009A6A73"/>
    <w:rsid w:val="009B2569"/>
    <w:rsid w:val="009B4946"/>
    <w:rsid w:val="009C48BA"/>
    <w:rsid w:val="009C66A6"/>
    <w:rsid w:val="009D38B6"/>
    <w:rsid w:val="009D714D"/>
    <w:rsid w:val="009E1692"/>
    <w:rsid w:val="009E1D19"/>
    <w:rsid w:val="009E2FC4"/>
    <w:rsid w:val="009F7B70"/>
    <w:rsid w:val="00A00255"/>
    <w:rsid w:val="00A038BE"/>
    <w:rsid w:val="00A10995"/>
    <w:rsid w:val="00A11D65"/>
    <w:rsid w:val="00A15FD9"/>
    <w:rsid w:val="00A1634A"/>
    <w:rsid w:val="00A22D8F"/>
    <w:rsid w:val="00A25B84"/>
    <w:rsid w:val="00A261EE"/>
    <w:rsid w:val="00A32FBE"/>
    <w:rsid w:val="00A360AB"/>
    <w:rsid w:val="00A367D7"/>
    <w:rsid w:val="00A41805"/>
    <w:rsid w:val="00A437F0"/>
    <w:rsid w:val="00A47467"/>
    <w:rsid w:val="00A51EFB"/>
    <w:rsid w:val="00A5241D"/>
    <w:rsid w:val="00A53B15"/>
    <w:rsid w:val="00A60D49"/>
    <w:rsid w:val="00A7319E"/>
    <w:rsid w:val="00A74763"/>
    <w:rsid w:val="00A750B6"/>
    <w:rsid w:val="00A76034"/>
    <w:rsid w:val="00A83BE4"/>
    <w:rsid w:val="00A846A6"/>
    <w:rsid w:val="00A87B48"/>
    <w:rsid w:val="00A9039C"/>
    <w:rsid w:val="00A96151"/>
    <w:rsid w:val="00A97DD1"/>
    <w:rsid w:val="00AA2083"/>
    <w:rsid w:val="00AB0B9D"/>
    <w:rsid w:val="00AB1886"/>
    <w:rsid w:val="00AB1A57"/>
    <w:rsid w:val="00AB1BC1"/>
    <w:rsid w:val="00AB22A4"/>
    <w:rsid w:val="00AB46F4"/>
    <w:rsid w:val="00AC136A"/>
    <w:rsid w:val="00AC4C91"/>
    <w:rsid w:val="00AC7E62"/>
    <w:rsid w:val="00AD06CA"/>
    <w:rsid w:val="00AD25B6"/>
    <w:rsid w:val="00AD3FE8"/>
    <w:rsid w:val="00AD75DE"/>
    <w:rsid w:val="00AE42E8"/>
    <w:rsid w:val="00AF0B2E"/>
    <w:rsid w:val="00AF0B38"/>
    <w:rsid w:val="00AF1722"/>
    <w:rsid w:val="00AF4BEB"/>
    <w:rsid w:val="00AF7FE6"/>
    <w:rsid w:val="00B00F09"/>
    <w:rsid w:val="00B10A24"/>
    <w:rsid w:val="00B12846"/>
    <w:rsid w:val="00B1369E"/>
    <w:rsid w:val="00B13BB3"/>
    <w:rsid w:val="00B2049F"/>
    <w:rsid w:val="00B21687"/>
    <w:rsid w:val="00B22D2F"/>
    <w:rsid w:val="00B23EFA"/>
    <w:rsid w:val="00B2445A"/>
    <w:rsid w:val="00B2513A"/>
    <w:rsid w:val="00B264E5"/>
    <w:rsid w:val="00B328DC"/>
    <w:rsid w:val="00B35F7B"/>
    <w:rsid w:val="00B628A4"/>
    <w:rsid w:val="00B633D5"/>
    <w:rsid w:val="00B670B6"/>
    <w:rsid w:val="00B67E22"/>
    <w:rsid w:val="00B70243"/>
    <w:rsid w:val="00B75BC5"/>
    <w:rsid w:val="00B818B6"/>
    <w:rsid w:val="00B82644"/>
    <w:rsid w:val="00B8379D"/>
    <w:rsid w:val="00B84E34"/>
    <w:rsid w:val="00B8619F"/>
    <w:rsid w:val="00B870DF"/>
    <w:rsid w:val="00B945EF"/>
    <w:rsid w:val="00B955DF"/>
    <w:rsid w:val="00B965BC"/>
    <w:rsid w:val="00BA26F8"/>
    <w:rsid w:val="00BA485E"/>
    <w:rsid w:val="00BA4BD0"/>
    <w:rsid w:val="00BB0EAB"/>
    <w:rsid w:val="00BB0F51"/>
    <w:rsid w:val="00BB592D"/>
    <w:rsid w:val="00BB594B"/>
    <w:rsid w:val="00BC03AB"/>
    <w:rsid w:val="00BC0A77"/>
    <w:rsid w:val="00BC3BEA"/>
    <w:rsid w:val="00BC4A90"/>
    <w:rsid w:val="00BC7674"/>
    <w:rsid w:val="00BD1EFA"/>
    <w:rsid w:val="00BD3696"/>
    <w:rsid w:val="00BD77E5"/>
    <w:rsid w:val="00BE0ECA"/>
    <w:rsid w:val="00BE61E0"/>
    <w:rsid w:val="00BE6782"/>
    <w:rsid w:val="00BF6370"/>
    <w:rsid w:val="00C03CAF"/>
    <w:rsid w:val="00C054BF"/>
    <w:rsid w:val="00C22E4D"/>
    <w:rsid w:val="00C23F1D"/>
    <w:rsid w:val="00C24121"/>
    <w:rsid w:val="00C2417A"/>
    <w:rsid w:val="00C242D7"/>
    <w:rsid w:val="00C26B7B"/>
    <w:rsid w:val="00C31B6E"/>
    <w:rsid w:val="00C57E00"/>
    <w:rsid w:val="00C6215E"/>
    <w:rsid w:val="00C62C64"/>
    <w:rsid w:val="00C6617D"/>
    <w:rsid w:val="00C66F0D"/>
    <w:rsid w:val="00C67235"/>
    <w:rsid w:val="00C86FC1"/>
    <w:rsid w:val="00C87281"/>
    <w:rsid w:val="00C9676E"/>
    <w:rsid w:val="00C977EF"/>
    <w:rsid w:val="00CA0F3B"/>
    <w:rsid w:val="00CA2472"/>
    <w:rsid w:val="00CA2CD4"/>
    <w:rsid w:val="00CA7E5C"/>
    <w:rsid w:val="00CB107F"/>
    <w:rsid w:val="00CB2E18"/>
    <w:rsid w:val="00CC4DE3"/>
    <w:rsid w:val="00CC6F67"/>
    <w:rsid w:val="00CD2390"/>
    <w:rsid w:val="00CD46FD"/>
    <w:rsid w:val="00CD4CFC"/>
    <w:rsid w:val="00CE0C36"/>
    <w:rsid w:val="00CE39F2"/>
    <w:rsid w:val="00CE548A"/>
    <w:rsid w:val="00CF7858"/>
    <w:rsid w:val="00D01B35"/>
    <w:rsid w:val="00D03A40"/>
    <w:rsid w:val="00D06336"/>
    <w:rsid w:val="00D06B4F"/>
    <w:rsid w:val="00D115C9"/>
    <w:rsid w:val="00D21AFE"/>
    <w:rsid w:val="00D23E9B"/>
    <w:rsid w:val="00D2673B"/>
    <w:rsid w:val="00D27C53"/>
    <w:rsid w:val="00D35EF2"/>
    <w:rsid w:val="00D37CDA"/>
    <w:rsid w:val="00D4044C"/>
    <w:rsid w:val="00D44017"/>
    <w:rsid w:val="00D446CD"/>
    <w:rsid w:val="00D51040"/>
    <w:rsid w:val="00D5327B"/>
    <w:rsid w:val="00D56898"/>
    <w:rsid w:val="00D605FA"/>
    <w:rsid w:val="00D612DD"/>
    <w:rsid w:val="00D64372"/>
    <w:rsid w:val="00D6659A"/>
    <w:rsid w:val="00D67FAD"/>
    <w:rsid w:val="00D71417"/>
    <w:rsid w:val="00D7279A"/>
    <w:rsid w:val="00D73739"/>
    <w:rsid w:val="00D75EAB"/>
    <w:rsid w:val="00D84BAA"/>
    <w:rsid w:val="00D87746"/>
    <w:rsid w:val="00D94E1D"/>
    <w:rsid w:val="00DA1B68"/>
    <w:rsid w:val="00DA3259"/>
    <w:rsid w:val="00DB03F0"/>
    <w:rsid w:val="00DB1C06"/>
    <w:rsid w:val="00DB55CF"/>
    <w:rsid w:val="00DB5CCA"/>
    <w:rsid w:val="00DC64C3"/>
    <w:rsid w:val="00DC6C0B"/>
    <w:rsid w:val="00DD3EC2"/>
    <w:rsid w:val="00DD4BAB"/>
    <w:rsid w:val="00DD55C8"/>
    <w:rsid w:val="00DD5994"/>
    <w:rsid w:val="00DD71D0"/>
    <w:rsid w:val="00DE7F75"/>
    <w:rsid w:val="00DF2569"/>
    <w:rsid w:val="00DF6DCD"/>
    <w:rsid w:val="00E01FB9"/>
    <w:rsid w:val="00E06EDF"/>
    <w:rsid w:val="00E07488"/>
    <w:rsid w:val="00E10647"/>
    <w:rsid w:val="00E11EFA"/>
    <w:rsid w:val="00E162C2"/>
    <w:rsid w:val="00E17C71"/>
    <w:rsid w:val="00E21C27"/>
    <w:rsid w:val="00E235A4"/>
    <w:rsid w:val="00E25A98"/>
    <w:rsid w:val="00E33F6A"/>
    <w:rsid w:val="00E45182"/>
    <w:rsid w:val="00E453E4"/>
    <w:rsid w:val="00E47C12"/>
    <w:rsid w:val="00E56D64"/>
    <w:rsid w:val="00E627C1"/>
    <w:rsid w:val="00E6657D"/>
    <w:rsid w:val="00E6766C"/>
    <w:rsid w:val="00E72719"/>
    <w:rsid w:val="00E947D2"/>
    <w:rsid w:val="00E95A2C"/>
    <w:rsid w:val="00E96080"/>
    <w:rsid w:val="00E9617D"/>
    <w:rsid w:val="00E963CD"/>
    <w:rsid w:val="00EA4913"/>
    <w:rsid w:val="00EA551D"/>
    <w:rsid w:val="00EA6613"/>
    <w:rsid w:val="00EB0134"/>
    <w:rsid w:val="00EB22DB"/>
    <w:rsid w:val="00EB3168"/>
    <w:rsid w:val="00EC380F"/>
    <w:rsid w:val="00EC441B"/>
    <w:rsid w:val="00EC7FE9"/>
    <w:rsid w:val="00ED228F"/>
    <w:rsid w:val="00ED65B6"/>
    <w:rsid w:val="00ED7F81"/>
    <w:rsid w:val="00EF0A71"/>
    <w:rsid w:val="00F0397A"/>
    <w:rsid w:val="00F06526"/>
    <w:rsid w:val="00F10AD7"/>
    <w:rsid w:val="00F33FE9"/>
    <w:rsid w:val="00F348AE"/>
    <w:rsid w:val="00F456BE"/>
    <w:rsid w:val="00F53579"/>
    <w:rsid w:val="00F65E66"/>
    <w:rsid w:val="00F71154"/>
    <w:rsid w:val="00F77A77"/>
    <w:rsid w:val="00F8141D"/>
    <w:rsid w:val="00F82398"/>
    <w:rsid w:val="00F87461"/>
    <w:rsid w:val="00FA3744"/>
    <w:rsid w:val="00FA6191"/>
    <w:rsid w:val="00FA7D0C"/>
    <w:rsid w:val="00FB73C4"/>
    <w:rsid w:val="00FC12DC"/>
    <w:rsid w:val="00FC5237"/>
    <w:rsid w:val="00FD5A3D"/>
    <w:rsid w:val="00FE3F33"/>
    <w:rsid w:val="00FE4D83"/>
    <w:rsid w:val="00FF03B1"/>
    <w:rsid w:val="00FF0CE9"/>
    <w:rsid w:val="00FF348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5C7ED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4"/>
        <w:szCs w:val="24"/>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14C8D"/>
    <w:pPr>
      <w:spacing w:before="100" w:beforeAutospacing="1" w:after="100" w:afterAutospacing="1"/>
      <w:outlineLvl w:val="0"/>
    </w:pPr>
    <w:rPr>
      <w:rFonts w:ascii="Times New Roman" w:eastAsia="Times New Roman" w:hAnsi="Times New Roman" w:cs="Times New Roman"/>
      <w:b/>
      <w:bCs/>
      <w:kern w:val="36"/>
      <w:sz w:val="48"/>
      <w:szCs w:val="48"/>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880"/>
    <w:pPr>
      <w:ind w:left="720"/>
      <w:contextualSpacing/>
    </w:pPr>
  </w:style>
  <w:style w:type="character" w:customStyle="1" w:styleId="apple-converted-space">
    <w:name w:val="apple-converted-space"/>
    <w:basedOn w:val="DefaultParagraphFont"/>
    <w:rsid w:val="00246F91"/>
  </w:style>
  <w:style w:type="character" w:customStyle="1" w:styleId="ref-journal">
    <w:name w:val="ref-journal"/>
    <w:basedOn w:val="DefaultParagraphFont"/>
    <w:rsid w:val="00246F91"/>
  </w:style>
  <w:style w:type="character" w:customStyle="1" w:styleId="ref-vol">
    <w:name w:val="ref-vol"/>
    <w:basedOn w:val="DefaultParagraphFont"/>
    <w:rsid w:val="009E2FC4"/>
  </w:style>
  <w:style w:type="character" w:customStyle="1" w:styleId="Heading1Char">
    <w:name w:val="Heading 1 Char"/>
    <w:basedOn w:val="DefaultParagraphFont"/>
    <w:link w:val="Heading1"/>
    <w:uiPriority w:val="9"/>
    <w:rsid w:val="00614C8D"/>
    <w:rPr>
      <w:rFonts w:ascii="Times New Roman" w:eastAsia="Times New Roman" w:hAnsi="Times New Roman" w:cs="Times New Roman"/>
      <w:b/>
      <w:bCs/>
      <w:kern w:val="36"/>
      <w:sz w:val="48"/>
      <w:szCs w:val="48"/>
      <w:lang w:eastAsia="tr-TR"/>
    </w:rPr>
  </w:style>
  <w:style w:type="table" w:styleId="TableGrid">
    <w:name w:val="Table Grid"/>
    <w:basedOn w:val="TableNormal"/>
    <w:uiPriority w:val="39"/>
    <w:rsid w:val="00075360"/>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5422"/>
    <w:pPr>
      <w:spacing w:before="100" w:beforeAutospacing="1" w:after="100" w:afterAutospacing="1"/>
    </w:pPr>
    <w:rPr>
      <w:rFonts w:ascii="Times New Roman" w:eastAsia="Times New Roman" w:hAnsi="Times New Roman" w:cs="Times New Roman"/>
      <w:lang w:eastAsia="tr-TR"/>
    </w:rPr>
  </w:style>
  <w:style w:type="paragraph" w:styleId="BalloonText">
    <w:name w:val="Balloon Text"/>
    <w:basedOn w:val="Normal"/>
    <w:link w:val="BalloonTextChar"/>
    <w:uiPriority w:val="99"/>
    <w:semiHidden/>
    <w:unhideWhenUsed/>
    <w:rsid w:val="00C2417A"/>
    <w:rPr>
      <w:rFonts w:ascii="Tahoma" w:hAnsi="Tahoma" w:cs="Tahoma"/>
      <w:sz w:val="16"/>
      <w:szCs w:val="16"/>
    </w:rPr>
  </w:style>
  <w:style w:type="character" w:customStyle="1" w:styleId="BalloonTextChar">
    <w:name w:val="Balloon Text Char"/>
    <w:basedOn w:val="DefaultParagraphFont"/>
    <w:link w:val="BalloonText"/>
    <w:uiPriority w:val="99"/>
    <w:semiHidden/>
    <w:rsid w:val="00C2417A"/>
    <w:rPr>
      <w:rFonts w:ascii="Tahoma" w:hAnsi="Tahoma" w:cs="Tahoma"/>
      <w:sz w:val="16"/>
      <w:szCs w:val="16"/>
    </w:rPr>
  </w:style>
  <w:style w:type="paragraph" w:styleId="Revision">
    <w:name w:val="Revision"/>
    <w:hidden/>
    <w:uiPriority w:val="99"/>
    <w:semiHidden/>
    <w:rsid w:val="001D6058"/>
  </w:style>
  <w:style w:type="character" w:styleId="Hyperlink">
    <w:name w:val="Hyperlink"/>
    <w:rsid w:val="00162E62"/>
    <w:rPr>
      <w:u w:val="single"/>
    </w:rPr>
  </w:style>
  <w:style w:type="paragraph" w:customStyle="1" w:styleId="GvdeA">
    <w:name w:val="Gövde A"/>
    <w:rsid w:val="00162E62"/>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4"/>
        <w:szCs w:val="24"/>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14C8D"/>
    <w:pPr>
      <w:spacing w:before="100" w:beforeAutospacing="1" w:after="100" w:afterAutospacing="1"/>
      <w:outlineLvl w:val="0"/>
    </w:pPr>
    <w:rPr>
      <w:rFonts w:ascii="Times New Roman" w:eastAsia="Times New Roman" w:hAnsi="Times New Roman" w:cs="Times New Roman"/>
      <w:b/>
      <w:bCs/>
      <w:kern w:val="36"/>
      <w:sz w:val="48"/>
      <w:szCs w:val="48"/>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880"/>
    <w:pPr>
      <w:ind w:left="720"/>
      <w:contextualSpacing/>
    </w:pPr>
  </w:style>
  <w:style w:type="character" w:customStyle="1" w:styleId="apple-converted-space">
    <w:name w:val="apple-converted-space"/>
    <w:basedOn w:val="DefaultParagraphFont"/>
    <w:rsid w:val="00246F91"/>
  </w:style>
  <w:style w:type="character" w:customStyle="1" w:styleId="ref-journal">
    <w:name w:val="ref-journal"/>
    <w:basedOn w:val="DefaultParagraphFont"/>
    <w:rsid w:val="00246F91"/>
  </w:style>
  <w:style w:type="character" w:customStyle="1" w:styleId="ref-vol">
    <w:name w:val="ref-vol"/>
    <w:basedOn w:val="DefaultParagraphFont"/>
    <w:rsid w:val="009E2FC4"/>
  </w:style>
  <w:style w:type="character" w:customStyle="1" w:styleId="Heading1Char">
    <w:name w:val="Heading 1 Char"/>
    <w:basedOn w:val="DefaultParagraphFont"/>
    <w:link w:val="Heading1"/>
    <w:uiPriority w:val="9"/>
    <w:rsid w:val="00614C8D"/>
    <w:rPr>
      <w:rFonts w:ascii="Times New Roman" w:eastAsia="Times New Roman" w:hAnsi="Times New Roman" w:cs="Times New Roman"/>
      <w:b/>
      <w:bCs/>
      <w:kern w:val="36"/>
      <w:sz w:val="48"/>
      <w:szCs w:val="48"/>
      <w:lang w:eastAsia="tr-TR"/>
    </w:rPr>
  </w:style>
  <w:style w:type="table" w:styleId="TableGrid">
    <w:name w:val="Table Grid"/>
    <w:basedOn w:val="TableNormal"/>
    <w:uiPriority w:val="39"/>
    <w:rsid w:val="00075360"/>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5422"/>
    <w:pPr>
      <w:spacing w:before="100" w:beforeAutospacing="1" w:after="100" w:afterAutospacing="1"/>
    </w:pPr>
    <w:rPr>
      <w:rFonts w:ascii="Times New Roman" w:eastAsia="Times New Roman" w:hAnsi="Times New Roman" w:cs="Times New Roman"/>
      <w:lang w:eastAsia="tr-TR"/>
    </w:rPr>
  </w:style>
  <w:style w:type="paragraph" w:styleId="BalloonText">
    <w:name w:val="Balloon Text"/>
    <w:basedOn w:val="Normal"/>
    <w:link w:val="BalloonTextChar"/>
    <w:uiPriority w:val="99"/>
    <w:semiHidden/>
    <w:unhideWhenUsed/>
    <w:rsid w:val="00C2417A"/>
    <w:rPr>
      <w:rFonts w:ascii="Tahoma" w:hAnsi="Tahoma" w:cs="Tahoma"/>
      <w:sz w:val="16"/>
      <w:szCs w:val="16"/>
    </w:rPr>
  </w:style>
  <w:style w:type="character" w:customStyle="1" w:styleId="BalloonTextChar">
    <w:name w:val="Balloon Text Char"/>
    <w:basedOn w:val="DefaultParagraphFont"/>
    <w:link w:val="BalloonText"/>
    <w:uiPriority w:val="99"/>
    <w:semiHidden/>
    <w:rsid w:val="00C2417A"/>
    <w:rPr>
      <w:rFonts w:ascii="Tahoma" w:hAnsi="Tahoma" w:cs="Tahoma"/>
      <w:sz w:val="16"/>
      <w:szCs w:val="16"/>
    </w:rPr>
  </w:style>
  <w:style w:type="paragraph" w:styleId="Revision">
    <w:name w:val="Revision"/>
    <w:hidden/>
    <w:uiPriority w:val="99"/>
    <w:semiHidden/>
    <w:rsid w:val="001D6058"/>
  </w:style>
  <w:style w:type="character" w:styleId="Hyperlink">
    <w:name w:val="Hyperlink"/>
    <w:rsid w:val="00162E62"/>
    <w:rPr>
      <w:u w:val="single"/>
    </w:rPr>
  </w:style>
  <w:style w:type="paragraph" w:customStyle="1" w:styleId="GvdeA">
    <w:name w:val="Gövde A"/>
    <w:rsid w:val="00162E62"/>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48964">
      <w:bodyDiv w:val="1"/>
      <w:marLeft w:val="0"/>
      <w:marRight w:val="0"/>
      <w:marTop w:val="0"/>
      <w:marBottom w:val="0"/>
      <w:divBdr>
        <w:top w:val="none" w:sz="0" w:space="0" w:color="auto"/>
        <w:left w:val="none" w:sz="0" w:space="0" w:color="auto"/>
        <w:bottom w:val="none" w:sz="0" w:space="0" w:color="auto"/>
        <w:right w:val="none" w:sz="0" w:space="0" w:color="auto"/>
      </w:divBdr>
    </w:div>
    <w:div w:id="185290295">
      <w:bodyDiv w:val="1"/>
      <w:marLeft w:val="0"/>
      <w:marRight w:val="0"/>
      <w:marTop w:val="0"/>
      <w:marBottom w:val="0"/>
      <w:divBdr>
        <w:top w:val="none" w:sz="0" w:space="0" w:color="auto"/>
        <w:left w:val="none" w:sz="0" w:space="0" w:color="auto"/>
        <w:bottom w:val="none" w:sz="0" w:space="0" w:color="auto"/>
        <w:right w:val="none" w:sz="0" w:space="0" w:color="auto"/>
      </w:divBdr>
      <w:divsChild>
        <w:div w:id="477766138">
          <w:marLeft w:val="0"/>
          <w:marRight w:val="0"/>
          <w:marTop w:val="0"/>
          <w:marBottom w:val="0"/>
          <w:divBdr>
            <w:top w:val="none" w:sz="0" w:space="0" w:color="auto"/>
            <w:left w:val="none" w:sz="0" w:space="0" w:color="auto"/>
            <w:bottom w:val="none" w:sz="0" w:space="0" w:color="auto"/>
            <w:right w:val="none" w:sz="0" w:space="0" w:color="auto"/>
          </w:divBdr>
          <w:divsChild>
            <w:div w:id="293486767">
              <w:marLeft w:val="0"/>
              <w:marRight w:val="0"/>
              <w:marTop w:val="0"/>
              <w:marBottom w:val="0"/>
              <w:divBdr>
                <w:top w:val="none" w:sz="0" w:space="0" w:color="auto"/>
                <w:left w:val="none" w:sz="0" w:space="0" w:color="auto"/>
                <w:bottom w:val="none" w:sz="0" w:space="0" w:color="auto"/>
                <w:right w:val="none" w:sz="0" w:space="0" w:color="auto"/>
              </w:divBdr>
              <w:divsChild>
                <w:div w:id="469442115">
                  <w:marLeft w:val="0"/>
                  <w:marRight w:val="0"/>
                  <w:marTop w:val="0"/>
                  <w:marBottom w:val="0"/>
                  <w:divBdr>
                    <w:top w:val="none" w:sz="0" w:space="0" w:color="auto"/>
                    <w:left w:val="none" w:sz="0" w:space="0" w:color="auto"/>
                    <w:bottom w:val="none" w:sz="0" w:space="0" w:color="auto"/>
                    <w:right w:val="none" w:sz="0" w:space="0" w:color="auto"/>
                  </w:divBdr>
                  <w:divsChild>
                    <w:div w:id="127363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7737351">
      <w:bodyDiv w:val="1"/>
      <w:marLeft w:val="0"/>
      <w:marRight w:val="0"/>
      <w:marTop w:val="0"/>
      <w:marBottom w:val="0"/>
      <w:divBdr>
        <w:top w:val="none" w:sz="0" w:space="0" w:color="auto"/>
        <w:left w:val="none" w:sz="0" w:space="0" w:color="auto"/>
        <w:bottom w:val="none" w:sz="0" w:space="0" w:color="auto"/>
        <w:right w:val="none" w:sz="0" w:space="0" w:color="auto"/>
      </w:divBdr>
    </w:div>
    <w:div w:id="458035943">
      <w:bodyDiv w:val="1"/>
      <w:marLeft w:val="0"/>
      <w:marRight w:val="0"/>
      <w:marTop w:val="0"/>
      <w:marBottom w:val="0"/>
      <w:divBdr>
        <w:top w:val="none" w:sz="0" w:space="0" w:color="auto"/>
        <w:left w:val="none" w:sz="0" w:space="0" w:color="auto"/>
        <w:bottom w:val="none" w:sz="0" w:space="0" w:color="auto"/>
        <w:right w:val="none" w:sz="0" w:space="0" w:color="auto"/>
      </w:divBdr>
    </w:div>
    <w:div w:id="687800352">
      <w:bodyDiv w:val="1"/>
      <w:marLeft w:val="0"/>
      <w:marRight w:val="0"/>
      <w:marTop w:val="0"/>
      <w:marBottom w:val="0"/>
      <w:divBdr>
        <w:top w:val="none" w:sz="0" w:space="0" w:color="auto"/>
        <w:left w:val="none" w:sz="0" w:space="0" w:color="auto"/>
        <w:bottom w:val="none" w:sz="0" w:space="0" w:color="auto"/>
        <w:right w:val="none" w:sz="0" w:space="0" w:color="auto"/>
      </w:divBdr>
      <w:divsChild>
        <w:div w:id="993023607">
          <w:marLeft w:val="547"/>
          <w:marRight w:val="0"/>
          <w:marTop w:val="154"/>
          <w:marBottom w:val="0"/>
          <w:divBdr>
            <w:top w:val="none" w:sz="0" w:space="0" w:color="auto"/>
            <w:left w:val="none" w:sz="0" w:space="0" w:color="auto"/>
            <w:bottom w:val="none" w:sz="0" w:space="0" w:color="auto"/>
            <w:right w:val="none" w:sz="0" w:space="0" w:color="auto"/>
          </w:divBdr>
        </w:div>
      </w:divsChild>
    </w:div>
    <w:div w:id="816848598">
      <w:bodyDiv w:val="1"/>
      <w:marLeft w:val="0"/>
      <w:marRight w:val="0"/>
      <w:marTop w:val="0"/>
      <w:marBottom w:val="0"/>
      <w:divBdr>
        <w:top w:val="none" w:sz="0" w:space="0" w:color="auto"/>
        <w:left w:val="none" w:sz="0" w:space="0" w:color="auto"/>
        <w:bottom w:val="none" w:sz="0" w:space="0" w:color="auto"/>
        <w:right w:val="none" w:sz="0" w:space="0" w:color="auto"/>
      </w:divBdr>
    </w:div>
    <w:div w:id="993294900">
      <w:bodyDiv w:val="1"/>
      <w:marLeft w:val="0"/>
      <w:marRight w:val="0"/>
      <w:marTop w:val="0"/>
      <w:marBottom w:val="0"/>
      <w:divBdr>
        <w:top w:val="none" w:sz="0" w:space="0" w:color="auto"/>
        <w:left w:val="none" w:sz="0" w:space="0" w:color="auto"/>
        <w:bottom w:val="none" w:sz="0" w:space="0" w:color="auto"/>
        <w:right w:val="none" w:sz="0" w:space="0" w:color="auto"/>
      </w:divBdr>
    </w:div>
    <w:div w:id="1478449259">
      <w:bodyDiv w:val="1"/>
      <w:marLeft w:val="0"/>
      <w:marRight w:val="0"/>
      <w:marTop w:val="0"/>
      <w:marBottom w:val="0"/>
      <w:divBdr>
        <w:top w:val="none" w:sz="0" w:space="0" w:color="auto"/>
        <w:left w:val="none" w:sz="0" w:space="0" w:color="auto"/>
        <w:bottom w:val="none" w:sz="0" w:space="0" w:color="auto"/>
        <w:right w:val="none" w:sz="0" w:space="0" w:color="auto"/>
      </w:divBdr>
      <w:divsChild>
        <w:div w:id="1072460877">
          <w:marLeft w:val="547"/>
          <w:marRight w:val="0"/>
          <w:marTop w:val="144"/>
          <w:marBottom w:val="0"/>
          <w:divBdr>
            <w:top w:val="none" w:sz="0" w:space="0" w:color="auto"/>
            <w:left w:val="none" w:sz="0" w:space="0" w:color="auto"/>
            <w:bottom w:val="none" w:sz="0" w:space="0" w:color="auto"/>
            <w:right w:val="none" w:sz="0" w:space="0" w:color="auto"/>
          </w:divBdr>
        </w:div>
      </w:divsChild>
    </w:div>
    <w:div w:id="1542128157">
      <w:bodyDiv w:val="1"/>
      <w:marLeft w:val="0"/>
      <w:marRight w:val="0"/>
      <w:marTop w:val="0"/>
      <w:marBottom w:val="0"/>
      <w:divBdr>
        <w:top w:val="none" w:sz="0" w:space="0" w:color="auto"/>
        <w:left w:val="none" w:sz="0" w:space="0" w:color="auto"/>
        <w:bottom w:val="none" w:sz="0" w:space="0" w:color="auto"/>
        <w:right w:val="none" w:sz="0" w:space="0" w:color="auto"/>
      </w:divBdr>
    </w:div>
    <w:div w:id="1659647869">
      <w:bodyDiv w:val="1"/>
      <w:marLeft w:val="0"/>
      <w:marRight w:val="0"/>
      <w:marTop w:val="0"/>
      <w:marBottom w:val="0"/>
      <w:divBdr>
        <w:top w:val="none" w:sz="0" w:space="0" w:color="auto"/>
        <w:left w:val="none" w:sz="0" w:space="0" w:color="auto"/>
        <w:bottom w:val="none" w:sz="0" w:space="0" w:color="auto"/>
        <w:right w:val="none" w:sz="0" w:space="0" w:color="auto"/>
      </w:divBdr>
      <w:divsChild>
        <w:div w:id="1958413268">
          <w:marLeft w:val="0"/>
          <w:marRight w:val="0"/>
          <w:marTop w:val="0"/>
          <w:marBottom w:val="0"/>
          <w:divBdr>
            <w:top w:val="none" w:sz="0" w:space="0" w:color="auto"/>
            <w:left w:val="none" w:sz="0" w:space="0" w:color="auto"/>
            <w:bottom w:val="none" w:sz="0" w:space="0" w:color="auto"/>
            <w:right w:val="none" w:sz="0" w:space="0" w:color="auto"/>
          </w:divBdr>
          <w:divsChild>
            <w:div w:id="463739548">
              <w:marLeft w:val="0"/>
              <w:marRight w:val="0"/>
              <w:marTop w:val="0"/>
              <w:marBottom w:val="0"/>
              <w:divBdr>
                <w:top w:val="none" w:sz="0" w:space="0" w:color="auto"/>
                <w:left w:val="none" w:sz="0" w:space="0" w:color="auto"/>
                <w:bottom w:val="none" w:sz="0" w:space="0" w:color="auto"/>
                <w:right w:val="none" w:sz="0" w:space="0" w:color="auto"/>
              </w:divBdr>
              <w:divsChild>
                <w:div w:id="124606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908396">
      <w:bodyDiv w:val="1"/>
      <w:marLeft w:val="0"/>
      <w:marRight w:val="0"/>
      <w:marTop w:val="0"/>
      <w:marBottom w:val="0"/>
      <w:divBdr>
        <w:top w:val="none" w:sz="0" w:space="0" w:color="auto"/>
        <w:left w:val="none" w:sz="0" w:space="0" w:color="auto"/>
        <w:bottom w:val="none" w:sz="0" w:space="0" w:color="auto"/>
        <w:right w:val="none" w:sz="0" w:space="0" w:color="auto"/>
      </w:divBdr>
    </w:div>
    <w:div w:id="20619800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ahartemur@hot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Kitap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I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tr-TR"/>
              <a:t>Freedom from moderate to severe PI</a:t>
            </a:r>
          </a:p>
        </c:rich>
      </c:tx>
      <c:overlay val="0"/>
      <c:spPr>
        <a:noFill/>
        <a:ln>
          <a:noFill/>
        </a:ln>
        <a:effectLst/>
      </c:spPr>
    </c:title>
    <c:autoTitleDeleted val="0"/>
    <c:plotArea>
      <c:layout/>
      <c:lineChart>
        <c:grouping val="standard"/>
        <c:varyColors val="0"/>
        <c:ser>
          <c:idx val="0"/>
          <c:order val="0"/>
          <c:tx>
            <c:strRef>
              <c:f>Sayfa1!$A$2</c:f>
              <c:strCache>
                <c:ptCount val="1"/>
                <c:pt idx="0">
                  <c:v>Group 1</c:v>
                </c:pt>
              </c:strCache>
            </c:strRef>
          </c:tx>
          <c:spPr>
            <a:ln w="28575" cap="rnd">
              <a:solidFill>
                <a:schemeClr val="accent1"/>
              </a:solidFill>
              <a:round/>
            </a:ln>
            <a:effectLst/>
          </c:spPr>
          <c:marker>
            <c:symbol val="none"/>
          </c:marker>
          <c:cat>
            <c:strRef>
              <c:f>Sayfa1!$B$1:$C$1</c:f>
              <c:strCache>
                <c:ptCount val="2"/>
                <c:pt idx="0">
                  <c:v>early postop</c:v>
                </c:pt>
                <c:pt idx="1">
                  <c:v>Midterm</c:v>
                </c:pt>
              </c:strCache>
            </c:strRef>
          </c:cat>
          <c:val>
            <c:numRef>
              <c:f>Sayfa1!$B$2:$C$2</c:f>
              <c:numCache>
                <c:formatCode>General</c:formatCode>
                <c:ptCount val="2"/>
                <c:pt idx="0">
                  <c:v>73.3</c:v>
                </c:pt>
                <c:pt idx="1">
                  <c:v>40</c:v>
                </c:pt>
              </c:numCache>
            </c:numRef>
          </c:val>
          <c:smooth val="0"/>
          <c:extLst xmlns:c16r2="http://schemas.microsoft.com/office/drawing/2015/06/chart">
            <c:ext xmlns:c16="http://schemas.microsoft.com/office/drawing/2014/chart" uri="{C3380CC4-5D6E-409C-BE32-E72D297353CC}">
              <c16:uniqueId val="{00000000-7006-E346-A6EE-551C2D598136}"/>
            </c:ext>
          </c:extLst>
        </c:ser>
        <c:ser>
          <c:idx val="1"/>
          <c:order val="1"/>
          <c:tx>
            <c:strRef>
              <c:f>Sayfa1!$A$3</c:f>
              <c:strCache>
                <c:ptCount val="1"/>
                <c:pt idx="0">
                  <c:v>Group 2</c:v>
                </c:pt>
              </c:strCache>
            </c:strRef>
          </c:tx>
          <c:spPr>
            <a:ln w="28575" cap="rnd">
              <a:solidFill>
                <a:schemeClr val="accent2"/>
              </a:solidFill>
              <a:round/>
            </a:ln>
            <a:effectLst/>
          </c:spPr>
          <c:marker>
            <c:symbol val="none"/>
          </c:marker>
          <c:cat>
            <c:strRef>
              <c:f>Sayfa1!$B$1:$C$1</c:f>
              <c:strCache>
                <c:ptCount val="2"/>
                <c:pt idx="0">
                  <c:v>early postop</c:v>
                </c:pt>
                <c:pt idx="1">
                  <c:v>Midterm</c:v>
                </c:pt>
              </c:strCache>
            </c:strRef>
          </c:cat>
          <c:val>
            <c:numRef>
              <c:f>Sayfa1!$B$3:$C$3</c:f>
              <c:numCache>
                <c:formatCode>General</c:formatCode>
                <c:ptCount val="2"/>
                <c:pt idx="0">
                  <c:v>100</c:v>
                </c:pt>
                <c:pt idx="1">
                  <c:v>71.3</c:v>
                </c:pt>
              </c:numCache>
            </c:numRef>
          </c:val>
          <c:smooth val="0"/>
          <c:extLst xmlns:c16r2="http://schemas.microsoft.com/office/drawing/2015/06/chart">
            <c:ext xmlns:c16="http://schemas.microsoft.com/office/drawing/2014/chart" uri="{C3380CC4-5D6E-409C-BE32-E72D297353CC}">
              <c16:uniqueId val="{00000001-7006-E346-A6EE-551C2D598136}"/>
            </c:ext>
          </c:extLst>
        </c:ser>
        <c:ser>
          <c:idx val="2"/>
          <c:order val="2"/>
          <c:tx>
            <c:strRef>
              <c:f>Sayfa1!$A$4</c:f>
              <c:strCache>
                <c:ptCount val="1"/>
                <c:pt idx="0">
                  <c:v>Group 3</c:v>
                </c:pt>
              </c:strCache>
            </c:strRef>
          </c:tx>
          <c:spPr>
            <a:ln w="28575" cap="rnd">
              <a:solidFill>
                <a:schemeClr val="accent3"/>
              </a:solidFill>
              <a:round/>
            </a:ln>
            <a:effectLst/>
          </c:spPr>
          <c:marker>
            <c:symbol val="none"/>
          </c:marker>
          <c:cat>
            <c:strRef>
              <c:f>Sayfa1!$B$1:$C$1</c:f>
              <c:strCache>
                <c:ptCount val="2"/>
                <c:pt idx="0">
                  <c:v>early postop</c:v>
                </c:pt>
                <c:pt idx="1">
                  <c:v>Midterm</c:v>
                </c:pt>
              </c:strCache>
            </c:strRef>
          </c:cat>
          <c:val>
            <c:numRef>
              <c:f>Sayfa1!$B$4:$C$4</c:f>
              <c:numCache>
                <c:formatCode>General</c:formatCode>
                <c:ptCount val="2"/>
                <c:pt idx="0">
                  <c:v>89.4</c:v>
                </c:pt>
                <c:pt idx="1">
                  <c:v>73.7</c:v>
                </c:pt>
              </c:numCache>
            </c:numRef>
          </c:val>
          <c:smooth val="0"/>
          <c:extLst xmlns:c16r2="http://schemas.microsoft.com/office/drawing/2015/06/chart">
            <c:ext xmlns:c16="http://schemas.microsoft.com/office/drawing/2014/chart" uri="{C3380CC4-5D6E-409C-BE32-E72D297353CC}">
              <c16:uniqueId val="{00000002-7006-E346-A6EE-551C2D598136}"/>
            </c:ext>
          </c:extLst>
        </c:ser>
        <c:dLbls>
          <c:showLegendKey val="0"/>
          <c:showVal val="0"/>
          <c:showCatName val="0"/>
          <c:showSerName val="0"/>
          <c:showPercent val="0"/>
          <c:showBubbleSize val="0"/>
        </c:dLbls>
        <c:marker val="1"/>
        <c:smooth val="0"/>
        <c:axId val="147365248"/>
        <c:axId val="147367040"/>
      </c:lineChart>
      <c:catAx>
        <c:axId val="147365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7367040"/>
        <c:crosses val="autoZero"/>
        <c:auto val="1"/>
        <c:lblAlgn val="ctr"/>
        <c:lblOffset val="100"/>
        <c:noMultiLvlLbl val="0"/>
      </c:catAx>
      <c:valAx>
        <c:axId val="1473670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73652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eması">
  <a:themeElements>
    <a:clrScheme name="Ofis">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is">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3853</Words>
  <Characters>21965</Characters>
  <Application>Microsoft Office Word</Application>
  <DocSecurity>0</DocSecurity>
  <Lines>183</Lines>
  <Paragraphs>51</Paragraphs>
  <ScaleCrop>false</ScaleCrop>
  <HeadingPairs>
    <vt:vector size="6" baseType="variant">
      <vt:variant>
        <vt:lpstr>Title</vt:lpstr>
      </vt:variant>
      <vt:variant>
        <vt:i4>1</vt:i4>
      </vt:variant>
      <vt:variant>
        <vt:lpstr>Konu Başlığı</vt:lpstr>
      </vt:variant>
      <vt:variant>
        <vt:i4>1</vt:i4>
      </vt:variant>
      <vt:variant>
        <vt:lpstr>Başlık</vt:lpstr>
      </vt:variant>
      <vt:variant>
        <vt:i4>1</vt:i4>
      </vt:variant>
    </vt:vector>
  </HeadingPairs>
  <TitlesOfParts>
    <vt:vector size="3" baseType="lpstr">
      <vt:lpstr/>
      <vt:lpstr/>
      <vt:lpstr/>
    </vt:vector>
  </TitlesOfParts>
  <Company>ACIBADEM</Company>
  <LinksUpToDate>false</LinksUpToDate>
  <CharactersWithSpaces>25767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Email Update</dc:creator>
  <cp:lastModifiedBy>Shrijana Giri Eak RajGiri</cp:lastModifiedBy>
  <cp:revision>2</cp:revision>
  <dcterms:created xsi:type="dcterms:W3CDTF">2020-06-22T06:47:00Z</dcterms:created>
  <dcterms:modified xsi:type="dcterms:W3CDTF">2020-06-22T06:47:00Z</dcterms:modified>
</cp:coreProperties>
</file>