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B092B0" w14:textId="77777777" w:rsidR="00DC6CB9" w:rsidRDefault="00DC6CB9">
      <w:pPr>
        <w:rPr>
          <w:b/>
          <w:sz w:val="26"/>
          <w:szCs w:val="26"/>
        </w:rPr>
      </w:pPr>
    </w:p>
    <w:p w14:paraId="13634BF8" w14:textId="77777777" w:rsidR="00DC6CB9" w:rsidRDefault="00DC6CB9">
      <w:pPr>
        <w:rPr>
          <w:b/>
          <w:sz w:val="26"/>
          <w:szCs w:val="26"/>
        </w:rPr>
      </w:pPr>
    </w:p>
    <w:p w14:paraId="63661F31" w14:textId="77777777" w:rsidR="00DC6CB9" w:rsidRDefault="00DC6CB9">
      <w:pPr>
        <w:rPr>
          <w:b/>
          <w:sz w:val="26"/>
          <w:szCs w:val="26"/>
        </w:rPr>
      </w:pPr>
    </w:p>
    <w:p w14:paraId="3F5B4FE1" w14:textId="2A8C4477" w:rsidR="00DC6CB9" w:rsidRDefault="009B289E">
      <w:pPr>
        <w:rPr>
          <w:b/>
          <w:sz w:val="26"/>
          <w:szCs w:val="26"/>
        </w:rPr>
      </w:pPr>
      <w:r w:rsidRPr="009B289E">
        <w:rPr>
          <w:b/>
          <w:sz w:val="26"/>
          <w:szCs w:val="26"/>
        </w:rPr>
        <w:t>“If you do what you always did, you will get what you always got.”</w:t>
      </w:r>
      <w:r w:rsidR="00DC6CB9">
        <w:rPr>
          <w:b/>
          <w:sz w:val="26"/>
          <w:szCs w:val="26"/>
        </w:rPr>
        <w:t xml:space="preserve"> </w:t>
      </w:r>
      <w:r w:rsidR="00DC6CB9">
        <w:rPr>
          <w:b/>
          <w:sz w:val="26"/>
          <w:szCs w:val="26"/>
        </w:rPr>
        <w:tab/>
        <w:t xml:space="preserve">         </w:t>
      </w:r>
      <w:r w:rsidR="00DC6CB9" w:rsidRPr="00DC6CB9">
        <w:rPr>
          <w:b/>
          <w:sz w:val="26"/>
          <w:szCs w:val="26"/>
        </w:rPr>
        <w:t>RCOG Green-top Guideline No. 26 Assisted Vaginal Birth:</w:t>
      </w:r>
      <w:r w:rsidR="00DC6CB9">
        <w:rPr>
          <w:b/>
          <w:sz w:val="26"/>
          <w:szCs w:val="26"/>
        </w:rPr>
        <w:t xml:space="preserve"> a commentary</w:t>
      </w:r>
    </w:p>
    <w:p w14:paraId="5FC77A2F" w14:textId="77777777" w:rsidR="00DC6CB9" w:rsidRDefault="00DC6CB9">
      <w:pPr>
        <w:rPr>
          <w:b/>
          <w:sz w:val="26"/>
          <w:szCs w:val="26"/>
        </w:rPr>
      </w:pPr>
    </w:p>
    <w:p w14:paraId="02A73FAF" w14:textId="77777777" w:rsidR="00DC6CB9" w:rsidRDefault="00DC6CB9">
      <w:pPr>
        <w:rPr>
          <w:b/>
          <w:sz w:val="26"/>
          <w:szCs w:val="26"/>
        </w:rPr>
      </w:pPr>
    </w:p>
    <w:p w14:paraId="11FB0037" w14:textId="77777777" w:rsidR="00DC6CB9" w:rsidRPr="007A19D9" w:rsidRDefault="00356D7B" w:rsidP="00356D7B">
      <w:pPr>
        <w:rPr>
          <w:sz w:val="26"/>
          <w:szCs w:val="26"/>
        </w:rPr>
      </w:pPr>
      <w:r w:rsidRPr="007A19D9">
        <w:rPr>
          <w:sz w:val="26"/>
          <w:szCs w:val="26"/>
        </w:rPr>
        <w:t>Jan Willem de Leeuw</w:t>
      </w:r>
      <w:r w:rsidR="00DC6CB9" w:rsidRPr="007A19D9">
        <w:rPr>
          <w:sz w:val="26"/>
          <w:szCs w:val="26"/>
          <w:vertAlign w:val="superscript"/>
        </w:rPr>
        <w:t>1</w:t>
      </w:r>
      <w:r w:rsidRPr="007A19D9">
        <w:rPr>
          <w:sz w:val="26"/>
          <w:szCs w:val="26"/>
        </w:rPr>
        <w:t xml:space="preserve"> </w:t>
      </w:r>
    </w:p>
    <w:p w14:paraId="6AA97F39" w14:textId="49A9B5C6" w:rsidR="00DC6CB9" w:rsidRPr="007A19D9" w:rsidRDefault="00E23611" w:rsidP="00356D7B">
      <w:pPr>
        <w:rPr>
          <w:sz w:val="26"/>
          <w:szCs w:val="26"/>
        </w:rPr>
      </w:pPr>
      <w:r>
        <w:rPr>
          <w:sz w:val="26"/>
          <w:szCs w:val="26"/>
        </w:rPr>
        <w:t>J. Oliver</w:t>
      </w:r>
      <w:r w:rsidR="00356D7B" w:rsidRPr="007A19D9">
        <w:rPr>
          <w:sz w:val="26"/>
          <w:szCs w:val="26"/>
        </w:rPr>
        <w:t xml:space="preserve"> Daly</w:t>
      </w:r>
      <w:r w:rsidR="00DC6CB9" w:rsidRPr="007A19D9">
        <w:rPr>
          <w:sz w:val="26"/>
          <w:szCs w:val="26"/>
          <w:vertAlign w:val="superscript"/>
        </w:rPr>
        <w:t>2</w:t>
      </w:r>
      <w:r w:rsidR="00356D7B" w:rsidRPr="007A19D9">
        <w:rPr>
          <w:sz w:val="26"/>
          <w:szCs w:val="26"/>
        </w:rPr>
        <w:t xml:space="preserve"> </w:t>
      </w:r>
    </w:p>
    <w:p w14:paraId="7BE23C63" w14:textId="03829C88" w:rsidR="00DC6CB9" w:rsidRDefault="00356D7B" w:rsidP="00356D7B">
      <w:pPr>
        <w:rPr>
          <w:bCs/>
          <w:sz w:val="26"/>
          <w:szCs w:val="26"/>
        </w:rPr>
      </w:pPr>
      <w:r w:rsidRPr="007A19D9">
        <w:rPr>
          <w:sz w:val="26"/>
          <w:szCs w:val="26"/>
        </w:rPr>
        <w:t xml:space="preserve">on behalf of </w:t>
      </w:r>
      <w:r w:rsidRPr="007A19D9">
        <w:rPr>
          <w:bCs/>
          <w:sz w:val="26"/>
          <w:szCs w:val="26"/>
        </w:rPr>
        <w:t>the IUGA Obstetric Pelvic Floor Trauma Special Interest Group</w:t>
      </w:r>
    </w:p>
    <w:p w14:paraId="55BF6F6B" w14:textId="77777777" w:rsidR="007A19D9" w:rsidRDefault="007A19D9" w:rsidP="00356D7B">
      <w:pPr>
        <w:rPr>
          <w:bCs/>
          <w:sz w:val="26"/>
          <w:szCs w:val="26"/>
        </w:rPr>
      </w:pPr>
    </w:p>
    <w:p w14:paraId="2C22302B" w14:textId="441E3D3D" w:rsidR="007A19D9" w:rsidRDefault="007A19D9" w:rsidP="00356D7B">
      <w:pPr>
        <w:rPr>
          <w:bCs/>
          <w:sz w:val="26"/>
          <w:szCs w:val="26"/>
        </w:rPr>
      </w:pPr>
      <w:r>
        <w:rPr>
          <w:bCs/>
          <w:sz w:val="26"/>
          <w:szCs w:val="26"/>
          <w:vertAlign w:val="superscript"/>
        </w:rPr>
        <w:t xml:space="preserve">1  </w:t>
      </w:r>
      <w:r>
        <w:rPr>
          <w:bCs/>
          <w:sz w:val="26"/>
          <w:szCs w:val="26"/>
          <w:vertAlign w:val="superscript"/>
        </w:rPr>
        <w:tab/>
      </w:r>
      <w:r w:rsidRPr="007A19D9">
        <w:rPr>
          <w:bCs/>
          <w:sz w:val="26"/>
          <w:szCs w:val="26"/>
        </w:rPr>
        <w:t xml:space="preserve">Department of Obstetrics and Gynaecology, Ikazia </w:t>
      </w:r>
      <w:proofErr w:type="spellStart"/>
      <w:r w:rsidRPr="007A19D9">
        <w:rPr>
          <w:bCs/>
          <w:sz w:val="26"/>
          <w:szCs w:val="26"/>
        </w:rPr>
        <w:t>Ziekenhuis</w:t>
      </w:r>
      <w:proofErr w:type="spellEnd"/>
      <w:r w:rsidRPr="007A19D9">
        <w:rPr>
          <w:bCs/>
          <w:sz w:val="26"/>
          <w:szCs w:val="26"/>
        </w:rPr>
        <w:t>, Rotterdam</w:t>
      </w:r>
      <w:r>
        <w:rPr>
          <w:bCs/>
          <w:sz w:val="26"/>
          <w:szCs w:val="26"/>
        </w:rPr>
        <w:t xml:space="preserve">, the </w:t>
      </w:r>
      <w:r>
        <w:rPr>
          <w:bCs/>
          <w:sz w:val="26"/>
          <w:szCs w:val="26"/>
        </w:rPr>
        <w:tab/>
        <w:t xml:space="preserve">Netherlands </w:t>
      </w:r>
    </w:p>
    <w:p w14:paraId="0B367B20" w14:textId="5FC7926B" w:rsidR="007A19D9" w:rsidRDefault="007A19D9" w:rsidP="00356D7B">
      <w:pPr>
        <w:rPr>
          <w:bCs/>
          <w:sz w:val="26"/>
          <w:szCs w:val="26"/>
        </w:rPr>
      </w:pPr>
      <w:r>
        <w:rPr>
          <w:bCs/>
          <w:sz w:val="26"/>
          <w:szCs w:val="26"/>
          <w:vertAlign w:val="superscript"/>
        </w:rPr>
        <w:t xml:space="preserve">2 </w:t>
      </w:r>
      <w:r>
        <w:rPr>
          <w:bCs/>
          <w:sz w:val="26"/>
          <w:szCs w:val="26"/>
        </w:rPr>
        <w:tab/>
        <w:t xml:space="preserve">Department of Obstetrics and Gynaecology, Sunshine Hospital, Western </w:t>
      </w:r>
      <w:r>
        <w:rPr>
          <w:bCs/>
          <w:sz w:val="26"/>
          <w:szCs w:val="26"/>
        </w:rPr>
        <w:tab/>
        <w:t>Health, Melbourne, Australia</w:t>
      </w:r>
    </w:p>
    <w:p w14:paraId="06490032" w14:textId="77777777" w:rsidR="007A19D9" w:rsidRDefault="007A19D9" w:rsidP="00356D7B">
      <w:pPr>
        <w:rPr>
          <w:bCs/>
          <w:sz w:val="26"/>
          <w:szCs w:val="26"/>
        </w:rPr>
      </w:pPr>
    </w:p>
    <w:p w14:paraId="5E44B52B" w14:textId="773030F9" w:rsidR="007A19D9" w:rsidRDefault="007A19D9" w:rsidP="00356D7B">
      <w:pPr>
        <w:rPr>
          <w:bCs/>
          <w:sz w:val="26"/>
          <w:szCs w:val="26"/>
        </w:rPr>
      </w:pPr>
      <w:r>
        <w:rPr>
          <w:bCs/>
          <w:sz w:val="26"/>
          <w:szCs w:val="26"/>
        </w:rPr>
        <w:t xml:space="preserve">Corresponding author: </w:t>
      </w:r>
    </w:p>
    <w:p w14:paraId="0ED3B0DA" w14:textId="6A0EA583" w:rsidR="00F4053A" w:rsidRDefault="007A19D9" w:rsidP="00356D7B">
      <w:pPr>
        <w:rPr>
          <w:bCs/>
          <w:sz w:val="26"/>
          <w:szCs w:val="26"/>
        </w:rPr>
      </w:pPr>
      <w:proofErr w:type="spellStart"/>
      <w:r w:rsidRPr="007A19D9">
        <w:rPr>
          <w:bCs/>
          <w:sz w:val="26"/>
          <w:szCs w:val="26"/>
        </w:rPr>
        <w:t>Dr.</w:t>
      </w:r>
      <w:proofErr w:type="spellEnd"/>
      <w:r w:rsidRPr="007A19D9">
        <w:rPr>
          <w:bCs/>
          <w:sz w:val="26"/>
          <w:szCs w:val="26"/>
        </w:rPr>
        <w:t xml:space="preserve"> J.W. de Leeuw</w:t>
      </w:r>
      <w:r w:rsidRPr="007A19D9">
        <w:rPr>
          <w:bCs/>
          <w:sz w:val="26"/>
          <w:szCs w:val="26"/>
        </w:rPr>
        <w:tab/>
      </w:r>
      <w:r w:rsidRPr="007A19D9">
        <w:rPr>
          <w:bCs/>
          <w:sz w:val="26"/>
          <w:szCs w:val="26"/>
        </w:rPr>
        <w:tab/>
      </w:r>
      <w:r>
        <w:rPr>
          <w:bCs/>
          <w:sz w:val="26"/>
          <w:szCs w:val="26"/>
        </w:rPr>
        <w:tab/>
      </w:r>
      <w:r>
        <w:rPr>
          <w:bCs/>
          <w:sz w:val="26"/>
          <w:szCs w:val="26"/>
        </w:rPr>
        <w:tab/>
      </w:r>
      <w:r>
        <w:rPr>
          <w:bCs/>
          <w:sz w:val="26"/>
          <w:szCs w:val="26"/>
        </w:rPr>
        <w:tab/>
      </w:r>
      <w:r>
        <w:rPr>
          <w:bCs/>
          <w:sz w:val="26"/>
          <w:szCs w:val="26"/>
        </w:rPr>
        <w:tab/>
      </w:r>
      <w:r>
        <w:rPr>
          <w:bCs/>
          <w:sz w:val="26"/>
          <w:szCs w:val="26"/>
        </w:rPr>
        <w:tab/>
      </w:r>
      <w:r>
        <w:rPr>
          <w:bCs/>
          <w:sz w:val="26"/>
          <w:szCs w:val="26"/>
        </w:rPr>
        <w:tab/>
        <w:t xml:space="preserve">           </w:t>
      </w:r>
      <w:r w:rsidRPr="007A19D9">
        <w:rPr>
          <w:bCs/>
          <w:sz w:val="26"/>
          <w:szCs w:val="26"/>
        </w:rPr>
        <w:t xml:space="preserve">Department of Obstetrics and Gynaecology </w:t>
      </w:r>
      <w:r>
        <w:rPr>
          <w:bCs/>
          <w:sz w:val="26"/>
          <w:szCs w:val="26"/>
        </w:rPr>
        <w:tab/>
      </w:r>
      <w:r>
        <w:rPr>
          <w:bCs/>
          <w:sz w:val="26"/>
          <w:szCs w:val="26"/>
        </w:rPr>
        <w:tab/>
      </w:r>
      <w:r>
        <w:rPr>
          <w:bCs/>
          <w:sz w:val="26"/>
          <w:szCs w:val="26"/>
        </w:rPr>
        <w:tab/>
      </w:r>
      <w:r>
        <w:rPr>
          <w:bCs/>
          <w:sz w:val="26"/>
          <w:szCs w:val="26"/>
        </w:rPr>
        <w:tab/>
      </w:r>
      <w:r>
        <w:rPr>
          <w:bCs/>
          <w:sz w:val="26"/>
          <w:szCs w:val="26"/>
        </w:rPr>
        <w:tab/>
        <w:t xml:space="preserve">           </w:t>
      </w:r>
      <w:r w:rsidRPr="007A19D9">
        <w:rPr>
          <w:bCs/>
          <w:sz w:val="26"/>
          <w:szCs w:val="26"/>
        </w:rPr>
        <w:t xml:space="preserve">Ikazia </w:t>
      </w:r>
      <w:proofErr w:type="spellStart"/>
      <w:r w:rsidRPr="007A19D9">
        <w:rPr>
          <w:bCs/>
          <w:sz w:val="26"/>
          <w:szCs w:val="26"/>
        </w:rPr>
        <w:t>Ziekenhuis</w:t>
      </w:r>
      <w:proofErr w:type="spellEnd"/>
      <w:r>
        <w:rPr>
          <w:bCs/>
          <w:sz w:val="26"/>
          <w:szCs w:val="26"/>
        </w:rPr>
        <w:tab/>
      </w:r>
      <w:r>
        <w:rPr>
          <w:bCs/>
          <w:sz w:val="26"/>
          <w:szCs w:val="26"/>
        </w:rPr>
        <w:tab/>
      </w:r>
      <w:r>
        <w:rPr>
          <w:bCs/>
          <w:sz w:val="26"/>
          <w:szCs w:val="26"/>
        </w:rPr>
        <w:tab/>
      </w:r>
      <w:r>
        <w:rPr>
          <w:bCs/>
          <w:sz w:val="26"/>
          <w:szCs w:val="26"/>
        </w:rPr>
        <w:tab/>
      </w:r>
      <w:r>
        <w:rPr>
          <w:bCs/>
          <w:sz w:val="26"/>
          <w:szCs w:val="26"/>
        </w:rPr>
        <w:tab/>
      </w:r>
      <w:r>
        <w:rPr>
          <w:bCs/>
          <w:sz w:val="26"/>
          <w:szCs w:val="26"/>
        </w:rPr>
        <w:tab/>
      </w:r>
      <w:r>
        <w:rPr>
          <w:bCs/>
          <w:sz w:val="26"/>
          <w:szCs w:val="26"/>
        </w:rPr>
        <w:tab/>
      </w:r>
      <w:r>
        <w:rPr>
          <w:bCs/>
          <w:sz w:val="26"/>
          <w:szCs w:val="26"/>
        </w:rPr>
        <w:tab/>
      </w:r>
      <w:r>
        <w:rPr>
          <w:bCs/>
          <w:sz w:val="26"/>
          <w:szCs w:val="26"/>
        </w:rPr>
        <w:tab/>
      </w:r>
      <w:r>
        <w:rPr>
          <w:bCs/>
          <w:sz w:val="26"/>
          <w:szCs w:val="26"/>
        </w:rPr>
        <w:tab/>
        <w:t xml:space="preserve">      </w:t>
      </w:r>
      <w:proofErr w:type="spellStart"/>
      <w:r>
        <w:rPr>
          <w:bCs/>
          <w:sz w:val="26"/>
          <w:szCs w:val="26"/>
        </w:rPr>
        <w:t>Montessoriweg</w:t>
      </w:r>
      <w:proofErr w:type="spellEnd"/>
      <w:r>
        <w:rPr>
          <w:bCs/>
          <w:sz w:val="26"/>
          <w:szCs w:val="26"/>
        </w:rPr>
        <w:t xml:space="preserve"> 1</w:t>
      </w:r>
      <w:r>
        <w:rPr>
          <w:bCs/>
          <w:sz w:val="26"/>
          <w:szCs w:val="26"/>
        </w:rPr>
        <w:tab/>
      </w:r>
      <w:r>
        <w:rPr>
          <w:bCs/>
          <w:sz w:val="26"/>
          <w:szCs w:val="26"/>
        </w:rPr>
        <w:tab/>
      </w:r>
      <w:r>
        <w:rPr>
          <w:bCs/>
          <w:sz w:val="26"/>
          <w:szCs w:val="26"/>
        </w:rPr>
        <w:tab/>
      </w:r>
      <w:r>
        <w:rPr>
          <w:bCs/>
          <w:sz w:val="26"/>
          <w:szCs w:val="26"/>
        </w:rPr>
        <w:tab/>
      </w:r>
      <w:r>
        <w:rPr>
          <w:bCs/>
          <w:sz w:val="26"/>
          <w:szCs w:val="26"/>
        </w:rPr>
        <w:tab/>
      </w:r>
      <w:r>
        <w:rPr>
          <w:bCs/>
          <w:sz w:val="26"/>
          <w:szCs w:val="26"/>
        </w:rPr>
        <w:tab/>
      </w:r>
      <w:r>
        <w:rPr>
          <w:bCs/>
          <w:sz w:val="26"/>
          <w:szCs w:val="26"/>
        </w:rPr>
        <w:tab/>
      </w:r>
      <w:r>
        <w:rPr>
          <w:bCs/>
          <w:sz w:val="26"/>
          <w:szCs w:val="26"/>
        </w:rPr>
        <w:tab/>
      </w:r>
      <w:r>
        <w:rPr>
          <w:bCs/>
          <w:sz w:val="26"/>
          <w:szCs w:val="26"/>
        </w:rPr>
        <w:tab/>
        <w:t xml:space="preserve">                  3083 AN</w:t>
      </w:r>
      <w:r w:rsidRPr="007A19D9">
        <w:rPr>
          <w:bCs/>
          <w:sz w:val="26"/>
          <w:szCs w:val="26"/>
        </w:rPr>
        <w:t xml:space="preserve"> Rotterdam, the Netherlands</w:t>
      </w:r>
      <w:r>
        <w:rPr>
          <w:bCs/>
          <w:sz w:val="26"/>
          <w:szCs w:val="26"/>
        </w:rPr>
        <w:tab/>
      </w:r>
      <w:r>
        <w:rPr>
          <w:bCs/>
          <w:sz w:val="26"/>
          <w:szCs w:val="26"/>
        </w:rPr>
        <w:tab/>
      </w:r>
      <w:r>
        <w:rPr>
          <w:bCs/>
          <w:sz w:val="26"/>
          <w:szCs w:val="26"/>
        </w:rPr>
        <w:tab/>
      </w:r>
      <w:r>
        <w:rPr>
          <w:bCs/>
          <w:sz w:val="26"/>
          <w:szCs w:val="26"/>
        </w:rPr>
        <w:tab/>
      </w:r>
      <w:r>
        <w:rPr>
          <w:bCs/>
          <w:sz w:val="26"/>
          <w:szCs w:val="26"/>
        </w:rPr>
        <w:tab/>
      </w:r>
      <w:r>
        <w:rPr>
          <w:bCs/>
          <w:sz w:val="26"/>
          <w:szCs w:val="26"/>
        </w:rPr>
        <w:tab/>
      </w:r>
      <w:r>
        <w:rPr>
          <w:bCs/>
          <w:sz w:val="26"/>
          <w:szCs w:val="26"/>
        </w:rPr>
        <w:tab/>
        <w:t xml:space="preserve">    Phone: +31 10 2975137</w:t>
      </w:r>
      <w:r>
        <w:rPr>
          <w:bCs/>
          <w:sz w:val="26"/>
          <w:szCs w:val="26"/>
        </w:rPr>
        <w:tab/>
      </w:r>
      <w:r>
        <w:rPr>
          <w:bCs/>
          <w:sz w:val="26"/>
          <w:szCs w:val="26"/>
        </w:rPr>
        <w:tab/>
      </w:r>
      <w:r>
        <w:rPr>
          <w:bCs/>
          <w:sz w:val="26"/>
          <w:szCs w:val="26"/>
        </w:rPr>
        <w:tab/>
      </w:r>
      <w:r>
        <w:rPr>
          <w:bCs/>
          <w:sz w:val="26"/>
          <w:szCs w:val="26"/>
        </w:rPr>
        <w:tab/>
      </w:r>
      <w:r>
        <w:rPr>
          <w:bCs/>
          <w:sz w:val="26"/>
          <w:szCs w:val="26"/>
        </w:rPr>
        <w:tab/>
      </w:r>
      <w:r>
        <w:rPr>
          <w:bCs/>
          <w:sz w:val="26"/>
          <w:szCs w:val="26"/>
        </w:rPr>
        <w:tab/>
      </w:r>
      <w:r>
        <w:rPr>
          <w:bCs/>
          <w:sz w:val="26"/>
          <w:szCs w:val="26"/>
        </w:rPr>
        <w:tab/>
      </w:r>
      <w:r>
        <w:rPr>
          <w:bCs/>
          <w:sz w:val="26"/>
          <w:szCs w:val="26"/>
        </w:rPr>
        <w:tab/>
      </w:r>
      <w:r>
        <w:rPr>
          <w:bCs/>
          <w:sz w:val="26"/>
          <w:szCs w:val="26"/>
        </w:rPr>
        <w:tab/>
        <w:t xml:space="preserve"> Mail: </w:t>
      </w:r>
      <w:hyperlink r:id="rId6" w:history="1">
        <w:r w:rsidR="00F4053A" w:rsidRPr="00D213D2">
          <w:rPr>
            <w:rStyle w:val="Hyperlink"/>
            <w:bCs/>
            <w:sz w:val="26"/>
            <w:szCs w:val="26"/>
          </w:rPr>
          <w:t>jw.de.leeuw@ikazia.nl</w:t>
        </w:r>
      </w:hyperlink>
      <w:r w:rsidR="00F4053A">
        <w:rPr>
          <w:bCs/>
          <w:sz w:val="26"/>
          <w:szCs w:val="26"/>
        </w:rPr>
        <w:tab/>
      </w:r>
      <w:r w:rsidR="00F4053A">
        <w:rPr>
          <w:bCs/>
          <w:sz w:val="26"/>
          <w:szCs w:val="26"/>
        </w:rPr>
        <w:tab/>
      </w:r>
      <w:r w:rsidR="00F4053A">
        <w:rPr>
          <w:bCs/>
          <w:sz w:val="26"/>
          <w:szCs w:val="26"/>
        </w:rPr>
        <w:tab/>
      </w:r>
      <w:r w:rsidR="00F4053A">
        <w:rPr>
          <w:bCs/>
          <w:sz w:val="26"/>
          <w:szCs w:val="26"/>
        </w:rPr>
        <w:tab/>
      </w:r>
      <w:r w:rsidR="00F4053A">
        <w:rPr>
          <w:bCs/>
          <w:sz w:val="26"/>
          <w:szCs w:val="26"/>
        </w:rPr>
        <w:tab/>
      </w:r>
      <w:r w:rsidR="00F4053A">
        <w:rPr>
          <w:bCs/>
          <w:sz w:val="26"/>
          <w:szCs w:val="26"/>
        </w:rPr>
        <w:tab/>
      </w:r>
      <w:r w:rsidR="00F4053A">
        <w:rPr>
          <w:bCs/>
          <w:sz w:val="26"/>
          <w:szCs w:val="26"/>
        </w:rPr>
        <w:tab/>
        <w:t xml:space="preserve">         ORCID: 0000-0001-5028-8055</w:t>
      </w:r>
    </w:p>
    <w:p w14:paraId="4EF08C20" w14:textId="77777777" w:rsidR="00F4053A" w:rsidRDefault="00F4053A" w:rsidP="00356D7B">
      <w:pPr>
        <w:rPr>
          <w:bCs/>
          <w:sz w:val="26"/>
          <w:szCs w:val="26"/>
        </w:rPr>
      </w:pPr>
    </w:p>
    <w:p w14:paraId="6AB36201" w14:textId="14AF5976" w:rsidR="00F37D92" w:rsidRDefault="00F4053A" w:rsidP="00356D7B">
      <w:pPr>
        <w:rPr>
          <w:bCs/>
          <w:sz w:val="26"/>
          <w:szCs w:val="26"/>
        </w:rPr>
      </w:pPr>
      <w:r>
        <w:rPr>
          <w:bCs/>
          <w:sz w:val="26"/>
          <w:szCs w:val="26"/>
        </w:rPr>
        <w:lastRenderedPageBreak/>
        <w:t xml:space="preserve">Running title: GTG no.26 on </w:t>
      </w:r>
      <w:r w:rsidR="00F37D92">
        <w:rPr>
          <w:bCs/>
          <w:sz w:val="26"/>
          <w:szCs w:val="26"/>
        </w:rPr>
        <w:t xml:space="preserve">AVB, </w:t>
      </w:r>
      <w:r>
        <w:rPr>
          <w:bCs/>
          <w:sz w:val="26"/>
          <w:szCs w:val="26"/>
        </w:rPr>
        <w:t>the shortcomings of a new guideline</w:t>
      </w:r>
    </w:p>
    <w:p w14:paraId="2607C3EF" w14:textId="77777777" w:rsidR="00F37D92" w:rsidRDefault="00F37D92">
      <w:pPr>
        <w:rPr>
          <w:bCs/>
          <w:sz w:val="26"/>
          <w:szCs w:val="26"/>
        </w:rPr>
      </w:pPr>
      <w:r>
        <w:rPr>
          <w:bCs/>
          <w:sz w:val="26"/>
          <w:szCs w:val="26"/>
        </w:rPr>
        <w:br w:type="page"/>
      </w:r>
    </w:p>
    <w:p w14:paraId="040A1B8F" w14:textId="7E3A6505" w:rsidR="00B937BB" w:rsidRDefault="00B937BB">
      <w:pPr>
        <w:rPr>
          <w:b/>
          <w:bCs/>
          <w:sz w:val="26"/>
          <w:szCs w:val="26"/>
        </w:rPr>
      </w:pPr>
      <w:r>
        <w:rPr>
          <w:b/>
          <w:bCs/>
          <w:sz w:val="26"/>
          <w:szCs w:val="26"/>
        </w:rPr>
        <w:lastRenderedPageBreak/>
        <w:t>Disclosure of Interests</w:t>
      </w:r>
    </w:p>
    <w:p w14:paraId="2142707F" w14:textId="77777777" w:rsidR="00B937BB" w:rsidRPr="00B937BB" w:rsidRDefault="00B937BB">
      <w:pPr>
        <w:rPr>
          <w:bCs/>
          <w:sz w:val="26"/>
          <w:szCs w:val="26"/>
        </w:rPr>
      </w:pPr>
    </w:p>
    <w:p w14:paraId="0CE27F66" w14:textId="57592339" w:rsidR="00B937BB" w:rsidRPr="00B937BB" w:rsidRDefault="00B937BB">
      <w:pPr>
        <w:rPr>
          <w:bCs/>
          <w:sz w:val="26"/>
          <w:szCs w:val="26"/>
        </w:rPr>
      </w:pPr>
      <w:r w:rsidRPr="00B937BB">
        <w:rPr>
          <w:bCs/>
          <w:sz w:val="26"/>
          <w:szCs w:val="26"/>
        </w:rPr>
        <w:t>Both authors have no disclosures with regard to this paper</w:t>
      </w:r>
    </w:p>
    <w:p w14:paraId="12CFFA52" w14:textId="77777777" w:rsidR="00B937BB" w:rsidRDefault="00B937BB">
      <w:pPr>
        <w:rPr>
          <w:b/>
          <w:bCs/>
          <w:sz w:val="26"/>
          <w:szCs w:val="26"/>
        </w:rPr>
      </w:pPr>
    </w:p>
    <w:p w14:paraId="4FC2C633" w14:textId="77777777" w:rsidR="00B937BB" w:rsidRDefault="00B937BB">
      <w:pPr>
        <w:rPr>
          <w:b/>
          <w:bCs/>
          <w:sz w:val="26"/>
          <w:szCs w:val="26"/>
        </w:rPr>
      </w:pPr>
    </w:p>
    <w:p w14:paraId="4C3B90F9" w14:textId="77777777" w:rsidR="00B937BB" w:rsidRPr="00B937BB" w:rsidRDefault="00B937BB">
      <w:pPr>
        <w:rPr>
          <w:b/>
          <w:bCs/>
          <w:sz w:val="26"/>
          <w:szCs w:val="26"/>
        </w:rPr>
      </w:pPr>
      <w:r w:rsidRPr="00B937BB">
        <w:rPr>
          <w:b/>
          <w:bCs/>
          <w:sz w:val="26"/>
          <w:szCs w:val="26"/>
        </w:rPr>
        <w:t>Contribution to authorship:</w:t>
      </w:r>
    </w:p>
    <w:p w14:paraId="333140D1" w14:textId="77777777" w:rsidR="00B937BB" w:rsidRDefault="00B937BB">
      <w:pPr>
        <w:rPr>
          <w:bCs/>
          <w:sz w:val="26"/>
          <w:szCs w:val="26"/>
        </w:rPr>
      </w:pPr>
    </w:p>
    <w:p w14:paraId="20EF3ACC" w14:textId="7CC47BFA" w:rsidR="00F37D92" w:rsidRDefault="00B937BB">
      <w:pPr>
        <w:rPr>
          <w:bCs/>
          <w:sz w:val="26"/>
          <w:szCs w:val="26"/>
        </w:rPr>
      </w:pPr>
      <w:r>
        <w:rPr>
          <w:bCs/>
          <w:sz w:val="26"/>
          <w:szCs w:val="26"/>
        </w:rPr>
        <w:t xml:space="preserve">JW de L and </w:t>
      </w:r>
      <w:r w:rsidR="00615C4A">
        <w:rPr>
          <w:bCs/>
          <w:sz w:val="26"/>
          <w:szCs w:val="26"/>
        </w:rPr>
        <w:t>JO</w:t>
      </w:r>
      <w:r w:rsidR="00A92DF2">
        <w:rPr>
          <w:bCs/>
          <w:sz w:val="26"/>
          <w:szCs w:val="26"/>
        </w:rPr>
        <w:t xml:space="preserve"> </w:t>
      </w:r>
      <w:r>
        <w:rPr>
          <w:bCs/>
          <w:sz w:val="26"/>
          <w:szCs w:val="26"/>
        </w:rPr>
        <w:t>D were both responsible for the conception and writing of this paper</w:t>
      </w:r>
      <w:r w:rsidR="00F37D92">
        <w:rPr>
          <w:bCs/>
          <w:sz w:val="26"/>
          <w:szCs w:val="26"/>
        </w:rPr>
        <w:br w:type="page"/>
      </w:r>
    </w:p>
    <w:p w14:paraId="451CF699" w14:textId="77777777" w:rsidR="00F4053A" w:rsidRDefault="00F4053A" w:rsidP="00356D7B">
      <w:pPr>
        <w:rPr>
          <w:bCs/>
          <w:sz w:val="26"/>
          <w:szCs w:val="26"/>
        </w:rPr>
        <w:sectPr w:rsidR="00F4053A">
          <w:pgSz w:w="11906" w:h="16838"/>
          <w:pgMar w:top="1417" w:right="1417" w:bottom="1417" w:left="1417" w:header="708" w:footer="708" w:gutter="0"/>
          <w:cols w:space="708"/>
          <w:docGrid w:linePitch="360"/>
        </w:sectPr>
      </w:pPr>
    </w:p>
    <w:p w14:paraId="5DCB136C" w14:textId="5D7BE895" w:rsidR="0097013A" w:rsidRDefault="0097013A" w:rsidP="0097013A">
      <w:pPr>
        <w:rPr>
          <w:sz w:val="24"/>
          <w:szCs w:val="24"/>
        </w:rPr>
      </w:pPr>
      <w:r>
        <w:rPr>
          <w:sz w:val="24"/>
          <w:szCs w:val="24"/>
        </w:rPr>
        <w:lastRenderedPageBreak/>
        <w:t xml:space="preserve">Like all RCOG </w:t>
      </w:r>
      <w:r w:rsidRPr="00F70358">
        <w:rPr>
          <w:sz w:val="24"/>
          <w:szCs w:val="24"/>
        </w:rPr>
        <w:t>Green Top Guideline</w:t>
      </w:r>
      <w:r>
        <w:rPr>
          <w:sz w:val="24"/>
          <w:szCs w:val="24"/>
        </w:rPr>
        <w:t>s (GTG), the recently updated</w:t>
      </w:r>
      <w:r w:rsidRPr="00F70358">
        <w:rPr>
          <w:sz w:val="24"/>
          <w:szCs w:val="24"/>
        </w:rPr>
        <w:t xml:space="preserve"> </w:t>
      </w:r>
      <w:r>
        <w:rPr>
          <w:sz w:val="24"/>
          <w:szCs w:val="24"/>
        </w:rPr>
        <w:t xml:space="preserve">GTG No 26. </w:t>
      </w:r>
      <w:r w:rsidRPr="00F70358">
        <w:rPr>
          <w:sz w:val="24"/>
          <w:szCs w:val="24"/>
        </w:rPr>
        <w:t xml:space="preserve">Assisted Vaginal Birth </w:t>
      </w:r>
      <w:r>
        <w:rPr>
          <w:sz w:val="24"/>
          <w:szCs w:val="24"/>
        </w:rPr>
        <w:t>(AVB) guideline will be a key document informing institutional and clinician practice, as well as patient decision making, about instrumental delivery with forceps or vacuum.</w:t>
      </w:r>
      <w:r w:rsidRPr="0097013A">
        <w:rPr>
          <w:sz w:val="24"/>
          <w:szCs w:val="24"/>
          <w:vertAlign w:val="superscript"/>
        </w:rPr>
        <w:t xml:space="preserve"> </w:t>
      </w:r>
      <w:r>
        <w:rPr>
          <w:sz w:val="24"/>
          <w:szCs w:val="24"/>
          <w:vertAlign w:val="superscript"/>
        </w:rPr>
        <w:t>1</w:t>
      </w:r>
      <w:r>
        <w:rPr>
          <w:sz w:val="24"/>
          <w:szCs w:val="24"/>
        </w:rPr>
        <w:t xml:space="preserve"> This RCOG GTG will also have a significant international impact, especially as it is endorsed by the National Institute of Clinical Excellence (NICE). </w:t>
      </w:r>
    </w:p>
    <w:p w14:paraId="51EF1BD7" w14:textId="6A4D8B18" w:rsidR="0097013A" w:rsidRDefault="0097013A" w:rsidP="0097013A">
      <w:pPr>
        <w:rPr>
          <w:sz w:val="24"/>
          <w:szCs w:val="24"/>
        </w:rPr>
      </w:pPr>
      <w:r>
        <w:rPr>
          <w:sz w:val="24"/>
          <w:szCs w:val="24"/>
        </w:rPr>
        <w:t xml:space="preserve">As stated by the authors two new developments have occurred since the former 2011 guideline was published: the Montgomery ruling by the UK supreme court and the </w:t>
      </w:r>
      <w:r w:rsidR="00444267">
        <w:rPr>
          <w:sz w:val="24"/>
          <w:szCs w:val="24"/>
        </w:rPr>
        <w:t>increasing risk of litigation</w:t>
      </w:r>
    </w:p>
    <w:p w14:paraId="6B8E464E" w14:textId="77777777" w:rsidR="009C0BD8" w:rsidRDefault="0097013A" w:rsidP="009C0BD8">
      <w:pPr>
        <w:rPr>
          <w:sz w:val="24"/>
          <w:szCs w:val="24"/>
          <w:vertAlign w:val="superscript"/>
        </w:rPr>
      </w:pPr>
      <w:r>
        <w:rPr>
          <w:sz w:val="24"/>
          <w:szCs w:val="24"/>
        </w:rPr>
        <w:t>With the Montgomery ruling of 2015 the importance of informed consent is clearly defined and the ruling states that clinicians are:</w:t>
      </w:r>
      <w:r w:rsidR="00DA6692">
        <w:rPr>
          <w:sz w:val="24"/>
          <w:szCs w:val="24"/>
          <w:vertAlign w:val="superscript"/>
        </w:rPr>
        <w:t>2</w:t>
      </w:r>
    </w:p>
    <w:p w14:paraId="02485C21" w14:textId="4908A427" w:rsidR="0097013A" w:rsidRDefault="0097013A" w:rsidP="009C0BD8">
      <w:pPr>
        <w:rPr>
          <w:i/>
          <w:iCs/>
        </w:rPr>
      </w:pPr>
      <w:r>
        <w:rPr>
          <w:sz w:val="24"/>
          <w:szCs w:val="24"/>
        </w:rPr>
        <w:t>”</w:t>
      </w:r>
      <w:r w:rsidRPr="006D6CB5">
        <w:rPr>
          <w:i/>
          <w:iCs/>
        </w:rPr>
        <w:t>under a duty to take reasonable care to ensure that the patient is aware of any material risks involved in any recommended treatment, and of any reasonable alternative or variant treatments. The test of materiality is whether, in the circumstances of the particular case, a reasonable person in the patient’s position would be likely to attach significance to the risk, or the doctor is or should reasonably be aware that the particular patient would be likely to attach significance to it.</w:t>
      </w:r>
      <w:r>
        <w:rPr>
          <w:i/>
          <w:iCs/>
        </w:rPr>
        <w:t>”</w:t>
      </w:r>
    </w:p>
    <w:p w14:paraId="5BAE0FBB" w14:textId="59CFB82C" w:rsidR="005716AE" w:rsidRDefault="005716AE" w:rsidP="005716AE">
      <w:pPr>
        <w:rPr>
          <w:sz w:val="24"/>
          <w:szCs w:val="24"/>
        </w:rPr>
      </w:pPr>
      <w:r>
        <w:rPr>
          <w:sz w:val="24"/>
          <w:szCs w:val="24"/>
        </w:rPr>
        <w:t xml:space="preserve">In daily practice this means that the doctor has to </w:t>
      </w:r>
      <w:r w:rsidR="0097013A">
        <w:rPr>
          <w:sz w:val="24"/>
          <w:szCs w:val="24"/>
        </w:rPr>
        <w:t xml:space="preserve">ask the patient actively which parameters </w:t>
      </w:r>
      <w:r>
        <w:rPr>
          <w:sz w:val="24"/>
          <w:szCs w:val="24"/>
        </w:rPr>
        <w:t xml:space="preserve">in the process of decision making are important for her </w:t>
      </w:r>
      <w:r w:rsidR="0097013A">
        <w:rPr>
          <w:sz w:val="24"/>
          <w:szCs w:val="24"/>
        </w:rPr>
        <w:t xml:space="preserve">or him, </w:t>
      </w:r>
      <w:r>
        <w:rPr>
          <w:sz w:val="24"/>
          <w:szCs w:val="24"/>
        </w:rPr>
        <w:t xml:space="preserve">which means that the doctor </w:t>
      </w:r>
      <w:r w:rsidR="0097013A">
        <w:rPr>
          <w:sz w:val="24"/>
          <w:szCs w:val="24"/>
        </w:rPr>
        <w:t>needs to ask for this actively</w:t>
      </w:r>
      <w:r w:rsidR="0026555C">
        <w:rPr>
          <w:sz w:val="24"/>
          <w:szCs w:val="24"/>
        </w:rPr>
        <w:t xml:space="preserve"> and has to </w:t>
      </w:r>
      <w:r w:rsidR="0026555C" w:rsidRPr="0026555C">
        <w:rPr>
          <w:sz w:val="24"/>
          <w:szCs w:val="24"/>
        </w:rPr>
        <w:t>inform patients of risk</w:t>
      </w:r>
      <w:r w:rsidR="0026555C">
        <w:rPr>
          <w:sz w:val="24"/>
          <w:szCs w:val="24"/>
        </w:rPr>
        <w:t>s and whether these</w:t>
      </w:r>
      <w:r w:rsidR="0026555C" w:rsidRPr="0026555C">
        <w:rPr>
          <w:sz w:val="24"/>
          <w:szCs w:val="24"/>
        </w:rPr>
        <w:t xml:space="preserve"> risk</w:t>
      </w:r>
      <w:r w:rsidR="0026555C">
        <w:rPr>
          <w:sz w:val="24"/>
          <w:szCs w:val="24"/>
        </w:rPr>
        <w:t>s</w:t>
      </w:r>
      <w:r w:rsidR="0026555C" w:rsidRPr="0026555C">
        <w:rPr>
          <w:sz w:val="24"/>
          <w:szCs w:val="24"/>
        </w:rPr>
        <w:t xml:space="preserve"> </w:t>
      </w:r>
      <w:r w:rsidR="0026555C">
        <w:rPr>
          <w:sz w:val="24"/>
          <w:szCs w:val="24"/>
        </w:rPr>
        <w:t xml:space="preserve">are </w:t>
      </w:r>
      <w:r w:rsidR="0026555C" w:rsidRPr="0026555C">
        <w:rPr>
          <w:sz w:val="24"/>
          <w:szCs w:val="24"/>
        </w:rPr>
        <w:t xml:space="preserve">material and if </w:t>
      </w:r>
      <w:r w:rsidR="0026555C">
        <w:rPr>
          <w:sz w:val="24"/>
          <w:szCs w:val="24"/>
        </w:rPr>
        <w:t xml:space="preserve">so </w:t>
      </w:r>
      <w:r w:rsidR="0026555C" w:rsidRPr="0026555C">
        <w:rPr>
          <w:sz w:val="24"/>
          <w:szCs w:val="24"/>
        </w:rPr>
        <w:t xml:space="preserve">whether the proposed treatment should be undertaken. </w:t>
      </w:r>
    </w:p>
    <w:p w14:paraId="4A64BB57" w14:textId="10D950CC" w:rsidR="0097013A" w:rsidRPr="004D7E31" w:rsidRDefault="00A06C0E" w:rsidP="005716AE">
      <w:pPr>
        <w:rPr>
          <w:sz w:val="24"/>
          <w:szCs w:val="24"/>
          <w:vertAlign w:val="superscript"/>
        </w:rPr>
      </w:pPr>
      <w:r>
        <w:rPr>
          <w:sz w:val="24"/>
          <w:szCs w:val="24"/>
        </w:rPr>
        <w:t>Therefore</w:t>
      </w:r>
      <w:r w:rsidR="0097013A">
        <w:rPr>
          <w:sz w:val="24"/>
          <w:szCs w:val="24"/>
        </w:rPr>
        <w:t xml:space="preserve"> it is imperative that the GTG provides sufficient information to support the consent process by producing recommendations that are based on an accurate assessment of the </w:t>
      </w:r>
      <w:r w:rsidR="0097013A" w:rsidRPr="00624458">
        <w:rPr>
          <w:i/>
          <w:sz w:val="24"/>
          <w:szCs w:val="24"/>
        </w:rPr>
        <w:t>current</w:t>
      </w:r>
      <w:r w:rsidR="0097013A">
        <w:rPr>
          <w:sz w:val="24"/>
          <w:szCs w:val="24"/>
        </w:rPr>
        <w:t xml:space="preserve"> evidence, particularly with regard to the risks of assisted vaginal birth and risk-reducing interventions</w:t>
      </w:r>
      <w:r w:rsidR="00624458">
        <w:rPr>
          <w:sz w:val="24"/>
          <w:szCs w:val="24"/>
        </w:rPr>
        <w:t xml:space="preserve">. In our opinion this isn’t the case in the sections dealing with the comparison of </w:t>
      </w:r>
      <w:r w:rsidR="00624458" w:rsidRPr="00C73FF9">
        <w:rPr>
          <w:sz w:val="24"/>
          <w:szCs w:val="24"/>
        </w:rPr>
        <w:t>risks of maternal pelvic floor injury associated with vacuum and forceps</w:t>
      </w:r>
      <w:r w:rsidR="00624458">
        <w:rPr>
          <w:sz w:val="24"/>
          <w:szCs w:val="24"/>
        </w:rPr>
        <w:t xml:space="preserve"> AVB,</w:t>
      </w:r>
      <w:r w:rsidR="00624458" w:rsidRPr="00C73FF9">
        <w:rPr>
          <w:sz w:val="24"/>
          <w:szCs w:val="24"/>
        </w:rPr>
        <w:t xml:space="preserve"> </w:t>
      </w:r>
      <w:r w:rsidR="00624458">
        <w:rPr>
          <w:sz w:val="24"/>
          <w:szCs w:val="24"/>
        </w:rPr>
        <w:t xml:space="preserve">and </w:t>
      </w:r>
      <w:r w:rsidR="00624458" w:rsidRPr="00C73FF9">
        <w:rPr>
          <w:sz w:val="24"/>
          <w:szCs w:val="24"/>
        </w:rPr>
        <w:t>the role of mediolateral episiotomy for reducing the risk of Obstetric Anal Sphincter Injury (OASI)</w:t>
      </w:r>
      <w:r w:rsidR="00624458">
        <w:rPr>
          <w:sz w:val="24"/>
          <w:szCs w:val="24"/>
        </w:rPr>
        <w:t xml:space="preserve">. This warrants a critique of the evidence used to inform the relevant recommendations in the GTG and a commentary of the current evidence to ensure clinicians and patients are informed and can make </w:t>
      </w:r>
      <w:r w:rsidR="0026555C">
        <w:rPr>
          <w:sz w:val="24"/>
          <w:szCs w:val="24"/>
        </w:rPr>
        <w:t xml:space="preserve">well informed </w:t>
      </w:r>
      <w:r w:rsidR="00624458">
        <w:rPr>
          <w:sz w:val="24"/>
          <w:szCs w:val="24"/>
        </w:rPr>
        <w:t>decisions that may reduce the risk of pelvic floor trauma and longer-term dysfunction, as well as reducing the risk of litigation.</w:t>
      </w:r>
    </w:p>
    <w:p w14:paraId="0E9FAC49" w14:textId="50620E41" w:rsidR="00A06C0E" w:rsidRDefault="00A06C0E">
      <w:pPr>
        <w:rPr>
          <w:sz w:val="24"/>
          <w:szCs w:val="24"/>
        </w:rPr>
      </w:pPr>
      <w:r w:rsidRPr="00A06C0E">
        <w:rPr>
          <w:sz w:val="24"/>
          <w:szCs w:val="24"/>
        </w:rPr>
        <w:lastRenderedPageBreak/>
        <w:t xml:space="preserve">Addressing the issue of comparative risk of maternal pelvic floor trauma </w:t>
      </w:r>
      <w:r>
        <w:rPr>
          <w:sz w:val="24"/>
          <w:szCs w:val="24"/>
        </w:rPr>
        <w:t xml:space="preserve">with </w:t>
      </w:r>
      <w:r w:rsidRPr="00A06C0E">
        <w:rPr>
          <w:sz w:val="24"/>
          <w:szCs w:val="24"/>
        </w:rPr>
        <w:t>forceps versus vacuum, section 5.4 of the guideline provides little relevant or current evidence that may be used to support the recommendation that “Operators should be aware that forceps and vacuum extraction are associated with different benefits and risks”. In particular, the authors do not report the significantly</w:t>
      </w:r>
      <w:r>
        <w:rPr>
          <w:sz w:val="24"/>
          <w:szCs w:val="24"/>
        </w:rPr>
        <w:t xml:space="preserve"> greater risk of </w:t>
      </w:r>
      <w:proofErr w:type="spellStart"/>
      <w:r>
        <w:rPr>
          <w:sz w:val="24"/>
          <w:szCs w:val="24"/>
        </w:rPr>
        <w:t>levator</w:t>
      </w:r>
      <w:proofErr w:type="spellEnd"/>
      <w:r>
        <w:rPr>
          <w:sz w:val="24"/>
          <w:szCs w:val="24"/>
        </w:rPr>
        <w:t xml:space="preserve"> injury </w:t>
      </w:r>
      <w:r w:rsidRPr="00A06C0E">
        <w:rPr>
          <w:sz w:val="24"/>
          <w:szCs w:val="24"/>
        </w:rPr>
        <w:t xml:space="preserve">associated </w:t>
      </w:r>
      <w:r>
        <w:rPr>
          <w:sz w:val="24"/>
          <w:szCs w:val="24"/>
        </w:rPr>
        <w:t xml:space="preserve">with a strongly increased </w:t>
      </w:r>
      <w:r w:rsidRPr="00A06C0E">
        <w:rPr>
          <w:sz w:val="24"/>
          <w:szCs w:val="24"/>
        </w:rPr>
        <w:t>risk of prolapse</w:t>
      </w:r>
      <w:r>
        <w:rPr>
          <w:sz w:val="24"/>
          <w:szCs w:val="24"/>
        </w:rPr>
        <w:t xml:space="preserve"> after assisted vaginal delivery </w:t>
      </w:r>
      <w:r w:rsidRPr="00A06C0E">
        <w:rPr>
          <w:sz w:val="24"/>
          <w:szCs w:val="24"/>
        </w:rPr>
        <w:t>with forceps</w:t>
      </w:r>
      <w:r w:rsidR="00FC5B35">
        <w:rPr>
          <w:sz w:val="24"/>
          <w:szCs w:val="24"/>
        </w:rPr>
        <w:t>. Instead the authors state that both vacuum</w:t>
      </w:r>
      <w:r w:rsidR="00FC5B35" w:rsidRPr="00FC5B35">
        <w:rPr>
          <w:sz w:val="24"/>
          <w:szCs w:val="24"/>
        </w:rPr>
        <w:t xml:space="preserve"> and forceps birth</w:t>
      </w:r>
      <w:r w:rsidR="00FC5B35">
        <w:rPr>
          <w:sz w:val="24"/>
          <w:szCs w:val="24"/>
        </w:rPr>
        <w:t xml:space="preserve"> are associated with pelvic floor pathology but seem to forget pelvic organ prolapse as they state</w:t>
      </w:r>
      <w:r w:rsidR="00DA6692">
        <w:rPr>
          <w:sz w:val="24"/>
          <w:szCs w:val="24"/>
        </w:rPr>
        <w:t xml:space="preserve"> </w:t>
      </w:r>
      <w:r w:rsidR="00FC5B35">
        <w:rPr>
          <w:sz w:val="24"/>
          <w:szCs w:val="24"/>
        </w:rPr>
        <w:t>”</w:t>
      </w:r>
      <w:r w:rsidR="00FC5B35" w:rsidRPr="00FC5B35">
        <w:rPr>
          <w:sz w:val="24"/>
          <w:szCs w:val="24"/>
        </w:rPr>
        <w:t>Symptoms associated with pelvic floor trauma</w:t>
      </w:r>
      <w:r w:rsidR="00FC5B35">
        <w:rPr>
          <w:sz w:val="24"/>
          <w:szCs w:val="24"/>
        </w:rPr>
        <w:t xml:space="preserve"> </w:t>
      </w:r>
      <w:r w:rsidR="00FC5B35" w:rsidRPr="00FC5B35">
        <w:rPr>
          <w:sz w:val="24"/>
          <w:szCs w:val="24"/>
        </w:rPr>
        <w:t>include pain, dyspareunia, and urinary and bowel incontinence</w:t>
      </w:r>
      <w:r w:rsidR="00DA6692">
        <w:rPr>
          <w:sz w:val="24"/>
          <w:szCs w:val="24"/>
        </w:rPr>
        <w:t>”</w:t>
      </w:r>
      <w:r w:rsidR="00FC5B35" w:rsidRPr="00FC5B35">
        <w:rPr>
          <w:sz w:val="24"/>
          <w:szCs w:val="24"/>
        </w:rPr>
        <w:t>.</w:t>
      </w:r>
      <w:r w:rsidR="00DA6692">
        <w:rPr>
          <w:sz w:val="24"/>
          <w:szCs w:val="24"/>
        </w:rPr>
        <w:t xml:space="preserve"> </w:t>
      </w:r>
      <w:r w:rsidR="00FD365E">
        <w:rPr>
          <w:sz w:val="24"/>
          <w:szCs w:val="24"/>
        </w:rPr>
        <w:t xml:space="preserve">As evidence </w:t>
      </w:r>
      <w:r w:rsidR="00DA6692">
        <w:rPr>
          <w:sz w:val="24"/>
          <w:szCs w:val="24"/>
        </w:rPr>
        <w:t xml:space="preserve">that pelvic floor disorders are not associated with the type of instrument </w:t>
      </w:r>
      <w:r w:rsidR="00AB1901">
        <w:rPr>
          <w:sz w:val="24"/>
          <w:szCs w:val="24"/>
        </w:rPr>
        <w:t xml:space="preserve">used, </w:t>
      </w:r>
      <w:r w:rsidR="00DA6692">
        <w:rPr>
          <w:sz w:val="24"/>
          <w:szCs w:val="24"/>
        </w:rPr>
        <w:t>the</w:t>
      </w:r>
      <w:r w:rsidR="00FD365E">
        <w:rPr>
          <w:sz w:val="24"/>
          <w:szCs w:val="24"/>
        </w:rPr>
        <w:t xml:space="preserve"> authors</w:t>
      </w:r>
      <w:r w:rsidR="00DA6692">
        <w:rPr>
          <w:sz w:val="24"/>
          <w:szCs w:val="24"/>
        </w:rPr>
        <w:t xml:space="preserve"> rely on the results of a nested prospective study with a RCT describing only 200 </w:t>
      </w:r>
      <w:proofErr w:type="spellStart"/>
      <w:r w:rsidR="00DA6692">
        <w:rPr>
          <w:sz w:val="24"/>
          <w:szCs w:val="24"/>
        </w:rPr>
        <w:t>primiparous</w:t>
      </w:r>
      <w:proofErr w:type="spellEnd"/>
      <w:r w:rsidR="00DA6692">
        <w:rPr>
          <w:sz w:val="24"/>
          <w:szCs w:val="24"/>
        </w:rPr>
        <w:t xml:space="preserve"> women with a maximum follow-up of one year</w:t>
      </w:r>
      <w:r w:rsidR="000B1B52">
        <w:rPr>
          <w:sz w:val="24"/>
          <w:szCs w:val="24"/>
        </w:rPr>
        <w:t>, A</w:t>
      </w:r>
      <w:r w:rsidR="00225CFC">
        <w:rPr>
          <w:sz w:val="24"/>
          <w:szCs w:val="24"/>
        </w:rPr>
        <w:t>s pointed out by the authors, their results may be limited by a sample size</w:t>
      </w:r>
      <w:r w:rsidR="000B1B52">
        <w:rPr>
          <w:sz w:val="24"/>
          <w:szCs w:val="24"/>
        </w:rPr>
        <w:t xml:space="preserve"> for a RCT</w:t>
      </w:r>
      <w:r w:rsidR="00970042">
        <w:rPr>
          <w:sz w:val="24"/>
          <w:szCs w:val="24"/>
        </w:rPr>
        <w:t xml:space="preserve"> powered</w:t>
      </w:r>
      <w:r w:rsidR="00225CFC">
        <w:rPr>
          <w:sz w:val="24"/>
          <w:szCs w:val="24"/>
        </w:rPr>
        <w:t xml:space="preserve"> </w:t>
      </w:r>
      <w:r w:rsidR="00E26F42">
        <w:rPr>
          <w:sz w:val="24"/>
          <w:szCs w:val="24"/>
        </w:rPr>
        <w:t>to investigate the risk of OASIS</w:t>
      </w:r>
      <w:r w:rsidR="000B1B52">
        <w:rPr>
          <w:sz w:val="24"/>
          <w:szCs w:val="24"/>
        </w:rPr>
        <w:t xml:space="preserve"> with selective vs routine episi</w:t>
      </w:r>
      <w:r w:rsidR="00677D3C">
        <w:rPr>
          <w:sz w:val="24"/>
          <w:szCs w:val="24"/>
        </w:rPr>
        <w:t>o</w:t>
      </w:r>
      <w:r w:rsidR="000B1B52">
        <w:rPr>
          <w:sz w:val="24"/>
          <w:szCs w:val="24"/>
        </w:rPr>
        <w:t>tomy at the time of OVD</w:t>
      </w:r>
      <w:r w:rsidR="00DA6692">
        <w:rPr>
          <w:sz w:val="24"/>
          <w:szCs w:val="24"/>
        </w:rPr>
        <w:t>.</w:t>
      </w:r>
      <w:r w:rsidR="00DA6692">
        <w:rPr>
          <w:sz w:val="24"/>
          <w:szCs w:val="24"/>
          <w:vertAlign w:val="superscript"/>
        </w:rPr>
        <w:t xml:space="preserve">3 </w:t>
      </w:r>
    </w:p>
    <w:p w14:paraId="5C786461" w14:textId="12B8F095" w:rsidR="00636556" w:rsidRPr="00636556" w:rsidRDefault="006F43FB" w:rsidP="00636556">
      <w:pPr>
        <w:rPr>
          <w:sz w:val="24"/>
          <w:szCs w:val="24"/>
          <w:vertAlign w:val="superscript"/>
        </w:rPr>
      </w:pPr>
      <w:r>
        <w:rPr>
          <w:sz w:val="24"/>
          <w:szCs w:val="24"/>
        </w:rPr>
        <w:t>Furthermore, in the risk-based information on page 23</w:t>
      </w:r>
      <w:r w:rsidR="00934CB8">
        <w:rPr>
          <w:sz w:val="24"/>
          <w:szCs w:val="24"/>
        </w:rPr>
        <w:t>,</w:t>
      </w:r>
      <w:r w:rsidR="00DA36E0">
        <w:rPr>
          <w:sz w:val="24"/>
          <w:szCs w:val="24"/>
        </w:rPr>
        <w:t xml:space="preserve"> </w:t>
      </w:r>
      <w:r w:rsidR="00F25312">
        <w:rPr>
          <w:sz w:val="24"/>
          <w:szCs w:val="24"/>
        </w:rPr>
        <w:t xml:space="preserve">there is a lack of </w:t>
      </w:r>
      <w:r w:rsidR="002D281B">
        <w:rPr>
          <w:sz w:val="24"/>
          <w:szCs w:val="24"/>
        </w:rPr>
        <w:t>current evidence</w:t>
      </w:r>
      <w:r w:rsidR="00677D3C">
        <w:rPr>
          <w:sz w:val="24"/>
          <w:szCs w:val="24"/>
        </w:rPr>
        <w:t xml:space="preserve"> presented</w:t>
      </w:r>
      <w:r>
        <w:rPr>
          <w:sz w:val="24"/>
          <w:szCs w:val="24"/>
        </w:rPr>
        <w:t xml:space="preserve"> </w:t>
      </w:r>
      <w:r w:rsidR="002D281B">
        <w:rPr>
          <w:sz w:val="24"/>
          <w:szCs w:val="24"/>
        </w:rPr>
        <w:t>about the impact of mode of delivery on the pelvic flo</w:t>
      </w:r>
      <w:r w:rsidR="00F25312">
        <w:rPr>
          <w:sz w:val="24"/>
          <w:szCs w:val="24"/>
        </w:rPr>
        <w:t>or.</w:t>
      </w:r>
      <w:r>
        <w:rPr>
          <w:sz w:val="24"/>
          <w:szCs w:val="24"/>
        </w:rPr>
        <w:t xml:space="preserve"> It is well known that the risk of </w:t>
      </w:r>
      <w:proofErr w:type="spellStart"/>
      <w:r>
        <w:rPr>
          <w:sz w:val="24"/>
          <w:szCs w:val="24"/>
        </w:rPr>
        <w:t>levator</w:t>
      </w:r>
      <w:proofErr w:type="spellEnd"/>
      <w:r>
        <w:rPr>
          <w:sz w:val="24"/>
          <w:szCs w:val="24"/>
        </w:rPr>
        <w:t xml:space="preserve"> </w:t>
      </w:r>
      <w:proofErr w:type="spellStart"/>
      <w:r w:rsidR="00D86A60">
        <w:rPr>
          <w:sz w:val="24"/>
          <w:szCs w:val="24"/>
        </w:rPr>
        <w:t>ani</w:t>
      </w:r>
      <w:proofErr w:type="spellEnd"/>
      <w:r w:rsidR="00D86A60">
        <w:rPr>
          <w:sz w:val="24"/>
          <w:szCs w:val="24"/>
        </w:rPr>
        <w:t xml:space="preserve"> </w:t>
      </w:r>
      <w:r>
        <w:rPr>
          <w:sz w:val="24"/>
          <w:szCs w:val="24"/>
        </w:rPr>
        <w:t xml:space="preserve">muscle avulsion </w:t>
      </w:r>
      <w:r w:rsidR="00737458">
        <w:rPr>
          <w:sz w:val="24"/>
          <w:szCs w:val="24"/>
        </w:rPr>
        <w:t xml:space="preserve">associated with forceps delivery is 40-50% and that this risk is increased more than fourfold when forceps is used instead of vacuum for AVB (OR: </w:t>
      </w:r>
      <w:r w:rsidR="00737458" w:rsidRPr="00737458">
        <w:rPr>
          <w:sz w:val="24"/>
          <w:szCs w:val="24"/>
        </w:rPr>
        <w:t>4.57</w:t>
      </w:r>
      <w:r w:rsidR="00737458">
        <w:rPr>
          <w:sz w:val="24"/>
          <w:szCs w:val="24"/>
        </w:rPr>
        <w:t xml:space="preserve">, 95%-CI: </w:t>
      </w:r>
      <w:r w:rsidR="00737458" w:rsidRPr="00737458">
        <w:rPr>
          <w:sz w:val="24"/>
          <w:szCs w:val="24"/>
        </w:rPr>
        <w:t>3.21–6.51</w:t>
      </w:r>
      <w:r w:rsidR="00737458">
        <w:rPr>
          <w:sz w:val="24"/>
          <w:szCs w:val="24"/>
        </w:rPr>
        <w:t>).</w:t>
      </w:r>
      <w:r w:rsidR="002F07A1">
        <w:rPr>
          <w:sz w:val="24"/>
          <w:szCs w:val="24"/>
          <w:vertAlign w:val="superscript"/>
        </w:rPr>
        <w:t>5</w:t>
      </w:r>
      <w:r w:rsidR="00211281">
        <w:rPr>
          <w:sz w:val="24"/>
          <w:szCs w:val="24"/>
        </w:rPr>
        <w:t xml:space="preserve"> This type of pelvic floor damage is very important with regard to the risk of pelvic organ prolapse</w:t>
      </w:r>
      <w:r w:rsidR="005716AE">
        <w:rPr>
          <w:sz w:val="24"/>
          <w:szCs w:val="24"/>
        </w:rPr>
        <w:t xml:space="preserve"> (POP)</w:t>
      </w:r>
      <w:r w:rsidR="00211281">
        <w:rPr>
          <w:sz w:val="24"/>
          <w:szCs w:val="24"/>
        </w:rPr>
        <w:t xml:space="preserve"> in later life </w:t>
      </w:r>
      <w:r w:rsidR="004D7E31">
        <w:rPr>
          <w:sz w:val="24"/>
          <w:szCs w:val="24"/>
        </w:rPr>
        <w:t xml:space="preserve">with the </w:t>
      </w:r>
      <w:r w:rsidR="005716AE">
        <w:rPr>
          <w:sz w:val="24"/>
          <w:szCs w:val="24"/>
        </w:rPr>
        <w:t>accompanying risk of one or more operations to treat this condition.</w:t>
      </w:r>
      <w:r w:rsidR="004D7E31">
        <w:rPr>
          <w:sz w:val="24"/>
          <w:szCs w:val="24"/>
        </w:rPr>
        <w:t xml:space="preserve"> In a large register based study from Scotland, </w:t>
      </w:r>
      <w:r w:rsidR="00427FD4">
        <w:rPr>
          <w:sz w:val="24"/>
          <w:szCs w:val="24"/>
        </w:rPr>
        <w:t>having delivered with forceps at least once, was an independent risk factor to undergo POP-surgery in later life</w:t>
      </w:r>
      <w:r w:rsidR="00627A68">
        <w:rPr>
          <w:sz w:val="24"/>
          <w:szCs w:val="24"/>
        </w:rPr>
        <w:t>.</w:t>
      </w:r>
      <w:r w:rsidR="002F07A1">
        <w:rPr>
          <w:sz w:val="24"/>
          <w:szCs w:val="24"/>
          <w:vertAlign w:val="superscript"/>
        </w:rPr>
        <w:t>6</w:t>
      </w:r>
      <w:r w:rsidR="00627A68">
        <w:rPr>
          <w:sz w:val="24"/>
          <w:szCs w:val="24"/>
        </w:rPr>
        <w:t xml:space="preserve"> </w:t>
      </w:r>
      <w:r w:rsidR="00636556" w:rsidRPr="00636556">
        <w:rPr>
          <w:sz w:val="24"/>
          <w:szCs w:val="24"/>
        </w:rPr>
        <w:t>The prospective PROLONG study reported a 20% higher risk of prolapse symptoms, 12 years after one o</w:t>
      </w:r>
      <w:r w:rsidR="00D86A60">
        <w:rPr>
          <w:sz w:val="24"/>
          <w:szCs w:val="24"/>
        </w:rPr>
        <w:t>r</w:t>
      </w:r>
      <w:r w:rsidR="00636556" w:rsidRPr="00636556">
        <w:rPr>
          <w:sz w:val="24"/>
          <w:szCs w:val="24"/>
        </w:rPr>
        <w:t xml:space="preserve"> more forceps deliveries.</w:t>
      </w:r>
      <w:r w:rsidR="00636556" w:rsidRPr="00636556">
        <w:rPr>
          <w:sz w:val="24"/>
          <w:szCs w:val="24"/>
          <w:vertAlign w:val="superscript"/>
        </w:rPr>
        <w:t xml:space="preserve">7 </w:t>
      </w:r>
    </w:p>
    <w:p w14:paraId="10F5EE8E" w14:textId="24D6F531" w:rsidR="00666E56" w:rsidRPr="0015720F" w:rsidRDefault="00B64367">
      <w:pPr>
        <w:rPr>
          <w:sz w:val="24"/>
          <w:szCs w:val="24"/>
          <w:vertAlign w:val="superscript"/>
        </w:rPr>
      </w:pPr>
      <w:r>
        <w:rPr>
          <w:sz w:val="24"/>
          <w:szCs w:val="24"/>
        </w:rPr>
        <w:t xml:space="preserve">The </w:t>
      </w:r>
      <w:r w:rsidR="009C0BD8">
        <w:rPr>
          <w:sz w:val="24"/>
          <w:szCs w:val="24"/>
        </w:rPr>
        <w:t xml:space="preserve">GTG </w:t>
      </w:r>
      <w:r>
        <w:rPr>
          <w:sz w:val="24"/>
          <w:szCs w:val="24"/>
        </w:rPr>
        <w:t>also state</w:t>
      </w:r>
      <w:r w:rsidR="00373197">
        <w:rPr>
          <w:sz w:val="24"/>
          <w:szCs w:val="24"/>
        </w:rPr>
        <w:t>s</w:t>
      </w:r>
      <w:r>
        <w:rPr>
          <w:sz w:val="24"/>
          <w:szCs w:val="24"/>
        </w:rPr>
        <w:t xml:space="preserve"> in the same information that bowel incontinence is common 6 weeks after delivery but that it improves over time. This is </w:t>
      </w:r>
      <w:r w:rsidR="00FD365E">
        <w:rPr>
          <w:sz w:val="24"/>
          <w:szCs w:val="24"/>
        </w:rPr>
        <w:t xml:space="preserve">in </w:t>
      </w:r>
      <w:r>
        <w:rPr>
          <w:sz w:val="24"/>
          <w:szCs w:val="24"/>
        </w:rPr>
        <w:t>co</w:t>
      </w:r>
      <w:r w:rsidR="0015720F">
        <w:rPr>
          <w:sz w:val="24"/>
          <w:szCs w:val="24"/>
        </w:rPr>
        <w:t xml:space="preserve">ntrast with the results of </w:t>
      </w:r>
      <w:r w:rsidR="009C0BD8">
        <w:rPr>
          <w:sz w:val="24"/>
          <w:szCs w:val="24"/>
        </w:rPr>
        <w:t>the</w:t>
      </w:r>
      <w:r w:rsidR="00636556">
        <w:rPr>
          <w:sz w:val="24"/>
          <w:szCs w:val="24"/>
        </w:rPr>
        <w:t xml:space="preserve"> </w:t>
      </w:r>
      <w:r w:rsidR="009C0BD8">
        <w:rPr>
          <w:sz w:val="24"/>
          <w:szCs w:val="24"/>
        </w:rPr>
        <w:t xml:space="preserve">PROLONG </w:t>
      </w:r>
      <w:r w:rsidRPr="00B64367">
        <w:rPr>
          <w:sz w:val="24"/>
          <w:szCs w:val="24"/>
        </w:rPr>
        <w:t>study</w:t>
      </w:r>
      <w:r w:rsidR="0015720F">
        <w:rPr>
          <w:sz w:val="24"/>
          <w:szCs w:val="24"/>
        </w:rPr>
        <w:t xml:space="preserve"> </w:t>
      </w:r>
      <w:r w:rsidR="009C0BD8">
        <w:rPr>
          <w:sz w:val="24"/>
          <w:szCs w:val="24"/>
        </w:rPr>
        <w:t xml:space="preserve">which </w:t>
      </w:r>
      <w:r w:rsidR="0015720F">
        <w:rPr>
          <w:sz w:val="24"/>
          <w:szCs w:val="24"/>
        </w:rPr>
        <w:t>state that</w:t>
      </w:r>
      <w:r>
        <w:rPr>
          <w:sz w:val="24"/>
          <w:szCs w:val="24"/>
        </w:rPr>
        <w:t xml:space="preserve">, in contrast with vacuum delivery,  forceps delivery itself was associated with a higher risk of faecal incontinence 12 years later when compared with spontaneous delivery (OR: </w:t>
      </w:r>
      <w:r w:rsidRPr="00B64367">
        <w:rPr>
          <w:sz w:val="24"/>
          <w:szCs w:val="24"/>
        </w:rPr>
        <w:t>2.08</w:t>
      </w:r>
      <w:r>
        <w:rPr>
          <w:sz w:val="24"/>
          <w:szCs w:val="24"/>
        </w:rPr>
        <w:t>, 95%-CI:</w:t>
      </w:r>
      <w:r w:rsidRPr="00B64367">
        <w:rPr>
          <w:sz w:val="24"/>
          <w:szCs w:val="24"/>
        </w:rPr>
        <w:t>1.53– 2.85)</w:t>
      </w:r>
      <w:r>
        <w:rPr>
          <w:sz w:val="24"/>
          <w:szCs w:val="24"/>
        </w:rPr>
        <w:t>.</w:t>
      </w:r>
      <w:r w:rsidR="0015720F">
        <w:rPr>
          <w:sz w:val="24"/>
          <w:szCs w:val="24"/>
          <w:vertAlign w:val="superscript"/>
        </w:rPr>
        <w:t>8</w:t>
      </w:r>
    </w:p>
    <w:p w14:paraId="45CD7808" w14:textId="52E9F36B" w:rsidR="00F47E57" w:rsidRDefault="00636556">
      <w:pPr>
        <w:rPr>
          <w:sz w:val="24"/>
          <w:szCs w:val="24"/>
        </w:rPr>
      </w:pPr>
      <w:r>
        <w:rPr>
          <w:sz w:val="24"/>
          <w:szCs w:val="24"/>
        </w:rPr>
        <w:lastRenderedPageBreak/>
        <w:t>F</w:t>
      </w:r>
      <w:r w:rsidR="0015720F">
        <w:rPr>
          <w:sz w:val="24"/>
          <w:szCs w:val="24"/>
        </w:rPr>
        <w:t xml:space="preserve">orceps delivery appears to carry a double risk </w:t>
      </w:r>
      <w:r>
        <w:rPr>
          <w:sz w:val="24"/>
          <w:szCs w:val="24"/>
        </w:rPr>
        <w:t>for developing</w:t>
      </w:r>
      <w:r w:rsidRPr="00636556">
        <w:rPr>
          <w:sz w:val="24"/>
          <w:szCs w:val="24"/>
        </w:rPr>
        <w:t xml:space="preserve"> faecal incontinence </w:t>
      </w:r>
      <w:r w:rsidR="0015720F">
        <w:rPr>
          <w:sz w:val="24"/>
          <w:szCs w:val="24"/>
        </w:rPr>
        <w:t xml:space="preserve">as </w:t>
      </w:r>
      <w:r w:rsidR="00B64367">
        <w:rPr>
          <w:sz w:val="24"/>
          <w:szCs w:val="24"/>
        </w:rPr>
        <w:t>obstetric anal sphincter injury (OASI) is significantly more common after forceps delivery compared to vacuum delivery</w:t>
      </w:r>
      <w:r w:rsidR="00C55D5B">
        <w:rPr>
          <w:sz w:val="24"/>
          <w:szCs w:val="24"/>
        </w:rPr>
        <w:t xml:space="preserve"> (</w:t>
      </w:r>
      <w:r w:rsidR="00C55D5B" w:rsidRPr="00C55D5B">
        <w:rPr>
          <w:sz w:val="24"/>
          <w:szCs w:val="24"/>
        </w:rPr>
        <w:t>8-12% with forceps vs 1-4% with vacuum</w:t>
      </w:r>
      <w:r w:rsidR="00C55D5B">
        <w:rPr>
          <w:sz w:val="24"/>
          <w:szCs w:val="24"/>
        </w:rPr>
        <w:t>)</w:t>
      </w:r>
      <w:r w:rsidR="00B64367">
        <w:rPr>
          <w:sz w:val="24"/>
          <w:szCs w:val="24"/>
        </w:rPr>
        <w:t xml:space="preserve">. </w:t>
      </w:r>
      <w:r w:rsidR="0015720F">
        <w:rPr>
          <w:sz w:val="24"/>
          <w:szCs w:val="24"/>
        </w:rPr>
        <w:t xml:space="preserve">A large body of evidence shows that </w:t>
      </w:r>
      <w:r w:rsidR="00666E56">
        <w:rPr>
          <w:sz w:val="24"/>
          <w:szCs w:val="24"/>
        </w:rPr>
        <w:t>after OASI the risk of bowel incontinence does not improve over time and may even increase long after delivery</w:t>
      </w:r>
      <w:r w:rsidR="009C0BD8">
        <w:rPr>
          <w:sz w:val="24"/>
          <w:szCs w:val="24"/>
        </w:rPr>
        <w:t xml:space="preserve"> with rates up to 40-50%</w:t>
      </w:r>
      <w:r w:rsidR="00666E56">
        <w:rPr>
          <w:sz w:val="24"/>
          <w:szCs w:val="24"/>
        </w:rPr>
        <w:t>.</w:t>
      </w:r>
      <w:r w:rsidR="0015720F">
        <w:rPr>
          <w:sz w:val="24"/>
          <w:szCs w:val="24"/>
          <w:vertAlign w:val="superscript"/>
        </w:rPr>
        <w:t>9</w:t>
      </w:r>
      <w:r w:rsidR="00483E1B">
        <w:rPr>
          <w:sz w:val="24"/>
          <w:szCs w:val="24"/>
        </w:rPr>
        <w:t xml:space="preserve"> </w:t>
      </w:r>
    </w:p>
    <w:p w14:paraId="626E4C0D" w14:textId="03F0B1C3" w:rsidR="007E589F" w:rsidRDefault="000638D5">
      <w:pPr>
        <w:rPr>
          <w:sz w:val="24"/>
          <w:szCs w:val="24"/>
        </w:rPr>
      </w:pPr>
      <w:r>
        <w:rPr>
          <w:sz w:val="24"/>
          <w:szCs w:val="24"/>
        </w:rPr>
        <w:t xml:space="preserve">It is clear that any vaginal delivery causes damage to the pelvic floor and that some form of damage is inevitable. However, </w:t>
      </w:r>
      <w:r w:rsidR="005073E7">
        <w:rPr>
          <w:sz w:val="24"/>
          <w:szCs w:val="24"/>
        </w:rPr>
        <w:t xml:space="preserve">clinicians have </w:t>
      </w:r>
      <w:r>
        <w:rPr>
          <w:sz w:val="24"/>
          <w:szCs w:val="24"/>
        </w:rPr>
        <w:t xml:space="preserve">the choice of </w:t>
      </w:r>
      <w:r w:rsidR="001D4B6A">
        <w:rPr>
          <w:sz w:val="24"/>
          <w:szCs w:val="24"/>
        </w:rPr>
        <w:t xml:space="preserve">an </w:t>
      </w:r>
      <w:r>
        <w:rPr>
          <w:sz w:val="24"/>
          <w:szCs w:val="24"/>
        </w:rPr>
        <w:t xml:space="preserve">instrument for AVB </w:t>
      </w:r>
      <w:r w:rsidR="005073E7">
        <w:rPr>
          <w:sz w:val="24"/>
          <w:szCs w:val="24"/>
        </w:rPr>
        <w:t>that may</w:t>
      </w:r>
      <w:r>
        <w:rPr>
          <w:sz w:val="24"/>
          <w:szCs w:val="24"/>
        </w:rPr>
        <w:t xml:space="preserve"> possibly avoid unnecessary pelvic floor damage. </w:t>
      </w:r>
      <w:r w:rsidR="007E589F">
        <w:rPr>
          <w:sz w:val="24"/>
          <w:szCs w:val="24"/>
        </w:rPr>
        <w:t xml:space="preserve">It is therefore </w:t>
      </w:r>
      <w:r w:rsidR="009C0BD8">
        <w:rPr>
          <w:sz w:val="24"/>
          <w:szCs w:val="24"/>
        </w:rPr>
        <w:t>worrisome</w:t>
      </w:r>
      <w:r w:rsidR="007E589F">
        <w:rPr>
          <w:sz w:val="24"/>
          <w:szCs w:val="24"/>
        </w:rPr>
        <w:t xml:space="preserve"> that the guideline gives only minor attention to the counselling process for </w:t>
      </w:r>
      <w:r w:rsidR="00636556">
        <w:rPr>
          <w:sz w:val="24"/>
          <w:szCs w:val="24"/>
        </w:rPr>
        <w:t xml:space="preserve">an </w:t>
      </w:r>
      <w:r w:rsidR="007E589F">
        <w:rPr>
          <w:sz w:val="24"/>
          <w:szCs w:val="24"/>
        </w:rPr>
        <w:t>eventual AVB. As stated in paragraph 4.6 verbal consent is supposed to be sufficient for birth ro</w:t>
      </w:r>
      <w:r w:rsidR="009C0BD8">
        <w:rPr>
          <w:sz w:val="24"/>
          <w:szCs w:val="24"/>
        </w:rPr>
        <w:t>o</w:t>
      </w:r>
      <w:r w:rsidR="007E589F">
        <w:rPr>
          <w:sz w:val="24"/>
          <w:szCs w:val="24"/>
        </w:rPr>
        <w:t xml:space="preserve">m procedures but written consent should be obtained for a trial of AVB in theatre. But, how to incorporate this in daily practice? If verbal consent is obtained anywhere in the antenatal period and during delivery a trial of AVB in theatre is indicated, who gives written consent and when will it be given? With the Montgomery ruling in mind, a special consent consultation anywhere in the late preterm period may be helpful during which every nulliparous woman, with her chance of one in three to end up with an AVB, can be properly counselled for all aspects of AVB. </w:t>
      </w:r>
      <w:r w:rsidR="00547B29">
        <w:rPr>
          <w:sz w:val="24"/>
          <w:szCs w:val="24"/>
        </w:rPr>
        <w:t>Women and clinicians</w:t>
      </w:r>
      <w:r w:rsidR="00F50FBF">
        <w:rPr>
          <w:sz w:val="24"/>
          <w:szCs w:val="24"/>
        </w:rPr>
        <w:t xml:space="preserve"> </w:t>
      </w:r>
      <w:r w:rsidR="00547B29">
        <w:rPr>
          <w:sz w:val="24"/>
          <w:szCs w:val="24"/>
        </w:rPr>
        <w:t xml:space="preserve">may find support in their decision making and counselling in the recently developed </w:t>
      </w:r>
      <w:r w:rsidR="002D6D1C">
        <w:rPr>
          <w:sz w:val="24"/>
          <w:szCs w:val="24"/>
        </w:rPr>
        <w:t>model that estimates the risks of pelvic floor disorders in later life.</w:t>
      </w:r>
      <w:r w:rsidR="002D6D1C">
        <w:rPr>
          <w:sz w:val="24"/>
          <w:szCs w:val="24"/>
          <w:vertAlign w:val="superscript"/>
        </w:rPr>
        <w:t>1</w:t>
      </w:r>
      <w:r w:rsidR="00C55D5B">
        <w:rPr>
          <w:sz w:val="24"/>
          <w:szCs w:val="24"/>
          <w:vertAlign w:val="superscript"/>
        </w:rPr>
        <w:t>0</w:t>
      </w:r>
      <w:r w:rsidR="002D6D1C">
        <w:rPr>
          <w:sz w:val="24"/>
          <w:szCs w:val="24"/>
        </w:rPr>
        <w:t xml:space="preserve"> </w:t>
      </w:r>
    </w:p>
    <w:p w14:paraId="566E13EB" w14:textId="670DBD0A" w:rsidR="0047655C" w:rsidRDefault="001E4FB0">
      <w:pPr>
        <w:rPr>
          <w:sz w:val="24"/>
          <w:szCs w:val="24"/>
        </w:rPr>
      </w:pPr>
      <w:r>
        <w:rPr>
          <w:sz w:val="24"/>
          <w:szCs w:val="24"/>
        </w:rPr>
        <w:t xml:space="preserve">The GTG </w:t>
      </w:r>
      <w:r w:rsidR="00A92DF2">
        <w:rPr>
          <w:sz w:val="24"/>
          <w:szCs w:val="24"/>
        </w:rPr>
        <w:t xml:space="preserve">also </w:t>
      </w:r>
      <w:r>
        <w:rPr>
          <w:sz w:val="24"/>
          <w:szCs w:val="24"/>
        </w:rPr>
        <w:t xml:space="preserve">states that neither routine nor restrictive use of episiotomy during AVB is corroborated by evidence. </w:t>
      </w:r>
      <w:r w:rsidR="007D049D">
        <w:rPr>
          <w:sz w:val="24"/>
          <w:szCs w:val="24"/>
        </w:rPr>
        <w:t>A</w:t>
      </w:r>
      <w:r w:rsidR="00735DDA">
        <w:rPr>
          <w:sz w:val="24"/>
          <w:szCs w:val="24"/>
        </w:rPr>
        <w:t>ccording to the authors</w:t>
      </w:r>
      <w:r w:rsidR="007D049D">
        <w:rPr>
          <w:sz w:val="24"/>
          <w:szCs w:val="24"/>
        </w:rPr>
        <w:t xml:space="preserve">, the </w:t>
      </w:r>
      <w:r w:rsidR="00305E51">
        <w:rPr>
          <w:sz w:val="24"/>
          <w:szCs w:val="24"/>
        </w:rPr>
        <w:t xml:space="preserve">referenced </w:t>
      </w:r>
      <w:r w:rsidR="007D049D">
        <w:rPr>
          <w:sz w:val="24"/>
          <w:szCs w:val="24"/>
        </w:rPr>
        <w:t xml:space="preserve">two-centre </w:t>
      </w:r>
      <w:r w:rsidR="00902D4C">
        <w:rPr>
          <w:sz w:val="24"/>
          <w:szCs w:val="24"/>
        </w:rPr>
        <w:t xml:space="preserve">pilot </w:t>
      </w:r>
      <w:r w:rsidR="007D049D">
        <w:rPr>
          <w:sz w:val="24"/>
          <w:szCs w:val="24"/>
        </w:rPr>
        <w:t xml:space="preserve">RCT </w:t>
      </w:r>
      <w:r w:rsidR="001534AE">
        <w:rPr>
          <w:sz w:val="24"/>
          <w:szCs w:val="24"/>
        </w:rPr>
        <w:t xml:space="preserve">is </w:t>
      </w:r>
      <w:r w:rsidR="00B62C5E">
        <w:rPr>
          <w:sz w:val="24"/>
          <w:szCs w:val="24"/>
        </w:rPr>
        <w:t>provided as</w:t>
      </w:r>
      <w:r w:rsidR="007D049D">
        <w:rPr>
          <w:sz w:val="24"/>
          <w:szCs w:val="24"/>
        </w:rPr>
        <w:t xml:space="preserve"> the strongest evidence </w:t>
      </w:r>
      <w:r w:rsidR="00B62C5E">
        <w:rPr>
          <w:sz w:val="24"/>
          <w:szCs w:val="24"/>
        </w:rPr>
        <w:t>to support this</w:t>
      </w:r>
      <w:r w:rsidR="007D049D">
        <w:rPr>
          <w:sz w:val="24"/>
          <w:szCs w:val="24"/>
        </w:rPr>
        <w:t xml:space="preserve"> </w:t>
      </w:r>
      <w:r w:rsidR="000A3052">
        <w:rPr>
          <w:sz w:val="24"/>
          <w:szCs w:val="24"/>
        </w:rPr>
        <w:t xml:space="preserve">overall </w:t>
      </w:r>
      <w:r w:rsidR="007D049D">
        <w:rPr>
          <w:sz w:val="24"/>
          <w:szCs w:val="24"/>
        </w:rPr>
        <w:t>conclusion</w:t>
      </w:r>
      <w:r>
        <w:rPr>
          <w:sz w:val="24"/>
          <w:szCs w:val="24"/>
        </w:rPr>
        <w:t>.</w:t>
      </w:r>
      <w:r w:rsidR="0047655C">
        <w:rPr>
          <w:sz w:val="24"/>
          <w:szCs w:val="24"/>
          <w:vertAlign w:val="superscript"/>
        </w:rPr>
        <w:t>1</w:t>
      </w:r>
      <w:r w:rsidR="002E7094">
        <w:rPr>
          <w:sz w:val="24"/>
          <w:szCs w:val="24"/>
          <w:vertAlign w:val="superscript"/>
        </w:rPr>
        <w:t>1</w:t>
      </w:r>
      <w:r w:rsidR="007D049D">
        <w:rPr>
          <w:sz w:val="24"/>
          <w:szCs w:val="24"/>
        </w:rPr>
        <w:t xml:space="preserve"> However, </w:t>
      </w:r>
      <w:r>
        <w:rPr>
          <w:sz w:val="24"/>
          <w:szCs w:val="24"/>
        </w:rPr>
        <w:t>th</w:t>
      </w:r>
      <w:r w:rsidR="007D049D">
        <w:rPr>
          <w:sz w:val="24"/>
          <w:szCs w:val="24"/>
        </w:rPr>
        <w:t>e weight given to th</w:t>
      </w:r>
      <w:r w:rsidR="000C5AC0">
        <w:rPr>
          <w:sz w:val="24"/>
          <w:szCs w:val="24"/>
        </w:rPr>
        <w:t>is</w:t>
      </w:r>
      <w:r w:rsidR="007D049D">
        <w:rPr>
          <w:sz w:val="24"/>
          <w:szCs w:val="24"/>
        </w:rPr>
        <w:t xml:space="preserve"> study </w:t>
      </w:r>
      <w:r>
        <w:rPr>
          <w:sz w:val="24"/>
          <w:szCs w:val="24"/>
        </w:rPr>
        <w:t xml:space="preserve">is </w:t>
      </w:r>
      <w:r w:rsidR="00C61B6E">
        <w:rPr>
          <w:sz w:val="24"/>
          <w:szCs w:val="24"/>
        </w:rPr>
        <w:t>questionable</w:t>
      </w:r>
      <w:r>
        <w:rPr>
          <w:sz w:val="24"/>
          <w:szCs w:val="24"/>
        </w:rPr>
        <w:t xml:space="preserve"> as this was only </w:t>
      </w:r>
      <w:r w:rsidR="00B62C5E">
        <w:rPr>
          <w:sz w:val="24"/>
          <w:szCs w:val="24"/>
        </w:rPr>
        <w:t>a</w:t>
      </w:r>
      <w:r>
        <w:rPr>
          <w:sz w:val="24"/>
          <w:szCs w:val="24"/>
        </w:rPr>
        <w:t xml:space="preserve"> pilot study containing </w:t>
      </w:r>
      <w:r w:rsidR="00C55D5B">
        <w:rPr>
          <w:sz w:val="24"/>
          <w:szCs w:val="24"/>
        </w:rPr>
        <w:t xml:space="preserve">only </w:t>
      </w:r>
      <w:r>
        <w:rPr>
          <w:sz w:val="24"/>
          <w:szCs w:val="24"/>
        </w:rPr>
        <w:t>200 women</w:t>
      </w:r>
      <w:r w:rsidR="007D049D">
        <w:rPr>
          <w:sz w:val="24"/>
          <w:szCs w:val="24"/>
        </w:rPr>
        <w:t>. This suggests that a la</w:t>
      </w:r>
      <w:r w:rsidR="007B41C3">
        <w:rPr>
          <w:sz w:val="24"/>
          <w:szCs w:val="24"/>
        </w:rPr>
        <w:t>r</w:t>
      </w:r>
      <w:r w:rsidR="007D049D">
        <w:rPr>
          <w:sz w:val="24"/>
          <w:szCs w:val="24"/>
        </w:rPr>
        <w:t>ger RCT would be</w:t>
      </w:r>
      <w:r w:rsidR="000C5AC0">
        <w:rPr>
          <w:sz w:val="24"/>
          <w:szCs w:val="24"/>
        </w:rPr>
        <w:t xml:space="preserve"> conducted and published later, but this hasn’t happened to date. </w:t>
      </w:r>
      <w:r w:rsidR="00F50FBF">
        <w:rPr>
          <w:sz w:val="24"/>
          <w:szCs w:val="24"/>
        </w:rPr>
        <w:t xml:space="preserve">Furthermore, in the guideline only the general conclusion with regard to the outcome of OASI in operative vaginal delivery is used </w:t>
      </w:r>
      <w:r w:rsidR="00C55D5B">
        <w:rPr>
          <w:sz w:val="24"/>
          <w:szCs w:val="24"/>
        </w:rPr>
        <w:t xml:space="preserve">and states </w:t>
      </w:r>
      <w:r w:rsidR="00F50FBF">
        <w:rPr>
          <w:sz w:val="24"/>
          <w:szCs w:val="24"/>
        </w:rPr>
        <w:t xml:space="preserve">that there was no difference between a both policies of episiotomy during operative delivery. However, there was a huge difference between vacuum and forceps deliveries with regard to the actual rates of episiotomy. These differences makes both groups </w:t>
      </w:r>
      <w:r w:rsidR="00C55D5B">
        <w:rPr>
          <w:sz w:val="24"/>
          <w:szCs w:val="24"/>
        </w:rPr>
        <w:t>incomparable</w:t>
      </w:r>
      <w:r w:rsidR="00F50FBF">
        <w:rPr>
          <w:sz w:val="24"/>
          <w:szCs w:val="24"/>
        </w:rPr>
        <w:t xml:space="preserve"> </w:t>
      </w:r>
      <w:r>
        <w:rPr>
          <w:sz w:val="24"/>
          <w:szCs w:val="24"/>
        </w:rPr>
        <w:t xml:space="preserve">with regard to the policy of restrictive versus routine use of episiotomy </w:t>
      </w:r>
      <w:r w:rsidR="00F50FBF">
        <w:rPr>
          <w:sz w:val="24"/>
          <w:szCs w:val="24"/>
        </w:rPr>
        <w:t xml:space="preserve">and both groups should </w:t>
      </w:r>
      <w:r w:rsidR="00F50FBF">
        <w:rPr>
          <w:sz w:val="24"/>
          <w:szCs w:val="24"/>
        </w:rPr>
        <w:lastRenderedPageBreak/>
        <w:t xml:space="preserve">be interpreted separately. </w:t>
      </w:r>
      <w:r w:rsidR="0047655C">
        <w:rPr>
          <w:sz w:val="24"/>
          <w:szCs w:val="24"/>
        </w:rPr>
        <w:t xml:space="preserve">The </w:t>
      </w:r>
      <w:r w:rsidR="00373197">
        <w:rPr>
          <w:sz w:val="24"/>
          <w:szCs w:val="24"/>
        </w:rPr>
        <w:t xml:space="preserve">separate </w:t>
      </w:r>
      <w:r w:rsidR="0047655C">
        <w:rPr>
          <w:sz w:val="24"/>
          <w:szCs w:val="24"/>
        </w:rPr>
        <w:t xml:space="preserve">results </w:t>
      </w:r>
      <w:r w:rsidR="00373197">
        <w:rPr>
          <w:sz w:val="24"/>
          <w:szCs w:val="24"/>
        </w:rPr>
        <w:t xml:space="preserve">of forceps and vacuum deliveries </w:t>
      </w:r>
      <w:r w:rsidR="0047655C">
        <w:rPr>
          <w:sz w:val="24"/>
          <w:szCs w:val="24"/>
        </w:rPr>
        <w:t xml:space="preserve">show </w:t>
      </w:r>
      <w:r w:rsidR="007B41C3">
        <w:rPr>
          <w:sz w:val="24"/>
          <w:szCs w:val="24"/>
        </w:rPr>
        <w:t xml:space="preserve">that </w:t>
      </w:r>
      <w:r w:rsidR="0047655C">
        <w:rPr>
          <w:sz w:val="24"/>
          <w:szCs w:val="24"/>
        </w:rPr>
        <w:t xml:space="preserve">this </w:t>
      </w:r>
      <w:r w:rsidR="00373197">
        <w:rPr>
          <w:sz w:val="24"/>
          <w:szCs w:val="24"/>
        </w:rPr>
        <w:t>study</w:t>
      </w:r>
      <w:r w:rsidR="00427FD4">
        <w:rPr>
          <w:sz w:val="24"/>
          <w:szCs w:val="24"/>
        </w:rPr>
        <w:t xml:space="preserve"> </w:t>
      </w:r>
      <w:r w:rsidR="0047655C">
        <w:rPr>
          <w:sz w:val="24"/>
          <w:szCs w:val="24"/>
        </w:rPr>
        <w:t xml:space="preserve">was much too </w:t>
      </w:r>
      <w:r w:rsidR="00427FD4">
        <w:rPr>
          <w:sz w:val="24"/>
          <w:szCs w:val="24"/>
        </w:rPr>
        <w:t xml:space="preserve">small </w:t>
      </w:r>
      <w:r w:rsidR="0047655C">
        <w:rPr>
          <w:sz w:val="24"/>
          <w:szCs w:val="24"/>
        </w:rPr>
        <w:t>to show a difference</w:t>
      </w:r>
      <w:r w:rsidR="00427FD4">
        <w:rPr>
          <w:sz w:val="24"/>
          <w:szCs w:val="24"/>
        </w:rPr>
        <w:t xml:space="preserve">, </w:t>
      </w:r>
      <w:r w:rsidR="005F28B1">
        <w:rPr>
          <w:sz w:val="24"/>
          <w:szCs w:val="24"/>
        </w:rPr>
        <w:t>leav</w:t>
      </w:r>
      <w:r w:rsidR="00427FD4">
        <w:rPr>
          <w:sz w:val="24"/>
          <w:szCs w:val="24"/>
        </w:rPr>
        <w:t xml:space="preserve">ing </w:t>
      </w:r>
      <w:r w:rsidR="008002BC">
        <w:rPr>
          <w:sz w:val="24"/>
          <w:szCs w:val="24"/>
        </w:rPr>
        <w:t>the authors conclusion to be based on the relatively unreliable</w:t>
      </w:r>
      <w:r w:rsidR="0047655C" w:rsidRPr="0047655C">
        <w:rPr>
          <w:sz w:val="24"/>
          <w:szCs w:val="24"/>
        </w:rPr>
        <w:t xml:space="preserve"> scientifical </w:t>
      </w:r>
      <w:r w:rsidR="008002BC">
        <w:rPr>
          <w:sz w:val="24"/>
          <w:szCs w:val="24"/>
        </w:rPr>
        <w:t>evidence of an</w:t>
      </w:r>
      <w:r w:rsidR="0047655C" w:rsidRPr="0047655C">
        <w:rPr>
          <w:sz w:val="24"/>
          <w:szCs w:val="24"/>
        </w:rPr>
        <w:t xml:space="preserve"> underpowered </w:t>
      </w:r>
      <w:r w:rsidR="008002BC">
        <w:rPr>
          <w:sz w:val="24"/>
          <w:szCs w:val="24"/>
        </w:rPr>
        <w:t>RCT</w:t>
      </w:r>
      <w:r w:rsidR="0047655C">
        <w:rPr>
          <w:sz w:val="24"/>
          <w:szCs w:val="24"/>
        </w:rPr>
        <w:t xml:space="preserve"> </w:t>
      </w:r>
    </w:p>
    <w:p w14:paraId="16956505" w14:textId="78F79858" w:rsidR="00C55D5B" w:rsidRDefault="000A3052" w:rsidP="00624CF4">
      <w:pPr>
        <w:rPr>
          <w:sz w:val="24"/>
          <w:szCs w:val="24"/>
          <w:vertAlign w:val="superscript"/>
        </w:rPr>
      </w:pPr>
      <w:r>
        <w:rPr>
          <w:sz w:val="24"/>
          <w:szCs w:val="24"/>
        </w:rPr>
        <w:t>Evidence of observational studies on this subject</w:t>
      </w:r>
      <w:r w:rsidR="00FE4E9E">
        <w:rPr>
          <w:sz w:val="24"/>
          <w:szCs w:val="24"/>
        </w:rPr>
        <w:t xml:space="preserve"> </w:t>
      </w:r>
      <w:r w:rsidR="004775C2">
        <w:rPr>
          <w:sz w:val="24"/>
          <w:szCs w:val="24"/>
        </w:rPr>
        <w:t>is</w:t>
      </w:r>
      <w:r w:rsidR="00FE4E9E">
        <w:rPr>
          <w:sz w:val="24"/>
          <w:szCs w:val="24"/>
        </w:rPr>
        <w:t xml:space="preserve"> also mentioned</w:t>
      </w:r>
      <w:r w:rsidR="0070470D">
        <w:rPr>
          <w:sz w:val="24"/>
          <w:szCs w:val="24"/>
        </w:rPr>
        <w:t>. While</w:t>
      </w:r>
      <w:r w:rsidR="00F50FBF">
        <w:rPr>
          <w:sz w:val="24"/>
          <w:szCs w:val="24"/>
        </w:rPr>
        <w:t xml:space="preserve"> smaller observational studies from single</w:t>
      </w:r>
      <w:r w:rsidR="0070470D">
        <w:rPr>
          <w:sz w:val="24"/>
          <w:szCs w:val="24"/>
        </w:rPr>
        <w:t xml:space="preserve"> units are particularly prone to bias,</w:t>
      </w:r>
      <w:r w:rsidR="00FE4E9E">
        <w:rPr>
          <w:sz w:val="24"/>
          <w:szCs w:val="24"/>
        </w:rPr>
        <w:t xml:space="preserve"> large observational studies </w:t>
      </w:r>
      <w:r w:rsidR="0070470D">
        <w:rPr>
          <w:sz w:val="24"/>
          <w:szCs w:val="24"/>
        </w:rPr>
        <w:t>from</w:t>
      </w:r>
      <w:r w:rsidR="00FE4E9E">
        <w:rPr>
          <w:sz w:val="24"/>
          <w:szCs w:val="24"/>
        </w:rPr>
        <w:t xml:space="preserve"> </w:t>
      </w:r>
      <w:r w:rsidR="0070470D">
        <w:rPr>
          <w:sz w:val="24"/>
          <w:szCs w:val="24"/>
        </w:rPr>
        <w:t>prospective national</w:t>
      </w:r>
      <w:r w:rsidR="00FE4E9E">
        <w:rPr>
          <w:sz w:val="24"/>
          <w:szCs w:val="24"/>
        </w:rPr>
        <w:t xml:space="preserve"> databases</w:t>
      </w:r>
      <w:r w:rsidR="005F28B1">
        <w:rPr>
          <w:sz w:val="24"/>
          <w:szCs w:val="24"/>
        </w:rPr>
        <w:t xml:space="preserve"> </w:t>
      </w:r>
      <w:r w:rsidR="008D1F2D">
        <w:rPr>
          <w:sz w:val="24"/>
          <w:szCs w:val="24"/>
        </w:rPr>
        <w:t>sh</w:t>
      </w:r>
      <w:r w:rsidR="0070470D">
        <w:rPr>
          <w:sz w:val="24"/>
          <w:szCs w:val="24"/>
        </w:rPr>
        <w:t>ould have warranted consideration in the guideline</w:t>
      </w:r>
      <w:r w:rsidR="00F266EF">
        <w:rPr>
          <w:sz w:val="24"/>
          <w:szCs w:val="24"/>
        </w:rPr>
        <w:t xml:space="preserve">. </w:t>
      </w:r>
      <w:r w:rsidR="00614A7A">
        <w:rPr>
          <w:sz w:val="24"/>
          <w:szCs w:val="24"/>
        </w:rPr>
        <w:t>F</w:t>
      </w:r>
      <w:r w:rsidR="00F266EF">
        <w:rPr>
          <w:sz w:val="24"/>
          <w:szCs w:val="24"/>
        </w:rPr>
        <w:t xml:space="preserve">our </w:t>
      </w:r>
      <w:r w:rsidR="00614A7A">
        <w:rPr>
          <w:sz w:val="24"/>
          <w:szCs w:val="24"/>
        </w:rPr>
        <w:t xml:space="preserve">such </w:t>
      </w:r>
      <w:r w:rsidR="00F266EF">
        <w:rPr>
          <w:sz w:val="24"/>
          <w:szCs w:val="24"/>
        </w:rPr>
        <w:t xml:space="preserve">studies addressing the issue of episiotomy during OVD were published </w:t>
      </w:r>
      <w:r w:rsidR="006752B1">
        <w:rPr>
          <w:sz w:val="24"/>
          <w:szCs w:val="24"/>
        </w:rPr>
        <w:t>within the deadline of this guideline</w:t>
      </w:r>
      <w:r w:rsidR="00450A7D">
        <w:rPr>
          <w:sz w:val="24"/>
          <w:szCs w:val="24"/>
        </w:rPr>
        <w:t>, with a</w:t>
      </w:r>
      <w:r w:rsidR="006752B1">
        <w:rPr>
          <w:sz w:val="24"/>
          <w:szCs w:val="24"/>
        </w:rPr>
        <w:t xml:space="preserve"> </w:t>
      </w:r>
      <w:r w:rsidR="00450A7D">
        <w:rPr>
          <w:sz w:val="24"/>
          <w:szCs w:val="24"/>
        </w:rPr>
        <w:t xml:space="preserve">recent </w:t>
      </w:r>
      <w:r w:rsidR="006752B1">
        <w:rPr>
          <w:sz w:val="24"/>
          <w:szCs w:val="24"/>
        </w:rPr>
        <w:t>review of these</w:t>
      </w:r>
      <w:r w:rsidR="00F266EF">
        <w:rPr>
          <w:sz w:val="24"/>
          <w:szCs w:val="24"/>
        </w:rPr>
        <w:t xml:space="preserve"> studies show</w:t>
      </w:r>
      <w:r w:rsidR="006752B1">
        <w:rPr>
          <w:sz w:val="24"/>
          <w:szCs w:val="24"/>
        </w:rPr>
        <w:t>ing</w:t>
      </w:r>
      <w:r w:rsidR="00F266EF">
        <w:rPr>
          <w:sz w:val="24"/>
          <w:szCs w:val="24"/>
        </w:rPr>
        <w:t xml:space="preserve"> that use of mediolateral or lateral episiotomy is associated with a significantly reduced risk of OASI.</w:t>
      </w:r>
      <w:r w:rsidR="00D201C2">
        <w:rPr>
          <w:sz w:val="24"/>
          <w:szCs w:val="24"/>
          <w:vertAlign w:val="superscript"/>
        </w:rPr>
        <w:t>1</w:t>
      </w:r>
      <w:r w:rsidR="002E7094">
        <w:rPr>
          <w:sz w:val="24"/>
          <w:szCs w:val="24"/>
          <w:vertAlign w:val="superscript"/>
        </w:rPr>
        <w:t>2</w:t>
      </w:r>
      <w:r w:rsidR="004014E6">
        <w:rPr>
          <w:sz w:val="24"/>
          <w:szCs w:val="24"/>
          <w:vertAlign w:val="superscript"/>
        </w:rPr>
        <w:t xml:space="preserve"> </w:t>
      </w:r>
    </w:p>
    <w:p w14:paraId="4F32031F" w14:textId="2F634139" w:rsidR="00624CF4" w:rsidRPr="00624CF4" w:rsidRDefault="004014E6" w:rsidP="00624CF4">
      <w:pPr>
        <w:rPr>
          <w:sz w:val="24"/>
          <w:szCs w:val="24"/>
        </w:rPr>
      </w:pPr>
      <w:r>
        <w:rPr>
          <w:sz w:val="24"/>
          <w:szCs w:val="24"/>
        </w:rPr>
        <w:t xml:space="preserve">Another possible problem arising from this GTG is that it contradicts </w:t>
      </w:r>
      <w:r w:rsidR="00624CF4">
        <w:rPr>
          <w:sz w:val="24"/>
          <w:szCs w:val="24"/>
        </w:rPr>
        <w:t>the recommendation on the use of episiotomy in the NICE clinical guideline 190 “</w:t>
      </w:r>
      <w:r w:rsidR="00624CF4" w:rsidRPr="00624CF4">
        <w:rPr>
          <w:sz w:val="24"/>
          <w:szCs w:val="24"/>
        </w:rPr>
        <w:t>Intrapartum care for healthy women and babies</w:t>
      </w:r>
      <w:r w:rsidR="00624CF4">
        <w:rPr>
          <w:sz w:val="24"/>
          <w:szCs w:val="24"/>
        </w:rPr>
        <w:t xml:space="preserve">”. Recommendation </w:t>
      </w:r>
      <w:r w:rsidR="00624CF4" w:rsidRPr="00624CF4">
        <w:rPr>
          <w:sz w:val="24"/>
          <w:szCs w:val="24"/>
        </w:rPr>
        <w:t>1.13.21</w:t>
      </w:r>
      <w:r w:rsidR="00624CF4">
        <w:rPr>
          <w:sz w:val="24"/>
          <w:szCs w:val="24"/>
        </w:rPr>
        <w:t xml:space="preserve"> states: “p</w:t>
      </w:r>
      <w:r w:rsidR="00624CF4" w:rsidRPr="00624CF4">
        <w:rPr>
          <w:sz w:val="24"/>
          <w:szCs w:val="24"/>
        </w:rPr>
        <w:t xml:space="preserve">erform an episiotomy if there is a clinical need, such as instrumental birth or suspected </w:t>
      </w:r>
      <w:proofErr w:type="spellStart"/>
      <w:r w:rsidR="00624CF4" w:rsidRPr="00624CF4">
        <w:rPr>
          <w:sz w:val="24"/>
          <w:szCs w:val="24"/>
        </w:rPr>
        <w:t>fetal</w:t>
      </w:r>
      <w:proofErr w:type="spellEnd"/>
      <w:r w:rsidR="00624CF4" w:rsidRPr="00624CF4">
        <w:rPr>
          <w:sz w:val="24"/>
          <w:szCs w:val="24"/>
        </w:rPr>
        <w:t xml:space="preserve"> compromise</w:t>
      </w:r>
      <w:r w:rsidR="00624CF4">
        <w:rPr>
          <w:sz w:val="24"/>
          <w:szCs w:val="24"/>
        </w:rPr>
        <w:t>”.</w:t>
      </w:r>
      <w:r w:rsidR="007B41C3">
        <w:rPr>
          <w:sz w:val="24"/>
          <w:szCs w:val="24"/>
          <w:vertAlign w:val="superscript"/>
        </w:rPr>
        <w:t>1</w:t>
      </w:r>
      <w:r w:rsidR="002E7094">
        <w:rPr>
          <w:sz w:val="24"/>
          <w:szCs w:val="24"/>
          <w:vertAlign w:val="superscript"/>
        </w:rPr>
        <w:t>3</w:t>
      </w:r>
      <w:r w:rsidR="00624CF4">
        <w:rPr>
          <w:sz w:val="24"/>
          <w:szCs w:val="24"/>
        </w:rPr>
        <w:t xml:space="preserve"> As this new GTG is NICE endorsed, we think that the responsible reviewers m</w:t>
      </w:r>
      <w:r w:rsidR="002E0096">
        <w:rPr>
          <w:sz w:val="24"/>
          <w:szCs w:val="24"/>
        </w:rPr>
        <w:t>ay</w:t>
      </w:r>
      <w:r w:rsidR="00624CF4">
        <w:rPr>
          <w:sz w:val="24"/>
          <w:szCs w:val="24"/>
        </w:rPr>
        <w:t xml:space="preserve"> have overlooked this issue which </w:t>
      </w:r>
      <w:r w:rsidR="002E0096">
        <w:rPr>
          <w:sz w:val="24"/>
          <w:szCs w:val="24"/>
        </w:rPr>
        <w:t>may create a source of confusion for clinicians and</w:t>
      </w:r>
      <w:r w:rsidR="00624CF4">
        <w:rPr>
          <w:sz w:val="24"/>
          <w:szCs w:val="24"/>
        </w:rPr>
        <w:t xml:space="preserve"> pregnant women. </w:t>
      </w:r>
    </w:p>
    <w:p w14:paraId="7207C825" w14:textId="551F8A8F" w:rsidR="00E8607F" w:rsidRDefault="001C0F75">
      <w:pPr>
        <w:rPr>
          <w:sz w:val="24"/>
          <w:szCs w:val="24"/>
        </w:rPr>
      </w:pPr>
      <w:r>
        <w:rPr>
          <w:sz w:val="24"/>
          <w:szCs w:val="24"/>
        </w:rPr>
        <w:t>When comparing vacuum and forceps as possible instrument</w:t>
      </w:r>
      <w:bookmarkStart w:id="0" w:name="_GoBack"/>
      <w:bookmarkEnd w:id="0"/>
      <w:r w:rsidR="0043074D">
        <w:rPr>
          <w:sz w:val="24"/>
          <w:szCs w:val="24"/>
        </w:rPr>
        <w:t>s</w:t>
      </w:r>
      <w:r>
        <w:rPr>
          <w:sz w:val="24"/>
          <w:szCs w:val="24"/>
        </w:rPr>
        <w:t xml:space="preserve"> for AVB, the risk of failure is an important issue in the guideline</w:t>
      </w:r>
      <w:r w:rsidR="000807D0">
        <w:rPr>
          <w:sz w:val="24"/>
          <w:szCs w:val="24"/>
        </w:rPr>
        <w:t xml:space="preserve"> which </w:t>
      </w:r>
      <w:r>
        <w:rPr>
          <w:sz w:val="24"/>
          <w:szCs w:val="24"/>
        </w:rPr>
        <w:t xml:space="preserve">may </w:t>
      </w:r>
      <w:r w:rsidR="00886A1D">
        <w:rPr>
          <w:sz w:val="24"/>
          <w:szCs w:val="24"/>
        </w:rPr>
        <w:t>form</w:t>
      </w:r>
      <w:r w:rsidR="000807D0">
        <w:rPr>
          <w:sz w:val="24"/>
          <w:szCs w:val="24"/>
        </w:rPr>
        <w:t xml:space="preserve"> </w:t>
      </w:r>
      <w:r>
        <w:rPr>
          <w:sz w:val="24"/>
          <w:szCs w:val="24"/>
        </w:rPr>
        <w:t>an important part of the counselling process antenatally</w:t>
      </w:r>
      <w:r w:rsidR="000807D0">
        <w:rPr>
          <w:sz w:val="24"/>
          <w:szCs w:val="24"/>
        </w:rPr>
        <w:t>.</w:t>
      </w:r>
      <w:r w:rsidR="000E62D3">
        <w:rPr>
          <w:sz w:val="24"/>
          <w:szCs w:val="24"/>
        </w:rPr>
        <w:t xml:space="preserve"> The GTG states that vacuum delivery is associated with failure rates up to 36% dependent on the type of vacuum cup used. This phenomenon, however, seems to be much less common in </w:t>
      </w:r>
      <w:r w:rsidR="00C453A4">
        <w:rPr>
          <w:sz w:val="24"/>
          <w:szCs w:val="24"/>
        </w:rPr>
        <w:t>countries with possibly a stronger tradition of use of vacuum extraction.</w:t>
      </w:r>
      <w:r w:rsidR="005F28B1">
        <w:rPr>
          <w:sz w:val="24"/>
          <w:szCs w:val="24"/>
        </w:rPr>
        <w:t xml:space="preserve"> The argument that replacement of forceps delivery with vacuum delivery inevitably leads to a higher Caesarean rate in the second stage of labour isn’t necessarily true. </w:t>
      </w:r>
      <w:r w:rsidR="0026555C">
        <w:rPr>
          <w:sz w:val="24"/>
          <w:szCs w:val="24"/>
        </w:rPr>
        <w:t>O</w:t>
      </w:r>
      <w:r w:rsidR="005F28B1">
        <w:rPr>
          <w:sz w:val="24"/>
          <w:szCs w:val="24"/>
        </w:rPr>
        <w:t xml:space="preserve">ther </w:t>
      </w:r>
      <w:r w:rsidR="0026555C">
        <w:rPr>
          <w:sz w:val="24"/>
          <w:szCs w:val="24"/>
        </w:rPr>
        <w:t xml:space="preserve">European </w:t>
      </w:r>
      <w:r w:rsidR="005F28B1">
        <w:rPr>
          <w:sz w:val="24"/>
          <w:szCs w:val="24"/>
        </w:rPr>
        <w:t>countries</w:t>
      </w:r>
      <w:r w:rsidR="00E846AB">
        <w:rPr>
          <w:sz w:val="24"/>
          <w:szCs w:val="24"/>
        </w:rPr>
        <w:t xml:space="preserve">, e.g. the Nordic countries and the Netherlands, </w:t>
      </w:r>
      <w:r w:rsidR="000E62D3">
        <w:rPr>
          <w:sz w:val="24"/>
          <w:szCs w:val="24"/>
        </w:rPr>
        <w:t>have much lower rate</w:t>
      </w:r>
      <w:r w:rsidR="00E846AB">
        <w:rPr>
          <w:sz w:val="24"/>
          <w:szCs w:val="24"/>
        </w:rPr>
        <w:t>s</w:t>
      </w:r>
      <w:r w:rsidR="000E62D3">
        <w:rPr>
          <w:sz w:val="24"/>
          <w:szCs w:val="24"/>
        </w:rPr>
        <w:t xml:space="preserve"> of forceps deliveries with still an acceptable overall rate of caesarean sections.</w:t>
      </w:r>
      <w:r w:rsidR="00C453A4">
        <w:rPr>
          <w:sz w:val="24"/>
          <w:szCs w:val="24"/>
          <w:vertAlign w:val="superscript"/>
        </w:rPr>
        <w:t>1</w:t>
      </w:r>
      <w:r w:rsidR="002E7094">
        <w:rPr>
          <w:sz w:val="24"/>
          <w:szCs w:val="24"/>
          <w:vertAlign w:val="superscript"/>
        </w:rPr>
        <w:t>4</w:t>
      </w:r>
      <w:r w:rsidR="00C453A4">
        <w:rPr>
          <w:sz w:val="24"/>
          <w:szCs w:val="24"/>
        </w:rPr>
        <w:t xml:space="preserve"> </w:t>
      </w:r>
    </w:p>
    <w:p w14:paraId="7AB00234" w14:textId="78A033AB" w:rsidR="00F93E94" w:rsidRDefault="00C12FDA">
      <w:pPr>
        <w:rPr>
          <w:sz w:val="24"/>
          <w:szCs w:val="24"/>
        </w:rPr>
      </w:pPr>
      <w:r>
        <w:rPr>
          <w:sz w:val="24"/>
          <w:szCs w:val="24"/>
        </w:rPr>
        <w:t>T</w:t>
      </w:r>
      <w:r w:rsidR="00E8607F">
        <w:rPr>
          <w:sz w:val="24"/>
          <w:szCs w:val="24"/>
        </w:rPr>
        <w:t xml:space="preserve">he patient information </w:t>
      </w:r>
      <w:r>
        <w:rPr>
          <w:sz w:val="24"/>
          <w:szCs w:val="24"/>
        </w:rPr>
        <w:t>associated with this guideline also</w:t>
      </w:r>
      <w:r w:rsidR="00E8607F">
        <w:rPr>
          <w:sz w:val="24"/>
          <w:szCs w:val="24"/>
        </w:rPr>
        <w:t xml:space="preserve"> state</w:t>
      </w:r>
      <w:r>
        <w:rPr>
          <w:sz w:val="24"/>
          <w:szCs w:val="24"/>
        </w:rPr>
        <w:t>s</w:t>
      </w:r>
      <w:r w:rsidR="00E8607F">
        <w:rPr>
          <w:sz w:val="24"/>
          <w:szCs w:val="24"/>
        </w:rPr>
        <w:t xml:space="preserve"> that vacuum extraction and forceps are both safe and effective. In the light of what we have written here, this statement seems to </w:t>
      </w:r>
      <w:r w:rsidR="00C55D5B">
        <w:rPr>
          <w:sz w:val="24"/>
          <w:szCs w:val="24"/>
        </w:rPr>
        <w:t>ignore</w:t>
      </w:r>
      <w:r w:rsidR="00E8607F">
        <w:rPr>
          <w:sz w:val="24"/>
          <w:szCs w:val="24"/>
        </w:rPr>
        <w:t xml:space="preserve"> important differences between both instruments.</w:t>
      </w:r>
      <w:r w:rsidR="00105E01">
        <w:rPr>
          <w:sz w:val="24"/>
          <w:szCs w:val="24"/>
        </w:rPr>
        <w:t xml:space="preserve"> If </w:t>
      </w:r>
      <w:r w:rsidR="007B41C3">
        <w:rPr>
          <w:sz w:val="24"/>
          <w:szCs w:val="24"/>
        </w:rPr>
        <w:t xml:space="preserve">concern for </w:t>
      </w:r>
      <w:r w:rsidR="00105E01">
        <w:rPr>
          <w:sz w:val="24"/>
          <w:szCs w:val="24"/>
        </w:rPr>
        <w:t>failure of vacuum extraction leads to an increased use of forceps to avoid th</w:t>
      </w:r>
      <w:r w:rsidR="007B41C3">
        <w:rPr>
          <w:sz w:val="24"/>
          <w:szCs w:val="24"/>
        </w:rPr>
        <w:t>e</w:t>
      </w:r>
      <w:r w:rsidR="00105E01">
        <w:rPr>
          <w:sz w:val="24"/>
          <w:szCs w:val="24"/>
        </w:rPr>
        <w:t xml:space="preserve"> risk </w:t>
      </w:r>
      <w:r w:rsidR="007B41C3">
        <w:rPr>
          <w:sz w:val="24"/>
          <w:szCs w:val="24"/>
        </w:rPr>
        <w:t xml:space="preserve">of </w:t>
      </w:r>
      <w:r w:rsidR="00105E01">
        <w:rPr>
          <w:sz w:val="24"/>
          <w:szCs w:val="24"/>
        </w:rPr>
        <w:t>an increased rate of caesarean section</w:t>
      </w:r>
      <w:r w:rsidR="007B41C3">
        <w:rPr>
          <w:sz w:val="24"/>
          <w:szCs w:val="24"/>
        </w:rPr>
        <w:t>s</w:t>
      </w:r>
      <w:r w:rsidR="00105E01">
        <w:rPr>
          <w:sz w:val="24"/>
          <w:szCs w:val="24"/>
        </w:rPr>
        <w:t xml:space="preserve"> in the second stage of labour, women may end up with </w:t>
      </w:r>
      <w:r w:rsidR="0061529C">
        <w:rPr>
          <w:sz w:val="24"/>
          <w:szCs w:val="24"/>
        </w:rPr>
        <w:t>merely</w:t>
      </w:r>
      <w:r w:rsidR="0061529C">
        <w:rPr>
          <w:sz w:val="24"/>
          <w:szCs w:val="24"/>
        </w:rPr>
        <w:t xml:space="preserve"> </w:t>
      </w:r>
      <w:r w:rsidR="00105E01">
        <w:rPr>
          <w:sz w:val="24"/>
          <w:szCs w:val="24"/>
        </w:rPr>
        <w:t xml:space="preserve">an exchange of </w:t>
      </w:r>
      <w:r w:rsidR="007B41C3">
        <w:rPr>
          <w:sz w:val="24"/>
          <w:szCs w:val="24"/>
        </w:rPr>
        <w:t xml:space="preserve">serious complications and consequences </w:t>
      </w:r>
      <w:r w:rsidR="00105E01">
        <w:rPr>
          <w:sz w:val="24"/>
          <w:szCs w:val="24"/>
        </w:rPr>
        <w:t xml:space="preserve">of their delivery. If vacuum extractions </w:t>
      </w:r>
      <w:r w:rsidR="003C4927">
        <w:rPr>
          <w:sz w:val="24"/>
          <w:szCs w:val="24"/>
        </w:rPr>
        <w:t>have a higher failure rate in the</w:t>
      </w:r>
      <w:r w:rsidR="007B41C3">
        <w:rPr>
          <w:sz w:val="24"/>
          <w:szCs w:val="24"/>
        </w:rPr>
        <w:t xml:space="preserve"> UK, </w:t>
      </w:r>
      <w:r w:rsidR="00105E01">
        <w:rPr>
          <w:sz w:val="24"/>
          <w:szCs w:val="24"/>
        </w:rPr>
        <w:t xml:space="preserve">whereas this seems to be a much lesser problem in other countries, </w:t>
      </w:r>
      <w:r w:rsidR="003C4927">
        <w:rPr>
          <w:sz w:val="24"/>
          <w:szCs w:val="24"/>
        </w:rPr>
        <w:t>modifications in</w:t>
      </w:r>
      <w:r w:rsidR="00105E01">
        <w:rPr>
          <w:sz w:val="24"/>
          <w:szCs w:val="24"/>
        </w:rPr>
        <w:t xml:space="preserve"> training and </w:t>
      </w:r>
      <w:r w:rsidR="0061529C">
        <w:rPr>
          <w:sz w:val="24"/>
          <w:szCs w:val="24"/>
        </w:rPr>
        <w:t xml:space="preserve">circumstances in which </w:t>
      </w:r>
      <w:r w:rsidR="00105E01">
        <w:rPr>
          <w:sz w:val="24"/>
          <w:szCs w:val="24"/>
        </w:rPr>
        <w:t xml:space="preserve">this instrument is used may lead to a higher success rate. Exchange programs and international collaboration may be a possible way to solve this problem. </w:t>
      </w:r>
    </w:p>
    <w:p w14:paraId="6E92F6D6" w14:textId="77777777" w:rsidR="00F4053A" w:rsidRDefault="00105E01">
      <w:pPr>
        <w:rPr>
          <w:sz w:val="24"/>
          <w:szCs w:val="24"/>
        </w:rPr>
      </w:pPr>
      <w:r>
        <w:rPr>
          <w:sz w:val="24"/>
          <w:szCs w:val="24"/>
        </w:rPr>
        <w:t>It is clear that</w:t>
      </w:r>
      <w:r w:rsidR="00356D7B">
        <w:rPr>
          <w:sz w:val="24"/>
          <w:szCs w:val="24"/>
        </w:rPr>
        <w:t xml:space="preserve"> use of </w:t>
      </w:r>
      <w:r>
        <w:rPr>
          <w:sz w:val="24"/>
          <w:szCs w:val="24"/>
        </w:rPr>
        <w:t xml:space="preserve"> </w:t>
      </w:r>
      <w:r w:rsidR="00F448DB">
        <w:rPr>
          <w:sz w:val="24"/>
          <w:szCs w:val="24"/>
        </w:rPr>
        <w:t>m</w:t>
      </w:r>
      <w:r w:rsidR="006F32EC">
        <w:rPr>
          <w:sz w:val="24"/>
          <w:szCs w:val="24"/>
        </w:rPr>
        <w:t xml:space="preserve">erely mentioning </w:t>
      </w:r>
      <w:r w:rsidR="00F448DB">
        <w:rPr>
          <w:sz w:val="24"/>
          <w:szCs w:val="24"/>
        </w:rPr>
        <w:t xml:space="preserve">pros and cons of different techniques of AVB without clear description of the actual rates of all, short and long-term, complications </w:t>
      </w:r>
      <w:r w:rsidR="007B41C3">
        <w:rPr>
          <w:sz w:val="24"/>
          <w:szCs w:val="24"/>
        </w:rPr>
        <w:t xml:space="preserve">and consequences </w:t>
      </w:r>
      <w:r w:rsidR="00F448DB">
        <w:rPr>
          <w:sz w:val="24"/>
          <w:szCs w:val="24"/>
        </w:rPr>
        <w:t xml:space="preserve">does not meet the conditions for counselling set out with the Montgomery ruling. </w:t>
      </w:r>
      <w:r w:rsidR="00356D7B">
        <w:rPr>
          <w:sz w:val="24"/>
          <w:szCs w:val="24"/>
        </w:rPr>
        <w:t xml:space="preserve">This guideline gives insufficient basis for a balanced counselling of women with regard to AVB and possible pelvic floor disorders in later life. </w:t>
      </w:r>
    </w:p>
    <w:p w14:paraId="65C06315" w14:textId="74230407" w:rsidR="00F4053A" w:rsidRDefault="00356D7B">
      <w:pPr>
        <w:rPr>
          <w:sz w:val="24"/>
          <w:szCs w:val="24"/>
        </w:rPr>
        <w:sectPr w:rsidR="00F4053A" w:rsidSect="00F4053A">
          <w:pgSz w:w="11906" w:h="16838"/>
          <w:pgMar w:top="1417" w:right="1417" w:bottom="1417" w:left="1417" w:header="708" w:footer="708" w:gutter="0"/>
          <w:lnNumType w:countBy="1" w:restart="newSection"/>
          <w:cols w:space="708"/>
          <w:docGrid w:linePitch="360"/>
        </w:sectPr>
      </w:pPr>
      <w:r>
        <w:rPr>
          <w:sz w:val="24"/>
          <w:szCs w:val="24"/>
        </w:rPr>
        <w:t>U</w:t>
      </w:r>
      <w:r w:rsidR="00F448DB">
        <w:rPr>
          <w:sz w:val="24"/>
          <w:szCs w:val="24"/>
        </w:rPr>
        <w:t xml:space="preserve">nfortunately, this guideline has missed </w:t>
      </w:r>
      <w:r w:rsidR="0061529C">
        <w:rPr>
          <w:sz w:val="24"/>
          <w:szCs w:val="24"/>
        </w:rPr>
        <w:t>the</w:t>
      </w:r>
      <w:r w:rsidR="00F448DB">
        <w:rPr>
          <w:sz w:val="24"/>
          <w:szCs w:val="24"/>
        </w:rPr>
        <w:t xml:space="preserve"> opportunity to </w:t>
      </w:r>
      <w:r w:rsidR="00082953">
        <w:rPr>
          <w:sz w:val="24"/>
          <w:szCs w:val="24"/>
        </w:rPr>
        <w:t xml:space="preserve">provide clinicians with </w:t>
      </w:r>
      <w:r w:rsidR="0061529C">
        <w:rPr>
          <w:sz w:val="24"/>
          <w:szCs w:val="24"/>
        </w:rPr>
        <w:t xml:space="preserve">up-to-date </w:t>
      </w:r>
      <w:r w:rsidR="00082953">
        <w:rPr>
          <w:sz w:val="24"/>
          <w:szCs w:val="24"/>
        </w:rPr>
        <w:t xml:space="preserve">evidence to support the </w:t>
      </w:r>
      <w:r w:rsidR="007D6293">
        <w:rPr>
          <w:sz w:val="24"/>
          <w:szCs w:val="24"/>
        </w:rPr>
        <w:t xml:space="preserve">informed </w:t>
      </w:r>
      <w:r w:rsidR="00082953">
        <w:rPr>
          <w:sz w:val="24"/>
          <w:szCs w:val="24"/>
        </w:rPr>
        <w:t>c</w:t>
      </w:r>
      <w:r w:rsidR="00F448DB">
        <w:rPr>
          <w:sz w:val="24"/>
          <w:szCs w:val="24"/>
        </w:rPr>
        <w:t xml:space="preserve">ounselling </w:t>
      </w:r>
      <w:r w:rsidR="007B41C3">
        <w:rPr>
          <w:sz w:val="24"/>
          <w:szCs w:val="24"/>
        </w:rPr>
        <w:t xml:space="preserve">of pregnant women </w:t>
      </w:r>
      <w:r w:rsidR="00F448DB">
        <w:rPr>
          <w:sz w:val="24"/>
          <w:szCs w:val="24"/>
        </w:rPr>
        <w:t>for</w:t>
      </w:r>
      <w:r w:rsidR="007B41C3">
        <w:rPr>
          <w:sz w:val="24"/>
          <w:szCs w:val="24"/>
        </w:rPr>
        <w:t>,</w:t>
      </w:r>
      <w:r w:rsidR="00F448DB">
        <w:rPr>
          <w:sz w:val="24"/>
          <w:szCs w:val="24"/>
        </w:rPr>
        <w:t xml:space="preserve"> and performance of</w:t>
      </w:r>
      <w:r w:rsidR="00F37D92">
        <w:rPr>
          <w:sz w:val="24"/>
          <w:szCs w:val="24"/>
        </w:rPr>
        <w:t>,</w:t>
      </w:r>
      <w:r w:rsidR="00F448DB">
        <w:rPr>
          <w:sz w:val="24"/>
          <w:szCs w:val="24"/>
        </w:rPr>
        <w:t xml:space="preserve"> assisted vaginal deliveries. Instead, it is merely a consolidation of </w:t>
      </w:r>
      <w:r w:rsidR="0061529C">
        <w:rPr>
          <w:sz w:val="24"/>
          <w:szCs w:val="24"/>
        </w:rPr>
        <w:t xml:space="preserve">the </w:t>
      </w:r>
      <w:r w:rsidR="00F448DB">
        <w:rPr>
          <w:sz w:val="24"/>
          <w:szCs w:val="24"/>
        </w:rPr>
        <w:t>current practice and this</w:t>
      </w:r>
      <w:r>
        <w:rPr>
          <w:sz w:val="24"/>
          <w:szCs w:val="24"/>
        </w:rPr>
        <w:t xml:space="preserve"> inevitably</w:t>
      </w:r>
      <w:r w:rsidR="00F448DB">
        <w:rPr>
          <w:sz w:val="24"/>
          <w:szCs w:val="24"/>
        </w:rPr>
        <w:t xml:space="preserve"> le</w:t>
      </w:r>
      <w:r>
        <w:rPr>
          <w:sz w:val="24"/>
          <w:szCs w:val="24"/>
        </w:rPr>
        <w:t>a</w:t>
      </w:r>
      <w:r w:rsidR="00F448DB">
        <w:rPr>
          <w:sz w:val="24"/>
          <w:szCs w:val="24"/>
        </w:rPr>
        <w:t xml:space="preserve">ds to the </w:t>
      </w:r>
      <w:r>
        <w:rPr>
          <w:sz w:val="24"/>
          <w:szCs w:val="24"/>
        </w:rPr>
        <w:t xml:space="preserve">situation that </w:t>
      </w:r>
      <w:r w:rsidR="00F37D92" w:rsidRPr="00F37D92">
        <w:rPr>
          <w:sz w:val="24"/>
          <w:szCs w:val="24"/>
        </w:rPr>
        <w:t>“</w:t>
      </w:r>
      <w:r w:rsidR="0061529C">
        <w:rPr>
          <w:sz w:val="24"/>
          <w:szCs w:val="24"/>
        </w:rPr>
        <w:t>i</w:t>
      </w:r>
      <w:r w:rsidR="00F37D92" w:rsidRPr="00F37D92">
        <w:rPr>
          <w:sz w:val="24"/>
          <w:szCs w:val="24"/>
        </w:rPr>
        <w:t>f you do what you always did, you will get what you always got.”</w:t>
      </w:r>
      <w:r w:rsidR="00F37D92" w:rsidRPr="00F37D92">
        <w:rPr>
          <w:b/>
          <w:sz w:val="24"/>
          <w:szCs w:val="24"/>
        </w:rPr>
        <w:t xml:space="preserve"> </w:t>
      </w:r>
    </w:p>
    <w:p w14:paraId="4C944AC4" w14:textId="77777777" w:rsidR="009B289E" w:rsidRDefault="009B289E">
      <w:pPr>
        <w:rPr>
          <w:sz w:val="24"/>
          <w:szCs w:val="24"/>
        </w:rPr>
      </w:pPr>
      <w:r>
        <w:rPr>
          <w:b/>
          <w:sz w:val="26"/>
          <w:szCs w:val="26"/>
        </w:rPr>
        <w:lastRenderedPageBreak/>
        <w:t>References</w:t>
      </w:r>
    </w:p>
    <w:p w14:paraId="70050F6D" w14:textId="77777777" w:rsidR="009B289E" w:rsidRDefault="009B289E">
      <w:pPr>
        <w:rPr>
          <w:sz w:val="24"/>
          <w:szCs w:val="24"/>
        </w:rPr>
      </w:pPr>
    </w:p>
    <w:p w14:paraId="0D2DBAB8" w14:textId="77777777" w:rsidR="009B289E" w:rsidRDefault="009B289E" w:rsidP="00E846AB">
      <w:pPr>
        <w:pStyle w:val="Lijstalinea"/>
        <w:numPr>
          <w:ilvl w:val="0"/>
          <w:numId w:val="1"/>
        </w:numPr>
        <w:ind w:hanging="578"/>
        <w:rPr>
          <w:sz w:val="24"/>
          <w:szCs w:val="24"/>
        </w:rPr>
      </w:pPr>
      <w:r w:rsidRPr="009B289E">
        <w:rPr>
          <w:sz w:val="24"/>
          <w:szCs w:val="24"/>
        </w:rPr>
        <w:t xml:space="preserve">Murphy DJ, Strachan BK, </w:t>
      </w:r>
      <w:proofErr w:type="spellStart"/>
      <w:r w:rsidRPr="009B289E">
        <w:rPr>
          <w:sz w:val="24"/>
          <w:szCs w:val="24"/>
        </w:rPr>
        <w:t>Bahl</w:t>
      </w:r>
      <w:proofErr w:type="spellEnd"/>
      <w:r w:rsidRPr="009B289E">
        <w:rPr>
          <w:sz w:val="24"/>
          <w:szCs w:val="24"/>
        </w:rPr>
        <w:t xml:space="preserve"> R, on behalf of the Royal College of Obstetricians Gynaecologists. Assisted Vaginal Birth. BJOG 2020; </w:t>
      </w:r>
      <w:hyperlink r:id="rId7" w:history="1">
        <w:r w:rsidR="00E45A40" w:rsidRPr="00342D7B">
          <w:rPr>
            <w:rStyle w:val="Hyperlink"/>
            <w:sz w:val="24"/>
            <w:szCs w:val="24"/>
          </w:rPr>
          <w:t>https://doi.org/10.1111/1471-0528.16092</w:t>
        </w:r>
      </w:hyperlink>
      <w:r w:rsidRPr="009B289E">
        <w:rPr>
          <w:sz w:val="24"/>
          <w:szCs w:val="24"/>
        </w:rPr>
        <w:t>.</w:t>
      </w:r>
    </w:p>
    <w:p w14:paraId="7C24D35F" w14:textId="77777777" w:rsidR="00442E2B" w:rsidRDefault="00442E2B" w:rsidP="00E846AB">
      <w:pPr>
        <w:pStyle w:val="Lijstalinea"/>
        <w:numPr>
          <w:ilvl w:val="0"/>
          <w:numId w:val="1"/>
        </w:numPr>
        <w:ind w:hanging="578"/>
        <w:rPr>
          <w:sz w:val="24"/>
          <w:szCs w:val="24"/>
        </w:rPr>
      </w:pPr>
      <w:r w:rsidRPr="00442E2B">
        <w:rPr>
          <w:sz w:val="24"/>
          <w:szCs w:val="24"/>
        </w:rPr>
        <w:t>Montgomery v Lanarkshire Health Board [2015] SC 11 [2015] 1 AC 1430.</w:t>
      </w:r>
    </w:p>
    <w:p w14:paraId="698F864F" w14:textId="2F88DE8C" w:rsidR="00DA6692" w:rsidRPr="002F07A1" w:rsidRDefault="00DA6692" w:rsidP="00E846AB">
      <w:pPr>
        <w:pStyle w:val="Lijstalinea"/>
        <w:numPr>
          <w:ilvl w:val="0"/>
          <w:numId w:val="1"/>
        </w:numPr>
        <w:ind w:hanging="578"/>
        <w:rPr>
          <w:sz w:val="24"/>
          <w:szCs w:val="24"/>
        </w:rPr>
      </w:pPr>
      <w:r w:rsidRPr="002F07A1">
        <w:rPr>
          <w:sz w:val="24"/>
          <w:szCs w:val="24"/>
        </w:rPr>
        <w:t xml:space="preserve">Macleod M, Goyder K, Howarth L, </w:t>
      </w:r>
      <w:proofErr w:type="spellStart"/>
      <w:r w:rsidRPr="002F07A1">
        <w:rPr>
          <w:sz w:val="24"/>
          <w:szCs w:val="24"/>
        </w:rPr>
        <w:t>Bahl</w:t>
      </w:r>
      <w:proofErr w:type="spellEnd"/>
      <w:r w:rsidRPr="002F07A1">
        <w:rPr>
          <w:sz w:val="24"/>
          <w:szCs w:val="24"/>
        </w:rPr>
        <w:t xml:space="preserve"> R, Strachan B, Murphy D. Morbidity experienced by women before and after operative vaginal delivery: prospective cohort study nested within a two-centre randomised controlled trial of restrictive versus routine use of episiotomy. BJOG 2013;120:1020-1027.</w:t>
      </w:r>
    </w:p>
    <w:p w14:paraId="14131BC0" w14:textId="4A5993FF" w:rsidR="00D81314" w:rsidRPr="00D81314" w:rsidRDefault="00D81314" w:rsidP="00E846AB">
      <w:pPr>
        <w:pStyle w:val="Lijstalinea"/>
        <w:numPr>
          <w:ilvl w:val="0"/>
          <w:numId w:val="1"/>
        </w:numPr>
        <w:ind w:hanging="578"/>
        <w:rPr>
          <w:sz w:val="24"/>
          <w:szCs w:val="24"/>
        </w:rPr>
      </w:pPr>
      <w:proofErr w:type="spellStart"/>
      <w:r w:rsidRPr="00D81314">
        <w:rPr>
          <w:sz w:val="24"/>
          <w:szCs w:val="24"/>
        </w:rPr>
        <w:t>Johanson</w:t>
      </w:r>
      <w:proofErr w:type="spellEnd"/>
      <w:r w:rsidRPr="00D81314">
        <w:rPr>
          <w:sz w:val="24"/>
          <w:szCs w:val="24"/>
        </w:rPr>
        <w:t xml:space="preserve"> RB, Menon BK. Vacuum extraction versus forceps for</w:t>
      </w:r>
    </w:p>
    <w:p w14:paraId="3C1C5A22" w14:textId="6A041E9A" w:rsidR="00D81314" w:rsidRDefault="0026555C" w:rsidP="00E846AB">
      <w:pPr>
        <w:pStyle w:val="Lijstalinea"/>
        <w:ind w:hanging="578"/>
        <w:rPr>
          <w:sz w:val="24"/>
          <w:szCs w:val="24"/>
        </w:rPr>
      </w:pPr>
      <w:r>
        <w:rPr>
          <w:sz w:val="24"/>
          <w:szCs w:val="24"/>
        </w:rPr>
        <w:tab/>
      </w:r>
      <w:r w:rsidR="00D81314" w:rsidRPr="00D81314">
        <w:rPr>
          <w:sz w:val="24"/>
          <w:szCs w:val="24"/>
        </w:rPr>
        <w:t xml:space="preserve">assisted vaginal delivery. Cochrane Database </w:t>
      </w:r>
      <w:proofErr w:type="spellStart"/>
      <w:r w:rsidR="00D81314" w:rsidRPr="00D81314">
        <w:rPr>
          <w:sz w:val="24"/>
          <w:szCs w:val="24"/>
        </w:rPr>
        <w:t>Syst</w:t>
      </w:r>
      <w:proofErr w:type="spellEnd"/>
      <w:r w:rsidR="00D81314" w:rsidRPr="00D81314">
        <w:rPr>
          <w:sz w:val="24"/>
          <w:szCs w:val="24"/>
        </w:rPr>
        <w:t xml:space="preserve"> Rev 2000;2:CD000224.</w:t>
      </w:r>
    </w:p>
    <w:p w14:paraId="26BAABD6" w14:textId="77777777" w:rsidR="00627A68" w:rsidRDefault="00737458" w:rsidP="00E846AB">
      <w:pPr>
        <w:pStyle w:val="Lijstalinea"/>
        <w:numPr>
          <w:ilvl w:val="0"/>
          <w:numId w:val="1"/>
        </w:numPr>
        <w:ind w:hanging="578"/>
        <w:rPr>
          <w:sz w:val="24"/>
          <w:szCs w:val="24"/>
        </w:rPr>
      </w:pPr>
      <w:r w:rsidRPr="00737458">
        <w:rPr>
          <w:sz w:val="24"/>
          <w:szCs w:val="24"/>
          <w:lang w:val="nl-NL"/>
        </w:rPr>
        <w:t xml:space="preserve">Friedman T, </w:t>
      </w:r>
      <w:proofErr w:type="spellStart"/>
      <w:r w:rsidRPr="00737458">
        <w:rPr>
          <w:sz w:val="24"/>
          <w:szCs w:val="24"/>
          <w:lang w:val="nl-NL"/>
        </w:rPr>
        <w:t>Eslick</w:t>
      </w:r>
      <w:proofErr w:type="spellEnd"/>
      <w:r w:rsidRPr="00737458">
        <w:rPr>
          <w:sz w:val="24"/>
          <w:szCs w:val="24"/>
          <w:lang w:val="nl-NL"/>
        </w:rPr>
        <w:t xml:space="preserve"> GD, Dietz HP. </w:t>
      </w:r>
      <w:r w:rsidRPr="00737458">
        <w:rPr>
          <w:sz w:val="24"/>
          <w:szCs w:val="24"/>
        </w:rPr>
        <w:t xml:space="preserve">Delivery mode and the risk of </w:t>
      </w:r>
      <w:proofErr w:type="spellStart"/>
      <w:r w:rsidRPr="00737458">
        <w:rPr>
          <w:sz w:val="24"/>
          <w:szCs w:val="24"/>
        </w:rPr>
        <w:t>levator</w:t>
      </w:r>
      <w:proofErr w:type="spellEnd"/>
      <w:r w:rsidRPr="00737458">
        <w:rPr>
          <w:sz w:val="24"/>
          <w:szCs w:val="24"/>
        </w:rPr>
        <w:t xml:space="preserve"> muscle avulsion: a meta-analysis</w:t>
      </w:r>
      <w:r>
        <w:rPr>
          <w:sz w:val="24"/>
          <w:szCs w:val="24"/>
        </w:rPr>
        <w:t xml:space="preserve">. </w:t>
      </w:r>
      <w:proofErr w:type="spellStart"/>
      <w:r w:rsidR="00211281" w:rsidRPr="00211281">
        <w:rPr>
          <w:sz w:val="24"/>
          <w:szCs w:val="24"/>
        </w:rPr>
        <w:t>Int</w:t>
      </w:r>
      <w:proofErr w:type="spellEnd"/>
      <w:r w:rsidR="00211281" w:rsidRPr="00211281">
        <w:rPr>
          <w:sz w:val="24"/>
          <w:szCs w:val="24"/>
        </w:rPr>
        <w:t xml:space="preserve"> </w:t>
      </w:r>
      <w:proofErr w:type="spellStart"/>
      <w:r w:rsidR="00211281" w:rsidRPr="00211281">
        <w:rPr>
          <w:sz w:val="24"/>
          <w:szCs w:val="24"/>
        </w:rPr>
        <w:t>Urogynecol</w:t>
      </w:r>
      <w:proofErr w:type="spellEnd"/>
      <w:r w:rsidR="00211281" w:rsidRPr="00211281">
        <w:rPr>
          <w:sz w:val="24"/>
          <w:szCs w:val="24"/>
        </w:rPr>
        <w:t xml:space="preserve"> J Pelvic Floor </w:t>
      </w:r>
      <w:proofErr w:type="spellStart"/>
      <w:r w:rsidR="00211281" w:rsidRPr="00211281">
        <w:rPr>
          <w:sz w:val="24"/>
          <w:szCs w:val="24"/>
        </w:rPr>
        <w:t>Dysfunct</w:t>
      </w:r>
      <w:proofErr w:type="spellEnd"/>
      <w:r w:rsidR="00211281" w:rsidRPr="00211281">
        <w:rPr>
          <w:sz w:val="24"/>
          <w:szCs w:val="24"/>
        </w:rPr>
        <w:t>.</w:t>
      </w:r>
      <w:r w:rsidR="00211281">
        <w:rPr>
          <w:sz w:val="24"/>
          <w:szCs w:val="24"/>
        </w:rPr>
        <w:t xml:space="preserve"> </w:t>
      </w:r>
      <w:r w:rsidRPr="00737458">
        <w:rPr>
          <w:sz w:val="24"/>
          <w:szCs w:val="24"/>
        </w:rPr>
        <w:t>2019</w:t>
      </w:r>
      <w:r w:rsidR="00211281">
        <w:rPr>
          <w:sz w:val="24"/>
          <w:szCs w:val="24"/>
        </w:rPr>
        <w:t>;</w:t>
      </w:r>
      <w:r w:rsidRPr="00737458">
        <w:rPr>
          <w:sz w:val="24"/>
          <w:szCs w:val="24"/>
        </w:rPr>
        <w:t>30:901–907</w:t>
      </w:r>
      <w:r w:rsidR="00211281">
        <w:rPr>
          <w:sz w:val="24"/>
          <w:szCs w:val="24"/>
        </w:rPr>
        <w:t>.</w:t>
      </w:r>
    </w:p>
    <w:p w14:paraId="625EF048" w14:textId="77777777" w:rsidR="00627A68" w:rsidRPr="00666E56" w:rsidRDefault="00627A68" w:rsidP="00E846AB">
      <w:pPr>
        <w:pStyle w:val="Lijstalinea"/>
        <w:numPr>
          <w:ilvl w:val="0"/>
          <w:numId w:val="1"/>
        </w:numPr>
        <w:ind w:hanging="578"/>
        <w:rPr>
          <w:sz w:val="24"/>
          <w:szCs w:val="24"/>
        </w:rPr>
      </w:pPr>
      <w:r w:rsidRPr="00666E56">
        <w:rPr>
          <w:sz w:val="24"/>
          <w:szCs w:val="24"/>
        </w:rPr>
        <w:t>Abdel-</w:t>
      </w:r>
      <w:proofErr w:type="spellStart"/>
      <w:r w:rsidRPr="00666E56">
        <w:rPr>
          <w:sz w:val="24"/>
          <w:szCs w:val="24"/>
        </w:rPr>
        <w:t>fattah</w:t>
      </w:r>
      <w:proofErr w:type="spellEnd"/>
      <w:r w:rsidRPr="00666E56">
        <w:rPr>
          <w:sz w:val="24"/>
          <w:szCs w:val="24"/>
        </w:rPr>
        <w:t xml:space="preserve"> M, </w:t>
      </w:r>
      <w:proofErr w:type="spellStart"/>
      <w:r w:rsidRPr="00666E56">
        <w:rPr>
          <w:sz w:val="24"/>
          <w:szCs w:val="24"/>
        </w:rPr>
        <w:t>Familusi</w:t>
      </w:r>
      <w:proofErr w:type="spellEnd"/>
      <w:r w:rsidRPr="00666E56">
        <w:rPr>
          <w:sz w:val="24"/>
          <w:szCs w:val="24"/>
        </w:rPr>
        <w:t xml:space="preserve"> A, Fielding S, Ford J</w:t>
      </w:r>
      <w:r w:rsidR="00666E56" w:rsidRPr="00666E56">
        <w:rPr>
          <w:sz w:val="24"/>
          <w:szCs w:val="24"/>
        </w:rPr>
        <w:t xml:space="preserve">, </w:t>
      </w:r>
      <w:r w:rsidRPr="00666E56">
        <w:rPr>
          <w:sz w:val="24"/>
          <w:szCs w:val="24"/>
        </w:rPr>
        <w:t>Bhattacharya</w:t>
      </w:r>
      <w:r w:rsidR="00666E56" w:rsidRPr="00666E56">
        <w:rPr>
          <w:sz w:val="24"/>
          <w:szCs w:val="24"/>
        </w:rPr>
        <w:t xml:space="preserve"> S. Primary and repeat surgical treatment for female pelvic organ prolapse and incontinence in parous women in the UK: a register linkage study. </w:t>
      </w:r>
      <w:r w:rsidRPr="00666E56">
        <w:rPr>
          <w:sz w:val="24"/>
          <w:szCs w:val="24"/>
        </w:rPr>
        <w:t>BMJ Open. 2011; 1(2): e000206</w:t>
      </w:r>
    </w:p>
    <w:p w14:paraId="6F34D531" w14:textId="66D617D3" w:rsidR="00627A68" w:rsidRDefault="00627A68" w:rsidP="00E846AB">
      <w:pPr>
        <w:pStyle w:val="Lijstalinea"/>
        <w:numPr>
          <w:ilvl w:val="0"/>
          <w:numId w:val="1"/>
        </w:numPr>
        <w:ind w:hanging="578"/>
        <w:rPr>
          <w:sz w:val="24"/>
          <w:szCs w:val="24"/>
        </w:rPr>
      </w:pPr>
      <w:proofErr w:type="spellStart"/>
      <w:r w:rsidRPr="00627A68">
        <w:rPr>
          <w:sz w:val="24"/>
          <w:szCs w:val="24"/>
        </w:rPr>
        <w:t>Glazener</w:t>
      </w:r>
      <w:proofErr w:type="spellEnd"/>
      <w:r w:rsidRPr="00627A68">
        <w:rPr>
          <w:sz w:val="24"/>
          <w:szCs w:val="24"/>
        </w:rPr>
        <w:t xml:space="preserve"> C, Elders A, MacArthur C, et al. Childbirth and prolapse: long-term associations with the symptoms and objective measurement of pelvic organ prolapse. </w:t>
      </w:r>
      <w:r w:rsidRPr="00627A68">
        <w:rPr>
          <w:i/>
          <w:iCs/>
          <w:sz w:val="24"/>
          <w:szCs w:val="24"/>
        </w:rPr>
        <w:t>BJOG</w:t>
      </w:r>
      <w:r w:rsidRPr="00627A68">
        <w:rPr>
          <w:sz w:val="24"/>
          <w:szCs w:val="24"/>
        </w:rPr>
        <w:t>. 2013;120(2):161‐</w:t>
      </w:r>
      <w:r>
        <w:rPr>
          <w:sz w:val="24"/>
          <w:szCs w:val="24"/>
        </w:rPr>
        <w:t>168.</w:t>
      </w:r>
    </w:p>
    <w:p w14:paraId="7421EAB2" w14:textId="6710BF8F" w:rsidR="0015720F" w:rsidRPr="0015720F" w:rsidRDefault="0015720F" w:rsidP="00E846AB">
      <w:pPr>
        <w:pStyle w:val="Lijstalinea"/>
        <w:numPr>
          <w:ilvl w:val="0"/>
          <w:numId w:val="1"/>
        </w:numPr>
        <w:ind w:hanging="578"/>
        <w:rPr>
          <w:sz w:val="24"/>
          <w:szCs w:val="24"/>
        </w:rPr>
      </w:pPr>
      <w:r w:rsidRPr="0015720F">
        <w:rPr>
          <w:sz w:val="24"/>
          <w:szCs w:val="24"/>
        </w:rPr>
        <w:t xml:space="preserve">MacArthur C, Wilson D, </w:t>
      </w:r>
      <w:proofErr w:type="spellStart"/>
      <w:r w:rsidRPr="0015720F">
        <w:rPr>
          <w:sz w:val="24"/>
          <w:szCs w:val="24"/>
        </w:rPr>
        <w:t>Herbison</w:t>
      </w:r>
      <w:proofErr w:type="spellEnd"/>
      <w:r w:rsidRPr="0015720F">
        <w:rPr>
          <w:sz w:val="24"/>
          <w:szCs w:val="24"/>
        </w:rPr>
        <w:t xml:space="preserve"> P, Lancashire R, Hagen S, </w:t>
      </w:r>
      <w:proofErr w:type="spellStart"/>
      <w:r w:rsidRPr="0015720F">
        <w:rPr>
          <w:sz w:val="24"/>
          <w:szCs w:val="24"/>
        </w:rPr>
        <w:t>Toozs</w:t>
      </w:r>
      <w:proofErr w:type="spellEnd"/>
      <w:r w:rsidRPr="0015720F">
        <w:rPr>
          <w:sz w:val="24"/>
          <w:szCs w:val="24"/>
        </w:rPr>
        <w:t xml:space="preserve">-Hobson P, Dean N, </w:t>
      </w:r>
      <w:proofErr w:type="spellStart"/>
      <w:r w:rsidRPr="0015720F">
        <w:rPr>
          <w:sz w:val="24"/>
          <w:szCs w:val="24"/>
        </w:rPr>
        <w:t>Glazener</w:t>
      </w:r>
      <w:proofErr w:type="spellEnd"/>
      <w:r w:rsidRPr="0015720F">
        <w:rPr>
          <w:sz w:val="24"/>
          <w:szCs w:val="24"/>
        </w:rPr>
        <w:t xml:space="preserve"> C, on behalf of the </w:t>
      </w:r>
      <w:proofErr w:type="spellStart"/>
      <w:r w:rsidRPr="0015720F">
        <w:rPr>
          <w:sz w:val="24"/>
          <w:szCs w:val="24"/>
        </w:rPr>
        <w:t>ProLong</w:t>
      </w:r>
      <w:proofErr w:type="spellEnd"/>
      <w:r w:rsidRPr="0015720F">
        <w:rPr>
          <w:sz w:val="24"/>
          <w:szCs w:val="24"/>
        </w:rPr>
        <w:t xml:space="preserve"> study group. Faecal incontinence persisting after childbirth: a 12 year longitudinal study BJOG 2013;120:169–179.</w:t>
      </w:r>
    </w:p>
    <w:p w14:paraId="3179E17E" w14:textId="4E7B881F" w:rsidR="006F32EC" w:rsidRPr="006F32EC" w:rsidRDefault="006F32EC" w:rsidP="00E846AB">
      <w:pPr>
        <w:pStyle w:val="Lijstalinea"/>
        <w:numPr>
          <w:ilvl w:val="0"/>
          <w:numId w:val="1"/>
        </w:numPr>
        <w:ind w:hanging="578"/>
        <w:rPr>
          <w:sz w:val="24"/>
          <w:szCs w:val="24"/>
        </w:rPr>
      </w:pPr>
      <w:proofErr w:type="spellStart"/>
      <w:r w:rsidRPr="006F32EC">
        <w:rPr>
          <w:sz w:val="24"/>
          <w:szCs w:val="24"/>
          <w:lang w:val="nl-NL"/>
        </w:rPr>
        <w:t>Jang</w:t>
      </w:r>
      <w:r w:rsidRPr="006F32EC">
        <w:rPr>
          <w:rFonts w:cstheme="minorHAnsi"/>
          <w:sz w:val="24"/>
          <w:szCs w:val="24"/>
          <w:lang w:val="nl-NL"/>
        </w:rPr>
        <w:t>ö</w:t>
      </w:r>
      <w:proofErr w:type="spellEnd"/>
      <w:r w:rsidRPr="006F32EC">
        <w:rPr>
          <w:sz w:val="24"/>
          <w:szCs w:val="24"/>
          <w:lang w:val="nl-NL"/>
        </w:rPr>
        <w:t xml:space="preserve"> H, </w:t>
      </w:r>
      <w:proofErr w:type="spellStart"/>
      <w:r w:rsidRPr="006F32EC">
        <w:rPr>
          <w:sz w:val="24"/>
          <w:szCs w:val="24"/>
          <w:lang w:val="nl-NL"/>
        </w:rPr>
        <w:t>Langhoff</w:t>
      </w:r>
      <w:proofErr w:type="spellEnd"/>
      <w:r w:rsidRPr="006F32EC">
        <w:rPr>
          <w:sz w:val="24"/>
          <w:szCs w:val="24"/>
          <w:lang w:val="nl-NL"/>
        </w:rPr>
        <w:t xml:space="preserve">-Roos J, </w:t>
      </w:r>
      <w:proofErr w:type="spellStart"/>
      <w:r w:rsidRPr="006F32EC">
        <w:rPr>
          <w:sz w:val="24"/>
          <w:szCs w:val="24"/>
          <w:lang w:val="nl-NL"/>
        </w:rPr>
        <w:t>Rosthøj</w:t>
      </w:r>
      <w:proofErr w:type="spellEnd"/>
      <w:r w:rsidRPr="006F32EC">
        <w:rPr>
          <w:sz w:val="24"/>
          <w:szCs w:val="24"/>
          <w:lang w:val="nl-NL"/>
        </w:rPr>
        <w:t xml:space="preserve"> S</w:t>
      </w:r>
      <w:r w:rsidR="001534AE">
        <w:rPr>
          <w:sz w:val="24"/>
          <w:szCs w:val="24"/>
          <w:lang w:val="nl-NL"/>
        </w:rPr>
        <w:t>,</w:t>
      </w:r>
      <w:r w:rsidRPr="006F32EC">
        <w:rPr>
          <w:sz w:val="24"/>
          <w:szCs w:val="24"/>
          <w:lang w:val="nl-NL"/>
        </w:rPr>
        <w:t xml:space="preserve"> et al. </w:t>
      </w:r>
      <w:r w:rsidRPr="006F32EC">
        <w:rPr>
          <w:sz w:val="24"/>
          <w:szCs w:val="24"/>
        </w:rPr>
        <w:t xml:space="preserve">Long-term anal incontinence after obstetric anal sphincter injury—does grade of tear matter? Am J </w:t>
      </w:r>
      <w:proofErr w:type="spellStart"/>
      <w:r w:rsidRPr="006F32EC">
        <w:rPr>
          <w:sz w:val="24"/>
          <w:szCs w:val="24"/>
        </w:rPr>
        <w:t>Obstet</w:t>
      </w:r>
      <w:proofErr w:type="spellEnd"/>
      <w:r w:rsidRPr="006F32EC">
        <w:rPr>
          <w:sz w:val="24"/>
          <w:szCs w:val="24"/>
        </w:rPr>
        <w:t xml:space="preserve"> </w:t>
      </w:r>
      <w:proofErr w:type="spellStart"/>
      <w:r w:rsidRPr="006F32EC">
        <w:rPr>
          <w:sz w:val="24"/>
          <w:szCs w:val="24"/>
        </w:rPr>
        <w:t>Gynecol</w:t>
      </w:r>
      <w:proofErr w:type="spellEnd"/>
      <w:r w:rsidRPr="006F32EC">
        <w:rPr>
          <w:sz w:val="24"/>
          <w:szCs w:val="24"/>
        </w:rPr>
        <w:t xml:space="preserve"> 2018;218:232.e1-10.</w:t>
      </w:r>
    </w:p>
    <w:p w14:paraId="098D9163" w14:textId="31EC7838" w:rsidR="001534AE" w:rsidRPr="001534AE" w:rsidRDefault="001534AE" w:rsidP="00E846AB">
      <w:pPr>
        <w:pStyle w:val="Lijstalinea"/>
        <w:numPr>
          <w:ilvl w:val="0"/>
          <w:numId w:val="1"/>
        </w:numPr>
        <w:ind w:hanging="578"/>
        <w:rPr>
          <w:sz w:val="24"/>
          <w:szCs w:val="24"/>
        </w:rPr>
      </w:pPr>
      <w:proofErr w:type="spellStart"/>
      <w:r w:rsidRPr="001534AE">
        <w:rPr>
          <w:sz w:val="24"/>
          <w:szCs w:val="24"/>
          <w:lang w:val="nl-NL"/>
        </w:rPr>
        <w:t>Jelovsek</w:t>
      </w:r>
      <w:proofErr w:type="spellEnd"/>
      <w:r w:rsidRPr="001534AE">
        <w:rPr>
          <w:sz w:val="24"/>
          <w:szCs w:val="24"/>
          <w:lang w:val="nl-NL"/>
        </w:rPr>
        <w:t xml:space="preserve"> JE, </w:t>
      </w:r>
      <w:proofErr w:type="spellStart"/>
      <w:r w:rsidRPr="001534AE">
        <w:rPr>
          <w:sz w:val="24"/>
          <w:szCs w:val="24"/>
          <w:lang w:val="nl-NL"/>
        </w:rPr>
        <w:t>Chagin</w:t>
      </w:r>
      <w:proofErr w:type="spellEnd"/>
      <w:r w:rsidRPr="001534AE">
        <w:rPr>
          <w:sz w:val="24"/>
          <w:szCs w:val="24"/>
          <w:lang w:val="nl-NL"/>
        </w:rPr>
        <w:t xml:space="preserve"> K, </w:t>
      </w:r>
      <w:proofErr w:type="spellStart"/>
      <w:r w:rsidRPr="001534AE">
        <w:rPr>
          <w:sz w:val="24"/>
          <w:szCs w:val="24"/>
          <w:lang w:val="nl-NL"/>
        </w:rPr>
        <w:t>Gyhagen</w:t>
      </w:r>
      <w:proofErr w:type="spellEnd"/>
      <w:r w:rsidRPr="001534AE">
        <w:rPr>
          <w:sz w:val="24"/>
          <w:szCs w:val="24"/>
          <w:lang w:val="nl-NL"/>
        </w:rPr>
        <w:t xml:space="preserve"> M, et al. </w:t>
      </w:r>
      <w:r w:rsidRPr="001534AE">
        <w:rPr>
          <w:sz w:val="24"/>
          <w:szCs w:val="24"/>
        </w:rPr>
        <w:t xml:space="preserve">Predicting risk of pelvic floor disorders 12 and 20 years after delivery. Am J </w:t>
      </w:r>
      <w:proofErr w:type="spellStart"/>
      <w:r w:rsidRPr="001534AE">
        <w:rPr>
          <w:sz w:val="24"/>
          <w:szCs w:val="24"/>
        </w:rPr>
        <w:t>Obstet</w:t>
      </w:r>
      <w:proofErr w:type="spellEnd"/>
      <w:r w:rsidRPr="001534AE">
        <w:rPr>
          <w:sz w:val="24"/>
          <w:szCs w:val="24"/>
        </w:rPr>
        <w:t xml:space="preserve"> </w:t>
      </w:r>
      <w:proofErr w:type="spellStart"/>
      <w:r w:rsidRPr="001534AE">
        <w:rPr>
          <w:sz w:val="24"/>
          <w:szCs w:val="24"/>
        </w:rPr>
        <w:t>Gynecol</w:t>
      </w:r>
      <w:proofErr w:type="spellEnd"/>
      <w:r w:rsidRPr="001534AE">
        <w:rPr>
          <w:sz w:val="24"/>
          <w:szCs w:val="24"/>
        </w:rPr>
        <w:t xml:space="preserve"> 2018;218:222.e1-19.</w:t>
      </w:r>
    </w:p>
    <w:p w14:paraId="00424AFE" w14:textId="2DE3A6B7" w:rsidR="0047655C" w:rsidRDefault="0047655C" w:rsidP="00E846AB">
      <w:pPr>
        <w:pStyle w:val="Lijstalinea"/>
        <w:numPr>
          <w:ilvl w:val="0"/>
          <w:numId w:val="1"/>
        </w:numPr>
        <w:ind w:hanging="578"/>
        <w:rPr>
          <w:sz w:val="24"/>
          <w:szCs w:val="24"/>
        </w:rPr>
      </w:pPr>
      <w:r w:rsidRPr="0047655C">
        <w:rPr>
          <w:sz w:val="24"/>
          <w:szCs w:val="24"/>
        </w:rPr>
        <w:t xml:space="preserve">Murphy D, Macleod M, </w:t>
      </w:r>
      <w:proofErr w:type="spellStart"/>
      <w:r w:rsidRPr="0047655C">
        <w:rPr>
          <w:sz w:val="24"/>
          <w:szCs w:val="24"/>
        </w:rPr>
        <w:t>Bahl</w:t>
      </w:r>
      <w:proofErr w:type="spellEnd"/>
      <w:r w:rsidRPr="0047655C">
        <w:rPr>
          <w:sz w:val="24"/>
          <w:szCs w:val="24"/>
        </w:rPr>
        <w:t xml:space="preserve"> R, Goyder K, Howarth L, Strachan B. A randomised controlled trial of routine versus restrictive use of </w:t>
      </w:r>
      <w:r w:rsidRPr="0047655C">
        <w:rPr>
          <w:sz w:val="24"/>
          <w:szCs w:val="24"/>
        </w:rPr>
        <w:lastRenderedPageBreak/>
        <w:t>episiotomy at operative vaginal delivery: a multicentre pilot study. BJOG 2008;115:1695–1703.</w:t>
      </w:r>
    </w:p>
    <w:p w14:paraId="117F88B5" w14:textId="25674BE8" w:rsidR="00D201C2" w:rsidRDefault="00D201C2" w:rsidP="00E846AB">
      <w:pPr>
        <w:pStyle w:val="Lijstalinea"/>
        <w:numPr>
          <w:ilvl w:val="0"/>
          <w:numId w:val="1"/>
        </w:numPr>
        <w:ind w:hanging="578"/>
        <w:rPr>
          <w:sz w:val="24"/>
          <w:szCs w:val="24"/>
        </w:rPr>
      </w:pPr>
      <w:r w:rsidRPr="00D201C2">
        <w:rPr>
          <w:sz w:val="24"/>
          <w:szCs w:val="24"/>
        </w:rPr>
        <w:t xml:space="preserve">Sultan AH, Thakar R, Ismail KM, </w:t>
      </w:r>
      <w:proofErr w:type="spellStart"/>
      <w:r w:rsidRPr="00D201C2">
        <w:rPr>
          <w:sz w:val="24"/>
          <w:szCs w:val="24"/>
        </w:rPr>
        <w:t>Kalis</w:t>
      </w:r>
      <w:proofErr w:type="spellEnd"/>
      <w:r w:rsidRPr="00D201C2">
        <w:rPr>
          <w:sz w:val="24"/>
          <w:szCs w:val="24"/>
        </w:rPr>
        <w:t xml:space="preserve"> V, Laine K, Räisänen SH, de Leeuw JW.</w:t>
      </w:r>
      <w:r>
        <w:rPr>
          <w:sz w:val="24"/>
          <w:szCs w:val="24"/>
        </w:rPr>
        <w:t xml:space="preserve"> </w:t>
      </w:r>
      <w:r w:rsidRPr="00D201C2">
        <w:rPr>
          <w:sz w:val="24"/>
          <w:szCs w:val="24"/>
        </w:rPr>
        <w:t>The role of mediolateral episiotomy during operative vaginal delivery</w:t>
      </w:r>
      <w:r>
        <w:rPr>
          <w:sz w:val="24"/>
          <w:szCs w:val="24"/>
        </w:rPr>
        <w:t xml:space="preserve">. </w:t>
      </w:r>
      <w:proofErr w:type="spellStart"/>
      <w:r w:rsidRPr="00D201C2">
        <w:rPr>
          <w:sz w:val="24"/>
          <w:szCs w:val="24"/>
        </w:rPr>
        <w:t>Eur</w:t>
      </w:r>
      <w:proofErr w:type="spellEnd"/>
      <w:r w:rsidRPr="00D201C2">
        <w:rPr>
          <w:sz w:val="24"/>
          <w:szCs w:val="24"/>
        </w:rPr>
        <w:t xml:space="preserve"> J </w:t>
      </w:r>
      <w:proofErr w:type="spellStart"/>
      <w:r w:rsidRPr="00D201C2">
        <w:rPr>
          <w:sz w:val="24"/>
          <w:szCs w:val="24"/>
        </w:rPr>
        <w:t>Obstet</w:t>
      </w:r>
      <w:proofErr w:type="spellEnd"/>
      <w:r w:rsidRPr="00D201C2">
        <w:rPr>
          <w:sz w:val="24"/>
          <w:szCs w:val="24"/>
        </w:rPr>
        <w:t xml:space="preserve"> </w:t>
      </w:r>
      <w:proofErr w:type="spellStart"/>
      <w:r w:rsidRPr="00D201C2">
        <w:rPr>
          <w:sz w:val="24"/>
          <w:szCs w:val="24"/>
        </w:rPr>
        <w:t>Gynecol</w:t>
      </w:r>
      <w:proofErr w:type="spellEnd"/>
      <w:r w:rsidRPr="00D201C2">
        <w:rPr>
          <w:sz w:val="24"/>
          <w:szCs w:val="24"/>
        </w:rPr>
        <w:t xml:space="preserve"> </w:t>
      </w:r>
      <w:proofErr w:type="spellStart"/>
      <w:r w:rsidRPr="00D201C2">
        <w:rPr>
          <w:sz w:val="24"/>
          <w:szCs w:val="24"/>
        </w:rPr>
        <w:t>Reprod</w:t>
      </w:r>
      <w:proofErr w:type="spellEnd"/>
      <w:r w:rsidRPr="00D201C2">
        <w:rPr>
          <w:sz w:val="24"/>
          <w:szCs w:val="24"/>
        </w:rPr>
        <w:t xml:space="preserve"> Biol. 2019 Sep;240:192-196. </w:t>
      </w:r>
      <w:proofErr w:type="spellStart"/>
      <w:r w:rsidRPr="00D201C2">
        <w:rPr>
          <w:sz w:val="24"/>
          <w:szCs w:val="24"/>
        </w:rPr>
        <w:t>doi</w:t>
      </w:r>
      <w:proofErr w:type="spellEnd"/>
      <w:r w:rsidRPr="00D201C2">
        <w:rPr>
          <w:sz w:val="24"/>
          <w:szCs w:val="24"/>
        </w:rPr>
        <w:t xml:space="preserve">: 10.1016/j.ejogrb.2019.07.005. </w:t>
      </w:r>
      <w:proofErr w:type="spellStart"/>
      <w:r w:rsidRPr="00D201C2">
        <w:rPr>
          <w:sz w:val="24"/>
          <w:szCs w:val="24"/>
        </w:rPr>
        <w:t>Epub</w:t>
      </w:r>
      <w:proofErr w:type="spellEnd"/>
      <w:r w:rsidRPr="00D201C2">
        <w:rPr>
          <w:sz w:val="24"/>
          <w:szCs w:val="24"/>
        </w:rPr>
        <w:t xml:space="preserve"> 2019</w:t>
      </w:r>
      <w:r>
        <w:rPr>
          <w:sz w:val="24"/>
          <w:szCs w:val="24"/>
        </w:rPr>
        <w:t>.</w:t>
      </w:r>
    </w:p>
    <w:p w14:paraId="7DF46B94" w14:textId="77777777" w:rsidR="007B41C3" w:rsidRPr="007B41C3" w:rsidRDefault="007B41C3" w:rsidP="00E846AB">
      <w:pPr>
        <w:pStyle w:val="Lijstalinea"/>
        <w:numPr>
          <w:ilvl w:val="0"/>
          <w:numId w:val="1"/>
        </w:numPr>
        <w:ind w:hanging="578"/>
        <w:rPr>
          <w:sz w:val="24"/>
          <w:szCs w:val="24"/>
        </w:rPr>
      </w:pPr>
      <w:r>
        <w:rPr>
          <w:sz w:val="24"/>
          <w:szCs w:val="24"/>
        </w:rPr>
        <w:t xml:space="preserve">NICE </w:t>
      </w:r>
      <w:r w:rsidRPr="007B41C3">
        <w:rPr>
          <w:sz w:val="24"/>
          <w:szCs w:val="24"/>
        </w:rPr>
        <w:t>Clinical guideline [CG190]</w:t>
      </w:r>
      <w:r>
        <w:rPr>
          <w:sz w:val="24"/>
          <w:szCs w:val="24"/>
        </w:rPr>
        <w:t xml:space="preserve"> </w:t>
      </w:r>
      <w:r w:rsidRPr="007B41C3">
        <w:rPr>
          <w:sz w:val="24"/>
          <w:szCs w:val="24"/>
        </w:rPr>
        <w:t>Intrapartum care for healthy women and babies</w:t>
      </w:r>
    </w:p>
    <w:p w14:paraId="1250F56C" w14:textId="1CDA7F2B" w:rsidR="00E846AB" w:rsidRDefault="00E846AB" w:rsidP="00E846AB">
      <w:pPr>
        <w:pStyle w:val="Lijstalinea"/>
        <w:ind w:hanging="578"/>
        <w:rPr>
          <w:sz w:val="24"/>
          <w:szCs w:val="24"/>
        </w:rPr>
      </w:pPr>
      <w:r>
        <w:rPr>
          <w:sz w:val="24"/>
          <w:szCs w:val="24"/>
        </w:rPr>
        <w:tab/>
      </w:r>
      <w:r w:rsidR="007B41C3" w:rsidRPr="007B41C3">
        <w:rPr>
          <w:sz w:val="24"/>
          <w:szCs w:val="24"/>
        </w:rPr>
        <w:t>Last updated: 21 February 2017</w:t>
      </w:r>
    </w:p>
    <w:p w14:paraId="7FA76AC7" w14:textId="1187A937" w:rsidR="00E8607F" w:rsidRPr="00E846AB" w:rsidRDefault="00E846AB" w:rsidP="00E846AB">
      <w:pPr>
        <w:pStyle w:val="Lijstalinea"/>
        <w:ind w:hanging="578"/>
      </w:pPr>
      <w:r>
        <w:t>1</w:t>
      </w:r>
      <w:r w:rsidR="00C55D5B">
        <w:t>4</w:t>
      </w:r>
      <w:r>
        <w:t>.</w:t>
      </w:r>
      <w:r>
        <w:tab/>
      </w:r>
      <w:r w:rsidRPr="00E846AB">
        <w:t xml:space="preserve">Macfarlane AJ, </w:t>
      </w:r>
      <w:proofErr w:type="spellStart"/>
      <w:r w:rsidRPr="00E846AB">
        <w:t>Blondel</w:t>
      </w:r>
      <w:proofErr w:type="spellEnd"/>
      <w:r w:rsidRPr="00E846AB">
        <w:t xml:space="preserve"> B, </w:t>
      </w:r>
      <w:proofErr w:type="spellStart"/>
      <w:r w:rsidRPr="00E846AB">
        <w:t>Mohangoo</w:t>
      </w:r>
      <w:proofErr w:type="spellEnd"/>
      <w:r w:rsidRPr="00E846AB">
        <w:t xml:space="preserve"> AD, </w:t>
      </w:r>
      <w:proofErr w:type="spellStart"/>
      <w:r w:rsidRPr="00E846AB">
        <w:t>Cuttini</w:t>
      </w:r>
      <w:proofErr w:type="spellEnd"/>
      <w:r w:rsidRPr="00E846AB">
        <w:t xml:space="preserve"> M, </w:t>
      </w:r>
      <w:proofErr w:type="spellStart"/>
      <w:r w:rsidRPr="00E846AB">
        <w:t>Nijhuis</w:t>
      </w:r>
      <w:proofErr w:type="spellEnd"/>
      <w:r w:rsidRPr="00E846AB">
        <w:t xml:space="preserve"> J, Novak Z, _</w:t>
      </w:r>
      <w:proofErr w:type="spellStart"/>
      <w:r w:rsidRPr="00E846AB">
        <w:t>Olafsd_ottir</w:t>
      </w:r>
      <w:proofErr w:type="spellEnd"/>
      <w:r w:rsidRPr="00E846AB">
        <w:t xml:space="preserve"> HS, Zeitlin J, the Euro-</w:t>
      </w:r>
      <w:proofErr w:type="spellStart"/>
      <w:r w:rsidRPr="00E846AB">
        <w:t>Peristat</w:t>
      </w:r>
      <w:proofErr w:type="spellEnd"/>
      <w:r w:rsidRPr="00E846AB">
        <w:t xml:space="preserve"> Scientific Committee. Wide differences in mode of delivery within Europe: risk-stratified analyses of aggregated routine data from the Euro-</w:t>
      </w:r>
      <w:proofErr w:type="spellStart"/>
      <w:r w:rsidRPr="00E846AB">
        <w:t>Peristat</w:t>
      </w:r>
      <w:proofErr w:type="spellEnd"/>
      <w:r w:rsidRPr="00E846AB">
        <w:t xml:space="preserve"> study. </w:t>
      </w:r>
      <w:r w:rsidRPr="00E846AB">
        <w:rPr>
          <w:lang w:val="nl-NL"/>
        </w:rPr>
        <w:t>BJOG 2016;123:559–568.</w:t>
      </w:r>
    </w:p>
    <w:sectPr w:rsidR="00E8607F" w:rsidRPr="00E846AB" w:rsidSect="00F405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0000000000000000000"/>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8C74D3"/>
    <w:multiLevelType w:val="hybridMultilevel"/>
    <w:tmpl w:val="E23EFF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20F20A6"/>
    <w:multiLevelType w:val="hybridMultilevel"/>
    <w:tmpl w:val="E23EFF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A521451"/>
    <w:multiLevelType w:val="hybridMultilevel"/>
    <w:tmpl w:val="E23EFF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F9F6AC2"/>
    <w:multiLevelType w:val="hybridMultilevel"/>
    <w:tmpl w:val="BBA411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06763FA"/>
    <w:multiLevelType w:val="hybridMultilevel"/>
    <w:tmpl w:val="E23EFF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AAE522E"/>
    <w:multiLevelType w:val="hybridMultilevel"/>
    <w:tmpl w:val="E23EFF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95F128C"/>
    <w:multiLevelType w:val="hybridMultilevel"/>
    <w:tmpl w:val="E23EFF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AA90A58"/>
    <w:multiLevelType w:val="hybridMultilevel"/>
    <w:tmpl w:val="E23EFF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E0A16F9"/>
    <w:multiLevelType w:val="hybridMultilevel"/>
    <w:tmpl w:val="BBA411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7"/>
  </w:num>
  <w:num w:numId="5">
    <w:abstractNumId w:val="6"/>
  </w:num>
  <w:num w:numId="6">
    <w:abstractNumId w:val="1"/>
  </w:num>
  <w:num w:numId="7">
    <w:abstractNumId w:val="4"/>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89E"/>
    <w:rsid w:val="0004794D"/>
    <w:rsid w:val="000638D5"/>
    <w:rsid w:val="000807D0"/>
    <w:rsid w:val="00082953"/>
    <w:rsid w:val="000A3052"/>
    <w:rsid w:val="000B1B52"/>
    <w:rsid w:val="000C5AC0"/>
    <w:rsid w:val="000E62D3"/>
    <w:rsid w:val="00105E01"/>
    <w:rsid w:val="00140578"/>
    <w:rsid w:val="001534AE"/>
    <w:rsid w:val="0015720F"/>
    <w:rsid w:val="001875CE"/>
    <w:rsid w:val="001C0F75"/>
    <w:rsid w:val="001D4B6A"/>
    <w:rsid w:val="001E4FB0"/>
    <w:rsid w:val="00211281"/>
    <w:rsid w:val="00225CFC"/>
    <w:rsid w:val="00226E70"/>
    <w:rsid w:val="0026555C"/>
    <w:rsid w:val="002C0286"/>
    <w:rsid w:val="002D281B"/>
    <w:rsid w:val="002D6D1C"/>
    <w:rsid w:val="002E0096"/>
    <w:rsid w:val="002E7094"/>
    <w:rsid w:val="002F07A1"/>
    <w:rsid w:val="002F4EC9"/>
    <w:rsid w:val="00305E51"/>
    <w:rsid w:val="00336E20"/>
    <w:rsid w:val="00356CFC"/>
    <w:rsid w:val="00356D7B"/>
    <w:rsid w:val="00373197"/>
    <w:rsid w:val="00377A48"/>
    <w:rsid w:val="003C4927"/>
    <w:rsid w:val="004014E6"/>
    <w:rsid w:val="00427FD4"/>
    <w:rsid w:val="0043074D"/>
    <w:rsid w:val="00442E2B"/>
    <w:rsid w:val="00444267"/>
    <w:rsid w:val="0044643A"/>
    <w:rsid w:val="00450A7D"/>
    <w:rsid w:val="00456957"/>
    <w:rsid w:val="0047655C"/>
    <w:rsid w:val="004775C2"/>
    <w:rsid w:val="00483E1B"/>
    <w:rsid w:val="004D7E31"/>
    <w:rsid w:val="004E6AB3"/>
    <w:rsid w:val="005073E7"/>
    <w:rsid w:val="00523ACA"/>
    <w:rsid w:val="00547B29"/>
    <w:rsid w:val="00566E88"/>
    <w:rsid w:val="005716AE"/>
    <w:rsid w:val="005C029B"/>
    <w:rsid w:val="005F28B1"/>
    <w:rsid w:val="00614A7A"/>
    <w:rsid w:val="0061529C"/>
    <w:rsid w:val="00615C4A"/>
    <w:rsid w:val="00624458"/>
    <w:rsid w:val="00624CF4"/>
    <w:rsid w:val="00627A68"/>
    <w:rsid w:val="00636556"/>
    <w:rsid w:val="00666E56"/>
    <w:rsid w:val="006752B1"/>
    <w:rsid w:val="00677D3C"/>
    <w:rsid w:val="00685669"/>
    <w:rsid w:val="006E14DD"/>
    <w:rsid w:val="006F32EC"/>
    <w:rsid w:val="006F43FB"/>
    <w:rsid w:val="0070470D"/>
    <w:rsid w:val="00735DDA"/>
    <w:rsid w:val="00737458"/>
    <w:rsid w:val="00757F60"/>
    <w:rsid w:val="007A19D9"/>
    <w:rsid w:val="007B41C3"/>
    <w:rsid w:val="007D049D"/>
    <w:rsid w:val="007D3E54"/>
    <w:rsid w:val="007D6293"/>
    <w:rsid w:val="007E589F"/>
    <w:rsid w:val="007F5761"/>
    <w:rsid w:val="008002BC"/>
    <w:rsid w:val="00822F24"/>
    <w:rsid w:val="00871E8B"/>
    <w:rsid w:val="00886A1D"/>
    <w:rsid w:val="008D1F2D"/>
    <w:rsid w:val="00902D4C"/>
    <w:rsid w:val="00934CB8"/>
    <w:rsid w:val="00942126"/>
    <w:rsid w:val="00970042"/>
    <w:rsid w:val="0097013A"/>
    <w:rsid w:val="009A5E57"/>
    <w:rsid w:val="009B289E"/>
    <w:rsid w:val="009C0BD8"/>
    <w:rsid w:val="00A06C0E"/>
    <w:rsid w:val="00A1092E"/>
    <w:rsid w:val="00A2795F"/>
    <w:rsid w:val="00A557EA"/>
    <w:rsid w:val="00A82D67"/>
    <w:rsid w:val="00A92DF2"/>
    <w:rsid w:val="00AB1901"/>
    <w:rsid w:val="00AD2C1B"/>
    <w:rsid w:val="00B17119"/>
    <w:rsid w:val="00B508B2"/>
    <w:rsid w:val="00B62C5E"/>
    <w:rsid w:val="00B64367"/>
    <w:rsid w:val="00B937BB"/>
    <w:rsid w:val="00BB749E"/>
    <w:rsid w:val="00BD30B7"/>
    <w:rsid w:val="00BE3333"/>
    <w:rsid w:val="00BE3D69"/>
    <w:rsid w:val="00BF63BE"/>
    <w:rsid w:val="00C12FDA"/>
    <w:rsid w:val="00C453A4"/>
    <w:rsid w:val="00C55D5B"/>
    <w:rsid w:val="00C61B6E"/>
    <w:rsid w:val="00D201C2"/>
    <w:rsid w:val="00D7319E"/>
    <w:rsid w:val="00D81314"/>
    <w:rsid w:val="00D86A60"/>
    <w:rsid w:val="00DA36E0"/>
    <w:rsid w:val="00DA6692"/>
    <w:rsid w:val="00DB0ECB"/>
    <w:rsid w:val="00DB42AC"/>
    <w:rsid w:val="00DC6CB9"/>
    <w:rsid w:val="00DF5928"/>
    <w:rsid w:val="00E23611"/>
    <w:rsid w:val="00E26F42"/>
    <w:rsid w:val="00E45A40"/>
    <w:rsid w:val="00E738F5"/>
    <w:rsid w:val="00E846AB"/>
    <w:rsid w:val="00E8607F"/>
    <w:rsid w:val="00EA1EEA"/>
    <w:rsid w:val="00EC1473"/>
    <w:rsid w:val="00ED3404"/>
    <w:rsid w:val="00F25312"/>
    <w:rsid w:val="00F266EF"/>
    <w:rsid w:val="00F33D3F"/>
    <w:rsid w:val="00F37D92"/>
    <w:rsid w:val="00F4053A"/>
    <w:rsid w:val="00F448DB"/>
    <w:rsid w:val="00F47E57"/>
    <w:rsid w:val="00F50FBF"/>
    <w:rsid w:val="00F62A43"/>
    <w:rsid w:val="00F70358"/>
    <w:rsid w:val="00F93E94"/>
    <w:rsid w:val="00FC5B35"/>
    <w:rsid w:val="00FD365E"/>
    <w:rsid w:val="00FE4E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896E8"/>
  <w15:docId w15:val="{CD98B1B4-8108-40B9-8C69-08BCED1B5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624CF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B289E"/>
    <w:pPr>
      <w:ind w:left="720"/>
      <w:contextualSpacing/>
    </w:pPr>
  </w:style>
  <w:style w:type="character" w:styleId="Hyperlink">
    <w:name w:val="Hyperlink"/>
    <w:basedOn w:val="Standaardalinea-lettertype"/>
    <w:uiPriority w:val="99"/>
    <w:unhideWhenUsed/>
    <w:rsid w:val="00E45A40"/>
    <w:rPr>
      <w:color w:val="0000FF" w:themeColor="hyperlink"/>
      <w:u w:val="single"/>
    </w:rPr>
  </w:style>
  <w:style w:type="character" w:styleId="Verwijzingopmerking">
    <w:name w:val="annotation reference"/>
    <w:basedOn w:val="Standaardalinea-lettertype"/>
    <w:uiPriority w:val="99"/>
    <w:semiHidden/>
    <w:unhideWhenUsed/>
    <w:rsid w:val="00F448DB"/>
    <w:rPr>
      <w:sz w:val="16"/>
      <w:szCs w:val="16"/>
    </w:rPr>
  </w:style>
  <w:style w:type="paragraph" w:styleId="Tekstopmerking">
    <w:name w:val="annotation text"/>
    <w:basedOn w:val="Standaard"/>
    <w:link w:val="TekstopmerkingChar"/>
    <w:uiPriority w:val="99"/>
    <w:semiHidden/>
    <w:unhideWhenUsed/>
    <w:rsid w:val="00F448DB"/>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F448DB"/>
    <w:rPr>
      <w:sz w:val="20"/>
      <w:szCs w:val="20"/>
    </w:rPr>
  </w:style>
  <w:style w:type="paragraph" w:styleId="Onderwerpvanopmerking">
    <w:name w:val="annotation subject"/>
    <w:basedOn w:val="Tekstopmerking"/>
    <w:next w:val="Tekstopmerking"/>
    <w:link w:val="OnderwerpvanopmerkingChar"/>
    <w:uiPriority w:val="99"/>
    <w:semiHidden/>
    <w:unhideWhenUsed/>
    <w:rsid w:val="00F448DB"/>
    <w:rPr>
      <w:b/>
      <w:bCs/>
    </w:rPr>
  </w:style>
  <w:style w:type="character" w:customStyle="1" w:styleId="OnderwerpvanopmerkingChar">
    <w:name w:val="Onderwerp van opmerking Char"/>
    <w:basedOn w:val="TekstopmerkingChar"/>
    <w:link w:val="Onderwerpvanopmerking"/>
    <w:uiPriority w:val="99"/>
    <w:semiHidden/>
    <w:rsid w:val="00F448DB"/>
    <w:rPr>
      <w:b/>
      <w:bCs/>
      <w:sz w:val="20"/>
      <w:szCs w:val="20"/>
    </w:rPr>
  </w:style>
  <w:style w:type="paragraph" w:styleId="Ballontekst">
    <w:name w:val="Balloon Text"/>
    <w:basedOn w:val="Standaard"/>
    <w:link w:val="BallontekstChar"/>
    <w:uiPriority w:val="99"/>
    <w:semiHidden/>
    <w:unhideWhenUsed/>
    <w:rsid w:val="00F448DB"/>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448DB"/>
    <w:rPr>
      <w:rFonts w:ascii="Segoe UI" w:hAnsi="Segoe UI" w:cs="Segoe UI"/>
      <w:sz w:val="18"/>
      <w:szCs w:val="18"/>
    </w:rPr>
  </w:style>
  <w:style w:type="character" w:customStyle="1" w:styleId="Kop1Char">
    <w:name w:val="Kop 1 Char"/>
    <w:basedOn w:val="Standaardalinea-lettertype"/>
    <w:link w:val="Kop1"/>
    <w:uiPriority w:val="9"/>
    <w:rsid w:val="00624CF4"/>
    <w:rPr>
      <w:rFonts w:asciiTheme="majorHAnsi" w:eastAsiaTheme="majorEastAsia" w:hAnsiTheme="majorHAnsi" w:cstheme="majorBidi"/>
      <w:color w:val="365F91" w:themeColor="accent1" w:themeShade="BF"/>
      <w:sz w:val="32"/>
      <w:szCs w:val="32"/>
    </w:rPr>
  </w:style>
  <w:style w:type="character" w:styleId="Regelnummer">
    <w:name w:val="line number"/>
    <w:basedOn w:val="Standaardalinea-lettertype"/>
    <w:uiPriority w:val="99"/>
    <w:semiHidden/>
    <w:unhideWhenUsed/>
    <w:rsid w:val="00DC6C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5966708">
      <w:bodyDiv w:val="1"/>
      <w:marLeft w:val="0"/>
      <w:marRight w:val="0"/>
      <w:marTop w:val="0"/>
      <w:marBottom w:val="0"/>
      <w:divBdr>
        <w:top w:val="none" w:sz="0" w:space="0" w:color="auto"/>
        <w:left w:val="none" w:sz="0" w:space="0" w:color="auto"/>
        <w:bottom w:val="none" w:sz="0" w:space="0" w:color="auto"/>
        <w:right w:val="none" w:sz="0" w:space="0" w:color="auto"/>
      </w:divBdr>
    </w:div>
    <w:div w:id="1028482222">
      <w:bodyDiv w:val="1"/>
      <w:marLeft w:val="0"/>
      <w:marRight w:val="0"/>
      <w:marTop w:val="0"/>
      <w:marBottom w:val="0"/>
      <w:divBdr>
        <w:top w:val="none" w:sz="0" w:space="0" w:color="auto"/>
        <w:left w:val="none" w:sz="0" w:space="0" w:color="auto"/>
        <w:bottom w:val="none" w:sz="0" w:space="0" w:color="auto"/>
        <w:right w:val="none" w:sz="0" w:space="0" w:color="auto"/>
      </w:divBdr>
    </w:div>
    <w:div w:id="1276981874">
      <w:bodyDiv w:val="1"/>
      <w:marLeft w:val="0"/>
      <w:marRight w:val="0"/>
      <w:marTop w:val="0"/>
      <w:marBottom w:val="0"/>
      <w:divBdr>
        <w:top w:val="none" w:sz="0" w:space="0" w:color="auto"/>
        <w:left w:val="none" w:sz="0" w:space="0" w:color="auto"/>
        <w:bottom w:val="none" w:sz="0" w:space="0" w:color="auto"/>
        <w:right w:val="none" w:sz="0" w:space="0" w:color="auto"/>
      </w:divBdr>
    </w:div>
    <w:div w:id="1940093517">
      <w:bodyDiv w:val="1"/>
      <w:marLeft w:val="0"/>
      <w:marRight w:val="0"/>
      <w:marTop w:val="0"/>
      <w:marBottom w:val="0"/>
      <w:divBdr>
        <w:top w:val="none" w:sz="0" w:space="0" w:color="auto"/>
        <w:left w:val="none" w:sz="0" w:space="0" w:color="auto"/>
        <w:bottom w:val="none" w:sz="0" w:space="0" w:color="auto"/>
        <w:right w:val="none" w:sz="0" w:space="0" w:color="auto"/>
      </w:divBdr>
    </w:div>
    <w:div w:id="2114322611">
      <w:bodyDiv w:val="1"/>
      <w:marLeft w:val="0"/>
      <w:marRight w:val="0"/>
      <w:marTop w:val="0"/>
      <w:marBottom w:val="0"/>
      <w:divBdr>
        <w:top w:val="none" w:sz="0" w:space="0" w:color="auto"/>
        <w:left w:val="none" w:sz="0" w:space="0" w:color="auto"/>
        <w:bottom w:val="none" w:sz="0" w:space="0" w:color="auto"/>
        <w:right w:val="none" w:sz="0" w:space="0" w:color="auto"/>
      </w:divBdr>
      <w:divsChild>
        <w:div w:id="84113460">
          <w:marLeft w:val="0"/>
          <w:marRight w:val="0"/>
          <w:marTop w:val="0"/>
          <w:marBottom w:val="0"/>
          <w:divBdr>
            <w:top w:val="none" w:sz="0" w:space="0" w:color="auto"/>
            <w:left w:val="none" w:sz="0" w:space="0" w:color="auto"/>
            <w:bottom w:val="none" w:sz="0" w:space="0" w:color="auto"/>
            <w:right w:val="none" w:sz="0" w:space="0" w:color="auto"/>
          </w:divBdr>
          <w:divsChild>
            <w:div w:id="142410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oi.org/10.1111/1471-0528.1609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jw.de.leeuw@ikazia.n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ADAE7-2C3D-433B-BE2B-7A0B6C1FE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2352</Words>
  <Characters>12940</Characters>
  <Application>Microsoft Office Word</Application>
  <DocSecurity>4</DocSecurity>
  <Lines>107</Lines>
  <Paragraphs>30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Willem de Leeuw</dc:creator>
  <cp:lastModifiedBy>Leeuw, J.W. de</cp:lastModifiedBy>
  <cp:revision>2</cp:revision>
  <dcterms:created xsi:type="dcterms:W3CDTF">2020-07-05T19:10:00Z</dcterms:created>
  <dcterms:modified xsi:type="dcterms:W3CDTF">2020-07-05T19:10:00Z</dcterms:modified>
</cp:coreProperties>
</file>