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0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440"/>
        <w:gridCol w:w="2275"/>
        <w:gridCol w:w="2015"/>
      </w:tblGrid>
      <w:tr w:rsidR="00FE45EA" w:rsidRPr="009141C7" w:rsidTr="00FE45EA">
        <w:trPr>
          <w:trHeight w:val="347"/>
        </w:trPr>
        <w:tc>
          <w:tcPr>
            <w:tcW w:w="2286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141C7">
              <w:rPr>
                <w:rFonts w:ascii="Times New Roman" w:eastAsia="Calibri" w:hAnsi="Times New Roman" w:cs="Times New Roman"/>
                <w:b/>
                <w:bCs/>
              </w:rPr>
              <w:t xml:space="preserve">Variable </w:t>
            </w:r>
          </w:p>
        </w:tc>
        <w:tc>
          <w:tcPr>
            <w:tcW w:w="2440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141C7">
              <w:rPr>
                <w:rFonts w:ascii="Times New Roman" w:eastAsia="Calibri" w:hAnsi="Times New Roman" w:cs="Times New Roman"/>
                <w:b/>
                <w:bCs/>
              </w:rPr>
              <w:t>Category</w:t>
            </w:r>
          </w:p>
        </w:tc>
        <w:tc>
          <w:tcPr>
            <w:tcW w:w="227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141C7">
              <w:rPr>
                <w:rFonts w:ascii="Times New Roman" w:eastAsia="Calibri" w:hAnsi="Times New Roman" w:cs="Times New Roman"/>
                <w:b/>
                <w:bCs/>
              </w:rPr>
              <w:t>N (%)</w:t>
            </w:r>
          </w:p>
        </w:tc>
        <w:tc>
          <w:tcPr>
            <w:tcW w:w="201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141C7">
              <w:rPr>
                <w:rFonts w:ascii="Times New Roman" w:eastAsia="Calibri" w:hAnsi="Times New Roman" w:cs="Times New Roman"/>
                <w:b/>
                <w:bCs/>
              </w:rPr>
              <w:t>P-value</w:t>
            </w:r>
          </w:p>
        </w:tc>
      </w:tr>
      <w:tr w:rsidR="00FE45EA" w:rsidRPr="009141C7" w:rsidTr="00FE45EA">
        <w:trPr>
          <w:trHeight w:val="440"/>
        </w:trPr>
        <w:tc>
          <w:tcPr>
            <w:tcW w:w="2286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Year</w:t>
            </w:r>
          </w:p>
        </w:tc>
        <w:tc>
          <w:tcPr>
            <w:tcW w:w="2440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1940-1964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1965-2019</w:t>
            </w:r>
          </w:p>
        </w:tc>
        <w:tc>
          <w:tcPr>
            <w:tcW w:w="227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9 (14.5)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53(85.5)</w:t>
            </w:r>
          </w:p>
        </w:tc>
        <w:tc>
          <w:tcPr>
            <w:tcW w:w="201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&lt;0.05</w:t>
            </w:r>
          </w:p>
        </w:tc>
      </w:tr>
      <w:tr w:rsidR="00FE45EA" w:rsidRPr="009141C7" w:rsidTr="00FE45EA">
        <w:trPr>
          <w:trHeight w:val="1178"/>
        </w:trPr>
        <w:tc>
          <w:tcPr>
            <w:tcW w:w="2286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Age (years)</w:t>
            </w:r>
          </w:p>
        </w:tc>
        <w:tc>
          <w:tcPr>
            <w:tcW w:w="2440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≤10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 xml:space="preserve">11- 30 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31- 50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&gt; 50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NR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fa-IR"/>
              </w:rPr>
            </w:pPr>
            <w:r w:rsidRPr="009141C7">
              <w:rPr>
                <w:rFonts w:ascii="Times New Roman" w:eastAsia="Calibri" w:hAnsi="Times New Roman" w:cs="Times New Roman"/>
              </w:rPr>
              <w:t xml:space="preserve"> 4 </w:t>
            </w:r>
            <w:r w:rsidRPr="009141C7">
              <w:rPr>
                <w:rFonts w:ascii="Times New Roman" w:eastAsia="Calibri" w:hAnsi="Times New Roman" w:cs="Times New Roman"/>
                <w:lang w:bidi="fa-IR"/>
              </w:rPr>
              <w:t>(6.4)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17 (27.4)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12 (19.3)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4 (6.4)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25 (40.3)</w:t>
            </w:r>
          </w:p>
        </w:tc>
        <w:tc>
          <w:tcPr>
            <w:tcW w:w="201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&gt;0.05</w:t>
            </w:r>
          </w:p>
        </w:tc>
      </w:tr>
      <w:tr w:rsidR="00FE45EA" w:rsidRPr="009141C7" w:rsidTr="00FE45EA">
        <w:trPr>
          <w:trHeight w:val="620"/>
        </w:trPr>
        <w:tc>
          <w:tcPr>
            <w:tcW w:w="2286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Gender</w:t>
            </w:r>
          </w:p>
        </w:tc>
        <w:tc>
          <w:tcPr>
            <w:tcW w:w="2440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Female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Male</w:t>
            </w:r>
          </w:p>
        </w:tc>
        <w:tc>
          <w:tcPr>
            <w:tcW w:w="227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fa-IR"/>
              </w:rPr>
            </w:pPr>
            <w:r w:rsidRPr="009141C7">
              <w:rPr>
                <w:rFonts w:ascii="Times New Roman" w:eastAsia="Calibri" w:hAnsi="Times New Roman" w:cs="Times New Roman"/>
                <w:lang w:bidi="fa-IR"/>
              </w:rPr>
              <w:t>41(66.1)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rtl/>
                <w:lang w:bidi="fa-IR"/>
              </w:rPr>
            </w:pPr>
            <w:r w:rsidRPr="009141C7">
              <w:rPr>
                <w:rFonts w:ascii="Times New Roman" w:eastAsia="Calibri" w:hAnsi="Times New Roman" w:cs="Times New Roman"/>
                <w:lang w:bidi="fa-IR"/>
              </w:rPr>
              <w:t>21 (33.9)</w:t>
            </w:r>
          </w:p>
        </w:tc>
        <w:tc>
          <w:tcPr>
            <w:tcW w:w="201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fa-IR"/>
              </w:rPr>
            </w:pPr>
            <w:r w:rsidRPr="009141C7">
              <w:rPr>
                <w:rFonts w:ascii="Times New Roman" w:eastAsia="Calibri" w:hAnsi="Times New Roman" w:cs="Times New Roman"/>
              </w:rPr>
              <w:t>&lt;0.05</w:t>
            </w:r>
          </w:p>
        </w:tc>
      </w:tr>
      <w:tr w:rsidR="00FE45EA" w:rsidRPr="009141C7" w:rsidTr="00FE45EA">
        <w:trPr>
          <w:trHeight w:val="1970"/>
        </w:trPr>
        <w:tc>
          <w:tcPr>
            <w:tcW w:w="2286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Country</w:t>
            </w:r>
          </w:p>
        </w:tc>
        <w:tc>
          <w:tcPr>
            <w:tcW w:w="2440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Sudan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Iran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Lebanon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India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Turkey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USA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UK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Other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NR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25 (40.3)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15(24.2)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3 (4.8)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3 (4.8)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 (1.6)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3 (4.8)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2 (3.2)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7 (11.2)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3(4.8)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&gt;0.05</w:t>
            </w:r>
          </w:p>
        </w:tc>
      </w:tr>
      <w:tr w:rsidR="00FE45EA" w:rsidRPr="009141C7" w:rsidTr="00FE45EA">
        <w:tc>
          <w:tcPr>
            <w:tcW w:w="2286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Organ involved</w:t>
            </w:r>
          </w:p>
        </w:tc>
        <w:tc>
          <w:tcPr>
            <w:tcW w:w="2440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Nasopharynx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Liver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Eye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Lung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Other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NR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46 (74.2)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7 (11.3)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5 (8.1)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 (1.6)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2 (3.2)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1 (1.6)</w:t>
            </w:r>
          </w:p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5" w:type="dxa"/>
            <w:shd w:val="clear" w:color="auto" w:fill="auto"/>
          </w:tcPr>
          <w:p w:rsidR="00FE45EA" w:rsidRPr="009141C7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41C7">
              <w:rPr>
                <w:rFonts w:ascii="Times New Roman" w:eastAsia="Calibri" w:hAnsi="Times New Roman" w:cs="Times New Roman"/>
              </w:rPr>
              <w:t>&lt;0.05</w:t>
            </w:r>
          </w:p>
          <w:p w:rsidR="00FE45EA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Default="00FE45EA" w:rsidP="00FE45EA">
            <w:pPr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E45EA" w:rsidRPr="009141C7" w:rsidRDefault="00FE45EA" w:rsidP="00FE45EA">
            <w:pPr>
              <w:keepNext/>
              <w:bidi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E45EA" w:rsidRDefault="00FE45EA" w:rsidP="00FE45EA">
      <w:pPr>
        <w:framePr w:w="1876" w:hSpace="180" w:wrap="around" w:vAnchor="text" w:hAnchor="page" w:x="1381" w:y="9121"/>
        <w:bidi w:val="0"/>
        <w:rPr>
          <w:rFonts w:ascii="Times New Roman" w:hAnsi="Times New Roman" w:cs="Times New Roman"/>
          <w:sz w:val="24"/>
          <w:szCs w:val="24"/>
        </w:rPr>
      </w:pPr>
    </w:p>
    <w:p w:rsidR="00FE45EA" w:rsidRDefault="00FE45EA" w:rsidP="00FE45EA">
      <w:pPr>
        <w:framePr w:w="1876" w:hSpace="180" w:wrap="around" w:vAnchor="text" w:hAnchor="page" w:x="1381" w:y="9121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not reported</w:t>
      </w:r>
    </w:p>
    <w:p w:rsidR="00FD4689" w:rsidRDefault="009141C7" w:rsidP="00FE45EA">
      <w:pPr>
        <w:jc w:val="center"/>
        <w:rPr>
          <w:rFonts w:hint="cs"/>
          <w:rtl/>
          <w:lang w:bidi="fa-IR"/>
        </w:rPr>
      </w:pPr>
      <w:r w:rsidRPr="009141C7">
        <w:rPr>
          <w:rFonts w:asciiTheme="majorBidi" w:hAnsiTheme="majorBidi" w:cstheme="majorBidi"/>
          <w:sz w:val="24"/>
          <w:szCs w:val="24"/>
          <w:lang w:bidi="fa-IR"/>
        </w:rPr>
        <w:t>Table 1. Analysis of human linguatulosis infe</w:t>
      </w:r>
      <w:bookmarkStart w:id="0" w:name="_GoBack"/>
      <w:bookmarkEnd w:id="0"/>
      <w:r w:rsidRPr="009141C7">
        <w:rPr>
          <w:rFonts w:asciiTheme="majorBidi" w:hAnsiTheme="majorBidi" w:cstheme="majorBidi"/>
          <w:sz w:val="24"/>
          <w:szCs w:val="24"/>
          <w:lang w:bidi="fa-IR"/>
        </w:rPr>
        <w:t>ction according to the extracted variables</w:t>
      </w:r>
      <w:r w:rsidRPr="009141C7">
        <w:rPr>
          <w:lang w:bidi="fa-IR"/>
        </w:rPr>
        <w:t>.</w:t>
      </w:r>
    </w:p>
    <w:sectPr w:rsidR="00FD4689" w:rsidSect="00711C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5EA" w:rsidRDefault="00FE45EA" w:rsidP="00FE45EA">
      <w:pPr>
        <w:spacing w:after="0" w:line="240" w:lineRule="auto"/>
      </w:pPr>
      <w:r>
        <w:separator/>
      </w:r>
    </w:p>
  </w:endnote>
  <w:endnote w:type="continuationSeparator" w:id="0">
    <w:p w:rsidR="00FE45EA" w:rsidRDefault="00FE45EA" w:rsidP="00FE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5EA" w:rsidRDefault="00FE45EA" w:rsidP="00FE45EA">
      <w:pPr>
        <w:spacing w:after="0" w:line="240" w:lineRule="auto"/>
      </w:pPr>
      <w:r>
        <w:separator/>
      </w:r>
    </w:p>
  </w:footnote>
  <w:footnote w:type="continuationSeparator" w:id="0">
    <w:p w:rsidR="00FE45EA" w:rsidRDefault="00FE45EA" w:rsidP="00FE4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C7"/>
    <w:rsid w:val="00222B7C"/>
    <w:rsid w:val="003B2F5F"/>
    <w:rsid w:val="00711CE9"/>
    <w:rsid w:val="009141C7"/>
    <w:rsid w:val="00990CF3"/>
    <w:rsid w:val="00FE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1724B"/>
  <w15:chartTrackingRefBased/>
  <w15:docId w15:val="{2293BCED-7413-43F9-86CA-C51CD7B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5EA"/>
  </w:style>
  <w:style w:type="paragraph" w:styleId="Footer">
    <w:name w:val="footer"/>
    <w:basedOn w:val="Normal"/>
    <w:link w:val="FooterChar"/>
    <w:uiPriority w:val="99"/>
    <w:unhideWhenUsed/>
    <w:rsid w:val="00FE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5EA"/>
  </w:style>
  <w:style w:type="paragraph" w:styleId="Caption">
    <w:name w:val="caption"/>
    <w:basedOn w:val="Normal"/>
    <w:next w:val="Normal"/>
    <w:uiPriority w:val="35"/>
    <w:semiHidden/>
    <w:unhideWhenUsed/>
    <w:qFormat/>
    <w:rsid w:val="00FE45E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آذر شکری</dc:creator>
  <cp:keywords/>
  <dc:description/>
  <cp:lastModifiedBy>آذر شکری</cp:lastModifiedBy>
  <cp:revision>2</cp:revision>
  <dcterms:created xsi:type="dcterms:W3CDTF">2020-07-12T03:27:00Z</dcterms:created>
  <dcterms:modified xsi:type="dcterms:W3CDTF">2020-07-12T03:27:00Z</dcterms:modified>
</cp:coreProperties>
</file>