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507" w:rsidRPr="006C308B" w:rsidRDefault="00666507" w:rsidP="00666507">
      <w:pPr>
        <w:rPr>
          <w:rFonts w:ascii="Arial" w:hAnsi="Arial" w:cs="Arial"/>
        </w:rPr>
      </w:pPr>
      <w:r w:rsidRPr="006C308B">
        <w:rPr>
          <w:rFonts w:ascii="Arial" w:hAnsi="Arial" w:cs="Arial"/>
        </w:rPr>
        <w:t>Table</w:t>
      </w:r>
      <w:r>
        <w:rPr>
          <w:rFonts w:ascii="Arial" w:hAnsi="Arial" w:cs="Arial"/>
        </w:rPr>
        <w:t xml:space="preserve"> </w:t>
      </w:r>
      <w:r w:rsidRPr="006C308B">
        <w:rPr>
          <w:rFonts w:ascii="Arial" w:hAnsi="Arial" w:cs="Arial"/>
        </w:rPr>
        <w:t>1</w:t>
      </w:r>
      <w:r>
        <w:rPr>
          <w:rFonts w:ascii="Arial" w:hAnsi="Arial" w:cs="Arial" w:hint="eastAsia"/>
        </w:rPr>
        <w:t>.</w:t>
      </w:r>
      <w:r>
        <w:rPr>
          <w:rFonts w:ascii="Arial" w:hAnsi="Arial" w:cs="Arial"/>
        </w:rPr>
        <w:t xml:space="preserve"> </w:t>
      </w:r>
      <w:r w:rsidRPr="006C308B">
        <w:rPr>
          <w:rFonts w:ascii="Arial" w:hAnsi="Arial" w:cs="Arial" w:hint="eastAsia"/>
        </w:rPr>
        <w:t>P</w:t>
      </w:r>
      <w:r w:rsidRPr="006C308B">
        <w:rPr>
          <w:rFonts w:ascii="Arial" w:hAnsi="Arial" w:cs="Arial"/>
        </w:rPr>
        <w:t xml:space="preserve">atient characteristics </w:t>
      </w:r>
      <w:r>
        <w:rPr>
          <w:rFonts w:ascii="Arial" w:hAnsi="Arial" w:cs="Arial"/>
        </w:rPr>
        <w:t xml:space="preserve">of those </w:t>
      </w:r>
      <w:r w:rsidRPr="006C308B">
        <w:rPr>
          <w:rFonts w:ascii="Arial" w:hAnsi="Arial" w:cs="Arial"/>
        </w:rPr>
        <w:t>with and without atrial fibrillation recurrence</w:t>
      </w:r>
    </w:p>
    <w:p w:rsidR="00666507" w:rsidRPr="007C7D78" w:rsidRDefault="00666507" w:rsidP="00666507">
      <w:pPr>
        <w:rPr>
          <w:rFonts w:ascii="Arial" w:hAnsi="Arial" w:cs="Arial"/>
        </w:rPr>
      </w:pPr>
    </w:p>
    <w:tbl>
      <w:tblPr>
        <w:tblW w:w="1359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16"/>
        <w:gridCol w:w="1483"/>
        <w:gridCol w:w="1778"/>
        <w:gridCol w:w="1843"/>
        <w:gridCol w:w="1559"/>
        <w:gridCol w:w="4819"/>
      </w:tblGrid>
      <w:tr w:rsidR="00666507" w:rsidRPr="007C7D78" w:rsidTr="00D1653C">
        <w:trPr>
          <w:trHeight w:val="324"/>
        </w:trPr>
        <w:tc>
          <w:tcPr>
            <w:tcW w:w="2116" w:type="dxa"/>
            <w:tcBorders>
              <w:top w:val="single" w:sz="6" w:space="0" w:color="auto"/>
              <w:left w:val="single" w:sz="8" w:space="0" w:color="FFFFFF"/>
              <w:bottom w:val="single" w:sz="6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6C308B" w:rsidRDefault="00666507" w:rsidP="00D1653C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CB67DA" w:rsidRDefault="00666507" w:rsidP="00D1653C">
            <w:pPr>
              <w:rPr>
                <w:rFonts w:ascii="Arial" w:hAnsi="Arial" w:cs="Arial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</w:tcPr>
          <w:p w:rsidR="00666507" w:rsidRDefault="00666507" w:rsidP="00D1653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  <w:p w:rsidR="00666507" w:rsidRPr="007C7D78" w:rsidRDefault="00666507" w:rsidP="00D1653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 xml:space="preserve">n = </w:t>
            </w:r>
            <w:r>
              <w:rPr>
                <w:rFonts w:ascii="Arial" w:hAnsi="Arial" w:cs="Arial" w:hint="eastAsia"/>
                <w:b/>
                <w:bCs/>
              </w:rPr>
              <w:t>141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  <w:b/>
                <w:bCs/>
              </w:rPr>
              <w:t>No Recurrence</w:t>
            </w:r>
          </w:p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  <w:b/>
                <w:bCs/>
              </w:rPr>
              <w:t>（</w:t>
            </w:r>
            <w:r>
              <w:rPr>
                <w:rFonts w:ascii="Arial" w:hAnsi="Arial" w:cs="Arial" w:hint="eastAsia"/>
                <w:b/>
                <w:bCs/>
              </w:rPr>
              <w:t>n</w:t>
            </w:r>
            <w:r w:rsidRPr="007C7D78">
              <w:rPr>
                <w:rFonts w:ascii="Arial" w:hAnsi="Arial" w:cs="Arial"/>
                <w:b/>
                <w:bCs/>
              </w:rPr>
              <w:t xml:space="preserve"> = 107</w:t>
            </w:r>
            <w:r w:rsidRPr="007C7D78">
              <w:rPr>
                <w:rFonts w:ascii="Arial" w:hAnsi="Arial" w:cs="Arial"/>
                <w:b/>
                <w:bCs/>
              </w:rPr>
              <w:t>）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  <w:b/>
                <w:bCs/>
              </w:rPr>
              <w:t>Recurrence</w:t>
            </w:r>
          </w:p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  <w:b/>
                <w:bCs/>
              </w:rPr>
              <w:t>（</w:t>
            </w:r>
            <w:r>
              <w:rPr>
                <w:rFonts w:ascii="Arial" w:hAnsi="Arial" w:cs="Arial" w:hint="eastAsia"/>
                <w:b/>
                <w:bCs/>
              </w:rPr>
              <w:t>n</w:t>
            </w:r>
            <w:r w:rsidRPr="007C7D78">
              <w:rPr>
                <w:rFonts w:ascii="Arial" w:hAnsi="Arial" w:cs="Arial"/>
                <w:b/>
                <w:bCs/>
              </w:rPr>
              <w:t xml:space="preserve"> = 34</w:t>
            </w:r>
            <w:r w:rsidRPr="007C7D78">
              <w:rPr>
                <w:rFonts w:ascii="Arial" w:hAnsi="Arial" w:cs="Arial"/>
                <w:b/>
                <w:bCs/>
              </w:rPr>
              <w:t>）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  <w:b/>
                <w:bCs/>
              </w:rPr>
              <w:t>p Value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6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Age (years)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62.5 ± 10.3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63.4 ± 10.3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59.8 ± 10.2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0.081</w:t>
            </w:r>
          </w:p>
        </w:tc>
      </w:tr>
      <w:tr w:rsidR="00666507" w:rsidRPr="007C7D78" w:rsidTr="00D1653C">
        <w:trPr>
          <w:trHeight w:val="349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ale</w:t>
            </w:r>
            <w:r w:rsidRPr="007C7D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(%)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119 (84.4)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 xml:space="preserve"> (</w:t>
            </w:r>
            <w:r w:rsidRPr="007C7D78">
              <w:rPr>
                <w:rFonts w:ascii="Arial" w:hAnsi="Arial" w:cs="Arial"/>
              </w:rPr>
              <w:t>82.2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31 </w:t>
            </w:r>
            <w:r>
              <w:rPr>
                <w:rFonts w:ascii="Arial" w:hAnsi="Arial" w:cs="Arial"/>
              </w:rPr>
              <w:t>(</w:t>
            </w:r>
            <w:r w:rsidRPr="007C7D78">
              <w:rPr>
                <w:rFonts w:ascii="Arial" w:hAnsi="Arial" w:cs="Arial"/>
              </w:rPr>
              <w:t>91.2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0.283</w:t>
            </w:r>
          </w:p>
        </w:tc>
      </w:tr>
      <w:tr w:rsidR="00666507" w:rsidRPr="007C7D78" w:rsidTr="00D1653C">
        <w:trPr>
          <w:trHeight w:val="349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BMI (</w:t>
            </w:r>
            <w:r>
              <w:rPr>
                <w:rFonts w:ascii="Arial" w:hAnsi="Arial" w:cs="Arial"/>
              </w:rPr>
              <w:t>kg/m</w:t>
            </w:r>
            <w:r w:rsidRPr="00A44144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24.</w:t>
            </w:r>
            <w:r>
              <w:rPr>
                <w:rFonts w:ascii="Arial" w:hAnsi="Arial" w:cs="Arial"/>
              </w:rPr>
              <w:t>6 ± 3.3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Pr="007C7D7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  <w:r w:rsidRPr="007C7D78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3</w:t>
            </w:r>
            <w:r w:rsidRPr="007C7D78">
              <w:rPr>
                <w:rFonts w:ascii="Arial" w:hAnsi="Arial" w:cs="Arial"/>
              </w:rPr>
              <w:t>.3</w:t>
            </w:r>
          </w:p>
        </w:tc>
        <w:tc>
          <w:tcPr>
            <w:tcW w:w="155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Pr="007C7D7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  <w:r w:rsidRPr="007C7D78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3</w:t>
            </w:r>
            <w:r w:rsidRPr="007C7D7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0.253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Hypertension</w:t>
            </w:r>
            <w:r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 xml:space="preserve">92 (65.2) 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69</w:t>
            </w:r>
            <w:r>
              <w:rPr>
                <w:rFonts w:ascii="Arial" w:hAnsi="Arial" w:cs="Arial"/>
              </w:rPr>
              <w:t xml:space="preserve"> (</w:t>
            </w:r>
            <w:r w:rsidRPr="007C7D78">
              <w:rPr>
                <w:rFonts w:ascii="Arial" w:hAnsi="Arial" w:cs="Arial"/>
              </w:rPr>
              <w:t>64.5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23 </w:t>
            </w:r>
            <w:r>
              <w:rPr>
                <w:rFonts w:ascii="Arial" w:hAnsi="Arial" w:cs="Arial"/>
              </w:rPr>
              <w:t>(</w:t>
            </w:r>
            <w:r w:rsidRPr="007C7D78">
              <w:rPr>
                <w:rFonts w:ascii="Arial" w:hAnsi="Arial" w:cs="Arial"/>
              </w:rPr>
              <w:t>67.6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0.837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Dyslipidemia </w:t>
            </w:r>
            <w:r>
              <w:rPr>
                <w:rFonts w:ascii="Arial" w:hAnsi="Arial" w:cs="Arial"/>
              </w:rPr>
              <w:t>(%)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 xml:space="preserve">58 (41.1) 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46</w:t>
            </w:r>
            <w:r>
              <w:rPr>
                <w:rFonts w:ascii="Arial" w:hAnsi="Arial" w:cs="Arial"/>
              </w:rPr>
              <w:t xml:space="preserve"> (43.0)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12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 w:hint="eastAsia"/>
              </w:rPr>
              <w:t>35.3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549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Diabetes </w:t>
            </w:r>
            <w:r>
              <w:rPr>
                <w:rFonts w:ascii="Arial" w:hAnsi="Arial" w:cs="Arial"/>
              </w:rPr>
              <w:t>(%)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 xml:space="preserve">28 (19.9) 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 xml:space="preserve"> (</w:t>
            </w:r>
            <w:r w:rsidRPr="007C7D78">
              <w:rPr>
                <w:rFonts w:ascii="Arial" w:hAnsi="Arial" w:cs="Arial"/>
              </w:rPr>
              <w:t>19.6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(</w:t>
            </w:r>
            <w:r w:rsidRPr="007C7D78">
              <w:rPr>
                <w:rFonts w:ascii="Arial" w:hAnsi="Arial" w:cs="Arial"/>
              </w:rPr>
              <w:t>20.6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0.999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Stroke </w:t>
            </w:r>
            <w:r>
              <w:rPr>
                <w:rFonts w:ascii="Arial" w:hAnsi="Arial" w:cs="Arial"/>
              </w:rPr>
              <w:t>(%)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11 (7.8)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(</w:t>
            </w:r>
            <w:r w:rsidRPr="007C7D78">
              <w:rPr>
                <w:rFonts w:ascii="Arial" w:hAnsi="Arial" w:cs="Arial"/>
              </w:rPr>
              <w:t>8.4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(</w:t>
            </w:r>
            <w:r w:rsidRPr="007C7D78">
              <w:rPr>
                <w:rFonts w:ascii="Arial" w:hAnsi="Arial" w:cs="Arial"/>
              </w:rPr>
              <w:t>5.9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0.999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Heart failure </w:t>
            </w:r>
            <w:r>
              <w:rPr>
                <w:rFonts w:ascii="Arial" w:hAnsi="Arial" w:cs="Arial"/>
              </w:rPr>
              <w:t>(%)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 xml:space="preserve"> (</w:t>
            </w:r>
            <w:r w:rsidRPr="008D7924">
              <w:rPr>
                <w:rFonts w:ascii="Arial" w:hAnsi="Arial" w:cs="Arial"/>
              </w:rPr>
              <w:t>22.7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 xml:space="preserve"> (</w:t>
            </w:r>
            <w:r w:rsidRPr="007C7D78">
              <w:rPr>
                <w:rFonts w:ascii="Arial" w:hAnsi="Arial" w:cs="Arial"/>
              </w:rPr>
              <w:t>23.4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(</w:t>
            </w:r>
            <w:r w:rsidRPr="007C7D78">
              <w:rPr>
                <w:rFonts w:ascii="Arial" w:hAnsi="Arial" w:cs="Arial"/>
              </w:rPr>
              <w:t>20.6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0.818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CHADS</w:t>
            </w:r>
            <w:r w:rsidRPr="007C7D78">
              <w:rPr>
                <w:rFonts w:ascii="Arial" w:hAnsi="Arial" w:cs="Arial"/>
                <w:vertAlign w:val="subscript"/>
              </w:rPr>
              <w:t>2</w:t>
            </w:r>
            <w:r w:rsidRPr="007C7D78">
              <w:rPr>
                <w:rFonts w:ascii="Arial" w:hAnsi="Arial" w:cs="Arial"/>
              </w:rPr>
              <w:t xml:space="preserve"> score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3</w:t>
            </w:r>
            <w:r w:rsidRPr="008D7924">
              <w:rPr>
                <w:rFonts w:ascii="Arial" w:hAnsi="Arial" w:cs="Arial"/>
              </w:rPr>
              <w:t xml:space="preserve"> ± 1.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1.3 ± 1.1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1.2 ± 1.1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0.791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</w:tcPr>
          <w:p w:rsidR="00666507" w:rsidRPr="007C7D78" w:rsidRDefault="00666507" w:rsidP="00D1653C">
            <w:pPr>
              <w:ind w:firstLineChars="50" w:firstLine="105"/>
              <w:rPr>
                <w:rFonts w:ascii="Arial" w:hAnsi="Arial" w:cs="Arial"/>
              </w:rPr>
            </w:pPr>
            <w:r w:rsidRPr="008D7924">
              <w:rPr>
                <w:rFonts w:ascii="Arial" w:eastAsiaTheme="minorHAnsi" w:hAnsi="Arial" w:cs="Arial"/>
                <w:bCs/>
                <w:color w:val="000000" w:themeColor="text1"/>
                <w:szCs w:val="21"/>
              </w:rPr>
              <w:t>CHA</w:t>
            </w:r>
            <w:r w:rsidRPr="008D7924">
              <w:rPr>
                <w:rFonts w:ascii="Arial" w:eastAsiaTheme="minorHAnsi" w:hAnsi="Arial" w:cs="Arial"/>
                <w:bCs/>
                <w:color w:val="000000" w:themeColor="text1"/>
                <w:szCs w:val="21"/>
                <w:vertAlign w:val="subscript"/>
              </w:rPr>
              <w:t>2</w:t>
            </w:r>
            <w:r w:rsidRPr="008D7924">
              <w:rPr>
                <w:rFonts w:ascii="Arial" w:eastAsiaTheme="minorHAnsi" w:hAnsi="Arial" w:cs="Arial"/>
                <w:bCs/>
                <w:color w:val="000000" w:themeColor="text1"/>
                <w:szCs w:val="21"/>
              </w:rPr>
              <w:t>DS</w:t>
            </w:r>
            <w:r w:rsidRPr="008D7924">
              <w:rPr>
                <w:rFonts w:ascii="Arial" w:eastAsiaTheme="minorHAnsi" w:hAnsi="Arial" w:cs="Arial"/>
                <w:bCs/>
                <w:color w:val="000000" w:themeColor="text1"/>
                <w:szCs w:val="21"/>
                <w:vertAlign w:val="subscript"/>
              </w:rPr>
              <w:t>2</w:t>
            </w:r>
            <w:r w:rsidRPr="008D7924">
              <w:rPr>
                <w:rFonts w:ascii="Arial" w:eastAsiaTheme="minorHAnsi" w:hAnsi="Arial" w:cs="Arial"/>
                <w:bCs/>
                <w:color w:val="000000" w:themeColor="text1"/>
                <w:szCs w:val="21"/>
              </w:rPr>
              <w:t>-VASc</w:t>
            </w:r>
            <w:r w:rsidRPr="008D7924">
              <w:rPr>
                <w:rFonts w:ascii="Arial" w:eastAsiaTheme="minorHAnsi" w:hAnsi="Arial" w:cs="Arial"/>
                <w:color w:val="000000" w:themeColor="text1"/>
                <w:szCs w:val="21"/>
              </w:rPr>
              <w:t xml:space="preserve"> score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666507" w:rsidRPr="008D7924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1</w:t>
            </w:r>
            <w:r w:rsidRPr="008D7924">
              <w:rPr>
                <w:rFonts w:ascii="Arial" w:hAnsi="Arial" w:cs="Arial"/>
              </w:rPr>
              <w:t xml:space="preserve"> ± 1.5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</w:t>
            </w:r>
            <w:r>
              <w:rPr>
                <w:rFonts w:ascii="Arial" w:hAnsi="Arial" w:cs="Arial"/>
              </w:rPr>
              <w:t xml:space="preserve">.2 </w:t>
            </w:r>
            <w:r w:rsidRPr="007C7D78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1.5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</w:t>
            </w:r>
            <w:r>
              <w:rPr>
                <w:rFonts w:ascii="Arial" w:hAnsi="Arial" w:cs="Arial"/>
              </w:rPr>
              <w:t xml:space="preserve">.7 </w:t>
            </w:r>
            <w:r w:rsidRPr="007C7D78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1.4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0.104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 </w:t>
            </w:r>
            <w:r w:rsidRPr="001B6B1E">
              <w:rPr>
                <w:rFonts w:ascii="Arial" w:hAnsi="Arial" w:cs="Arial"/>
              </w:rPr>
              <w:t>Creatinine</w:t>
            </w:r>
            <w:r w:rsidRPr="007C7D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7C7D78">
              <w:rPr>
                <w:rFonts w:ascii="Arial" w:hAnsi="Arial" w:cs="Arial"/>
              </w:rPr>
              <w:t>mg/dl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0.9 ± 0.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9</w:t>
            </w:r>
            <w:r w:rsidRPr="007C7D78">
              <w:rPr>
                <w:rFonts w:ascii="Arial" w:hAnsi="Arial" w:cs="Arial"/>
              </w:rPr>
              <w:t xml:space="preserve"> ± 0.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7C7D7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7C7D78">
              <w:rPr>
                <w:rFonts w:ascii="Arial" w:hAnsi="Arial" w:cs="Arial"/>
              </w:rPr>
              <w:t xml:space="preserve"> ± 0.2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0.109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 BNP (pg/dl)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154.6 ± 220.3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147.6 ± 135.7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176.5 ± 380.9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0.506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 LAD (mm)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43.2 ± 6.3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42.8 ± 6.6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44.7 ± 5.1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0.120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 LVEF (%)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64.6 ± 10.5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64.4 ± 11.1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65.2 ± 8.1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0.678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 Duration of AF (</w:t>
            </w:r>
            <w:r>
              <w:rPr>
                <w:rFonts w:ascii="Arial" w:hAnsi="Arial" w:cs="Arial"/>
              </w:rPr>
              <w:t>months</w:t>
            </w:r>
            <w:r w:rsidRPr="007C7D78">
              <w:rPr>
                <w:rFonts w:ascii="Arial" w:hAnsi="Arial" w:cs="Arial"/>
              </w:rPr>
              <w:t>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8D7924">
              <w:rPr>
                <w:rFonts w:ascii="Arial" w:hAnsi="Arial" w:cs="Arial"/>
              </w:rPr>
              <w:t>30.</w:t>
            </w:r>
            <w:r>
              <w:rPr>
                <w:rFonts w:ascii="Arial" w:hAnsi="Arial" w:cs="Arial"/>
              </w:rPr>
              <w:t>7</w:t>
            </w:r>
            <w:r w:rsidRPr="008D7924">
              <w:rPr>
                <w:rFonts w:ascii="Arial" w:hAnsi="Arial" w:cs="Arial"/>
              </w:rPr>
              <w:t xml:space="preserve"> ± 42.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23.7 ± 3</w:t>
            </w:r>
            <w:r>
              <w:rPr>
                <w:rFonts w:ascii="Arial" w:hAnsi="Arial" w:cs="Arial"/>
              </w:rPr>
              <w:t>7</w:t>
            </w:r>
            <w:r w:rsidRPr="007C7D7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52.3 ± 49.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&lt;0.001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 Non-PV foci (%)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CB67DA">
              <w:rPr>
                <w:rFonts w:ascii="Arial" w:hAnsi="Arial" w:cs="Arial"/>
              </w:rPr>
              <w:t>59 (41.8)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40 (37.4)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19 (55.9)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0.073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   </w:t>
            </w:r>
            <w:r>
              <w:rPr>
                <w:rFonts w:ascii="Arial" w:hAnsi="Arial" w:cs="Arial"/>
              </w:rPr>
              <w:t>SVC isolation (%)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Pr="00CB67DA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15 (</w:t>
            </w:r>
            <w:r>
              <w:rPr>
                <w:rFonts w:ascii="Arial" w:hAnsi="Arial" w:cs="Arial"/>
              </w:rPr>
              <w:t>10.6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13 (</w:t>
            </w:r>
            <w:r>
              <w:rPr>
                <w:rFonts w:ascii="Arial" w:hAnsi="Arial" w:cs="Arial"/>
              </w:rPr>
              <w:t>12.1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 (</w:t>
            </w:r>
            <w:r>
              <w:rPr>
                <w:rFonts w:ascii="Arial" w:hAnsi="Arial" w:cs="Arial"/>
              </w:rPr>
              <w:t>5.9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0.523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   </w:t>
            </w:r>
            <w:r>
              <w:rPr>
                <w:rFonts w:ascii="Arial" w:hAnsi="Arial" w:cs="Arial"/>
              </w:rPr>
              <w:t>Posterior</w:t>
            </w:r>
            <w:r>
              <w:rPr>
                <w:rFonts w:ascii="Arial" w:hAnsi="Arial" w:cs="Arial" w:hint="eastAsia"/>
              </w:rPr>
              <w:t xml:space="preserve"> wall isolation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(</w:t>
            </w:r>
            <w:r>
              <w:rPr>
                <w:rFonts w:ascii="Arial" w:hAnsi="Arial" w:cs="Arial"/>
              </w:rPr>
              <w:t>%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Pr="00CB67DA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25 (</w:t>
            </w:r>
            <w:r>
              <w:rPr>
                <w:rFonts w:ascii="Arial" w:hAnsi="Arial" w:cs="Arial"/>
              </w:rPr>
              <w:t>17.7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17 (</w:t>
            </w:r>
            <w:r>
              <w:rPr>
                <w:rFonts w:ascii="Arial" w:hAnsi="Arial" w:cs="Arial"/>
              </w:rPr>
              <w:t>15.9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(</w:t>
            </w:r>
            <w:r>
              <w:rPr>
                <w:rFonts w:ascii="Arial" w:hAnsi="Arial" w:cs="Arial"/>
              </w:rPr>
              <w:t>23.5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0.312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   Focal ablation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(</w:t>
            </w:r>
            <w:r>
              <w:rPr>
                <w:rFonts w:ascii="Arial" w:hAnsi="Arial" w:cs="Arial"/>
              </w:rPr>
              <w:t>%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Pr="00CB67DA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29 (</w:t>
            </w:r>
            <w:r>
              <w:rPr>
                <w:rFonts w:ascii="Arial" w:hAnsi="Arial" w:cs="Arial"/>
              </w:rPr>
              <w:t>20.6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18 (</w:t>
            </w:r>
            <w:r>
              <w:rPr>
                <w:rFonts w:ascii="Arial" w:hAnsi="Arial" w:cs="Arial"/>
              </w:rPr>
              <w:t>16.8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11 (</w:t>
            </w:r>
            <w:r>
              <w:rPr>
                <w:rFonts w:ascii="Arial" w:hAnsi="Arial" w:cs="Arial"/>
              </w:rPr>
              <w:t>32.4</w:t>
            </w:r>
            <w:r>
              <w:rPr>
                <w:rFonts w:ascii="Arial" w:hAnsi="Arial" w:cs="Arial" w:hint="eastAsia"/>
              </w:rPr>
              <w:t>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0.086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 xml:space="preserve"> Use rate of AAD</w:t>
            </w:r>
            <w:r>
              <w:rPr>
                <w:rFonts w:ascii="Arial" w:hAnsi="Arial" w:cs="Arial"/>
              </w:rPr>
              <w:t>s</w:t>
            </w:r>
            <w:r w:rsidRPr="007C7D78">
              <w:rPr>
                <w:rFonts w:ascii="Arial" w:hAnsi="Arial" w:cs="Arial"/>
              </w:rPr>
              <w:t xml:space="preserve"> after RFCA </w:t>
            </w:r>
            <w:r>
              <w:rPr>
                <w:rFonts w:ascii="Arial" w:hAnsi="Arial" w:cs="Arial"/>
              </w:rPr>
              <w:t>(%)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CB67DA">
              <w:rPr>
                <w:rFonts w:ascii="Arial" w:hAnsi="Arial" w:cs="Arial"/>
              </w:rPr>
              <w:t>101 (71.6)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 xml:space="preserve"> (</w:t>
            </w:r>
            <w:r w:rsidRPr="007C7D78">
              <w:rPr>
                <w:rFonts w:ascii="Arial" w:hAnsi="Arial" w:cs="Arial"/>
              </w:rPr>
              <w:t>65.4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(</w:t>
            </w:r>
            <w:r w:rsidRPr="007C7D78">
              <w:rPr>
                <w:rFonts w:ascii="Arial" w:hAnsi="Arial" w:cs="Arial"/>
              </w:rPr>
              <w:t>91.2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0.004</w:t>
            </w:r>
          </w:p>
        </w:tc>
      </w:tr>
      <w:tr w:rsidR="00666507" w:rsidRPr="007C7D78" w:rsidTr="00D1653C">
        <w:trPr>
          <w:trHeight w:val="324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:rsidR="00666507" w:rsidRPr="0002370F" w:rsidRDefault="00666507" w:rsidP="00D1653C">
            <w:pPr>
              <w:ind w:firstLineChars="50" w:firstLine="105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IDF</w:t>
            </w:r>
            <w:r w:rsidRPr="007C7D78">
              <w:rPr>
                <w:rFonts w:ascii="Arial" w:hAnsi="Arial" w:cs="Arial"/>
              </w:rPr>
              <w:t xml:space="preserve"> threshold</w:t>
            </w:r>
            <w:r>
              <w:rPr>
                <w:rFonts w:ascii="Arial" w:hAnsi="Arial" w:cs="Arial" w:hint="eastAsia"/>
              </w:rPr>
              <w:t xml:space="preserve"> </w:t>
            </w:r>
            <w:r w:rsidRPr="007C7D78">
              <w:rPr>
                <w:rFonts w:ascii="Arial" w:hAnsi="Arial" w:cs="Arial"/>
              </w:rPr>
              <w:t>before RFCA</w:t>
            </w:r>
            <w:r>
              <w:rPr>
                <w:rFonts w:ascii="Arial" w:hAnsi="Arial" w:cs="Arial"/>
              </w:rPr>
              <w:t xml:space="preserve"> (J)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8D792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  <w:r w:rsidRPr="008D7924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8</w:t>
            </w:r>
            <w:r w:rsidRPr="008D792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10.9 ± 8.3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13.4 ± 9.5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0.158</w:t>
            </w:r>
          </w:p>
        </w:tc>
      </w:tr>
      <w:tr w:rsidR="00666507" w:rsidRPr="007C7D78" w:rsidTr="00D1653C">
        <w:trPr>
          <w:trHeight w:val="475"/>
        </w:trPr>
        <w:tc>
          <w:tcPr>
            <w:tcW w:w="3599" w:type="dxa"/>
            <w:gridSpan w:val="2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72" w:type="dxa"/>
              <w:right w:w="15" w:type="dxa"/>
            </w:tcMar>
            <w:vAlign w:val="center"/>
            <w:hideMark/>
          </w:tcPr>
          <w:p w:rsidR="00666507" w:rsidRPr="007C7D78" w:rsidRDefault="00666507" w:rsidP="00D1653C">
            <w:pPr>
              <w:ind w:firstLineChars="50" w:firstLine="10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IDF</w:t>
            </w:r>
            <w:r w:rsidRPr="007C7D78">
              <w:rPr>
                <w:rFonts w:ascii="Arial" w:hAnsi="Arial" w:cs="Arial"/>
              </w:rPr>
              <w:t xml:space="preserve"> threshold</w:t>
            </w:r>
            <w:r>
              <w:rPr>
                <w:rFonts w:ascii="Arial" w:hAnsi="Arial" w:cs="Arial" w:hint="eastAsia"/>
              </w:rPr>
              <w:t xml:space="preserve"> </w:t>
            </w:r>
            <w:r w:rsidRPr="007C7D78">
              <w:rPr>
                <w:rFonts w:ascii="Arial" w:hAnsi="Arial" w:cs="Arial"/>
              </w:rPr>
              <w:t xml:space="preserve">after RFCA </w:t>
            </w:r>
            <w:r>
              <w:rPr>
                <w:rFonts w:ascii="Arial" w:hAnsi="Arial" w:cs="Arial"/>
              </w:rPr>
              <w:t>(J)</w:t>
            </w:r>
          </w:p>
        </w:tc>
        <w:tc>
          <w:tcPr>
            <w:tcW w:w="177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FFFFFF"/>
          </w:tcPr>
          <w:p w:rsidR="00666507" w:rsidRPr="00606FBE" w:rsidRDefault="00666507" w:rsidP="00D165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D792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8D7924">
              <w:rPr>
                <w:rFonts w:ascii="Arial" w:hAnsi="Arial" w:cs="Arial"/>
              </w:rPr>
              <w:t xml:space="preserve"> ± </w:t>
            </w:r>
            <w:r>
              <w:rPr>
                <w:rFonts w:ascii="Arial" w:hAnsi="Arial" w:cs="Arial"/>
              </w:rPr>
              <w:t>3</w:t>
            </w:r>
            <w:r w:rsidRPr="008D792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3.4 ± 3.1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5.9 ± 4.9</w:t>
            </w:r>
          </w:p>
        </w:tc>
        <w:tc>
          <w:tcPr>
            <w:tcW w:w="4819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66507" w:rsidRPr="007C7D78" w:rsidRDefault="00666507" w:rsidP="00D1653C">
            <w:pPr>
              <w:rPr>
                <w:rFonts w:ascii="Arial" w:hAnsi="Arial" w:cs="Arial"/>
              </w:rPr>
            </w:pPr>
            <w:r w:rsidRPr="007C7D78">
              <w:rPr>
                <w:rFonts w:ascii="Arial" w:hAnsi="Arial" w:cs="Arial"/>
              </w:rPr>
              <w:t>&lt;0.001</w:t>
            </w:r>
          </w:p>
        </w:tc>
      </w:tr>
    </w:tbl>
    <w:p w:rsidR="00666507" w:rsidRDefault="00666507" w:rsidP="00666507">
      <w:r>
        <w:rPr>
          <w:rFonts w:ascii="Arial" w:hAnsi="Arial" w:cs="Arial" w:hint="eastAsia"/>
          <w:szCs w:val="21"/>
        </w:rPr>
        <w:t xml:space="preserve">BMI, </w:t>
      </w:r>
      <w:r>
        <w:rPr>
          <w:rFonts w:ascii="Arial" w:hAnsi="Arial" w:cs="Arial"/>
          <w:szCs w:val="21"/>
        </w:rPr>
        <w:t xml:space="preserve">body-mass index; CAD, coronary artery disease; LAD, left atrial diameter; LVEF, left ventricular ejection fraction; AF, atrial fibrillation; PV, pulmonary vein; SVC, superior vena cava; AAD, anti-arrhythmic drug; RFCA, radiofrequency catheter ablation; </w:t>
      </w:r>
      <w:r>
        <w:rPr>
          <w:rFonts w:ascii="Arial" w:hAnsi="Arial" w:cs="Arial" w:hint="eastAsia"/>
        </w:rPr>
        <w:t>IDF</w:t>
      </w:r>
      <w:r>
        <w:rPr>
          <w:rFonts w:ascii="Arial" w:hAnsi="Arial" w:cs="Arial"/>
        </w:rPr>
        <w:t>, i</w:t>
      </w:r>
      <w:r w:rsidRPr="001B6B1E">
        <w:rPr>
          <w:rFonts w:ascii="Arial" w:hAnsi="Arial" w:cs="Arial"/>
        </w:rPr>
        <w:t>ntracardiac defibrillation</w:t>
      </w:r>
      <w:r>
        <w:rPr>
          <w:rFonts w:ascii="Arial" w:hAnsi="Arial" w:cs="Arial"/>
        </w:rPr>
        <w:t>.</w:t>
      </w:r>
      <w:r w:rsidRPr="001B6B1E">
        <w:rPr>
          <w:rFonts w:ascii="Arial" w:hAnsi="Arial" w:cs="Arial"/>
          <w:szCs w:val="21"/>
        </w:rPr>
        <w:t xml:space="preserve"> </w:t>
      </w:r>
      <w:bookmarkStart w:id="0" w:name="_Hlk43834430"/>
      <w:r w:rsidRPr="001B6B1E">
        <w:rPr>
          <w:rFonts w:ascii="Arial" w:hAnsi="Arial" w:cs="Arial"/>
          <w:szCs w:val="21"/>
        </w:rPr>
        <w:t xml:space="preserve">Data are expressed as the mean ± SD or number (%). </w:t>
      </w:r>
      <w:bookmarkEnd w:id="0"/>
      <w:r w:rsidRPr="001B6B1E">
        <w:rPr>
          <w:rFonts w:ascii="Arial" w:hAnsi="Arial" w:cs="Arial"/>
          <w:szCs w:val="21"/>
        </w:rPr>
        <w:t xml:space="preserve"> </w:t>
      </w:r>
    </w:p>
    <w:p w:rsidR="00360E7C" w:rsidRPr="00666507" w:rsidRDefault="00360E7C">
      <w:bookmarkStart w:id="1" w:name="_GoBack"/>
      <w:bookmarkEnd w:id="1"/>
    </w:p>
    <w:sectPr w:rsidR="00360E7C" w:rsidRPr="006665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07"/>
    <w:rsid w:val="00006A25"/>
    <w:rsid w:val="0003461C"/>
    <w:rsid w:val="00064DAC"/>
    <w:rsid w:val="00073363"/>
    <w:rsid w:val="0007700A"/>
    <w:rsid w:val="00095EBD"/>
    <w:rsid w:val="000E629F"/>
    <w:rsid w:val="000F3092"/>
    <w:rsid w:val="001079DA"/>
    <w:rsid w:val="0015308F"/>
    <w:rsid w:val="001D42EB"/>
    <w:rsid w:val="001E4E51"/>
    <w:rsid w:val="0020690E"/>
    <w:rsid w:val="00210A2A"/>
    <w:rsid w:val="0023248A"/>
    <w:rsid w:val="00252D45"/>
    <w:rsid w:val="00271934"/>
    <w:rsid w:val="00285B4F"/>
    <w:rsid w:val="002913DC"/>
    <w:rsid w:val="002B0C31"/>
    <w:rsid w:val="002D7A3D"/>
    <w:rsid w:val="00303C3A"/>
    <w:rsid w:val="0030690D"/>
    <w:rsid w:val="00360E7C"/>
    <w:rsid w:val="00362D1F"/>
    <w:rsid w:val="003F791B"/>
    <w:rsid w:val="00410E33"/>
    <w:rsid w:val="005524F4"/>
    <w:rsid w:val="00555302"/>
    <w:rsid w:val="00620A2B"/>
    <w:rsid w:val="0065077C"/>
    <w:rsid w:val="00666507"/>
    <w:rsid w:val="00682ECC"/>
    <w:rsid w:val="006A6A7E"/>
    <w:rsid w:val="0080166F"/>
    <w:rsid w:val="008266F5"/>
    <w:rsid w:val="008E0220"/>
    <w:rsid w:val="008F3F88"/>
    <w:rsid w:val="009241A6"/>
    <w:rsid w:val="00941FF4"/>
    <w:rsid w:val="00976CCE"/>
    <w:rsid w:val="009B51EB"/>
    <w:rsid w:val="009E36B7"/>
    <w:rsid w:val="00A22D29"/>
    <w:rsid w:val="00A25662"/>
    <w:rsid w:val="00A80E59"/>
    <w:rsid w:val="00B3435C"/>
    <w:rsid w:val="00BC2433"/>
    <w:rsid w:val="00BE2362"/>
    <w:rsid w:val="00C02B57"/>
    <w:rsid w:val="00C154E7"/>
    <w:rsid w:val="00C46464"/>
    <w:rsid w:val="00C76101"/>
    <w:rsid w:val="00D44869"/>
    <w:rsid w:val="00D573C9"/>
    <w:rsid w:val="00DC5E7A"/>
    <w:rsid w:val="00DE48E8"/>
    <w:rsid w:val="00F35616"/>
    <w:rsid w:val="00FC5C4C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9CFA1A-7AF9-42D6-8175-138B1B45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5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2020-08-27T06:11:00Z</dcterms:created>
  <dcterms:modified xsi:type="dcterms:W3CDTF">2020-08-27T06:13:00Z</dcterms:modified>
</cp:coreProperties>
</file>