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67A2" w14:textId="2765079A" w:rsidR="00A26627" w:rsidRPr="00DB7BEE" w:rsidRDefault="00A26627" w:rsidP="00A26627">
      <w:pPr>
        <w:rPr>
          <w:b/>
          <w:bCs/>
          <w:sz w:val="22"/>
          <w:szCs w:val="22"/>
        </w:rPr>
      </w:pPr>
      <w:r w:rsidRPr="00DB7BEE">
        <w:rPr>
          <w:b/>
          <w:bCs/>
          <w:sz w:val="22"/>
          <w:szCs w:val="22"/>
        </w:rPr>
        <w:t xml:space="preserve">Table </w:t>
      </w:r>
      <w:r w:rsidR="00DB7BEE" w:rsidRPr="00DB7BEE">
        <w:rPr>
          <w:b/>
          <w:bCs/>
          <w:sz w:val="22"/>
          <w:szCs w:val="22"/>
        </w:rPr>
        <w:t>1</w:t>
      </w:r>
      <w:r w:rsidRPr="00DB7BEE">
        <w:rPr>
          <w:b/>
          <w:bCs/>
          <w:sz w:val="22"/>
          <w:szCs w:val="22"/>
        </w:rPr>
        <w:t xml:space="preserve">: Studies comparing TOLAC and ERCS. </w:t>
      </w:r>
    </w:p>
    <w:tbl>
      <w:tblPr>
        <w:tblW w:w="102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22"/>
        <w:gridCol w:w="900"/>
        <w:gridCol w:w="2340"/>
        <w:gridCol w:w="2250"/>
        <w:gridCol w:w="1710"/>
        <w:gridCol w:w="1530"/>
      </w:tblGrid>
      <w:tr w:rsidR="00DB7BEE" w:rsidRPr="005B154F" w14:paraId="176F4E6B" w14:textId="77777777" w:rsidTr="00161745">
        <w:trPr>
          <w:trHeight w:val="575"/>
          <w:tblHeader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69D2" w14:textId="77777777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>Author, Year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5916E" w14:textId="77777777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>Total Sample Size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F143" w14:textId="02E7EFA1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Planned Mode of Delivery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A269" w14:textId="77777777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Actual Mode of Delivery</w:t>
            </w:r>
          </w:p>
        </w:tc>
      </w:tr>
      <w:tr w:rsidR="00DB7BEE" w:rsidRPr="005B154F" w14:paraId="725FB43F" w14:textId="77777777" w:rsidTr="00161745">
        <w:trPr>
          <w:trHeight w:val="57"/>
          <w:tblHeader/>
        </w:trPr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222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36B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F37B" w14:textId="77777777" w:rsidR="00A26627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Number of women undergoing </w:t>
            </w:r>
          </w:p>
          <w:p w14:paraId="31FEF0AF" w14:textId="048F8445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trial of labour after cesarean</w:t>
            </w:r>
          </w:p>
          <w:p w14:paraId="1C643A20" w14:textId="77777777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9B37" w14:textId="5E084BF0" w:rsidR="00A26627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Number of women for planned elective repeat caesarean section</w:t>
            </w:r>
          </w:p>
          <w:p w14:paraId="1A4D72A9" w14:textId="16E0A9D0" w:rsidR="00A26627" w:rsidRPr="005B154F" w:rsidRDefault="00A26627" w:rsidP="00A2662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838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 xml:space="preserve">Vaginal Delivery </w:t>
            </w:r>
          </w:p>
          <w:p w14:paraId="01A6AC7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CDB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Caesarean Section</w:t>
            </w:r>
          </w:p>
          <w:p w14:paraId="4868AA7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sz w:val="20"/>
                <w:szCs w:val="20"/>
              </w:rPr>
              <w:t>N (%)</w:t>
            </w:r>
          </w:p>
        </w:tc>
      </w:tr>
      <w:tr w:rsidR="00DB7BEE" w:rsidRPr="005B154F" w14:paraId="0682BB5F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2D71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Mphalele 1972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41B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C1B8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116 (81%)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3A64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28 (19%)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FDEE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95 (82%)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7BC61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24 (21%)</w:t>
            </w:r>
          </w:p>
        </w:tc>
      </w:tr>
      <w:tr w:rsidR="00DB7BEE" w:rsidRPr="005B154F" w14:paraId="0ABA7D70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ACEBA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Klufio 1973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99DA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A83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572 (98%)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0428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10 (2%)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5972D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294 (51%)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57A88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278 (49%)</w:t>
            </w:r>
          </w:p>
        </w:tc>
      </w:tr>
      <w:tr w:rsidR="00DB7BEE" w:rsidRPr="005B154F" w14:paraId="2568ADCD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F6D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Walton 1978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CAF6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1B0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184 (48%)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4754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191 (50%)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3D71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136 (74%)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EA2C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48 (26%)</w:t>
            </w:r>
          </w:p>
        </w:tc>
      </w:tr>
      <w:tr w:rsidR="00DB7BEE" w:rsidRPr="005B154F" w14:paraId="5B86DEEA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59C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DeJong 1987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0C0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61445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106 (50%)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484B8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71 (33%)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43EAA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55 (52%)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E5F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51 (48%)</w:t>
            </w:r>
          </w:p>
        </w:tc>
      </w:tr>
      <w:tr w:rsidR="00DB7BEE" w:rsidRPr="005B154F" w14:paraId="3991D24A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9AF6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Mock 1991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FB50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1537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169 (77%)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E33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51 (23%)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571A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111 (66%)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6B24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58 (34%)</w:t>
            </w:r>
          </w:p>
        </w:tc>
      </w:tr>
      <w:tr w:rsidR="00DB7BEE" w:rsidRPr="005B154F" w14:paraId="796A0C6D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36D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Obed 1996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239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BBAD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316 (77%)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A9EA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77 (19%)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5EF8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190 (60%)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3972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135 (43%)</w:t>
            </w:r>
          </w:p>
        </w:tc>
      </w:tr>
      <w:tr w:rsidR="00DB7BEE" w:rsidRPr="005B154F" w14:paraId="768B99B4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B55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Ilesanmi 1997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7F13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DB08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117 (98%)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949C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 (3%)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086B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101 (86%)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C635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16 (14%)</w:t>
            </w:r>
          </w:p>
        </w:tc>
      </w:tr>
      <w:tr w:rsidR="00DB7BEE" w:rsidRPr="005B154F" w14:paraId="2565AC55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88E5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Nwokoro 2003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4B8C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22A6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229 (68%)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5F0C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103 (30%)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840F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112 (49%)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09235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117 (51%)</w:t>
            </w:r>
          </w:p>
        </w:tc>
      </w:tr>
      <w:tr w:rsidR="00DB7BEE" w:rsidRPr="005B154F" w14:paraId="6F92C4F4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111BE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Aisien 2004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2903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2B6C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352 (89%)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A468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37 (9%)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1BD81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190 (54%)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FEAE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162 (46%)</w:t>
            </w:r>
          </w:p>
        </w:tc>
      </w:tr>
      <w:tr w:rsidR="00DB7BEE" w:rsidRPr="005B154F" w14:paraId="42E2334C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B136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Ezechi 2005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D461A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7131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123 (71%)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3087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51 (29%)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83A7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85 (69%)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77F0F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38 (31%)</w:t>
            </w:r>
          </w:p>
        </w:tc>
      </w:tr>
      <w:tr w:rsidR="00DB7BEE" w:rsidRPr="005B154F" w14:paraId="7F198A48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C412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Olusanya 2009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CE21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AA0C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264 (61%)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738B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171 (39%)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72AA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15 (6%)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B549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249 (94%)</w:t>
            </w:r>
          </w:p>
        </w:tc>
      </w:tr>
      <w:tr w:rsidR="00DB7BEE" w:rsidRPr="005B154F" w14:paraId="60156E65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AF368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Pembe 2010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88B0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9CEB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80 (22%)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B9658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98 (27%)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3AEB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52 (65%)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1BEE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39 (49%)</w:t>
            </w:r>
          </w:p>
        </w:tc>
      </w:tr>
      <w:tr w:rsidR="00DB7BEE" w:rsidRPr="005B154F" w14:paraId="3841334A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907A9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Seffah 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7B89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6261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206D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2472 (39%)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C9183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2119 (34%)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725A8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1512 (61%)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C7A6B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960 (39%)</w:t>
            </w:r>
          </w:p>
        </w:tc>
      </w:tr>
      <w:tr w:rsidR="00DB7BEE" w:rsidRPr="005B154F" w14:paraId="0563D4F3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5E3F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Ugwu 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171D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97F4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190 (54%)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5954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130 (37%)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C7245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95 (50%)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8CB15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95 (50%)</w:t>
            </w:r>
          </w:p>
        </w:tc>
      </w:tr>
      <w:tr w:rsidR="00DB7BEE" w:rsidRPr="005B154F" w14:paraId="78593A55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2C8A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Mulisa 2015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2A82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A1AAA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71 (50%)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DC99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71 (50%)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AA96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36 (51%)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19335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35 (49%)</w:t>
            </w:r>
          </w:p>
        </w:tc>
      </w:tr>
      <w:tr w:rsidR="00DB7BEE" w:rsidRPr="005B154F" w14:paraId="6472FEEA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FC62B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Kabore 2015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219B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10718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06C6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8083 (75%)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A66E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1629 (15%)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9B4F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3616 (45%)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EFD9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4467 (55%)</w:t>
            </w:r>
          </w:p>
        </w:tc>
      </w:tr>
      <w:tr w:rsidR="00DB7BEE" w:rsidRPr="005B154F" w14:paraId="26F943BF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A436E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Boatin 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9A66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2B12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431 (35%)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26A20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377 (30%)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E225F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379 (88%)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95AB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79 (18%)</w:t>
            </w:r>
          </w:p>
        </w:tc>
      </w:tr>
      <w:tr w:rsidR="00DB7BEE" w:rsidRPr="005B154F" w14:paraId="59810872" w14:textId="77777777" w:rsidTr="00161745">
        <w:trPr>
          <w:trHeight w:val="57"/>
          <w:tblHeader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AB23" w14:textId="77777777" w:rsidR="00A26627" w:rsidRPr="005B154F" w:rsidRDefault="00A26627" w:rsidP="0070060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Kalisa, 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A32C2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A1C89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297 (68%)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5885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138 (32%)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D3466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134 (45%)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FF40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B154F">
              <w:rPr>
                <w:rFonts w:cs="Times New Roman"/>
                <w:color w:val="000000"/>
                <w:sz w:val="20"/>
                <w:szCs w:val="20"/>
              </w:rPr>
              <w:t>163 (55%)</w:t>
            </w:r>
          </w:p>
        </w:tc>
      </w:tr>
    </w:tbl>
    <w:p w14:paraId="462DE783" w14:textId="77777777" w:rsidR="00A26627" w:rsidRPr="005B154F" w:rsidRDefault="00A26627" w:rsidP="00A26627">
      <w:pPr>
        <w:rPr>
          <w:sz w:val="20"/>
          <w:szCs w:val="20"/>
        </w:rPr>
      </w:pPr>
    </w:p>
    <w:p w14:paraId="6A176E38" w14:textId="77777777" w:rsidR="00A26627" w:rsidRPr="005B154F" w:rsidRDefault="00A26627" w:rsidP="00A26627">
      <w:pPr>
        <w:rPr>
          <w:rFonts w:cs="Times New Roman"/>
          <w:sz w:val="20"/>
          <w:szCs w:val="20"/>
        </w:rPr>
      </w:pPr>
    </w:p>
    <w:p w14:paraId="1FEC4E2F" w14:textId="08444A55" w:rsidR="00A26627" w:rsidRPr="005B154F" w:rsidRDefault="00A26627" w:rsidP="00A26627">
      <w:pPr>
        <w:rPr>
          <w:rFonts w:cs="Times New Roman"/>
          <w:b/>
          <w:sz w:val="20"/>
          <w:szCs w:val="20"/>
        </w:rPr>
      </w:pPr>
      <w:r w:rsidRPr="005B154F">
        <w:rPr>
          <w:rFonts w:cs="Times New Roman"/>
          <w:b/>
          <w:sz w:val="20"/>
          <w:szCs w:val="20"/>
        </w:rPr>
        <w:t xml:space="preserve">Table </w:t>
      </w:r>
      <w:r w:rsidR="00387929">
        <w:rPr>
          <w:rFonts w:cs="Times New Roman"/>
          <w:b/>
          <w:sz w:val="20"/>
          <w:szCs w:val="20"/>
        </w:rPr>
        <w:t>2</w:t>
      </w:r>
      <w:r w:rsidRPr="005B154F">
        <w:rPr>
          <w:rFonts w:cs="Times New Roman"/>
          <w:b/>
          <w:sz w:val="20"/>
          <w:szCs w:val="20"/>
        </w:rPr>
        <w:t xml:space="preserve">: Maternal and Perinatal Outcomes </w:t>
      </w: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3235"/>
        <w:gridCol w:w="2340"/>
        <w:gridCol w:w="2520"/>
        <w:gridCol w:w="2250"/>
      </w:tblGrid>
      <w:tr w:rsidR="00A26627" w:rsidRPr="00387929" w14:paraId="19D5C66F" w14:textId="77777777" w:rsidTr="00B10DBF">
        <w:tc>
          <w:tcPr>
            <w:tcW w:w="3235" w:type="dxa"/>
            <w:vAlign w:val="center"/>
          </w:tcPr>
          <w:p w14:paraId="478033DF" w14:textId="77777777" w:rsidR="00A26627" w:rsidRPr="00387929" w:rsidRDefault="00A26627" w:rsidP="00B10DB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87929">
              <w:rPr>
                <w:rFonts w:cs="Times New Roman"/>
                <w:b/>
                <w:bCs/>
                <w:sz w:val="20"/>
                <w:szCs w:val="20"/>
              </w:rPr>
              <w:t>Outcomes</w:t>
            </w:r>
          </w:p>
        </w:tc>
        <w:tc>
          <w:tcPr>
            <w:tcW w:w="2340" w:type="dxa"/>
            <w:vAlign w:val="center"/>
          </w:tcPr>
          <w:p w14:paraId="2DBCAEE1" w14:textId="3FBAF89F" w:rsidR="00A26627" w:rsidRPr="00387929" w:rsidRDefault="00A26627" w:rsidP="00B10DB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87929">
              <w:rPr>
                <w:rFonts w:cs="Times New Roman"/>
                <w:b/>
                <w:bCs/>
                <w:sz w:val="20"/>
                <w:szCs w:val="20"/>
              </w:rPr>
              <w:t>Number</w:t>
            </w:r>
            <w:r w:rsidR="00387929" w:rsidRPr="00387929">
              <w:rPr>
                <w:rFonts w:cs="Times New Roman"/>
                <w:b/>
                <w:bCs/>
                <w:sz w:val="20"/>
                <w:szCs w:val="20"/>
              </w:rPr>
              <w:t xml:space="preserve"> (%)</w:t>
            </w:r>
            <w:r w:rsidRPr="00387929">
              <w:rPr>
                <w:rFonts w:cs="Times New Roman"/>
                <w:b/>
                <w:bCs/>
                <w:sz w:val="20"/>
                <w:szCs w:val="20"/>
              </w:rPr>
              <w:t xml:space="preserve"> of </w:t>
            </w:r>
            <w:r w:rsidR="00B10DBF">
              <w:rPr>
                <w:rFonts w:cs="Times New Roman"/>
                <w:b/>
                <w:bCs/>
                <w:sz w:val="20"/>
                <w:szCs w:val="20"/>
              </w:rPr>
              <w:t xml:space="preserve">51 </w:t>
            </w:r>
            <w:r w:rsidR="00DB7BEE" w:rsidRPr="00387929">
              <w:rPr>
                <w:rFonts w:cs="Times New Roman"/>
                <w:b/>
                <w:bCs/>
                <w:sz w:val="20"/>
                <w:szCs w:val="20"/>
              </w:rPr>
              <w:t>s</w:t>
            </w:r>
            <w:r w:rsidRPr="00387929">
              <w:rPr>
                <w:rFonts w:cs="Times New Roman"/>
                <w:b/>
                <w:bCs/>
                <w:sz w:val="20"/>
                <w:szCs w:val="20"/>
              </w:rPr>
              <w:t xml:space="preserve">tudies </w:t>
            </w:r>
            <w:r w:rsidR="00DB7BEE" w:rsidRPr="00387929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Pr="00387929">
              <w:rPr>
                <w:rFonts w:cs="Times New Roman"/>
                <w:b/>
                <w:bCs/>
                <w:sz w:val="20"/>
                <w:szCs w:val="20"/>
              </w:rPr>
              <w:t>eporting</w:t>
            </w:r>
            <w:r w:rsidR="00DB7BEE" w:rsidRPr="00387929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B10DBF">
              <w:rPr>
                <w:rFonts w:cs="Times New Roman"/>
                <w:b/>
                <w:bCs/>
                <w:sz w:val="20"/>
                <w:szCs w:val="20"/>
              </w:rPr>
              <w:t xml:space="preserve">this </w:t>
            </w:r>
            <w:r w:rsidR="00DB7BEE" w:rsidRPr="00387929">
              <w:rPr>
                <w:rFonts w:cs="Times New Roman"/>
                <w:b/>
                <w:bCs/>
                <w:sz w:val="20"/>
                <w:szCs w:val="20"/>
              </w:rPr>
              <w:t>out</w:t>
            </w:r>
            <w:r w:rsidR="00387929" w:rsidRPr="00387929">
              <w:rPr>
                <w:rFonts w:cs="Times New Roman"/>
                <w:b/>
                <w:bCs/>
                <w:sz w:val="20"/>
                <w:szCs w:val="20"/>
              </w:rPr>
              <w:t>c</w:t>
            </w:r>
            <w:r w:rsidR="00DB7BEE" w:rsidRPr="00387929">
              <w:rPr>
                <w:rFonts w:cs="Times New Roman"/>
                <w:b/>
                <w:bCs/>
                <w:sz w:val="20"/>
                <w:szCs w:val="20"/>
              </w:rPr>
              <w:t>ome</w:t>
            </w:r>
          </w:p>
        </w:tc>
        <w:tc>
          <w:tcPr>
            <w:tcW w:w="2520" w:type="dxa"/>
            <w:vAlign w:val="center"/>
          </w:tcPr>
          <w:p w14:paraId="3A8DBF1C" w14:textId="1D88D803" w:rsidR="00A26627" w:rsidRPr="00387929" w:rsidRDefault="00A26627" w:rsidP="00B10DB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87929">
              <w:rPr>
                <w:rFonts w:cs="Times New Roman"/>
                <w:b/>
                <w:bCs/>
                <w:sz w:val="20"/>
                <w:szCs w:val="20"/>
              </w:rPr>
              <w:t xml:space="preserve">Pooled </w:t>
            </w:r>
            <w:r w:rsidR="00387929" w:rsidRPr="00387929">
              <w:rPr>
                <w:rFonts w:cs="Times New Roman"/>
                <w:b/>
                <w:bCs/>
                <w:sz w:val="20"/>
                <w:szCs w:val="20"/>
              </w:rPr>
              <w:t xml:space="preserve">outcome </w:t>
            </w:r>
            <w:r w:rsidRPr="00387929">
              <w:rPr>
                <w:rFonts w:cs="Times New Roman"/>
                <w:b/>
                <w:bCs/>
                <w:sz w:val="20"/>
                <w:szCs w:val="20"/>
              </w:rPr>
              <w:t>rates across studies reporting (%)</w:t>
            </w:r>
          </w:p>
        </w:tc>
        <w:tc>
          <w:tcPr>
            <w:tcW w:w="2250" w:type="dxa"/>
            <w:vAlign w:val="center"/>
          </w:tcPr>
          <w:p w14:paraId="6AE9790D" w14:textId="77777777" w:rsidR="00A26627" w:rsidRPr="00387929" w:rsidRDefault="00A26627" w:rsidP="00B10DBF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87929">
              <w:rPr>
                <w:rFonts w:cs="Times New Roman"/>
                <w:b/>
                <w:bCs/>
                <w:sz w:val="20"/>
                <w:szCs w:val="20"/>
              </w:rPr>
              <w:t>Agresti-Coull confidence intervals</w:t>
            </w:r>
          </w:p>
        </w:tc>
      </w:tr>
      <w:tr w:rsidR="00A26627" w:rsidRPr="005B154F" w14:paraId="443CE43C" w14:textId="77777777" w:rsidTr="00B10DBF">
        <w:tc>
          <w:tcPr>
            <w:tcW w:w="3235" w:type="dxa"/>
          </w:tcPr>
          <w:p w14:paraId="392A5A94" w14:textId="77777777" w:rsidR="00A26627" w:rsidRPr="005B154F" w:rsidRDefault="00A26627" w:rsidP="00700607">
            <w:pPr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 xml:space="preserve">Maternal Outcomes </w:t>
            </w:r>
          </w:p>
        </w:tc>
        <w:tc>
          <w:tcPr>
            <w:tcW w:w="2340" w:type="dxa"/>
          </w:tcPr>
          <w:p w14:paraId="28E1B9D5" w14:textId="77777777" w:rsidR="00A26627" w:rsidRPr="005B154F" w:rsidRDefault="00A26627" w:rsidP="0070060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76A2E097" w14:textId="77777777" w:rsidR="00A26627" w:rsidRPr="005B154F" w:rsidRDefault="00A26627" w:rsidP="0070060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18EF43E" w14:textId="77777777" w:rsidR="00A26627" w:rsidRPr="005B154F" w:rsidRDefault="00A26627" w:rsidP="0070060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0DBF" w:rsidRPr="005B154F" w14:paraId="1BDB6231" w14:textId="77777777" w:rsidTr="00B10DBF">
        <w:tc>
          <w:tcPr>
            <w:tcW w:w="3235" w:type="dxa"/>
          </w:tcPr>
          <w:p w14:paraId="6F0CB958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Uterine rupture/Dehiscence</w:t>
            </w:r>
          </w:p>
        </w:tc>
        <w:tc>
          <w:tcPr>
            <w:tcW w:w="2340" w:type="dxa"/>
          </w:tcPr>
          <w:p w14:paraId="562F6638" w14:textId="2A19C0C0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</w:t>
            </w:r>
            <w:r w:rsidRPr="005B154F">
              <w:rPr>
                <w:rFonts w:cs="Times New Roman"/>
                <w:sz w:val="20"/>
                <w:szCs w:val="20"/>
              </w:rPr>
              <w:t xml:space="preserve"> (</w:t>
            </w:r>
            <w:r>
              <w:rPr>
                <w:rFonts w:cs="Times New Roman"/>
                <w:sz w:val="20"/>
                <w:szCs w:val="20"/>
              </w:rPr>
              <w:t>82</w:t>
            </w:r>
            <w:r w:rsidRPr="005B154F">
              <w:rPr>
                <w:rFonts w:cs="Times New Roman"/>
                <w:sz w:val="20"/>
                <w:szCs w:val="20"/>
              </w:rPr>
              <w:t>%)</w:t>
            </w:r>
          </w:p>
        </w:tc>
        <w:tc>
          <w:tcPr>
            <w:tcW w:w="2520" w:type="dxa"/>
          </w:tcPr>
          <w:p w14:paraId="737158EB" w14:textId="31DBA4DC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1.3%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5E6D22C2" w14:textId="0C36171F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1.1-1.4%</w:t>
            </w:r>
          </w:p>
        </w:tc>
      </w:tr>
      <w:tr w:rsidR="00B10DBF" w:rsidRPr="005B154F" w14:paraId="3FA6C330" w14:textId="77777777" w:rsidTr="00B10DBF">
        <w:tc>
          <w:tcPr>
            <w:tcW w:w="3235" w:type="dxa"/>
          </w:tcPr>
          <w:p w14:paraId="4A52B2FD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Maternal Mortality</w:t>
            </w:r>
          </w:p>
        </w:tc>
        <w:tc>
          <w:tcPr>
            <w:tcW w:w="2340" w:type="dxa"/>
          </w:tcPr>
          <w:p w14:paraId="61A96ECC" w14:textId="73A0E5E4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</w:t>
            </w:r>
            <w:r w:rsidRPr="005B154F">
              <w:rPr>
                <w:rFonts w:cs="Times New Roman"/>
                <w:sz w:val="20"/>
                <w:szCs w:val="20"/>
              </w:rPr>
              <w:t xml:space="preserve"> (</w:t>
            </w:r>
            <w:r>
              <w:rPr>
                <w:rFonts w:cs="Times New Roman"/>
                <w:sz w:val="20"/>
                <w:szCs w:val="20"/>
              </w:rPr>
              <w:t>78</w:t>
            </w:r>
            <w:r w:rsidRPr="005B154F">
              <w:rPr>
                <w:rFonts w:cs="Times New Roman"/>
                <w:sz w:val="20"/>
                <w:szCs w:val="20"/>
              </w:rPr>
              <w:t>%)</w:t>
            </w:r>
          </w:p>
        </w:tc>
        <w:tc>
          <w:tcPr>
            <w:tcW w:w="2520" w:type="dxa"/>
          </w:tcPr>
          <w:p w14:paraId="3C0C6E9D" w14:textId="7079A5BA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</w:t>
            </w:r>
            <w:r w:rsidRPr="005B154F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5B154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250" w:type="dxa"/>
          </w:tcPr>
          <w:p w14:paraId="43FC4318" w14:textId="328BC4BD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0.2-0.3%</w:t>
            </w:r>
          </w:p>
        </w:tc>
      </w:tr>
      <w:tr w:rsidR="00B10DBF" w:rsidRPr="005B154F" w14:paraId="0B07725A" w14:textId="77777777" w:rsidTr="00B10DBF">
        <w:tc>
          <w:tcPr>
            <w:tcW w:w="3235" w:type="dxa"/>
          </w:tcPr>
          <w:p w14:paraId="7B9AEF9C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Hysterectomy</w:t>
            </w:r>
          </w:p>
        </w:tc>
        <w:tc>
          <w:tcPr>
            <w:tcW w:w="2340" w:type="dxa"/>
          </w:tcPr>
          <w:p w14:paraId="01E73873" w14:textId="69E8E5CA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17 (33%)</w:t>
            </w:r>
          </w:p>
        </w:tc>
        <w:tc>
          <w:tcPr>
            <w:tcW w:w="2520" w:type="dxa"/>
          </w:tcPr>
          <w:p w14:paraId="1E6D4229" w14:textId="406BD08A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0.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5B154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250" w:type="dxa"/>
          </w:tcPr>
          <w:p w14:paraId="608FE314" w14:textId="2E3C60A2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0.19-0.21%</w:t>
            </w:r>
          </w:p>
        </w:tc>
      </w:tr>
      <w:tr w:rsidR="00B10DBF" w:rsidRPr="005B154F" w14:paraId="7DDC623E" w14:textId="77777777" w:rsidTr="00B10DBF">
        <w:tc>
          <w:tcPr>
            <w:tcW w:w="3235" w:type="dxa"/>
          </w:tcPr>
          <w:p w14:paraId="37BA9261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Blood Transfusion</w:t>
            </w:r>
          </w:p>
        </w:tc>
        <w:tc>
          <w:tcPr>
            <w:tcW w:w="2340" w:type="dxa"/>
          </w:tcPr>
          <w:p w14:paraId="0B8E691C" w14:textId="5520E28D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 (16%)</w:t>
            </w:r>
          </w:p>
        </w:tc>
        <w:tc>
          <w:tcPr>
            <w:tcW w:w="2520" w:type="dxa"/>
          </w:tcPr>
          <w:p w14:paraId="716310CA" w14:textId="4F0D8CB4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0.9%</w:t>
            </w:r>
          </w:p>
        </w:tc>
        <w:tc>
          <w:tcPr>
            <w:tcW w:w="2250" w:type="dxa"/>
          </w:tcPr>
          <w:p w14:paraId="00880960" w14:textId="7A637B34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0.9-0.9%</w:t>
            </w:r>
          </w:p>
        </w:tc>
      </w:tr>
      <w:tr w:rsidR="00B10DBF" w:rsidRPr="005B154F" w14:paraId="2746E9F2" w14:textId="77777777" w:rsidTr="00B10DBF">
        <w:tc>
          <w:tcPr>
            <w:tcW w:w="3235" w:type="dxa"/>
          </w:tcPr>
          <w:p w14:paraId="0AB1D179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Maternal ICU admission</w:t>
            </w:r>
          </w:p>
        </w:tc>
        <w:tc>
          <w:tcPr>
            <w:tcW w:w="2340" w:type="dxa"/>
          </w:tcPr>
          <w:p w14:paraId="62BDD204" w14:textId="3C522420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520" w:type="dxa"/>
          </w:tcPr>
          <w:p w14:paraId="272ED319" w14:textId="55DBBC7E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A653249" w14:textId="557A6D94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0DBF" w:rsidRPr="005B154F" w14:paraId="78816A2E" w14:textId="77777777" w:rsidTr="00B10DBF">
        <w:tc>
          <w:tcPr>
            <w:tcW w:w="3235" w:type="dxa"/>
          </w:tcPr>
          <w:p w14:paraId="6689B111" w14:textId="77777777" w:rsidR="00B10DBF" w:rsidRPr="005B154F" w:rsidRDefault="00B10DBF" w:rsidP="00B10DBF">
            <w:pPr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 xml:space="preserve">Perinatal Outcomes </w:t>
            </w:r>
          </w:p>
        </w:tc>
        <w:tc>
          <w:tcPr>
            <w:tcW w:w="2340" w:type="dxa"/>
          </w:tcPr>
          <w:p w14:paraId="4B5AD64E" w14:textId="77777777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76DC5536" w14:textId="77777777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DBDE183" w14:textId="5468F4E9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0DBF" w:rsidRPr="005B154F" w14:paraId="6E5CAC49" w14:textId="77777777" w:rsidTr="00B10DBF">
        <w:tc>
          <w:tcPr>
            <w:tcW w:w="3235" w:type="dxa"/>
          </w:tcPr>
          <w:p w14:paraId="17D34FD7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Stillbirths</w:t>
            </w:r>
          </w:p>
        </w:tc>
        <w:tc>
          <w:tcPr>
            <w:tcW w:w="2340" w:type="dxa"/>
          </w:tcPr>
          <w:p w14:paraId="20AA9897" w14:textId="6A1DF2A9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Pr="005B154F">
              <w:rPr>
                <w:rFonts w:cs="Times New Roman"/>
                <w:sz w:val="20"/>
                <w:szCs w:val="20"/>
              </w:rPr>
              <w:t xml:space="preserve"> (</w:t>
            </w:r>
            <w:r>
              <w:rPr>
                <w:rFonts w:cs="Times New Roman"/>
                <w:sz w:val="20"/>
                <w:szCs w:val="20"/>
              </w:rPr>
              <w:t>37</w:t>
            </w:r>
            <w:r w:rsidRPr="005B154F">
              <w:rPr>
                <w:rFonts w:cs="Times New Roman"/>
                <w:sz w:val="20"/>
                <w:szCs w:val="20"/>
              </w:rPr>
              <w:t>%)</w:t>
            </w:r>
          </w:p>
        </w:tc>
        <w:tc>
          <w:tcPr>
            <w:tcW w:w="2520" w:type="dxa"/>
          </w:tcPr>
          <w:p w14:paraId="4BAC9625" w14:textId="5C333013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2.7</w:t>
            </w:r>
            <w:r w:rsidRPr="005B154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250" w:type="dxa"/>
          </w:tcPr>
          <w:p w14:paraId="3708F99C" w14:textId="54CAB1FD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2.3-3.1%</w:t>
            </w:r>
          </w:p>
        </w:tc>
      </w:tr>
      <w:tr w:rsidR="00B10DBF" w:rsidRPr="005B154F" w14:paraId="707E2265" w14:textId="77777777" w:rsidTr="00B10DBF">
        <w:tc>
          <w:tcPr>
            <w:tcW w:w="3235" w:type="dxa"/>
          </w:tcPr>
          <w:p w14:paraId="744A6BD2" w14:textId="1407DFCB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Low Apgar Score</w:t>
            </w:r>
          </w:p>
        </w:tc>
        <w:tc>
          <w:tcPr>
            <w:tcW w:w="2340" w:type="dxa"/>
          </w:tcPr>
          <w:p w14:paraId="66174881" w14:textId="22F3AF3D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Pr="005B154F">
              <w:rPr>
                <w:rFonts w:cs="Times New Roman"/>
                <w:sz w:val="20"/>
                <w:szCs w:val="20"/>
              </w:rPr>
              <w:t xml:space="preserve"> (</w:t>
            </w:r>
            <w:r>
              <w:rPr>
                <w:rFonts w:cs="Times New Roman"/>
                <w:sz w:val="20"/>
                <w:szCs w:val="20"/>
              </w:rPr>
              <w:t>41</w:t>
            </w:r>
            <w:r w:rsidRPr="005B154F">
              <w:rPr>
                <w:rFonts w:cs="Times New Roman"/>
                <w:sz w:val="20"/>
                <w:szCs w:val="20"/>
              </w:rPr>
              <w:t>%)</w:t>
            </w:r>
          </w:p>
        </w:tc>
        <w:tc>
          <w:tcPr>
            <w:tcW w:w="2520" w:type="dxa"/>
          </w:tcPr>
          <w:p w14:paraId="26456863" w14:textId="06492CA1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7.7</w:t>
            </w:r>
            <w:r w:rsidRPr="005B154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250" w:type="dxa"/>
          </w:tcPr>
          <w:p w14:paraId="4FC26A8A" w14:textId="4BF40C35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7.7-7.8%</w:t>
            </w:r>
          </w:p>
        </w:tc>
      </w:tr>
      <w:tr w:rsidR="00B10DBF" w:rsidRPr="005B154F" w14:paraId="43DAFFC4" w14:textId="77777777" w:rsidTr="00B10DBF">
        <w:tc>
          <w:tcPr>
            <w:tcW w:w="3235" w:type="dxa"/>
          </w:tcPr>
          <w:p w14:paraId="31FA7CF8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Neonatal ICU admission</w:t>
            </w:r>
          </w:p>
        </w:tc>
        <w:tc>
          <w:tcPr>
            <w:tcW w:w="2340" w:type="dxa"/>
          </w:tcPr>
          <w:p w14:paraId="71990EBB" w14:textId="1F0F0CA4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Pr="005B154F">
              <w:rPr>
                <w:rFonts w:cs="Times New Roman"/>
                <w:sz w:val="20"/>
                <w:szCs w:val="20"/>
              </w:rPr>
              <w:t xml:space="preserve"> (</w:t>
            </w:r>
            <w:r>
              <w:rPr>
                <w:rFonts w:cs="Times New Roman"/>
                <w:sz w:val="20"/>
                <w:szCs w:val="20"/>
              </w:rPr>
              <w:t>20</w:t>
            </w:r>
            <w:r w:rsidRPr="005B154F">
              <w:rPr>
                <w:rFonts w:cs="Times New Roman"/>
                <w:sz w:val="20"/>
                <w:szCs w:val="20"/>
              </w:rPr>
              <w:t>%)</w:t>
            </w:r>
          </w:p>
        </w:tc>
        <w:tc>
          <w:tcPr>
            <w:tcW w:w="2520" w:type="dxa"/>
          </w:tcPr>
          <w:p w14:paraId="17D71791" w14:textId="35980224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14.3</w:t>
            </w:r>
            <w:r w:rsidRPr="005B154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250" w:type="dxa"/>
          </w:tcPr>
          <w:p w14:paraId="31AFE46D" w14:textId="4B05D7B8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13.8-14.8%</w:t>
            </w:r>
          </w:p>
        </w:tc>
      </w:tr>
      <w:tr w:rsidR="00B10DBF" w:rsidRPr="005B154F" w14:paraId="70347525" w14:textId="77777777" w:rsidTr="00B10DBF">
        <w:tc>
          <w:tcPr>
            <w:tcW w:w="3235" w:type="dxa"/>
          </w:tcPr>
          <w:p w14:paraId="4392D7B2" w14:textId="77777777" w:rsidR="00B10DBF" w:rsidRPr="005B154F" w:rsidRDefault="00B10DBF" w:rsidP="00B10DBF">
            <w:pPr>
              <w:ind w:left="720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Early Neonatal Mortality</w:t>
            </w:r>
          </w:p>
        </w:tc>
        <w:tc>
          <w:tcPr>
            <w:tcW w:w="2340" w:type="dxa"/>
          </w:tcPr>
          <w:p w14:paraId="7369AB2B" w14:textId="7639FA71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154F">
              <w:rPr>
                <w:rFonts w:cs="Times New Roman"/>
                <w:sz w:val="20"/>
                <w:szCs w:val="20"/>
              </w:rPr>
              <w:t>18 (35%)</w:t>
            </w:r>
          </w:p>
        </w:tc>
        <w:tc>
          <w:tcPr>
            <w:tcW w:w="2520" w:type="dxa"/>
          </w:tcPr>
          <w:p w14:paraId="37D872DA" w14:textId="6E31EB12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0.7%</w:t>
            </w:r>
          </w:p>
        </w:tc>
        <w:tc>
          <w:tcPr>
            <w:tcW w:w="2250" w:type="dxa"/>
          </w:tcPr>
          <w:p w14:paraId="05BAF422" w14:textId="18BC1B6C" w:rsidR="00B10DBF" w:rsidRPr="005B154F" w:rsidRDefault="00B10DBF" w:rsidP="00B10DB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0.69-0.71%</w:t>
            </w:r>
          </w:p>
        </w:tc>
      </w:tr>
    </w:tbl>
    <w:p w14:paraId="047A2903" w14:textId="5D8691B2" w:rsidR="00A26627" w:rsidRDefault="00A26627" w:rsidP="00A26627">
      <w:pPr>
        <w:rPr>
          <w:sz w:val="20"/>
          <w:szCs w:val="20"/>
        </w:rPr>
      </w:pPr>
    </w:p>
    <w:p w14:paraId="5D840BDD" w14:textId="77777777" w:rsidR="00A26627" w:rsidRDefault="00A26627" w:rsidP="00A26627">
      <w:pPr>
        <w:rPr>
          <w:b/>
          <w:bCs/>
          <w:iCs/>
          <w:sz w:val="20"/>
          <w:szCs w:val="20"/>
        </w:rPr>
      </w:pPr>
    </w:p>
    <w:p w14:paraId="2DC80AD5" w14:textId="09D0517D" w:rsidR="00A26627" w:rsidRPr="005B154F" w:rsidRDefault="00A26627" w:rsidP="00A26627">
      <w:pPr>
        <w:rPr>
          <w:rFonts w:cs="Times New Roman"/>
          <w:b/>
          <w:bCs/>
          <w:iCs/>
          <w:sz w:val="20"/>
          <w:szCs w:val="20"/>
        </w:rPr>
      </w:pPr>
      <w:r w:rsidRPr="005B154F">
        <w:rPr>
          <w:b/>
          <w:bCs/>
          <w:iCs/>
          <w:sz w:val="20"/>
          <w:szCs w:val="20"/>
        </w:rPr>
        <w:t xml:space="preserve">Table </w:t>
      </w:r>
      <w:r w:rsidR="00387929">
        <w:rPr>
          <w:b/>
          <w:bCs/>
          <w:iCs/>
          <w:sz w:val="20"/>
          <w:szCs w:val="20"/>
        </w:rPr>
        <w:t>3</w:t>
      </w:r>
      <w:r w:rsidRPr="005B154F">
        <w:rPr>
          <w:b/>
          <w:bCs/>
          <w:iCs/>
          <w:sz w:val="20"/>
          <w:szCs w:val="20"/>
        </w:rPr>
        <w:t xml:space="preserve">: Summary of TOLAC, VBAC and adverse outcome rates by subregion. </w:t>
      </w:r>
    </w:p>
    <w:tbl>
      <w:tblPr>
        <w:tblStyle w:val="TableGrid"/>
        <w:tblW w:w="10440" w:type="dxa"/>
        <w:tblInd w:w="-5" w:type="dxa"/>
        <w:tblLook w:val="04A0" w:firstRow="1" w:lastRow="0" w:firstColumn="1" w:lastColumn="0" w:noHBand="0" w:noVBand="1"/>
      </w:tblPr>
      <w:tblGrid>
        <w:gridCol w:w="3330"/>
        <w:gridCol w:w="1980"/>
        <w:gridCol w:w="1620"/>
        <w:gridCol w:w="1620"/>
        <w:gridCol w:w="1890"/>
      </w:tblGrid>
      <w:tr w:rsidR="00387929" w:rsidRPr="005B154F" w14:paraId="30AEF035" w14:textId="77777777" w:rsidTr="00B10DBF">
        <w:tc>
          <w:tcPr>
            <w:tcW w:w="3330" w:type="dxa"/>
          </w:tcPr>
          <w:p w14:paraId="6E545648" w14:textId="77777777" w:rsidR="00A26627" w:rsidRPr="005B154F" w:rsidRDefault="00A26627" w:rsidP="00700607">
            <w:pPr>
              <w:rPr>
                <w:rFonts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47EFE3F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>Central Africa</w:t>
            </w:r>
          </w:p>
          <w:p w14:paraId="06EC748E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>(n=4 studies)</w:t>
            </w:r>
          </w:p>
        </w:tc>
        <w:tc>
          <w:tcPr>
            <w:tcW w:w="1620" w:type="dxa"/>
            <w:vAlign w:val="center"/>
          </w:tcPr>
          <w:p w14:paraId="384031DF" w14:textId="6F07F7B1" w:rsidR="00A26627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 xml:space="preserve">East Africa </w:t>
            </w:r>
          </w:p>
          <w:p w14:paraId="11C5FA07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>(n=8 studies)</w:t>
            </w:r>
          </w:p>
        </w:tc>
        <w:tc>
          <w:tcPr>
            <w:tcW w:w="1620" w:type="dxa"/>
            <w:vAlign w:val="center"/>
          </w:tcPr>
          <w:p w14:paraId="33B1BFD9" w14:textId="77777777" w:rsidR="00387929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>Southern Africa</w:t>
            </w:r>
          </w:p>
          <w:p w14:paraId="731592FD" w14:textId="6715357C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 xml:space="preserve"> (n=13 studies)</w:t>
            </w:r>
          </w:p>
        </w:tc>
        <w:tc>
          <w:tcPr>
            <w:tcW w:w="1890" w:type="dxa"/>
            <w:vAlign w:val="center"/>
          </w:tcPr>
          <w:p w14:paraId="1DB4F9CF" w14:textId="0A5C929B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>West Africa</w:t>
            </w:r>
          </w:p>
          <w:p w14:paraId="42E04474" w14:textId="77777777" w:rsidR="00A26627" w:rsidRPr="005B154F" w:rsidRDefault="00A26627" w:rsidP="00700607">
            <w:pPr>
              <w:jc w:val="center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5B154F">
              <w:rPr>
                <w:rFonts w:cs="Times New Roman"/>
                <w:b/>
                <w:bCs/>
                <w:iCs/>
                <w:sz w:val="20"/>
                <w:szCs w:val="20"/>
              </w:rPr>
              <w:t>(n=26 studies)</w:t>
            </w:r>
          </w:p>
        </w:tc>
      </w:tr>
      <w:tr w:rsidR="00387929" w:rsidRPr="005B154F" w14:paraId="20D0121D" w14:textId="77777777" w:rsidTr="00B10DBF">
        <w:tc>
          <w:tcPr>
            <w:tcW w:w="3330" w:type="dxa"/>
          </w:tcPr>
          <w:p w14:paraId="4241E178" w14:textId="77777777" w:rsidR="00A26627" w:rsidRPr="005B154F" w:rsidRDefault="00A26627" w:rsidP="00700607">
            <w:pPr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Total sample size</w:t>
            </w:r>
          </w:p>
        </w:tc>
        <w:tc>
          <w:tcPr>
            <w:tcW w:w="1980" w:type="dxa"/>
            <w:vAlign w:val="center"/>
          </w:tcPr>
          <w:p w14:paraId="7473859E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687 deliveries</w:t>
            </w:r>
          </w:p>
        </w:tc>
        <w:tc>
          <w:tcPr>
            <w:tcW w:w="1620" w:type="dxa"/>
            <w:vAlign w:val="center"/>
          </w:tcPr>
          <w:p w14:paraId="0ED9F41D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2356 deliveries</w:t>
            </w:r>
          </w:p>
        </w:tc>
        <w:tc>
          <w:tcPr>
            <w:tcW w:w="1620" w:type="dxa"/>
            <w:vAlign w:val="center"/>
          </w:tcPr>
          <w:p w14:paraId="5A76BDCC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3374 deliveries</w:t>
            </w:r>
          </w:p>
        </w:tc>
        <w:tc>
          <w:tcPr>
            <w:tcW w:w="1890" w:type="dxa"/>
            <w:vAlign w:val="center"/>
          </w:tcPr>
          <w:p w14:paraId="185C1CF8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25653 deliveries</w:t>
            </w:r>
          </w:p>
        </w:tc>
      </w:tr>
      <w:tr w:rsidR="00387929" w:rsidRPr="005B154F" w14:paraId="0802291D" w14:textId="77777777" w:rsidTr="00B10DBF">
        <w:tc>
          <w:tcPr>
            <w:tcW w:w="3330" w:type="dxa"/>
          </w:tcPr>
          <w:p w14:paraId="6953A8F7" w14:textId="77777777" w:rsidR="00A26627" w:rsidRPr="005B154F" w:rsidRDefault="00A26627" w:rsidP="00700607">
            <w:pPr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TOLAC rate (median, IQR)</w:t>
            </w:r>
          </w:p>
        </w:tc>
        <w:tc>
          <w:tcPr>
            <w:tcW w:w="1980" w:type="dxa"/>
            <w:vAlign w:val="center"/>
          </w:tcPr>
          <w:p w14:paraId="4986020B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91.6% (77-98%)</w:t>
            </w:r>
          </w:p>
        </w:tc>
        <w:tc>
          <w:tcPr>
            <w:tcW w:w="1620" w:type="dxa"/>
            <w:vAlign w:val="center"/>
          </w:tcPr>
          <w:p w14:paraId="35093291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49% (27-100%)</w:t>
            </w:r>
          </w:p>
        </w:tc>
        <w:tc>
          <w:tcPr>
            <w:tcW w:w="1620" w:type="dxa"/>
            <w:vAlign w:val="center"/>
          </w:tcPr>
          <w:p w14:paraId="3CE5C4F6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81.5% (80-100%)</w:t>
            </w:r>
          </w:p>
        </w:tc>
        <w:tc>
          <w:tcPr>
            <w:tcW w:w="1890" w:type="dxa"/>
            <w:vAlign w:val="center"/>
          </w:tcPr>
          <w:p w14:paraId="55C1D480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77% (61%-100%)</w:t>
            </w:r>
          </w:p>
        </w:tc>
      </w:tr>
      <w:tr w:rsidR="00387929" w:rsidRPr="005B154F" w14:paraId="7A60280D" w14:textId="77777777" w:rsidTr="00B10DBF">
        <w:tc>
          <w:tcPr>
            <w:tcW w:w="3330" w:type="dxa"/>
          </w:tcPr>
          <w:p w14:paraId="55F0059D" w14:textId="77777777" w:rsidR="00A26627" w:rsidRPr="005B154F" w:rsidRDefault="00A26627" w:rsidP="00700607">
            <w:pPr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VBAC rate (median, IQR)</w:t>
            </w:r>
          </w:p>
        </w:tc>
        <w:tc>
          <w:tcPr>
            <w:tcW w:w="1980" w:type="dxa"/>
            <w:vAlign w:val="center"/>
          </w:tcPr>
          <w:p w14:paraId="74144E32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62% (45-64%)</w:t>
            </w:r>
          </w:p>
        </w:tc>
        <w:tc>
          <w:tcPr>
            <w:tcW w:w="1620" w:type="dxa"/>
            <w:vAlign w:val="center"/>
          </w:tcPr>
          <w:p w14:paraId="4A08BF29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30% (15-62%)</w:t>
            </w:r>
          </w:p>
        </w:tc>
        <w:tc>
          <w:tcPr>
            <w:tcW w:w="1620" w:type="dxa"/>
            <w:vAlign w:val="center"/>
          </w:tcPr>
          <w:p w14:paraId="4C9A706B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50% (44-55%)</w:t>
            </w:r>
          </w:p>
        </w:tc>
        <w:tc>
          <w:tcPr>
            <w:tcW w:w="1890" w:type="dxa"/>
            <w:vAlign w:val="center"/>
          </w:tcPr>
          <w:p w14:paraId="5BD7A19F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47% (33-51%)</w:t>
            </w:r>
          </w:p>
        </w:tc>
      </w:tr>
      <w:tr w:rsidR="00387929" w:rsidRPr="005B154F" w14:paraId="4314CC09" w14:textId="77777777" w:rsidTr="00B10DBF">
        <w:tc>
          <w:tcPr>
            <w:tcW w:w="3330" w:type="dxa"/>
          </w:tcPr>
          <w:p w14:paraId="55ED6C03" w14:textId="77777777" w:rsidR="00A26627" w:rsidRPr="005B154F" w:rsidRDefault="00A26627" w:rsidP="00700607">
            <w:pPr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Maternal mortality rate (median, IQR)</w:t>
            </w:r>
          </w:p>
        </w:tc>
        <w:tc>
          <w:tcPr>
            <w:tcW w:w="1980" w:type="dxa"/>
            <w:vAlign w:val="center"/>
          </w:tcPr>
          <w:p w14:paraId="1055A182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0% (0-1%)</w:t>
            </w:r>
          </w:p>
        </w:tc>
        <w:tc>
          <w:tcPr>
            <w:tcW w:w="1620" w:type="dxa"/>
            <w:vAlign w:val="center"/>
          </w:tcPr>
          <w:p w14:paraId="4021B9B7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0% (0-0.3%)</w:t>
            </w:r>
          </w:p>
        </w:tc>
        <w:tc>
          <w:tcPr>
            <w:tcW w:w="1620" w:type="dxa"/>
            <w:vAlign w:val="center"/>
          </w:tcPr>
          <w:p w14:paraId="68DE71E0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0% (0-0.5%)</w:t>
            </w:r>
          </w:p>
        </w:tc>
        <w:tc>
          <w:tcPr>
            <w:tcW w:w="1890" w:type="dxa"/>
            <w:vAlign w:val="center"/>
          </w:tcPr>
          <w:p w14:paraId="38C39AC2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0% (0-0.09%)</w:t>
            </w:r>
          </w:p>
        </w:tc>
      </w:tr>
      <w:tr w:rsidR="00387929" w:rsidRPr="005B154F" w14:paraId="69CC6878" w14:textId="77777777" w:rsidTr="00B10DBF">
        <w:tc>
          <w:tcPr>
            <w:tcW w:w="3330" w:type="dxa"/>
          </w:tcPr>
          <w:p w14:paraId="0FE43AA8" w14:textId="77777777" w:rsidR="00A26627" w:rsidRPr="005B154F" w:rsidRDefault="00A26627" w:rsidP="00700607">
            <w:pPr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Perinatal mortality rate (median, IQR)</w:t>
            </w:r>
          </w:p>
        </w:tc>
        <w:tc>
          <w:tcPr>
            <w:tcW w:w="1980" w:type="dxa"/>
            <w:vAlign w:val="center"/>
          </w:tcPr>
          <w:p w14:paraId="41AAFA26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11% (one study only)</w:t>
            </w:r>
          </w:p>
        </w:tc>
        <w:tc>
          <w:tcPr>
            <w:tcW w:w="1620" w:type="dxa"/>
            <w:vAlign w:val="center"/>
          </w:tcPr>
          <w:p w14:paraId="574B69B5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6.2% (3-9.7%)</w:t>
            </w:r>
          </w:p>
        </w:tc>
        <w:tc>
          <w:tcPr>
            <w:tcW w:w="1620" w:type="dxa"/>
            <w:vAlign w:val="center"/>
          </w:tcPr>
          <w:p w14:paraId="03231FCC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1.2% (0-2.8%)</w:t>
            </w:r>
          </w:p>
        </w:tc>
        <w:tc>
          <w:tcPr>
            <w:tcW w:w="1890" w:type="dxa"/>
            <w:vAlign w:val="center"/>
          </w:tcPr>
          <w:p w14:paraId="75877CD2" w14:textId="77777777" w:rsidR="00A26627" w:rsidRPr="005B154F" w:rsidRDefault="00A26627" w:rsidP="00700607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2.2% (0-4.8%)</w:t>
            </w:r>
          </w:p>
        </w:tc>
      </w:tr>
      <w:tr w:rsidR="00387929" w:rsidRPr="005B154F" w14:paraId="6C39DB0F" w14:textId="77777777" w:rsidTr="00B10DBF">
        <w:trPr>
          <w:trHeight w:val="251"/>
        </w:trPr>
        <w:tc>
          <w:tcPr>
            <w:tcW w:w="3330" w:type="dxa"/>
            <w:vAlign w:val="center"/>
          </w:tcPr>
          <w:p w14:paraId="61D0AED0" w14:textId="0713655A" w:rsidR="00A26627" w:rsidRPr="005B154F" w:rsidRDefault="00A26627" w:rsidP="00387929">
            <w:pPr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Uterine rupture</w:t>
            </w:r>
            <w:r w:rsidR="00387929">
              <w:rPr>
                <w:rFonts w:cs="Times New Roman"/>
                <w:iCs/>
                <w:sz w:val="20"/>
                <w:szCs w:val="20"/>
              </w:rPr>
              <w:t>/</w:t>
            </w:r>
            <w:r w:rsidRPr="005B154F">
              <w:rPr>
                <w:rFonts w:cs="Times New Roman"/>
                <w:iCs/>
                <w:sz w:val="20"/>
                <w:szCs w:val="20"/>
              </w:rPr>
              <w:t xml:space="preserve"> dehiscence rate (median, IQR)</w:t>
            </w:r>
          </w:p>
        </w:tc>
        <w:tc>
          <w:tcPr>
            <w:tcW w:w="1980" w:type="dxa"/>
            <w:vAlign w:val="center"/>
          </w:tcPr>
          <w:p w14:paraId="1DCF5EFF" w14:textId="77777777" w:rsidR="00A26627" w:rsidRPr="005B154F" w:rsidRDefault="00A26627" w:rsidP="00387929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8.8% (1.1-9.6%)</w:t>
            </w:r>
          </w:p>
        </w:tc>
        <w:tc>
          <w:tcPr>
            <w:tcW w:w="1620" w:type="dxa"/>
            <w:vAlign w:val="center"/>
          </w:tcPr>
          <w:p w14:paraId="377C12A9" w14:textId="77777777" w:rsidR="00A26627" w:rsidRPr="005B154F" w:rsidRDefault="00A26627" w:rsidP="00387929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3.6% (0.9-6.1%)</w:t>
            </w:r>
          </w:p>
        </w:tc>
        <w:tc>
          <w:tcPr>
            <w:tcW w:w="1620" w:type="dxa"/>
            <w:vAlign w:val="center"/>
          </w:tcPr>
          <w:p w14:paraId="2DE4B5D0" w14:textId="77777777" w:rsidR="00A26627" w:rsidRPr="005B154F" w:rsidRDefault="00A26627" w:rsidP="00387929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2.1% (0.6-2.8%)</w:t>
            </w:r>
          </w:p>
        </w:tc>
        <w:tc>
          <w:tcPr>
            <w:tcW w:w="1890" w:type="dxa"/>
            <w:vAlign w:val="center"/>
          </w:tcPr>
          <w:p w14:paraId="3A1FACED" w14:textId="77777777" w:rsidR="00A26627" w:rsidRPr="005B154F" w:rsidRDefault="00A26627" w:rsidP="00387929"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 w:rsidRPr="005B154F">
              <w:rPr>
                <w:rFonts w:cs="Times New Roman"/>
                <w:iCs/>
                <w:sz w:val="20"/>
                <w:szCs w:val="20"/>
              </w:rPr>
              <w:t>1.3% (0.5-2.3%)</w:t>
            </w:r>
          </w:p>
        </w:tc>
      </w:tr>
    </w:tbl>
    <w:p w14:paraId="0295BBEC" w14:textId="77777777" w:rsidR="00A26627" w:rsidRDefault="00A26627" w:rsidP="00A26627">
      <w:pPr>
        <w:rPr>
          <w:sz w:val="20"/>
          <w:szCs w:val="20"/>
        </w:rPr>
      </w:pPr>
    </w:p>
    <w:p w14:paraId="45570EBF" w14:textId="33A9934B" w:rsidR="00A26627" w:rsidRDefault="00A26627" w:rsidP="00A26627">
      <w:pPr>
        <w:rPr>
          <w:sz w:val="20"/>
          <w:szCs w:val="20"/>
        </w:rPr>
      </w:pPr>
    </w:p>
    <w:p w14:paraId="3057188F" w14:textId="20174060" w:rsidR="00A727CC" w:rsidRDefault="00000000" w:rsidP="00387929"/>
    <w:sectPr w:rsidR="00A727CC" w:rsidSect="00387929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27"/>
    <w:rsid w:val="0000375D"/>
    <w:rsid w:val="00022C8D"/>
    <w:rsid w:val="00036D16"/>
    <w:rsid w:val="00063AA8"/>
    <w:rsid w:val="00082771"/>
    <w:rsid w:val="00086145"/>
    <w:rsid w:val="000C3D38"/>
    <w:rsid w:val="000D19F5"/>
    <w:rsid w:val="001133A5"/>
    <w:rsid w:val="00116E7A"/>
    <w:rsid w:val="00122F59"/>
    <w:rsid w:val="00142D88"/>
    <w:rsid w:val="00161745"/>
    <w:rsid w:val="001645DE"/>
    <w:rsid w:val="0017583A"/>
    <w:rsid w:val="001852F9"/>
    <w:rsid w:val="001D2906"/>
    <w:rsid w:val="001E1E18"/>
    <w:rsid w:val="001E4766"/>
    <w:rsid w:val="001E534B"/>
    <w:rsid w:val="0024176D"/>
    <w:rsid w:val="00247C52"/>
    <w:rsid w:val="0025174E"/>
    <w:rsid w:val="002661C9"/>
    <w:rsid w:val="00277FF3"/>
    <w:rsid w:val="00287A8F"/>
    <w:rsid w:val="002B7B79"/>
    <w:rsid w:val="002E004A"/>
    <w:rsid w:val="002E5E86"/>
    <w:rsid w:val="0031095A"/>
    <w:rsid w:val="00324325"/>
    <w:rsid w:val="00332B21"/>
    <w:rsid w:val="00371639"/>
    <w:rsid w:val="00383EDE"/>
    <w:rsid w:val="00387929"/>
    <w:rsid w:val="00393EC3"/>
    <w:rsid w:val="003E2A2F"/>
    <w:rsid w:val="00407BDF"/>
    <w:rsid w:val="00420C69"/>
    <w:rsid w:val="00490A2E"/>
    <w:rsid w:val="004C47E7"/>
    <w:rsid w:val="004F6E6B"/>
    <w:rsid w:val="005002DE"/>
    <w:rsid w:val="005476CB"/>
    <w:rsid w:val="00591AC1"/>
    <w:rsid w:val="005B6215"/>
    <w:rsid w:val="005C2306"/>
    <w:rsid w:val="005E13C7"/>
    <w:rsid w:val="005F4208"/>
    <w:rsid w:val="00612F17"/>
    <w:rsid w:val="00631C04"/>
    <w:rsid w:val="00641925"/>
    <w:rsid w:val="00644A31"/>
    <w:rsid w:val="00653D15"/>
    <w:rsid w:val="006542FF"/>
    <w:rsid w:val="00680DFB"/>
    <w:rsid w:val="00697E85"/>
    <w:rsid w:val="007343A4"/>
    <w:rsid w:val="0075060C"/>
    <w:rsid w:val="0075791D"/>
    <w:rsid w:val="00776BFB"/>
    <w:rsid w:val="007D58EB"/>
    <w:rsid w:val="008223F4"/>
    <w:rsid w:val="00836540"/>
    <w:rsid w:val="008405DB"/>
    <w:rsid w:val="00856116"/>
    <w:rsid w:val="00860E21"/>
    <w:rsid w:val="00875B6A"/>
    <w:rsid w:val="008E05BC"/>
    <w:rsid w:val="00943924"/>
    <w:rsid w:val="00951CFF"/>
    <w:rsid w:val="009D5734"/>
    <w:rsid w:val="00A26627"/>
    <w:rsid w:val="00A30436"/>
    <w:rsid w:val="00A9717B"/>
    <w:rsid w:val="00AA07F2"/>
    <w:rsid w:val="00AE3CAF"/>
    <w:rsid w:val="00B05443"/>
    <w:rsid w:val="00B10DBF"/>
    <w:rsid w:val="00B6728A"/>
    <w:rsid w:val="00B94D88"/>
    <w:rsid w:val="00B97EF9"/>
    <w:rsid w:val="00BA0678"/>
    <w:rsid w:val="00BB41EF"/>
    <w:rsid w:val="00BB4550"/>
    <w:rsid w:val="00C13CAC"/>
    <w:rsid w:val="00C26DEA"/>
    <w:rsid w:val="00C37D53"/>
    <w:rsid w:val="00C40BF4"/>
    <w:rsid w:val="00C418B1"/>
    <w:rsid w:val="00CC41D0"/>
    <w:rsid w:val="00D0780A"/>
    <w:rsid w:val="00D20064"/>
    <w:rsid w:val="00D71535"/>
    <w:rsid w:val="00DA1C79"/>
    <w:rsid w:val="00DB7BEE"/>
    <w:rsid w:val="00DD24FB"/>
    <w:rsid w:val="00E53948"/>
    <w:rsid w:val="00EF4EFE"/>
    <w:rsid w:val="00EF5767"/>
    <w:rsid w:val="00F32A21"/>
    <w:rsid w:val="00F847CA"/>
    <w:rsid w:val="00F84BAB"/>
    <w:rsid w:val="00FB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1B29E8"/>
  <w15:chartTrackingRefBased/>
  <w15:docId w15:val="{607F3538-B476-0340-A754-6EF4D355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26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627"/>
    <w:rPr>
      <w:rFonts w:eastAsiaTheme="minorEastAsia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627"/>
    <w:rPr>
      <w:rFonts w:eastAsiaTheme="minorEastAsia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2662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DBF"/>
    <w:rPr>
      <w:rFonts w:eastAsiaTheme="minorHAns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DBF"/>
    <w:rPr>
      <w:rFonts w:eastAsiaTheme="minorEastAsia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Boatin, Adeline A.,MD, MPH</dc:creator>
  <cp:keywords/>
  <dc:description/>
  <cp:lastModifiedBy>Boatin, Adeline A.,MD, MPH</cp:lastModifiedBy>
  <cp:revision>4</cp:revision>
  <dcterms:created xsi:type="dcterms:W3CDTF">2022-06-24T22:10:00Z</dcterms:created>
  <dcterms:modified xsi:type="dcterms:W3CDTF">2022-07-15T20:28:00Z</dcterms:modified>
</cp:coreProperties>
</file>