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810" w:rsidRPr="00767013" w:rsidRDefault="00D16810" w:rsidP="00767013">
      <w:pPr>
        <w:pStyle w:val="NormalWeb"/>
        <w:spacing w:before="0" w:beforeAutospacing="0" w:after="0" w:afterAutospacing="0" w:line="480" w:lineRule="auto"/>
        <w:ind w:firstLine="0"/>
        <w:rPr>
          <w:rFonts w:ascii="Times New Roman" w:hAnsi="Times New Roman"/>
          <w:color w:val="000000" w:themeColor="text1"/>
          <w:kern w:val="2"/>
          <w:sz w:val="28"/>
          <w:szCs w:val="28"/>
        </w:rPr>
      </w:pPr>
      <w:r w:rsidRPr="00767013">
        <w:rPr>
          <w:rFonts w:ascii="Times New Roman" w:hAnsi="Times New Roman"/>
          <w:color w:val="000000" w:themeColor="text1"/>
          <w:kern w:val="2"/>
          <w:sz w:val="28"/>
          <w:szCs w:val="28"/>
        </w:rPr>
        <w:t>Case report</w:t>
      </w:r>
    </w:p>
    <w:p w:rsidR="00D16810" w:rsidRPr="00767013" w:rsidRDefault="00D16810" w:rsidP="00767013">
      <w:pPr>
        <w:pStyle w:val="NormalWeb"/>
        <w:spacing w:before="0" w:beforeAutospacing="0" w:after="0" w:afterAutospacing="0" w:line="480" w:lineRule="auto"/>
        <w:ind w:firstLine="0"/>
        <w:rPr>
          <w:rFonts w:ascii="Times New Roman" w:hAnsi="Times New Roman"/>
          <w:color w:val="000000" w:themeColor="text1"/>
          <w:kern w:val="2"/>
          <w:sz w:val="28"/>
          <w:szCs w:val="28"/>
        </w:rPr>
      </w:pPr>
      <w:r w:rsidRPr="00767013">
        <w:rPr>
          <w:rFonts w:ascii="Times New Roman" w:hAnsi="Times New Roman"/>
          <w:color w:val="000000" w:themeColor="text1"/>
          <w:kern w:val="2"/>
          <w:sz w:val="28"/>
          <w:szCs w:val="28"/>
        </w:rPr>
        <w:t xml:space="preserve">Title: </w:t>
      </w:r>
      <w:r w:rsidRPr="00767013">
        <w:rPr>
          <w:rFonts w:ascii="Times New Roman" w:hAnsi="Times New Roman"/>
          <w:color w:val="000000" w:themeColor="text1"/>
          <w:sz w:val="28"/>
          <w:szCs w:val="28"/>
        </w:rPr>
        <w:t>Persistent Gestational Trophoblastic Disease following Ovarian Molar Pregnancy: A Case report of A Rare Entity with Review of the Literature.</w:t>
      </w:r>
    </w:p>
    <w:p w:rsidR="00D16810" w:rsidRPr="00767013" w:rsidRDefault="00D16810" w:rsidP="00767013">
      <w:pPr>
        <w:pStyle w:val="NormalWeb"/>
        <w:spacing w:before="0" w:beforeAutospacing="0" w:after="0" w:afterAutospacing="0" w:line="480" w:lineRule="auto"/>
        <w:ind w:left="360" w:firstLine="0"/>
        <w:rPr>
          <w:rFonts w:ascii="Times New Roman" w:hAnsi="Times New Roman"/>
          <w:b/>
          <w:color w:val="000000" w:themeColor="text1"/>
          <w:sz w:val="28"/>
          <w:szCs w:val="28"/>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r w:rsidRPr="00767013">
        <w:rPr>
          <w:rFonts w:ascii="Times New Roman" w:hAnsi="Times New Roman"/>
          <w:color w:val="000000" w:themeColor="text1"/>
          <w:sz w:val="28"/>
          <w:szCs w:val="28"/>
          <w:shd w:val="clear" w:color="auto" w:fill="FFFFFF"/>
        </w:rPr>
        <w:t>Bibechan Thapa</w:t>
      </w:r>
      <w:r w:rsidRPr="00767013">
        <w:rPr>
          <w:rFonts w:ascii="Times New Roman" w:hAnsi="Times New Roman"/>
          <w:color w:val="000000" w:themeColor="text1"/>
          <w:sz w:val="28"/>
          <w:szCs w:val="28"/>
          <w:shd w:val="clear" w:color="auto" w:fill="FFFFFF"/>
          <w:vertAlign w:val="superscript"/>
        </w:rPr>
        <w:t>1</w:t>
      </w:r>
      <w:r w:rsidRPr="00767013">
        <w:rPr>
          <w:rFonts w:ascii="Times New Roman" w:hAnsi="Times New Roman"/>
          <w:color w:val="000000" w:themeColor="text1"/>
          <w:sz w:val="28"/>
          <w:szCs w:val="28"/>
          <w:shd w:val="clear" w:color="auto" w:fill="FFFFFF"/>
        </w:rPr>
        <w:t xml:space="preserve">, </w:t>
      </w:r>
      <w:proofErr w:type="spellStart"/>
      <w:r w:rsidRPr="00767013">
        <w:rPr>
          <w:rFonts w:ascii="Times New Roman" w:hAnsi="Times New Roman"/>
          <w:color w:val="000000" w:themeColor="text1"/>
          <w:sz w:val="28"/>
          <w:szCs w:val="28"/>
          <w:shd w:val="clear" w:color="auto" w:fill="FFFFFF"/>
        </w:rPr>
        <w:t>Meenu</w:t>
      </w:r>
      <w:proofErr w:type="spellEnd"/>
      <w:r w:rsidRPr="00767013">
        <w:rPr>
          <w:rFonts w:ascii="Times New Roman" w:hAnsi="Times New Roman"/>
          <w:color w:val="000000" w:themeColor="text1"/>
          <w:sz w:val="28"/>
          <w:szCs w:val="28"/>
          <w:shd w:val="clear" w:color="auto" w:fill="FFFFFF"/>
        </w:rPr>
        <w:t xml:space="preserve"> Maharjan</w:t>
      </w:r>
      <w:r w:rsidRPr="00767013">
        <w:rPr>
          <w:rFonts w:ascii="Times New Roman" w:hAnsi="Times New Roman"/>
          <w:color w:val="000000" w:themeColor="text1"/>
          <w:sz w:val="28"/>
          <w:szCs w:val="28"/>
          <w:shd w:val="clear" w:color="auto" w:fill="FFFFFF"/>
          <w:vertAlign w:val="superscript"/>
        </w:rPr>
        <w:t>1</w:t>
      </w:r>
      <w:r w:rsidRPr="00767013">
        <w:rPr>
          <w:rFonts w:ascii="Times New Roman" w:hAnsi="Times New Roman"/>
          <w:color w:val="000000" w:themeColor="text1"/>
          <w:sz w:val="28"/>
          <w:szCs w:val="28"/>
          <w:shd w:val="clear" w:color="auto" w:fill="FFFFFF"/>
        </w:rPr>
        <w:t>, Heera Tuladhar</w:t>
      </w:r>
      <w:r w:rsidRPr="00767013">
        <w:rPr>
          <w:rFonts w:ascii="Times New Roman" w:hAnsi="Times New Roman"/>
          <w:color w:val="000000" w:themeColor="text1"/>
          <w:sz w:val="28"/>
          <w:szCs w:val="28"/>
          <w:shd w:val="clear" w:color="auto" w:fill="FFFFFF"/>
          <w:vertAlign w:val="superscript"/>
        </w:rPr>
        <w:t>1</w:t>
      </w:r>
    </w:p>
    <w:p w:rsidR="00D16810" w:rsidRPr="00767013" w:rsidRDefault="00D16810" w:rsidP="00767013">
      <w:pPr>
        <w:spacing w:line="480" w:lineRule="auto"/>
        <w:jc w:val="both"/>
        <w:rPr>
          <w:rFonts w:ascii="Times New Roman" w:hAnsi="Times New Roman"/>
          <w:bCs/>
          <w:color w:val="000000" w:themeColor="text1"/>
          <w:sz w:val="28"/>
          <w:szCs w:val="28"/>
        </w:rPr>
      </w:pPr>
      <w:r w:rsidRPr="00767013">
        <w:rPr>
          <w:rFonts w:ascii="Times New Roman" w:hAnsi="Times New Roman"/>
          <w:color w:val="000000" w:themeColor="text1"/>
          <w:sz w:val="28"/>
          <w:szCs w:val="28"/>
          <w:shd w:val="clear" w:color="auto" w:fill="FFFFFF"/>
          <w:vertAlign w:val="superscript"/>
        </w:rPr>
        <w:t>1</w:t>
      </w:r>
      <w:r w:rsidRPr="00767013">
        <w:rPr>
          <w:rFonts w:ascii="Times New Roman" w:hAnsi="Times New Roman"/>
          <w:color w:val="000000" w:themeColor="text1"/>
          <w:sz w:val="28"/>
          <w:szCs w:val="28"/>
          <w:shd w:val="clear" w:color="auto" w:fill="FFFFFF"/>
        </w:rPr>
        <w:t xml:space="preserve">Department of </w:t>
      </w:r>
      <w:r w:rsidRPr="00767013">
        <w:rPr>
          <w:rFonts w:ascii="Times New Roman" w:hAnsi="Times New Roman"/>
          <w:bCs/>
          <w:color w:val="000000" w:themeColor="text1"/>
          <w:sz w:val="28"/>
          <w:szCs w:val="28"/>
        </w:rPr>
        <w:t>Department of Gynecology and Obstetrics,</w:t>
      </w:r>
      <w:r w:rsidRPr="00767013">
        <w:rPr>
          <w:rFonts w:ascii="Times New Roman" w:hAnsi="Times New Roman"/>
          <w:color w:val="000000" w:themeColor="text1"/>
          <w:sz w:val="28"/>
          <w:szCs w:val="28"/>
          <w:shd w:val="clear" w:color="auto" w:fill="FFFFFF"/>
        </w:rPr>
        <w:t xml:space="preserve"> KIST Medical</w:t>
      </w:r>
      <w:r w:rsidRPr="00767013">
        <w:rPr>
          <w:rFonts w:ascii="Times New Roman" w:hAnsi="Times New Roman"/>
          <w:bCs/>
          <w:color w:val="000000" w:themeColor="text1"/>
          <w:sz w:val="28"/>
          <w:szCs w:val="28"/>
        </w:rPr>
        <w:t xml:space="preserve"> College and Teaching Hospital, Lalitpur, Nepal.</w:t>
      </w:r>
    </w:p>
    <w:p w:rsidR="00D16810" w:rsidRPr="00767013" w:rsidRDefault="00D16810" w:rsidP="00767013">
      <w:pPr>
        <w:spacing w:line="480" w:lineRule="auto"/>
        <w:jc w:val="both"/>
        <w:rPr>
          <w:rFonts w:ascii="Times New Roman" w:hAnsi="Times New Roman"/>
          <w:b/>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r w:rsidRPr="00767013">
        <w:rPr>
          <w:rFonts w:ascii="Times New Roman" w:hAnsi="Times New Roman"/>
          <w:b/>
          <w:color w:val="000000" w:themeColor="text1"/>
          <w:sz w:val="28"/>
          <w:szCs w:val="28"/>
          <w:shd w:val="clear" w:color="auto" w:fill="FFFFFF"/>
        </w:rPr>
        <w:t xml:space="preserve">Correspondence: </w:t>
      </w:r>
      <w:r w:rsidRPr="00767013">
        <w:rPr>
          <w:rFonts w:ascii="Times New Roman" w:hAnsi="Times New Roman"/>
          <w:color w:val="000000" w:themeColor="text1"/>
          <w:sz w:val="28"/>
          <w:szCs w:val="28"/>
          <w:shd w:val="clear" w:color="auto" w:fill="FFFFFF"/>
        </w:rPr>
        <w:t>Bibechan Thapa, KIST Medical</w:t>
      </w:r>
      <w:r w:rsidRPr="00767013">
        <w:rPr>
          <w:rFonts w:ascii="Times New Roman" w:hAnsi="Times New Roman"/>
          <w:bCs/>
          <w:color w:val="000000" w:themeColor="text1"/>
          <w:sz w:val="28"/>
          <w:szCs w:val="28"/>
        </w:rPr>
        <w:t xml:space="preserve"> College and Teaching Hospital</w:t>
      </w:r>
      <w:r w:rsidRPr="00767013">
        <w:rPr>
          <w:rFonts w:ascii="Times New Roman" w:hAnsi="Times New Roman"/>
          <w:color w:val="000000" w:themeColor="text1"/>
          <w:sz w:val="28"/>
          <w:szCs w:val="28"/>
          <w:shd w:val="clear" w:color="auto" w:fill="FFFFFF"/>
        </w:rPr>
        <w:t xml:space="preserve"> , Lalitpur , Nepal, </w:t>
      </w:r>
      <w:hyperlink r:id="rId7" w:history="1">
        <w:r w:rsidRPr="00767013">
          <w:rPr>
            <w:rStyle w:val="Hyperlink"/>
            <w:rFonts w:ascii="Times New Roman" w:hAnsi="Times New Roman"/>
            <w:bCs/>
            <w:color w:val="000000" w:themeColor="text1"/>
            <w:sz w:val="28"/>
            <w:szCs w:val="28"/>
            <w:shd w:val="clear" w:color="auto" w:fill="FFFFFF"/>
          </w:rPr>
          <w:t>info@kistmcth.edu.np</w:t>
        </w:r>
      </w:hyperlink>
      <w:r w:rsidRPr="00767013">
        <w:rPr>
          <w:rFonts w:ascii="Times New Roman" w:hAnsi="Times New Roman"/>
          <w:b/>
          <w:bCs/>
          <w:color w:val="000000" w:themeColor="text1"/>
          <w:sz w:val="28"/>
          <w:szCs w:val="28"/>
          <w:shd w:val="clear" w:color="auto" w:fill="FFFFFF"/>
        </w:rPr>
        <w:t xml:space="preserve"> </w:t>
      </w:r>
      <w:r w:rsidRPr="00767013">
        <w:rPr>
          <w:rFonts w:ascii="Times New Roman" w:hAnsi="Times New Roman"/>
          <w:color w:val="000000" w:themeColor="text1"/>
          <w:sz w:val="28"/>
          <w:szCs w:val="28"/>
          <w:shd w:val="clear" w:color="auto" w:fill="FFFFFF"/>
        </w:rPr>
        <w:t>,977-9841606316</w:t>
      </w:r>
      <w:r w:rsidRPr="00767013">
        <w:rPr>
          <w:rFonts w:ascii="Times New Roman" w:hAnsi="Times New Roman"/>
          <w:bCs/>
          <w:color w:val="000000" w:themeColor="text1"/>
          <w:sz w:val="28"/>
          <w:szCs w:val="28"/>
        </w:rPr>
        <w:t xml:space="preserve">, </w:t>
      </w:r>
      <w:hyperlink r:id="rId8" w:history="1">
        <w:r w:rsidRPr="00767013">
          <w:rPr>
            <w:rStyle w:val="Hyperlink"/>
            <w:rFonts w:ascii="Times New Roman" w:hAnsi="Times New Roman"/>
            <w:bCs/>
            <w:color w:val="000000" w:themeColor="text1"/>
            <w:sz w:val="28"/>
            <w:szCs w:val="28"/>
          </w:rPr>
          <w:t>bibechanthapa@gmail.com</w:t>
        </w:r>
      </w:hyperlink>
      <w:r w:rsidRPr="00767013">
        <w:rPr>
          <w:rStyle w:val="Hyperlink"/>
          <w:rFonts w:ascii="Times New Roman" w:hAnsi="Times New Roman"/>
          <w:bCs/>
          <w:color w:val="000000" w:themeColor="text1"/>
          <w:sz w:val="28"/>
          <w:szCs w:val="28"/>
        </w:rPr>
        <w:t xml:space="preserve">, </w:t>
      </w:r>
      <w:r w:rsidRPr="00767013">
        <w:rPr>
          <w:rFonts w:ascii="Times New Roman" w:hAnsi="Times New Roman"/>
          <w:color w:val="000000" w:themeColor="text1"/>
          <w:sz w:val="28"/>
          <w:szCs w:val="28"/>
          <w:shd w:val="clear" w:color="auto" w:fill="FFFFFF"/>
        </w:rPr>
        <w:t>https://orcid.org/0000-0002-4783-6572</w:t>
      </w:r>
    </w:p>
    <w:p w:rsidR="00D16810" w:rsidRPr="00767013" w:rsidRDefault="00D16810" w:rsidP="00767013">
      <w:pPr>
        <w:pStyle w:val="NormalWeb"/>
        <w:spacing w:before="0" w:beforeAutospacing="0" w:after="0" w:afterAutospacing="0" w:line="480" w:lineRule="auto"/>
        <w:ind w:left="720"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color w:val="000000" w:themeColor="text1"/>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r w:rsidRPr="00767013">
        <w:rPr>
          <w:rFonts w:ascii="Times New Roman" w:hAnsi="Times New Roman"/>
          <w:b/>
          <w:color w:val="000000" w:themeColor="text1"/>
          <w:kern w:val="2"/>
          <w:sz w:val="28"/>
          <w:szCs w:val="28"/>
        </w:rPr>
        <w:br w:type="page"/>
      </w:r>
    </w:p>
    <w:p w:rsidR="0027118A" w:rsidRDefault="0027118A"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27118A" w:rsidRDefault="0027118A"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r>
        <w:rPr>
          <w:rFonts w:ascii="Times New Roman" w:hAnsi="Times New Roman"/>
          <w:b/>
          <w:color w:val="000000" w:themeColor="text1"/>
          <w:kern w:val="2"/>
          <w:sz w:val="28"/>
          <w:szCs w:val="28"/>
        </w:rPr>
        <w:t xml:space="preserve">Key Clinical Message </w:t>
      </w:r>
    </w:p>
    <w:p w:rsidR="0027118A" w:rsidRPr="0027118A" w:rsidRDefault="0027118A" w:rsidP="00767013">
      <w:pPr>
        <w:pStyle w:val="NormalWeb"/>
        <w:spacing w:before="0" w:beforeAutospacing="0" w:after="0" w:afterAutospacing="0" w:line="480" w:lineRule="auto"/>
        <w:ind w:firstLine="0"/>
        <w:rPr>
          <w:rFonts w:ascii="Times New Roman" w:hAnsi="Times New Roman"/>
          <w:color w:val="000000" w:themeColor="text1"/>
          <w:kern w:val="2"/>
          <w:sz w:val="28"/>
          <w:szCs w:val="28"/>
        </w:rPr>
      </w:pPr>
      <w:r w:rsidRPr="0027118A">
        <w:rPr>
          <w:rFonts w:ascii="Times New Roman" w:hAnsi="Times New Roman"/>
          <w:color w:val="000000" w:themeColor="text1"/>
          <w:kern w:val="2"/>
          <w:sz w:val="28"/>
          <w:szCs w:val="28"/>
        </w:rPr>
        <w:t>Ovarian molar pregnancy, though a very rare entity, behaves like any other molar pregnancy. After surgical management, close follow-up with β-hCG surveillance is invariable to detect progression to persistent Gestational Trophoblastic Disease.</w:t>
      </w:r>
    </w:p>
    <w:p w:rsidR="0027118A" w:rsidRDefault="0027118A"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r w:rsidRPr="00767013">
        <w:rPr>
          <w:rFonts w:ascii="Times New Roman" w:hAnsi="Times New Roman"/>
          <w:b/>
          <w:color w:val="000000" w:themeColor="text1"/>
          <w:kern w:val="2"/>
          <w:sz w:val="28"/>
          <w:szCs w:val="28"/>
        </w:rPr>
        <w:t>ABSTRACT</w:t>
      </w:r>
    </w:p>
    <w:p w:rsidR="00EE3245" w:rsidRPr="00767013" w:rsidRDefault="00EE3245" w:rsidP="00767013">
      <w:pPr>
        <w:pStyle w:val="NormalWeb"/>
        <w:spacing w:before="0" w:beforeAutospacing="0" w:after="0" w:afterAutospacing="0" w:line="480" w:lineRule="auto"/>
        <w:ind w:firstLine="0"/>
        <w:rPr>
          <w:rFonts w:ascii="Times New Roman" w:hAnsi="Times New Roman"/>
          <w:color w:val="000000" w:themeColor="text1"/>
          <w:sz w:val="28"/>
          <w:szCs w:val="28"/>
        </w:rPr>
      </w:pPr>
      <w:r w:rsidRPr="00767013">
        <w:rPr>
          <w:rFonts w:ascii="Times New Roman" w:hAnsi="Times New Roman"/>
          <w:color w:val="000000" w:themeColor="text1"/>
          <w:sz w:val="28"/>
          <w:szCs w:val="28"/>
        </w:rPr>
        <w:t xml:space="preserve">Ovarian molar pregnancy, though a very rare entity, behaves like any other molar pregnancy. After surgical management, close follow-up with </w:t>
      </w:r>
      <w:r w:rsidR="000045B2" w:rsidRPr="00767013">
        <w:rPr>
          <w:rFonts w:ascii="Times New Roman" w:hAnsi="Times New Roman"/>
          <w:color w:val="000000" w:themeColor="text1"/>
          <w:sz w:val="28"/>
          <w:szCs w:val="28"/>
        </w:rPr>
        <w:t xml:space="preserve">Beta Human Chorionic Gonadotrophin </w:t>
      </w:r>
      <w:r w:rsidRPr="00767013">
        <w:rPr>
          <w:rFonts w:ascii="Times New Roman" w:hAnsi="Times New Roman"/>
          <w:color w:val="000000" w:themeColor="text1"/>
          <w:sz w:val="28"/>
          <w:szCs w:val="28"/>
        </w:rPr>
        <w:t xml:space="preserve">surveillance is invariable to detect progression to persistent </w:t>
      </w:r>
      <w:r w:rsidR="000045B2" w:rsidRPr="00767013">
        <w:rPr>
          <w:rFonts w:ascii="Times New Roman" w:hAnsi="Times New Roman"/>
          <w:color w:val="000000" w:themeColor="text1"/>
          <w:sz w:val="28"/>
          <w:szCs w:val="28"/>
        </w:rPr>
        <w:t>Gestational Trophoblastic Disease</w:t>
      </w:r>
      <w:r w:rsidRPr="00767013">
        <w:rPr>
          <w:rFonts w:ascii="Times New Roman" w:hAnsi="Times New Roman"/>
          <w:color w:val="000000" w:themeColor="text1"/>
          <w:sz w:val="28"/>
          <w:szCs w:val="28"/>
        </w:rPr>
        <w:t>, which if develops can be treated successfully with chemotherapy.</w:t>
      </w:r>
    </w:p>
    <w:p w:rsidR="00D16810" w:rsidRPr="00767013" w:rsidRDefault="00D16810" w:rsidP="00767013">
      <w:pPr>
        <w:spacing w:line="480" w:lineRule="auto"/>
        <w:rPr>
          <w:rFonts w:ascii="Times New Roman" w:hAnsi="Times New Roman"/>
          <w:b/>
          <w:color w:val="000000" w:themeColor="text1"/>
          <w:kern w:val="2"/>
          <w:sz w:val="28"/>
          <w:szCs w:val="28"/>
        </w:rPr>
      </w:pPr>
      <w:r w:rsidRPr="00767013">
        <w:rPr>
          <w:rFonts w:ascii="Times New Roman" w:hAnsi="Times New Roman"/>
          <w:b/>
          <w:color w:val="000000" w:themeColor="text1"/>
          <w:sz w:val="28"/>
          <w:szCs w:val="28"/>
        </w:rPr>
        <w:t xml:space="preserve">Keywords: </w:t>
      </w:r>
      <w:r w:rsidRPr="00767013">
        <w:rPr>
          <w:rFonts w:ascii="Times New Roman" w:hAnsi="Times New Roman"/>
          <w:color w:val="000000" w:themeColor="text1"/>
          <w:sz w:val="28"/>
          <w:szCs w:val="28"/>
        </w:rPr>
        <w:t>Beta Human Chorionic Gonadotrophin; Chemotherapy; Ovarian Molar Pregnancy; Persistent Gestational Trophoblastic Disease; Salphingo-oophorectomy;</w:t>
      </w:r>
      <w:r w:rsidRPr="00767013">
        <w:rPr>
          <w:rFonts w:ascii="Times New Roman" w:hAnsi="Times New Roman"/>
          <w:b/>
          <w:color w:val="000000" w:themeColor="text1"/>
          <w:kern w:val="2"/>
          <w:sz w:val="28"/>
          <w:szCs w:val="28"/>
        </w:rPr>
        <w:br w:type="page"/>
      </w: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r w:rsidRPr="00767013">
        <w:rPr>
          <w:rFonts w:ascii="Times New Roman" w:hAnsi="Times New Roman"/>
          <w:b/>
          <w:color w:val="000000" w:themeColor="text1"/>
          <w:kern w:val="2"/>
          <w:sz w:val="28"/>
          <w:szCs w:val="28"/>
        </w:rPr>
        <w:lastRenderedPageBreak/>
        <w:t>INTRODUCTION</w:t>
      </w:r>
    </w:p>
    <w:p w:rsidR="00D16810" w:rsidRPr="00767013" w:rsidRDefault="00D16810" w:rsidP="00767013">
      <w:pPr>
        <w:pStyle w:val="ListParagraph"/>
        <w:spacing w:after="240" w:line="480" w:lineRule="auto"/>
        <w:ind w:left="0"/>
        <w:rPr>
          <w:color w:val="000000" w:themeColor="text1"/>
          <w:sz w:val="28"/>
          <w:szCs w:val="28"/>
        </w:rPr>
      </w:pPr>
      <w:r w:rsidRPr="00767013">
        <w:rPr>
          <w:color w:val="000000" w:themeColor="text1"/>
          <w:kern w:val="2"/>
          <w:sz w:val="28"/>
          <w:szCs w:val="28"/>
        </w:rPr>
        <w:t>An ovarian molar pregnancy is a rare</w:t>
      </w:r>
      <w:r w:rsidR="00E925E5">
        <w:rPr>
          <w:color w:val="000000" w:themeColor="text1"/>
          <w:kern w:val="2"/>
          <w:sz w:val="28"/>
          <w:szCs w:val="28"/>
        </w:rPr>
        <w:t xml:space="preserve"> entity where</w:t>
      </w:r>
      <w:r w:rsidRPr="00767013">
        <w:rPr>
          <w:color w:val="000000" w:themeColor="text1"/>
          <w:kern w:val="2"/>
          <w:sz w:val="28"/>
          <w:szCs w:val="28"/>
        </w:rPr>
        <w:t xml:space="preserve"> ectopic </w:t>
      </w:r>
      <w:r w:rsidR="00E925E5">
        <w:rPr>
          <w:color w:val="000000" w:themeColor="text1"/>
          <w:kern w:val="2"/>
          <w:sz w:val="28"/>
          <w:szCs w:val="28"/>
        </w:rPr>
        <w:t xml:space="preserve">gestation resulting due </w:t>
      </w:r>
      <w:proofErr w:type="gramStart"/>
      <w:r w:rsidR="00E925E5">
        <w:rPr>
          <w:color w:val="000000" w:themeColor="text1"/>
          <w:kern w:val="2"/>
          <w:sz w:val="28"/>
          <w:szCs w:val="28"/>
        </w:rPr>
        <w:t xml:space="preserve">to </w:t>
      </w:r>
      <w:r w:rsidRPr="00767013">
        <w:rPr>
          <w:color w:val="000000" w:themeColor="text1"/>
          <w:kern w:val="2"/>
          <w:sz w:val="28"/>
          <w:szCs w:val="28"/>
        </w:rPr>
        <w:t xml:space="preserve"> abnormal</w:t>
      </w:r>
      <w:proofErr w:type="gramEnd"/>
      <w:r w:rsidRPr="00767013">
        <w:rPr>
          <w:color w:val="000000" w:themeColor="text1"/>
          <w:kern w:val="2"/>
          <w:sz w:val="28"/>
          <w:szCs w:val="28"/>
        </w:rPr>
        <w:t xml:space="preserve"> implantation after abnormal </w:t>
      </w:r>
      <w:r w:rsidRPr="00767013">
        <w:rPr>
          <w:color w:val="000000" w:themeColor="text1"/>
          <w:sz w:val="28"/>
          <w:szCs w:val="28"/>
        </w:rPr>
        <w:t xml:space="preserve">fertilization leads to the growth of abnormal cells or clusters of water filled sacs within the ovarian tissue. </w:t>
      </w:r>
      <w:r w:rsidRPr="00767013">
        <w:rPr>
          <w:color w:val="000000" w:themeColor="text1"/>
          <w:sz w:val="28"/>
          <w:szCs w:val="28"/>
          <w:shd w:val="clear" w:color="auto" w:fill="FFFFFF"/>
        </w:rPr>
        <w:t xml:space="preserve">Primary ovarian pregnancy is the rarest of the ectopic pregnancies having an incidence of 1/7000-1/40,000 in live births and 0.5-3% of all the ectopic </w:t>
      </w:r>
      <w:r w:rsidR="008D4BD7" w:rsidRPr="00767013">
        <w:rPr>
          <w:color w:val="000000" w:themeColor="text1"/>
          <w:sz w:val="28"/>
          <w:szCs w:val="28"/>
          <w:shd w:val="clear" w:color="auto" w:fill="FFFFFF"/>
        </w:rPr>
        <w:t>gestations</w:t>
      </w:r>
      <w:r w:rsidRPr="00767013">
        <w:rPr>
          <w:color w:val="000000" w:themeColor="text1"/>
          <w:sz w:val="28"/>
          <w:szCs w:val="28"/>
          <w:shd w:val="clear" w:color="auto" w:fill="FFFFFF"/>
          <w:vertAlign w:val="superscript"/>
        </w:rPr>
        <w:t>1</w:t>
      </w:r>
      <w:r w:rsidRPr="00767013">
        <w:rPr>
          <w:color w:val="000000" w:themeColor="text1"/>
          <w:sz w:val="28"/>
          <w:szCs w:val="28"/>
          <w:shd w:val="clear" w:color="auto" w:fill="FFFFFF"/>
        </w:rPr>
        <w:t>, the incidence of molar tissue in ovarian pregnancy is even rarer</w:t>
      </w:r>
      <w:r w:rsidRPr="00767013">
        <w:rPr>
          <w:color w:val="000000" w:themeColor="text1"/>
          <w:sz w:val="28"/>
          <w:szCs w:val="28"/>
        </w:rPr>
        <w:t>. Patients usually present with symptoms of conventional ectopic pregnancy</w:t>
      </w:r>
      <w:r w:rsidR="008D4BD7" w:rsidRPr="00767013">
        <w:rPr>
          <w:color w:val="000000" w:themeColor="text1"/>
          <w:sz w:val="28"/>
          <w:szCs w:val="28"/>
        </w:rPr>
        <w:t xml:space="preserve"> </w:t>
      </w:r>
      <w:r w:rsidR="008D4BD7" w:rsidRPr="00767013">
        <w:rPr>
          <w:color w:val="000000" w:themeColor="text1"/>
          <w:sz w:val="28"/>
          <w:szCs w:val="28"/>
          <w:vertAlign w:val="superscript"/>
        </w:rPr>
        <w:t>1, 2</w:t>
      </w:r>
      <w:r w:rsidRPr="00767013">
        <w:rPr>
          <w:color w:val="000000" w:themeColor="text1"/>
          <w:sz w:val="28"/>
          <w:szCs w:val="28"/>
        </w:rPr>
        <w:t xml:space="preserve"> and it's difficult to differentiate based on presentation and ultrasonography alone. Diagnosis and treatment is usually done laparoscopically or on laparotomy while the diagnosis is confirmed only by histopathology.</w:t>
      </w:r>
      <w:r w:rsidR="008D4BD7" w:rsidRPr="00767013">
        <w:rPr>
          <w:color w:val="000000" w:themeColor="text1"/>
          <w:sz w:val="28"/>
          <w:szCs w:val="28"/>
          <w:vertAlign w:val="superscript"/>
        </w:rPr>
        <w:t>3</w:t>
      </w:r>
    </w:p>
    <w:p w:rsidR="00D16810" w:rsidRPr="00767013" w:rsidRDefault="00D16810" w:rsidP="00767013">
      <w:pPr>
        <w:pStyle w:val="ListParagraph"/>
        <w:spacing w:after="240" w:line="480" w:lineRule="auto"/>
        <w:ind w:left="0"/>
        <w:rPr>
          <w:color w:val="000000" w:themeColor="text1"/>
          <w:sz w:val="28"/>
          <w:szCs w:val="28"/>
        </w:rPr>
      </w:pPr>
      <w:r w:rsidRPr="00767013">
        <w:rPr>
          <w:color w:val="000000" w:themeColor="text1"/>
          <w:sz w:val="28"/>
          <w:szCs w:val="28"/>
        </w:rPr>
        <w:t>Careful Beta Human Chorionic Gonadotrophin (β-hCG) surveillance is necessary to detect progression to persistent gestational trophoblastic disease (GTD). The persistent GTD is when women retain some molar tissue despite being treated to remove it and occurs in about 8% women with molar pregnancy. It can spread like cancer but has a cure rate of nearly 100% with chemotherapy</w:t>
      </w:r>
      <w:r w:rsidR="008D4BD7" w:rsidRPr="00767013">
        <w:rPr>
          <w:color w:val="000000" w:themeColor="text1"/>
          <w:sz w:val="28"/>
          <w:szCs w:val="28"/>
        </w:rPr>
        <w:t xml:space="preserve">. </w:t>
      </w:r>
      <w:r w:rsidR="008D4BD7" w:rsidRPr="00767013">
        <w:rPr>
          <w:color w:val="000000" w:themeColor="text1"/>
          <w:sz w:val="28"/>
          <w:szCs w:val="28"/>
          <w:vertAlign w:val="superscript"/>
        </w:rPr>
        <w:t>4</w:t>
      </w:r>
    </w:p>
    <w:p w:rsidR="00D16810" w:rsidRPr="00767013" w:rsidRDefault="00D16810" w:rsidP="00767013">
      <w:pPr>
        <w:pStyle w:val="ListParagraph"/>
        <w:spacing w:after="240" w:line="480" w:lineRule="auto"/>
        <w:ind w:left="0"/>
        <w:rPr>
          <w:color w:val="000000" w:themeColor="text1"/>
          <w:sz w:val="28"/>
          <w:szCs w:val="28"/>
          <w:shd w:val="clear" w:color="auto" w:fill="FFFFFF"/>
        </w:rPr>
      </w:pPr>
    </w:p>
    <w:p w:rsidR="00D16810" w:rsidRPr="00767013" w:rsidRDefault="00D16810" w:rsidP="00767013">
      <w:pPr>
        <w:pStyle w:val="ListParagraph"/>
        <w:spacing w:after="240" w:line="480" w:lineRule="auto"/>
        <w:ind w:left="0"/>
        <w:rPr>
          <w:color w:val="000000" w:themeColor="text1"/>
          <w:sz w:val="28"/>
          <w:szCs w:val="28"/>
        </w:rPr>
      </w:pPr>
    </w:p>
    <w:p w:rsidR="00D16810" w:rsidRPr="00767013" w:rsidRDefault="00D16810" w:rsidP="00767013">
      <w:pPr>
        <w:pStyle w:val="ListParagraph"/>
        <w:spacing w:after="240" w:line="480" w:lineRule="auto"/>
        <w:ind w:left="0"/>
        <w:rPr>
          <w:color w:val="000000" w:themeColor="text1"/>
          <w:sz w:val="28"/>
          <w:szCs w:val="28"/>
        </w:rPr>
      </w:pPr>
    </w:p>
    <w:p w:rsidR="00D16810" w:rsidRPr="00767013" w:rsidRDefault="00D16810" w:rsidP="00767013">
      <w:pPr>
        <w:pStyle w:val="ListParagraph"/>
        <w:spacing w:after="240" w:line="480" w:lineRule="auto"/>
        <w:ind w:left="0"/>
        <w:rPr>
          <w:color w:val="000000" w:themeColor="text1"/>
          <w:sz w:val="28"/>
          <w:szCs w:val="28"/>
        </w:rPr>
      </w:pPr>
    </w:p>
    <w:p w:rsidR="00D16810" w:rsidRPr="00767013" w:rsidRDefault="00D16810" w:rsidP="00767013">
      <w:pPr>
        <w:pStyle w:val="ListParagraph"/>
        <w:spacing w:after="240" w:line="480" w:lineRule="auto"/>
        <w:ind w:left="0"/>
        <w:rPr>
          <w:color w:val="000000" w:themeColor="text1"/>
          <w:sz w:val="28"/>
          <w:szCs w:val="28"/>
        </w:rPr>
      </w:pPr>
    </w:p>
    <w:p w:rsidR="00D16810" w:rsidRPr="00767013" w:rsidRDefault="00D16810" w:rsidP="00767013">
      <w:pPr>
        <w:pStyle w:val="ListParagraph"/>
        <w:spacing w:after="240" w:line="480" w:lineRule="auto"/>
        <w:ind w:left="0"/>
        <w:rPr>
          <w:color w:val="000000" w:themeColor="text1"/>
          <w:sz w:val="28"/>
          <w:szCs w:val="28"/>
        </w:rPr>
      </w:pPr>
    </w:p>
    <w:p w:rsidR="00D16810" w:rsidRPr="00767013" w:rsidRDefault="00D16810" w:rsidP="00767013">
      <w:pPr>
        <w:pStyle w:val="ListParagraph"/>
        <w:spacing w:after="240" w:line="480" w:lineRule="auto"/>
        <w:ind w:left="0"/>
        <w:rPr>
          <w:color w:val="000000" w:themeColor="text1"/>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r w:rsidRPr="00767013">
        <w:rPr>
          <w:rFonts w:ascii="Times New Roman" w:hAnsi="Times New Roman"/>
          <w:b/>
          <w:color w:val="000000" w:themeColor="text1"/>
          <w:kern w:val="2"/>
          <w:sz w:val="28"/>
          <w:szCs w:val="28"/>
        </w:rPr>
        <w:t xml:space="preserve">CASE REPORT </w:t>
      </w:r>
    </w:p>
    <w:p w:rsidR="00D16810" w:rsidRPr="00767013" w:rsidRDefault="00D16810" w:rsidP="00767013">
      <w:pPr>
        <w:spacing w:line="480" w:lineRule="auto"/>
        <w:rPr>
          <w:rFonts w:ascii="Times New Roman" w:hAnsi="Times New Roman"/>
          <w:color w:val="000000" w:themeColor="text1"/>
          <w:sz w:val="28"/>
          <w:szCs w:val="28"/>
        </w:rPr>
      </w:pPr>
      <w:r w:rsidRPr="00767013">
        <w:rPr>
          <w:rFonts w:ascii="Times New Roman" w:hAnsi="Times New Roman"/>
          <w:color w:val="000000" w:themeColor="text1"/>
          <w:sz w:val="28"/>
          <w:szCs w:val="28"/>
        </w:rPr>
        <w:t>A 21-year-old primigravida with no significant medical, surgical and contraception history presented with amenorrhea for 3 months and right iliac fossa pain for 7 days. Urine pregnancy test (UPT) was positive. She was 13</w:t>
      </w:r>
      <w:r w:rsidRPr="00767013">
        <w:rPr>
          <w:rFonts w:ascii="Times New Roman" w:hAnsi="Times New Roman"/>
          <w:color w:val="000000" w:themeColor="text1"/>
          <w:sz w:val="28"/>
          <w:szCs w:val="28"/>
          <w:vertAlign w:val="superscript"/>
        </w:rPr>
        <w:t>+6</w:t>
      </w:r>
      <w:r w:rsidRPr="00767013">
        <w:rPr>
          <w:rFonts w:ascii="Times New Roman" w:hAnsi="Times New Roman"/>
          <w:color w:val="000000" w:themeColor="text1"/>
          <w:sz w:val="28"/>
          <w:szCs w:val="28"/>
        </w:rPr>
        <w:t xml:space="preserve"> weeks of gestation (WOG) by date. She had self- medicated with medical abortion pills twice at 7</w:t>
      </w:r>
      <w:r w:rsidRPr="00767013">
        <w:rPr>
          <w:rFonts w:ascii="Times New Roman" w:hAnsi="Times New Roman"/>
          <w:color w:val="000000" w:themeColor="text1"/>
          <w:sz w:val="28"/>
          <w:szCs w:val="28"/>
          <w:vertAlign w:val="superscript"/>
        </w:rPr>
        <w:t>+2</w:t>
      </w:r>
      <w:r w:rsidRPr="00767013">
        <w:rPr>
          <w:rFonts w:ascii="Times New Roman" w:hAnsi="Times New Roman"/>
          <w:color w:val="000000" w:themeColor="text1"/>
          <w:sz w:val="28"/>
          <w:szCs w:val="28"/>
        </w:rPr>
        <w:t xml:space="preserve"> WOG and 12</w:t>
      </w:r>
      <w:r w:rsidRPr="00767013">
        <w:rPr>
          <w:rFonts w:ascii="Times New Roman" w:hAnsi="Times New Roman"/>
          <w:color w:val="000000" w:themeColor="text1"/>
          <w:sz w:val="28"/>
          <w:szCs w:val="28"/>
          <w:vertAlign w:val="superscript"/>
        </w:rPr>
        <w:t>+2</w:t>
      </w:r>
      <w:r w:rsidRPr="00767013">
        <w:rPr>
          <w:rFonts w:ascii="Times New Roman" w:hAnsi="Times New Roman"/>
          <w:color w:val="000000" w:themeColor="text1"/>
          <w:sz w:val="28"/>
          <w:szCs w:val="28"/>
        </w:rPr>
        <w:t xml:space="preserve"> WOG after a positive UPT following which she developed scanty vaginal bleeding and pain abdomen.</w:t>
      </w:r>
    </w:p>
    <w:p w:rsidR="00D16810" w:rsidRPr="00767013" w:rsidRDefault="00D16810" w:rsidP="00767013">
      <w:pPr>
        <w:spacing w:line="480" w:lineRule="auto"/>
        <w:rPr>
          <w:rFonts w:ascii="Times New Roman" w:hAnsi="Times New Roman"/>
          <w:color w:val="000000" w:themeColor="text1"/>
          <w:sz w:val="28"/>
          <w:szCs w:val="28"/>
        </w:rPr>
      </w:pPr>
      <w:r w:rsidRPr="00767013">
        <w:rPr>
          <w:rFonts w:ascii="Times New Roman" w:hAnsi="Times New Roman"/>
          <w:color w:val="000000" w:themeColor="text1"/>
          <w:sz w:val="28"/>
          <w:szCs w:val="28"/>
        </w:rPr>
        <w:t>The patient was stable but abdominal examination revealed tender right iliac fossa. Pelvic examination revealed a cystic mass in the right fornix and cervical motion tenderness. Ultrasonography (USG) confirmed a gestational sac corresponding to 4+</w:t>
      </w:r>
      <w:r w:rsidRPr="00767013">
        <w:rPr>
          <w:rFonts w:ascii="Times New Roman" w:hAnsi="Times New Roman"/>
          <w:color w:val="000000" w:themeColor="text1"/>
          <w:sz w:val="28"/>
          <w:szCs w:val="28"/>
          <w:vertAlign w:val="superscript"/>
        </w:rPr>
        <w:t xml:space="preserve">5 </w:t>
      </w:r>
      <w:r w:rsidRPr="00767013">
        <w:rPr>
          <w:rFonts w:ascii="Times New Roman" w:hAnsi="Times New Roman"/>
          <w:color w:val="000000" w:themeColor="text1"/>
          <w:sz w:val="28"/>
          <w:szCs w:val="28"/>
        </w:rPr>
        <w:t xml:space="preserve">WOG in the right adnexa with collection of fluid inside peritoneum. Emergency laparotomy was performed with a provisional diagnosis of a ruptured tubal pregnancy. Intraoperative findings revealed hemoperitoneum (100 ml) and a ruptured right ovary containing blood clots and vesicles (Figure 1) whilst the uterus, left ovary and both tube were normal. Ovarian ectopic pregnancy was confirmed as all </w:t>
      </w:r>
      <w:proofErr w:type="spellStart"/>
      <w:r w:rsidRPr="00767013">
        <w:rPr>
          <w:rFonts w:ascii="Times New Roman" w:hAnsi="Times New Roman"/>
          <w:color w:val="000000"/>
          <w:sz w:val="28"/>
          <w:szCs w:val="28"/>
          <w:shd w:val="clear" w:color="auto" w:fill="FFFFFF"/>
        </w:rPr>
        <w:t>Speigelberg’s</w:t>
      </w:r>
      <w:proofErr w:type="spellEnd"/>
      <w:r w:rsidRPr="00767013">
        <w:rPr>
          <w:rFonts w:ascii="Times New Roman" w:hAnsi="Times New Roman"/>
          <w:color w:val="000000"/>
          <w:sz w:val="28"/>
          <w:szCs w:val="28"/>
          <w:shd w:val="clear" w:color="auto" w:fill="FFFFFF"/>
        </w:rPr>
        <w:t xml:space="preserve"> criteria were met. Presence of vesicles gave rise suspicion of molar gestation.</w:t>
      </w:r>
      <w:r w:rsidRPr="00767013">
        <w:rPr>
          <w:rFonts w:ascii="Times New Roman" w:hAnsi="Times New Roman"/>
          <w:color w:val="000000" w:themeColor="text1"/>
          <w:sz w:val="28"/>
          <w:szCs w:val="28"/>
        </w:rPr>
        <w:t xml:space="preserve"> Right-sided salphingo-oophorectomy was performed as the gestational tissue was deep seated. Her post-operative period was uneventful, serum β-hCG was 31425 </w:t>
      </w:r>
      <w:proofErr w:type="spellStart"/>
      <w:r w:rsidRPr="00767013">
        <w:rPr>
          <w:rFonts w:ascii="Times New Roman" w:hAnsi="Times New Roman"/>
          <w:color w:val="000000" w:themeColor="text1"/>
          <w:sz w:val="28"/>
          <w:szCs w:val="28"/>
        </w:rPr>
        <w:t>mIU</w:t>
      </w:r>
      <w:proofErr w:type="spellEnd"/>
      <w:r w:rsidRPr="00767013">
        <w:rPr>
          <w:rFonts w:ascii="Times New Roman" w:hAnsi="Times New Roman"/>
          <w:color w:val="000000" w:themeColor="text1"/>
          <w:sz w:val="28"/>
          <w:szCs w:val="28"/>
        </w:rPr>
        <w:t xml:space="preserve">/ml done after 48 hour of operation. And she was discharged on fifth post-operative day. </w:t>
      </w:r>
    </w:p>
    <w:p w:rsidR="00D16810" w:rsidRPr="00767013" w:rsidRDefault="00D16810" w:rsidP="00767013">
      <w:pPr>
        <w:spacing w:line="480" w:lineRule="auto"/>
        <w:rPr>
          <w:rFonts w:ascii="Times New Roman" w:hAnsi="Times New Roman"/>
          <w:color w:val="000000" w:themeColor="text1"/>
          <w:sz w:val="28"/>
          <w:szCs w:val="28"/>
        </w:rPr>
      </w:pPr>
      <w:r w:rsidRPr="00767013">
        <w:rPr>
          <w:rFonts w:ascii="Times New Roman" w:hAnsi="Times New Roman"/>
          <w:color w:val="000000" w:themeColor="text1"/>
          <w:sz w:val="28"/>
          <w:szCs w:val="28"/>
        </w:rPr>
        <w:lastRenderedPageBreak/>
        <w:t>The patient was reviewed on 11</w:t>
      </w:r>
      <w:r w:rsidRPr="00767013">
        <w:rPr>
          <w:rFonts w:ascii="Times New Roman" w:hAnsi="Times New Roman"/>
          <w:color w:val="000000" w:themeColor="text1"/>
          <w:sz w:val="28"/>
          <w:szCs w:val="28"/>
          <w:vertAlign w:val="superscript"/>
        </w:rPr>
        <w:t>th</w:t>
      </w:r>
      <w:r w:rsidRPr="00767013">
        <w:rPr>
          <w:rFonts w:ascii="Times New Roman" w:hAnsi="Times New Roman"/>
          <w:color w:val="000000" w:themeColor="text1"/>
          <w:sz w:val="28"/>
          <w:szCs w:val="28"/>
        </w:rPr>
        <w:t xml:space="preserve"> POD with a histopathology report confirming partial hydatidiform mole of the right ovary (Figure 2) (Figure3). A single-dose Methotrexate 50 mg intramuscular (IM) was administrated after ensuring normal complete blood count (CBC), renal function test (RFT), liver function test (LFT). The same regime was repeated on 17</w:t>
      </w:r>
      <w:r w:rsidRPr="00767013">
        <w:rPr>
          <w:rFonts w:ascii="Times New Roman" w:hAnsi="Times New Roman"/>
          <w:color w:val="000000" w:themeColor="text1"/>
          <w:sz w:val="28"/>
          <w:szCs w:val="28"/>
          <w:vertAlign w:val="superscript"/>
        </w:rPr>
        <w:t>th</w:t>
      </w:r>
      <w:r w:rsidRPr="00767013">
        <w:rPr>
          <w:rFonts w:ascii="Times New Roman" w:hAnsi="Times New Roman"/>
          <w:color w:val="000000" w:themeColor="text1"/>
          <w:sz w:val="28"/>
          <w:szCs w:val="28"/>
        </w:rPr>
        <w:t xml:space="preserve"> POD as β-hCG was 69262 </w:t>
      </w:r>
      <w:proofErr w:type="spellStart"/>
      <w:r w:rsidRPr="00767013">
        <w:rPr>
          <w:rFonts w:ascii="Times New Roman" w:hAnsi="Times New Roman"/>
          <w:color w:val="000000" w:themeColor="text1"/>
          <w:sz w:val="28"/>
          <w:szCs w:val="28"/>
        </w:rPr>
        <w:t>mIU</w:t>
      </w:r>
      <w:proofErr w:type="spellEnd"/>
      <w:r w:rsidRPr="00767013">
        <w:rPr>
          <w:rFonts w:ascii="Times New Roman" w:hAnsi="Times New Roman"/>
          <w:color w:val="000000" w:themeColor="text1"/>
          <w:sz w:val="28"/>
          <w:szCs w:val="28"/>
        </w:rPr>
        <w:t xml:space="preserve">/ml. </w:t>
      </w:r>
      <w:r w:rsidRPr="00767013">
        <w:rPr>
          <w:rFonts w:ascii="Times New Roman" w:hAnsi="Times New Roman"/>
          <w:noProof/>
          <w:color w:val="000000" w:themeColor="text1"/>
          <w:sz w:val="28"/>
          <w:szCs w:val="28"/>
        </w:rPr>
        <mc:AlternateContent>
          <mc:Choice Requires="wps">
            <w:drawing>
              <wp:anchor distT="0" distB="0" distL="114300" distR="114300" simplePos="0" relativeHeight="251659264" behindDoc="0" locked="0" layoutInCell="1" allowOverlap="1">
                <wp:simplePos x="0" y="0"/>
                <wp:positionH relativeFrom="column">
                  <wp:posOffset>695325</wp:posOffset>
                </wp:positionH>
                <wp:positionV relativeFrom="paragraph">
                  <wp:posOffset>971550</wp:posOffset>
                </wp:positionV>
                <wp:extent cx="182880" cy="91440"/>
                <wp:effectExtent l="38100" t="9525" r="7620" b="6096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91440"/>
                        </a:xfrm>
                        <a:prstGeom prst="straightConnector1">
                          <a:avLst/>
                        </a:prstGeom>
                        <a:noFill/>
                        <a:ln w="9525">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90EA67" id="_x0000_t32" coordsize="21600,21600" o:spt="32" o:oned="t" path="m,l21600,21600e" filled="f">
                <v:path arrowok="t" fillok="f" o:connecttype="none"/>
                <o:lock v:ext="edit" shapetype="t"/>
              </v:shapetype>
              <v:shape id="Straight Arrow Connector 11" o:spid="_x0000_s1026" type="#_x0000_t32" style="position:absolute;margin-left:54.75pt;margin-top:76.5pt;width:14.4pt;height:7.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" strokecolor="white">
                <v:stroke endarrow="block"/>
              </v:shape>
            </w:pict>
          </mc:Fallback>
        </mc:AlternateConten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6"/>
      </w:tblGrid>
      <w:tr w:rsidR="00D16810" w:rsidRPr="00767013" w:rsidTr="00497357">
        <w:trPr>
          <w:trHeight w:val="3033"/>
        </w:trPr>
        <w:tc>
          <w:tcPr>
            <w:tcW w:w="5404" w:type="dxa"/>
            <w:shd w:val="clear" w:color="auto" w:fill="auto"/>
          </w:tcPr>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r w:rsidRPr="00767013">
              <w:rPr>
                <w:rFonts w:ascii="Times New Roman" w:hAnsi="Times New Roman"/>
                <w:noProof/>
                <w:color w:val="000000" w:themeColor="text1"/>
                <w:sz w:val="28"/>
                <w:szCs w:val="28"/>
              </w:rPr>
              <mc:AlternateContent>
                <mc:Choice Requires="wps">
                  <w:drawing>
                    <wp:anchor distT="0" distB="0" distL="114300" distR="114300" simplePos="0" relativeHeight="251660288" behindDoc="0" locked="0" layoutInCell="1" allowOverlap="1">
                      <wp:simplePos x="0" y="0"/>
                      <wp:positionH relativeFrom="column">
                        <wp:posOffset>847725</wp:posOffset>
                      </wp:positionH>
                      <wp:positionV relativeFrom="paragraph">
                        <wp:posOffset>1320165</wp:posOffset>
                      </wp:positionV>
                      <wp:extent cx="161925" cy="95250"/>
                      <wp:effectExtent l="38100" t="13970" r="9525" b="5270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 cy="95250"/>
                              </a:xfrm>
                              <a:prstGeom prst="straightConnector1">
                                <a:avLst/>
                              </a:prstGeom>
                              <a:noFill/>
                              <a:ln w="9525">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643897" id="Straight Arrow Connector 9" o:spid="_x0000_s1026" type="#_x0000_t32" style="position:absolute;margin-left:66.75pt;margin-top:103.95pt;width:12.75pt;height: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" strokecolor="white">
                      <v:stroke endarrow="block"/>
                    </v:shape>
                  </w:pict>
                </mc:Fallback>
              </mc:AlternateContent>
            </w:r>
            <w:r w:rsidR="00530AD5">
              <w:rPr>
                <w:rFonts w:ascii="Times New Roman" w:hAnsi="Times New Roman"/>
                <w:noProof/>
                <w:color w:val="000000" w:themeColor="text1"/>
                <w:sz w:val="28"/>
                <w:szCs w:val="28"/>
                <w:shd w:val="clear" w:color="auto" w:fill="FFFFFF"/>
              </w:rPr>
              <w:drawing>
                <wp:inline distT="0" distB="0" distL="0" distR="0">
                  <wp:extent cx="3438525" cy="4358005"/>
                  <wp:effectExtent l="0" t="0" r="952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ure 1 Gross specimen of right ovary consisting of multiple gray-brown tissue measuring approx. 8 cm in diameter. Vesicles like structures were seen. (denoted by wh.jpeg"/>
                          <pic:cNvPicPr/>
                        </pic:nvPicPr>
                        <pic:blipFill>
                          <a:blip r:embed="rId9">
                            <a:extLst>
                              <a:ext uri="{28A0092B-C50C-407E-A947-70E740481C1C}">
                                <a14:useLocalDpi xmlns:a14="http://schemas.microsoft.com/office/drawing/2010/main" val="0"/>
                              </a:ext>
                            </a:extLst>
                          </a:blip>
                          <a:stretch>
                            <a:fillRect/>
                          </a:stretch>
                        </pic:blipFill>
                        <pic:spPr>
                          <a:xfrm>
                            <a:off x="0" y="0"/>
                            <a:ext cx="3438525" cy="4358005"/>
                          </a:xfrm>
                          <a:prstGeom prst="rect">
                            <a:avLst/>
                          </a:prstGeom>
                        </pic:spPr>
                      </pic:pic>
                    </a:graphicData>
                  </a:graphic>
                </wp:inline>
              </w:drawing>
            </w:r>
          </w:p>
        </w:tc>
      </w:tr>
      <w:tr w:rsidR="00D16810" w:rsidRPr="00767013" w:rsidTr="00497357">
        <w:trPr>
          <w:trHeight w:val="421"/>
        </w:trPr>
        <w:tc>
          <w:tcPr>
            <w:tcW w:w="5404" w:type="dxa"/>
            <w:shd w:val="clear" w:color="auto" w:fill="auto"/>
          </w:tcPr>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r w:rsidRPr="00767013">
              <w:rPr>
                <w:rFonts w:ascii="Times New Roman" w:hAnsi="Times New Roman"/>
                <w:color w:val="000000" w:themeColor="text1"/>
                <w:sz w:val="28"/>
                <w:szCs w:val="28"/>
                <w:shd w:val="clear" w:color="auto" w:fill="FFFFFF"/>
              </w:rPr>
              <w:t xml:space="preserve">Figure 1: </w:t>
            </w:r>
            <w:r w:rsidRPr="00767013">
              <w:rPr>
                <w:rFonts w:ascii="Times New Roman" w:hAnsi="Times New Roman"/>
                <w:color w:val="000000" w:themeColor="text1"/>
                <w:sz w:val="28"/>
                <w:szCs w:val="28"/>
              </w:rPr>
              <w:t xml:space="preserve">Gross specimen of right ovary consisting of multiple gray-brown tissue measuring approx. 8 cm in diameter. Vesicles </w:t>
            </w:r>
            <w:r w:rsidRPr="00767013">
              <w:rPr>
                <w:rFonts w:ascii="Times New Roman" w:hAnsi="Times New Roman"/>
                <w:color w:val="000000" w:themeColor="text1"/>
                <w:sz w:val="28"/>
                <w:szCs w:val="28"/>
              </w:rPr>
              <w:lastRenderedPageBreak/>
              <w:t>like structures were seen. (denoted by white arrows)</w:t>
            </w:r>
          </w:p>
        </w:tc>
      </w:tr>
    </w:tbl>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8"/>
        <w:gridCol w:w="4815"/>
      </w:tblGrid>
      <w:tr w:rsidR="00D16810" w:rsidRPr="00767013" w:rsidTr="00497357">
        <w:trPr>
          <w:trHeight w:val="4292"/>
        </w:trPr>
        <w:tc>
          <w:tcPr>
            <w:tcW w:w="4428" w:type="dxa"/>
            <w:shd w:val="clear" w:color="auto" w:fill="auto"/>
          </w:tcPr>
          <w:p w:rsidR="00D16810" w:rsidRPr="00767013" w:rsidRDefault="00D16810" w:rsidP="00767013">
            <w:pPr>
              <w:spacing w:line="480" w:lineRule="auto"/>
              <w:jc w:val="both"/>
              <w:rPr>
                <w:rFonts w:ascii="Times New Roman" w:hAnsi="Times New Roman"/>
                <w:color w:val="000000" w:themeColor="text1"/>
                <w:sz w:val="28"/>
                <w:szCs w:val="28"/>
                <w:shd w:val="clear" w:color="auto" w:fill="FFFFFF"/>
              </w:rPr>
            </w:pPr>
            <w:r w:rsidRPr="00767013">
              <w:rPr>
                <w:rFonts w:ascii="Times New Roman" w:hAnsi="Times New Roman"/>
                <w:noProof/>
                <w:color w:val="000000" w:themeColor="text1"/>
                <w:sz w:val="28"/>
                <w:szCs w:val="28"/>
                <w:shd w:val="clear" w:color="auto" w:fill="FFFFFF"/>
              </w:rPr>
              <w:lastRenderedPageBreak/>
              <w:drawing>
                <wp:inline distT="0" distB="0" distL="0" distR="0" wp14:anchorId="76A78CD3" wp14:editId="14D279CF">
                  <wp:extent cx="2674620" cy="24390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ith villi.jpg"/>
                          <pic:cNvPicPr/>
                        </pic:nvPicPr>
                        <pic:blipFill>
                          <a:blip r:embed="rId10">
                            <a:extLst>
                              <a:ext uri="{28A0092B-C50C-407E-A947-70E740481C1C}">
                                <a14:useLocalDpi xmlns:a14="http://schemas.microsoft.com/office/drawing/2010/main" val="0"/>
                              </a:ext>
                            </a:extLst>
                          </a:blip>
                          <a:stretch>
                            <a:fillRect/>
                          </a:stretch>
                        </pic:blipFill>
                        <pic:spPr>
                          <a:xfrm>
                            <a:off x="0" y="0"/>
                            <a:ext cx="2674620" cy="2439035"/>
                          </a:xfrm>
                          <a:prstGeom prst="rect">
                            <a:avLst/>
                          </a:prstGeom>
                        </pic:spPr>
                      </pic:pic>
                    </a:graphicData>
                  </a:graphic>
                </wp:inline>
              </w:drawing>
            </w:r>
          </w:p>
        </w:tc>
        <w:tc>
          <w:tcPr>
            <w:tcW w:w="4815" w:type="dxa"/>
            <w:shd w:val="clear" w:color="auto" w:fill="auto"/>
          </w:tcPr>
          <w:p w:rsidR="00D16810" w:rsidRPr="00767013" w:rsidRDefault="00D16810" w:rsidP="00767013">
            <w:pPr>
              <w:spacing w:line="480" w:lineRule="auto"/>
              <w:jc w:val="both"/>
              <w:rPr>
                <w:rFonts w:ascii="Times New Roman" w:hAnsi="Times New Roman"/>
                <w:noProof/>
                <w:color w:val="000000" w:themeColor="text1"/>
                <w:sz w:val="28"/>
                <w:szCs w:val="28"/>
                <w:shd w:val="clear" w:color="auto" w:fill="FFFFFF"/>
                <w:vertAlign w:val="superscript"/>
              </w:rPr>
            </w:pPr>
            <w:r w:rsidRPr="00767013">
              <w:rPr>
                <w:rFonts w:ascii="Times New Roman" w:hAnsi="Times New Roman"/>
                <w:noProof/>
                <w:color w:val="000000" w:themeColor="text1"/>
                <w:sz w:val="28"/>
                <w:szCs w:val="28"/>
                <w:shd w:val="clear" w:color="auto" w:fill="FFFFFF"/>
                <w:vertAlign w:val="superscript"/>
              </w:rPr>
              <w:drawing>
                <wp:inline distT="0" distB="0" distL="0" distR="0" wp14:anchorId="6997B71D" wp14:editId="7C58C739">
                  <wp:extent cx="2920365" cy="25736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varian storma.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20365" cy="2573655"/>
                          </a:xfrm>
                          <a:prstGeom prst="rect">
                            <a:avLst/>
                          </a:prstGeom>
                        </pic:spPr>
                      </pic:pic>
                    </a:graphicData>
                  </a:graphic>
                </wp:inline>
              </w:drawing>
            </w:r>
          </w:p>
        </w:tc>
      </w:tr>
      <w:tr w:rsidR="00D16810" w:rsidRPr="00767013" w:rsidTr="00497357">
        <w:tc>
          <w:tcPr>
            <w:tcW w:w="4428" w:type="dxa"/>
            <w:shd w:val="clear" w:color="auto" w:fill="auto"/>
          </w:tcPr>
          <w:p w:rsidR="00D16810" w:rsidRPr="00767013" w:rsidRDefault="00D16810" w:rsidP="00767013">
            <w:pPr>
              <w:spacing w:line="480" w:lineRule="auto"/>
              <w:jc w:val="both"/>
              <w:rPr>
                <w:rFonts w:ascii="Times New Roman" w:hAnsi="Times New Roman"/>
                <w:b/>
                <w:color w:val="000000" w:themeColor="text1"/>
                <w:sz w:val="28"/>
                <w:szCs w:val="28"/>
                <w:shd w:val="clear" w:color="auto" w:fill="FFFFFF"/>
              </w:rPr>
            </w:pPr>
            <w:r w:rsidRPr="00767013">
              <w:rPr>
                <w:rFonts w:ascii="Times New Roman" w:hAnsi="Times New Roman"/>
                <w:b/>
                <w:color w:val="000000" w:themeColor="text1"/>
                <w:sz w:val="28"/>
                <w:szCs w:val="28"/>
                <w:shd w:val="clear" w:color="auto" w:fill="FFFFFF"/>
              </w:rPr>
              <w:t xml:space="preserve">Figure 2. </w:t>
            </w:r>
            <w:r w:rsidRPr="00767013">
              <w:rPr>
                <w:rFonts w:ascii="Times New Roman" w:hAnsi="Times New Roman"/>
                <w:color w:val="000000" w:themeColor="text1"/>
                <w:sz w:val="28"/>
                <w:szCs w:val="28"/>
              </w:rPr>
              <w:t xml:space="preserve">Edematous villi shows focal trophoblastic proliferation comprising of </w:t>
            </w:r>
            <w:proofErr w:type="spellStart"/>
            <w:r w:rsidRPr="00767013">
              <w:rPr>
                <w:rFonts w:ascii="Times New Roman" w:hAnsi="Times New Roman"/>
                <w:color w:val="000000" w:themeColor="text1"/>
                <w:sz w:val="28"/>
                <w:szCs w:val="28"/>
              </w:rPr>
              <w:t>syncytiotrophoblasts</w:t>
            </w:r>
            <w:proofErr w:type="spellEnd"/>
            <w:r w:rsidRPr="00767013">
              <w:rPr>
                <w:rFonts w:ascii="Times New Roman" w:hAnsi="Times New Roman"/>
                <w:color w:val="000000" w:themeColor="text1"/>
                <w:sz w:val="28"/>
                <w:szCs w:val="28"/>
              </w:rPr>
              <w:t xml:space="preserve"> and </w:t>
            </w:r>
            <w:proofErr w:type="spellStart"/>
            <w:r w:rsidRPr="00767013">
              <w:rPr>
                <w:rFonts w:ascii="Times New Roman" w:hAnsi="Times New Roman"/>
                <w:color w:val="000000" w:themeColor="text1"/>
                <w:sz w:val="28"/>
                <w:szCs w:val="28"/>
              </w:rPr>
              <w:t>cytotrophoblasts</w:t>
            </w:r>
            <w:proofErr w:type="spellEnd"/>
            <w:r w:rsidRPr="00767013">
              <w:rPr>
                <w:rFonts w:ascii="Times New Roman" w:hAnsi="Times New Roman"/>
                <w:color w:val="000000" w:themeColor="text1"/>
                <w:sz w:val="28"/>
                <w:szCs w:val="28"/>
              </w:rPr>
              <w:t xml:space="preserve">. </w:t>
            </w:r>
          </w:p>
        </w:tc>
        <w:tc>
          <w:tcPr>
            <w:tcW w:w="4815" w:type="dxa"/>
            <w:shd w:val="clear" w:color="auto" w:fill="auto"/>
          </w:tcPr>
          <w:p w:rsidR="00D16810" w:rsidRPr="00767013" w:rsidRDefault="00D16810" w:rsidP="00767013">
            <w:pPr>
              <w:spacing w:line="480" w:lineRule="auto"/>
              <w:jc w:val="both"/>
              <w:rPr>
                <w:rFonts w:ascii="Times New Roman" w:hAnsi="Times New Roman"/>
                <w:b/>
                <w:color w:val="000000" w:themeColor="text1"/>
                <w:sz w:val="28"/>
                <w:szCs w:val="28"/>
                <w:shd w:val="clear" w:color="auto" w:fill="FFFFFF"/>
              </w:rPr>
            </w:pPr>
            <w:r w:rsidRPr="00767013">
              <w:rPr>
                <w:rFonts w:ascii="Times New Roman" w:hAnsi="Times New Roman"/>
                <w:b/>
                <w:color w:val="000000" w:themeColor="text1"/>
                <w:sz w:val="28"/>
                <w:szCs w:val="28"/>
                <w:shd w:val="clear" w:color="auto" w:fill="FFFFFF"/>
              </w:rPr>
              <w:t xml:space="preserve">Figure 3. </w:t>
            </w:r>
            <w:r w:rsidRPr="00767013">
              <w:rPr>
                <w:rFonts w:ascii="Times New Roman" w:hAnsi="Times New Roman"/>
                <w:color w:val="000000" w:themeColor="text1"/>
                <w:sz w:val="28"/>
                <w:szCs w:val="28"/>
              </w:rPr>
              <w:t>Chorionic villi of different sizes with a mixture of small villi and large hydropic villi with the irregular scalloped outline and central acellular cistern. Also seen is the ovarian stroma.</w:t>
            </w:r>
          </w:p>
        </w:tc>
      </w:tr>
    </w:tbl>
    <w:p w:rsidR="00D16810" w:rsidRPr="00767013" w:rsidRDefault="00D16810" w:rsidP="00767013">
      <w:pPr>
        <w:spacing w:after="100" w:line="480" w:lineRule="auto"/>
        <w:rPr>
          <w:rFonts w:ascii="Times New Roman" w:hAnsi="Times New Roman"/>
          <w:color w:val="000000" w:themeColor="text1"/>
          <w:sz w:val="28"/>
          <w:szCs w:val="28"/>
        </w:rPr>
      </w:pPr>
    </w:p>
    <w:p w:rsidR="00767013" w:rsidRPr="00767013" w:rsidRDefault="00767013" w:rsidP="00767013">
      <w:pPr>
        <w:spacing w:after="100" w:line="480" w:lineRule="auto"/>
        <w:rPr>
          <w:rFonts w:ascii="Times New Roman" w:hAnsi="Times New Roman"/>
          <w:sz w:val="28"/>
          <w:szCs w:val="28"/>
        </w:rPr>
      </w:pPr>
      <w:r w:rsidRPr="00767013">
        <w:rPr>
          <w:rFonts w:ascii="Times New Roman" w:hAnsi="Times New Roman"/>
          <w:sz w:val="28"/>
          <w:szCs w:val="28"/>
        </w:rPr>
        <w:t>On 24</w:t>
      </w:r>
      <w:r w:rsidRPr="00767013">
        <w:rPr>
          <w:rFonts w:ascii="Times New Roman" w:hAnsi="Times New Roman"/>
          <w:sz w:val="28"/>
          <w:szCs w:val="28"/>
          <w:vertAlign w:val="superscript"/>
        </w:rPr>
        <w:t>th</w:t>
      </w:r>
      <w:r w:rsidR="003B5341">
        <w:rPr>
          <w:rFonts w:ascii="Times New Roman" w:hAnsi="Times New Roman"/>
          <w:sz w:val="28"/>
          <w:szCs w:val="28"/>
          <w:vertAlign w:val="superscript"/>
        </w:rPr>
        <w:t xml:space="preserve"> </w:t>
      </w:r>
      <w:r w:rsidRPr="00767013">
        <w:rPr>
          <w:rFonts w:ascii="Times New Roman" w:hAnsi="Times New Roman"/>
          <w:sz w:val="28"/>
          <w:szCs w:val="28"/>
        </w:rPr>
        <w:t xml:space="preserve">POD, BHCG report was 47083mIU/ml hence the diagnosis of persistent GTD was established. The patient was started on </w:t>
      </w:r>
      <w:proofErr w:type="spellStart"/>
      <w:r w:rsidRPr="00767013">
        <w:rPr>
          <w:rFonts w:ascii="Times New Roman" w:hAnsi="Times New Roman"/>
          <w:sz w:val="28"/>
          <w:szCs w:val="28"/>
        </w:rPr>
        <w:t>Inj</w:t>
      </w:r>
      <w:proofErr w:type="spellEnd"/>
      <w:r w:rsidRPr="00767013">
        <w:rPr>
          <w:rFonts w:ascii="Times New Roman" w:hAnsi="Times New Roman"/>
          <w:sz w:val="28"/>
          <w:szCs w:val="28"/>
        </w:rPr>
        <w:t xml:space="preserve"> Methotrexate 50mg IM and </w:t>
      </w:r>
      <w:proofErr w:type="spellStart"/>
      <w:r w:rsidRPr="00767013">
        <w:rPr>
          <w:rFonts w:ascii="Times New Roman" w:hAnsi="Times New Roman"/>
          <w:sz w:val="28"/>
          <w:szCs w:val="28"/>
        </w:rPr>
        <w:t>Inj</w:t>
      </w:r>
      <w:proofErr w:type="spellEnd"/>
      <w:r w:rsidRPr="00767013">
        <w:rPr>
          <w:rFonts w:ascii="Times New Roman" w:hAnsi="Times New Roman"/>
          <w:sz w:val="28"/>
          <w:szCs w:val="28"/>
        </w:rPr>
        <w:t xml:space="preserve"> Folinic acid 5 mg IM on an alternate day for 4 doses each </w:t>
      </w:r>
      <w:r w:rsidRPr="00767013">
        <w:rPr>
          <w:rFonts w:ascii="Times New Roman" w:hAnsi="Times New Roman"/>
          <w:i/>
          <w:sz w:val="28"/>
          <w:szCs w:val="28"/>
        </w:rPr>
        <w:t>(First cycle)</w:t>
      </w:r>
      <w:r w:rsidRPr="00767013">
        <w:rPr>
          <w:rFonts w:ascii="Times New Roman" w:hAnsi="Times New Roman"/>
          <w:sz w:val="28"/>
          <w:szCs w:val="28"/>
        </w:rPr>
        <w:t>. CBC, RFT, LFT was ensured to be normal before the administration of each chemotherapy.</w:t>
      </w:r>
    </w:p>
    <w:p w:rsidR="00767013" w:rsidRPr="00767013" w:rsidRDefault="00767013" w:rsidP="00767013">
      <w:pPr>
        <w:pStyle w:val="NormalWeb"/>
        <w:spacing w:before="0" w:beforeAutospacing="0" w:after="0" w:afterAutospacing="0" w:line="480" w:lineRule="auto"/>
        <w:ind w:firstLine="0"/>
        <w:rPr>
          <w:rFonts w:ascii="Times New Roman" w:hAnsi="Times New Roman"/>
          <w:color w:val="FF0000"/>
          <w:sz w:val="28"/>
          <w:szCs w:val="28"/>
        </w:rPr>
      </w:pPr>
      <w:r w:rsidRPr="00767013">
        <w:rPr>
          <w:rFonts w:ascii="Times New Roman" w:hAnsi="Times New Roman"/>
          <w:sz w:val="28"/>
          <w:szCs w:val="28"/>
        </w:rPr>
        <w:t xml:space="preserve">Further, seven cycles of chemotherapy were instituted (Figure 4). </w:t>
      </w:r>
      <w:proofErr w:type="spellStart"/>
      <w:r w:rsidRPr="00767013">
        <w:rPr>
          <w:rFonts w:ascii="Times New Roman" w:hAnsi="Times New Roman"/>
          <w:sz w:val="28"/>
          <w:szCs w:val="28"/>
        </w:rPr>
        <w:t>Inj</w:t>
      </w:r>
      <w:proofErr w:type="spellEnd"/>
      <w:r w:rsidRPr="00767013">
        <w:rPr>
          <w:rFonts w:ascii="Times New Roman" w:hAnsi="Times New Roman"/>
          <w:sz w:val="28"/>
          <w:szCs w:val="28"/>
        </w:rPr>
        <w:t xml:space="preserve"> </w:t>
      </w:r>
      <w:proofErr w:type="spellStart"/>
      <w:r w:rsidRPr="00767013">
        <w:rPr>
          <w:rFonts w:ascii="Times New Roman" w:hAnsi="Times New Roman"/>
          <w:sz w:val="28"/>
          <w:szCs w:val="28"/>
        </w:rPr>
        <w:t>Filgrastim</w:t>
      </w:r>
      <w:proofErr w:type="spellEnd"/>
      <w:r w:rsidRPr="00767013">
        <w:rPr>
          <w:rFonts w:ascii="Times New Roman" w:hAnsi="Times New Roman"/>
          <w:sz w:val="28"/>
          <w:szCs w:val="28"/>
        </w:rPr>
        <w:t xml:space="preserve"> was given once for a decrease in total leucocyte count (TLC) before third cycle of chemotherapy .Chest X-ray and USG abdomen pelvis were normal. The patient tolerated the chemotherapy well except for having oral mucosal ulcers on few </w:t>
      </w:r>
      <w:r w:rsidRPr="00767013">
        <w:rPr>
          <w:rFonts w:ascii="Times New Roman" w:hAnsi="Times New Roman"/>
          <w:sz w:val="28"/>
          <w:szCs w:val="28"/>
        </w:rPr>
        <w:lastRenderedPageBreak/>
        <w:t>occasions which healed well with topical ointments. Serum BhCG level declined rapidly after third cycle of chemotherapy (Fig 4).Patient was kept in close follow-up for six months during which she clinically normal and had normal chest X-ray, USG,</w:t>
      </w:r>
      <w:r>
        <w:rPr>
          <w:rFonts w:ascii="Times New Roman" w:hAnsi="Times New Roman"/>
          <w:sz w:val="28"/>
          <w:szCs w:val="28"/>
        </w:rPr>
        <w:t xml:space="preserve"> BhCG, CBC, RFT and LFT. T</w:t>
      </w:r>
      <w:r w:rsidRPr="00767013">
        <w:rPr>
          <w:rFonts w:ascii="Times New Roman" w:hAnsi="Times New Roman"/>
          <w:sz w:val="28"/>
          <w:szCs w:val="28"/>
        </w:rPr>
        <w:t>h</w:t>
      </w:r>
      <w:r>
        <w:rPr>
          <w:rFonts w:ascii="Times New Roman" w:hAnsi="Times New Roman"/>
          <w:sz w:val="28"/>
          <w:szCs w:val="28"/>
        </w:rPr>
        <w:t>e patient was lost to follow up there after</w:t>
      </w:r>
    </w:p>
    <w:p w:rsidR="00D16810" w:rsidRPr="00767013" w:rsidRDefault="00D16810" w:rsidP="00767013">
      <w:pPr>
        <w:pStyle w:val="NormalWeb"/>
        <w:spacing w:before="0" w:beforeAutospacing="0" w:after="0" w:afterAutospacing="0" w:line="480" w:lineRule="auto"/>
        <w:ind w:firstLine="0"/>
        <w:rPr>
          <w:rFonts w:ascii="Times New Roman" w:hAnsi="Times New Roman"/>
          <w:noProof/>
          <w:color w:val="000000" w:themeColor="text1"/>
          <w:sz w:val="28"/>
          <w:szCs w:val="28"/>
          <w:lang w:val="en-US"/>
        </w:rPr>
      </w:pPr>
    </w:p>
    <w:p w:rsidR="00D16810" w:rsidRPr="00767013" w:rsidRDefault="00D16810" w:rsidP="00767013">
      <w:pPr>
        <w:pStyle w:val="NormalWeb"/>
        <w:spacing w:before="0" w:beforeAutospacing="0" w:after="0" w:afterAutospacing="0" w:line="480" w:lineRule="auto"/>
        <w:ind w:firstLine="0"/>
        <w:rPr>
          <w:rFonts w:ascii="Times New Roman" w:hAnsi="Times New Roman"/>
          <w:noProof/>
          <w:color w:val="000000" w:themeColor="text1"/>
          <w:sz w:val="28"/>
          <w:szCs w:val="28"/>
          <w:lang w:val="en-US"/>
        </w:rPr>
      </w:pPr>
    </w:p>
    <w:p w:rsidR="00D16810" w:rsidRPr="00767013" w:rsidRDefault="003B5341" w:rsidP="00767013">
      <w:pPr>
        <w:pStyle w:val="NormalWeb"/>
        <w:spacing w:before="0" w:beforeAutospacing="0" w:after="0" w:afterAutospacing="0" w:line="480" w:lineRule="auto"/>
        <w:ind w:firstLine="0"/>
        <w:rPr>
          <w:rFonts w:ascii="Times New Roman" w:hAnsi="Times New Roman"/>
          <w:noProof/>
          <w:color w:val="000000" w:themeColor="text1"/>
          <w:sz w:val="28"/>
          <w:szCs w:val="28"/>
          <w:lang w:val="en-US"/>
        </w:rPr>
      </w:pPr>
      <w:r w:rsidRPr="000B2738">
        <w:rPr>
          <w:rFonts w:ascii="Times New Roman" w:hAnsi="Times New Roman"/>
          <w:noProof/>
          <w:color w:val="000000" w:themeColor="text1"/>
          <w:sz w:val="28"/>
          <w:szCs w:val="28"/>
          <w:lang w:val="en-US"/>
        </w:rPr>
        <w:drawing>
          <wp:inline distT="0" distB="0" distL="0" distR="0" wp14:anchorId="549B1F94" wp14:editId="5E17614E">
            <wp:extent cx="5943600" cy="2894975"/>
            <wp:effectExtent l="0" t="0" r="0" b="635"/>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16810" w:rsidRPr="00767013" w:rsidRDefault="00D16810" w:rsidP="00767013">
      <w:pPr>
        <w:pStyle w:val="NormalWeb"/>
        <w:spacing w:before="0" w:beforeAutospacing="0" w:after="0" w:afterAutospacing="0" w:line="480" w:lineRule="auto"/>
        <w:ind w:firstLine="0"/>
        <w:rPr>
          <w:rFonts w:ascii="Times New Roman" w:hAnsi="Times New Roman"/>
          <w:noProof/>
          <w:color w:val="000000" w:themeColor="text1"/>
          <w:sz w:val="28"/>
          <w:szCs w:val="28"/>
          <w:lang w:val="en-US"/>
        </w:rPr>
      </w:pPr>
      <w:r w:rsidRPr="00767013">
        <w:rPr>
          <w:rFonts w:ascii="Times New Roman" w:hAnsi="Times New Roman"/>
          <w:noProof/>
          <w:color w:val="000000" w:themeColor="text1"/>
          <w:sz w:val="28"/>
          <w:szCs w:val="28"/>
          <w:lang w:val="en-US"/>
        </w:rPr>
        <w:t xml:space="preserve">Figure 4. </w:t>
      </w:r>
      <w:proofErr w:type="gramStart"/>
      <w:r w:rsidRPr="00767013">
        <w:rPr>
          <w:rFonts w:ascii="Times New Roman" w:hAnsi="Times New Roman"/>
          <w:color w:val="000000" w:themeColor="text1"/>
          <w:sz w:val="28"/>
          <w:szCs w:val="28"/>
        </w:rPr>
        <w:t>β-hCG</w:t>
      </w:r>
      <w:proofErr w:type="gramEnd"/>
      <w:r w:rsidRPr="00767013">
        <w:rPr>
          <w:rFonts w:ascii="Times New Roman" w:hAnsi="Times New Roman"/>
          <w:noProof/>
          <w:color w:val="000000" w:themeColor="text1"/>
          <w:sz w:val="28"/>
          <w:szCs w:val="28"/>
          <w:lang w:val="en-US"/>
        </w:rPr>
        <w:t xml:space="preserve"> level (mIU/ml) and chemotherapy</w:t>
      </w:r>
    </w:p>
    <w:p w:rsidR="00D16810" w:rsidRPr="00767013" w:rsidRDefault="00D16810" w:rsidP="00767013">
      <w:pPr>
        <w:pStyle w:val="NormalWeb"/>
        <w:spacing w:before="0" w:beforeAutospacing="0" w:after="0" w:afterAutospacing="0" w:line="480" w:lineRule="auto"/>
        <w:ind w:firstLine="0"/>
        <w:rPr>
          <w:rFonts w:ascii="Times New Roman" w:hAnsi="Times New Roman"/>
          <w:color w:val="000000" w:themeColor="text1"/>
          <w:sz w:val="28"/>
          <w:szCs w:val="28"/>
        </w:rPr>
      </w:pPr>
      <w:r w:rsidRPr="00767013">
        <w:rPr>
          <w:rFonts w:ascii="Times New Roman" w:hAnsi="Times New Roman"/>
          <w:noProof/>
          <w:color w:val="000000" w:themeColor="text1"/>
          <w:sz w:val="28"/>
          <w:szCs w:val="28"/>
          <w:lang w:val="en-US"/>
        </w:rPr>
        <w:t>MTX: Methotrexate; MTXFA: Methotrexate therapy with Folinic Acid rescue</w:t>
      </w:r>
    </w:p>
    <w:p w:rsidR="00D16810" w:rsidRPr="00767013" w:rsidRDefault="00D16810" w:rsidP="00767013">
      <w:pPr>
        <w:pStyle w:val="NormalWeb"/>
        <w:spacing w:before="0" w:beforeAutospacing="0" w:after="0" w:afterAutospacing="0" w:line="480" w:lineRule="auto"/>
        <w:ind w:firstLine="0"/>
        <w:rPr>
          <w:rFonts w:ascii="Times New Roman" w:hAnsi="Times New Roman"/>
          <w:color w:val="000000" w:themeColor="text1"/>
          <w:sz w:val="28"/>
          <w:szCs w:val="28"/>
        </w:rPr>
      </w:pPr>
    </w:p>
    <w:p w:rsidR="00767013" w:rsidRPr="00767013" w:rsidRDefault="00767013" w:rsidP="00767013">
      <w:pPr>
        <w:pStyle w:val="NormalWeb"/>
        <w:spacing w:before="0" w:beforeAutospacing="0" w:after="0" w:afterAutospacing="0" w:line="480" w:lineRule="auto"/>
        <w:ind w:firstLine="0"/>
        <w:rPr>
          <w:rFonts w:ascii="Times New Roman" w:hAnsi="Times New Roman"/>
          <w:noProof/>
          <w:sz w:val="28"/>
          <w:szCs w:val="28"/>
          <w:lang w:val="en-US"/>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r w:rsidRPr="00767013">
        <w:rPr>
          <w:rFonts w:ascii="Times New Roman" w:hAnsi="Times New Roman"/>
          <w:b/>
          <w:color w:val="000000" w:themeColor="text1"/>
          <w:kern w:val="2"/>
          <w:sz w:val="28"/>
          <w:szCs w:val="28"/>
        </w:rPr>
        <w:br w:type="page"/>
      </w: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r w:rsidRPr="00767013">
        <w:rPr>
          <w:rFonts w:ascii="Times New Roman" w:hAnsi="Times New Roman"/>
          <w:b/>
          <w:color w:val="000000" w:themeColor="text1"/>
          <w:kern w:val="2"/>
          <w:sz w:val="28"/>
          <w:szCs w:val="28"/>
        </w:rPr>
        <w:lastRenderedPageBreak/>
        <w:t>DISCUSSION</w:t>
      </w:r>
    </w:p>
    <w:p w:rsidR="00D16810" w:rsidRPr="00767013" w:rsidRDefault="00D16810" w:rsidP="00767013">
      <w:pPr>
        <w:spacing w:line="480" w:lineRule="auto"/>
        <w:rPr>
          <w:rFonts w:ascii="Times New Roman" w:hAnsi="Times New Roman"/>
          <w:color w:val="000000" w:themeColor="text1"/>
          <w:sz w:val="28"/>
          <w:szCs w:val="28"/>
        </w:rPr>
      </w:pPr>
      <w:r w:rsidRPr="00767013">
        <w:rPr>
          <w:rFonts w:ascii="Times New Roman" w:hAnsi="Times New Roman"/>
          <w:color w:val="000000" w:themeColor="text1"/>
          <w:sz w:val="28"/>
          <w:szCs w:val="28"/>
        </w:rPr>
        <w:t>An ovarian molar pregnancy presents with a clinical picture similar to tubal pregnancy but seldom present wi</w:t>
      </w:r>
      <w:r w:rsidR="008D4BD7" w:rsidRPr="00767013">
        <w:rPr>
          <w:rFonts w:ascii="Times New Roman" w:hAnsi="Times New Roman"/>
          <w:color w:val="000000" w:themeColor="text1"/>
          <w:sz w:val="28"/>
          <w:szCs w:val="28"/>
        </w:rPr>
        <w:t>th symptoms of molar pregnancy.</w:t>
      </w:r>
      <w:r w:rsidR="008D4BD7" w:rsidRPr="00767013">
        <w:rPr>
          <w:rFonts w:ascii="Times New Roman" w:hAnsi="Times New Roman"/>
          <w:color w:val="000000" w:themeColor="text1"/>
          <w:sz w:val="28"/>
          <w:szCs w:val="28"/>
          <w:vertAlign w:val="superscript"/>
        </w:rPr>
        <w:t xml:space="preserve"> </w:t>
      </w:r>
      <w:r w:rsidRPr="00767013">
        <w:rPr>
          <w:rFonts w:ascii="Times New Roman" w:hAnsi="Times New Roman"/>
          <w:color w:val="000000" w:themeColor="text1"/>
          <w:sz w:val="28"/>
          <w:szCs w:val="28"/>
          <w:vertAlign w:val="superscript"/>
        </w:rPr>
        <w:t xml:space="preserve">2, 3, </w:t>
      </w:r>
      <w:proofErr w:type="gramStart"/>
      <w:r w:rsidRPr="00767013">
        <w:rPr>
          <w:rFonts w:ascii="Times New Roman" w:hAnsi="Times New Roman"/>
          <w:color w:val="000000" w:themeColor="text1"/>
          <w:sz w:val="28"/>
          <w:szCs w:val="28"/>
          <w:vertAlign w:val="superscript"/>
        </w:rPr>
        <w:t>5</w:t>
      </w:r>
      <w:proofErr w:type="gramEnd"/>
      <w:r w:rsidR="008D4BD7" w:rsidRPr="00767013">
        <w:rPr>
          <w:rFonts w:ascii="Times New Roman" w:hAnsi="Times New Roman"/>
          <w:color w:val="000000" w:themeColor="text1"/>
          <w:sz w:val="28"/>
          <w:szCs w:val="28"/>
          <w:vertAlign w:val="superscript"/>
        </w:rPr>
        <w:t xml:space="preserve"> </w:t>
      </w:r>
      <w:r w:rsidRPr="00767013">
        <w:rPr>
          <w:rFonts w:ascii="Times New Roman" w:hAnsi="Times New Roman"/>
          <w:color w:val="000000" w:themeColor="text1"/>
          <w:sz w:val="28"/>
          <w:szCs w:val="28"/>
        </w:rPr>
        <w:t>Our patient also presented with feature suggestive of tubal ectopic pregnancy. Among ectopic molar pregnancies, only 16% occurred in the ovary</w:t>
      </w:r>
      <w:r w:rsidR="008D4BD7" w:rsidRPr="00767013">
        <w:rPr>
          <w:rFonts w:ascii="Times New Roman" w:hAnsi="Times New Roman"/>
          <w:color w:val="000000" w:themeColor="text1"/>
          <w:sz w:val="28"/>
          <w:szCs w:val="28"/>
        </w:rPr>
        <w:t xml:space="preserve">. </w:t>
      </w:r>
      <w:r w:rsidRPr="00767013">
        <w:rPr>
          <w:rFonts w:ascii="Times New Roman" w:hAnsi="Times New Roman"/>
          <w:color w:val="000000" w:themeColor="text1"/>
          <w:sz w:val="28"/>
          <w:szCs w:val="28"/>
          <w:vertAlign w:val="superscript"/>
        </w:rPr>
        <w:t xml:space="preserve">6 </w:t>
      </w:r>
      <w:r w:rsidRPr="00767013">
        <w:rPr>
          <w:rFonts w:ascii="Times New Roman" w:hAnsi="Times New Roman"/>
          <w:color w:val="000000" w:themeColor="text1"/>
          <w:sz w:val="28"/>
          <w:szCs w:val="28"/>
        </w:rPr>
        <w:t>In suspected ectopic molar pregnancy, the diagnosis of hydatidiform mole (HM) is made by histology</w:t>
      </w:r>
      <w:r w:rsidRPr="00767013">
        <w:rPr>
          <w:rFonts w:ascii="Times New Roman" w:hAnsi="Times New Roman"/>
          <w:color w:val="000000" w:themeColor="text1"/>
          <w:sz w:val="28"/>
          <w:szCs w:val="28"/>
          <w:vertAlign w:val="superscript"/>
        </w:rPr>
        <w:t xml:space="preserve"> </w:t>
      </w:r>
      <w:r w:rsidR="008D4BD7" w:rsidRPr="00767013">
        <w:rPr>
          <w:rFonts w:ascii="Times New Roman" w:hAnsi="Times New Roman"/>
          <w:color w:val="000000" w:themeColor="text1"/>
          <w:sz w:val="28"/>
          <w:szCs w:val="28"/>
          <w:vertAlign w:val="superscript"/>
        </w:rPr>
        <w:t>7</w:t>
      </w:r>
      <w:r w:rsidRPr="00767013">
        <w:rPr>
          <w:rFonts w:ascii="Times New Roman" w:hAnsi="Times New Roman"/>
          <w:color w:val="000000" w:themeColor="text1"/>
          <w:sz w:val="28"/>
          <w:szCs w:val="28"/>
          <w:vertAlign w:val="superscript"/>
        </w:rPr>
        <w:t xml:space="preserve"> </w:t>
      </w:r>
      <w:r w:rsidRPr="00767013">
        <w:rPr>
          <w:rFonts w:ascii="Times New Roman" w:hAnsi="Times New Roman"/>
          <w:color w:val="000000" w:themeColor="text1"/>
          <w:sz w:val="28"/>
          <w:szCs w:val="28"/>
        </w:rPr>
        <w:t xml:space="preserve">same applies for an ovarian molar pregnancy. The rate of rupture and hemoperitoneum in the case of molar ectopic pregnancy was 67% .The high rupture rate may be due to higher invasive ability of trophoblasts in GTD in comparison to normal </w:t>
      </w:r>
      <w:r w:rsidR="008D4BD7" w:rsidRPr="00767013">
        <w:rPr>
          <w:rFonts w:ascii="Times New Roman" w:hAnsi="Times New Roman"/>
          <w:color w:val="000000" w:themeColor="text1"/>
          <w:sz w:val="28"/>
          <w:szCs w:val="28"/>
        </w:rPr>
        <w:t>pregnancy.</w:t>
      </w:r>
      <w:r w:rsidR="008D4BD7" w:rsidRPr="00767013">
        <w:rPr>
          <w:rFonts w:ascii="Times New Roman" w:hAnsi="Times New Roman"/>
          <w:color w:val="000000" w:themeColor="text1"/>
          <w:sz w:val="28"/>
          <w:szCs w:val="28"/>
          <w:vertAlign w:val="superscript"/>
        </w:rPr>
        <w:t>6</w:t>
      </w:r>
      <w:r w:rsidRPr="00767013">
        <w:rPr>
          <w:rFonts w:ascii="Times New Roman" w:hAnsi="Times New Roman"/>
          <w:color w:val="000000" w:themeColor="text1"/>
          <w:sz w:val="28"/>
          <w:szCs w:val="28"/>
          <w:vertAlign w:val="superscript"/>
        </w:rPr>
        <w:t xml:space="preserve"> </w:t>
      </w:r>
      <w:proofErr w:type="gramStart"/>
      <w:r w:rsidRPr="00767013">
        <w:rPr>
          <w:rFonts w:ascii="Times New Roman" w:hAnsi="Times New Roman"/>
          <w:color w:val="000000" w:themeColor="text1"/>
          <w:sz w:val="28"/>
          <w:szCs w:val="28"/>
        </w:rPr>
        <w:t>In</w:t>
      </w:r>
      <w:proofErr w:type="gramEnd"/>
      <w:r w:rsidRPr="00767013">
        <w:rPr>
          <w:rFonts w:ascii="Times New Roman" w:hAnsi="Times New Roman"/>
          <w:color w:val="000000" w:themeColor="text1"/>
          <w:sz w:val="28"/>
          <w:szCs w:val="28"/>
        </w:rPr>
        <w:t xml:space="preserve"> our case intraoperative findings revealed ruptured ovary with hemoperitoneum. </w:t>
      </w:r>
    </w:p>
    <w:p w:rsidR="00D16810" w:rsidRPr="00767013" w:rsidRDefault="00D16810" w:rsidP="00767013">
      <w:pPr>
        <w:spacing w:line="480" w:lineRule="auto"/>
        <w:jc w:val="both"/>
        <w:rPr>
          <w:rFonts w:ascii="Times New Roman" w:hAnsi="Times New Roman"/>
          <w:color w:val="000000" w:themeColor="text1"/>
          <w:sz w:val="28"/>
          <w:szCs w:val="28"/>
        </w:rPr>
      </w:pPr>
      <w:r w:rsidRPr="00767013">
        <w:rPr>
          <w:rFonts w:ascii="Times New Roman" w:hAnsi="Times New Roman"/>
          <w:color w:val="000000" w:themeColor="text1"/>
          <w:sz w:val="28"/>
          <w:szCs w:val="28"/>
        </w:rPr>
        <w:t>An ovarian pregnancy is a rare</w:t>
      </w:r>
      <w:r w:rsidR="00E925E5">
        <w:rPr>
          <w:rFonts w:ascii="Times New Roman" w:hAnsi="Times New Roman"/>
          <w:color w:val="000000" w:themeColor="text1"/>
          <w:sz w:val="28"/>
          <w:szCs w:val="28"/>
        </w:rPr>
        <w:t xml:space="preserve"> and accounts for </w:t>
      </w:r>
      <w:r w:rsidRPr="00767013">
        <w:rPr>
          <w:rFonts w:ascii="Times New Roman" w:hAnsi="Times New Roman"/>
          <w:color w:val="000000" w:themeColor="text1"/>
          <w:sz w:val="28"/>
          <w:szCs w:val="28"/>
        </w:rPr>
        <w:t>3% of all the ectopic</w:t>
      </w:r>
      <w:r w:rsidR="00E925E5">
        <w:rPr>
          <w:rFonts w:ascii="Times New Roman" w:hAnsi="Times New Roman"/>
          <w:color w:val="000000" w:themeColor="text1"/>
          <w:sz w:val="28"/>
          <w:szCs w:val="28"/>
        </w:rPr>
        <w:t>s</w:t>
      </w:r>
      <w:r w:rsidR="008D4BD7" w:rsidRPr="00767013">
        <w:rPr>
          <w:rFonts w:ascii="Times New Roman" w:hAnsi="Times New Roman"/>
          <w:color w:val="000000" w:themeColor="text1"/>
          <w:sz w:val="28"/>
          <w:szCs w:val="28"/>
        </w:rPr>
        <w:t>.</w:t>
      </w:r>
      <w:r w:rsidR="008D4BD7" w:rsidRPr="00767013">
        <w:rPr>
          <w:rFonts w:ascii="Times New Roman" w:hAnsi="Times New Roman"/>
          <w:color w:val="000000" w:themeColor="text1"/>
          <w:sz w:val="28"/>
          <w:szCs w:val="28"/>
          <w:vertAlign w:val="superscript"/>
        </w:rPr>
        <w:t>3</w:t>
      </w:r>
      <w:r w:rsidR="008D4BD7" w:rsidRPr="00767013">
        <w:rPr>
          <w:rFonts w:ascii="Times New Roman" w:hAnsi="Times New Roman"/>
          <w:color w:val="000000" w:themeColor="text1"/>
          <w:sz w:val="28"/>
          <w:szCs w:val="28"/>
        </w:rPr>
        <w:t xml:space="preserve"> </w:t>
      </w:r>
      <w:r w:rsidRPr="00767013">
        <w:rPr>
          <w:rFonts w:ascii="Times New Roman" w:hAnsi="Times New Roman"/>
          <w:color w:val="000000" w:themeColor="text1"/>
          <w:sz w:val="28"/>
          <w:szCs w:val="28"/>
        </w:rPr>
        <w:t>Its pre-surgical diagnosis is difficult, even ultrasonography or transvaginal sonography can misdiagnose it for tubal pregnancy, hemorrhagic corpus luteum,</w:t>
      </w:r>
      <w:r w:rsidR="008D4BD7" w:rsidRPr="00767013">
        <w:rPr>
          <w:rFonts w:ascii="Times New Roman" w:hAnsi="Times New Roman"/>
          <w:color w:val="000000" w:themeColor="text1"/>
          <w:sz w:val="28"/>
          <w:szCs w:val="28"/>
        </w:rPr>
        <w:t xml:space="preserve"> or an ovarian cyst.</w:t>
      </w:r>
      <w:r w:rsidR="008D4BD7" w:rsidRPr="00767013">
        <w:rPr>
          <w:rFonts w:ascii="Times New Roman" w:hAnsi="Times New Roman"/>
          <w:color w:val="000000" w:themeColor="text1"/>
          <w:sz w:val="28"/>
          <w:szCs w:val="28"/>
          <w:vertAlign w:val="superscript"/>
        </w:rPr>
        <w:t>5</w:t>
      </w:r>
      <w:r w:rsidRPr="00767013">
        <w:rPr>
          <w:rFonts w:ascii="Times New Roman" w:hAnsi="Times New Roman"/>
          <w:color w:val="000000" w:themeColor="text1"/>
          <w:sz w:val="28"/>
          <w:szCs w:val="28"/>
          <w:vertAlign w:val="superscript"/>
        </w:rPr>
        <w:t xml:space="preserve"> </w:t>
      </w:r>
      <w:r w:rsidRPr="00767013">
        <w:rPr>
          <w:rFonts w:ascii="Times New Roman" w:hAnsi="Times New Roman"/>
          <w:color w:val="000000" w:themeColor="text1"/>
          <w:sz w:val="28"/>
          <w:szCs w:val="28"/>
        </w:rPr>
        <w:t>Our case was operated with provisional</w:t>
      </w:r>
      <w:r w:rsidRPr="00767013">
        <w:rPr>
          <w:rFonts w:ascii="Times New Roman" w:hAnsi="Times New Roman"/>
          <w:color w:val="000000" w:themeColor="text1"/>
          <w:sz w:val="28"/>
          <w:szCs w:val="28"/>
          <w:vertAlign w:val="superscript"/>
        </w:rPr>
        <w:t xml:space="preserve"> </w:t>
      </w:r>
      <w:r w:rsidRPr="00767013">
        <w:rPr>
          <w:rFonts w:ascii="Times New Roman" w:hAnsi="Times New Roman"/>
          <w:color w:val="000000" w:themeColor="text1"/>
          <w:sz w:val="28"/>
          <w:szCs w:val="28"/>
        </w:rPr>
        <w:t xml:space="preserve">diagnosis of ruptured tubal ectopic based on clinical and USG findings. </w:t>
      </w:r>
    </w:p>
    <w:p w:rsidR="00D16810" w:rsidRPr="00767013" w:rsidRDefault="00D16810" w:rsidP="00767013">
      <w:pPr>
        <w:spacing w:after="240" w:line="480" w:lineRule="auto"/>
        <w:rPr>
          <w:rFonts w:ascii="Times New Roman" w:hAnsi="Times New Roman"/>
          <w:color w:val="000000" w:themeColor="text1"/>
          <w:sz w:val="28"/>
          <w:szCs w:val="28"/>
        </w:rPr>
      </w:pPr>
      <w:r w:rsidRPr="00767013">
        <w:rPr>
          <w:rFonts w:ascii="Times New Roman" w:hAnsi="Times New Roman"/>
          <w:color w:val="000000" w:themeColor="text1"/>
          <w:sz w:val="28"/>
          <w:szCs w:val="28"/>
        </w:rPr>
        <w:t xml:space="preserve">In 15% complete and 1% partial molar pregnancies, some remaining abnormal cells are present in the deeper tissues where it was found initially. This is known as a persistent gestational tumor, </w:t>
      </w:r>
      <w:r w:rsidR="00EE09FA">
        <w:rPr>
          <w:rFonts w:ascii="Times New Roman" w:hAnsi="Times New Roman"/>
          <w:color w:val="000000" w:themeColor="text1"/>
          <w:sz w:val="28"/>
          <w:szCs w:val="28"/>
        </w:rPr>
        <w:t>i</w:t>
      </w:r>
      <w:r w:rsidR="00076DCD">
        <w:rPr>
          <w:rFonts w:ascii="Times New Roman" w:hAnsi="Times New Roman"/>
          <w:color w:val="000000" w:themeColor="text1"/>
          <w:sz w:val="28"/>
          <w:szCs w:val="28"/>
        </w:rPr>
        <w:t>t</w:t>
      </w:r>
      <w:r w:rsidRPr="00767013">
        <w:rPr>
          <w:rFonts w:ascii="Times New Roman" w:hAnsi="Times New Roman"/>
          <w:color w:val="000000" w:themeColor="text1"/>
          <w:sz w:val="28"/>
          <w:szCs w:val="28"/>
        </w:rPr>
        <w:t xml:space="preserve"> can spread to distant site and might cause symptoms there</w:t>
      </w:r>
      <w:r w:rsidR="008D4BD7" w:rsidRPr="00767013">
        <w:rPr>
          <w:rFonts w:ascii="Times New Roman" w:hAnsi="Times New Roman"/>
          <w:color w:val="000000" w:themeColor="text1"/>
          <w:sz w:val="28"/>
          <w:szCs w:val="28"/>
        </w:rPr>
        <w:t>.</w:t>
      </w:r>
      <w:r w:rsidR="00EE09FA">
        <w:rPr>
          <w:rFonts w:ascii="Times New Roman" w:hAnsi="Times New Roman"/>
          <w:color w:val="000000" w:themeColor="text1"/>
          <w:sz w:val="28"/>
          <w:szCs w:val="28"/>
        </w:rPr>
        <w:t xml:space="preserve"> Thus chemotherapy is indicated to completely eradicate the abnormal cells. </w:t>
      </w:r>
      <w:r w:rsidRPr="00767013">
        <w:rPr>
          <w:rFonts w:ascii="Times New Roman" w:hAnsi="Times New Roman"/>
          <w:color w:val="000000" w:themeColor="text1"/>
          <w:sz w:val="28"/>
          <w:szCs w:val="28"/>
          <w:vertAlign w:val="superscript"/>
        </w:rPr>
        <w:t>4</w:t>
      </w:r>
      <w:r w:rsidRPr="00767013">
        <w:rPr>
          <w:rFonts w:ascii="Times New Roman" w:hAnsi="Times New Roman"/>
          <w:color w:val="000000" w:themeColor="text1"/>
          <w:sz w:val="28"/>
          <w:szCs w:val="28"/>
        </w:rPr>
        <w:t xml:space="preserve"> In o</w:t>
      </w:r>
      <w:r w:rsidR="00076DCD">
        <w:rPr>
          <w:rFonts w:ascii="Times New Roman" w:hAnsi="Times New Roman"/>
          <w:color w:val="000000" w:themeColor="text1"/>
          <w:sz w:val="28"/>
          <w:szCs w:val="28"/>
        </w:rPr>
        <w:t>ur case persistent</w:t>
      </w:r>
      <w:r w:rsidRPr="00767013">
        <w:rPr>
          <w:rFonts w:ascii="Times New Roman" w:hAnsi="Times New Roman"/>
          <w:color w:val="000000" w:themeColor="text1"/>
          <w:sz w:val="28"/>
          <w:szCs w:val="28"/>
        </w:rPr>
        <w:t xml:space="preserve"> GTD may have occurred as some molar tissues may have spread inside peritoneal cavity during rupture of ovary containing of molar tissue.</w:t>
      </w:r>
    </w:p>
    <w:p w:rsidR="00D16810" w:rsidRPr="00767013" w:rsidRDefault="00076DCD" w:rsidP="00767013">
      <w:pPr>
        <w:spacing w:after="240" w:line="480" w:lineRule="auto"/>
        <w:rPr>
          <w:rFonts w:ascii="Times New Roman" w:hAnsi="Times New Roman"/>
          <w:color w:val="000000" w:themeColor="text1"/>
          <w:sz w:val="28"/>
          <w:szCs w:val="28"/>
        </w:rPr>
      </w:pPr>
      <w:r>
        <w:rPr>
          <w:rFonts w:ascii="Times New Roman" w:hAnsi="Times New Roman"/>
          <w:color w:val="000000" w:themeColor="text1"/>
          <w:sz w:val="28"/>
          <w:szCs w:val="28"/>
          <w:shd w:val="clear" w:color="auto" w:fill="FFFFFF"/>
        </w:rPr>
        <w:lastRenderedPageBreak/>
        <w:t xml:space="preserve">Persistence of GTD is </w:t>
      </w:r>
      <w:r w:rsidR="00D16810" w:rsidRPr="00767013">
        <w:rPr>
          <w:rFonts w:ascii="Times New Roman" w:hAnsi="Times New Roman"/>
          <w:color w:val="000000" w:themeColor="text1"/>
          <w:sz w:val="28"/>
          <w:szCs w:val="28"/>
          <w:shd w:val="clear" w:color="auto" w:fill="FFFFFF"/>
        </w:rPr>
        <w:t xml:space="preserve">defined as a persistent elevation of </w:t>
      </w:r>
      <w:r w:rsidR="00D16810" w:rsidRPr="00767013">
        <w:rPr>
          <w:rFonts w:ascii="Times New Roman" w:hAnsi="Times New Roman"/>
          <w:color w:val="000000" w:themeColor="text1"/>
          <w:sz w:val="28"/>
          <w:szCs w:val="28"/>
        </w:rPr>
        <w:t>β-hCG</w:t>
      </w:r>
      <w:r w:rsidR="00D16810" w:rsidRPr="00767013">
        <w:rPr>
          <w:rFonts w:ascii="Times New Roman" w:hAnsi="Times New Roman"/>
          <w:color w:val="000000" w:themeColor="text1"/>
          <w:sz w:val="28"/>
          <w:szCs w:val="28"/>
          <w:shd w:val="clear" w:color="auto" w:fill="FFFFFF"/>
        </w:rPr>
        <w:t xml:space="preserve">, the condition is </w:t>
      </w:r>
      <w:r>
        <w:rPr>
          <w:rFonts w:ascii="Times New Roman" w:hAnsi="Times New Roman"/>
          <w:color w:val="000000" w:themeColor="text1"/>
          <w:sz w:val="28"/>
          <w:szCs w:val="28"/>
          <w:shd w:val="clear" w:color="auto" w:fill="FFFFFF"/>
        </w:rPr>
        <w:t>also known</w:t>
      </w:r>
      <w:r w:rsidR="00D16810" w:rsidRPr="00767013">
        <w:rPr>
          <w:rFonts w:ascii="Times New Roman" w:hAnsi="Times New Roman"/>
          <w:color w:val="000000" w:themeColor="text1"/>
          <w:sz w:val="28"/>
          <w:szCs w:val="28"/>
          <w:shd w:val="clear" w:color="auto" w:fill="FFFFFF"/>
        </w:rPr>
        <w:t xml:space="preserve"> as gestational trophoblastic neoplasia (GTN)</w:t>
      </w:r>
      <w:r w:rsidR="008D4BD7" w:rsidRPr="00767013">
        <w:rPr>
          <w:rFonts w:ascii="Times New Roman" w:hAnsi="Times New Roman"/>
          <w:color w:val="000000" w:themeColor="text1"/>
          <w:sz w:val="28"/>
          <w:szCs w:val="28"/>
          <w:shd w:val="clear" w:color="auto" w:fill="FFFFFF"/>
        </w:rPr>
        <w:t>.</w:t>
      </w:r>
      <w:r w:rsidR="008D4BD7" w:rsidRPr="00767013">
        <w:rPr>
          <w:rFonts w:ascii="Times New Roman" w:hAnsi="Times New Roman"/>
          <w:color w:val="000000" w:themeColor="text1"/>
          <w:sz w:val="28"/>
          <w:szCs w:val="28"/>
          <w:vertAlign w:val="superscript"/>
        </w:rPr>
        <w:t>4</w:t>
      </w:r>
      <w:r w:rsidR="00D16810" w:rsidRPr="00767013">
        <w:rPr>
          <w:rFonts w:ascii="Times New Roman" w:hAnsi="Times New Roman"/>
          <w:color w:val="000000" w:themeColor="text1"/>
          <w:sz w:val="28"/>
          <w:szCs w:val="28"/>
        </w:rPr>
        <w:t xml:space="preserve"> GTN generally is symptom less, </w:t>
      </w:r>
      <w:r w:rsidRPr="00767013">
        <w:rPr>
          <w:rFonts w:ascii="Times New Roman" w:hAnsi="Times New Roman"/>
          <w:color w:val="000000" w:themeColor="text1"/>
          <w:sz w:val="28"/>
          <w:szCs w:val="28"/>
        </w:rPr>
        <w:t>and hence</w:t>
      </w:r>
      <w:r w:rsidR="00D16810" w:rsidRPr="00767013">
        <w:rPr>
          <w:rFonts w:ascii="Times New Roman" w:hAnsi="Times New Roman"/>
          <w:color w:val="000000" w:themeColor="text1"/>
          <w:sz w:val="28"/>
          <w:szCs w:val="28"/>
        </w:rPr>
        <w:t xml:space="preserve"> the diagnosis is made by regular β-hCG surveillance. FIGO Gynecology Oncology Committee suggests the diagnosis of post molar GTN to be based on </w:t>
      </w:r>
      <w:r>
        <w:rPr>
          <w:rFonts w:ascii="Times New Roman" w:hAnsi="Times New Roman"/>
          <w:color w:val="000000" w:themeColor="text1"/>
          <w:sz w:val="28"/>
          <w:szCs w:val="28"/>
        </w:rPr>
        <w:t xml:space="preserve">changes in </w:t>
      </w:r>
      <w:r w:rsidR="00D16810" w:rsidRPr="00767013">
        <w:rPr>
          <w:rFonts w:ascii="Times New Roman" w:hAnsi="Times New Roman"/>
          <w:color w:val="000000" w:themeColor="text1"/>
          <w:sz w:val="28"/>
          <w:szCs w:val="28"/>
        </w:rPr>
        <w:t>hC</w:t>
      </w:r>
      <w:r>
        <w:rPr>
          <w:rFonts w:ascii="Times New Roman" w:hAnsi="Times New Roman"/>
          <w:color w:val="000000" w:themeColor="text1"/>
          <w:sz w:val="28"/>
          <w:szCs w:val="28"/>
        </w:rPr>
        <w:t>G‐level</w:t>
      </w:r>
      <w:r w:rsidR="00D16810" w:rsidRPr="00767013">
        <w:rPr>
          <w:rFonts w:ascii="Times New Roman" w:hAnsi="Times New Roman"/>
          <w:color w:val="000000" w:themeColor="text1"/>
          <w:sz w:val="28"/>
          <w:szCs w:val="28"/>
        </w:rPr>
        <w:t>s, histo</w:t>
      </w:r>
      <w:r>
        <w:rPr>
          <w:rFonts w:ascii="Times New Roman" w:hAnsi="Times New Roman"/>
          <w:color w:val="000000" w:themeColor="text1"/>
          <w:sz w:val="28"/>
          <w:szCs w:val="28"/>
        </w:rPr>
        <w:t>patho</w:t>
      </w:r>
      <w:r w:rsidR="00D16810" w:rsidRPr="00767013">
        <w:rPr>
          <w:rFonts w:ascii="Times New Roman" w:hAnsi="Times New Roman"/>
          <w:color w:val="000000" w:themeColor="text1"/>
          <w:sz w:val="28"/>
          <w:szCs w:val="28"/>
        </w:rPr>
        <w:t>logy, a</w:t>
      </w:r>
      <w:r w:rsidR="008D4BD7" w:rsidRPr="00767013">
        <w:rPr>
          <w:rFonts w:ascii="Times New Roman" w:hAnsi="Times New Roman"/>
          <w:color w:val="000000" w:themeColor="text1"/>
          <w:sz w:val="28"/>
          <w:szCs w:val="28"/>
        </w:rPr>
        <w:t xml:space="preserve">nd </w:t>
      </w:r>
      <w:r>
        <w:rPr>
          <w:rFonts w:ascii="Times New Roman" w:hAnsi="Times New Roman"/>
          <w:color w:val="000000" w:themeColor="text1"/>
          <w:sz w:val="28"/>
          <w:szCs w:val="28"/>
        </w:rPr>
        <w:t xml:space="preserve">other </w:t>
      </w:r>
      <w:r w:rsidR="008D4BD7" w:rsidRPr="00767013">
        <w:rPr>
          <w:rFonts w:ascii="Times New Roman" w:hAnsi="Times New Roman"/>
          <w:color w:val="000000" w:themeColor="text1"/>
          <w:sz w:val="28"/>
          <w:szCs w:val="28"/>
        </w:rPr>
        <w:t xml:space="preserve">specific </w:t>
      </w:r>
      <w:r w:rsidRPr="00767013">
        <w:rPr>
          <w:rFonts w:ascii="Times New Roman" w:hAnsi="Times New Roman"/>
          <w:color w:val="000000" w:themeColor="text1"/>
          <w:sz w:val="28"/>
          <w:szCs w:val="28"/>
        </w:rPr>
        <w:t>investigations.</w:t>
      </w:r>
      <w:r w:rsidRPr="00767013">
        <w:rPr>
          <w:rFonts w:ascii="Times New Roman" w:hAnsi="Times New Roman"/>
          <w:color w:val="000000" w:themeColor="text1"/>
          <w:sz w:val="28"/>
          <w:szCs w:val="28"/>
          <w:vertAlign w:val="superscript"/>
        </w:rPr>
        <w:t>8</w:t>
      </w:r>
      <w:r w:rsidRPr="00767013">
        <w:rPr>
          <w:rFonts w:ascii="Times New Roman" w:hAnsi="Times New Roman"/>
          <w:color w:val="000000" w:themeColor="text1"/>
          <w:sz w:val="28"/>
          <w:szCs w:val="28"/>
        </w:rPr>
        <w:t xml:space="preserve"> </w:t>
      </w:r>
      <w:r w:rsidRPr="00076DCD">
        <w:rPr>
          <w:rFonts w:ascii="Times New Roman" w:hAnsi="Times New Roman"/>
          <w:color w:val="000000" w:themeColor="text1"/>
          <w:sz w:val="28"/>
          <w:szCs w:val="28"/>
        </w:rPr>
        <w:t>Tools</w:t>
      </w:r>
      <w:r w:rsidR="00D16810" w:rsidRPr="00767013">
        <w:rPr>
          <w:rFonts w:ascii="Times New Roman" w:hAnsi="Times New Roman"/>
          <w:color w:val="000000" w:themeColor="text1"/>
          <w:sz w:val="28"/>
          <w:szCs w:val="28"/>
        </w:rPr>
        <w:t xml:space="preserve"> for investigation of GTN are chest X‐ray or lung computerized tomography (CT) to diagnose lung metastases and count the number of lung metastases to evaluate the risk score. Liver metastases may be diagnosed by ultrasound or CT scan and brain metastases may be diagnosed by magnetic resonance imaging (MRI) or CT scan</w:t>
      </w:r>
      <w:r w:rsidR="008D4BD7" w:rsidRPr="00767013">
        <w:rPr>
          <w:rFonts w:ascii="Times New Roman" w:hAnsi="Times New Roman"/>
          <w:color w:val="000000" w:themeColor="text1"/>
          <w:sz w:val="28"/>
          <w:szCs w:val="28"/>
        </w:rPr>
        <w:t>.</w:t>
      </w:r>
      <w:r w:rsidR="00D16810" w:rsidRPr="00767013">
        <w:rPr>
          <w:rFonts w:ascii="Times New Roman" w:hAnsi="Times New Roman"/>
          <w:color w:val="000000" w:themeColor="text1"/>
          <w:sz w:val="28"/>
          <w:szCs w:val="28"/>
          <w:vertAlign w:val="superscript"/>
        </w:rPr>
        <w:t>4, 8</w:t>
      </w:r>
      <w:r w:rsidR="00D16810" w:rsidRPr="00767013">
        <w:rPr>
          <w:rFonts w:ascii="Times New Roman" w:hAnsi="Times New Roman"/>
          <w:color w:val="000000" w:themeColor="text1"/>
          <w:sz w:val="28"/>
          <w:szCs w:val="28"/>
        </w:rPr>
        <w:t xml:space="preserve"> </w:t>
      </w:r>
      <w:r w:rsidR="00D16810" w:rsidRPr="00767013">
        <w:rPr>
          <w:rFonts w:ascii="Times New Roman" w:hAnsi="Times New Roman"/>
          <w:color w:val="000000" w:themeColor="text1"/>
          <w:sz w:val="28"/>
          <w:szCs w:val="28"/>
          <w:vertAlign w:val="superscript"/>
        </w:rPr>
        <w:t xml:space="preserve"> </w:t>
      </w:r>
      <w:r w:rsidR="00D16810" w:rsidRPr="00767013">
        <w:rPr>
          <w:rFonts w:ascii="Times New Roman" w:hAnsi="Times New Roman"/>
          <w:color w:val="000000" w:themeColor="text1"/>
          <w:sz w:val="28"/>
          <w:szCs w:val="28"/>
        </w:rPr>
        <w:t xml:space="preserve">In our case β-hCG level was constantly high but there was no evidence of lung or liver metastasis, however brain imaging was never done as our patient was neurologically normal. </w:t>
      </w:r>
    </w:p>
    <w:p w:rsidR="00D16810" w:rsidRPr="00767013" w:rsidRDefault="00D16810" w:rsidP="00767013">
      <w:pPr>
        <w:spacing w:line="480" w:lineRule="auto"/>
        <w:rPr>
          <w:rFonts w:ascii="Times New Roman" w:hAnsi="Times New Roman"/>
          <w:color w:val="000000" w:themeColor="text1"/>
          <w:sz w:val="28"/>
          <w:szCs w:val="28"/>
        </w:rPr>
      </w:pPr>
      <w:r w:rsidRPr="00767013">
        <w:rPr>
          <w:rFonts w:ascii="Times New Roman" w:hAnsi="Times New Roman"/>
          <w:color w:val="000000" w:themeColor="text1"/>
          <w:sz w:val="28"/>
          <w:szCs w:val="28"/>
        </w:rPr>
        <w:t>Self-administration of abortion pills in undiagnosed ectopic pregnancy is not uncommon. Among medical abortion (MA) related problems taken from over the counter, 8.33% of women were diagnosed with an ectopic pregnancy. Also about 23.5% of women with ectopic pregnancy had a history of consuming MA pills</w:t>
      </w:r>
      <w:r w:rsidRPr="00767013">
        <w:rPr>
          <w:rFonts w:ascii="Times New Roman" w:hAnsi="Times New Roman"/>
          <w:color w:val="000000" w:themeColor="text1"/>
          <w:sz w:val="28"/>
          <w:szCs w:val="28"/>
          <w:vertAlign w:val="superscript"/>
        </w:rPr>
        <w:t xml:space="preserve"> </w:t>
      </w:r>
      <w:r w:rsidR="008D4BD7" w:rsidRPr="00767013">
        <w:rPr>
          <w:rFonts w:ascii="Times New Roman" w:hAnsi="Times New Roman"/>
          <w:color w:val="000000" w:themeColor="text1"/>
          <w:sz w:val="28"/>
          <w:szCs w:val="28"/>
          <w:vertAlign w:val="superscript"/>
        </w:rPr>
        <w:t>9</w:t>
      </w:r>
      <w:r w:rsidRPr="00767013">
        <w:rPr>
          <w:rFonts w:ascii="Times New Roman" w:hAnsi="Times New Roman"/>
          <w:color w:val="000000" w:themeColor="text1"/>
          <w:sz w:val="28"/>
          <w:szCs w:val="28"/>
        </w:rPr>
        <w:t xml:space="preserve"> but self-medication with abortive medications complicating ovarian molar pregnancy is rare. Among women who had self-induced abortion by self-medication, 13.5% had an ectopic pregnancy and among them one was case of ovarian molar pregnancy</w:t>
      </w:r>
      <w:r w:rsidR="008D4BD7" w:rsidRPr="00767013">
        <w:rPr>
          <w:rFonts w:ascii="Times New Roman" w:hAnsi="Times New Roman"/>
          <w:color w:val="000000" w:themeColor="text1"/>
          <w:sz w:val="28"/>
          <w:szCs w:val="28"/>
        </w:rPr>
        <w:t>.</w:t>
      </w:r>
      <w:r w:rsidRPr="00767013">
        <w:rPr>
          <w:rFonts w:ascii="Times New Roman" w:hAnsi="Times New Roman"/>
          <w:color w:val="000000" w:themeColor="text1"/>
          <w:sz w:val="28"/>
          <w:szCs w:val="28"/>
          <w:vertAlign w:val="superscript"/>
        </w:rPr>
        <w:t>10</w:t>
      </w:r>
    </w:p>
    <w:p w:rsidR="00D16810" w:rsidRPr="00767013" w:rsidRDefault="00D16810" w:rsidP="00767013">
      <w:pPr>
        <w:spacing w:line="480" w:lineRule="auto"/>
        <w:jc w:val="both"/>
        <w:rPr>
          <w:rFonts w:ascii="Times New Roman" w:hAnsi="Times New Roman"/>
          <w:color w:val="000000" w:themeColor="text1"/>
          <w:sz w:val="28"/>
          <w:szCs w:val="28"/>
        </w:rPr>
      </w:pPr>
      <w:r w:rsidRPr="00767013">
        <w:rPr>
          <w:rFonts w:ascii="Times New Roman" w:hAnsi="Times New Roman"/>
          <w:color w:val="000000" w:themeColor="text1"/>
          <w:sz w:val="28"/>
          <w:szCs w:val="28"/>
        </w:rPr>
        <w:t xml:space="preserve">Standard treatment options for GTD differs depending on the implantation location and stage of the disease. Treatment includes chemotherapy, suction evacuation, </w:t>
      </w:r>
      <w:r w:rsidRPr="00767013">
        <w:rPr>
          <w:rFonts w:ascii="Times New Roman" w:hAnsi="Times New Roman"/>
          <w:color w:val="000000" w:themeColor="text1"/>
          <w:sz w:val="28"/>
          <w:szCs w:val="28"/>
        </w:rPr>
        <w:lastRenderedPageBreak/>
        <w:t>hysterectomy, or a combination of all</w:t>
      </w:r>
      <w:r w:rsidR="008D4BD7" w:rsidRPr="00767013">
        <w:rPr>
          <w:rFonts w:ascii="Times New Roman" w:hAnsi="Times New Roman"/>
          <w:color w:val="000000" w:themeColor="text1"/>
          <w:sz w:val="28"/>
          <w:szCs w:val="28"/>
        </w:rPr>
        <w:t>.</w:t>
      </w:r>
      <w:r w:rsidRPr="00767013">
        <w:rPr>
          <w:rFonts w:ascii="Times New Roman" w:hAnsi="Times New Roman"/>
          <w:color w:val="000000" w:themeColor="text1"/>
          <w:sz w:val="28"/>
          <w:szCs w:val="28"/>
          <w:vertAlign w:val="superscript"/>
        </w:rPr>
        <w:t>7</w:t>
      </w:r>
      <w:r w:rsidRPr="00767013">
        <w:rPr>
          <w:rFonts w:ascii="Times New Roman" w:hAnsi="Times New Roman"/>
          <w:color w:val="000000" w:themeColor="text1"/>
          <w:sz w:val="28"/>
          <w:szCs w:val="28"/>
        </w:rPr>
        <w:t xml:space="preserve"> Nowadays conservative surgeries like cystectomy or wedge resection are being performed whenever possible for ovarian pregnancy either by laparotomy or laparoscopy in contrast to oophorectomy in past</w:t>
      </w:r>
      <w:r w:rsidR="008D4BD7" w:rsidRPr="00767013">
        <w:rPr>
          <w:rFonts w:ascii="Times New Roman" w:hAnsi="Times New Roman"/>
          <w:color w:val="000000" w:themeColor="text1"/>
          <w:sz w:val="28"/>
          <w:szCs w:val="28"/>
        </w:rPr>
        <w:t>.</w:t>
      </w:r>
      <w:r w:rsidRPr="00767013">
        <w:rPr>
          <w:rFonts w:ascii="Times New Roman" w:hAnsi="Times New Roman"/>
          <w:color w:val="000000" w:themeColor="text1"/>
          <w:sz w:val="28"/>
          <w:szCs w:val="28"/>
          <w:vertAlign w:val="superscript"/>
        </w:rPr>
        <w:t>7</w:t>
      </w:r>
      <w:r w:rsidRPr="00767013">
        <w:rPr>
          <w:rFonts w:ascii="Times New Roman" w:hAnsi="Times New Roman"/>
          <w:color w:val="000000" w:themeColor="text1"/>
          <w:sz w:val="28"/>
          <w:szCs w:val="28"/>
        </w:rPr>
        <w:t xml:space="preserve"> Right sided</w:t>
      </w:r>
      <w:r w:rsidRPr="00767013">
        <w:rPr>
          <w:rFonts w:ascii="Times New Roman" w:hAnsi="Times New Roman"/>
          <w:color w:val="000000" w:themeColor="text1"/>
          <w:sz w:val="28"/>
          <w:szCs w:val="28"/>
          <w:vertAlign w:val="superscript"/>
        </w:rPr>
        <w:t xml:space="preserve"> </w:t>
      </w:r>
      <w:r w:rsidRPr="00767013">
        <w:rPr>
          <w:rFonts w:ascii="Times New Roman" w:hAnsi="Times New Roman"/>
          <w:color w:val="000000" w:themeColor="text1"/>
          <w:sz w:val="28"/>
          <w:szCs w:val="28"/>
        </w:rPr>
        <w:t>Salphingo-oophorectomy was done on our patient as molar tissues were deep seated</w:t>
      </w:r>
      <w:r w:rsidRPr="00767013">
        <w:rPr>
          <w:rFonts w:ascii="Times New Roman" w:hAnsi="Times New Roman"/>
          <w:color w:val="000000" w:themeColor="text1"/>
          <w:sz w:val="28"/>
          <w:szCs w:val="28"/>
          <w:vertAlign w:val="superscript"/>
        </w:rPr>
        <w:t xml:space="preserve"> </w:t>
      </w:r>
      <w:r w:rsidRPr="00767013">
        <w:rPr>
          <w:rFonts w:ascii="Times New Roman" w:hAnsi="Times New Roman"/>
          <w:color w:val="000000" w:themeColor="text1"/>
          <w:sz w:val="28"/>
          <w:szCs w:val="28"/>
        </w:rPr>
        <w:t xml:space="preserve">and conservative approach could not be done. Some GTD responds well to chemotherapy, either single or combined therapy. </w:t>
      </w:r>
      <w:r w:rsidR="00F736F5">
        <w:rPr>
          <w:rFonts w:ascii="Times New Roman" w:hAnsi="Times New Roman"/>
          <w:color w:val="000000" w:themeColor="text1"/>
          <w:sz w:val="28"/>
          <w:szCs w:val="28"/>
        </w:rPr>
        <w:t xml:space="preserve">The </w:t>
      </w:r>
      <w:r w:rsidRPr="00767013">
        <w:rPr>
          <w:rFonts w:ascii="Times New Roman" w:hAnsi="Times New Roman"/>
          <w:color w:val="000000" w:themeColor="text1"/>
          <w:sz w:val="28"/>
          <w:szCs w:val="28"/>
        </w:rPr>
        <w:t xml:space="preserve">chemotherapeutic agents </w:t>
      </w:r>
      <w:r w:rsidR="00F736F5">
        <w:rPr>
          <w:rFonts w:ascii="Times New Roman" w:hAnsi="Times New Roman"/>
          <w:color w:val="000000" w:themeColor="text1"/>
          <w:sz w:val="28"/>
          <w:szCs w:val="28"/>
        </w:rPr>
        <w:t xml:space="preserve">which are commonly used </w:t>
      </w:r>
      <w:r w:rsidRPr="00767013">
        <w:rPr>
          <w:rFonts w:ascii="Times New Roman" w:hAnsi="Times New Roman"/>
          <w:color w:val="000000" w:themeColor="text1"/>
          <w:sz w:val="28"/>
          <w:szCs w:val="28"/>
        </w:rPr>
        <w:t xml:space="preserve">include methotrexate, </w:t>
      </w:r>
      <w:r w:rsidR="00F736F5" w:rsidRPr="00767013">
        <w:rPr>
          <w:rFonts w:ascii="Times New Roman" w:hAnsi="Times New Roman"/>
          <w:color w:val="000000" w:themeColor="text1"/>
          <w:sz w:val="28"/>
          <w:szCs w:val="28"/>
        </w:rPr>
        <w:t>cyclophosphamide</w:t>
      </w:r>
      <w:r w:rsidR="00F736F5">
        <w:rPr>
          <w:rFonts w:ascii="Times New Roman" w:hAnsi="Times New Roman"/>
          <w:color w:val="000000" w:themeColor="text1"/>
          <w:sz w:val="28"/>
          <w:szCs w:val="28"/>
        </w:rPr>
        <w:t xml:space="preserve">, </w:t>
      </w:r>
      <w:r w:rsidRPr="00767013">
        <w:rPr>
          <w:rFonts w:ascii="Times New Roman" w:hAnsi="Times New Roman"/>
          <w:color w:val="000000" w:themeColor="text1"/>
          <w:sz w:val="28"/>
          <w:szCs w:val="28"/>
        </w:rPr>
        <w:t>actinomycin D</w:t>
      </w:r>
      <w:r w:rsidR="00317FF0" w:rsidRPr="00767013">
        <w:rPr>
          <w:rFonts w:ascii="Times New Roman" w:hAnsi="Times New Roman"/>
          <w:color w:val="000000" w:themeColor="text1"/>
          <w:sz w:val="28"/>
          <w:szCs w:val="28"/>
        </w:rPr>
        <w:t>,</w:t>
      </w:r>
      <w:r w:rsidRPr="00767013">
        <w:rPr>
          <w:rFonts w:ascii="Times New Roman" w:hAnsi="Times New Roman"/>
          <w:color w:val="000000" w:themeColor="text1"/>
          <w:sz w:val="28"/>
          <w:szCs w:val="28"/>
        </w:rPr>
        <w:t xml:space="preserve"> </w:t>
      </w:r>
      <w:r w:rsidR="00F736F5">
        <w:rPr>
          <w:rFonts w:ascii="Times New Roman" w:hAnsi="Times New Roman"/>
          <w:color w:val="000000" w:themeColor="text1"/>
          <w:sz w:val="28"/>
          <w:szCs w:val="28"/>
        </w:rPr>
        <w:t xml:space="preserve">cisplatin and </w:t>
      </w:r>
      <w:r w:rsidRPr="00767013">
        <w:rPr>
          <w:rFonts w:ascii="Times New Roman" w:hAnsi="Times New Roman"/>
          <w:color w:val="000000" w:themeColor="text1"/>
          <w:sz w:val="28"/>
          <w:szCs w:val="28"/>
        </w:rPr>
        <w:t>vincristine</w:t>
      </w:r>
      <w:r w:rsidR="00F736F5">
        <w:rPr>
          <w:rFonts w:ascii="Times New Roman" w:hAnsi="Times New Roman"/>
          <w:color w:val="000000" w:themeColor="text1"/>
          <w:sz w:val="28"/>
          <w:szCs w:val="28"/>
        </w:rPr>
        <w:t>.</w:t>
      </w:r>
      <w:r w:rsidRPr="00767013">
        <w:rPr>
          <w:rFonts w:ascii="Times New Roman" w:hAnsi="Times New Roman"/>
          <w:color w:val="000000" w:themeColor="text1"/>
          <w:sz w:val="28"/>
          <w:szCs w:val="28"/>
        </w:rPr>
        <w:t xml:space="preserve"> Careful regular β-hCG or human placental lactogen monitoring are required to ensure the efficacy </w:t>
      </w:r>
      <w:r w:rsidR="00AB7B82" w:rsidRPr="00767013">
        <w:rPr>
          <w:rFonts w:ascii="Times New Roman" w:hAnsi="Times New Roman"/>
          <w:color w:val="000000" w:themeColor="text1"/>
          <w:sz w:val="28"/>
          <w:szCs w:val="28"/>
        </w:rPr>
        <w:t>of treatment.</w:t>
      </w:r>
      <w:r w:rsidRPr="00767013">
        <w:rPr>
          <w:rFonts w:ascii="Times New Roman" w:hAnsi="Times New Roman"/>
          <w:color w:val="000000" w:themeColor="text1"/>
          <w:sz w:val="28"/>
          <w:szCs w:val="28"/>
          <w:vertAlign w:val="superscript"/>
        </w:rPr>
        <w:t>11</w:t>
      </w:r>
      <w:r w:rsidRPr="00767013">
        <w:rPr>
          <w:rFonts w:ascii="Times New Roman" w:hAnsi="Times New Roman"/>
          <w:color w:val="000000" w:themeColor="text1"/>
          <w:sz w:val="28"/>
          <w:szCs w:val="28"/>
        </w:rPr>
        <w:t xml:space="preserve"> Our case progressed to persistent GTD in spite of oophorectomy and methotrexate therapy thus chemotherapy with β-hCG surveillance was instituted. </w:t>
      </w:r>
    </w:p>
    <w:p w:rsidR="00D16810" w:rsidRPr="00767013" w:rsidRDefault="00D16810" w:rsidP="00767013">
      <w:pPr>
        <w:spacing w:after="240" w:line="480" w:lineRule="auto"/>
        <w:rPr>
          <w:rFonts w:ascii="Times New Roman" w:hAnsi="Times New Roman"/>
          <w:color w:val="000000" w:themeColor="text1"/>
          <w:sz w:val="28"/>
          <w:szCs w:val="28"/>
        </w:rPr>
      </w:pPr>
      <w:r w:rsidRPr="00767013">
        <w:rPr>
          <w:rFonts w:ascii="Times New Roman" w:hAnsi="Times New Roman"/>
          <w:color w:val="000000" w:themeColor="text1"/>
          <w:sz w:val="28"/>
          <w:szCs w:val="28"/>
        </w:rPr>
        <w:t>With the improvement in management approach, regular follow-up protocols and the use of human chorionic gonadotropin as a biomarker, overall cure rates can exceed 98% with fertility retention</w:t>
      </w:r>
      <w:r w:rsidR="00AB7B82" w:rsidRPr="00767013">
        <w:rPr>
          <w:rFonts w:ascii="Times New Roman" w:hAnsi="Times New Roman"/>
          <w:color w:val="000000" w:themeColor="text1"/>
          <w:sz w:val="28"/>
          <w:szCs w:val="28"/>
        </w:rPr>
        <w:t>.</w:t>
      </w:r>
      <w:r w:rsidR="00AB7B82" w:rsidRPr="00767013">
        <w:rPr>
          <w:rFonts w:ascii="Times New Roman" w:hAnsi="Times New Roman"/>
          <w:color w:val="000000" w:themeColor="text1"/>
          <w:sz w:val="28"/>
          <w:szCs w:val="28"/>
          <w:vertAlign w:val="superscript"/>
        </w:rPr>
        <w:t>12</w:t>
      </w:r>
      <w:r w:rsidRPr="00767013">
        <w:rPr>
          <w:rFonts w:ascii="Times New Roman" w:hAnsi="Times New Roman"/>
          <w:color w:val="000000" w:themeColor="text1"/>
          <w:sz w:val="28"/>
          <w:szCs w:val="28"/>
        </w:rPr>
        <w:t xml:space="preserve"> Frequent monitoring of β-hCG for at least 12 months with reliable contraception is essential for the surveillance of relapse</w:t>
      </w:r>
      <w:r w:rsidR="00AB7B82" w:rsidRPr="00767013">
        <w:rPr>
          <w:rFonts w:ascii="Times New Roman" w:hAnsi="Times New Roman"/>
          <w:color w:val="000000" w:themeColor="text1"/>
          <w:sz w:val="28"/>
          <w:szCs w:val="28"/>
        </w:rPr>
        <w:t>.</w:t>
      </w:r>
      <w:r w:rsidR="00AB7B82" w:rsidRPr="00767013">
        <w:rPr>
          <w:rFonts w:ascii="Times New Roman" w:hAnsi="Times New Roman"/>
          <w:color w:val="000000" w:themeColor="text1"/>
          <w:sz w:val="28"/>
          <w:szCs w:val="28"/>
          <w:vertAlign w:val="superscript"/>
        </w:rPr>
        <w:t>13</w:t>
      </w:r>
      <w:r w:rsidRPr="00767013">
        <w:rPr>
          <w:rFonts w:ascii="Times New Roman" w:hAnsi="Times New Roman"/>
          <w:color w:val="000000" w:themeColor="text1"/>
          <w:sz w:val="28"/>
          <w:szCs w:val="28"/>
        </w:rPr>
        <w:t xml:space="preserve"> Patient was followed up closely for six months and β-hCG level was reached to zero at two consecutive instances but after that patient was lost to follow up. </w:t>
      </w:r>
    </w:p>
    <w:p w:rsidR="00D16810" w:rsidRPr="00767013" w:rsidRDefault="00D16810" w:rsidP="00767013">
      <w:pPr>
        <w:spacing w:line="480" w:lineRule="auto"/>
        <w:rPr>
          <w:rFonts w:ascii="Times New Roman" w:hAnsi="Times New Roman"/>
          <w:color w:val="000000" w:themeColor="text1"/>
          <w:sz w:val="28"/>
          <w:szCs w:val="28"/>
        </w:rPr>
      </w:pPr>
    </w:p>
    <w:p w:rsidR="00D16810" w:rsidRPr="00767013" w:rsidRDefault="00D16810" w:rsidP="00767013">
      <w:pPr>
        <w:spacing w:line="480" w:lineRule="auto"/>
        <w:rPr>
          <w:rFonts w:ascii="Times New Roman" w:hAnsi="Times New Roman"/>
          <w:color w:val="000000" w:themeColor="text1"/>
          <w:sz w:val="28"/>
          <w:szCs w:val="28"/>
        </w:rPr>
      </w:pPr>
    </w:p>
    <w:p w:rsidR="00317FF0" w:rsidRDefault="00317FF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bookmarkStart w:id="0" w:name="_GoBack"/>
      <w:bookmarkEnd w:id="0"/>
      <w:r w:rsidRPr="00767013">
        <w:rPr>
          <w:rFonts w:ascii="Times New Roman" w:hAnsi="Times New Roman"/>
          <w:b/>
          <w:color w:val="000000" w:themeColor="text1"/>
          <w:kern w:val="2"/>
          <w:sz w:val="28"/>
          <w:szCs w:val="28"/>
        </w:rPr>
        <w:lastRenderedPageBreak/>
        <w:t xml:space="preserve">CONCLUSION </w:t>
      </w:r>
    </w:p>
    <w:p w:rsidR="00CA664A" w:rsidRPr="00767013" w:rsidRDefault="00CA664A" w:rsidP="00767013">
      <w:pPr>
        <w:spacing w:line="480" w:lineRule="auto"/>
        <w:rPr>
          <w:rFonts w:ascii="Times New Roman" w:hAnsi="Times New Roman"/>
          <w:color w:val="000000" w:themeColor="text1"/>
          <w:sz w:val="28"/>
          <w:szCs w:val="28"/>
        </w:rPr>
      </w:pPr>
      <w:r w:rsidRPr="00767013">
        <w:rPr>
          <w:rFonts w:ascii="Times New Roman" w:hAnsi="Times New Roman"/>
          <w:color w:val="000000" w:themeColor="text1"/>
          <w:sz w:val="28"/>
          <w:szCs w:val="28"/>
        </w:rPr>
        <w:t xml:space="preserve">Ovarian molar pregnancy, though a very rare entity, behaves like any other molar pregnancy. </w:t>
      </w:r>
      <w:r w:rsidR="00EE3245" w:rsidRPr="00767013">
        <w:rPr>
          <w:rFonts w:ascii="Times New Roman" w:hAnsi="Times New Roman"/>
          <w:color w:val="000000" w:themeColor="text1"/>
          <w:kern w:val="2"/>
          <w:sz w:val="28"/>
          <w:szCs w:val="28"/>
        </w:rPr>
        <w:t xml:space="preserve">Though its clinical presentations are similar to conventional tubal pregnancy, it is difficult to differentiate clinically or radiologically. </w:t>
      </w:r>
      <w:r w:rsidRPr="00767013">
        <w:rPr>
          <w:rFonts w:ascii="Times New Roman" w:hAnsi="Times New Roman"/>
          <w:color w:val="000000" w:themeColor="text1"/>
          <w:sz w:val="28"/>
          <w:szCs w:val="28"/>
        </w:rPr>
        <w:t>Careful follow-up with β-hCG surveillance is required to identify progression to persistent GTD. Despite the need of long course of treatment, persistent GTD can be successfully by chemotherapy.</w:t>
      </w: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r w:rsidRPr="00767013">
        <w:rPr>
          <w:rFonts w:ascii="Times New Roman" w:hAnsi="Times New Roman"/>
          <w:b/>
          <w:color w:val="000000" w:themeColor="text1"/>
          <w:kern w:val="2"/>
          <w:sz w:val="28"/>
          <w:szCs w:val="28"/>
        </w:rPr>
        <w:lastRenderedPageBreak/>
        <w:t>REFERENCES</w:t>
      </w: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shd w:val="clear" w:color="auto" w:fill="FFFFFF"/>
        </w:rPr>
        <w:t xml:space="preserve">1. </w:t>
      </w:r>
      <w:r w:rsidR="00D16810" w:rsidRPr="00767013">
        <w:rPr>
          <w:color w:val="000000" w:themeColor="text1"/>
          <w:sz w:val="28"/>
          <w:szCs w:val="28"/>
          <w:shd w:val="clear" w:color="auto" w:fill="FFFFFF"/>
        </w:rPr>
        <w:t xml:space="preserve">Goyal L, </w:t>
      </w:r>
      <w:proofErr w:type="spellStart"/>
      <w:r w:rsidR="00D16810" w:rsidRPr="00767013">
        <w:rPr>
          <w:color w:val="000000" w:themeColor="text1"/>
          <w:sz w:val="28"/>
          <w:szCs w:val="28"/>
          <w:shd w:val="clear" w:color="auto" w:fill="FFFFFF"/>
        </w:rPr>
        <w:t>Tondon</w:t>
      </w:r>
      <w:proofErr w:type="spellEnd"/>
      <w:r w:rsidR="00D16810" w:rsidRPr="00767013">
        <w:rPr>
          <w:color w:val="000000" w:themeColor="text1"/>
          <w:sz w:val="28"/>
          <w:szCs w:val="28"/>
          <w:shd w:val="clear" w:color="auto" w:fill="FFFFFF"/>
        </w:rPr>
        <w:t xml:space="preserve"> R, </w:t>
      </w:r>
      <w:proofErr w:type="spellStart"/>
      <w:r w:rsidR="00D16810" w:rsidRPr="00767013">
        <w:rPr>
          <w:color w:val="000000" w:themeColor="text1"/>
          <w:sz w:val="28"/>
          <w:szCs w:val="28"/>
          <w:shd w:val="clear" w:color="auto" w:fill="FFFFFF"/>
        </w:rPr>
        <w:t>Goel</w:t>
      </w:r>
      <w:proofErr w:type="spellEnd"/>
      <w:r w:rsidR="00D16810" w:rsidRPr="00767013">
        <w:rPr>
          <w:color w:val="000000" w:themeColor="text1"/>
          <w:sz w:val="28"/>
          <w:szCs w:val="28"/>
          <w:shd w:val="clear" w:color="auto" w:fill="FFFFFF"/>
        </w:rPr>
        <w:t xml:space="preserve"> P, Sehgal A. Ovarian ectopic pregnancy: A 10 years’ experience and review of literature . PubMed Central (PMC) </w:t>
      </w:r>
      <w:hyperlink r:id="rId13" w:history="1">
        <w:r w:rsidR="00D16810" w:rsidRPr="00767013">
          <w:rPr>
            <w:rStyle w:val="Hyperlink"/>
            <w:color w:val="000000" w:themeColor="text1"/>
            <w:sz w:val="28"/>
            <w:szCs w:val="28"/>
            <w:shd w:val="clear" w:color="auto" w:fill="FFFFFF"/>
          </w:rPr>
          <w:t>https://www.ncbi.nlm.nih.gov/pmc/articles/PMC4330663/</w:t>
        </w:r>
      </w:hyperlink>
      <w:r w:rsidR="00D16810" w:rsidRPr="00767013">
        <w:rPr>
          <w:color w:val="000000" w:themeColor="text1"/>
          <w:sz w:val="28"/>
          <w:szCs w:val="28"/>
          <w:shd w:val="clear" w:color="auto" w:fill="FFFFFF"/>
        </w:rPr>
        <w:t xml:space="preserve"> </w:t>
      </w: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 xml:space="preserve">2. </w:t>
      </w:r>
      <w:r w:rsidR="00D16810" w:rsidRPr="00767013">
        <w:rPr>
          <w:color w:val="000000" w:themeColor="text1"/>
          <w:sz w:val="28"/>
          <w:szCs w:val="28"/>
        </w:rPr>
        <w:t xml:space="preserve">Church, E., Hanna, L., New, F., </w:t>
      </w:r>
      <w:proofErr w:type="spellStart"/>
      <w:r w:rsidR="00D16810" w:rsidRPr="00767013">
        <w:rPr>
          <w:color w:val="000000" w:themeColor="text1"/>
          <w:sz w:val="28"/>
          <w:szCs w:val="28"/>
        </w:rPr>
        <w:t>Uku</w:t>
      </w:r>
      <w:proofErr w:type="spellEnd"/>
      <w:r w:rsidR="00D16810" w:rsidRPr="00767013">
        <w:rPr>
          <w:color w:val="000000" w:themeColor="text1"/>
          <w:sz w:val="28"/>
          <w:szCs w:val="28"/>
        </w:rPr>
        <w:t xml:space="preserve">, A., </w:t>
      </w:r>
      <w:proofErr w:type="spellStart"/>
      <w:r w:rsidR="00D16810" w:rsidRPr="00767013">
        <w:rPr>
          <w:color w:val="000000" w:themeColor="text1"/>
          <w:sz w:val="28"/>
          <w:szCs w:val="28"/>
        </w:rPr>
        <w:t>Awad</w:t>
      </w:r>
      <w:proofErr w:type="spellEnd"/>
      <w:r w:rsidR="00D16810" w:rsidRPr="00767013">
        <w:rPr>
          <w:color w:val="000000" w:themeColor="text1"/>
          <w:sz w:val="28"/>
          <w:szCs w:val="28"/>
        </w:rPr>
        <w:t xml:space="preserve">, H. and Watson, A., 2008. Ovarian molar pregnancy. Journal of Obstetrics and </w:t>
      </w:r>
      <w:proofErr w:type="spellStart"/>
      <w:r w:rsidR="00D16810" w:rsidRPr="00767013">
        <w:rPr>
          <w:color w:val="000000" w:themeColor="text1"/>
          <w:sz w:val="28"/>
          <w:szCs w:val="28"/>
        </w:rPr>
        <w:t>Gynaecology</w:t>
      </w:r>
      <w:proofErr w:type="spellEnd"/>
      <w:r w:rsidR="00D16810" w:rsidRPr="00767013">
        <w:rPr>
          <w:color w:val="000000" w:themeColor="text1"/>
          <w:sz w:val="28"/>
          <w:szCs w:val="28"/>
        </w:rPr>
        <w:t xml:space="preserve">, 28(6), pp.660-661. https://login.research4life.org/tacsgr1www_tandfonline_com/doi/full/10.1080/01443610802421734 </w:t>
      </w: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 xml:space="preserve">3. </w:t>
      </w:r>
      <w:r w:rsidR="00D16810" w:rsidRPr="00767013">
        <w:rPr>
          <w:color w:val="000000" w:themeColor="text1"/>
          <w:sz w:val="28"/>
          <w:szCs w:val="28"/>
        </w:rPr>
        <w:t>Sotelo, C., 2019. Ovarian Ectopic Pregnancy: A Clinical Analysis. The Journal for Nurse Practitioners, 15(3), pp.224-227. https://www.npjournal.org/article/S1555-</w:t>
      </w:r>
      <w:proofErr w:type="gramStart"/>
      <w:r w:rsidR="00D16810" w:rsidRPr="00767013">
        <w:rPr>
          <w:color w:val="000000" w:themeColor="text1"/>
          <w:sz w:val="28"/>
          <w:szCs w:val="28"/>
        </w:rPr>
        <w:t>4155(</w:t>
      </w:r>
      <w:proofErr w:type="gramEnd"/>
      <w:r w:rsidR="00D16810" w:rsidRPr="00767013">
        <w:rPr>
          <w:color w:val="000000" w:themeColor="text1"/>
          <w:sz w:val="28"/>
          <w:szCs w:val="28"/>
        </w:rPr>
        <w:t>18)31114-0/fulltext</w:t>
      </w: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 xml:space="preserve">4. </w:t>
      </w:r>
      <w:r w:rsidR="00D16810" w:rsidRPr="00767013">
        <w:rPr>
          <w:color w:val="000000" w:themeColor="text1"/>
          <w:sz w:val="28"/>
          <w:szCs w:val="28"/>
        </w:rPr>
        <w:t xml:space="preserve">Cancerresearchuk.org. </w:t>
      </w:r>
      <w:proofErr w:type="spellStart"/>
      <w:r w:rsidR="00D16810" w:rsidRPr="00767013">
        <w:rPr>
          <w:color w:val="000000" w:themeColor="text1"/>
          <w:sz w:val="28"/>
          <w:szCs w:val="28"/>
        </w:rPr>
        <w:t>n.d.</w:t>
      </w:r>
      <w:proofErr w:type="spellEnd"/>
      <w:r w:rsidR="00D16810" w:rsidRPr="00767013">
        <w:rPr>
          <w:color w:val="000000" w:themeColor="text1"/>
          <w:sz w:val="28"/>
          <w:szCs w:val="28"/>
        </w:rPr>
        <w:t xml:space="preserve"> About Persistent Trophoblastic Disease </w:t>
      </w:r>
      <w:proofErr w:type="gramStart"/>
      <w:r w:rsidR="00D16810" w:rsidRPr="00767013">
        <w:rPr>
          <w:color w:val="000000" w:themeColor="text1"/>
          <w:sz w:val="28"/>
          <w:szCs w:val="28"/>
        </w:rPr>
        <w:t>And</w:t>
      </w:r>
      <w:proofErr w:type="gramEnd"/>
      <w:r w:rsidR="00D16810" w:rsidRPr="00767013">
        <w:rPr>
          <w:color w:val="000000" w:themeColor="text1"/>
          <w:sz w:val="28"/>
          <w:szCs w:val="28"/>
        </w:rPr>
        <w:t xml:space="preserve"> Choriocarcinoma | Gestational Trophoblastic Disease (GTD) | Cancer Research UK. https://www.cancerresearchuk.org/about-cancer/gestational-trophoblastic-disease-gtd/persistent-trophoblastic-disease-ptd-choriocarcinoma/about</w:t>
      </w: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 xml:space="preserve">5. </w:t>
      </w:r>
      <w:r w:rsidR="00D16810" w:rsidRPr="00767013">
        <w:rPr>
          <w:color w:val="000000" w:themeColor="text1"/>
          <w:sz w:val="28"/>
          <w:szCs w:val="28"/>
        </w:rPr>
        <w:t xml:space="preserve"> </w:t>
      </w:r>
      <w:proofErr w:type="spellStart"/>
      <w:r w:rsidR="00D16810" w:rsidRPr="00767013">
        <w:rPr>
          <w:color w:val="000000" w:themeColor="text1"/>
          <w:sz w:val="28"/>
          <w:szCs w:val="28"/>
        </w:rPr>
        <w:t>Tantuway</w:t>
      </w:r>
      <w:proofErr w:type="spellEnd"/>
      <w:r w:rsidR="00D16810" w:rsidRPr="00767013">
        <w:rPr>
          <w:color w:val="000000" w:themeColor="text1"/>
          <w:sz w:val="28"/>
          <w:szCs w:val="28"/>
        </w:rPr>
        <w:t xml:space="preserve">, B., </w:t>
      </w:r>
      <w:proofErr w:type="spellStart"/>
      <w:r w:rsidR="00D16810" w:rsidRPr="00767013">
        <w:rPr>
          <w:color w:val="000000" w:themeColor="text1"/>
          <w:sz w:val="28"/>
          <w:szCs w:val="28"/>
        </w:rPr>
        <w:t>Sachdeva</w:t>
      </w:r>
      <w:proofErr w:type="spellEnd"/>
      <w:r w:rsidR="00D16810" w:rsidRPr="00767013">
        <w:rPr>
          <w:color w:val="000000" w:themeColor="text1"/>
          <w:sz w:val="28"/>
          <w:szCs w:val="28"/>
        </w:rPr>
        <w:t xml:space="preserve">, P., </w:t>
      </w:r>
      <w:proofErr w:type="spellStart"/>
      <w:r w:rsidR="00D16810" w:rsidRPr="00767013">
        <w:rPr>
          <w:color w:val="000000" w:themeColor="text1"/>
          <w:sz w:val="28"/>
          <w:szCs w:val="28"/>
        </w:rPr>
        <w:t>Triapthi</w:t>
      </w:r>
      <w:proofErr w:type="spellEnd"/>
      <w:r w:rsidR="00D16810" w:rsidRPr="00767013">
        <w:rPr>
          <w:color w:val="000000" w:themeColor="text1"/>
          <w:sz w:val="28"/>
          <w:szCs w:val="28"/>
        </w:rPr>
        <w:t>, R. and Mala, Y., 2020. Primary Ovarian Ectopic Pregnancy. Casereports.in. http://www.casereports.in/printerfriendly.aspx?id=740#:~:text=Diagnosis%20is%20made%20using%20the,on%20the%20involved%20side%20is</w:t>
      </w:r>
    </w:p>
    <w:p w:rsidR="00D16810" w:rsidRPr="00767013" w:rsidRDefault="00D16810" w:rsidP="00767013">
      <w:pPr>
        <w:pStyle w:val="ListParagraph"/>
        <w:spacing w:line="480" w:lineRule="auto"/>
        <w:rPr>
          <w:color w:val="000000" w:themeColor="text1"/>
          <w:sz w:val="28"/>
          <w:szCs w:val="28"/>
        </w:rPr>
      </w:pP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u w:val="single"/>
        </w:rPr>
        <w:lastRenderedPageBreak/>
        <w:t>6.</w:t>
      </w:r>
      <w:r w:rsidR="00D16810" w:rsidRPr="00767013">
        <w:rPr>
          <w:color w:val="000000" w:themeColor="text1"/>
          <w:sz w:val="28"/>
          <w:szCs w:val="28"/>
          <w:u w:val="single"/>
        </w:rPr>
        <w:t xml:space="preserve"> Yamada, Y., </w:t>
      </w:r>
      <w:proofErr w:type="spellStart"/>
      <w:r w:rsidR="00D16810" w:rsidRPr="00767013">
        <w:rPr>
          <w:color w:val="000000" w:themeColor="text1"/>
          <w:sz w:val="28"/>
          <w:szCs w:val="28"/>
          <w:u w:val="single"/>
        </w:rPr>
        <w:t>Ohira</w:t>
      </w:r>
      <w:proofErr w:type="spellEnd"/>
      <w:r w:rsidR="00D16810" w:rsidRPr="00767013">
        <w:rPr>
          <w:color w:val="000000" w:themeColor="text1"/>
          <w:sz w:val="28"/>
          <w:szCs w:val="28"/>
          <w:u w:val="single"/>
        </w:rPr>
        <w:t xml:space="preserve">, S., Yamazaki, T., and </w:t>
      </w:r>
      <w:proofErr w:type="spellStart"/>
      <w:r w:rsidR="00D16810" w:rsidRPr="00767013">
        <w:rPr>
          <w:color w:val="000000" w:themeColor="text1"/>
          <w:sz w:val="28"/>
          <w:szCs w:val="28"/>
          <w:u w:val="single"/>
        </w:rPr>
        <w:t>Shiozawa</w:t>
      </w:r>
      <w:proofErr w:type="spellEnd"/>
      <w:r w:rsidR="00D16810" w:rsidRPr="00767013">
        <w:rPr>
          <w:color w:val="000000" w:themeColor="text1"/>
          <w:sz w:val="28"/>
          <w:szCs w:val="28"/>
          <w:u w:val="single"/>
        </w:rPr>
        <w:t>, T., 2016. Ectopic Molar Pregnancy: Diagnostic Efficacy of Magnetic Resonance Imaging and Review of the Literature. Case Reports in Obstetrics and Gynecology</w:t>
      </w:r>
      <w:proofErr w:type="gramStart"/>
      <w:r w:rsidR="00D16810" w:rsidRPr="00767013">
        <w:rPr>
          <w:color w:val="000000" w:themeColor="text1"/>
          <w:sz w:val="28"/>
          <w:szCs w:val="28"/>
          <w:u w:val="single"/>
        </w:rPr>
        <w:t>,  2016</w:t>
      </w:r>
      <w:proofErr w:type="gramEnd"/>
      <w:r w:rsidR="00D16810" w:rsidRPr="00767013">
        <w:rPr>
          <w:color w:val="000000" w:themeColor="text1"/>
          <w:sz w:val="28"/>
          <w:szCs w:val="28"/>
          <w:u w:val="single"/>
        </w:rPr>
        <w:t>, pp.1-7. https://www.hindawi.com/journals/criog/2016/7618631/</w:t>
      </w: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 xml:space="preserve">7. </w:t>
      </w:r>
      <w:r w:rsidR="00D16810" w:rsidRPr="00767013">
        <w:rPr>
          <w:color w:val="000000" w:themeColor="text1"/>
          <w:sz w:val="28"/>
          <w:szCs w:val="28"/>
        </w:rPr>
        <w:t xml:space="preserve">Rashmi </w:t>
      </w:r>
      <w:proofErr w:type="spellStart"/>
      <w:r w:rsidR="00D16810" w:rsidRPr="00767013">
        <w:rPr>
          <w:color w:val="000000" w:themeColor="text1"/>
          <w:sz w:val="28"/>
          <w:szCs w:val="28"/>
        </w:rPr>
        <w:t>Bagga</w:t>
      </w:r>
      <w:proofErr w:type="spellEnd"/>
      <w:r w:rsidR="00D16810" w:rsidRPr="00767013">
        <w:rPr>
          <w:color w:val="000000" w:themeColor="text1"/>
          <w:sz w:val="28"/>
          <w:szCs w:val="28"/>
        </w:rPr>
        <w:t>, J., 2020. Failed Medical Management In Ovarian Pregnancy Despite Favorable Prognostic Factors – A Case Report. PubMed Central (PMC). https://www.ncbi.nlm.nih.gov/pmc/articles/PMC1785230/</w:t>
      </w:r>
    </w:p>
    <w:p w:rsidR="00D16810" w:rsidRPr="00767013" w:rsidRDefault="00724B6C" w:rsidP="00767013">
      <w:pPr>
        <w:spacing w:line="480" w:lineRule="auto"/>
        <w:rPr>
          <w:rFonts w:ascii="Times New Roman" w:hAnsi="Times New Roman"/>
          <w:color w:val="000000" w:themeColor="text1"/>
          <w:sz w:val="28"/>
          <w:szCs w:val="28"/>
        </w:rPr>
      </w:pPr>
      <w:r w:rsidRPr="00767013">
        <w:rPr>
          <w:rFonts w:ascii="Times New Roman" w:hAnsi="Times New Roman"/>
          <w:color w:val="000000" w:themeColor="text1"/>
          <w:sz w:val="28"/>
          <w:szCs w:val="28"/>
        </w:rPr>
        <w:t xml:space="preserve">8. </w:t>
      </w:r>
      <w:r w:rsidR="00D16810" w:rsidRPr="00767013">
        <w:rPr>
          <w:rFonts w:ascii="Times New Roman" w:hAnsi="Times New Roman"/>
          <w:color w:val="000000" w:themeColor="text1"/>
          <w:sz w:val="28"/>
          <w:szCs w:val="28"/>
        </w:rPr>
        <w:t xml:space="preserve">Ngan, H., Bender, H., </w:t>
      </w:r>
      <w:proofErr w:type="spellStart"/>
      <w:r w:rsidR="00D16810" w:rsidRPr="00767013">
        <w:rPr>
          <w:rFonts w:ascii="Times New Roman" w:hAnsi="Times New Roman"/>
          <w:color w:val="000000" w:themeColor="text1"/>
          <w:sz w:val="28"/>
          <w:szCs w:val="28"/>
        </w:rPr>
        <w:t>Benedet</w:t>
      </w:r>
      <w:proofErr w:type="spellEnd"/>
      <w:r w:rsidR="00D16810" w:rsidRPr="00767013">
        <w:rPr>
          <w:rFonts w:ascii="Times New Roman" w:hAnsi="Times New Roman"/>
          <w:color w:val="000000" w:themeColor="text1"/>
          <w:sz w:val="28"/>
          <w:szCs w:val="28"/>
        </w:rPr>
        <w:t xml:space="preserve">, J., Jones, H., </w:t>
      </w:r>
      <w:proofErr w:type="spellStart"/>
      <w:r w:rsidR="00D16810" w:rsidRPr="00767013">
        <w:rPr>
          <w:rFonts w:ascii="Times New Roman" w:hAnsi="Times New Roman"/>
          <w:color w:val="000000" w:themeColor="text1"/>
          <w:sz w:val="28"/>
          <w:szCs w:val="28"/>
        </w:rPr>
        <w:t>Montruccoli</w:t>
      </w:r>
      <w:proofErr w:type="spellEnd"/>
      <w:r w:rsidR="00D16810" w:rsidRPr="00767013">
        <w:rPr>
          <w:rFonts w:ascii="Times New Roman" w:hAnsi="Times New Roman"/>
          <w:color w:val="000000" w:themeColor="text1"/>
          <w:sz w:val="28"/>
          <w:szCs w:val="28"/>
        </w:rPr>
        <w:t xml:space="preserve">, G., </w:t>
      </w:r>
      <w:proofErr w:type="spellStart"/>
      <w:r w:rsidR="00D16810" w:rsidRPr="00767013">
        <w:rPr>
          <w:rFonts w:ascii="Times New Roman" w:hAnsi="Times New Roman"/>
          <w:color w:val="000000" w:themeColor="text1"/>
          <w:sz w:val="28"/>
          <w:szCs w:val="28"/>
        </w:rPr>
        <w:t>Pecorelli</w:t>
      </w:r>
      <w:proofErr w:type="spellEnd"/>
      <w:r w:rsidR="00D16810" w:rsidRPr="00767013">
        <w:rPr>
          <w:rFonts w:ascii="Times New Roman" w:hAnsi="Times New Roman"/>
          <w:color w:val="000000" w:themeColor="text1"/>
          <w:sz w:val="28"/>
          <w:szCs w:val="28"/>
        </w:rPr>
        <w:t xml:space="preserve">, S. and FIGO Committee on Gynecologic </w:t>
      </w:r>
      <w:proofErr w:type="spellStart"/>
      <w:r w:rsidR="00D16810" w:rsidRPr="00767013">
        <w:rPr>
          <w:rFonts w:ascii="Times New Roman" w:hAnsi="Times New Roman"/>
          <w:color w:val="000000" w:themeColor="text1"/>
          <w:sz w:val="28"/>
          <w:szCs w:val="28"/>
        </w:rPr>
        <w:t>Oncol</w:t>
      </w:r>
      <w:proofErr w:type="spellEnd"/>
      <w:r w:rsidR="00D16810" w:rsidRPr="00767013">
        <w:rPr>
          <w:rFonts w:ascii="Times New Roman" w:hAnsi="Times New Roman"/>
          <w:color w:val="000000" w:themeColor="text1"/>
          <w:sz w:val="28"/>
          <w:szCs w:val="28"/>
        </w:rPr>
        <w:t xml:space="preserve">, 2003. Gestational trophoblastic neoplasia, FIGO 2000 staging and classification. International Journal of Gynecology &amp; Obstetrics, 83, pp.175-177. </w:t>
      </w:r>
      <w:hyperlink r:id="rId14" w:history="1">
        <w:r w:rsidR="00D16810" w:rsidRPr="00767013">
          <w:rPr>
            <w:rStyle w:val="Hyperlink"/>
            <w:rFonts w:ascii="Times New Roman" w:hAnsi="Times New Roman"/>
            <w:sz w:val="28"/>
            <w:szCs w:val="28"/>
          </w:rPr>
          <w:t>https://obgyn.onlinelibrary.wiley.com/doi/abs/10.1016/S0020-7292(03)90120-2</w:t>
        </w:r>
      </w:hyperlink>
      <w:r w:rsidR="00D16810" w:rsidRPr="00767013">
        <w:rPr>
          <w:rFonts w:ascii="Times New Roman" w:hAnsi="Times New Roman"/>
          <w:color w:val="000000" w:themeColor="text1"/>
          <w:sz w:val="28"/>
          <w:szCs w:val="28"/>
        </w:rPr>
        <w:t xml:space="preserve"> </w:t>
      </w:r>
    </w:p>
    <w:p w:rsidR="00D16810" w:rsidRPr="00767013" w:rsidRDefault="00D16810" w:rsidP="00767013">
      <w:pPr>
        <w:pStyle w:val="ListParagraph"/>
        <w:spacing w:line="480" w:lineRule="auto"/>
        <w:rPr>
          <w:color w:val="000000" w:themeColor="text1"/>
          <w:sz w:val="28"/>
          <w:szCs w:val="28"/>
        </w:rPr>
      </w:pP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 xml:space="preserve">9. </w:t>
      </w:r>
      <w:r w:rsidR="00D16810" w:rsidRPr="00767013">
        <w:rPr>
          <w:color w:val="000000" w:themeColor="text1"/>
          <w:sz w:val="28"/>
          <w:szCs w:val="28"/>
        </w:rPr>
        <w:t xml:space="preserve">Joshi, A., </w:t>
      </w:r>
      <w:proofErr w:type="spellStart"/>
      <w:r w:rsidR="00D16810" w:rsidRPr="00767013">
        <w:rPr>
          <w:color w:val="000000" w:themeColor="text1"/>
          <w:sz w:val="28"/>
          <w:szCs w:val="28"/>
        </w:rPr>
        <w:t>Chitrakar</w:t>
      </w:r>
      <w:proofErr w:type="spellEnd"/>
      <w:r w:rsidR="00D16810" w:rsidRPr="00767013">
        <w:rPr>
          <w:color w:val="000000" w:themeColor="text1"/>
          <w:sz w:val="28"/>
          <w:szCs w:val="28"/>
        </w:rPr>
        <w:t xml:space="preserve">, N., Shrestha, I., Maharjan, R. and Maharjan, P., 2016. (PDF) Undiagnosed Ectopic Pregnancy </w:t>
      </w:r>
      <w:proofErr w:type="gramStart"/>
      <w:r w:rsidR="00D16810" w:rsidRPr="00767013">
        <w:rPr>
          <w:color w:val="000000" w:themeColor="text1"/>
          <w:sz w:val="28"/>
          <w:szCs w:val="28"/>
        </w:rPr>
        <w:t>Among</w:t>
      </w:r>
      <w:proofErr w:type="gramEnd"/>
      <w:r w:rsidR="00D16810" w:rsidRPr="00767013">
        <w:rPr>
          <w:color w:val="000000" w:themeColor="text1"/>
          <w:sz w:val="28"/>
          <w:szCs w:val="28"/>
        </w:rPr>
        <w:t xml:space="preserve"> Unsupervised Use Of Medical Abortion Pills. </w:t>
      </w:r>
      <w:proofErr w:type="spellStart"/>
      <w:r w:rsidR="00D16810" w:rsidRPr="00767013">
        <w:rPr>
          <w:color w:val="000000" w:themeColor="text1"/>
          <w:sz w:val="28"/>
          <w:szCs w:val="28"/>
        </w:rPr>
        <w:t>ResearchGate</w:t>
      </w:r>
      <w:proofErr w:type="spellEnd"/>
      <w:r w:rsidR="00D16810" w:rsidRPr="00767013">
        <w:rPr>
          <w:color w:val="000000" w:themeColor="text1"/>
          <w:sz w:val="28"/>
          <w:szCs w:val="28"/>
        </w:rPr>
        <w:t xml:space="preserve">. </w:t>
      </w:r>
      <w:hyperlink r:id="rId15" w:history="1">
        <w:r w:rsidR="00D16810" w:rsidRPr="00767013">
          <w:rPr>
            <w:rStyle w:val="Hyperlink"/>
            <w:sz w:val="28"/>
            <w:szCs w:val="28"/>
          </w:rPr>
          <w:t>https://www.researchgate.net/publication/317337931_Undiagnosed_Ectopic_Pregnancy_among_Unsupervised_use_of_Medical_Abortion_pills</w:t>
        </w:r>
      </w:hyperlink>
      <w:r w:rsidR="00D16810" w:rsidRPr="00767013">
        <w:rPr>
          <w:color w:val="000000" w:themeColor="text1"/>
          <w:sz w:val="28"/>
          <w:szCs w:val="28"/>
        </w:rPr>
        <w:t xml:space="preserve"> </w:t>
      </w: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10.</w:t>
      </w:r>
      <w:r w:rsidR="00D16810" w:rsidRPr="00767013">
        <w:rPr>
          <w:color w:val="000000" w:themeColor="text1"/>
          <w:sz w:val="28"/>
          <w:szCs w:val="28"/>
        </w:rPr>
        <w:t xml:space="preserve"> </w:t>
      </w:r>
      <w:r w:rsidR="00D16810" w:rsidRPr="00767013">
        <w:rPr>
          <w:color w:val="222222"/>
          <w:sz w:val="28"/>
          <w:szCs w:val="28"/>
          <w:shd w:val="clear" w:color="auto" w:fill="FFFFFF"/>
        </w:rPr>
        <w:t xml:space="preserve">Thapa B, Sharma N, </w:t>
      </w:r>
      <w:proofErr w:type="spellStart"/>
      <w:r w:rsidR="00D16810" w:rsidRPr="00767013">
        <w:rPr>
          <w:color w:val="222222"/>
          <w:sz w:val="28"/>
          <w:szCs w:val="28"/>
          <w:shd w:val="clear" w:color="auto" w:fill="FFFFFF"/>
        </w:rPr>
        <w:t>Dwa</w:t>
      </w:r>
      <w:proofErr w:type="spellEnd"/>
      <w:r w:rsidR="00D16810" w:rsidRPr="00767013">
        <w:rPr>
          <w:color w:val="222222"/>
          <w:sz w:val="28"/>
          <w:szCs w:val="28"/>
          <w:shd w:val="clear" w:color="auto" w:fill="FFFFFF"/>
        </w:rPr>
        <w:t xml:space="preserve"> YP. Prevalence of Self Induced Abortion by Self-Administration of Abortive Pills among Abortion-related Admissions in a </w:t>
      </w:r>
      <w:r w:rsidR="00D16810" w:rsidRPr="00767013">
        <w:rPr>
          <w:color w:val="222222"/>
          <w:sz w:val="28"/>
          <w:szCs w:val="28"/>
          <w:shd w:val="clear" w:color="auto" w:fill="FFFFFF"/>
        </w:rPr>
        <w:lastRenderedPageBreak/>
        <w:t>Tertiary Care Centre. Journal of the Nepal Medical Association. 2020 Dec 1; 58(232).</w:t>
      </w:r>
      <w:r w:rsidR="00D16810" w:rsidRPr="00767013">
        <w:rPr>
          <w:color w:val="000000" w:themeColor="text1"/>
          <w:sz w:val="28"/>
          <w:szCs w:val="28"/>
        </w:rPr>
        <w:t xml:space="preserve"> </w:t>
      </w:r>
      <w:hyperlink r:id="rId16" w:history="1">
        <w:r w:rsidR="00D16810" w:rsidRPr="00767013">
          <w:rPr>
            <w:rStyle w:val="Hyperlink"/>
            <w:sz w:val="28"/>
            <w:szCs w:val="28"/>
          </w:rPr>
          <w:t>https://www.ncbi.nlm.nih.gov/pmc/articles/PMC8028532/</w:t>
        </w:r>
      </w:hyperlink>
      <w:r w:rsidR="00D16810" w:rsidRPr="00767013">
        <w:rPr>
          <w:color w:val="000000" w:themeColor="text1"/>
          <w:sz w:val="28"/>
          <w:szCs w:val="28"/>
        </w:rPr>
        <w:t xml:space="preserve"> </w:t>
      </w:r>
    </w:p>
    <w:p w:rsidR="00D16810" w:rsidRPr="00767013" w:rsidRDefault="00D16810" w:rsidP="00767013">
      <w:pPr>
        <w:pStyle w:val="ListParagraph"/>
        <w:spacing w:line="480" w:lineRule="auto"/>
        <w:rPr>
          <w:color w:val="000000" w:themeColor="text1"/>
          <w:sz w:val="28"/>
          <w:szCs w:val="28"/>
        </w:rPr>
      </w:pP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 xml:space="preserve">11. </w:t>
      </w:r>
      <w:r w:rsidR="00D16810" w:rsidRPr="00767013">
        <w:rPr>
          <w:color w:val="000000" w:themeColor="text1"/>
          <w:sz w:val="28"/>
          <w:szCs w:val="28"/>
        </w:rPr>
        <w:t xml:space="preserve">Ning F, </w:t>
      </w:r>
      <w:proofErr w:type="spellStart"/>
      <w:r w:rsidR="00D16810" w:rsidRPr="00767013">
        <w:rPr>
          <w:color w:val="000000" w:themeColor="text1"/>
          <w:sz w:val="28"/>
          <w:szCs w:val="28"/>
        </w:rPr>
        <w:t>Hou</w:t>
      </w:r>
      <w:proofErr w:type="spellEnd"/>
      <w:r w:rsidR="00D16810" w:rsidRPr="00767013">
        <w:rPr>
          <w:color w:val="000000" w:themeColor="text1"/>
          <w:sz w:val="28"/>
          <w:szCs w:val="28"/>
        </w:rPr>
        <w:t xml:space="preserve"> H, Morse A, Lash G. Understanding and management of gestational trophoblastic disease. F1000Research. 2019; 8:428. </w:t>
      </w:r>
      <w:hyperlink r:id="rId17" w:history="1">
        <w:r w:rsidR="00D16810" w:rsidRPr="00767013">
          <w:rPr>
            <w:rStyle w:val="Hyperlink"/>
            <w:sz w:val="28"/>
            <w:szCs w:val="28"/>
          </w:rPr>
          <w:t>https://doi.org/10.12688/f1000research.14953.1</w:t>
        </w:r>
      </w:hyperlink>
      <w:r w:rsidR="00D16810" w:rsidRPr="00767013">
        <w:rPr>
          <w:color w:val="000000" w:themeColor="text1"/>
          <w:sz w:val="28"/>
          <w:szCs w:val="28"/>
        </w:rPr>
        <w:t xml:space="preserve"> </w:t>
      </w: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 xml:space="preserve">12. </w:t>
      </w:r>
      <w:proofErr w:type="spellStart"/>
      <w:r w:rsidR="00D16810" w:rsidRPr="00767013">
        <w:rPr>
          <w:color w:val="000000" w:themeColor="text1"/>
          <w:sz w:val="28"/>
          <w:szCs w:val="28"/>
        </w:rPr>
        <w:t>Seckl</w:t>
      </w:r>
      <w:proofErr w:type="spellEnd"/>
      <w:r w:rsidR="00D16810" w:rsidRPr="00767013">
        <w:rPr>
          <w:color w:val="000000" w:themeColor="text1"/>
          <w:sz w:val="28"/>
          <w:szCs w:val="28"/>
        </w:rPr>
        <w:t xml:space="preserve"> M, </w:t>
      </w:r>
      <w:proofErr w:type="spellStart"/>
      <w:r w:rsidR="00D16810" w:rsidRPr="00767013">
        <w:rPr>
          <w:color w:val="000000" w:themeColor="text1"/>
          <w:sz w:val="28"/>
          <w:szCs w:val="28"/>
        </w:rPr>
        <w:t>Sebire</w:t>
      </w:r>
      <w:proofErr w:type="spellEnd"/>
      <w:r w:rsidR="00D16810" w:rsidRPr="00767013">
        <w:rPr>
          <w:color w:val="000000" w:themeColor="text1"/>
          <w:sz w:val="28"/>
          <w:szCs w:val="28"/>
        </w:rPr>
        <w:t xml:space="preserve"> N, Berkowitz R. Gestational trophoblastic disease. The Lancet. 2010; 376(9742):717-729. https://elearning.rcog.org.uk/sites/default/files/Early%20pregnancy%20loss%20-%20trophoblast%20diseases/Seckl_Lancet_2010.pdf </w:t>
      </w:r>
    </w:p>
    <w:p w:rsidR="00D16810" w:rsidRPr="00767013" w:rsidRDefault="00724B6C" w:rsidP="00767013">
      <w:pPr>
        <w:pStyle w:val="ListParagraph"/>
        <w:spacing w:line="480" w:lineRule="auto"/>
        <w:rPr>
          <w:color w:val="000000" w:themeColor="text1"/>
          <w:sz w:val="28"/>
          <w:szCs w:val="28"/>
        </w:rPr>
      </w:pPr>
      <w:r w:rsidRPr="00767013">
        <w:rPr>
          <w:color w:val="000000" w:themeColor="text1"/>
          <w:sz w:val="28"/>
          <w:szCs w:val="28"/>
        </w:rPr>
        <w:t xml:space="preserve">13. </w:t>
      </w:r>
      <w:r w:rsidR="00D16810" w:rsidRPr="00767013">
        <w:rPr>
          <w:color w:val="000000" w:themeColor="text1"/>
          <w:sz w:val="28"/>
          <w:szCs w:val="28"/>
        </w:rPr>
        <w:t xml:space="preserve"> </w:t>
      </w:r>
      <w:proofErr w:type="spellStart"/>
      <w:r w:rsidR="00D16810" w:rsidRPr="00767013">
        <w:rPr>
          <w:color w:val="000000" w:themeColor="text1"/>
          <w:sz w:val="28"/>
          <w:szCs w:val="28"/>
        </w:rPr>
        <w:t>Abdellatif</w:t>
      </w:r>
      <w:proofErr w:type="spellEnd"/>
      <w:r w:rsidR="00D16810" w:rsidRPr="00767013">
        <w:rPr>
          <w:color w:val="000000" w:themeColor="text1"/>
          <w:sz w:val="28"/>
          <w:szCs w:val="28"/>
        </w:rPr>
        <w:t xml:space="preserve">, M., Mohamed, S., </w:t>
      </w:r>
      <w:proofErr w:type="spellStart"/>
      <w:r w:rsidR="00D16810" w:rsidRPr="00767013">
        <w:rPr>
          <w:color w:val="000000" w:themeColor="text1"/>
          <w:sz w:val="28"/>
          <w:szCs w:val="28"/>
        </w:rPr>
        <w:t>Hassanein</w:t>
      </w:r>
      <w:proofErr w:type="spellEnd"/>
      <w:r w:rsidR="00D16810" w:rsidRPr="00767013">
        <w:rPr>
          <w:color w:val="000000" w:themeColor="text1"/>
          <w:sz w:val="28"/>
          <w:szCs w:val="28"/>
        </w:rPr>
        <w:t xml:space="preserve">, I. and Salem, M., 2019. Gestational Trophoblastic Disease Updated Management. Smj.journals.ekb.eg. </w:t>
      </w:r>
      <w:hyperlink r:id="rId18" w:history="1">
        <w:r w:rsidR="00D16810" w:rsidRPr="00767013">
          <w:rPr>
            <w:rStyle w:val="Hyperlink"/>
            <w:sz w:val="28"/>
            <w:szCs w:val="28"/>
          </w:rPr>
          <w:t>https://smj.journals.ekb.eg/article_47656_ac57f5fabe350bcc8d70a006084542a0.pdf</w:t>
        </w:r>
      </w:hyperlink>
      <w:r w:rsidR="00D16810" w:rsidRPr="00767013">
        <w:rPr>
          <w:color w:val="000000" w:themeColor="text1"/>
          <w:sz w:val="28"/>
          <w:szCs w:val="28"/>
        </w:rPr>
        <w:t xml:space="preserve"> </w:t>
      </w:r>
    </w:p>
    <w:p w:rsidR="00D16810" w:rsidRPr="00767013" w:rsidRDefault="00D16810" w:rsidP="00767013">
      <w:pPr>
        <w:spacing w:line="480" w:lineRule="auto"/>
        <w:ind w:left="360"/>
        <w:rPr>
          <w:rFonts w:ascii="Times New Roman" w:hAnsi="Times New Roman"/>
          <w:color w:val="000000" w:themeColor="text1"/>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Pr="00767013"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D16810" w:rsidRDefault="00D16810" w:rsidP="00767013">
      <w:pPr>
        <w:pStyle w:val="NormalWeb"/>
        <w:spacing w:before="0" w:beforeAutospacing="0" w:after="0" w:afterAutospacing="0" w:line="480" w:lineRule="auto"/>
        <w:ind w:firstLine="0"/>
        <w:rPr>
          <w:rFonts w:ascii="Times New Roman" w:hAnsi="Times New Roman"/>
          <w:b/>
          <w:color w:val="000000" w:themeColor="text1"/>
          <w:kern w:val="2"/>
          <w:sz w:val="28"/>
          <w:szCs w:val="28"/>
        </w:rPr>
      </w:pPr>
    </w:p>
    <w:p w:rsidR="000D01F6" w:rsidRPr="00C23DAC" w:rsidRDefault="000D01F6" w:rsidP="000D01F6">
      <w:pPr>
        <w:spacing w:after="0"/>
        <w:jc w:val="right"/>
        <w:rPr>
          <w:rFonts w:ascii="Times New Roman" w:hAnsi="Times New Roman"/>
          <w:sz w:val="24"/>
          <w:szCs w:val="24"/>
        </w:rPr>
      </w:pPr>
      <w:r>
        <w:rPr>
          <w:rFonts w:ascii="Times New Roman" w:hAnsi="Times New Roman"/>
          <w:sz w:val="24"/>
          <w:szCs w:val="24"/>
        </w:rPr>
        <w:lastRenderedPageBreak/>
        <w:t>Date: 2021/05/10</w:t>
      </w:r>
    </w:p>
    <w:p w:rsidR="000D01F6" w:rsidRPr="00C23DAC" w:rsidRDefault="000D01F6" w:rsidP="000D01F6">
      <w:pPr>
        <w:spacing w:after="0"/>
        <w:rPr>
          <w:rFonts w:ascii="Times New Roman" w:hAnsi="Times New Roman"/>
          <w:sz w:val="24"/>
          <w:szCs w:val="24"/>
        </w:rPr>
      </w:pPr>
    </w:p>
    <w:p w:rsidR="000D01F6" w:rsidRPr="00C23DAC" w:rsidRDefault="000D01F6" w:rsidP="000D01F6">
      <w:pPr>
        <w:spacing w:after="0"/>
        <w:rPr>
          <w:rFonts w:ascii="Times New Roman" w:hAnsi="Times New Roman"/>
          <w:sz w:val="24"/>
          <w:szCs w:val="24"/>
        </w:rPr>
      </w:pPr>
      <w:r w:rsidRPr="00C23DAC">
        <w:rPr>
          <w:rFonts w:ascii="Times New Roman" w:hAnsi="Times New Roman"/>
          <w:sz w:val="24"/>
          <w:szCs w:val="24"/>
        </w:rPr>
        <w:t xml:space="preserve">To </w:t>
      </w:r>
    </w:p>
    <w:p w:rsidR="000D01F6" w:rsidRPr="00C23DAC" w:rsidRDefault="000D01F6" w:rsidP="000D01F6">
      <w:pPr>
        <w:spacing w:after="0"/>
        <w:rPr>
          <w:rFonts w:ascii="Times New Roman" w:hAnsi="Times New Roman"/>
          <w:sz w:val="24"/>
          <w:szCs w:val="24"/>
        </w:rPr>
      </w:pPr>
      <w:r w:rsidRPr="00C23DAC">
        <w:rPr>
          <w:rFonts w:ascii="Times New Roman" w:hAnsi="Times New Roman"/>
          <w:sz w:val="24"/>
          <w:szCs w:val="24"/>
        </w:rPr>
        <w:t>The Chief Editor</w:t>
      </w:r>
    </w:p>
    <w:p w:rsidR="000D01F6" w:rsidRPr="00C23DAC" w:rsidRDefault="000D01F6" w:rsidP="000D01F6">
      <w:pPr>
        <w:spacing w:after="0"/>
        <w:rPr>
          <w:rFonts w:ascii="Times New Roman" w:hAnsi="Times New Roman"/>
          <w:sz w:val="24"/>
          <w:szCs w:val="24"/>
        </w:rPr>
      </w:pPr>
      <w:r>
        <w:rPr>
          <w:rFonts w:ascii="Times New Roman" w:hAnsi="Times New Roman"/>
          <w:sz w:val="24"/>
          <w:szCs w:val="24"/>
        </w:rPr>
        <w:t xml:space="preserve">Clinical Case Reports </w:t>
      </w:r>
    </w:p>
    <w:p w:rsidR="000D01F6" w:rsidRPr="00C23DAC" w:rsidRDefault="000D01F6" w:rsidP="000D01F6">
      <w:pPr>
        <w:spacing w:after="0"/>
        <w:rPr>
          <w:rFonts w:ascii="Times New Roman" w:hAnsi="Times New Roman"/>
          <w:sz w:val="24"/>
          <w:szCs w:val="24"/>
        </w:rPr>
      </w:pPr>
    </w:p>
    <w:p w:rsidR="000D01F6" w:rsidRPr="00C23DAC" w:rsidRDefault="000D01F6" w:rsidP="000D01F6">
      <w:pPr>
        <w:spacing w:after="0"/>
        <w:rPr>
          <w:rFonts w:ascii="Times New Roman" w:hAnsi="Times New Roman"/>
          <w:sz w:val="24"/>
          <w:szCs w:val="24"/>
        </w:rPr>
      </w:pPr>
      <w:r w:rsidRPr="00C23DAC">
        <w:rPr>
          <w:rFonts w:ascii="Times New Roman" w:hAnsi="Times New Roman"/>
          <w:sz w:val="24"/>
          <w:szCs w:val="24"/>
        </w:rPr>
        <w:t xml:space="preserve">Subject:  </w:t>
      </w:r>
      <w:r w:rsidRPr="00745CE3">
        <w:rPr>
          <w:rFonts w:ascii="Times New Roman" w:hAnsi="Times New Roman"/>
          <w:color w:val="222222"/>
          <w:sz w:val="24"/>
          <w:szCs w:val="24"/>
          <w:shd w:val="clear" w:color="auto" w:fill="FFFFFF"/>
        </w:rPr>
        <w:t>a statement of contribution of all the authors</w:t>
      </w:r>
    </w:p>
    <w:p w:rsidR="000D01F6" w:rsidRDefault="000D01F6" w:rsidP="00F8272E">
      <w:pPr>
        <w:spacing w:after="0"/>
        <w:rPr>
          <w:rFonts w:ascii="Times New Roman" w:hAnsi="Times New Roman"/>
          <w:sz w:val="24"/>
          <w:szCs w:val="24"/>
        </w:rPr>
      </w:pPr>
    </w:p>
    <w:p w:rsidR="00F8272E" w:rsidRPr="00C23DAC" w:rsidRDefault="00F8272E" w:rsidP="00F8272E">
      <w:pPr>
        <w:spacing w:after="0"/>
        <w:rPr>
          <w:rFonts w:ascii="Times New Roman" w:hAnsi="Times New Roman"/>
          <w:sz w:val="24"/>
          <w:szCs w:val="24"/>
        </w:rPr>
      </w:pPr>
      <w:r w:rsidRPr="00C23DAC">
        <w:rPr>
          <w:rFonts w:ascii="Times New Roman" w:hAnsi="Times New Roman"/>
          <w:sz w:val="24"/>
          <w:szCs w:val="24"/>
        </w:rPr>
        <w:t xml:space="preserve">Dear Editor, </w:t>
      </w:r>
    </w:p>
    <w:p w:rsidR="00F8272E" w:rsidRPr="00C23DAC" w:rsidRDefault="00F8272E" w:rsidP="00F8272E">
      <w:pPr>
        <w:spacing w:after="0"/>
        <w:rPr>
          <w:rFonts w:ascii="Times New Roman" w:hAnsi="Times New Roman"/>
          <w:color w:val="000000"/>
          <w:sz w:val="24"/>
          <w:szCs w:val="24"/>
        </w:rPr>
      </w:pPr>
    </w:p>
    <w:p w:rsidR="00F8272E" w:rsidRPr="00C23DAC" w:rsidRDefault="00F8272E" w:rsidP="00F8272E">
      <w:pPr>
        <w:spacing w:after="0"/>
        <w:rPr>
          <w:rFonts w:ascii="Times New Roman" w:hAnsi="Times New Roman"/>
          <w:bCs/>
          <w:sz w:val="24"/>
          <w:szCs w:val="24"/>
        </w:rPr>
      </w:pPr>
      <w:r w:rsidRPr="00C23DAC">
        <w:rPr>
          <w:rFonts w:ascii="Times New Roman" w:hAnsi="Times New Roman"/>
          <w:color w:val="000000"/>
          <w:sz w:val="24"/>
          <w:szCs w:val="24"/>
        </w:rPr>
        <w:t>Those who have participated sufficiently in the intellectual content, conception and design of this work or the analysis and interpretation of the data, as well as the writing of the manuscript, to take public responsibility have been listed as follows.</w:t>
      </w:r>
    </w:p>
    <w:p w:rsidR="00F8272E" w:rsidRDefault="00F8272E" w:rsidP="00F8272E">
      <w:pPr>
        <w:pStyle w:val="NormalWeb"/>
        <w:spacing w:before="0" w:beforeAutospacing="0" w:after="0" w:afterAutospacing="0" w:line="480" w:lineRule="auto"/>
        <w:ind w:firstLine="0"/>
        <w:rPr>
          <w:rFonts w:ascii="Times New Roman" w:hAnsi="Times New Roman"/>
          <w:color w:val="000000"/>
        </w:rPr>
      </w:pPr>
      <w:r w:rsidRPr="00C23DAC">
        <w:rPr>
          <w:rFonts w:ascii="Times New Roman" w:hAnsi="Times New Roman"/>
          <w:color w:val="000000"/>
        </w:rPr>
        <w:t>Author</w:t>
      </w:r>
      <w:r w:rsidRPr="00C23DAC">
        <w:rPr>
          <w:rFonts w:ascii="Times New Roman" w:hAnsi="Times New Roman"/>
          <w:color w:val="000000"/>
        </w:rPr>
        <w:tab/>
      </w:r>
      <w:r w:rsidRPr="00C23DAC">
        <w:rPr>
          <w:rFonts w:ascii="Times New Roman" w:hAnsi="Times New Roman"/>
          <w:color w:val="000000"/>
        </w:rPr>
        <w:tab/>
      </w:r>
      <w:r w:rsidRPr="00C23DAC">
        <w:rPr>
          <w:rFonts w:ascii="Times New Roman" w:hAnsi="Times New Roman"/>
          <w:color w:val="000000"/>
        </w:rPr>
        <w:tab/>
      </w:r>
      <w:r w:rsidRPr="00C23DAC">
        <w:rPr>
          <w:rFonts w:ascii="Times New Roman" w:hAnsi="Times New Roman"/>
          <w:color w:val="000000"/>
        </w:rPr>
        <w:tab/>
        <w:t>Name</w:t>
      </w:r>
      <w:r w:rsidRPr="00C23DAC">
        <w:rPr>
          <w:rFonts w:ascii="Times New Roman" w:hAnsi="Times New Roman"/>
          <w:color w:val="000000"/>
        </w:rPr>
        <w:tab/>
      </w:r>
      <w:r w:rsidRPr="00C23DAC">
        <w:rPr>
          <w:rFonts w:ascii="Times New Roman" w:hAnsi="Times New Roman"/>
          <w:color w:val="000000"/>
        </w:rPr>
        <w:tab/>
      </w:r>
      <w:r w:rsidRPr="00C23DAC">
        <w:rPr>
          <w:rFonts w:ascii="Times New Roman" w:hAnsi="Times New Roman"/>
          <w:color w:val="000000"/>
        </w:rPr>
        <w:tab/>
        <w:t>Nature of Work</w:t>
      </w:r>
    </w:p>
    <w:p w:rsidR="00F8272E" w:rsidRPr="00F8272E" w:rsidRDefault="00F8272E" w:rsidP="00F8272E">
      <w:pPr>
        <w:pStyle w:val="NormalWeb"/>
        <w:numPr>
          <w:ilvl w:val="0"/>
          <w:numId w:val="1"/>
        </w:numPr>
        <w:spacing w:before="0" w:beforeAutospacing="0" w:after="0" w:afterAutospacing="0" w:line="480" w:lineRule="auto"/>
        <w:rPr>
          <w:rFonts w:ascii="Times New Roman" w:hAnsi="Times New Roman"/>
          <w:b/>
          <w:color w:val="000000" w:themeColor="text1"/>
          <w:kern w:val="2"/>
          <w:sz w:val="28"/>
          <w:szCs w:val="28"/>
        </w:rPr>
      </w:pPr>
      <w:r>
        <w:rPr>
          <w:rFonts w:ascii="Times New Roman" w:hAnsi="Times New Roman"/>
          <w:color w:val="000000"/>
        </w:rPr>
        <w:t xml:space="preserve">First </w:t>
      </w:r>
      <w:r>
        <w:rPr>
          <w:rFonts w:ascii="Times New Roman" w:hAnsi="Times New Roman"/>
          <w:color w:val="000000"/>
        </w:rPr>
        <w:tab/>
      </w:r>
      <w:r>
        <w:rPr>
          <w:rFonts w:ascii="Times New Roman" w:hAnsi="Times New Roman"/>
          <w:color w:val="000000"/>
        </w:rPr>
        <w:tab/>
        <w:t>Bibechan Thapa</w:t>
      </w:r>
      <w:r>
        <w:rPr>
          <w:rFonts w:ascii="Times New Roman" w:hAnsi="Times New Roman"/>
          <w:color w:val="000000"/>
        </w:rPr>
        <w:tab/>
        <w:t xml:space="preserve">Concept , consent , Data collection , literature review </w:t>
      </w:r>
    </w:p>
    <w:p w:rsidR="00F8272E" w:rsidRDefault="00F8272E" w:rsidP="00F8272E">
      <w:pPr>
        <w:pStyle w:val="NormalWeb"/>
        <w:spacing w:before="0" w:beforeAutospacing="0" w:after="0" w:afterAutospacing="0" w:line="480" w:lineRule="auto"/>
        <w:ind w:left="4320" w:firstLine="0"/>
        <w:rPr>
          <w:rFonts w:ascii="Times New Roman" w:hAnsi="Times New Roman"/>
          <w:color w:val="000000"/>
        </w:rPr>
      </w:pPr>
      <w:r>
        <w:rPr>
          <w:rFonts w:ascii="Times New Roman" w:hAnsi="Times New Roman"/>
          <w:color w:val="000000"/>
        </w:rPr>
        <w:t xml:space="preserve">Manuscript writing and review </w:t>
      </w:r>
    </w:p>
    <w:p w:rsidR="00F8272E" w:rsidRPr="00F8272E" w:rsidRDefault="00F8272E" w:rsidP="00F8272E">
      <w:pPr>
        <w:pStyle w:val="NormalWeb"/>
        <w:numPr>
          <w:ilvl w:val="0"/>
          <w:numId w:val="1"/>
        </w:numPr>
        <w:spacing w:before="0" w:beforeAutospacing="0" w:after="0" w:afterAutospacing="0" w:line="480" w:lineRule="auto"/>
        <w:rPr>
          <w:rFonts w:ascii="Times New Roman" w:hAnsi="Times New Roman"/>
          <w:b/>
          <w:color w:val="000000" w:themeColor="text1"/>
          <w:kern w:val="2"/>
          <w:sz w:val="28"/>
          <w:szCs w:val="28"/>
        </w:rPr>
      </w:pPr>
      <w:r w:rsidRPr="00F8272E">
        <w:rPr>
          <w:rFonts w:ascii="Times New Roman" w:hAnsi="Times New Roman"/>
          <w:color w:val="000000"/>
        </w:rPr>
        <w:t xml:space="preserve">Second </w:t>
      </w:r>
      <w:r w:rsidRPr="00F8272E">
        <w:rPr>
          <w:rFonts w:ascii="Times New Roman" w:hAnsi="Times New Roman"/>
          <w:color w:val="000000"/>
        </w:rPr>
        <w:tab/>
      </w:r>
      <w:proofErr w:type="spellStart"/>
      <w:r w:rsidRPr="00F8272E">
        <w:rPr>
          <w:rFonts w:ascii="Times New Roman" w:hAnsi="Times New Roman"/>
          <w:color w:val="000000"/>
        </w:rPr>
        <w:t>Meenu</w:t>
      </w:r>
      <w:proofErr w:type="spellEnd"/>
      <w:r w:rsidRPr="00F8272E">
        <w:rPr>
          <w:rFonts w:ascii="Times New Roman" w:hAnsi="Times New Roman"/>
          <w:color w:val="000000"/>
        </w:rPr>
        <w:t xml:space="preserve"> Maharjan </w:t>
      </w:r>
      <w:r w:rsidRPr="00F8272E">
        <w:rPr>
          <w:rFonts w:ascii="Times New Roman" w:hAnsi="Times New Roman"/>
          <w:color w:val="000000"/>
        </w:rPr>
        <w:tab/>
        <w:t xml:space="preserve">literature review </w:t>
      </w:r>
      <w:r>
        <w:rPr>
          <w:rFonts w:ascii="Times New Roman" w:hAnsi="Times New Roman"/>
          <w:color w:val="000000"/>
        </w:rPr>
        <w:t xml:space="preserve">and </w:t>
      </w:r>
      <w:r w:rsidRPr="00F8272E">
        <w:rPr>
          <w:rFonts w:ascii="Times New Roman" w:hAnsi="Times New Roman"/>
          <w:color w:val="000000"/>
        </w:rPr>
        <w:t>Manuscript</w:t>
      </w:r>
      <w:r>
        <w:rPr>
          <w:rFonts w:ascii="Times New Roman" w:hAnsi="Times New Roman"/>
          <w:color w:val="000000"/>
        </w:rPr>
        <w:t xml:space="preserve"> review</w:t>
      </w:r>
    </w:p>
    <w:p w:rsidR="00F8272E" w:rsidRPr="000D01F6" w:rsidRDefault="00F8272E" w:rsidP="00F8272E">
      <w:pPr>
        <w:pStyle w:val="NormalWeb"/>
        <w:numPr>
          <w:ilvl w:val="0"/>
          <w:numId w:val="1"/>
        </w:numPr>
        <w:spacing w:before="0" w:beforeAutospacing="0" w:after="0" w:afterAutospacing="0" w:line="480" w:lineRule="auto"/>
        <w:rPr>
          <w:rFonts w:ascii="Times New Roman" w:hAnsi="Times New Roman"/>
          <w:b/>
          <w:color w:val="000000" w:themeColor="text1"/>
          <w:kern w:val="2"/>
          <w:sz w:val="28"/>
          <w:szCs w:val="28"/>
        </w:rPr>
      </w:pPr>
      <w:r w:rsidRPr="00F8272E">
        <w:rPr>
          <w:rFonts w:ascii="Times New Roman" w:hAnsi="Times New Roman"/>
          <w:color w:val="000000"/>
        </w:rPr>
        <w:t xml:space="preserve">Third </w:t>
      </w:r>
      <w:r w:rsidRPr="00F8272E">
        <w:rPr>
          <w:rFonts w:ascii="Times New Roman" w:hAnsi="Times New Roman"/>
          <w:color w:val="000000"/>
        </w:rPr>
        <w:tab/>
      </w:r>
      <w:r w:rsidRPr="00F8272E">
        <w:rPr>
          <w:rFonts w:ascii="Times New Roman" w:hAnsi="Times New Roman"/>
          <w:color w:val="000000"/>
        </w:rPr>
        <w:tab/>
        <w:t xml:space="preserve">Heera </w:t>
      </w:r>
      <w:proofErr w:type="spellStart"/>
      <w:r w:rsidRPr="00F8272E">
        <w:rPr>
          <w:rFonts w:ascii="Times New Roman" w:hAnsi="Times New Roman"/>
          <w:color w:val="000000"/>
        </w:rPr>
        <w:t>Tuladhar</w:t>
      </w:r>
      <w:proofErr w:type="spellEnd"/>
      <w:r w:rsidRPr="00F8272E">
        <w:rPr>
          <w:rFonts w:ascii="Times New Roman" w:hAnsi="Times New Roman"/>
          <w:color w:val="000000"/>
        </w:rPr>
        <w:tab/>
        <w:t>literature review and Manuscript</w:t>
      </w:r>
      <w:r>
        <w:rPr>
          <w:rFonts w:ascii="Times New Roman" w:hAnsi="Times New Roman"/>
          <w:color w:val="000000"/>
        </w:rPr>
        <w:t xml:space="preserve"> review </w:t>
      </w:r>
    </w:p>
    <w:p w:rsidR="000D01F6" w:rsidRPr="000D01F6" w:rsidRDefault="000D01F6" w:rsidP="000D01F6">
      <w:pPr>
        <w:pStyle w:val="ListParagraph"/>
        <w:spacing w:before="100" w:beforeAutospacing="1" w:after="240"/>
        <w:jc w:val="both"/>
        <w:rPr>
          <w:sz w:val="24"/>
          <w:szCs w:val="24"/>
        </w:rPr>
      </w:pPr>
      <w:r w:rsidRPr="000D01F6">
        <w:rPr>
          <w:color w:val="000000"/>
          <w:sz w:val="24"/>
          <w:szCs w:val="24"/>
        </w:rPr>
        <w:t>We hereby declare that these are the only author(s), we will be responsible for a</w:t>
      </w:r>
      <w:r w:rsidRPr="000D01F6">
        <w:rPr>
          <w:sz w:val="24"/>
          <w:szCs w:val="24"/>
        </w:rPr>
        <w:t xml:space="preserve">ny claim to the authorship beside listed above and </w:t>
      </w:r>
      <w:proofErr w:type="spellStart"/>
      <w:r>
        <w:rPr>
          <w:sz w:val="24"/>
          <w:szCs w:val="24"/>
        </w:rPr>
        <w:t>Clincal</w:t>
      </w:r>
      <w:proofErr w:type="spellEnd"/>
      <w:r>
        <w:rPr>
          <w:sz w:val="24"/>
          <w:szCs w:val="24"/>
        </w:rPr>
        <w:t xml:space="preserve"> Case Reports</w:t>
      </w:r>
      <w:r w:rsidRPr="000D01F6">
        <w:rPr>
          <w:sz w:val="24"/>
          <w:szCs w:val="24"/>
        </w:rPr>
        <w:t xml:space="preserve"> will not be liable for such claims. We hereby agreed Dr. Bibechan Thapa as corresponding author for this article. We give the rights to the corresponding author to make necessary changes as per the request of the journal, do the rest of the correspondence and he/she will act as the guarantor for the manuscript on our behalf.</w:t>
      </w:r>
    </w:p>
    <w:p w:rsidR="000D01F6" w:rsidRPr="000D01F6" w:rsidRDefault="000D01F6" w:rsidP="000D01F6">
      <w:pPr>
        <w:pStyle w:val="ListParagraph"/>
        <w:spacing w:before="100" w:beforeAutospacing="1" w:after="240"/>
        <w:jc w:val="both"/>
        <w:rPr>
          <w:color w:val="000000"/>
          <w:sz w:val="24"/>
          <w:szCs w:val="24"/>
        </w:rPr>
      </w:pPr>
      <w:r w:rsidRPr="000D01F6">
        <w:rPr>
          <w:color w:val="000000"/>
          <w:sz w:val="24"/>
          <w:szCs w:val="24"/>
        </w:rPr>
        <w:t xml:space="preserve">All persons who have made substantial contributions to the work reported in the manuscript, but who are not contributors, are named in the Acknowledgment and have given me/us their written permission to be named. If we do not include an Acknowledgment that means we have not received substantial contributions from non-contributors and no contributor has been omitted. </w:t>
      </w:r>
    </w:p>
    <w:p w:rsidR="000D01F6" w:rsidRPr="000D01F6" w:rsidRDefault="000D01F6" w:rsidP="000D01F6">
      <w:pPr>
        <w:pStyle w:val="ListParagraph"/>
        <w:spacing w:after="0"/>
        <w:rPr>
          <w:sz w:val="24"/>
          <w:szCs w:val="24"/>
        </w:rPr>
      </w:pPr>
    </w:p>
    <w:p w:rsidR="000D01F6" w:rsidRPr="000D01F6" w:rsidRDefault="000D01F6" w:rsidP="000D01F6">
      <w:pPr>
        <w:pStyle w:val="ListParagraph"/>
        <w:spacing w:after="0"/>
        <w:rPr>
          <w:sz w:val="24"/>
          <w:szCs w:val="24"/>
        </w:rPr>
      </w:pPr>
      <w:r w:rsidRPr="000D01F6">
        <w:rPr>
          <w:sz w:val="24"/>
          <w:szCs w:val="24"/>
        </w:rPr>
        <w:t>Sincerely yours,</w:t>
      </w:r>
    </w:p>
    <w:p w:rsidR="000D01F6" w:rsidRPr="000D01F6" w:rsidRDefault="000D01F6" w:rsidP="000D01F6">
      <w:pPr>
        <w:pStyle w:val="ListParagraph"/>
        <w:spacing w:after="0"/>
        <w:rPr>
          <w:sz w:val="24"/>
          <w:szCs w:val="24"/>
        </w:rPr>
      </w:pPr>
      <w:r w:rsidRPr="000D01F6">
        <w:rPr>
          <w:sz w:val="24"/>
          <w:szCs w:val="24"/>
        </w:rPr>
        <w:t xml:space="preserve"> </w:t>
      </w:r>
    </w:p>
    <w:p w:rsidR="000D01F6" w:rsidRPr="000D01F6" w:rsidRDefault="000D01F6" w:rsidP="000D01F6">
      <w:pPr>
        <w:spacing w:after="0"/>
        <w:ind w:firstLine="720"/>
        <w:jc w:val="both"/>
        <w:rPr>
          <w:color w:val="000000"/>
          <w:sz w:val="24"/>
          <w:szCs w:val="24"/>
        </w:rPr>
      </w:pPr>
      <w:bookmarkStart w:id="1" w:name="OLE_LINK8"/>
      <w:bookmarkStart w:id="2" w:name="OLE_LINK9"/>
      <w:bookmarkStart w:id="3" w:name="OLE_LINK24"/>
      <w:bookmarkStart w:id="4" w:name="OLE_LINK25"/>
      <w:bookmarkStart w:id="5" w:name="OLE_LINK11"/>
      <w:bookmarkStart w:id="6" w:name="OLE_LINK10"/>
      <w:r w:rsidRPr="000D01F6">
        <w:rPr>
          <w:rStyle w:val="PlaceholderText"/>
          <w:color w:val="000000"/>
          <w:sz w:val="24"/>
          <w:szCs w:val="24"/>
        </w:rPr>
        <w:t>Dr. Bibechan Thapa</w:t>
      </w:r>
    </w:p>
    <w:bookmarkEnd w:id="1"/>
    <w:bookmarkEnd w:id="2"/>
    <w:bookmarkEnd w:id="3"/>
    <w:bookmarkEnd w:id="4"/>
    <w:bookmarkEnd w:id="5"/>
    <w:bookmarkEnd w:id="6"/>
    <w:p w:rsidR="000D01F6" w:rsidRPr="00F8272E" w:rsidRDefault="000D01F6" w:rsidP="000D01F6">
      <w:pPr>
        <w:pStyle w:val="NormalWeb"/>
        <w:spacing w:before="0" w:beforeAutospacing="0" w:after="0" w:afterAutospacing="0" w:line="480" w:lineRule="auto"/>
        <w:rPr>
          <w:rFonts w:ascii="Times New Roman" w:hAnsi="Times New Roman"/>
          <w:b/>
          <w:color w:val="000000" w:themeColor="text1"/>
          <w:kern w:val="2"/>
          <w:sz w:val="28"/>
          <w:szCs w:val="28"/>
        </w:rPr>
      </w:pPr>
    </w:p>
    <w:sectPr w:rsidR="000D01F6" w:rsidRPr="00F8272E" w:rsidSect="00840D10">
      <w:headerReference w:type="default" r:id="rId19"/>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35E" w:rsidRDefault="0006135E">
      <w:pPr>
        <w:spacing w:after="0" w:line="240" w:lineRule="auto"/>
      </w:pPr>
      <w:r>
        <w:separator/>
      </w:r>
    </w:p>
  </w:endnote>
  <w:endnote w:type="continuationSeparator" w:id="0">
    <w:p w:rsidR="0006135E" w:rsidRDefault="00061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venir Lt BT">
    <w:altName w:val="Georgia"/>
    <w:charset w:val="00"/>
    <w:family w:val="roman"/>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35E" w:rsidRDefault="0006135E">
      <w:pPr>
        <w:spacing w:after="0" w:line="240" w:lineRule="auto"/>
      </w:pPr>
      <w:r>
        <w:separator/>
      </w:r>
    </w:p>
  </w:footnote>
  <w:footnote w:type="continuationSeparator" w:id="0">
    <w:p w:rsidR="0006135E" w:rsidRDefault="00061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359778"/>
      <w:docPartObj>
        <w:docPartGallery w:val="Page Numbers (Top of Page)"/>
        <w:docPartUnique/>
      </w:docPartObj>
    </w:sdtPr>
    <w:sdtEndPr>
      <w:rPr>
        <w:noProof/>
      </w:rPr>
    </w:sdtEndPr>
    <w:sdtContent>
      <w:p w:rsidR="00C1475E" w:rsidRDefault="003B5341">
        <w:pPr>
          <w:pStyle w:val="Header"/>
          <w:jc w:val="right"/>
        </w:pPr>
        <w:r>
          <w:fldChar w:fldCharType="begin"/>
        </w:r>
        <w:r>
          <w:instrText xml:space="preserve"> PAGE   \* MERGEFORMAT </w:instrText>
        </w:r>
        <w:r>
          <w:fldChar w:fldCharType="separate"/>
        </w:r>
        <w:r w:rsidR="00317FF0">
          <w:rPr>
            <w:noProof/>
          </w:rPr>
          <w:t>12</w:t>
        </w:r>
        <w:r>
          <w:rPr>
            <w:noProof/>
          </w:rPr>
          <w:fldChar w:fldCharType="end"/>
        </w:r>
      </w:p>
    </w:sdtContent>
  </w:sdt>
  <w:p w:rsidR="00C1475E" w:rsidRDefault="000613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A1836"/>
    <w:multiLevelType w:val="hybridMultilevel"/>
    <w:tmpl w:val="60A4E12A"/>
    <w:lvl w:ilvl="0" w:tplc="F17CC97E">
      <w:start w:val="1"/>
      <w:numFmt w:val="decimal"/>
      <w:lvlText w:val="%1."/>
      <w:lvlJc w:val="left"/>
      <w:pPr>
        <w:ind w:left="720" w:hanging="360"/>
      </w:pPr>
      <w:rPr>
        <w:rFonts w:hint="default"/>
        <w:b w:val="0"/>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37E"/>
    <w:rsid w:val="000045B2"/>
    <w:rsid w:val="0006135E"/>
    <w:rsid w:val="00076DCD"/>
    <w:rsid w:val="00095D5E"/>
    <w:rsid w:val="000A6107"/>
    <w:rsid w:val="000B31B1"/>
    <w:rsid w:val="000D01F6"/>
    <w:rsid w:val="00140D2F"/>
    <w:rsid w:val="0014537E"/>
    <w:rsid w:val="00240CF4"/>
    <w:rsid w:val="0027118A"/>
    <w:rsid w:val="00317FF0"/>
    <w:rsid w:val="003B5341"/>
    <w:rsid w:val="0049088F"/>
    <w:rsid w:val="004E6A83"/>
    <w:rsid w:val="00530AD5"/>
    <w:rsid w:val="00614E5E"/>
    <w:rsid w:val="006E5E82"/>
    <w:rsid w:val="00724B6C"/>
    <w:rsid w:val="00745CE3"/>
    <w:rsid w:val="00767013"/>
    <w:rsid w:val="007B0232"/>
    <w:rsid w:val="008D4BD7"/>
    <w:rsid w:val="00A1185B"/>
    <w:rsid w:val="00AB7B82"/>
    <w:rsid w:val="00CA664A"/>
    <w:rsid w:val="00D16810"/>
    <w:rsid w:val="00E925E5"/>
    <w:rsid w:val="00EE09FA"/>
    <w:rsid w:val="00EE3245"/>
    <w:rsid w:val="00F736F5"/>
    <w:rsid w:val="00F82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2D3FAD-4FFB-4BB2-A1C8-7322055B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6810"/>
    <w:pPr>
      <w:spacing w:after="200" w:line="276" w:lineRule="auto"/>
    </w:pPr>
    <w:rPr>
      <w:rFonts w:ascii="Calibri" w:eastAsia="Times New Roman" w:hAnsi="Calibri" w:cs="Times New Roman"/>
    </w:rPr>
  </w:style>
  <w:style w:type="paragraph" w:styleId="Heading4">
    <w:name w:val="heading 4"/>
    <w:basedOn w:val="Normal"/>
    <w:link w:val="Heading4Char"/>
    <w:uiPriority w:val="9"/>
    <w:qFormat/>
    <w:rsid w:val="00D16810"/>
    <w:pPr>
      <w:spacing w:before="100" w:beforeAutospacing="1" w:after="100" w:afterAutospacing="1" w:line="240" w:lineRule="auto"/>
      <w:outlineLvl w:val="3"/>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16810"/>
    <w:rPr>
      <w:rFonts w:ascii="Times New Roman" w:eastAsia="Times New Roman" w:hAnsi="Times New Roman" w:cs="Times New Roman"/>
      <w:b/>
      <w:bCs/>
      <w:sz w:val="24"/>
      <w:szCs w:val="24"/>
    </w:rPr>
  </w:style>
  <w:style w:type="paragraph" w:styleId="NormalWeb">
    <w:name w:val="Normal (Web)"/>
    <w:basedOn w:val="Normal"/>
    <w:uiPriority w:val="99"/>
    <w:semiHidden/>
    <w:rsid w:val="00D16810"/>
    <w:pPr>
      <w:spacing w:before="100" w:beforeAutospacing="1" w:after="100" w:afterAutospacing="1" w:line="240" w:lineRule="auto"/>
      <w:ind w:firstLine="216"/>
    </w:pPr>
    <w:rPr>
      <w:rFonts w:ascii="Souvenir Lt BT" w:hAnsi="Souvenir Lt BT"/>
      <w:sz w:val="24"/>
      <w:szCs w:val="24"/>
      <w:lang w:val="en-GB"/>
    </w:rPr>
  </w:style>
  <w:style w:type="character" w:styleId="Hyperlink">
    <w:name w:val="Hyperlink"/>
    <w:uiPriority w:val="99"/>
    <w:unhideWhenUsed/>
    <w:rsid w:val="00D16810"/>
    <w:rPr>
      <w:color w:val="0000FF"/>
      <w:u w:val="single"/>
    </w:rPr>
  </w:style>
  <w:style w:type="paragraph" w:styleId="ListParagraph">
    <w:name w:val="List Paragraph"/>
    <w:basedOn w:val="Normal"/>
    <w:uiPriority w:val="34"/>
    <w:qFormat/>
    <w:rsid w:val="00D16810"/>
    <w:pPr>
      <w:spacing w:after="160" w:line="259" w:lineRule="auto"/>
      <w:ind w:left="720"/>
      <w:contextualSpacing/>
    </w:pPr>
    <w:rPr>
      <w:rFonts w:ascii="Times New Roman" w:hAnsi="Times New Roman"/>
    </w:rPr>
  </w:style>
  <w:style w:type="paragraph" w:styleId="Header">
    <w:name w:val="header"/>
    <w:basedOn w:val="Normal"/>
    <w:link w:val="HeaderChar"/>
    <w:uiPriority w:val="99"/>
    <w:unhideWhenUsed/>
    <w:rsid w:val="00D16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810"/>
    <w:rPr>
      <w:rFonts w:ascii="Calibri" w:eastAsia="Times New Roman" w:hAnsi="Calibri" w:cs="Times New Roman"/>
    </w:rPr>
  </w:style>
  <w:style w:type="paragraph" w:styleId="BalloonText">
    <w:name w:val="Balloon Text"/>
    <w:basedOn w:val="Normal"/>
    <w:link w:val="BalloonTextChar"/>
    <w:uiPriority w:val="99"/>
    <w:semiHidden/>
    <w:unhideWhenUsed/>
    <w:rsid w:val="00F8272E"/>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F8272E"/>
    <w:rPr>
      <w:rFonts w:ascii="Tahoma" w:eastAsia="Calibri" w:hAnsi="Tahoma" w:cs="Tahoma"/>
      <w:sz w:val="16"/>
      <w:szCs w:val="16"/>
    </w:rPr>
  </w:style>
  <w:style w:type="character" w:styleId="PlaceholderText">
    <w:name w:val="Placeholder Text"/>
    <w:uiPriority w:val="99"/>
    <w:semiHidden/>
    <w:rsid w:val="000D01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bechanthapa@gmail.com" TargetMode="External"/><Relationship Id="rId13" Type="http://schemas.openxmlformats.org/officeDocument/2006/relationships/hyperlink" Target="https://www.ncbi.nlm.nih.gov/pmc/articles/PMC4330663/" TargetMode="External"/><Relationship Id="rId18" Type="http://schemas.openxmlformats.org/officeDocument/2006/relationships/hyperlink" Target="https://smj.journals.ekb.eg/article_47656_ac57f5fabe350bcc8d70a006084542a0.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info@kistmcth.edu.np" TargetMode="External"/><Relationship Id="rId12" Type="http://schemas.openxmlformats.org/officeDocument/2006/relationships/chart" Target="charts/chart1.xml"/><Relationship Id="rId17" Type="http://schemas.openxmlformats.org/officeDocument/2006/relationships/hyperlink" Target="https://doi.org/10.12688/f1000research.14953.1" TargetMode="External"/><Relationship Id="rId2" Type="http://schemas.openxmlformats.org/officeDocument/2006/relationships/styles" Target="styles.xml"/><Relationship Id="rId16" Type="http://schemas.openxmlformats.org/officeDocument/2006/relationships/hyperlink" Target="https://www.ncbi.nlm.nih.gov/pmc/articles/PMC802853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ww.researchgate.net/publication/317337931_Undiagnosed_Ectopic_Pregnancy_among_Unsupervised_use_of_Medical_Abortion_pills" TargetMode="External"/><Relationship Id="rId10" Type="http://schemas.openxmlformats.org/officeDocument/2006/relationships/image" Target="media/image2.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obgyn.onlinelibrary.wiley.com/doi/abs/10.1016/S0020-7292(03)90120-2"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Dell%205559\Desktop\REsearch\case%20report%20molar%20Ectpoic\New%20folder\New%20Microsoft%20Excel%20Workshe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600" b="1"/>
              <a:t>BhCG level (mIU/ml) and chemotherapy</a:t>
            </a:r>
          </a:p>
        </c:rich>
      </c:tx>
      <c:layout>
        <c:manualLayout>
          <c:xMode val="edge"/>
          <c:yMode val="edge"/>
          <c:x val="0.28372450228287444"/>
          <c:y val="0.89108910891089133"/>
        </c:manualLayout>
      </c:layout>
      <c:overlay val="0"/>
      <c:spPr>
        <a:noFill/>
        <a:ln>
          <a:noFill/>
        </a:ln>
        <a:effectLst/>
      </c:spPr>
    </c:title>
    <c:autoTitleDeleted val="0"/>
    <c:plotArea>
      <c:layout>
        <c:manualLayout>
          <c:layoutTarget val="inner"/>
          <c:xMode val="edge"/>
          <c:yMode val="edge"/>
          <c:x val="0.10428538876370359"/>
          <c:y val="1.8127127673397275E-2"/>
          <c:w val="0.89571461123629692"/>
          <c:h val="0.8146503469244567"/>
        </c:manualLayout>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3.4616283779111696E-2"/>
                  <c:y val="3.9603960396039709E-2"/>
                </c:manualLayout>
              </c:layout>
              <c:tx>
                <c:rich>
                  <a:bodyPr/>
                  <a:lstStyle/>
                  <a:p>
                    <a:fld id="{22E7AA41-D4F9-42F7-8537-7CC43945583A}" type="VALUE">
                      <a:rPr lang="en-US" b="1"/>
                      <a:pPr/>
                      <a:t>[VALUE]</a:t>
                    </a:fld>
                    <a:endParaRPr lang="en-US"/>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
              <c:layout>
                <c:manualLayout>
                  <c:x val="-4.0514469453376341E-2"/>
                  <c:y val="-1.9801980198019823E-2"/>
                </c:manualLayout>
              </c:layout>
              <c:tx>
                <c:rich>
                  <a:bodyPr/>
                  <a:lstStyle/>
                  <a:p>
                    <a:fld id="{91302480-F31E-4A25-909B-226425C12B9D}" type="VALUE">
                      <a:rPr lang="en-US" b="1"/>
                      <a:pPr/>
                      <a:t>[VALUE]</a:t>
                    </a:fld>
                    <a:endParaRPr lang="en-US"/>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2"/>
              <c:layout>
                <c:manualLayout>
                  <c:x val="1.3075043016538362E-3"/>
                  <c:y val="-3.3003300330033624E-3"/>
                </c:manualLayout>
              </c:layout>
              <c:tx>
                <c:rich>
                  <a:bodyPr/>
                  <a:lstStyle/>
                  <a:p>
                    <a:fld id="{1CCFFFC5-BADC-4A1B-85CD-838286036604}" type="VALUE">
                      <a:rPr lang="en-US" sz="1000" b="1"/>
                      <a:pPr/>
                      <a:t>[VALUE]</a:t>
                    </a:fld>
                    <a:endParaRPr lang="en-US"/>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3"/>
              <c:layout>
                <c:manualLayout>
                  <c:x val="-5.6162915326903352E-3"/>
                  <c:y val="-9.9009900990099289E-3"/>
                </c:manualLayout>
              </c:layout>
              <c:tx>
                <c:rich>
                  <a:bodyPr/>
                  <a:lstStyle/>
                  <a:p>
                    <a:fld id="{6951E9DD-43DD-41EB-ABBF-ADE05CA96635}" type="VALUE">
                      <a:rPr lang="en-US" sz="1000" b="1"/>
                      <a:pPr/>
                      <a:t>[VALUE]</a:t>
                    </a:fld>
                    <a:endParaRPr lang="en-US"/>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4"/>
              <c:layout>
                <c:manualLayout>
                  <c:x val="-2.4075298756646577E-2"/>
                  <c:y val="-4.6204620462046264E-2"/>
                </c:manualLayout>
              </c:layout>
              <c:tx>
                <c:rich>
                  <a:bodyPr/>
                  <a:lstStyle/>
                  <a:p>
                    <a:fld id="{3E23FE62-B5D2-4107-A68B-9C0FBA8BCEA6}" type="VALUE">
                      <a:rPr lang="en-US" sz="1000" b="1"/>
                      <a:pPr/>
                      <a:t>[VALUE]</a:t>
                    </a:fld>
                    <a:endParaRPr lang="en-US"/>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5"/>
              <c:layout>
                <c:manualLayout>
                  <c:x val="-2.888535943832566E-2"/>
                  <c:y val="-3.6303630363036334E-2"/>
                </c:manualLayout>
              </c:layout>
              <c:tx>
                <c:rich>
                  <a:bodyPr/>
                  <a:lstStyle/>
                  <a:p>
                    <a:fld id="{AE98F85F-A6BD-447E-9EB2-2F6EE090B959}" type="VALUE">
                      <a:rPr lang="en-US" b="1"/>
                      <a:pPr/>
                      <a:t>[VALUE]</a:t>
                    </a:fld>
                    <a:endParaRPr lang="en-US"/>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6"/>
              <c:layout>
                <c:manualLayout>
                  <c:x val="-2.8285157998264015E-2"/>
                  <c:y val="-3.9603960396039632E-2"/>
                </c:manualLayout>
              </c:layout>
              <c:tx>
                <c:rich>
                  <a:bodyPr/>
                  <a:lstStyle/>
                  <a:p>
                    <a:fld id="{149585F9-06E0-4741-8932-3668AAE0DC3D}" type="VALUE">
                      <a:rPr lang="en-US" sz="1000" b="1"/>
                      <a:pPr/>
                      <a:t>[VALUE]</a:t>
                    </a:fld>
                    <a:endParaRPr lang="en-US"/>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7"/>
              <c:layout>
                <c:manualLayout>
                  <c:x val="-2.9893521284725284E-2"/>
                  <c:y val="-4.6204620462046264E-2"/>
                </c:manualLayout>
              </c:layout>
              <c:tx>
                <c:rich>
                  <a:bodyPr/>
                  <a:lstStyle/>
                  <a:p>
                    <a:fld id="{06BD97B5-0D8A-4B66-98ED-3A32232A114A}" type="VALUE">
                      <a:rPr lang="en-US" b="1"/>
                      <a:pPr/>
                      <a:t>[VALUE]</a:t>
                    </a:fld>
                    <a:endParaRPr lang="en-US"/>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2.4716617786775644E-2"/>
                  <c:y val="-4.6204620462046264E-2"/>
                </c:manualLayout>
              </c:layout>
              <c:tx>
                <c:rich>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fld id="{E1D03A3D-71E0-4A3F-8642-6D5C7C1B7E0E}" type="VALUE">
                      <a:rPr lang="en-US" sz="1000" b="1"/>
                      <a:pPr>
                        <a:defRPr sz="10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3.0674653942275854E-2"/>
                  <c:y val="-3.6303630363036334E-2"/>
                </c:manualLayout>
              </c:layout>
              <c:tx>
                <c:rich>
                  <a:bodyPr/>
                  <a:lstStyle/>
                  <a:p>
                    <a:fld id="{555C3E52-A0D8-4CDA-91AD-78065E7F36D2}" type="VALUE">
                      <a:rPr lang="en-US" sz="1000" b="1"/>
                      <a:pPr/>
                      <a:t>[VALUE]</a:t>
                    </a:fld>
                    <a:endParaRPr lang="en-US"/>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0"/>
              <c:layout>
                <c:manualLayout>
                  <c:x val="-1.894651951451241E-2"/>
                  <c:y val="-3.6303630363036445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7338156228051231E-2"/>
                  <c:y val="-2.97029702970297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2"/>
              <c:layout>
                <c:manualLayout>
                  <c:x val="-2.8596699233279271E-2"/>
                  <c:y val="-2.9702970297029736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Sheet1!$B$2:$B$14</c:f>
              <c:numCache>
                <c:formatCode>General</c:formatCode>
                <c:ptCount val="13"/>
                <c:pt idx="0">
                  <c:v>31425</c:v>
                </c:pt>
                <c:pt idx="1">
                  <c:v>69262</c:v>
                </c:pt>
                <c:pt idx="2">
                  <c:v>47086</c:v>
                </c:pt>
                <c:pt idx="3">
                  <c:v>9085</c:v>
                </c:pt>
                <c:pt idx="4">
                  <c:v>584.5</c:v>
                </c:pt>
                <c:pt idx="5">
                  <c:v>62.4</c:v>
                </c:pt>
                <c:pt idx="6">
                  <c:v>7.9</c:v>
                </c:pt>
                <c:pt idx="7">
                  <c:v>1.6</c:v>
                </c:pt>
                <c:pt idx="8">
                  <c:v>0</c:v>
                </c:pt>
                <c:pt idx="9">
                  <c:v>25</c:v>
                </c:pt>
                <c:pt idx="10">
                  <c:v>8</c:v>
                </c:pt>
                <c:pt idx="11">
                  <c:v>0</c:v>
                </c:pt>
                <c:pt idx="12">
                  <c:v>0</c:v>
                </c:pt>
              </c:numCache>
            </c:numRef>
          </c:val>
          <c:smooth val="0"/>
        </c:ser>
        <c:dLbls>
          <c:showLegendKey val="0"/>
          <c:showVal val="1"/>
          <c:showCatName val="0"/>
          <c:showSerName val="0"/>
          <c:showPercent val="0"/>
          <c:showBubbleSize val="0"/>
        </c:dLbls>
        <c:marker val="1"/>
        <c:smooth val="0"/>
        <c:axId val="1547365424"/>
        <c:axId val="1547369232"/>
      </c:lineChart>
      <c:dateAx>
        <c:axId val="1547365424"/>
        <c:scaling>
          <c:orientation val="minMax"/>
        </c:scaling>
        <c:delete val="1"/>
        <c:axPos val="b"/>
        <c:majorTickMark val="none"/>
        <c:minorTickMark val="none"/>
        <c:tickLblPos val="nextTo"/>
        <c:crossAx val="1547369232"/>
        <c:crosses val="autoZero"/>
        <c:auto val="0"/>
        <c:lblOffset val="100"/>
        <c:baseTimeUnit val="days"/>
      </c:dateAx>
      <c:valAx>
        <c:axId val="1547369232"/>
        <c:scaling>
          <c:orientation val="minMax"/>
          <c:max val="75000"/>
          <c:min val="-2000"/>
        </c:scaling>
        <c:delete val="0"/>
        <c:axPos val="l"/>
        <c:majorGridlines>
          <c:spPr>
            <a:ln w="9525" cap="flat" cmpd="sng" algn="ctr">
              <a:solidFill>
                <a:schemeClr val="tx1">
                  <a:lumMod val="15000"/>
                  <a:lumOff val="85000"/>
                </a:schemeClr>
              </a:solidFill>
              <a:round/>
            </a:ln>
            <a:effectLst/>
          </c:spPr>
        </c:majorGridlines>
        <c:title>
          <c:tx>
            <c:rich>
              <a:bodyPr/>
              <a:lstStyle/>
              <a:p>
                <a:pPr>
                  <a:defRPr/>
                </a:pPr>
                <a:r>
                  <a:rPr lang="en-US"/>
                  <a:t>BhCG</a:t>
                </a:r>
                <a:r>
                  <a:rPr lang="en-US" baseline="0"/>
                  <a:t> level (mIU/ml)</a:t>
                </a:r>
                <a:endParaRPr lang="en-US"/>
              </a:p>
            </c:rich>
          </c:tx>
          <c:overlay val="0"/>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47365424"/>
        <c:crosses val="autoZero"/>
        <c:crossBetween val="between"/>
        <c:majorUnit val="3000"/>
        <c:minorUnit val="1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0.29365</cdr:x>
      <cdr:y>0.23267</cdr:y>
    </cdr:from>
    <cdr:to>
      <cdr:x>0.31776</cdr:x>
      <cdr:y>0.40099</cdr:y>
    </cdr:to>
    <cdr:cxnSp macro="">
      <cdr:nvCxnSpPr>
        <cdr:cNvPr id="3" name="Straight Arrow Connector 2"/>
        <cdr:cNvCxnSpPr/>
      </cdr:nvCxnSpPr>
      <cdr:spPr>
        <a:xfrm xmlns:a="http://schemas.openxmlformats.org/drawingml/2006/main" flipH="1">
          <a:off x="2318760" y="895347"/>
          <a:ext cx="190378" cy="647712"/>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0.28816</cdr:x>
      <cdr:y>0.17574</cdr:y>
    </cdr:from>
    <cdr:to>
      <cdr:x>0.42643</cdr:x>
      <cdr:y>0.25742</cdr:y>
    </cdr:to>
    <cdr:sp macro="" textlink="">
      <cdr:nvSpPr>
        <cdr:cNvPr id="6" name="TextBox 5"/>
        <cdr:cNvSpPr txBox="1"/>
      </cdr:nvSpPr>
      <cdr:spPr>
        <a:xfrm xmlns:a="http://schemas.openxmlformats.org/drawingml/2006/main">
          <a:off x="2275359" y="676277"/>
          <a:ext cx="1091811" cy="31431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000" b="1"/>
            <a:t>MTXFA1</a:t>
          </a:r>
        </a:p>
      </cdr:txBody>
    </cdr:sp>
  </cdr:relSizeAnchor>
  <cdr:relSizeAnchor xmlns:cdr="http://schemas.openxmlformats.org/drawingml/2006/chartDrawing">
    <cdr:from>
      <cdr:x>0.37992</cdr:x>
      <cdr:y>0.59241</cdr:y>
    </cdr:from>
    <cdr:to>
      <cdr:x>0.40404</cdr:x>
      <cdr:y>0.76073</cdr:y>
    </cdr:to>
    <cdr:cxnSp macro="">
      <cdr:nvCxnSpPr>
        <cdr:cNvPr id="7" name="Straight Arrow Connector 6"/>
        <cdr:cNvCxnSpPr/>
      </cdr:nvCxnSpPr>
      <cdr:spPr>
        <a:xfrm xmlns:a="http://schemas.openxmlformats.org/drawingml/2006/main" flipH="1">
          <a:off x="2999964" y="2279653"/>
          <a:ext cx="190457" cy="647712"/>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0.33853</cdr:x>
      <cdr:y>0.54538</cdr:y>
    </cdr:from>
    <cdr:to>
      <cdr:x>0.47679</cdr:x>
      <cdr:y>0.62707</cdr:y>
    </cdr:to>
    <cdr:sp macro="" textlink="">
      <cdr:nvSpPr>
        <cdr:cNvPr id="8" name="TextBox 1"/>
        <cdr:cNvSpPr txBox="1"/>
      </cdr:nvSpPr>
      <cdr:spPr>
        <a:xfrm xmlns:a="http://schemas.openxmlformats.org/drawingml/2006/main">
          <a:off x="2673107" y="2098675"/>
          <a:ext cx="1091732" cy="3143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t>MTXFA2</a:t>
          </a:r>
        </a:p>
      </cdr:txBody>
    </cdr:sp>
  </cdr:relSizeAnchor>
  <cdr:relSizeAnchor xmlns:cdr="http://schemas.openxmlformats.org/drawingml/2006/chartDrawing">
    <cdr:from>
      <cdr:x>0.42814</cdr:x>
      <cdr:y>0.68565</cdr:y>
    </cdr:from>
    <cdr:to>
      <cdr:x>0.44511</cdr:x>
      <cdr:y>0.80776</cdr:y>
    </cdr:to>
    <cdr:cxnSp macro="">
      <cdr:nvCxnSpPr>
        <cdr:cNvPr id="9" name="Straight Arrow Connector 8"/>
        <cdr:cNvCxnSpPr/>
      </cdr:nvCxnSpPr>
      <cdr:spPr>
        <a:xfrm xmlns:a="http://schemas.openxmlformats.org/drawingml/2006/main" flipH="1">
          <a:off x="3380698" y="2638433"/>
          <a:ext cx="133999" cy="469892"/>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0.3972</cdr:x>
      <cdr:y>0.63696</cdr:y>
    </cdr:from>
    <cdr:to>
      <cdr:x>0.53546</cdr:x>
      <cdr:y>0.71864</cdr:y>
    </cdr:to>
    <cdr:sp macro="" textlink="">
      <cdr:nvSpPr>
        <cdr:cNvPr id="10" name="TextBox 1"/>
        <cdr:cNvSpPr txBox="1"/>
      </cdr:nvSpPr>
      <cdr:spPr>
        <a:xfrm xmlns:a="http://schemas.openxmlformats.org/drawingml/2006/main">
          <a:off x="3136347" y="2451103"/>
          <a:ext cx="1091732" cy="31431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t>MTXFA3</a:t>
          </a:r>
        </a:p>
      </cdr:txBody>
    </cdr:sp>
  </cdr:relSizeAnchor>
  <cdr:relSizeAnchor xmlns:cdr="http://schemas.openxmlformats.org/drawingml/2006/chartDrawing">
    <cdr:from>
      <cdr:x>0.51094</cdr:x>
      <cdr:y>0.63944</cdr:y>
    </cdr:from>
    <cdr:to>
      <cdr:x>0.53506</cdr:x>
      <cdr:y>0.80776</cdr:y>
    </cdr:to>
    <cdr:cxnSp macro="">
      <cdr:nvCxnSpPr>
        <cdr:cNvPr id="11" name="Straight Arrow Connector 10"/>
        <cdr:cNvCxnSpPr/>
      </cdr:nvCxnSpPr>
      <cdr:spPr>
        <a:xfrm xmlns:a="http://schemas.openxmlformats.org/drawingml/2006/main" flipH="1">
          <a:off x="4034501" y="2460631"/>
          <a:ext cx="190457" cy="647712"/>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0.56948</cdr:x>
      <cdr:y>0.70297</cdr:y>
    </cdr:from>
    <cdr:to>
      <cdr:x>0.58878</cdr:x>
      <cdr:y>0.81188</cdr:y>
    </cdr:to>
    <cdr:cxnSp macro="">
      <cdr:nvCxnSpPr>
        <cdr:cNvPr id="12" name="Straight Arrow Connector 11"/>
        <cdr:cNvCxnSpPr/>
      </cdr:nvCxnSpPr>
      <cdr:spPr>
        <a:xfrm xmlns:a="http://schemas.openxmlformats.org/drawingml/2006/main" flipH="1">
          <a:off x="4496704" y="2705101"/>
          <a:ext cx="152397" cy="419096"/>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0.4836</cdr:x>
      <cdr:y>0.59488</cdr:y>
    </cdr:from>
    <cdr:to>
      <cdr:x>0.62187</cdr:x>
      <cdr:y>0.67657</cdr:y>
    </cdr:to>
    <cdr:sp macro="" textlink="">
      <cdr:nvSpPr>
        <cdr:cNvPr id="13" name="TextBox 1"/>
        <cdr:cNvSpPr txBox="1"/>
      </cdr:nvSpPr>
      <cdr:spPr>
        <a:xfrm xmlns:a="http://schemas.openxmlformats.org/drawingml/2006/main">
          <a:off x="3818652" y="2289154"/>
          <a:ext cx="1091811" cy="3143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t>MTXFA4</a:t>
          </a:r>
        </a:p>
      </cdr:txBody>
    </cdr:sp>
  </cdr:relSizeAnchor>
  <cdr:relSizeAnchor xmlns:cdr="http://schemas.openxmlformats.org/drawingml/2006/chartDrawing">
    <cdr:from>
      <cdr:x>0.5254</cdr:x>
      <cdr:y>0.67409</cdr:y>
    </cdr:from>
    <cdr:to>
      <cdr:x>0.66366</cdr:x>
      <cdr:y>0.75577</cdr:y>
    </cdr:to>
    <cdr:sp macro="" textlink="">
      <cdr:nvSpPr>
        <cdr:cNvPr id="14" name="TextBox 1"/>
        <cdr:cNvSpPr txBox="1"/>
      </cdr:nvSpPr>
      <cdr:spPr>
        <a:xfrm xmlns:a="http://schemas.openxmlformats.org/drawingml/2006/main">
          <a:off x="4148694" y="2593971"/>
          <a:ext cx="1091733" cy="31431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t>MTXFA5</a:t>
          </a:r>
        </a:p>
      </cdr:txBody>
    </cdr:sp>
  </cdr:relSizeAnchor>
  <cdr:relSizeAnchor xmlns:cdr="http://schemas.openxmlformats.org/drawingml/2006/chartDrawing">
    <cdr:from>
      <cdr:x>0.63672</cdr:x>
      <cdr:y>0.70792</cdr:y>
    </cdr:from>
    <cdr:to>
      <cdr:x>0.65065</cdr:x>
      <cdr:y>0.80941</cdr:y>
    </cdr:to>
    <cdr:cxnSp macro="">
      <cdr:nvCxnSpPr>
        <cdr:cNvPr id="17" name="Straight Arrow Connector 16"/>
        <cdr:cNvCxnSpPr/>
      </cdr:nvCxnSpPr>
      <cdr:spPr>
        <a:xfrm xmlns:a="http://schemas.openxmlformats.org/drawingml/2006/main" flipH="1">
          <a:off x="5027710" y="2724147"/>
          <a:ext cx="109995" cy="390544"/>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0.60458</cdr:x>
      <cdr:y>0.64687</cdr:y>
    </cdr:from>
    <cdr:to>
      <cdr:x>0.74285</cdr:x>
      <cdr:y>0.72855</cdr:y>
    </cdr:to>
    <cdr:sp macro="" textlink="">
      <cdr:nvSpPr>
        <cdr:cNvPr id="18" name="TextBox 1"/>
        <cdr:cNvSpPr txBox="1"/>
      </cdr:nvSpPr>
      <cdr:spPr>
        <a:xfrm xmlns:a="http://schemas.openxmlformats.org/drawingml/2006/main">
          <a:off x="4773919" y="2489211"/>
          <a:ext cx="1091811" cy="31431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t>MTXFA6</a:t>
          </a:r>
        </a:p>
      </cdr:txBody>
    </cdr:sp>
  </cdr:relSizeAnchor>
  <cdr:relSizeAnchor xmlns:cdr="http://schemas.openxmlformats.org/drawingml/2006/chartDrawing">
    <cdr:from>
      <cdr:x>0.6982</cdr:x>
      <cdr:y>0.71534</cdr:y>
    </cdr:from>
    <cdr:to>
      <cdr:x>0.71535</cdr:x>
      <cdr:y>0.80445</cdr:y>
    </cdr:to>
    <cdr:cxnSp macro="">
      <cdr:nvCxnSpPr>
        <cdr:cNvPr id="19" name="Straight Arrow Connector 18"/>
        <cdr:cNvCxnSpPr/>
      </cdr:nvCxnSpPr>
      <cdr:spPr>
        <a:xfrm xmlns:a="http://schemas.openxmlformats.org/drawingml/2006/main" flipH="1">
          <a:off x="5513155" y="2752718"/>
          <a:ext cx="135421" cy="342904"/>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0.67519</cdr:x>
      <cdr:y>0.69142</cdr:y>
    </cdr:from>
    <cdr:to>
      <cdr:x>0.81345</cdr:x>
      <cdr:y>0.77311</cdr:y>
    </cdr:to>
    <cdr:sp macro="" textlink="">
      <cdr:nvSpPr>
        <cdr:cNvPr id="20" name="TextBox 1"/>
        <cdr:cNvSpPr txBox="1"/>
      </cdr:nvSpPr>
      <cdr:spPr>
        <a:xfrm xmlns:a="http://schemas.openxmlformats.org/drawingml/2006/main">
          <a:off x="5331422" y="2660645"/>
          <a:ext cx="1091732" cy="3143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t>MTXFA7</a:t>
          </a:r>
        </a:p>
      </cdr:txBody>
    </cdr:sp>
  </cdr:relSizeAnchor>
  <cdr:relSizeAnchor xmlns:cdr="http://schemas.openxmlformats.org/drawingml/2006/chartDrawing">
    <cdr:from>
      <cdr:x>0.77256</cdr:x>
      <cdr:y>0.71287</cdr:y>
    </cdr:from>
    <cdr:to>
      <cdr:x>0.7877</cdr:x>
      <cdr:y>0.80941</cdr:y>
    </cdr:to>
    <cdr:cxnSp macro="">
      <cdr:nvCxnSpPr>
        <cdr:cNvPr id="21" name="Straight Arrow Connector 20"/>
        <cdr:cNvCxnSpPr/>
      </cdr:nvCxnSpPr>
      <cdr:spPr>
        <a:xfrm xmlns:a="http://schemas.openxmlformats.org/drawingml/2006/main" flipH="1">
          <a:off x="6100310" y="2743200"/>
          <a:ext cx="119516" cy="371491"/>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0.75598</cdr:x>
      <cdr:y>0.66915</cdr:y>
    </cdr:from>
    <cdr:to>
      <cdr:x>0.85887</cdr:x>
      <cdr:y>0.74258</cdr:y>
    </cdr:to>
    <cdr:sp macro="" textlink="">
      <cdr:nvSpPr>
        <cdr:cNvPr id="22" name="TextBox 1"/>
        <cdr:cNvSpPr txBox="1"/>
      </cdr:nvSpPr>
      <cdr:spPr>
        <a:xfrm xmlns:a="http://schemas.openxmlformats.org/drawingml/2006/main">
          <a:off x="5969358" y="2574937"/>
          <a:ext cx="812443" cy="28256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t>MTXFA8</a:t>
          </a:r>
        </a:p>
      </cdr:txBody>
    </cdr:sp>
  </cdr:relSizeAnchor>
  <cdr:relSizeAnchor xmlns:cdr="http://schemas.openxmlformats.org/drawingml/2006/chartDrawing">
    <cdr:from>
      <cdr:x>0.14188</cdr:x>
      <cdr:y>0.15347</cdr:y>
    </cdr:from>
    <cdr:to>
      <cdr:x>0.17617</cdr:x>
      <cdr:y>0.24588</cdr:y>
    </cdr:to>
    <cdr:cxnSp macro="">
      <cdr:nvCxnSpPr>
        <cdr:cNvPr id="28" name="Straight Arrow Connector 27"/>
        <cdr:cNvCxnSpPr/>
      </cdr:nvCxnSpPr>
      <cdr:spPr>
        <a:xfrm xmlns:a="http://schemas.openxmlformats.org/drawingml/2006/main">
          <a:off x="1120304" y="590562"/>
          <a:ext cx="270762" cy="355603"/>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0.2323</cdr:x>
      <cdr:y>0.06931</cdr:y>
    </cdr:from>
    <cdr:to>
      <cdr:x>0.24999</cdr:x>
      <cdr:y>0.14109</cdr:y>
    </cdr:to>
    <cdr:cxnSp macro="">
      <cdr:nvCxnSpPr>
        <cdr:cNvPr id="29" name="Straight Arrow Connector 28"/>
        <cdr:cNvCxnSpPr/>
      </cdr:nvCxnSpPr>
      <cdr:spPr>
        <a:xfrm xmlns:a="http://schemas.openxmlformats.org/drawingml/2006/main" flipH="1">
          <a:off x="1834309" y="266699"/>
          <a:ext cx="139684" cy="276217"/>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0.22441</cdr:x>
      <cdr:y>0.0198</cdr:y>
    </cdr:from>
    <cdr:to>
      <cdr:x>0.36267</cdr:x>
      <cdr:y>0.10148</cdr:y>
    </cdr:to>
    <cdr:sp macro="" textlink="">
      <cdr:nvSpPr>
        <cdr:cNvPr id="32" name="TextBox 1"/>
        <cdr:cNvSpPr txBox="1"/>
      </cdr:nvSpPr>
      <cdr:spPr>
        <a:xfrm xmlns:a="http://schemas.openxmlformats.org/drawingml/2006/main">
          <a:off x="1771980" y="76200"/>
          <a:ext cx="1091732" cy="31431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t>MTX2</a:t>
          </a:r>
        </a:p>
      </cdr:txBody>
    </cdr:sp>
  </cdr:relSizeAnchor>
  <cdr:relSizeAnchor xmlns:cdr="http://schemas.openxmlformats.org/drawingml/2006/chartDrawing">
    <cdr:from>
      <cdr:x>0.10223</cdr:x>
      <cdr:y>0.10726</cdr:y>
    </cdr:from>
    <cdr:to>
      <cdr:x>0.24049</cdr:x>
      <cdr:y>0.18894</cdr:y>
    </cdr:to>
    <cdr:sp macro="" textlink="">
      <cdr:nvSpPr>
        <cdr:cNvPr id="33" name="TextBox 1"/>
        <cdr:cNvSpPr txBox="1"/>
      </cdr:nvSpPr>
      <cdr:spPr>
        <a:xfrm xmlns:a="http://schemas.openxmlformats.org/drawingml/2006/main">
          <a:off x="807223" y="412745"/>
          <a:ext cx="1091732" cy="31431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t>MTX1</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182</TotalTime>
  <Pages>16</Pages>
  <Words>2438</Words>
  <Characters>13897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5559</dc:creator>
  <cp:keywords/>
  <dc:description/>
  <cp:lastModifiedBy>Dell 5559</cp:lastModifiedBy>
  <cp:revision>28</cp:revision>
  <dcterms:created xsi:type="dcterms:W3CDTF">2021-05-09T06:23:00Z</dcterms:created>
  <dcterms:modified xsi:type="dcterms:W3CDTF">2021-05-10T13:38:00Z</dcterms:modified>
</cp:coreProperties>
</file>