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5"/>
      </w:tblGrid>
      <w:tr w:rsidR="007A6ED7" w:rsidRPr="00812FAB" w14:paraId="3D496505" w14:textId="77777777" w:rsidTr="007A6ED7">
        <w:trPr>
          <w:cantSplit/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24F7F5" w14:textId="61871719" w:rsidR="007A6ED7" w:rsidRPr="00812FAB" w:rsidRDefault="007A6ED7" w:rsidP="007A6E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D93D2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 Treatment Attributes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and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evels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sed in the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d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iscrete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hoice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xperiment</w:t>
            </w:r>
          </w:p>
        </w:tc>
      </w:tr>
      <w:tr w:rsidR="00263B7A" w:rsidRPr="00812FAB" w14:paraId="1BF56C9B" w14:textId="77777777" w:rsidTr="007A6ED7">
        <w:trPr>
          <w:cantSplit/>
          <w:trHeight w:val="319"/>
        </w:trPr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3B543C3" w14:textId="77777777" w:rsidR="00263B7A" w:rsidRPr="00812FAB" w:rsidRDefault="00263B7A" w:rsidP="00A772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Attributes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</w:t>
            </w:r>
            <w:r w:rsidR="002F3B4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</w:t>
            </w:r>
            <w:r w:rsidR="009A164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Level pharmaceutical                                           </w:t>
            </w:r>
            <w:r w:rsidR="002F3B4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Level surgical </w:t>
            </w:r>
          </w:p>
        </w:tc>
      </w:tr>
      <w:tr w:rsidR="00263B7A" w:rsidRPr="00812FAB" w14:paraId="5D45C2D2" w14:textId="77777777" w:rsidTr="002F3B40">
        <w:trPr>
          <w:cantSplit/>
          <w:trHeight w:val="3830"/>
        </w:trPr>
        <w:tc>
          <w:tcPr>
            <w:tcW w:w="0" w:type="auto"/>
            <w:tcBorders>
              <w:top w:val="single" w:sz="16" w:space="0" w:color="000000"/>
              <w:left w:val="nil"/>
              <w:bottom w:val="single" w:sz="4" w:space="0" w:color="FFFFFF" w:themeColor="background1"/>
              <w:right w:val="nil"/>
            </w:tcBorders>
            <w:shd w:val="clear" w:color="auto" w:fill="FFFFFF"/>
          </w:tcPr>
          <w:tbl>
            <w:tblPr>
              <w:tblStyle w:val="Lichtearcering-accent1"/>
              <w:tblW w:w="10155" w:type="dxa"/>
              <w:tblLook w:val="0660" w:firstRow="1" w:lastRow="1" w:firstColumn="0" w:lastColumn="0" w:noHBand="1" w:noVBand="1"/>
            </w:tblPr>
            <w:tblGrid>
              <w:gridCol w:w="2922"/>
              <w:gridCol w:w="2573"/>
              <w:gridCol w:w="4660"/>
            </w:tblGrid>
            <w:tr w:rsidR="00263B7A" w:rsidRPr="00812FAB" w14:paraId="1A3223FA" w14:textId="77777777" w:rsidTr="002F3B4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7"/>
              </w:trPr>
              <w:tc>
                <w:tcPr>
                  <w:tcW w:w="1325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  <w:noWrap/>
                </w:tcPr>
                <w:p w14:paraId="315424D7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Chance that pain disappears</w:t>
                  </w:r>
                  <w:r w:rsidR="00884B3D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(%)</w:t>
                  </w:r>
                </w:p>
              </w:tc>
              <w:tc>
                <w:tcPr>
                  <w:tcW w:w="1324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04161E3B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40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5F9273E8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60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10756726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i/>
                      <w:iCs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80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</w:tc>
              <w:tc>
                <w:tcPr>
                  <w:tcW w:w="23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0302C472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50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1C370044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70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0511E2B0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90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</w:tc>
            </w:tr>
            <w:tr w:rsidR="00263B7A" w:rsidRPr="00812FAB" w14:paraId="0082BC1B" w14:textId="77777777" w:rsidTr="002F3B40">
              <w:trPr>
                <w:trHeight w:val="259"/>
              </w:trPr>
              <w:tc>
                <w:tcPr>
                  <w:tcW w:w="1325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  <w:noWrap/>
                </w:tcPr>
                <w:p w14:paraId="109ADD7A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202F58E1" w14:textId="77777777" w:rsidR="00263B7A" w:rsidRPr="00812FAB" w:rsidRDefault="00D84985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  <w:t>Chance that f</w:t>
                  </w:r>
                  <w:r w:rsidR="00263B7A" w:rsidRPr="00812FAB"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  <w:t xml:space="preserve">atigue </w:t>
                  </w:r>
                  <w:r w:rsidRPr="00812FAB"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  <w:t>symptoms</w:t>
                  </w:r>
                </w:p>
              </w:tc>
              <w:tc>
                <w:tcPr>
                  <w:tcW w:w="1324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5371751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42A707BE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d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ecreases</w:t>
                  </w:r>
                </w:p>
                <w:p w14:paraId="1CE0E9EE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d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oes not change</w:t>
                  </w:r>
                </w:p>
                <w:p w14:paraId="7B7B042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i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ncreases</w:t>
                  </w:r>
                </w:p>
              </w:tc>
              <w:tc>
                <w:tcPr>
                  <w:tcW w:w="2351" w:type="pct"/>
                  <w:tcBorders>
                    <w:top w:val="single" w:sz="4" w:space="0" w:color="FFFFFF" w:themeColor="background1"/>
                    <w:bottom w:val="single" w:sz="4" w:space="0" w:color="FFFFFF" w:themeColor="background1"/>
                  </w:tcBorders>
                </w:tcPr>
                <w:p w14:paraId="395A80CA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00BA9B6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d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ecreases</w:t>
                  </w:r>
                </w:p>
                <w:p w14:paraId="3A7A8D46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d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oes not change</w:t>
                  </w:r>
                </w:p>
                <w:p w14:paraId="0A8A8E53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i</w:t>
                  </w:r>
                  <w:r w:rsidRPr="00812FAB"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  <w:t>ncreases</w:t>
                  </w:r>
                </w:p>
              </w:tc>
            </w:tr>
            <w:tr w:rsidR="00263B7A" w:rsidRPr="00812FAB" w14:paraId="04DE54DB" w14:textId="77777777" w:rsidTr="00C36FBE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4958"/>
              </w:trPr>
              <w:tc>
                <w:tcPr>
                  <w:tcW w:w="1325" w:type="pct"/>
                  <w:tcBorders>
                    <w:top w:val="single" w:sz="4" w:space="0" w:color="FFFFFF" w:themeColor="background1"/>
                    <w:bottom w:val="double" w:sz="6" w:space="0" w:color="auto"/>
                  </w:tcBorders>
                  <w:noWrap/>
                </w:tcPr>
                <w:p w14:paraId="327702E5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AB6CFAE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Pregnancy </w:t>
                  </w:r>
                  <w:r w:rsidR="00D84985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chance </w:t>
                  </w: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after treatment </w:t>
                  </w:r>
                </w:p>
                <w:p w14:paraId="724A05EF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CD2A178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57892939" w14:textId="77777777" w:rsidR="00263B7A" w:rsidRPr="00812FAB" w:rsidRDefault="00D84985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Chance that the p</w:t>
                  </w:r>
                  <w:r w:rsidR="00263B7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resence of endometriosis</w:t>
                  </w:r>
                </w:p>
                <w:p w14:paraId="43FF4520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330BB92A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3CB403F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76C8F60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AC50B39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Chance on depressed mood</w:t>
                  </w:r>
                  <w:r w:rsidR="00884B3D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(%)</w:t>
                  </w:r>
                </w:p>
                <w:p w14:paraId="244C7023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2376ADE2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AF96F4D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E2F994A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33188E31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Chance on osteoporosis</w:t>
                  </w:r>
                  <w:r w:rsidR="00884B3D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(%)</w:t>
                  </w:r>
                </w:p>
                <w:p w14:paraId="5013AD44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DEADDC6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564AC720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DC5FA6F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Chance on </w:t>
                  </w:r>
                  <w:r w:rsidR="00BB7921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temporary </w:t>
                  </w: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stoma</w:t>
                  </w:r>
                  <w:r w:rsidR="00884B3D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(%)</w:t>
                  </w:r>
                </w:p>
                <w:p w14:paraId="7F2525B3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4F2438C4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3BA2910B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6A324AA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Chance on permanent intestinal</w:t>
                  </w:r>
                  <w:r w:rsidR="00884B3D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(%)</w:t>
                  </w:r>
                </w:p>
                <w:p w14:paraId="1BC28D83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symptoms </w:t>
                  </w:r>
                </w:p>
                <w:p w14:paraId="11BBA8D1" w14:textId="77777777" w:rsidR="00263B7A" w:rsidRPr="00812FAB" w:rsidRDefault="00263B7A" w:rsidP="00A772F7">
                  <w:pPr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</w:tc>
              <w:tc>
                <w:tcPr>
                  <w:tcW w:w="1324" w:type="pct"/>
                  <w:tcBorders>
                    <w:top w:val="single" w:sz="4" w:space="0" w:color="FFFFFF" w:themeColor="background1"/>
                    <w:bottom w:val="double" w:sz="6" w:space="0" w:color="auto"/>
                  </w:tcBorders>
                </w:tcPr>
                <w:p w14:paraId="674825AD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55DA5030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i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ncreases</w:t>
                  </w:r>
                </w:p>
                <w:p w14:paraId="3343225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n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o influence</w:t>
                  </w:r>
                </w:p>
                <w:p w14:paraId="3188784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5B7C4457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r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emains the same</w:t>
                  </w:r>
                </w:p>
                <w:p w14:paraId="4956AF0C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g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ets smaller</w:t>
                  </w:r>
                </w:p>
                <w:p w14:paraId="1D86395A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4152EAF1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250BF0B3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561DD200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5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510E3512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2916E309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E108E88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C38F570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002C9140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5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48CCE345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10</w:t>
                  </w:r>
                  <w:r w:rsidR="009A5AFA"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7737AF8C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2E568226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47CBC20C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6EE022D1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27A4B1AD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7440F629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7B308B8F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1066F925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5970AE39" w14:textId="77777777" w:rsidR="00263B7A" w:rsidRPr="00812FAB" w:rsidRDefault="00263B7A" w:rsidP="00A772F7">
                  <w:pPr>
                    <w:jc w:val="center"/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 w:cs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</w:tc>
              <w:tc>
                <w:tcPr>
                  <w:tcW w:w="2351" w:type="pct"/>
                  <w:tcBorders>
                    <w:top w:val="single" w:sz="4" w:space="0" w:color="FFFFFF" w:themeColor="background1"/>
                    <w:bottom w:val="double" w:sz="6" w:space="0" w:color="auto"/>
                  </w:tcBorders>
                </w:tcPr>
                <w:p w14:paraId="52D899D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5A93DFB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i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ncreases</w:t>
                  </w:r>
                </w:p>
                <w:p w14:paraId="75F987C7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n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o influence</w:t>
                  </w:r>
                </w:p>
                <w:p w14:paraId="00DACE84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65313CB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will be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removed as much as possible, no chance on radical surgery</w:t>
                  </w:r>
                </w:p>
                <w:p w14:paraId="2CF45E54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will be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 xml:space="preserve"> complete </w:t>
                  </w:r>
                  <w:r w:rsidR="00D84985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removed</w:t>
                  </w: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, chance on radical surgery</w:t>
                  </w:r>
                </w:p>
                <w:p w14:paraId="35D393E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0DD1700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0CC822E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74F0ECAF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59B4E8D0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C545B7E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B46A1C7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7FB92130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7C3B1CBB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-</w:t>
                  </w:r>
                </w:p>
                <w:p w14:paraId="02CA1A2A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1E5A63D9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CB54438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2106CE4B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5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1D24E4B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10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2B664526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</w:p>
                <w:p w14:paraId="0D779D65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10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40DDF652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50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  <w:p w14:paraId="1E3F7E55" w14:textId="77777777" w:rsidR="00263B7A" w:rsidRPr="00812FAB" w:rsidRDefault="00263B7A" w:rsidP="00A772F7">
                  <w:pPr>
                    <w:pStyle w:val="DecimalAligned"/>
                    <w:jc w:val="center"/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</w:pPr>
                  <w:r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80</w:t>
                  </w:r>
                  <w:r w:rsidR="009A5AFA" w:rsidRPr="00812FAB">
                    <w:rPr>
                      <w:rFonts w:ascii="Times New Roman" w:eastAsiaTheme="minorHAnsi" w:hAnsi="Times New Roman"/>
                      <w:b w:val="0"/>
                      <w:bCs w:val="0"/>
                      <w:color w:val="000000"/>
                      <w:sz w:val="16"/>
                      <w:szCs w:val="16"/>
                      <w:lang w:val="en-US" w:eastAsia="en-US"/>
                    </w:rPr>
                    <w:t>%</w:t>
                  </w:r>
                </w:p>
              </w:tc>
            </w:tr>
          </w:tbl>
          <w:p w14:paraId="6069FE18" w14:textId="77777777" w:rsidR="00263B7A" w:rsidRPr="00812FAB" w:rsidRDefault="00263B7A" w:rsidP="00A772F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584FE5E7" w14:textId="77777777" w:rsidR="007316F0" w:rsidRPr="00812FAB" w:rsidRDefault="007316F0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C33B32D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366D7A2C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0F4C600" w14:textId="77777777" w:rsidR="00263B7A" w:rsidRPr="00812FAB" w:rsidRDefault="00CB72A3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nl-NL"/>
        </w:rPr>
      </w:pPr>
      <w:r w:rsidRPr="00812FAB">
        <w:rPr>
          <w:rFonts w:ascii="Times New Roman" w:hAnsi="Times New Roman" w:cs="Times New Roman"/>
          <w:color w:val="FF0000"/>
          <w:sz w:val="16"/>
          <w:szCs w:val="16"/>
          <w:lang w:val="nl-NL"/>
        </w:rPr>
        <w:t xml:space="preserve">. </w:t>
      </w:r>
    </w:p>
    <w:p w14:paraId="695CA392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21FC1360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5E7FFC9A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6F0A78A8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FC3C7A1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14CE5C68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4BBBD16E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F5E4605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5EB11E95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4BEF2234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30000A32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0C93E9D2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217DE5F9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5EC3C46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02D139D4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2FA418D0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4558B024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66A37FB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63F28F65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6B73EF3A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59AD8698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1115F3D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427FA830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36640B2F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370DEA6F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2BE76E6E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68843E16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344EC0D0" w14:textId="77777777" w:rsidR="004E6585" w:rsidRPr="00812FAB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72591D29" w14:textId="77777777" w:rsidR="00A772F7" w:rsidRPr="00812FAB" w:rsidRDefault="00A772F7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FC0AAF3" w14:textId="77777777" w:rsidR="00984E42" w:rsidRPr="00812FAB" w:rsidRDefault="004056E5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16"/>
          <w:szCs w:val="16"/>
          <w:lang w:val="nl-NL"/>
        </w:rPr>
      </w:pPr>
      <w:r w:rsidRPr="00812FAB">
        <w:rPr>
          <w:rFonts w:ascii="Times New Roman" w:hAnsi="Times New Roman" w:cs="Times New Roman"/>
          <w:color w:val="00B050"/>
          <w:sz w:val="16"/>
          <w:szCs w:val="16"/>
          <w:lang w:val="nl-NL"/>
        </w:rPr>
        <w:t xml:space="preserve"> </w:t>
      </w:r>
    </w:p>
    <w:sectPr w:rsidR="00984E42" w:rsidRPr="00812FAB" w:rsidSect="004E6585">
      <w:pgSz w:w="12242" w:h="15842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F0"/>
    <w:rsid w:val="00000C84"/>
    <w:rsid w:val="00012015"/>
    <w:rsid w:val="0005309A"/>
    <w:rsid w:val="00081974"/>
    <w:rsid w:val="00087362"/>
    <w:rsid w:val="00092025"/>
    <w:rsid w:val="00096D98"/>
    <w:rsid w:val="00097A04"/>
    <w:rsid w:val="000B57E5"/>
    <w:rsid w:val="00153F9D"/>
    <w:rsid w:val="001C5920"/>
    <w:rsid w:val="00251361"/>
    <w:rsid w:val="00263B7A"/>
    <w:rsid w:val="002A4085"/>
    <w:rsid w:val="002B2039"/>
    <w:rsid w:val="002F3B40"/>
    <w:rsid w:val="00307328"/>
    <w:rsid w:val="00327A0C"/>
    <w:rsid w:val="00355711"/>
    <w:rsid w:val="00394F0F"/>
    <w:rsid w:val="003A40D8"/>
    <w:rsid w:val="003C1889"/>
    <w:rsid w:val="003C4FFB"/>
    <w:rsid w:val="004056E5"/>
    <w:rsid w:val="0043526B"/>
    <w:rsid w:val="0043541D"/>
    <w:rsid w:val="004421B0"/>
    <w:rsid w:val="00497A06"/>
    <w:rsid w:val="004D7D1E"/>
    <w:rsid w:val="004E6585"/>
    <w:rsid w:val="004F207A"/>
    <w:rsid w:val="00526B82"/>
    <w:rsid w:val="005772BD"/>
    <w:rsid w:val="005A3D00"/>
    <w:rsid w:val="005F6A0B"/>
    <w:rsid w:val="006111B2"/>
    <w:rsid w:val="006160E2"/>
    <w:rsid w:val="006176DD"/>
    <w:rsid w:val="00623CC3"/>
    <w:rsid w:val="00631E1A"/>
    <w:rsid w:val="00640F7A"/>
    <w:rsid w:val="0064102F"/>
    <w:rsid w:val="00655307"/>
    <w:rsid w:val="006C243E"/>
    <w:rsid w:val="007144FA"/>
    <w:rsid w:val="0073090A"/>
    <w:rsid w:val="007316F0"/>
    <w:rsid w:val="0078502B"/>
    <w:rsid w:val="007A6ED7"/>
    <w:rsid w:val="007D7427"/>
    <w:rsid w:val="007F15C6"/>
    <w:rsid w:val="00812FAB"/>
    <w:rsid w:val="00865C62"/>
    <w:rsid w:val="0088367E"/>
    <w:rsid w:val="00884B3D"/>
    <w:rsid w:val="008D5EAD"/>
    <w:rsid w:val="008F4164"/>
    <w:rsid w:val="00911BAA"/>
    <w:rsid w:val="00914168"/>
    <w:rsid w:val="00957DBF"/>
    <w:rsid w:val="00984E42"/>
    <w:rsid w:val="009A1646"/>
    <w:rsid w:val="009A5AFA"/>
    <w:rsid w:val="00A109CB"/>
    <w:rsid w:val="00A34727"/>
    <w:rsid w:val="00A772F7"/>
    <w:rsid w:val="00AA2D54"/>
    <w:rsid w:val="00B17B29"/>
    <w:rsid w:val="00B3639C"/>
    <w:rsid w:val="00B8494B"/>
    <w:rsid w:val="00BA1FD1"/>
    <w:rsid w:val="00BB0CD9"/>
    <w:rsid w:val="00BB1767"/>
    <w:rsid w:val="00BB61CA"/>
    <w:rsid w:val="00BB7921"/>
    <w:rsid w:val="00BC083C"/>
    <w:rsid w:val="00BC403D"/>
    <w:rsid w:val="00C36FBE"/>
    <w:rsid w:val="00CB72A3"/>
    <w:rsid w:val="00CD4C61"/>
    <w:rsid w:val="00D3029E"/>
    <w:rsid w:val="00D35EF7"/>
    <w:rsid w:val="00D405F2"/>
    <w:rsid w:val="00D477FD"/>
    <w:rsid w:val="00D84985"/>
    <w:rsid w:val="00D86DF3"/>
    <w:rsid w:val="00D93D2F"/>
    <w:rsid w:val="00D9615F"/>
    <w:rsid w:val="00DC1F1B"/>
    <w:rsid w:val="00DC4D3E"/>
    <w:rsid w:val="00DE175C"/>
    <w:rsid w:val="00DF7DDF"/>
    <w:rsid w:val="00E9232F"/>
    <w:rsid w:val="00EA5282"/>
    <w:rsid w:val="00ED498A"/>
    <w:rsid w:val="00F30111"/>
    <w:rsid w:val="00F331BD"/>
    <w:rsid w:val="00F414B9"/>
    <w:rsid w:val="00F6454A"/>
    <w:rsid w:val="00F84A74"/>
    <w:rsid w:val="00F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33F8"/>
  <w15:chartTrackingRefBased/>
  <w15:docId w15:val="{510B51EE-51E0-41E5-9C4F-61B53A7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6A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6176DD"/>
    <w:pPr>
      <w:tabs>
        <w:tab w:val="decimal" w:pos="360"/>
      </w:tabs>
    </w:pPr>
    <w:rPr>
      <w:rFonts w:eastAsiaTheme="minorEastAsia" w:cs="Times New Roman"/>
      <w:lang w:val="nl-NL" w:eastAsia="nl-NL"/>
    </w:rPr>
  </w:style>
  <w:style w:type="character" w:styleId="Subtielebenadrukking">
    <w:name w:val="Subtle Emphasis"/>
    <w:basedOn w:val="Standaardalinea-lettertype"/>
    <w:uiPriority w:val="19"/>
    <w:qFormat/>
    <w:rsid w:val="00D35EF7"/>
    <w:rPr>
      <w:i/>
      <w:iCs/>
    </w:rPr>
  </w:style>
  <w:style w:type="table" w:styleId="Lichtearcering-accent1">
    <w:name w:val="Light Shading Accent 1"/>
    <w:basedOn w:val="Standaardtabel"/>
    <w:uiPriority w:val="60"/>
    <w:rsid w:val="00B8494B"/>
    <w:pPr>
      <w:spacing w:after="0" w:line="240" w:lineRule="auto"/>
    </w:pPr>
    <w:rPr>
      <w:rFonts w:eastAsiaTheme="minorEastAsia"/>
      <w:color w:val="365F91" w:themeColor="accent1" w:themeShade="BF"/>
      <w:lang w:val="nl-NL" w:eastAsia="nl-N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6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54A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61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61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61C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61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6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96FE-329D-47E3-A285-6744ABAA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Metzemaekers, J. (VERLOS)</dc:creator>
  <cp:keywords/>
  <dc:description/>
  <cp:lastModifiedBy>Metzemaekers, J. (VERLOS)</cp:lastModifiedBy>
  <cp:revision>5</cp:revision>
  <dcterms:created xsi:type="dcterms:W3CDTF">2021-05-23T16:12:00Z</dcterms:created>
  <dcterms:modified xsi:type="dcterms:W3CDTF">2021-05-29T09:57:00Z</dcterms:modified>
</cp:coreProperties>
</file>