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21CD2" w14:textId="1D3364A6" w:rsidR="00584136" w:rsidRPr="00720818" w:rsidRDefault="00934E33" w:rsidP="09DF984A">
      <w:pPr>
        <w:spacing w:line="480" w:lineRule="auto"/>
        <w:jc w:val="center"/>
        <w:rPr>
          <w:rFonts w:eastAsiaTheme="minorEastAsia"/>
          <w:b/>
          <w:bCs/>
          <w:sz w:val="28"/>
          <w:szCs w:val="28"/>
        </w:rPr>
      </w:pPr>
      <w:r w:rsidRPr="0D68E49C">
        <w:rPr>
          <w:rFonts w:eastAsiaTheme="minorEastAsia"/>
          <w:b/>
          <w:bCs/>
          <w:sz w:val="28"/>
          <w:szCs w:val="28"/>
        </w:rPr>
        <w:t xml:space="preserve">Aspirin </w:t>
      </w:r>
      <w:r w:rsidR="00720818" w:rsidRPr="0D68E49C">
        <w:rPr>
          <w:rFonts w:eastAsiaTheme="minorEastAsia"/>
          <w:b/>
          <w:bCs/>
          <w:sz w:val="28"/>
          <w:szCs w:val="28"/>
        </w:rPr>
        <w:t>is very effective</w:t>
      </w:r>
      <w:r w:rsidRPr="0D68E49C">
        <w:rPr>
          <w:rFonts w:eastAsiaTheme="minorEastAsia"/>
          <w:b/>
          <w:bCs/>
          <w:sz w:val="28"/>
          <w:szCs w:val="28"/>
        </w:rPr>
        <w:t xml:space="preserve">; </w:t>
      </w:r>
      <w:r>
        <w:br/>
      </w:r>
      <w:r w:rsidRPr="0D68E49C">
        <w:rPr>
          <w:rFonts w:eastAsiaTheme="minorEastAsia"/>
          <w:b/>
          <w:bCs/>
          <w:sz w:val="28"/>
          <w:szCs w:val="28"/>
        </w:rPr>
        <w:t>well</w:t>
      </w:r>
      <w:r w:rsidR="00720818" w:rsidRPr="0D68E49C">
        <w:rPr>
          <w:rFonts w:eastAsiaTheme="minorEastAsia"/>
          <w:b/>
          <w:bCs/>
          <w:sz w:val="28"/>
          <w:szCs w:val="28"/>
        </w:rPr>
        <w:t>…</w:t>
      </w:r>
      <w:r w:rsidRPr="0D68E49C">
        <w:rPr>
          <w:rFonts w:eastAsiaTheme="minorEastAsia"/>
          <w:b/>
          <w:bCs/>
          <w:sz w:val="28"/>
          <w:szCs w:val="28"/>
        </w:rPr>
        <w:t xml:space="preserve"> if taken, at appropriate dose</w:t>
      </w:r>
      <w:r w:rsidR="00720818" w:rsidRPr="0D68E49C">
        <w:rPr>
          <w:rFonts w:eastAsiaTheme="minorEastAsia"/>
          <w:b/>
          <w:bCs/>
          <w:sz w:val="28"/>
          <w:szCs w:val="28"/>
        </w:rPr>
        <w:t>, in a timely fashion</w:t>
      </w:r>
      <w:r w:rsidR="08AB607C" w:rsidRPr="0D68E49C">
        <w:rPr>
          <w:rFonts w:eastAsiaTheme="minorEastAsia"/>
          <w:b/>
          <w:bCs/>
          <w:sz w:val="28"/>
          <w:szCs w:val="28"/>
        </w:rPr>
        <w:t>: an editorial</w:t>
      </w:r>
    </w:p>
    <w:p w14:paraId="60216566" w14:textId="363A28B3" w:rsidR="08AB607C" w:rsidRDefault="08AB607C" w:rsidP="09DF984A">
      <w:pPr>
        <w:spacing w:line="480" w:lineRule="auto"/>
        <w:jc w:val="center"/>
        <w:rPr>
          <w:rFonts w:eastAsiaTheme="minorEastAsia"/>
          <w:sz w:val="28"/>
          <w:szCs w:val="28"/>
        </w:rPr>
      </w:pPr>
      <w:r w:rsidRPr="0D68E49C">
        <w:rPr>
          <w:rFonts w:eastAsiaTheme="minorEastAsia"/>
          <w:sz w:val="28"/>
          <w:szCs w:val="28"/>
        </w:rPr>
        <w:t>Dr Bethany Atkins</w:t>
      </w:r>
      <w:r w:rsidRPr="0D68E49C">
        <w:rPr>
          <w:rFonts w:eastAsiaTheme="minorEastAsia"/>
          <w:sz w:val="28"/>
          <w:szCs w:val="28"/>
          <w:vertAlign w:val="superscript"/>
        </w:rPr>
        <w:t>1</w:t>
      </w:r>
      <w:r w:rsidRPr="0D68E49C">
        <w:rPr>
          <w:rFonts w:eastAsiaTheme="minorEastAsia"/>
          <w:sz w:val="28"/>
          <w:szCs w:val="28"/>
        </w:rPr>
        <w:t>, Professor Dimitrios Siassakos</w:t>
      </w:r>
      <w:r w:rsidR="1795C0FE" w:rsidRPr="0D68E49C">
        <w:rPr>
          <w:rFonts w:eastAsiaTheme="minorEastAsia"/>
          <w:sz w:val="28"/>
          <w:szCs w:val="28"/>
          <w:vertAlign w:val="superscript"/>
        </w:rPr>
        <w:t>1</w:t>
      </w:r>
    </w:p>
    <w:p w14:paraId="2992E64F" w14:textId="651B3102" w:rsidR="00934E33" w:rsidRDefault="1795C0FE" w:rsidP="09DF984A">
      <w:pPr>
        <w:pStyle w:val="ListParagraph"/>
        <w:numPr>
          <w:ilvl w:val="0"/>
          <w:numId w:val="1"/>
        </w:numPr>
        <w:spacing w:line="480" w:lineRule="auto"/>
        <w:rPr>
          <w:rFonts w:eastAsiaTheme="minorEastAsia"/>
          <w:b/>
          <w:bCs/>
        </w:rPr>
      </w:pPr>
      <w:r w:rsidRPr="0CD2EFA2">
        <w:rPr>
          <w:rFonts w:eastAsiaTheme="minorEastAsia"/>
          <w:b/>
          <w:bCs/>
        </w:rPr>
        <w:t>Institute for Women’s Health, University College London</w:t>
      </w:r>
      <w:r w:rsidR="796E2C3D" w:rsidRPr="0CD2EFA2">
        <w:rPr>
          <w:rFonts w:eastAsiaTheme="minorEastAsia"/>
          <w:b/>
          <w:bCs/>
        </w:rPr>
        <w:t>, UCL EGA Institute for Women's Health, Medical School Building, 74 Huntley Street, London, WC1E 6AU</w:t>
      </w:r>
    </w:p>
    <w:p w14:paraId="3F54861C" w14:textId="38E4FCEB" w:rsidR="00701617" w:rsidRDefault="00701617" w:rsidP="09DF984A">
      <w:pPr>
        <w:spacing w:line="480" w:lineRule="auto"/>
        <w:rPr>
          <w:rFonts w:eastAsiaTheme="minorEastAsia"/>
          <w:b/>
          <w:bCs/>
        </w:rPr>
      </w:pPr>
      <w:r>
        <w:rPr>
          <w:rFonts w:eastAsiaTheme="minorEastAsia"/>
          <w:b/>
          <w:bCs/>
        </w:rPr>
        <w:t>Submitting Author: Dr Bethany Atkins, Bethany.atkins@nhs.net</w:t>
      </w:r>
    </w:p>
    <w:p w14:paraId="13E12C8D" w14:textId="70DBE7B2" w:rsidR="1795C0FE" w:rsidRDefault="1795C0FE" w:rsidP="09DF984A">
      <w:pPr>
        <w:spacing w:line="480" w:lineRule="auto"/>
        <w:rPr>
          <w:rFonts w:eastAsiaTheme="minorEastAsia"/>
          <w:b/>
          <w:bCs/>
        </w:rPr>
      </w:pPr>
      <w:r w:rsidRPr="0D68E49C">
        <w:rPr>
          <w:rFonts w:eastAsiaTheme="minorEastAsia"/>
          <w:b/>
          <w:bCs/>
        </w:rPr>
        <w:t xml:space="preserve">Corresponding Author: Professor Dimitrios </w:t>
      </w:r>
      <w:proofErr w:type="spellStart"/>
      <w:r w:rsidRPr="0D68E49C">
        <w:rPr>
          <w:rFonts w:eastAsiaTheme="minorEastAsia"/>
          <w:b/>
          <w:bCs/>
        </w:rPr>
        <w:t>Siassakos</w:t>
      </w:r>
      <w:proofErr w:type="spellEnd"/>
      <w:r w:rsidRPr="0D68E49C">
        <w:rPr>
          <w:rFonts w:eastAsiaTheme="minorEastAsia"/>
          <w:b/>
          <w:bCs/>
        </w:rPr>
        <w:t>, d.siasakos@ucl.ac.uk</w:t>
      </w:r>
    </w:p>
    <w:p w14:paraId="51576430" w14:textId="6ED8EDCE" w:rsidR="773EC1FA" w:rsidRDefault="773EC1FA" w:rsidP="09DF984A">
      <w:pPr>
        <w:spacing w:line="480" w:lineRule="auto"/>
        <w:rPr>
          <w:rFonts w:eastAsiaTheme="minorEastAsia"/>
        </w:rPr>
      </w:pPr>
    </w:p>
    <w:p w14:paraId="34B8C3DF" w14:textId="65CB6814" w:rsidR="00BD4432" w:rsidRDefault="00DE1F93" w:rsidP="09DF984A">
      <w:pPr>
        <w:spacing w:line="480" w:lineRule="auto"/>
        <w:rPr>
          <w:rFonts w:eastAsiaTheme="minorEastAsia"/>
        </w:rPr>
      </w:pPr>
      <w:r w:rsidRPr="0D68E49C">
        <w:rPr>
          <w:rFonts w:eastAsiaTheme="minorEastAsia"/>
        </w:rPr>
        <w:t>Despite abundan</w:t>
      </w:r>
      <w:r w:rsidR="1CA42CD9" w:rsidRPr="0D68E49C">
        <w:rPr>
          <w:rFonts w:eastAsiaTheme="minorEastAsia"/>
        </w:rPr>
        <w:t>t</w:t>
      </w:r>
      <w:r w:rsidRPr="0D68E49C">
        <w:rPr>
          <w:rFonts w:eastAsiaTheme="minorEastAsia"/>
        </w:rPr>
        <w:t xml:space="preserve"> evidence that Aspirin can be very effective in preventing pre-eclampsia</w:t>
      </w:r>
      <w:r w:rsidR="00D23E90" w:rsidRPr="0D68E49C">
        <w:rPr>
          <w:rFonts w:eastAsiaTheme="minorEastAsia"/>
        </w:rPr>
        <w:t>, particularly preterm</w:t>
      </w:r>
      <w:r w:rsidR="0C545125" w:rsidRPr="0D68E49C">
        <w:rPr>
          <w:rFonts w:eastAsiaTheme="minorEastAsia"/>
        </w:rPr>
        <w:t>,</w:t>
      </w:r>
      <w:r w:rsidR="2FC25EEE" w:rsidRPr="0D68E49C">
        <w:rPr>
          <w:rFonts w:eastAsiaTheme="minorEastAsia"/>
        </w:rPr>
        <w:t xml:space="preserve"> </w:t>
      </w:r>
      <w:r w:rsidR="00D23E90" w:rsidRPr="0D68E49C">
        <w:rPr>
          <w:rFonts w:eastAsiaTheme="minorEastAsia"/>
        </w:rPr>
        <w:t xml:space="preserve">severe pre-eclampsia </w:t>
      </w:r>
      <w:r w:rsidR="2B5B3887" w:rsidRPr="0D68E49C">
        <w:rPr>
          <w:rFonts w:eastAsiaTheme="minorEastAsia"/>
        </w:rPr>
        <w:t>variants such as HELLP</w:t>
      </w:r>
      <w:r w:rsidR="00D23E90" w:rsidRPr="0D68E49C">
        <w:rPr>
          <w:rFonts w:eastAsiaTheme="minorEastAsia"/>
        </w:rPr>
        <w:t xml:space="preserve">, </w:t>
      </w:r>
      <w:r w:rsidR="0A3E9BB1" w:rsidRPr="0D68E49C">
        <w:rPr>
          <w:rFonts w:eastAsiaTheme="minorEastAsia"/>
        </w:rPr>
        <w:t>some</w:t>
      </w:r>
      <w:r w:rsidR="00D23E90" w:rsidRPr="0D68E49C">
        <w:rPr>
          <w:rFonts w:eastAsiaTheme="minorEastAsia"/>
        </w:rPr>
        <w:t xml:space="preserve"> clinicians still consider it only modestly effective.</w:t>
      </w:r>
      <w:r w:rsidR="002523FD" w:rsidRPr="0D68E49C">
        <w:rPr>
          <w:rFonts w:eastAsiaTheme="minorEastAsia"/>
        </w:rPr>
        <w:t xml:space="preserve"> </w:t>
      </w:r>
    </w:p>
    <w:p w14:paraId="5CD7CA3F" w14:textId="7C6E13EC" w:rsidR="0D68E49C" w:rsidRDefault="0D68E49C" w:rsidP="0D68E49C">
      <w:pPr>
        <w:spacing w:line="480" w:lineRule="auto"/>
        <w:rPr>
          <w:rFonts w:eastAsiaTheme="minorEastAsia"/>
        </w:rPr>
      </w:pPr>
    </w:p>
    <w:p w14:paraId="5568EF3A" w14:textId="5ED6F9E8" w:rsidR="00DE1F93" w:rsidRDefault="002523FD" w:rsidP="09DF984A">
      <w:pPr>
        <w:spacing w:line="480" w:lineRule="auto"/>
        <w:rPr>
          <w:rFonts w:eastAsiaTheme="minorEastAsia"/>
          <w:color w:val="000000"/>
          <w:shd w:val="clear" w:color="auto" w:fill="FFFFFF"/>
        </w:rPr>
      </w:pPr>
      <w:r w:rsidRPr="0D68E49C">
        <w:rPr>
          <w:rFonts w:eastAsiaTheme="minorEastAsia"/>
        </w:rPr>
        <w:t xml:space="preserve">A danger </w:t>
      </w:r>
      <w:r w:rsidR="7EFA61E6" w:rsidRPr="0D68E49C">
        <w:rPr>
          <w:rFonts w:eastAsiaTheme="minorEastAsia"/>
        </w:rPr>
        <w:t>is</w:t>
      </w:r>
      <w:r w:rsidRPr="0D68E49C">
        <w:rPr>
          <w:rFonts w:eastAsiaTheme="minorEastAsia"/>
        </w:rPr>
        <w:t xml:space="preserve"> that instead of focussing efforts on </w:t>
      </w:r>
      <w:r w:rsidR="1D9FE319" w:rsidRPr="0D68E49C">
        <w:rPr>
          <w:rFonts w:eastAsiaTheme="minorEastAsia"/>
        </w:rPr>
        <w:t xml:space="preserve">provision of </w:t>
      </w:r>
      <w:r w:rsidRPr="0D68E49C">
        <w:rPr>
          <w:rFonts w:eastAsiaTheme="minorEastAsia"/>
        </w:rPr>
        <w:t xml:space="preserve">Aspirin as recommended, maternity </w:t>
      </w:r>
      <w:r w:rsidR="00BD4432" w:rsidRPr="0D68E49C">
        <w:rPr>
          <w:rFonts w:eastAsiaTheme="minorEastAsia"/>
        </w:rPr>
        <w:t xml:space="preserve">staff </w:t>
      </w:r>
      <w:r w:rsidRPr="0D68E49C">
        <w:rPr>
          <w:rFonts w:eastAsiaTheme="minorEastAsia"/>
        </w:rPr>
        <w:t>continue firefighting complications</w:t>
      </w:r>
      <w:r w:rsidR="681940E9" w:rsidRPr="0D68E49C">
        <w:rPr>
          <w:rFonts w:eastAsiaTheme="minorEastAsia"/>
        </w:rPr>
        <w:t xml:space="preserve"> while</w:t>
      </w:r>
      <w:r w:rsidR="00BD4432" w:rsidRPr="0D68E49C">
        <w:rPr>
          <w:rFonts w:eastAsiaTheme="minorEastAsia"/>
        </w:rPr>
        <w:t xml:space="preserve"> academics divert research to more expensive drugs</w:t>
      </w:r>
      <w:r w:rsidR="2570FD87" w:rsidRPr="0D68E49C">
        <w:rPr>
          <w:rFonts w:eastAsiaTheme="minorEastAsia"/>
        </w:rPr>
        <w:t xml:space="preserve"> and diagnostics.</w:t>
      </w:r>
      <w:r w:rsidR="7E99FBAB" w:rsidRPr="0D68E49C">
        <w:rPr>
          <w:rFonts w:eastAsiaTheme="minorEastAsia"/>
        </w:rPr>
        <w:t xml:space="preserve"> </w:t>
      </w:r>
      <w:r w:rsidR="0041683C" w:rsidRPr="09DF984A">
        <w:rPr>
          <w:rFonts w:eastAsiaTheme="minorEastAsia"/>
        </w:rPr>
        <w:t xml:space="preserve">The Cochrane review </w:t>
      </w:r>
      <w:r w:rsidR="1093E006" w:rsidRPr="09DF984A">
        <w:rPr>
          <w:rFonts w:eastAsiaTheme="minorEastAsia"/>
        </w:rPr>
        <w:t xml:space="preserve">by </w:t>
      </w:r>
      <w:r w:rsidR="0041683C" w:rsidRPr="09DF984A">
        <w:rPr>
          <w:rFonts w:eastAsiaTheme="minorEastAsia"/>
        </w:rPr>
        <w:t>Duley et al</w:t>
      </w:r>
      <w:r w:rsidR="60E102C5" w:rsidRPr="09DF984A">
        <w:rPr>
          <w:rFonts w:eastAsiaTheme="minorEastAsia"/>
          <w:vertAlign w:val="superscript"/>
        </w:rPr>
        <w:t>1</w:t>
      </w:r>
      <w:r w:rsidR="0041683C" w:rsidRPr="09DF984A">
        <w:rPr>
          <w:rFonts w:eastAsiaTheme="minorEastAsia"/>
        </w:rPr>
        <w:t xml:space="preserve"> concludes that ‘low dose</w:t>
      </w:r>
      <w:r w:rsidR="0027534D" w:rsidRPr="09DF984A">
        <w:rPr>
          <w:rFonts w:eastAsiaTheme="minorEastAsia"/>
        </w:rPr>
        <w:t>s</w:t>
      </w:r>
      <w:r w:rsidR="0041683C" w:rsidRPr="09DF984A">
        <w:rPr>
          <w:rFonts w:eastAsiaTheme="minorEastAsia"/>
        </w:rPr>
        <w:t xml:space="preserve"> of aspirin </w:t>
      </w:r>
      <w:r w:rsidR="0041683C" w:rsidRPr="09DF984A">
        <w:rPr>
          <w:rFonts w:eastAsiaTheme="minorEastAsia"/>
          <w:color w:val="000000"/>
          <w:shd w:val="clear" w:color="auto" w:fill="FFFFFF"/>
        </w:rPr>
        <w:t xml:space="preserve">slightly reduce the risk of pre‐eclampsia and its complications; the reassurance about the safety of aspirin may not apply to higher doses’. </w:t>
      </w:r>
      <w:r w:rsidR="2EFE7453" w:rsidRPr="09DF984A">
        <w:rPr>
          <w:rFonts w:eastAsiaTheme="minorEastAsia"/>
          <w:color w:val="000000"/>
          <w:shd w:val="clear" w:color="auto" w:fill="FFFFFF"/>
        </w:rPr>
        <w:t xml:space="preserve">UK guidelines such as </w:t>
      </w:r>
      <w:r w:rsidR="0041683C" w:rsidRPr="09DF984A">
        <w:rPr>
          <w:rFonts w:eastAsiaTheme="minorEastAsia"/>
          <w:color w:val="000000"/>
          <w:shd w:val="clear" w:color="auto" w:fill="FFFFFF"/>
        </w:rPr>
        <w:t>NICE</w:t>
      </w:r>
      <w:r w:rsidR="641A0B1E" w:rsidRPr="09DF984A">
        <w:rPr>
          <w:rFonts w:eastAsiaTheme="minorEastAsia"/>
          <w:color w:val="000000"/>
          <w:shd w:val="clear" w:color="auto" w:fill="FFFFFF"/>
          <w:vertAlign w:val="superscript"/>
        </w:rPr>
        <w:t>2</w:t>
      </w:r>
      <w:r w:rsidR="0041683C" w:rsidRPr="09DF984A">
        <w:rPr>
          <w:rFonts w:eastAsiaTheme="minorEastAsia"/>
          <w:color w:val="000000"/>
          <w:shd w:val="clear" w:color="auto" w:fill="FFFFFF"/>
        </w:rPr>
        <w:t xml:space="preserve"> and Saving Babies Lives</w:t>
      </w:r>
      <w:r w:rsidR="1B4DC5CF" w:rsidRPr="09DF984A">
        <w:rPr>
          <w:rFonts w:eastAsiaTheme="minorEastAsia"/>
          <w:color w:val="000000"/>
          <w:shd w:val="clear" w:color="auto" w:fill="FFFFFF"/>
          <w:vertAlign w:val="superscript"/>
        </w:rPr>
        <w:t>3</w:t>
      </w:r>
      <w:r w:rsidR="0041683C" w:rsidRPr="09DF984A">
        <w:rPr>
          <w:rFonts w:eastAsiaTheme="minorEastAsia"/>
          <w:color w:val="000000"/>
          <w:shd w:val="clear" w:color="auto" w:fill="FFFFFF"/>
        </w:rPr>
        <w:t xml:space="preserve"> (2023) recommend doses of 75-150mg</w:t>
      </w:r>
      <w:r w:rsidR="0027534D" w:rsidRPr="09DF984A">
        <w:rPr>
          <w:rFonts w:eastAsiaTheme="minorEastAsia"/>
          <w:color w:val="000000"/>
          <w:shd w:val="clear" w:color="auto" w:fill="FFFFFF"/>
        </w:rPr>
        <w:t>,</w:t>
      </w:r>
      <w:r w:rsidR="0041683C" w:rsidRPr="09DF984A">
        <w:rPr>
          <w:rFonts w:eastAsiaTheme="minorEastAsia"/>
          <w:color w:val="000000"/>
          <w:shd w:val="clear" w:color="auto" w:fill="FFFFFF"/>
        </w:rPr>
        <w:t xml:space="preserve"> as opposed to 50-60mg used in older trial</w:t>
      </w:r>
      <w:r w:rsidR="33703A1A" w:rsidRPr="09DF984A">
        <w:rPr>
          <w:rFonts w:eastAsiaTheme="minorEastAsia"/>
          <w:color w:val="000000"/>
          <w:shd w:val="clear" w:color="auto" w:fill="FFFFFF"/>
        </w:rPr>
        <w:t xml:space="preserve">s. </w:t>
      </w:r>
      <w:r w:rsidR="1C438F63" w:rsidRPr="09DF984A">
        <w:rPr>
          <w:rFonts w:eastAsiaTheme="minorEastAsia"/>
          <w:color w:val="000000"/>
          <w:shd w:val="clear" w:color="auto" w:fill="FFFFFF"/>
        </w:rPr>
        <w:t>D</w:t>
      </w:r>
      <w:r w:rsidR="0041683C" w:rsidRPr="09DF984A">
        <w:rPr>
          <w:rFonts w:eastAsiaTheme="minorEastAsia"/>
          <w:color w:val="000000"/>
          <w:shd w:val="clear" w:color="auto" w:fill="FFFFFF"/>
        </w:rPr>
        <w:t xml:space="preserve">oes over-interpretation of the Cochrane review </w:t>
      </w:r>
      <w:r w:rsidR="47F6C9F6" w:rsidRPr="09DF984A">
        <w:rPr>
          <w:rFonts w:eastAsiaTheme="minorEastAsia"/>
          <w:color w:val="000000"/>
          <w:shd w:val="clear" w:color="auto" w:fill="FFFFFF"/>
        </w:rPr>
        <w:t>incite</w:t>
      </w:r>
      <w:r w:rsidR="0027534D" w:rsidRPr="09DF984A" w:rsidDel="0027534D">
        <w:rPr>
          <w:rFonts w:eastAsiaTheme="minorEastAsia"/>
          <w:color w:val="000000" w:themeColor="text1"/>
        </w:rPr>
        <w:t xml:space="preserve"> low adherence to aspirin, </w:t>
      </w:r>
      <w:r w:rsidR="5DCA1F0E" w:rsidRPr="09DF984A">
        <w:rPr>
          <w:rFonts w:eastAsiaTheme="minorEastAsia"/>
          <w:color w:val="000000"/>
          <w:shd w:val="clear" w:color="auto" w:fill="FFFFFF"/>
        </w:rPr>
        <w:t>with</w:t>
      </w:r>
      <w:r w:rsidR="0041683C" w:rsidRPr="09DF984A">
        <w:rPr>
          <w:rFonts w:eastAsiaTheme="minorEastAsia"/>
          <w:color w:val="000000"/>
          <w:shd w:val="clear" w:color="auto" w:fill="FFFFFF"/>
        </w:rPr>
        <w:t xml:space="preserve"> </w:t>
      </w:r>
      <w:r w:rsidR="0027534D" w:rsidRPr="09DF984A">
        <w:rPr>
          <w:rFonts w:eastAsiaTheme="minorEastAsia"/>
          <w:color w:val="000000"/>
          <w:shd w:val="clear" w:color="auto" w:fill="FFFFFF"/>
        </w:rPr>
        <w:t xml:space="preserve">preventable </w:t>
      </w:r>
      <w:r w:rsidR="0041683C" w:rsidRPr="09DF984A">
        <w:rPr>
          <w:rFonts w:eastAsiaTheme="minorEastAsia"/>
          <w:color w:val="000000"/>
          <w:shd w:val="clear" w:color="auto" w:fill="FFFFFF"/>
        </w:rPr>
        <w:t>harm</w:t>
      </w:r>
      <w:r w:rsidR="0027534D" w:rsidRPr="0D68E49C">
        <w:rPr>
          <w:rFonts w:eastAsiaTheme="minorEastAsia"/>
          <w:color w:val="000000" w:themeColor="text1"/>
        </w:rPr>
        <w:t xml:space="preserve"> to pregnant people and their babies globally?</w:t>
      </w:r>
    </w:p>
    <w:p w14:paraId="468AF36C" w14:textId="77777777" w:rsidR="00C7192D" w:rsidRPr="00026B59" w:rsidRDefault="00C7192D" w:rsidP="09DF984A">
      <w:pPr>
        <w:spacing w:line="480" w:lineRule="auto"/>
        <w:rPr>
          <w:rFonts w:eastAsiaTheme="minorEastAsia"/>
        </w:rPr>
      </w:pPr>
    </w:p>
    <w:p w14:paraId="7DF21E82" w14:textId="396AC43C" w:rsidR="00934E33" w:rsidRDefault="00934E33" w:rsidP="09DF984A">
      <w:pPr>
        <w:spacing w:line="480" w:lineRule="auto"/>
        <w:rPr>
          <w:rFonts w:eastAsiaTheme="minorEastAsia"/>
          <w:b/>
          <w:bCs/>
        </w:rPr>
      </w:pPr>
      <w:r w:rsidRPr="0D68E49C">
        <w:rPr>
          <w:rFonts w:eastAsiaTheme="minorEastAsia"/>
          <w:b/>
          <w:bCs/>
        </w:rPr>
        <w:lastRenderedPageBreak/>
        <w:t>The right dose</w:t>
      </w:r>
    </w:p>
    <w:p w14:paraId="614A30B0" w14:textId="27B9FB01" w:rsidR="00180A2F" w:rsidRDefault="00180A2F" w:rsidP="09DF984A">
      <w:pPr>
        <w:spacing w:line="480" w:lineRule="auto"/>
        <w:rPr>
          <w:rFonts w:eastAsiaTheme="minorEastAsia"/>
        </w:rPr>
      </w:pPr>
      <w:r w:rsidRPr="452D63F0">
        <w:rPr>
          <w:rFonts w:eastAsiaTheme="minorEastAsia"/>
        </w:rPr>
        <w:t>The Cochrane review</w:t>
      </w:r>
      <w:r w:rsidR="06ADE4EF" w:rsidRPr="452D63F0">
        <w:rPr>
          <w:rFonts w:eastAsiaTheme="minorEastAsia"/>
          <w:vertAlign w:val="superscript"/>
        </w:rPr>
        <w:t>1</w:t>
      </w:r>
      <w:r w:rsidRPr="452D63F0">
        <w:rPr>
          <w:rFonts w:eastAsiaTheme="minorEastAsia"/>
        </w:rPr>
        <w:t xml:space="preserve"> examined dosages in a subgroup analysis. For women allocated aspirin &lt; 75 mg, there was a </w:t>
      </w:r>
      <w:r w:rsidR="2A46B988" w:rsidRPr="452D63F0">
        <w:rPr>
          <w:rFonts w:eastAsiaTheme="minorEastAsia"/>
        </w:rPr>
        <w:t xml:space="preserve">possible </w:t>
      </w:r>
      <w:r w:rsidRPr="452D63F0">
        <w:rPr>
          <w:rFonts w:eastAsiaTheme="minorEastAsia"/>
        </w:rPr>
        <w:t xml:space="preserve">slight </w:t>
      </w:r>
      <w:r w:rsidR="6416608D" w:rsidRPr="452D63F0">
        <w:rPr>
          <w:rFonts w:eastAsiaTheme="minorEastAsia"/>
        </w:rPr>
        <w:t xml:space="preserve">(but uncertain) </w:t>
      </w:r>
      <w:r w:rsidRPr="452D63F0">
        <w:rPr>
          <w:rFonts w:eastAsiaTheme="minorEastAsia"/>
        </w:rPr>
        <w:t xml:space="preserve">reduction in studies with individual patient data (11 trials, 22,618 women; RR 0.92, 95% CI 0.85 to 1.00). For studies with aggregate data, </w:t>
      </w:r>
      <w:r w:rsidR="2B200F6B" w:rsidRPr="452D63F0">
        <w:rPr>
          <w:rFonts w:eastAsiaTheme="minorEastAsia"/>
        </w:rPr>
        <w:t xml:space="preserve">no </w:t>
      </w:r>
      <w:r w:rsidRPr="452D63F0">
        <w:rPr>
          <w:rFonts w:eastAsiaTheme="minorEastAsia"/>
        </w:rPr>
        <w:t xml:space="preserve">difference </w:t>
      </w:r>
      <w:r w:rsidR="338F97CB" w:rsidRPr="452D63F0">
        <w:rPr>
          <w:rFonts w:eastAsiaTheme="minorEastAsia"/>
        </w:rPr>
        <w:t xml:space="preserve">was found </w:t>
      </w:r>
      <w:r w:rsidRPr="452D63F0">
        <w:rPr>
          <w:rFonts w:eastAsiaTheme="minorEastAsia"/>
        </w:rPr>
        <w:t>between doses &lt;75mg and 75mg or more</w:t>
      </w:r>
      <w:r w:rsidR="111C9A80" w:rsidRPr="452D63F0">
        <w:rPr>
          <w:rFonts w:eastAsiaTheme="minorEastAsia"/>
        </w:rPr>
        <w:t>, however they included</w:t>
      </w:r>
      <w:r w:rsidRPr="452D63F0">
        <w:rPr>
          <w:rFonts w:eastAsiaTheme="minorEastAsia"/>
        </w:rPr>
        <w:t xml:space="preserve"> trials with</w:t>
      </w:r>
      <w:r w:rsidR="3FCE6E4F" w:rsidRPr="452D63F0">
        <w:rPr>
          <w:rFonts w:eastAsiaTheme="minorEastAsia"/>
        </w:rPr>
        <w:t xml:space="preserve"> delayed</w:t>
      </w:r>
      <w:r w:rsidRPr="452D63F0">
        <w:rPr>
          <w:rFonts w:eastAsiaTheme="minorEastAsia"/>
        </w:rPr>
        <w:t xml:space="preserve"> initiation of aspirin, </w:t>
      </w:r>
      <w:r w:rsidR="633A4C63" w:rsidRPr="452D63F0">
        <w:rPr>
          <w:rFonts w:eastAsiaTheme="minorEastAsia"/>
        </w:rPr>
        <w:t>diluting</w:t>
      </w:r>
      <w:r w:rsidRPr="452D63F0">
        <w:rPr>
          <w:rFonts w:eastAsiaTheme="minorEastAsia"/>
        </w:rPr>
        <w:t xml:space="preserve"> the </w:t>
      </w:r>
      <w:r w:rsidR="1EB651B7" w:rsidRPr="452D63F0">
        <w:rPr>
          <w:rFonts w:eastAsiaTheme="minorEastAsia"/>
        </w:rPr>
        <w:t>effect</w:t>
      </w:r>
      <w:r w:rsidRPr="452D63F0">
        <w:rPr>
          <w:rFonts w:eastAsiaTheme="minorEastAsia"/>
        </w:rPr>
        <w:t>.</w:t>
      </w:r>
    </w:p>
    <w:p w14:paraId="31770CB6" w14:textId="7125413B" w:rsidR="09DF984A" w:rsidRDefault="09DF984A" w:rsidP="09DF984A">
      <w:pPr>
        <w:spacing w:line="480" w:lineRule="auto"/>
        <w:rPr>
          <w:rFonts w:eastAsiaTheme="minorEastAsia"/>
        </w:rPr>
      </w:pPr>
    </w:p>
    <w:p w14:paraId="15032401" w14:textId="76A5669A" w:rsidR="00720818" w:rsidRDefault="003044FA" w:rsidP="09DF984A">
      <w:pPr>
        <w:spacing w:line="480" w:lineRule="auto"/>
        <w:rPr>
          <w:rFonts w:eastAsiaTheme="minorEastAsia"/>
        </w:rPr>
      </w:pPr>
      <w:r w:rsidRPr="0D68E49C">
        <w:rPr>
          <w:rFonts w:eastAsiaTheme="minorEastAsia"/>
        </w:rPr>
        <w:t xml:space="preserve">A </w:t>
      </w:r>
      <w:r w:rsidR="00741719" w:rsidRPr="0D68E49C">
        <w:rPr>
          <w:rFonts w:eastAsiaTheme="minorEastAsia"/>
        </w:rPr>
        <w:t xml:space="preserve">systematic </w:t>
      </w:r>
      <w:r w:rsidRPr="0D68E49C">
        <w:rPr>
          <w:rFonts w:eastAsiaTheme="minorEastAsia"/>
        </w:rPr>
        <w:t>review by Roberge et al (2017)</w:t>
      </w:r>
      <w:r w:rsidR="0D8BC3E7" w:rsidRPr="0D68E49C">
        <w:rPr>
          <w:rFonts w:eastAsiaTheme="minorEastAsia"/>
          <w:vertAlign w:val="superscript"/>
        </w:rPr>
        <w:t>4</w:t>
      </w:r>
      <w:r w:rsidRPr="0D68E49C">
        <w:rPr>
          <w:rFonts w:eastAsiaTheme="minorEastAsia"/>
        </w:rPr>
        <w:t xml:space="preserve"> </w:t>
      </w:r>
      <w:r w:rsidR="00026B59" w:rsidRPr="0D68E49C">
        <w:rPr>
          <w:rFonts w:eastAsiaTheme="minorEastAsia"/>
        </w:rPr>
        <w:t>found that not only was there a dose-effect relationship</w:t>
      </w:r>
      <w:r w:rsidR="00741719" w:rsidRPr="0D68E49C">
        <w:rPr>
          <w:rFonts w:eastAsiaTheme="minorEastAsia"/>
        </w:rPr>
        <w:t xml:space="preserve"> between aspirin and prevention of pre-eclampsia</w:t>
      </w:r>
      <w:r w:rsidR="00026B59" w:rsidRPr="0D68E49C">
        <w:rPr>
          <w:rFonts w:eastAsiaTheme="minorEastAsia"/>
        </w:rPr>
        <w:t xml:space="preserve">, but </w:t>
      </w:r>
      <w:r w:rsidR="00741719" w:rsidRPr="0D68E49C">
        <w:rPr>
          <w:rFonts w:eastAsiaTheme="minorEastAsia"/>
        </w:rPr>
        <w:t>the association</w:t>
      </w:r>
      <w:r w:rsidR="00026B59" w:rsidRPr="0D68E49C">
        <w:rPr>
          <w:rFonts w:eastAsiaTheme="minorEastAsia"/>
        </w:rPr>
        <w:t xml:space="preserve"> was particularly strong (I</w:t>
      </w:r>
      <w:r w:rsidR="00026B59" w:rsidRPr="0D68E49C">
        <w:rPr>
          <w:rFonts w:eastAsiaTheme="minorEastAsia"/>
          <w:vertAlign w:val="superscript"/>
        </w:rPr>
        <w:t>2</w:t>
      </w:r>
      <w:r w:rsidR="00026B59" w:rsidRPr="0D68E49C">
        <w:rPr>
          <w:rFonts w:eastAsiaTheme="minorEastAsia"/>
        </w:rPr>
        <w:t xml:space="preserve">=100%) and significant for severe pre-eclampsia and </w:t>
      </w:r>
      <w:proofErr w:type="spellStart"/>
      <w:r w:rsidR="00026B59" w:rsidRPr="0D68E49C">
        <w:rPr>
          <w:rFonts w:eastAsiaTheme="minorEastAsia"/>
        </w:rPr>
        <w:t>fetal</w:t>
      </w:r>
      <w:proofErr w:type="spellEnd"/>
      <w:r w:rsidR="00026B59" w:rsidRPr="0D68E49C">
        <w:rPr>
          <w:rFonts w:eastAsiaTheme="minorEastAsia"/>
        </w:rPr>
        <w:t xml:space="preserve"> growth restriction</w:t>
      </w:r>
      <w:r w:rsidR="00180A2F" w:rsidRPr="0D68E49C">
        <w:rPr>
          <w:rFonts w:eastAsiaTheme="minorEastAsia"/>
        </w:rPr>
        <w:t xml:space="preserve">. The dose-effect relationship was only apparent for studies with initiation of aspirin before 16 weeks. </w:t>
      </w:r>
      <w:r w:rsidR="00EB061D" w:rsidRPr="0D68E49C">
        <w:rPr>
          <w:rFonts w:eastAsiaTheme="minorEastAsia"/>
        </w:rPr>
        <w:t xml:space="preserve">Not just </w:t>
      </w:r>
      <w:r w:rsidR="00ED6BDA" w:rsidRPr="0D68E49C">
        <w:rPr>
          <w:rFonts w:eastAsiaTheme="minorEastAsia"/>
        </w:rPr>
        <w:t xml:space="preserve">the </w:t>
      </w:r>
      <w:r w:rsidR="00EB061D" w:rsidRPr="0D68E49C">
        <w:rPr>
          <w:rFonts w:eastAsiaTheme="minorEastAsia"/>
        </w:rPr>
        <w:t xml:space="preserve">dose, but also </w:t>
      </w:r>
      <w:r w:rsidR="00ED6BDA" w:rsidRPr="0D68E49C">
        <w:rPr>
          <w:rFonts w:eastAsiaTheme="minorEastAsia"/>
        </w:rPr>
        <w:t xml:space="preserve">the </w:t>
      </w:r>
      <w:r w:rsidR="00EB061D" w:rsidRPr="0D68E49C">
        <w:rPr>
          <w:rFonts w:eastAsiaTheme="minorEastAsia"/>
        </w:rPr>
        <w:t>timing matters.</w:t>
      </w:r>
    </w:p>
    <w:p w14:paraId="27838074" w14:textId="338B8436" w:rsidR="0D68E49C" w:rsidRDefault="0D68E49C" w:rsidP="0D68E49C">
      <w:pPr>
        <w:spacing w:line="480" w:lineRule="auto"/>
        <w:rPr>
          <w:rFonts w:eastAsiaTheme="minorEastAsia"/>
        </w:rPr>
      </w:pPr>
    </w:p>
    <w:p w14:paraId="443FA8C7" w14:textId="185F990F" w:rsidR="00A46AEF" w:rsidRDefault="00A46AEF" w:rsidP="09DF984A">
      <w:pPr>
        <w:spacing w:line="480" w:lineRule="auto"/>
        <w:rPr>
          <w:rFonts w:eastAsiaTheme="minorEastAsia"/>
        </w:rPr>
      </w:pPr>
      <w:r w:rsidRPr="0D68E49C">
        <w:rPr>
          <w:rFonts w:eastAsiaTheme="minorEastAsia"/>
        </w:rPr>
        <w:t>Roberge et al (2018)</w:t>
      </w:r>
      <w:r w:rsidR="7579C48D" w:rsidRPr="0D68E49C">
        <w:rPr>
          <w:rFonts w:eastAsiaTheme="minorEastAsia"/>
          <w:vertAlign w:val="superscript"/>
        </w:rPr>
        <w:t>5</w:t>
      </w:r>
      <w:r w:rsidRPr="0D68E49C">
        <w:rPr>
          <w:rFonts w:eastAsiaTheme="minorEastAsia"/>
        </w:rPr>
        <w:t xml:space="preserve"> also looked at doses with regards to prevention of preterm versus term pre-eclampsia. They found that only dosages of &gt;100mg were effective, and only for preterm pre-eclampsia</w:t>
      </w:r>
      <w:r w:rsidR="006431F7" w:rsidRPr="0D68E49C">
        <w:rPr>
          <w:rFonts w:eastAsiaTheme="minorEastAsia"/>
        </w:rPr>
        <w:t xml:space="preserve">. However, in this analysis Roberge et al lumped together all dosages under 100mg, diluting the effectiveness of 75-81mg with hundreds of participants who took only 50-60mg. </w:t>
      </w:r>
    </w:p>
    <w:p w14:paraId="463C60F7" w14:textId="5442E8F2" w:rsidR="0D68E49C" w:rsidRDefault="0D68E49C" w:rsidP="0D68E49C">
      <w:pPr>
        <w:spacing w:line="480" w:lineRule="auto"/>
        <w:rPr>
          <w:rFonts w:eastAsiaTheme="minorEastAsia"/>
        </w:rPr>
      </w:pPr>
    </w:p>
    <w:p w14:paraId="02E4477A" w14:textId="0BE4FBAA" w:rsidR="007B6E12" w:rsidRPr="00EB061D" w:rsidRDefault="007B6E12" w:rsidP="09DF984A">
      <w:pPr>
        <w:spacing w:line="480" w:lineRule="auto"/>
        <w:rPr>
          <w:rFonts w:eastAsiaTheme="minorEastAsia"/>
        </w:rPr>
      </w:pPr>
      <w:r w:rsidRPr="452D63F0">
        <w:rPr>
          <w:rFonts w:eastAsiaTheme="minorEastAsia"/>
        </w:rPr>
        <w:t>Two recent large trials provide robust evidence that both 81mg (ASPIRIN)</w:t>
      </w:r>
      <w:r w:rsidR="6E336FA0" w:rsidRPr="452D63F0">
        <w:rPr>
          <w:rFonts w:eastAsiaTheme="minorEastAsia"/>
          <w:vertAlign w:val="superscript"/>
        </w:rPr>
        <w:t>6</w:t>
      </w:r>
      <w:r w:rsidRPr="452D63F0">
        <w:rPr>
          <w:rFonts w:eastAsiaTheme="minorEastAsia"/>
        </w:rPr>
        <w:t xml:space="preserve"> </w:t>
      </w:r>
      <w:r w:rsidR="4BA97322" w:rsidRPr="452D63F0">
        <w:rPr>
          <w:rFonts w:eastAsiaTheme="minorEastAsia"/>
        </w:rPr>
        <w:t xml:space="preserve">(and its 75mg equivalent) </w:t>
      </w:r>
      <w:r w:rsidRPr="452D63F0">
        <w:rPr>
          <w:rFonts w:eastAsiaTheme="minorEastAsia"/>
        </w:rPr>
        <w:t xml:space="preserve">and 150mg </w:t>
      </w:r>
      <w:r w:rsidR="006B2FB2" w:rsidRPr="452D63F0">
        <w:rPr>
          <w:rFonts w:eastAsiaTheme="minorEastAsia"/>
        </w:rPr>
        <w:t xml:space="preserve">dosages </w:t>
      </w:r>
      <w:r w:rsidRPr="452D63F0">
        <w:rPr>
          <w:rFonts w:eastAsiaTheme="minorEastAsia"/>
        </w:rPr>
        <w:t>(ASPRE)</w:t>
      </w:r>
      <w:r w:rsidR="34C3217F" w:rsidRPr="452D63F0">
        <w:rPr>
          <w:rFonts w:eastAsiaTheme="minorEastAsia"/>
          <w:vertAlign w:val="superscript"/>
        </w:rPr>
        <w:t>7</w:t>
      </w:r>
      <w:r w:rsidRPr="452D63F0">
        <w:rPr>
          <w:rFonts w:eastAsiaTheme="minorEastAsia"/>
        </w:rPr>
        <w:t xml:space="preserve"> are more often effective than not (&gt;50%).</w:t>
      </w:r>
      <w:r w:rsidR="00F12C32" w:rsidRPr="452D63F0">
        <w:rPr>
          <w:rFonts w:eastAsiaTheme="minorEastAsia"/>
        </w:rPr>
        <w:t xml:space="preserve"> Interestingly, the effectiveness (including some women with suboptimal adherence) of aspirin in preventing preterm pre-eclampsia (ASPRE)</w:t>
      </w:r>
      <w:r w:rsidR="3726B883" w:rsidRPr="452D63F0">
        <w:rPr>
          <w:rFonts w:eastAsiaTheme="minorEastAsia"/>
        </w:rPr>
        <w:t>,</w:t>
      </w:r>
      <w:r w:rsidR="00F12C32" w:rsidRPr="452D63F0">
        <w:rPr>
          <w:rFonts w:eastAsiaTheme="minorEastAsia"/>
        </w:rPr>
        <w:t xml:space="preserve"> or preterm delivery because of it</w:t>
      </w:r>
      <w:r w:rsidR="4D7D2A60" w:rsidRPr="452D63F0">
        <w:rPr>
          <w:rFonts w:eastAsiaTheme="minorEastAsia"/>
        </w:rPr>
        <w:t>,</w:t>
      </w:r>
      <w:r w:rsidR="00F12C32" w:rsidRPr="452D63F0">
        <w:rPr>
          <w:rFonts w:eastAsiaTheme="minorEastAsia"/>
        </w:rPr>
        <w:t xml:space="preserve"> </w:t>
      </w:r>
      <w:r w:rsidR="00F12C32" w:rsidRPr="452D63F0">
        <w:rPr>
          <w:rFonts w:eastAsiaTheme="minorEastAsia"/>
        </w:rPr>
        <w:lastRenderedPageBreak/>
        <w:t>(ASPIRIN) was 62% in both trial</w:t>
      </w:r>
      <w:r w:rsidR="006B2FB2" w:rsidRPr="452D63F0">
        <w:rPr>
          <w:rFonts w:eastAsiaTheme="minorEastAsia"/>
        </w:rPr>
        <w:t xml:space="preserve">s; </w:t>
      </w:r>
      <w:r w:rsidR="00F12C32" w:rsidRPr="452D63F0">
        <w:rPr>
          <w:rFonts w:eastAsiaTheme="minorEastAsia"/>
        </w:rPr>
        <w:t>O</w:t>
      </w:r>
      <w:r w:rsidR="006B2FB2" w:rsidRPr="452D63F0">
        <w:rPr>
          <w:rFonts w:eastAsiaTheme="minorEastAsia"/>
        </w:rPr>
        <w:t>dds Ratio</w:t>
      </w:r>
      <w:r w:rsidR="00F12C32" w:rsidRPr="452D63F0">
        <w:rPr>
          <w:rFonts w:eastAsiaTheme="minorEastAsia"/>
        </w:rPr>
        <w:t xml:space="preserve"> 0.38 in both RCTs, and with similar 95% C</w:t>
      </w:r>
      <w:r w:rsidR="006B2FB2" w:rsidRPr="452D63F0">
        <w:rPr>
          <w:rFonts w:eastAsiaTheme="minorEastAsia"/>
        </w:rPr>
        <w:t>onfidence Intervals</w:t>
      </w:r>
      <w:r w:rsidR="00F12C32" w:rsidRPr="452D63F0">
        <w:rPr>
          <w:rFonts w:eastAsiaTheme="minorEastAsia"/>
        </w:rPr>
        <w:t>: 0</w:t>
      </w:r>
      <w:r w:rsidR="006B2FB2" w:rsidRPr="452D63F0">
        <w:rPr>
          <w:rFonts w:eastAsiaTheme="minorEastAsia"/>
        </w:rPr>
        <w:t>.</w:t>
      </w:r>
      <w:r w:rsidR="00F12C32" w:rsidRPr="452D63F0">
        <w:rPr>
          <w:rFonts w:eastAsiaTheme="minorEastAsia"/>
        </w:rPr>
        <w:t>20-0.74 and 0.17-0.85 respectively.</w:t>
      </w:r>
      <w:r w:rsidR="006B2FB2" w:rsidRPr="452D63F0">
        <w:rPr>
          <w:rFonts w:eastAsiaTheme="minorEastAsia"/>
        </w:rPr>
        <w:t xml:space="preserve"> </w:t>
      </w:r>
    </w:p>
    <w:p w14:paraId="3495903E" w14:textId="1AFA5446" w:rsidR="0D68E49C" w:rsidRDefault="0D68E49C" w:rsidP="0D68E49C">
      <w:pPr>
        <w:spacing w:line="480" w:lineRule="auto"/>
        <w:rPr>
          <w:rFonts w:eastAsiaTheme="minorEastAsia"/>
        </w:rPr>
      </w:pPr>
    </w:p>
    <w:p w14:paraId="6E6BCF85" w14:textId="61C159EA" w:rsidR="00934E33" w:rsidRDefault="00934E33" w:rsidP="0D68E49C">
      <w:pPr>
        <w:spacing w:line="480" w:lineRule="auto"/>
        <w:rPr>
          <w:rFonts w:eastAsiaTheme="minorEastAsia"/>
          <w:b/>
          <w:bCs/>
        </w:rPr>
      </w:pPr>
      <w:r w:rsidRPr="0D68E49C">
        <w:rPr>
          <w:rFonts w:eastAsiaTheme="minorEastAsia"/>
          <w:b/>
          <w:bCs/>
        </w:rPr>
        <w:t>The right time</w:t>
      </w:r>
    </w:p>
    <w:p w14:paraId="4EB37A5E" w14:textId="63DCB46B" w:rsidR="00934E33" w:rsidRDefault="009D78AE" w:rsidP="09DF984A">
      <w:pPr>
        <w:spacing w:line="480" w:lineRule="auto"/>
        <w:rPr>
          <w:rFonts w:eastAsiaTheme="minorEastAsia"/>
        </w:rPr>
      </w:pPr>
      <w:r w:rsidRPr="452D63F0">
        <w:rPr>
          <w:rFonts w:eastAsiaTheme="minorEastAsia"/>
        </w:rPr>
        <w:t>Both in the UK and the US, NICE</w:t>
      </w:r>
      <w:r w:rsidR="007B6E12" w:rsidRPr="452D63F0">
        <w:rPr>
          <w:rFonts w:eastAsiaTheme="minorEastAsia"/>
        </w:rPr>
        <w:t xml:space="preserve"> (2023)</w:t>
      </w:r>
      <w:r w:rsidR="06BE5FE5" w:rsidRPr="452D63F0">
        <w:rPr>
          <w:rFonts w:eastAsiaTheme="minorEastAsia"/>
          <w:vertAlign w:val="superscript"/>
        </w:rPr>
        <w:t>2</w:t>
      </w:r>
      <w:r w:rsidR="00334D31" w:rsidRPr="452D63F0">
        <w:rPr>
          <w:rFonts w:eastAsiaTheme="minorEastAsia"/>
        </w:rPr>
        <w:t xml:space="preserve"> </w:t>
      </w:r>
      <w:r w:rsidRPr="452D63F0">
        <w:rPr>
          <w:rFonts w:eastAsiaTheme="minorEastAsia"/>
        </w:rPr>
        <w:t xml:space="preserve">and ACOG </w:t>
      </w:r>
      <w:r w:rsidR="007B6E12" w:rsidRPr="452D63F0">
        <w:rPr>
          <w:rFonts w:eastAsiaTheme="minorEastAsia"/>
        </w:rPr>
        <w:t>(2021)</w:t>
      </w:r>
      <w:r w:rsidR="0FB60563" w:rsidRPr="452D63F0">
        <w:rPr>
          <w:rFonts w:eastAsiaTheme="minorEastAsia"/>
          <w:vertAlign w:val="superscript"/>
        </w:rPr>
        <w:t>8</w:t>
      </w:r>
      <w:r w:rsidRPr="452D63F0">
        <w:rPr>
          <w:rFonts w:eastAsiaTheme="minorEastAsia"/>
        </w:rPr>
        <w:t xml:space="preserve"> endorse</w:t>
      </w:r>
      <w:r w:rsidR="3C8D8DFC" w:rsidRPr="452D63F0">
        <w:rPr>
          <w:rFonts w:eastAsiaTheme="minorEastAsia"/>
        </w:rPr>
        <w:t xml:space="preserve"> </w:t>
      </w:r>
      <w:r w:rsidRPr="452D63F0">
        <w:rPr>
          <w:rFonts w:eastAsiaTheme="minorEastAsia"/>
        </w:rPr>
        <w:t>early commencement before 16 weeks</w:t>
      </w:r>
      <w:r w:rsidR="007B6E12" w:rsidRPr="452D63F0">
        <w:rPr>
          <w:rFonts w:eastAsiaTheme="minorEastAsia"/>
        </w:rPr>
        <w:t xml:space="preserve"> </w:t>
      </w:r>
      <w:r w:rsidR="306F566C" w:rsidRPr="452D63F0">
        <w:rPr>
          <w:rFonts w:eastAsiaTheme="minorEastAsia"/>
        </w:rPr>
        <w:t>to</w:t>
      </w:r>
      <w:r w:rsidR="007B6E12" w:rsidRPr="452D63F0">
        <w:rPr>
          <w:rFonts w:eastAsiaTheme="minorEastAsia"/>
        </w:rPr>
        <w:t xml:space="preserve"> improve placentation and reduce the </w:t>
      </w:r>
      <w:r w:rsidR="2ECB5932" w:rsidRPr="452D63F0">
        <w:rPr>
          <w:rFonts w:eastAsiaTheme="minorEastAsia"/>
        </w:rPr>
        <w:t>incidence and</w:t>
      </w:r>
      <w:r w:rsidR="007B6E12" w:rsidRPr="452D63F0">
        <w:rPr>
          <w:rFonts w:eastAsiaTheme="minorEastAsia"/>
        </w:rPr>
        <w:t xml:space="preserve"> severity of Maternal Vascular </w:t>
      </w:r>
      <w:proofErr w:type="spellStart"/>
      <w:r w:rsidR="007B6E12" w:rsidRPr="452D63F0">
        <w:rPr>
          <w:rFonts w:eastAsiaTheme="minorEastAsia"/>
        </w:rPr>
        <w:t>Malperfusion</w:t>
      </w:r>
      <w:proofErr w:type="spellEnd"/>
      <w:r w:rsidR="007B6E12" w:rsidRPr="452D63F0">
        <w:rPr>
          <w:rFonts w:eastAsiaTheme="minorEastAsia"/>
        </w:rPr>
        <w:t>.</w:t>
      </w:r>
    </w:p>
    <w:p w14:paraId="389172D6" w14:textId="3072FDCD" w:rsidR="0D68E49C" w:rsidRDefault="0D68E49C" w:rsidP="0D68E49C">
      <w:pPr>
        <w:spacing w:line="480" w:lineRule="auto"/>
        <w:rPr>
          <w:rFonts w:eastAsiaTheme="minorEastAsia"/>
        </w:rPr>
      </w:pPr>
    </w:p>
    <w:p w14:paraId="14623D2C" w14:textId="6A55AA0B" w:rsidR="007B6E12" w:rsidRDefault="007B6E12" w:rsidP="09DF984A">
      <w:pPr>
        <w:spacing w:line="480" w:lineRule="auto"/>
        <w:rPr>
          <w:rFonts w:eastAsiaTheme="minorEastAsia"/>
        </w:rPr>
      </w:pPr>
      <w:r w:rsidRPr="0D68E49C">
        <w:rPr>
          <w:rFonts w:eastAsiaTheme="minorEastAsia"/>
        </w:rPr>
        <w:t>Roberge et al</w:t>
      </w:r>
      <w:r w:rsidR="4231D863" w:rsidRPr="0D68E49C">
        <w:rPr>
          <w:rFonts w:eastAsiaTheme="minorEastAsia"/>
          <w:vertAlign w:val="superscript"/>
        </w:rPr>
        <w:t>4</w:t>
      </w:r>
      <w:r w:rsidR="008909A8" w:rsidRPr="0D68E49C">
        <w:rPr>
          <w:rFonts w:eastAsiaTheme="minorEastAsia"/>
        </w:rPr>
        <w:t xml:space="preserve"> </w:t>
      </w:r>
      <w:r w:rsidR="006B2FB2" w:rsidRPr="0D68E49C">
        <w:rPr>
          <w:rFonts w:eastAsiaTheme="minorEastAsia"/>
        </w:rPr>
        <w:t xml:space="preserve">showed that the effectiveness of Aspirin is compromised, unsurprisingly, if </w:t>
      </w:r>
      <w:r w:rsidR="7B000317" w:rsidRPr="0D68E49C">
        <w:rPr>
          <w:rFonts w:eastAsiaTheme="minorEastAsia"/>
        </w:rPr>
        <w:t>commenced</w:t>
      </w:r>
      <w:r w:rsidR="006B2FB2" w:rsidRPr="0D68E49C">
        <w:rPr>
          <w:rFonts w:eastAsiaTheme="minorEastAsia"/>
        </w:rPr>
        <w:t xml:space="preserve"> after 16 weeks</w:t>
      </w:r>
      <w:r w:rsidR="008909A8" w:rsidRPr="0D68E49C">
        <w:rPr>
          <w:rFonts w:eastAsiaTheme="minorEastAsia"/>
        </w:rPr>
        <w:t>, as the critical stage of placentation is largely complete.</w:t>
      </w:r>
    </w:p>
    <w:p w14:paraId="46DF93F1" w14:textId="3B243A4C" w:rsidR="006B2FB2" w:rsidRPr="00EB0EED" w:rsidRDefault="00EB0EED" w:rsidP="09DF984A">
      <w:pPr>
        <w:spacing w:line="480" w:lineRule="auto"/>
        <w:rPr>
          <w:rFonts w:eastAsiaTheme="minorEastAsia"/>
        </w:rPr>
      </w:pPr>
      <w:r w:rsidRPr="452D63F0">
        <w:rPr>
          <w:rFonts w:eastAsiaTheme="minorEastAsia"/>
        </w:rPr>
        <w:t>Meher et al</w:t>
      </w:r>
      <w:r w:rsidR="59175D2D" w:rsidRPr="452D63F0">
        <w:rPr>
          <w:rFonts w:eastAsiaTheme="minorEastAsia"/>
          <w:vertAlign w:val="superscript"/>
        </w:rPr>
        <w:t>9</w:t>
      </w:r>
      <w:r w:rsidR="55B2F15B" w:rsidRPr="452D63F0">
        <w:rPr>
          <w:rFonts w:eastAsiaTheme="minorEastAsia"/>
        </w:rPr>
        <w:t xml:space="preserve"> (reproduced in </w:t>
      </w:r>
      <w:r w:rsidR="19C0E83D" w:rsidRPr="452D63F0">
        <w:rPr>
          <w:rFonts w:eastAsiaTheme="minorEastAsia"/>
        </w:rPr>
        <w:t xml:space="preserve">the </w:t>
      </w:r>
      <w:r w:rsidR="55B2F15B" w:rsidRPr="452D63F0">
        <w:rPr>
          <w:rFonts w:eastAsiaTheme="minorEastAsia"/>
        </w:rPr>
        <w:t>Duley et al systematic review</w:t>
      </w:r>
      <w:r w:rsidR="4C9EA5FA" w:rsidRPr="452D63F0">
        <w:rPr>
          <w:rFonts w:eastAsiaTheme="minorEastAsia"/>
          <w:vertAlign w:val="superscript"/>
        </w:rPr>
        <w:t>1</w:t>
      </w:r>
      <w:r w:rsidR="55B2F15B" w:rsidRPr="452D63F0">
        <w:rPr>
          <w:rFonts w:eastAsiaTheme="minorEastAsia"/>
        </w:rPr>
        <w:t>) investigated subgroups by gestational age at randomisation, but result</w:t>
      </w:r>
      <w:r w:rsidR="76DC4AE2" w:rsidRPr="452D63F0">
        <w:rPr>
          <w:rFonts w:eastAsiaTheme="minorEastAsia"/>
        </w:rPr>
        <w:t>s were diluted by including low dosa</w:t>
      </w:r>
      <w:r w:rsidR="7D0C4F20" w:rsidRPr="452D63F0">
        <w:rPr>
          <w:rFonts w:eastAsiaTheme="minorEastAsia"/>
        </w:rPr>
        <w:t>g</w:t>
      </w:r>
      <w:r w:rsidR="76DC4AE2" w:rsidRPr="452D63F0">
        <w:rPr>
          <w:rFonts w:eastAsiaTheme="minorEastAsia"/>
        </w:rPr>
        <w:t>es (50-60mg)</w:t>
      </w:r>
      <w:r w:rsidR="55B2F15B" w:rsidRPr="452D63F0">
        <w:rPr>
          <w:rFonts w:eastAsiaTheme="minorEastAsia"/>
        </w:rPr>
        <w:t>. I</w:t>
      </w:r>
      <w:r w:rsidR="436F2DB1" w:rsidRPr="452D63F0">
        <w:rPr>
          <w:rFonts w:eastAsiaTheme="minorEastAsia"/>
        </w:rPr>
        <w:t xml:space="preserve">t is hardly surprising their findings </w:t>
      </w:r>
      <w:r w:rsidR="000B4B97" w:rsidRPr="452D63F0">
        <w:rPr>
          <w:rFonts w:eastAsiaTheme="minorEastAsia"/>
        </w:rPr>
        <w:t>were</w:t>
      </w:r>
      <w:r w:rsidRPr="452D63F0">
        <w:rPr>
          <w:rFonts w:eastAsiaTheme="minorEastAsia"/>
        </w:rPr>
        <w:t xml:space="preserve"> underpowered</w:t>
      </w:r>
      <w:r w:rsidR="000B4B97" w:rsidRPr="452D63F0">
        <w:rPr>
          <w:rFonts w:eastAsiaTheme="minorEastAsia"/>
        </w:rPr>
        <w:t>: ‘For women randomised at or after 20 weeks' gestation with IPD available, the results did not clearly indicate a risk reduction (13,173 women,26 trials; RR 0.93, 95% CI 0.84 to 1.04). However, the CIs overlap, so we are uncertain whether this is suggestive of real differences’.</w:t>
      </w:r>
    </w:p>
    <w:p w14:paraId="39E94A1B" w14:textId="09DB442F" w:rsidR="0D68E49C" w:rsidRDefault="0D68E49C" w:rsidP="0D68E49C">
      <w:pPr>
        <w:spacing w:line="480" w:lineRule="auto"/>
        <w:rPr>
          <w:rFonts w:eastAsiaTheme="minorEastAsia"/>
        </w:rPr>
      </w:pPr>
    </w:p>
    <w:p w14:paraId="5E6EAF4E" w14:textId="47FF868E" w:rsidR="006B2FB2" w:rsidRDefault="6FBD6435" w:rsidP="09DF984A">
      <w:pPr>
        <w:spacing w:line="480" w:lineRule="auto"/>
        <w:rPr>
          <w:rFonts w:eastAsiaTheme="minorEastAsia"/>
        </w:rPr>
      </w:pPr>
      <w:r w:rsidRPr="0D68E49C">
        <w:rPr>
          <w:rFonts w:eastAsiaTheme="minorEastAsia"/>
        </w:rPr>
        <w:t>If there was any residual doubt that timing matter</w:t>
      </w:r>
      <w:r w:rsidR="48616A87" w:rsidRPr="0D68E49C">
        <w:rPr>
          <w:rFonts w:eastAsiaTheme="minorEastAsia"/>
        </w:rPr>
        <w:t>s</w:t>
      </w:r>
      <w:r w:rsidRPr="0D68E49C">
        <w:rPr>
          <w:rFonts w:eastAsiaTheme="minorEastAsia"/>
        </w:rPr>
        <w:t>, in both ASPRE</w:t>
      </w:r>
      <w:r w:rsidR="71C21E81" w:rsidRPr="0D68E49C">
        <w:rPr>
          <w:rFonts w:eastAsiaTheme="minorEastAsia"/>
          <w:vertAlign w:val="superscript"/>
        </w:rPr>
        <w:t>6</w:t>
      </w:r>
      <w:r w:rsidRPr="0D68E49C">
        <w:rPr>
          <w:rFonts w:eastAsiaTheme="minorEastAsia"/>
        </w:rPr>
        <w:t xml:space="preserve"> and ASPIRIN</w:t>
      </w:r>
      <w:r w:rsidR="62644A95" w:rsidRPr="0D68E49C">
        <w:rPr>
          <w:rFonts w:eastAsiaTheme="minorEastAsia"/>
          <w:vertAlign w:val="superscript"/>
        </w:rPr>
        <w:t>7</w:t>
      </w:r>
      <w:r w:rsidR="48616A87" w:rsidRPr="0D68E49C">
        <w:rPr>
          <w:rFonts w:eastAsiaTheme="minorEastAsia"/>
        </w:rPr>
        <w:t>,</w:t>
      </w:r>
      <w:r w:rsidRPr="0D68E49C">
        <w:rPr>
          <w:rFonts w:eastAsiaTheme="minorEastAsia"/>
        </w:rPr>
        <w:t xml:space="preserve"> where </w:t>
      </w:r>
      <w:r w:rsidR="44831BED" w:rsidRPr="0D68E49C">
        <w:rPr>
          <w:rFonts w:eastAsiaTheme="minorEastAsia"/>
        </w:rPr>
        <w:t>the effect size of Aspirin</w:t>
      </w:r>
      <w:r w:rsidRPr="0D68E49C">
        <w:rPr>
          <w:rFonts w:eastAsiaTheme="minorEastAsia"/>
        </w:rPr>
        <w:t xml:space="preserve"> was </w:t>
      </w:r>
      <w:r w:rsidR="44831BED" w:rsidRPr="0D68E49C">
        <w:rPr>
          <w:rFonts w:eastAsiaTheme="minorEastAsia"/>
        </w:rPr>
        <w:t>undiluted and very</w:t>
      </w:r>
      <w:r w:rsidRPr="0D68E49C">
        <w:rPr>
          <w:rFonts w:eastAsiaTheme="minorEastAsia"/>
        </w:rPr>
        <w:t xml:space="preserve"> high, the commencement of Aspirin was before 16 weeks for all participants.</w:t>
      </w:r>
      <w:r w:rsidR="573C6965" w:rsidRPr="0D68E49C">
        <w:rPr>
          <w:rFonts w:eastAsiaTheme="minorEastAsia"/>
        </w:rPr>
        <w:t xml:space="preserve"> </w:t>
      </w:r>
    </w:p>
    <w:p w14:paraId="194806FC" w14:textId="2065DA68" w:rsidR="0D68E49C" w:rsidRDefault="0D68E49C" w:rsidP="0D68E49C">
      <w:pPr>
        <w:spacing w:line="480" w:lineRule="auto"/>
        <w:rPr>
          <w:rFonts w:eastAsiaTheme="minorEastAsia"/>
        </w:rPr>
      </w:pPr>
    </w:p>
    <w:p w14:paraId="2598A973" w14:textId="40A8C8B8" w:rsidR="003877D1" w:rsidRPr="009D78AE" w:rsidRDefault="24C64C8E" w:rsidP="09DF984A">
      <w:pPr>
        <w:spacing w:line="480" w:lineRule="auto"/>
        <w:rPr>
          <w:rFonts w:eastAsiaTheme="minorEastAsia"/>
        </w:rPr>
      </w:pPr>
      <w:r w:rsidRPr="0D68E49C">
        <w:rPr>
          <w:rFonts w:eastAsiaTheme="minorEastAsia"/>
        </w:rPr>
        <w:t>Additional evidence on the importance of early commencement comes from the study by Mendoza et al.</w:t>
      </w:r>
      <w:r w:rsidR="361C26A4" w:rsidRPr="0D68E49C">
        <w:rPr>
          <w:rFonts w:eastAsiaTheme="minorEastAsia"/>
          <w:vertAlign w:val="superscript"/>
        </w:rPr>
        <w:t>10</w:t>
      </w:r>
      <w:r w:rsidRPr="0D68E49C">
        <w:rPr>
          <w:rFonts w:eastAsiaTheme="minorEastAsia"/>
        </w:rPr>
        <w:t xml:space="preserve"> Their non-inferiority trial showed that </w:t>
      </w:r>
      <w:r w:rsidR="3CC00744" w:rsidRPr="0D68E49C">
        <w:rPr>
          <w:rFonts w:eastAsiaTheme="minorEastAsia"/>
        </w:rPr>
        <w:t xml:space="preserve">aspirin can even be </w:t>
      </w:r>
      <w:r w:rsidR="3CC00744" w:rsidRPr="0D68E49C">
        <w:rPr>
          <w:rFonts w:eastAsiaTheme="minorEastAsia"/>
        </w:rPr>
        <w:lastRenderedPageBreak/>
        <w:t>discontinued at 24-28 weeks with no reduction in its effectiveness, such is the importance of</w:t>
      </w:r>
      <w:r w:rsidR="3A71DA6B" w:rsidRPr="0D68E49C">
        <w:rPr>
          <w:rFonts w:eastAsiaTheme="minorEastAsia"/>
        </w:rPr>
        <w:t xml:space="preserve"> its action on early placentation.</w:t>
      </w:r>
      <w:r w:rsidRPr="0D68E49C">
        <w:rPr>
          <w:rFonts w:eastAsiaTheme="minorEastAsia"/>
        </w:rPr>
        <w:t xml:space="preserve"> </w:t>
      </w:r>
      <w:r w:rsidR="419B152B" w:rsidRPr="0D68E49C">
        <w:rPr>
          <w:rFonts w:eastAsiaTheme="minorEastAsia"/>
        </w:rPr>
        <w:t>Whereas Mendoza et al restricted the discontinuation of aspirin to women with normal (sFlt-1:PlGF), of 1984 women only 7 (&lt;1%) had high ratio at 24-28 weeks, and overall 1604 women were able to take part after losses and exclusions.</w:t>
      </w:r>
    </w:p>
    <w:p w14:paraId="326EF601" w14:textId="687F4A68" w:rsidR="0D68E49C" w:rsidRDefault="0D68E49C" w:rsidP="0D68E49C">
      <w:pPr>
        <w:spacing w:line="480" w:lineRule="auto"/>
        <w:rPr>
          <w:rFonts w:eastAsiaTheme="minorEastAsia"/>
        </w:rPr>
      </w:pPr>
    </w:p>
    <w:p w14:paraId="1BF548C7" w14:textId="2260D481" w:rsidR="595AC1C7" w:rsidRDefault="595AC1C7" w:rsidP="09DF984A">
      <w:pPr>
        <w:spacing w:line="480" w:lineRule="auto"/>
        <w:rPr>
          <w:rFonts w:eastAsiaTheme="minorEastAsia"/>
        </w:rPr>
      </w:pPr>
      <w:r w:rsidRPr="452D63F0">
        <w:rPr>
          <w:rFonts w:eastAsiaTheme="minorEastAsia"/>
        </w:rPr>
        <w:t xml:space="preserve">The </w:t>
      </w:r>
      <w:proofErr w:type="spellStart"/>
      <w:r w:rsidRPr="452D63F0">
        <w:rPr>
          <w:rFonts w:eastAsiaTheme="minorEastAsia"/>
        </w:rPr>
        <w:t>EAGeR</w:t>
      </w:r>
      <w:proofErr w:type="spellEnd"/>
      <w:r w:rsidRPr="452D63F0">
        <w:rPr>
          <w:rFonts w:eastAsiaTheme="minorEastAsia"/>
        </w:rPr>
        <w:t xml:space="preserve"> trial</w:t>
      </w:r>
      <w:r w:rsidR="126E6BE0" w:rsidRPr="452D63F0">
        <w:rPr>
          <w:rFonts w:eastAsiaTheme="minorEastAsia"/>
          <w:vertAlign w:val="superscript"/>
        </w:rPr>
        <w:t>11</w:t>
      </w:r>
      <w:r w:rsidRPr="452D63F0">
        <w:rPr>
          <w:rFonts w:eastAsiaTheme="minorEastAsia"/>
        </w:rPr>
        <w:t xml:space="preserve"> went even beyond the </w:t>
      </w:r>
      <w:r w:rsidR="5FEB95FF" w:rsidRPr="452D63F0">
        <w:rPr>
          <w:rFonts w:eastAsiaTheme="minorEastAsia"/>
        </w:rPr>
        <w:t xml:space="preserve">NICE and ACOG recommendations to commence aspirin at the beginning of the second trimester, and randomised women attempting conception after pregnancy loss to either </w:t>
      </w:r>
      <w:r w:rsidR="0FA3EC05" w:rsidRPr="452D63F0">
        <w:rPr>
          <w:rFonts w:eastAsiaTheme="minorEastAsia"/>
        </w:rPr>
        <w:t xml:space="preserve">81mg </w:t>
      </w:r>
      <w:r w:rsidR="5FEB95FF" w:rsidRPr="452D63F0">
        <w:rPr>
          <w:rFonts w:eastAsiaTheme="minorEastAsia"/>
        </w:rPr>
        <w:t>aspirin or placebo</w:t>
      </w:r>
      <w:r w:rsidR="2FE80425" w:rsidRPr="452D63F0">
        <w:rPr>
          <w:rFonts w:eastAsiaTheme="minorEastAsia"/>
        </w:rPr>
        <w:t>,</w:t>
      </w:r>
      <w:r w:rsidR="5FEB95FF" w:rsidRPr="452D63F0">
        <w:rPr>
          <w:rFonts w:eastAsiaTheme="minorEastAsia"/>
        </w:rPr>
        <w:t xml:space="preserve"> continued throughout pregnancy</w:t>
      </w:r>
      <w:r w:rsidR="69A6E23C" w:rsidRPr="452D63F0">
        <w:rPr>
          <w:rFonts w:eastAsiaTheme="minorEastAsia"/>
        </w:rPr>
        <w:t>.</w:t>
      </w:r>
      <w:r w:rsidR="0DE58218" w:rsidRPr="452D63F0">
        <w:rPr>
          <w:rFonts w:eastAsiaTheme="minorEastAsia"/>
        </w:rPr>
        <w:t xml:space="preserve"> </w:t>
      </w:r>
      <w:r w:rsidR="69B22730" w:rsidRPr="452D63F0">
        <w:rPr>
          <w:rFonts w:eastAsiaTheme="minorEastAsia"/>
        </w:rPr>
        <w:t>T</w:t>
      </w:r>
      <w:r w:rsidR="0DE58218" w:rsidRPr="452D63F0">
        <w:rPr>
          <w:rFonts w:eastAsiaTheme="minorEastAsia"/>
        </w:rPr>
        <w:t>hose taking aspirin had higher conception rate</w:t>
      </w:r>
      <w:r w:rsidR="37A74EEB" w:rsidRPr="452D63F0">
        <w:rPr>
          <w:rFonts w:eastAsiaTheme="minorEastAsia"/>
        </w:rPr>
        <w:t>s</w:t>
      </w:r>
      <w:r w:rsidR="0DE58218" w:rsidRPr="452D63F0">
        <w:rPr>
          <w:rFonts w:eastAsiaTheme="minorEastAsia"/>
        </w:rPr>
        <w:t xml:space="preserve"> (</w:t>
      </w:r>
      <w:r w:rsidR="27380A79" w:rsidRPr="452D63F0">
        <w:rPr>
          <w:rFonts w:eastAsiaTheme="minorEastAsia"/>
        </w:rPr>
        <w:t>RR 1.1</w:t>
      </w:r>
      <w:r w:rsidR="1270F187" w:rsidRPr="452D63F0">
        <w:rPr>
          <w:rFonts w:eastAsiaTheme="minorEastAsia"/>
        </w:rPr>
        <w:t>0</w:t>
      </w:r>
      <w:r w:rsidR="27380A79" w:rsidRPr="452D63F0">
        <w:rPr>
          <w:rFonts w:eastAsiaTheme="minorEastAsia"/>
        </w:rPr>
        <w:t>, 95% CI 1.0</w:t>
      </w:r>
      <w:r w:rsidR="006B3E5C" w:rsidRPr="452D63F0">
        <w:rPr>
          <w:rFonts w:eastAsiaTheme="minorEastAsia"/>
        </w:rPr>
        <w:t>1</w:t>
      </w:r>
      <w:r w:rsidR="27380A79" w:rsidRPr="452D63F0">
        <w:rPr>
          <w:rFonts w:eastAsiaTheme="minorEastAsia"/>
        </w:rPr>
        <w:t>-1.</w:t>
      </w:r>
      <w:r w:rsidR="22D04CFE" w:rsidRPr="452D63F0">
        <w:rPr>
          <w:rFonts w:eastAsiaTheme="minorEastAsia"/>
        </w:rPr>
        <w:t>19</w:t>
      </w:r>
      <w:r w:rsidR="27380A79" w:rsidRPr="452D63F0">
        <w:rPr>
          <w:rFonts w:eastAsiaTheme="minorEastAsia"/>
        </w:rPr>
        <w:t>) and</w:t>
      </w:r>
      <w:r w:rsidR="3A1A08C4" w:rsidRPr="452D63F0">
        <w:rPr>
          <w:rFonts w:eastAsiaTheme="minorEastAsia"/>
        </w:rPr>
        <w:t xml:space="preserve"> possibly higher</w:t>
      </w:r>
      <w:r w:rsidR="27380A79" w:rsidRPr="452D63F0">
        <w:rPr>
          <w:rFonts w:eastAsiaTheme="minorEastAsia"/>
        </w:rPr>
        <w:t xml:space="preserve"> livebirth </w:t>
      </w:r>
      <w:r w:rsidR="0F6358ED" w:rsidRPr="452D63F0">
        <w:rPr>
          <w:rFonts w:eastAsiaTheme="minorEastAsia"/>
        </w:rPr>
        <w:t>rate</w:t>
      </w:r>
      <w:r w:rsidR="4A7D7B32" w:rsidRPr="452D63F0">
        <w:rPr>
          <w:rFonts w:eastAsiaTheme="minorEastAsia"/>
        </w:rPr>
        <w:t>s</w:t>
      </w:r>
      <w:r w:rsidR="0F6358ED" w:rsidRPr="452D63F0">
        <w:rPr>
          <w:rFonts w:eastAsiaTheme="minorEastAsia"/>
        </w:rPr>
        <w:t xml:space="preserve"> </w:t>
      </w:r>
      <w:r w:rsidR="27380A79" w:rsidRPr="452D63F0">
        <w:rPr>
          <w:rFonts w:eastAsiaTheme="minorEastAsia"/>
        </w:rPr>
        <w:t>(RR 1.1</w:t>
      </w:r>
      <w:r w:rsidR="569153F8" w:rsidRPr="452D63F0">
        <w:rPr>
          <w:rFonts w:eastAsiaTheme="minorEastAsia"/>
        </w:rPr>
        <w:t>0</w:t>
      </w:r>
      <w:r w:rsidR="27380A79" w:rsidRPr="452D63F0">
        <w:rPr>
          <w:rFonts w:eastAsiaTheme="minorEastAsia"/>
        </w:rPr>
        <w:t xml:space="preserve">, 95% CI </w:t>
      </w:r>
      <w:r w:rsidR="5F2A5400" w:rsidRPr="452D63F0">
        <w:rPr>
          <w:rFonts w:eastAsiaTheme="minorEastAsia"/>
        </w:rPr>
        <w:t>0.98-1.22</w:t>
      </w:r>
      <w:r w:rsidR="7FE7BDDB" w:rsidRPr="452D63F0">
        <w:rPr>
          <w:rFonts w:eastAsiaTheme="minorEastAsia"/>
        </w:rPr>
        <w:t xml:space="preserve">, </w:t>
      </w:r>
      <w:r w:rsidR="0E538CF7" w:rsidRPr="452D63F0">
        <w:rPr>
          <w:rFonts w:eastAsiaTheme="minorEastAsia"/>
        </w:rPr>
        <w:t>5.1</w:t>
      </w:r>
      <w:r w:rsidR="7FE7BDDB" w:rsidRPr="452D63F0">
        <w:rPr>
          <w:rFonts w:eastAsiaTheme="minorEastAsia"/>
        </w:rPr>
        <w:t>% absolute difference).</w:t>
      </w:r>
      <w:r w:rsidR="0C7CE3E2" w:rsidRPr="452D63F0">
        <w:rPr>
          <w:rFonts w:eastAsiaTheme="minorEastAsia"/>
        </w:rPr>
        <w:t xml:space="preserve"> Despite a higher risk of vaginal bleeding, this was not associated with pregnancy loss</w:t>
      </w:r>
      <w:r w:rsidR="0F595214" w:rsidRPr="452D63F0">
        <w:rPr>
          <w:rFonts w:eastAsiaTheme="minorEastAsia"/>
        </w:rPr>
        <w:t xml:space="preserve">. Although this trial only included women who had experienced pregnancy loss, this raises the question – should we be commencing aspirin even earlier in pregnancy, or even pre-conception? </w:t>
      </w:r>
    </w:p>
    <w:p w14:paraId="458538D3" w14:textId="77777777" w:rsidR="009D78AE" w:rsidRDefault="009D78AE" w:rsidP="09DF984A">
      <w:pPr>
        <w:spacing w:line="480" w:lineRule="auto"/>
        <w:rPr>
          <w:rFonts w:eastAsiaTheme="minorEastAsia"/>
          <w:b/>
          <w:bCs/>
        </w:rPr>
      </w:pPr>
    </w:p>
    <w:p w14:paraId="483298E6" w14:textId="07666797" w:rsidR="00934E33" w:rsidRDefault="00720818" w:rsidP="09DF984A">
      <w:pPr>
        <w:spacing w:line="480" w:lineRule="auto"/>
        <w:rPr>
          <w:rFonts w:eastAsiaTheme="minorEastAsia"/>
          <w:b/>
          <w:bCs/>
        </w:rPr>
      </w:pPr>
      <w:r w:rsidRPr="0D68E49C">
        <w:rPr>
          <w:rFonts w:eastAsiaTheme="minorEastAsia"/>
          <w:b/>
          <w:bCs/>
        </w:rPr>
        <w:t>Adherence matters</w:t>
      </w:r>
    </w:p>
    <w:p w14:paraId="020F31D7" w14:textId="20F1C175" w:rsidR="00934E33" w:rsidRPr="003224FF" w:rsidRDefault="00C90977" w:rsidP="09DF984A">
      <w:pPr>
        <w:spacing w:line="480" w:lineRule="auto"/>
        <w:rPr>
          <w:rFonts w:eastAsiaTheme="minorEastAsia"/>
        </w:rPr>
      </w:pPr>
      <w:r w:rsidRPr="0D68E49C">
        <w:rPr>
          <w:rFonts w:eastAsiaTheme="minorEastAsia"/>
        </w:rPr>
        <w:t>Well</w:t>
      </w:r>
      <w:r w:rsidR="00990936" w:rsidRPr="0D68E49C">
        <w:rPr>
          <w:rFonts w:eastAsiaTheme="minorEastAsia"/>
        </w:rPr>
        <w:t>,</w:t>
      </w:r>
      <w:r w:rsidR="000B4B97" w:rsidRPr="0D68E49C">
        <w:rPr>
          <w:rFonts w:eastAsiaTheme="minorEastAsia"/>
        </w:rPr>
        <w:t xml:space="preserve"> aspirin </w:t>
      </w:r>
      <w:r w:rsidR="00990936" w:rsidRPr="0D68E49C">
        <w:rPr>
          <w:rFonts w:eastAsiaTheme="minorEastAsia"/>
        </w:rPr>
        <w:t>does not</w:t>
      </w:r>
      <w:r w:rsidR="000B4B97" w:rsidRPr="0D68E49C">
        <w:rPr>
          <w:rFonts w:eastAsiaTheme="minorEastAsia"/>
        </w:rPr>
        <w:t xml:space="preserve"> work</w:t>
      </w:r>
      <w:r w:rsidR="00990936" w:rsidRPr="0D68E49C">
        <w:rPr>
          <w:rFonts w:eastAsiaTheme="minorEastAsia"/>
        </w:rPr>
        <w:t xml:space="preserve"> if not taken at all</w:t>
      </w:r>
      <w:r w:rsidR="000B4B97" w:rsidRPr="0D68E49C">
        <w:rPr>
          <w:rFonts w:eastAsiaTheme="minorEastAsia"/>
        </w:rPr>
        <w:t xml:space="preserve"> </w:t>
      </w:r>
      <w:r w:rsidR="00990936" w:rsidRPr="0D68E49C">
        <w:rPr>
          <w:rFonts w:eastAsiaTheme="minorEastAsia"/>
        </w:rPr>
        <w:t>and works only ‘slightly’ if not taken regularly</w:t>
      </w:r>
      <w:r w:rsidR="000B4B97" w:rsidRPr="0D68E49C">
        <w:rPr>
          <w:rFonts w:eastAsiaTheme="minorEastAsia"/>
        </w:rPr>
        <w:t xml:space="preserve">. Bombarded with conflicting messages as to whether Aspirin is effective in the first place, or safe in pregnancy, it </w:t>
      </w:r>
      <w:r w:rsidR="00990936" w:rsidRPr="0D68E49C">
        <w:rPr>
          <w:rFonts w:eastAsiaTheme="minorEastAsia"/>
        </w:rPr>
        <w:t>is</w:t>
      </w:r>
      <w:r w:rsidR="000B4B97" w:rsidRPr="0D68E49C">
        <w:rPr>
          <w:rFonts w:eastAsiaTheme="minorEastAsia"/>
        </w:rPr>
        <w:t xml:space="preserve"> to be expected that many women </w:t>
      </w:r>
      <w:r w:rsidR="004E07E2" w:rsidRPr="0D68E49C">
        <w:rPr>
          <w:rFonts w:eastAsiaTheme="minorEastAsia"/>
        </w:rPr>
        <w:t>may be</w:t>
      </w:r>
      <w:r w:rsidR="000B4B97" w:rsidRPr="0D68E49C">
        <w:rPr>
          <w:rFonts w:eastAsiaTheme="minorEastAsia"/>
        </w:rPr>
        <w:t xml:space="preserve"> prescribed Aspirin but</w:t>
      </w:r>
      <w:r w:rsidR="00990936" w:rsidRPr="0D68E49C">
        <w:rPr>
          <w:rFonts w:eastAsiaTheme="minorEastAsia"/>
        </w:rPr>
        <w:t xml:space="preserve"> not</w:t>
      </w:r>
      <w:r w:rsidR="000B4B97" w:rsidRPr="0D68E49C">
        <w:rPr>
          <w:rFonts w:eastAsiaTheme="minorEastAsia"/>
        </w:rPr>
        <w:t xml:space="preserve"> take it.</w:t>
      </w:r>
      <w:r w:rsidR="00334D31" w:rsidRPr="0D68E49C">
        <w:rPr>
          <w:rFonts w:eastAsiaTheme="minorEastAsia"/>
        </w:rPr>
        <w:t xml:space="preserve"> </w:t>
      </w:r>
      <w:r w:rsidR="00C7192D" w:rsidRPr="0D68E49C">
        <w:rPr>
          <w:rFonts w:eastAsiaTheme="minorEastAsia"/>
        </w:rPr>
        <w:t xml:space="preserve">In the ASPRE trial, </w:t>
      </w:r>
      <w:r w:rsidR="00990936" w:rsidRPr="0D68E49C">
        <w:rPr>
          <w:rFonts w:eastAsiaTheme="minorEastAsia"/>
        </w:rPr>
        <w:t>adherence</w:t>
      </w:r>
      <w:r w:rsidR="00C7192D" w:rsidRPr="0D68E49C">
        <w:rPr>
          <w:rFonts w:eastAsiaTheme="minorEastAsia"/>
        </w:rPr>
        <w:t xml:space="preserve"> mattered</w:t>
      </w:r>
      <w:r w:rsidR="00DF6FD0" w:rsidRPr="0D68E49C">
        <w:rPr>
          <w:rFonts w:eastAsiaTheme="minorEastAsia"/>
        </w:rPr>
        <w:t>, a lot.</w:t>
      </w:r>
      <w:r w:rsidR="006129FA" w:rsidRPr="0D68E49C">
        <w:rPr>
          <w:rFonts w:eastAsiaTheme="minorEastAsia"/>
        </w:rPr>
        <w:t xml:space="preserve"> </w:t>
      </w:r>
      <w:r w:rsidR="001C6137" w:rsidRPr="0D68E49C">
        <w:rPr>
          <w:rFonts w:eastAsiaTheme="minorEastAsia"/>
        </w:rPr>
        <w:t>Effectiveness of aspirin was 76% for adherence more than 90%, but only 41% if it dropped below 90%. Factors such as young age, smoking, race, and history of pre-</w:t>
      </w:r>
      <w:r w:rsidR="001C6137" w:rsidRPr="0D68E49C">
        <w:rPr>
          <w:rFonts w:eastAsiaTheme="minorEastAsia"/>
        </w:rPr>
        <w:lastRenderedPageBreak/>
        <w:t xml:space="preserve">eclampsia all influenced adherence. </w:t>
      </w:r>
      <w:r w:rsidR="00334D31" w:rsidRPr="0D68E49C">
        <w:rPr>
          <w:rFonts w:eastAsiaTheme="minorEastAsia"/>
        </w:rPr>
        <w:t xml:space="preserve"> </w:t>
      </w:r>
      <w:r w:rsidR="5989369E" w:rsidRPr="0D68E49C">
        <w:rPr>
          <w:rFonts w:eastAsiaTheme="minorEastAsia"/>
        </w:rPr>
        <w:t>Women</w:t>
      </w:r>
      <w:r w:rsidR="00334D31" w:rsidRPr="0D68E49C">
        <w:rPr>
          <w:rFonts w:eastAsiaTheme="minorEastAsia"/>
        </w:rPr>
        <w:t xml:space="preserve"> may </w:t>
      </w:r>
      <w:r w:rsidR="036AE6AC" w:rsidRPr="0D68E49C">
        <w:rPr>
          <w:rFonts w:eastAsiaTheme="minorEastAsia"/>
        </w:rPr>
        <w:t>receive conflicting messages</w:t>
      </w:r>
      <w:r w:rsidR="00334D31" w:rsidRPr="0D68E49C">
        <w:rPr>
          <w:rFonts w:eastAsiaTheme="minorEastAsia"/>
        </w:rPr>
        <w:t xml:space="preserve"> from general practitioners or pharmacists as to the safety of aspirin. </w:t>
      </w:r>
    </w:p>
    <w:p w14:paraId="6B801CAA" w14:textId="45BC83F2" w:rsidR="00934E33" w:rsidRPr="003224FF" w:rsidRDefault="00934E33" w:rsidP="09DF984A">
      <w:pPr>
        <w:spacing w:line="480" w:lineRule="auto"/>
        <w:rPr>
          <w:rFonts w:eastAsiaTheme="minorEastAsia"/>
        </w:rPr>
      </w:pPr>
    </w:p>
    <w:p w14:paraId="063E0A44" w14:textId="069C8873" w:rsidR="00934E33" w:rsidRPr="003224FF" w:rsidRDefault="00334D31" w:rsidP="09DF984A">
      <w:pPr>
        <w:spacing w:line="480" w:lineRule="auto"/>
        <w:rPr>
          <w:rFonts w:eastAsiaTheme="minorEastAsia"/>
        </w:rPr>
      </w:pPr>
      <w:r w:rsidRPr="452D63F0">
        <w:rPr>
          <w:rFonts w:eastAsiaTheme="minorEastAsia"/>
        </w:rPr>
        <w:t>The author</w:t>
      </w:r>
      <w:r w:rsidR="6EBE9DBA" w:rsidRPr="452D63F0">
        <w:rPr>
          <w:rFonts w:eastAsiaTheme="minorEastAsia"/>
        </w:rPr>
        <w:t>s</w:t>
      </w:r>
      <w:r w:rsidRPr="452D63F0">
        <w:rPr>
          <w:rFonts w:eastAsiaTheme="minorEastAsia"/>
        </w:rPr>
        <w:t xml:space="preserve"> ha</w:t>
      </w:r>
      <w:r w:rsidR="28AE7EDC" w:rsidRPr="452D63F0">
        <w:rPr>
          <w:rFonts w:eastAsiaTheme="minorEastAsia"/>
        </w:rPr>
        <w:t>ve</w:t>
      </w:r>
      <w:r w:rsidRPr="452D63F0">
        <w:rPr>
          <w:rFonts w:eastAsiaTheme="minorEastAsia"/>
        </w:rPr>
        <w:t xml:space="preserve"> experience of two </w:t>
      </w:r>
      <w:r w:rsidR="542E46BD" w:rsidRPr="452D63F0">
        <w:rPr>
          <w:rFonts w:eastAsiaTheme="minorEastAsia"/>
        </w:rPr>
        <w:t>individuals</w:t>
      </w:r>
      <w:r w:rsidRPr="452D63F0">
        <w:rPr>
          <w:rFonts w:eastAsiaTheme="minorEastAsia"/>
        </w:rPr>
        <w:t xml:space="preserve"> who never commenced aspirin, despite previous pre-eclampsia, because they were breastfeeding. The British National Formulary states: ‘</w:t>
      </w:r>
      <w:r w:rsidR="00BD69E2" w:rsidRPr="452D63F0">
        <w:rPr>
          <w:rFonts w:eastAsiaTheme="minorEastAsia"/>
        </w:rPr>
        <w:t>Avoid’ in breastfeeding.</w:t>
      </w:r>
      <w:r w:rsidR="6AF68685" w:rsidRPr="452D63F0">
        <w:rPr>
          <w:rFonts w:eastAsiaTheme="minorEastAsia"/>
          <w:vertAlign w:val="superscript"/>
        </w:rPr>
        <w:t>12</w:t>
      </w:r>
      <w:r w:rsidR="00BD69E2" w:rsidRPr="452D63F0">
        <w:rPr>
          <w:rFonts w:eastAsiaTheme="minorEastAsia"/>
        </w:rPr>
        <w:t xml:space="preserve"> </w:t>
      </w:r>
      <w:r w:rsidR="76E33D2D" w:rsidRPr="452D63F0">
        <w:rPr>
          <w:rFonts w:eastAsiaTheme="minorEastAsia"/>
        </w:rPr>
        <w:t xml:space="preserve">Conversely, </w:t>
      </w:r>
      <w:proofErr w:type="spellStart"/>
      <w:r w:rsidR="5E7B20AF" w:rsidRPr="452D63F0">
        <w:rPr>
          <w:rFonts w:eastAsiaTheme="minorEastAsia"/>
        </w:rPr>
        <w:t>LactMed</w:t>
      </w:r>
      <w:proofErr w:type="spellEnd"/>
      <w:r w:rsidR="5E7B20AF" w:rsidRPr="452D63F0">
        <w:rPr>
          <w:rFonts w:eastAsiaTheme="minorEastAsia"/>
        </w:rPr>
        <w:t xml:space="preserve"> </w:t>
      </w:r>
      <w:r w:rsidR="5C056EC7" w:rsidRPr="452D63F0">
        <w:rPr>
          <w:rFonts w:eastAsiaTheme="minorEastAsia"/>
        </w:rPr>
        <w:t xml:space="preserve">affirms the compatibility of low-dose aspirin and breastfeeding, stating </w:t>
      </w:r>
      <w:r w:rsidR="5E7B20AF" w:rsidRPr="452D63F0">
        <w:rPr>
          <w:rFonts w:eastAsiaTheme="minorEastAsia"/>
        </w:rPr>
        <w:t>for doses of 75-325mg “no aspirin is excreted into breastmilk and salicylate levels are low”</w:t>
      </w:r>
      <w:r w:rsidR="615F953B" w:rsidRPr="452D63F0">
        <w:rPr>
          <w:rFonts w:eastAsiaTheme="minorEastAsia"/>
        </w:rPr>
        <w:t>.</w:t>
      </w:r>
      <w:r w:rsidR="615F953B" w:rsidRPr="452D63F0">
        <w:rPr>
          <w:rFonts w:eastAsiaTheme="minorEastAsia"/>
          <w:vertAlign w:val="superscript"/>
        </w:rPr>
        <w:t>13</w:t>
      </w:r>
    </w:p>
    <w:p w14:paraId="153C50D7" w14:textId="2644D3AE" w:rsidR="09DF984A" w:rsidRDefault="09DF984A" w:rsidP="09DF984A">
      <w:pPr>
        <w:spacing w:line="480" w:lineRule="auto"/>
        <w:rPr>
          <w:rFonts w:eastAsiaTheme="minorEastAsia"/>
        </w:rPr>
      </w:pPr>
    </w:p>
    <w:p w14:paraId="290C63F0" w14:textId="0146E8F4" w:rsidR="004E07E2" w:rsidRPr="000B4B97" w:rsidRDefault="00334D31" w:rsidP="09DF984A">
      <w:pPr>
        <w:spacing w:line="480" w:lineRule="auto"/>
        <w:rPr>
          <w:rFonts w:eastAsiaTheme="minorEastAsia"/>
        </w:rPr>
      </w:pPr>
      <w:r w:rsidRPr="452D63F0">
        <w:rPr>
          <w:rFonts w:eastAsiaTheme="minorEastAsia"/>
        </w:rPr>
        <w:t>Whatever the reasons for it, suboptimal</w:t>
      </w:r>
      <w:r w:rsidR="004E07E2" w:rsidRPr="452D63F0">
        <w:rPr>
          <w:rFonts w:eastAsiaTheme="minorEastAsia"/>
        </w:rPr>
        <w:t xml:space="preserve"> adherence </w:t>
      </w:r>
      <w:r w:rsidRPr="452D63F0">
        <w:rPr>
          <w:rFonts w:eastAsiaTheme="minorEastAsia"/>
        </w:rPr>
        <w:t xml:space="preserve">does </w:t>
      </w:r>
      <w:r w:rsidR="004E07E2" w:rsidRPr="452D63F0">
        <w:rPr>
          <w:rFonts w:eastAsiaTheme="minorEastAsia"/>
        </w:rPr>
        <w:t xml:space="preserve">explain the massive dilution of </w:t>
      </w:r>
      <w:r w:rsidRPr="452D63F0">
        <w:rPr>
          <w:rFonts w:eastAsiaTheme="minorEastAsia"/>
        </w:rPr>
        <w:t xml:space="preserve">the </w:t>
      </w:r>
      <w:r w:rsidR="004E07E2" w:rsidRPr="452D63F0">
        <w:rPr>
          <w:rFonts w:eastAsiaTheme="minorEastAsia"/>
        </w:rPr>
        <w:t>effect</w:t>
      </w:r>
      <w:r w:rsidRPr="452D63F0">
        <w:rPr>
          <w:rFonts w:eastAsiaTheme="minorEastAsia"/>
        </w:rPr>
        <w:t xml:space="preserve"> of aspirin</w:t>
      </w:r>
      <w:r w:rsidR="004E07E2" w:rsidRPr="452D63F0">
        <w:rPr>
          <w:rFonts w:eastAsiaTheme="minorEastAsia"/>
        </w:rPr>
        <w:t xml:space="preserve"> in the Cochrane review</w:t>
      </w:r>
      <w:r w:rsidRPr="452D63F0">
        <w:rPr>
          <w:rFonts w:eastAsiaTheme="minorEastAsia"/>
        </w:rPr>
        <w:t xml:space="preserve">. </w:t>
      </w:r>
      <w:r w:rsidR="004E07E2" w:rsidRPr="452D63F0">
        <w:rPr>
          <w:rFonts w:eastAsiaTheme="minorEastAsia"/>
        </w:rPr>
        <w:t>Table</w:t>
      </w:r>
      <w:r w:rsidR="72C8D7D8" w:rsidRPr="452D63F0">
        <w:rPr>
          <w:rFonts w:eastAsiaTheme="minorEastAsia"/>
        </w:rPr>
        <w:t xml:space="preserve"> 1</w:t>
      </w:r>
      <w:r w:rsidR="004E07E2" w:rsidRPr="452D63F0">
        <w:rPr>
          <w:rFonts w:eastAsiaTheme="minorEastAsia"/>
        </w:rPr>
        <w:t xml:space="preserve"> illustrates th</w:t>
      </w:r>
      <w:r w:rsidR="00C97CFD" w:rsidRPr="452D63F0">
        <w:rPr>
          <w:rFonts w:eastAsiaTheme="minorEastAsia"/>
        </w:rPr>
        <w:t xml:space="preserve">at in the large trials dominating the Cochrane review, only 1:4 participants took </w:t>
      </w:r>
      <w:r w:rsidR="01171C22" w:rsidRPr="452D63F0">
        <w:rPr>
          <w:rFonts w:eastAsiaTheme="minorEastAsia"/>
        </w:rPr>
        <w:t>75mg</w:t>
      </w:r>
      <w:r w:rsidR="1A6D58DC" w:rsidRPr="452D63F0">
        <w:rPr>
          <w:rFonts w:eastAsiaTheme="minorEastAsia"/>
        </w:rPr>
        <w:t xml:space="preserve"> or more</w:t>
      </w:r>
      <w:r w:rsidR="01171C22" w:rsidRPr="452D63F0">
        <w:rPr>
          <w:rFonts w:eastAsiaTheme="minorEastAsia"/>
        </w:rPr>
        <w:t xml:space="preserve"> daily </w:t>
      </w:r>
      <w:r w:rsidR="00C97CFD" w:rsidRPr="452D63F0">
        <w:rPr>
          <w:rFonts w:eastAsiaTheme="minorEastAsia"/>
        </w:rPr>
        <w:t xml:space="preserve">aspirin, </w:t>
      </w:r>
      <w:r w:rsidR="00C7192D" w:rsidRPr="452D63F0">
        <w:rPr>
          <w:rFonts w:eastAsiaTheme="minorEastAsia"/>
        </w:rPr>
        <w:t>and of those only 1:10 with good adherence</w:t>
      </w:r>
      <w:r w:rsidR="1CDFA7B3" w:rsidRPr="452D63F0">
        <w:rPr>
          <w:rFonts w:eastAsiaTheme="minorEastAsia"/>
        </w:rPr>
        <w:t>.</w:t>
      </w:r>
      <w:r w:rsidR="4F2BC342" w:rsidRPr="452D63F0">
        <w:rPr>
          <w:rFonts w:eastAsiaTheme="minorEastAsia"/>
        </w:rPr>
        <w:t xml:space="preserve"> </w:t>
      </w:r>
      <w:r w:rsidR="5A1031A3" w:rsidRPr="452D63F0">
        <w:rPr>
          <w:rFonts w:eastAsiaTheme="minorEastAsia"/>
        </w:rPr>
        <w:t>O</w:t>
      </w:r>
      <w:r w:rsidR="00C7192D" w:rsidRPr="452D63F0">
        <w:rPr>
          <w:rFonts w:eastAsiaTheme="minorEastAsia"/>
        </w:rPr>
        <w:t xml:space="preserve">nly 3:5 </w:t>
      </w:r>
      <w:r w:rsidR="001A78B7" w:rsidRPr="452D63F0">
        <w:rPr>
          <w:rFonts w:eastAsiaTheme="minorEastAsia"/>
        </w:rPr>
        <w:t xml:space="preserve">participants </w:t>
      </w:r>
      <w:r w:rsidR="00C7192D" w:rsidRPr="452D63F0">
        <w:rPr>
          <w:rFonts w:eastAsiaTheme="minorEastAsia"/>
        </w:rPr>
        <w:t xml:space="preserve">started </w:t>
      </w:r>
      <w:r w:rsidR="001A78B7" w:rsidRPr="452D63F0">
        <w:rPr>
          <w:rFonts w:eastAsiaTheme="minorEastAsia"/>
        </w:rPr>
        <w:t>aspirin</w:t>
      </w:r>
      <w:r w:rsidR="00C7192D" w:rsidRPr="452D63F0">
        <w:rPr>
          <w:rFonts w:eastAsiaTheme="minorEastAsia"/>
        </w:rPr>
        <w:t xml:space="preserve"> before 16 weeks.</w:t>
      </w:r>
    </w:p>
    <w:p w14:paraId="509C6B93" w14:textId="0CAF6A20" w:rsidR="09DF984A" w:rsidRDefault="09DF984A" w:rsidP="09DF984A">
      <w:pPr>
        <w:spacing w:line="480" w:lineRule="auto"/>
        <w:rPr>
          <w:rFonts w:eastAsiaTheme="minorEastAsia"/>
        </w:rPr>
      </w:pPr>
    </w:p>
    <w:p w14:paraId="42D9E71C" w14:textId="383D6EA3" w:rsidR="00934E33" w:rsidRPr="00C7192D" w:rsidRDefault="00C7192D" w:rsidP="09DF984A">
      <w:pPr>
        <w:spacing w:line="480" w:lineRule="auto"/>
        <w:rPr>
          <w:rFonts w:eastAsiaTheme="minorEastAsia"/>
        </w:rPr>
      </w:pPr>
      <w:r w:rsidRPr="0D68E49C">
        <w:rPr>
          <w:rFonts w:eastAsiaTheme="minorEastAsia"/>
        </w:rPr>
        <w:t xml:space="preserve">The Cochrane review may have reported on thousands of participants, but if only about 1:10 took appropriate dose with good adherence, the </w:t>
      </w:r>
      <w:r w:rsidR="001A78B7" w:rsidRPr="0D68E49C">
        <w:rPr>
          <w:rFonts w:eastAsiaTheme="minorEastAsia"/>
        </w:rPr>
        <w:t xml:space="preserve">apparent </w:t>
      </w:r>
      <w:r w:rsidRPr="0D68E49C">
        <w:rPr>
          <w:rFonts w:eastAsiaTheme="minorEastAsia"/>
        </w:rPr>
        <w:t xml:space="preserve">‘slight’ effectiveness </w:t>
      </w:r>
      <w:r w:rsidR="359F414A" w:rsidRPr="0D68E49C">
        <w:rPr>
          <w:rFonts w:eastAsiaTheme="minorEastAsia"/>
        </w:rPr>
        <w:t>is unsurprising</w:t>
      </w:r>
      <w:r w:rsidRPr="0D68E49C">
        <w:rPr>
          <w:rFonts w:eastAsiaTheme="minorEastAsia"/>
        </w:rPr>
        <w:t>.</w:t>
      </w:r>
    </w:p>
    <w:p w14:paraId="2BF0338D" w14:textId="77777777" w:rsidR="00934E33" w:rsidRDefault="00934E33" w:rsidP="09DF984A">
      <w:pPr>
        <w:spacing w:line="480" w:lineRule="auto"/>
        <w:rPr>
          <w:rFonts w:eastAsiaTheme="minorEastAsia"/>
          <w:b/>
          <w:bCs/>
        </w:rPr>
      </w:pPr>
    </w:p>
    <w:p w14:paraId="609877A2" w14:textId="17925D17" w:rsidR="00934E33" w:rsidRDefault="001A78B7" w:rsidP="09DF984A">
      <w:pPr>
        <w:spacing w:line="480" w:lineRule="auto"/>
        <w:rPr>
          <w:rFonts w:eastAsiaTheme="minorEastAsia"/>
          <w:b/>
          <w:bCs/>
        </w:rPr>
      </w:pPr>
      <w:r w:rsidRPr="0D68E49C">
        <w:rPr>
          <w:rFonts w:eastAsiaTheme="minorEastAsia"/>
          <w:b/>
          <w:bCs/>
        </w:rPr>
        <w:t>Conditions with s</w:t>
      </w:r>
      <w:r w:rsidR="00934E33" w:rsidRPr="0D68E49C">
        <w:rPr>
          <w:rFonts w:eastAsiaTheme="minorEastAsia"/>
          <w:b/>
          <w:bCs/>
        </w:rPr>
        <w:t>pecial considerations</w:t>
      </w:r>
    </w:p>
    <w:p w14:paraId="019BD293" w14:textId="59B686FF" w:rsidR="72C1CF43" w:rsidRDefault="72C1CF43" w:rsidP="0D68E49C">
      <w:pPr>
        <w:spacing w:line="480" w:lineRule="auto"/>
        <w:rPr>
          <w:rFonts w:eastAsiaTheme="minorEastAsia"/>
          <w:b/>
          <w:bCs/>
          <w:i/>
          <w:iCs/>
        </w:rPr>
      </w:pPr>
      <w:r w:rsidRPr="0D68E49C">
        <w:rPr>
          <w:rFonts w:eastAsiaTheme="minorEastAsia"/>
          <w:b/>
          <w:bCs/>
          <w:i/>
          <w:iCs/>
        </w:rPr>
        <w:t>Preterm pre-eclampsia and preterm birth</w:t>
      </w:r>
    </w:p>
    <w:p w14:paraId="3EC91978" w14:textId="35D27321" w:rsidR="72C1CF43" w:rsidRDefault="72C1CF43" w:rsidP="0D68E49C">
      <w:pPr>
        <w:spacing w:line="480" w:lineRule="auto"/>
        <w:rPr>
          <w:rFonts w:eastAsiaTheme="minorEastAsia"/>
        </w:rPr>
      </w:pPr>
      <w:r w:rsidRPr="0D68E49C">
        <w:rPr>
          <w:rFonts w:eastAsiaTheme="minorEastAsia"/>
        </w:rPr>
        <w:t>Aspirin is particularly good at preventing preterm pre-eclampsia. The ASPRE trial,</w:t>
      </w:r>
      <w:r w:rsidR="673032D1" w:rsidRPr="0D68E49C">
        <w:rPr>
          <w:rFonts w:eastAsiaTheme="minorEastAsia"/>
          <w:vertAlign w:val="superscript"/>
        </w:rPr>
        <w:t>7</w:t>
      </w:r>
      <w:r w:rsidRPr="0D68E49C">
        <w:rPr>
          <w:rFonts w:eastAsiaTheme="minorEastAsia"/>
        </w:rPr>
        <w:t xml:space="preserve"> using 150mg of aspirin, showed that the incidence of delivery with pre-term pre-eclampsia </w:t>
      </w:r>
      <w:r w:rsidRPr="0D68E49C">
        <w:rPr>
          <w:rFonts w:eastAsiaTheme="minorEastAsia"/>
        </w:rPr>
        <w:lastRenderedPageBreak/>
        <w:t>was reduced by much more than 50% (</w:t>
      </w:r>
      <w:r w:rsidR="1AD3B329" w:rsidRPr="0D68E49C">
        <w:rPr>
          <w:rFonts w:eastAsiaTheme="minorEastAsia"/>
        </w:rPr>
        <w:t xml:space="preserve">OR </w:t>
      </w:r>
      <w:r w:rsidRPr="0D68E49C">
        <w:rPr>
          <w:rFonts w:eastAsiaTheme="minorEastAsia"/>
        </w:rPr>
        <w:t>0.38; 95% confidence interval, 0.20 to 0.74; P = 0.004); women with aspirin delivered later than women on placebo.</w:t>
      </w:r>
    </w:p>
    <w:p w14:paraId="4A4BCF83" w14:textId="691F535A" w:rsidR="72C1CF43" w:rsidRDefault="72C1CF43" w:rsidP="0D68E49C">
      <w:pPr>
        <w:spacing w:line="480" w:lineRule="auto"/>
        <w:rPr>
          <w:rFonts w:eastAsiaTheme="minorEastAsia"/>
        </w:rPr>
      </w:pPr>
      <w:r w:rsidRPr="0D68E49C">
        <w:rPr>
          <w:rFonts w:eastAsiaTheme="minorEastAsia"/>
        </w:rPr>
        <w:t>The ASPIRIN trial</w:t>
      </w:r>
      <w:r w:rsidR="7065CB22" w:rsidRPr="0D68E49C">
        <w:rPr>
          <w:rFonts w:eastAsiaTheme="minorEastAsia"/>
          <w:vertAlign w:val="superscript"/>
        </w:rPr>
        <w:t>6</w:t>
      </w:r>
      <w:r w:rsidRPr="0D68E49C">
        <w:rPr>
          <w:rFonts w:eastAsiaTheme="minorEastAsia"/>
        </w:rPr>
        <w:t xml:space="preserve"> also demonstrated </w:t>
      </w:r>
      <w:r w:rsidR="73AD8C8E" w:rsidRPr="0D68E49C">
        <w:rPr>
          <w:rFonts w:eastAsiaTheme="minorEastAsia"/>
        </w:rPr>
        <w:t>decreased</w:t>
      </w:r>
      <w:r w:rsidRPr="0D68E49C">
        <w:rPr>
          <w:rFonts w:eastAsiaTheme="minorEastAsia"/>
        </w:rPr>
        <w:t xml:space="preserve"> preterm delivery among women taking </w:t>
      </w:r>
      <w:r w:rsidR="57BEE383" w:rsidRPr="0D68E49C">
        <w:rPr>
          <w:rFonts w:eastAsiaTheme="minorEastAsia"/>
        </w:rPr>
        <w:t xml:space="preserve">81mg </w:t>
      </w:r>
      <w:r w:rsidRPr="0D68E49C">
        <w:rPr>
          <w:rFonts w:eastAsiaTheme="minorEastAsia"/>
        </w:rPr>
        <w:t xml:space="preserve">aspirin (RR 0·89, 95% CI 0·81 to 0·98, p=0·01), and </w:t>
      </w:r>
      <w:r w:rsidR="6C61A7CF" w:rsidRPr="0D68E49C">
        <w:rPr>
          <w:rFonts w:eastAsiaTheme="minorEastAsia"/>
        </w:rPr>
        <w:t xml:space="preserve">similarly to ASPRE </w:t>
      </w:r>
      <w:r w:rsidR="3EE87B7B" w:rsidRPr="0D68E49C">
        <w:rPr>
          <w:rFonts w:eastAsiaTheme="minorEastAsia"/>
        </w:rPr>
        <w:t>found</w:t>
      </w:r>
      <w:r w:rsidRPr="0D68E49C">
        <w:rPr>
          <w:rFonts w:eastAsiaTheme="minorEastAsia"/>
        </w:rPr>
        <w:t xml:space="preserve"> more than 50% eff</w:t>
      </w:r>
      <w:r w:rsidR="6A94CCAF" w:rsidRPr="0D68E49C">
        <w:rPr>
          <w:rFonts w:eastAsiaTheme="minorEastAsia"/>
        </w:rPr>
        <w:t>icacy</w:t>
      </w:r>
      <w:r w:rsidRPr="0D68E49C">
        <w:rPr>
          <w:rFonts w:eastAsiaTheme="minorEastAsia"/>
        </w:rPr>
        <w:t xml:space="preserve"> for the prevention of early preterm delivery with hypertensive disorders (</w:t>
      </w:r>
      <w:r w:rsidR="0C0850F3" w:rsidRPr="0D68E49C">
        <w:rPr>
          <w:rFonts w:eastAsiaTheme="minorEastAsia"/>
        </w:rPr>
        <w:t xml:space="preserve">OR </w:t>
      </w:r>
      <w:r w:rsidRPr="0D68E49C">
        <w:rPr>
          <w:rFonts w:eastAsiaTheme="minorEastAsia"/>
        </w:rPr>
        <w:t>0·38 [0·17–0·85).</w:t>
      </w:r>
    </w:p>
    <w:p w14:paraId="4E1667A1" w14:textId="256D4CEB" w:rsidR="09DF984A" w:rsidRDefault="09DF984A" w:rsidP="0D68E49C">
      <w:pPr>
        <w:spacing w:line="480" w:lineRule="auto"/>
        <w:rPr>
          <w:rFonts w:eastAsiaTheme="minorEastAsia"/>
          <w:b/>
          <w:bCs/>
          <w:i/>
          <w:iCs/>
        </w:rPr>
      </w:pPr>
    </w:p>
    <w:p w14:paraId="4D94F595" w14:textId="660E0A1A" w:rsidR="72C1CF43" w:rsidRDefault="72C1CF43" w:rsidP="0D68E49C">
      <w:pPr>
        <w:spacing w:line="480" w:lineRule="auto"/>
        <w:rPr>
          <w:rFonts w:eastAsiaTheme="minorEastAsia"/>
          <w:b/>
          <w:bCs/>
          <w:i/>
          <w:iCs/>
        </w:rPr>
      </w:pPr>
      <w:r w:rsidRPr="0D68E49C">
        <w:rPr>
          <w:rFonts w:eastAsiaTheme="minorEastAsia"/>
          <w:b/>
          <w:bCs/>
          <w:i/>
          <w:iCs/>
        </w:rPr>
        <w:t>HELLP</w:t>
      </w:r>
      <w:r w:rsidR="10AA8EF3" w:rsidRPr="0D68E49C">
        <w:rPr>
          <w:rFonts w:eastAsiaTheme="minorEastAsia"/>
          <w:b/>
          <w:bCs/>
          <w:i/>
          <w:iCs/>
        </w:rPr>
        <w:t xml:space="preserve"> and abruption</w:t>
      </w:r>
    </w:p>
    <w:p w14:paraId="5CC9C67B" w14:textId="3CCDC852" w:rsidR="72C1CF43" w:rsidRDefault="72C1CF43" w:rsidP="09DF984A">
      <w:pPr>
        <w:spacing w:line="480" w:lineRule="auto"/>
        <w:rPr>
          <w:rFonts w:eastAsiaTheme="minorEastAsia"/>
        </w:rPr>
      </w:pPr>
      <w:r w:rsidRPr="0D68E49C">
        <w:rPr>
          <w:rFonts w:eastAsiaTheme="minorEastAsia"/>
        </w:rPr>
        <w:t>Severe preeclampsia and HELLP have similar placental histopathologic findings</w:t>
      </w:r>
      <w:r w:rsidR="06B8C3DB" w:rsidRPr="0D68E49C">
        <w:rPr>
          <w:rFonts w:eastAsiaTheme="minorEastAsia"/>
        </w:rPr>
        <w:t>; both are</w:t>
      </w:r>
      <w:r w:rsidRPr="0D68E49C">
        <w:rPr>
          <w:rFonts w:eastAsiaTheme="minorEastAsia"/>
        </w:rPr>
        <w:t xml:space="preserve"> associated with higher rates of placental maternal vascular </w:t>
      </w:r>
      <w:proofErr w:type="spellStart"/>
      <w:r w:rsidRPr="0D68E49C">
        <w:rPr>
          <w:rFonts w:eastAsiaTheme="minorEastAsia"/>
        </w:rPr>
        <w:t>malperfusion</w:t>
      </w:r>
      <w:proofErr w:type="spellEnd"/>
      <w:r w:rsidRPr="0D68E49C">
        <w:rPr>
          <w:rFonts w:eastAsiaTheme="minorEastAsia"/>
        </w:rPr>
        <w:t xml:space="preserve"> and SGA</w:t>
      </w:r>
      <w:r w:rsidR="14FBB514" w:rsidRPr="0D68E49C">
        <w:rPr>
          <w:rFonts w:eastAsiaTheme="minorEastAsia"/>
        </w:rPr>
        <w:t xml:space="preserve">. </w:t>
      </w:r>
      <w:r w:rsidRPr="0D68E49C">
        <w:rPr>
          <w:rFonts w:eastAsiaTheme="minorEastAsia"/>
        </w:rPr>
        <w:t xml:space="preserve">HELLP is essentially a severe </w:t>
      </w:r>
      <w:r w:rsidR="7C7783BF" w:rsidRPr="0D68E49C">
        <w:rPr>
          <w:rFonts w:eastAsiaTheme="minorEastAsia"/>
        </w:rPr>
        <w:t>manifestation of the same underlying pathophysiology, likely preventable by the same mechanisms</w:t>
      </w:r>
      <w:r w:rsidRPr="0D68E49C">
        <w:rPr>
          <w:rFonts w:eastAsiaTheme="minorEastAsia"/>
        </w:rPr>
        <w:t>.</w:t>
      </w:r>
      <w:r w:rsidR="399A043C" w:rsidRPr="0D68E49C">
        <w:rPr>
          <w:rFonts w:eastAsiaTheme="minorEastAsia"/>
          <w:vertAlign w:val="superscript"/>
        </w:rPr>
        <w:t>14</w:t>
      </w:r>
    </w:p>
    <w:p w14:paraId="73050C02" w14:textId="7299C879" w:rsidR="09DF984A" w:rsidRDefault="09DF984A" w:rsidP="0D68E49C">
      <w:pPr>
        <w:spacing w:line="480" w:lineRule="auto"/>
        <w:rPr>
          <w:rFonts w:eastAsiaTheme="minorEastAsia"/>
          <w:b/>
          <w:bCs/>
          <w:i/>
          <w:iCs/>
        </w:rPr>
      </w:pPr>
    </w:p>
    <w:p w14:paraId="586F7D79" w14:textId="646C5E16" w:rsidR="72C1CF43" w:rsidRDefault="72C1CF43" w:rsidP="0D68E49C">
      <w:pPr>
        <w:spacing w:line="480" w:lineRule="auto"/>
        <w:rPr>
          <w:rFonts w:eastAsiaTheme="minorEastAsia"/>
          <w:b/>
          <w:bCs/>
          <w:i/>
          <w:iCs/>
        </w:rPr>
      </w:pPr>
      <w:r w:rsidRPr="0D68E49C">
        <w:rPr>
          <w:rFonts w:eastAsiaTheme="minorEastAsia"/>
        </w:rPr>
        <w:t>While some studies have suggested an increased risk of placental abruption with aspirin,</w:t>
      </w:r>
      <w:r w:rsidR="4EA0332E" w:rsidRPr="0D68E49C">
        <w:rPr>
          <w:rFonts w:eastAsiaTheme="minorEastAsia"/>
          <w:vertAlign w:val="superscript"/>
        </w:rPr>
        <w:t>15</w:t>
      </w:r>
      <w:r w:rsidRPr="0D68E49C">
        <w:rPr>
          <w:rFonts w:eastAsiaTheme="minorEastAsia"/>
        </w:rPr>
        <w:t xml:space="preserve">  subgroup analyses</w:t>
      </w:r>
      <w:r w:rsidR="6B0E6C07" w:rsidRPr="0D68E49C">
        <w:rPr>
          <w:rFonts w:eastAsiaTheme="minorEastAsia"/>
          <w:vertAlign w:val="superscript"/>
        </w:rPr>
        <w:t>4</w:t>
      </w:r>
      <w:r w:rsidRPr="0D68E49C">
        <w:rPr>
          <w:rFonts w:eastAsiaTheme="minorEastAsia"/>
        </w:rPr>
        <w:t xml:space="preserve"> show that early (by 16 weeks) commencement may prevent pre-eclampsia related abruption by improving placentation, whereas late start may be detrimental.</w:t>
      </w:r>
    </w:p>
    <w:p w14:paraId="6D6A7B5D" w14:textId="77777777" w:rsidR="09DF984A" w:rsidRDefault="09DF984A" w:rsidP="09DF984A">
      <w:pPr>
        <w:spacing w:line="480" w:lineRule="auto"/>
        <w:rPr>
          <w:rFonts w:eastAsiaTheme="minorEastAsia"/>
          <w:b/>
          <w:bCs/>
        </w:rPr>
      </w:pPr>
    </w:p>
    <w:p w14:paraId="0695AE03" w14:textId="4BC21C96" w:rsidR="72C1CF43" w:rsidRDefault="72C1CF43" w:rsidP="09DF984A">
      <w:pPr>
        <w:spacing w:line="480" w:lineRule="auto"/>
        <w:rPr>
          <w:rFonts w:eastAsiaTheme="minorEastAsia"/>
        </w:rPr>
      </w:pPr>
      <w:r w:rsidRPr="452D63F0">
        <w:rPr>
          <w:rFonts w:eastAsiaTheme="minorEastAsia"/>
        </w:rPr>
        <w:t xml:space="preserve">This is critical for clinical practice and counselling. Women with catastrophic complications such as HELLP may hesitate ever getting pregnant again, driven by a misconceived futility, when it is likely that Aspirin will help them, if not to avoid pre-eclampsia, at the very least </w:t>
      </w:r>
      <w:r w:rsidR="26656058" w:rsidRPr="452D63F0">
        <w:rPr>
          <w:rFonts w:eastAsiaTheme="minorEastAsia"/>
        </w:rPr>
        <w:t xml:space="preserve">to </w:t>
      </w:r>
      <w:r w:rsidRPr="452D63F0">
        <w:rPr>
          <w:rFonts w:eastAsiaTheme="minorEastAsia"/>
        </w:rPr>
        <w:t>avoid its most severe forms</w:t>
      </w:r>
      <w:r w:rsidR="17C1B6F0" w:rsidRPr="452D63F0">
        <w:rPr>
          <w:rFonts w:eastAsiaTheme="minorEastAsia"/>
        </w:rPr>
        <w:t xml:space="preserve"> and delay its onset.</w:t>
      </w:r>
    </w:p>
    <w:p w14:paraId="3A332D2C" w14:textId="75B216D6" w:rsidR="09DF984A" w:rsidRDefault="09DF984A" w:rsidP="09DF984A">
      <w:pPr>
        <w:spacing w:line="480" w:lineRule="auto"/>
        <w:rPr>
          <w:rFonts w:eastAsiaTheme="minorEastAsia"/>
          <w:b/>
          <w:bCs/>
        </w:rPr>
      </w:pPr>
    </w:p>
    <w:p w14:paraId="4F07CD31" w14:textId="5D9EBA96" w:rsidR="72C1CF43" w:rsidRDefault="72C1CF43" w:rsidP="09DF984A">
      <w:pPr>
        <w:spacing w:line="480" w:lineRule="auto"/>
        <w:rPr>
          <w:rFonts w:eastAsiaTheme="minorEastAsia"/>
          <w:b/>
          <w:bCs/>
        </w:rPr>
      </w:pPr>
      <w:r w:rsidRPr="0D68E49C">
        <w:rPr>
          <w:rFonts w:eastAsiaTheme="minorEastAsia"/>
          <w:b/>
          <w:bCs/>
        </w:rPr>
        <w:t>Complications of pre-eclampsia are largely preventable</w:t>
      </w:r>
    </w:p>
    <w:p w14:paraId="56C59BC7" w14:textId="2F2443ED" w:rsidR="72C1CF43" w:rsidRDefault="72C1CF43" w:rsidP="09DF984A">
      <w:pPr>
        <w:spacing w:line="480" w:lineRule="auto"/>
        <w:rPr>
          <w:rFonts w:eastAsiaTheme="minorEastAsia"/>
        </w:rPr>
      </w:pPr>
      <w:r w:rsidRPr="0D68E49C">
        <w:rPr>
          <w:rFonts w:eastAsiaTheme="minorEastAsia"/>
        </w:rPr>
        <w:lastRenderedPageBreak/>
        <w:t xml:space="preserve">If complications are the result of pre-eclampsia, then aspirin is likely to prevent them. </w:t>
      </w:r>
    </w:p>
    <w:p w14:paraId="48C13167" w14:textId="0ADB07CF" w:rsidR="72C1CF43" w:rsidRDefault="72C1CF43" w:rsidP="09DF984A">
      <w:pPr>
        <w:spacing w:line="480" w:lineRule="auto"/>
        <w:rPr>
          <w:rFonts w:eastAsiaTheme="minorEastAsia"/>
        </w:rPr>
      </w:pPr>
      <w:r w:rsidRPr="452D63F0">
        <w:rPr>
          <w:rFonts w:eastAsiaTheme="minorEastAsia"/>
        </w:rPr>
        <w:t>Whereas there should remain little doubt that preterm birth caused by pre-eclampsia can be prevented with aspirin,</w:t>
      </w:r>
      <w:r w:rsidR="7B4A9B5E" w:rsidRPr="452D63F0">
        <w:rPr>
          <w:rFonts w:eastAsiaTheme="minorEastAsia"/>
          <w:vertAlign w:val="superscript"/>
        </w:rPr>
        <w:t>6,7</w:t>
      </w:r>
      <w:r w:rsidRPr="452D63F0">
        <w:rPr>
          <w:rFonts w:eastAsiaTheme="minorEastAsia"/>
        </w:rPr>
        <w:t xml:space="preserve"> for other, rarer, complications it appears easy to forget that the absence of evidence is not evidence of absence. Misinterpretation of the limitations of systematic reviews </w:t>
      </w:r>
      <w:r w:rsidR="1533B640" w:rsidRPr="452D63F0">
        <w:rPr>
          <w:rFonts w:eastAsiaTheme="minorEastAsia"/>
        </w:rPr>
        <w:t>may be responsible</w:t>
      </w:r>
      <w:r w:rsidRPr="452D63F0">
        <w:rPr>
          <w:rFonts w:eastAsiaTheme="minorEastAsia"/>
        </w:rPr>
        <w:t>.</w:t>
      </w:r>
    </w:p>
    <w:p w14:paraId="447C72D0" w14:textId="5CE440FA" w:rsidR="452D63F0" w:rsidRDefault="452D63F0" w:rsidP="0CD2EFA2">
      <w:pPr>
        <w:spacing w:line="480" w:lineRule="auto"/>
        <w:rPr>
          <w:rFonts w:eastAsiaTheme="minorEastAsia"/>
          <w:b/>
          <w:bCs/>
          <w:i/>
          <w:iCs/>
        </w:rPr>
      </w:pPr>
    </w:p>
    <w:p w14:paraId="00DD5CB6" w14:textId="20A68E72" w:rsidR="001A78B7" w:rsidRDefault="001A78B7" w:rsidP="0D68E49C">
      <w:pPr>
        <w:spacing w:line="480" w:lineRule="auto"/>
        <w:rPr>
          <w:rFonts w:eastAsiaTheme="minorEastAsia"/>
          <w:b/>
          <w:bCs/>
          <w:i/>
          <w:iCs/>
        </w:rPr>
      </w:pPr>
      <w:r w:rsidRPr="0D68E49C">
        <w:rPr>
          <w:rFonts w:eastAsiaTheme="minorEastAsia"/>
          <w:b/>
          <w:bCs/>
          <w:i/>
          <w:iCs/>
        </w:rPr>
        <w:t>Chronic Hypertension</w:t>
      </w:r>
    </w:p>
    <w:p w14:paraId="6DFB4F19" w14:textId="078EB1F5" w:rsidR="001A78B7" w:rsidRPr="001A78B7" w:rsidRDefault="005B50C2" w:rsidP="09DF984A">
      <w:pPr>
        <w:spacing w:line="480" w:lineRule="auto"/>
        <w:rPr>
          <w:rFonts w:eastAsiaTheme="minorEastAsia"/>
        </w:rPr>
      </w:pPr>
      <w:r w:rsidRPr="0CD2EFA2">
        <w:rPr>
          <w:rFonts w:eastAsiaTheme="minorEastAsia"/>
        </w:rPr>
        <w:t>A meta-analysis has shown that in women with chronic hypertension before pregnancy, aspirin does not change the odds of pre-eclampsia</w:t>
      </w:r>
      <w:r w:rsidRPr="0CD2EFA2">
        <w:rPr>
          <w:rFonts w:eastAsiaTheme="minorEastAsia"/>
          <w:vertAlign w:val="superscript"/>
        </w:rPr>
        <w:t>.</w:t>
      </w:r>
      <w:r w:rsidR="310BA772" w:rsidRPr="0CD2EFA2">
        <w:rPr>
          <w:rFonts w:eastAsiaTheme="minorEastAsia"/>
          <w:vertAlign w:val="superscript"/>
        </w:rPr>
        <w:t>16</w:t>
      </w:r>
      <w:r w:rsidRPr="0CD2EFA2">
        <w:rPr>
          <w:rFonts w:eastAsiaTheme="minorEastAsia"/>
        </w:rPr>
        <w:t xml:space="preserve"> However, aspirin did reduce significantly the risk of pre-term delivery. It is possible aspirin improves blood flow within the placenta, but not blood flow before and to the uterus </w:t>
      </w:r>
      <w:r w:rsidR="00F00298" w:rsidRPr="0CD2EFA2">
        <w:rPr>
          <w:rFonts w:eastAsiaTheme="minorEastAsia"/>
        </w:rPr>
        <w:t>where</w:t>
      </w:r>
      <w:r w:rsidRPr="0CD2EFA2">
        <w:rPr>
          <w:rFonts w:eastAsiaTheme="minorEastAsia"/>
        </w:rPr>
        <w:t xml:space="preserve"> there </w:t>
      </w:r>
      <w:r w:rsidR="00F00298" w:rsidRPr="0CD2EFA2">
        <w:rPr>
          <w:rFonts w:eastAsiaTheme="minorEastAsia"/>
        </w:rPr>
        <w:t>may be</w:t>
      </w:r>
      <w:r w:rsidRPr="0CD2EFA2">
        <w:rPr>
          <w:rFonts w:eastAsiaTheme="minorEastAsia"/>
        </w:rPr>
        <w:t xml:space="preserve"> pre-existing vessel damage.</w:t>
      </w:r>
      <w:r w:rsidR="00F00298" w:rsidRPr="0CD2EFA2">
        <w:rPr>
          <w:rFonts w:eastAsiaTheme="minorEastAsia"/>
        </w:rPr>
        <w:t xml:space="preserve"> A partial effectiveness would result in a later, milder onset of pre-eclampsia, possibly explaining the reduction in preterm birth. It is therefore still advisable to give aspirin to women with chronic hypertension, but lifestyle modifications before and between pregnancies, as well as other measures to prevent atherosclerosis, may be more important.</w:t>
      </w:r>
    </w:p>
    <w:p w14:paraId="64F10B15" w14:textId="1AD977F9" w:rsidR="09DF984A" w:rsidRDefault="09DF984A" w:rsidP="0D68E49C">
      <w:pPr>
        <w:spacing w:line="480" w:lineRule="auto"/>
        <w:rPr>
          <w:rFonts w:eastAsiaTheme="minorEastAsia"/>
          <w:b/>
          <w:bCs/>
          <w:i/>
          <w:iCs/>
        </w:rPr>
      </w:pPr>
    </w:p>
    <w:p w14:paraId="545E14F7" w14:textId="3D3F367F" w:rsidR="001A78B7" w:rsidRDefault="001A78B7" w:rsidP="0D68E49C">
      <w:pPr>
        <w:spacing w:line="480" w:lineRule="auto"/>
        <w:rPr>
          <w:rFonts w:eastAsiaTheme="minorEastAsia"/>
          <w:b/>
          <w:bCs/>
          <w:i/>
          <w:iCs/>
        </w:rPr>
      </w:pPr>
      <w:r w:rsidRPr="0D68E49C">
        <w:rPr>
          <w:rFonts w:eastAsiaTheme="minorEastAsia"/>
          <w:b/>
          <w:bCs/>
          <w:i/>
          <w:iCs/>
        </w:rPr>
        <w:t>Diabetes</w:t>
      </w:r>
    </w:p>
    <w:p w14:paraId="3AA422E7" w14:textId="4B2D47AD" w:rsidR="00F00298" w:rsidRPr="00F00298" w:rsidRDefault="00F00298" w:rsidP="09DF984A">
      <w:pPr>
        <w:spacing w:line="480" w:lineRule="auto"/>
        <w:rPr>
          <w:rFonts w:eastAsiaTheme="minorEastAsia"/>
        </w:rPr>
      </w:pPr>
      <w:r w:rsidRPr="0CD2EFA2">
        <w:rPr>
          <w:rFonts w:eastAsiaTheme="minorEastAsia"/>
        </w:rPr>
        <w:t xml:space="preserve">Recent studies have shown that forms of placental dysfunction, such as delayed villous maturation, or </w:t>
      </w:r>
      <w:proofErr w:type="spellStart"/>
      <w:r w:rsidRPr="0CD2EFA2">
        <w:rPr>
          <w:rFonts w:eastAsiaTheme="minorEastAsia"/>
        </w:rPr>
        <w:t>fetal</w:t>
      </w:r>
      <w:proofErr w:type="spellEnd"/>
      <w:r w:rsidRPr="0CD2EFA2">
        <w:rPr>
          <w:rFonts w:eastAsiaTheme="minorEastAsia"/>
        </w:rPr>
        <w:t xml:space="preserve"> vascular </w:t>
      </w:r>
      <w:proofErr w:type="spellStart"/>
      <w:r w:rsidRPr="0CD2EFA2">
        <w:rPr>
          <w:rFonts w:eastAsiaTheme="minorEastAsia"/>
        </w:rPr>
        <w:t>malperfusion</w:t>
      </w:r>
      <w:proofErr w:type="spellEnd"/>
      <w:r w:rsidRPr="0CD2EFA2">
        <w:rPr>
          <w:rFonts w:eastAsiaTheme="minorEastAsia"/>
        </w:rPr>
        <w:t>, may be prevalent in diabetes in pregnancy,</w:t>
      </w:r>
      <w:r w:rsidR="0BD0CCBB" w:rsidRPr="0CD2EFA2">
        <w:rPr>
          <w:rFonts w:eastAsiaTheme="minorEastAsia"/>
          <w:vertAlign w:val="superscript"/>
        </w:rPr>
        <w:t>1</w:t>
      </w:r>
      <w:r w:rsidR="1A51C419" w:rsidRPr="0CD2EFA2">
        <w:rPr>
          <w:rFonts w:eastAsiaTheme="minorEastAsia"/>
          <w:vertAlign w:val="superscript"/>
        </w:rPr>
        <w:t>7</w:t>
      </w:r>
      <w:r w:rsidRPr="0CD2EFA2">
        <w:rPr>
          <w:rFonts w:eastAsiaTheme="minorEastAsia"/>
        </w:rPr>
        <w:t xml:space="preserve"> particularly if under-diagnosed and under-treated.</w:t>
      </w:r>
      <w:r w:rsidR="686638AF" w:rsidRPr="0CD2EFA2">
        <w:rPr>
          <w:rFonts w:eastAsiaTheme="minorEastAsia"/>
          <w:vertAlign w:val="superscript"/>
        </w:rPr>
        <w:t>1</w:t>
      </w:r>
      <w:r w:rsidR="2BC3BF4E" w:rsidRPr="0CD2EFA2">
        <w:rPr>
          <w:rFonts w:eastAsiaTheme="minorEastAsia"/>
          <w:vertAlign w:val="superscript"/>
        </w:rPr>
        <w:t>8</w:t>
      </w:r>
      <w:r w:rsidRPr="0CD2EFA2">
        <w:rPr>
          <w:rFonts w:eastAsiaTheme="minorEastAsia"/>
        </w:rPr>
        <w:t xml:space="preserve"> A recent study</w:t>
      </w:r>
      <w:r w:rsidR="6F03B00F" w:rsidRPr="0CD2EFA2">
        <w:rPr>
          <w:rFonts w:eastAsiaTheme="minorEastAsia"/>
          <w:vertAlign w:val="superscript"/>
        </w:rPr>
        <w:t>1</w:t>
      </w:r>
      <w:r w:rsidR="596FE058" w:rsidRPr="0CD2EFA2">
        <w:rPr>
          <w:rFonts w:eastAsiaTheme="minorEastAsia"/>
          <w:vertAlign w:val="superscript"/>
        </w:rPr>
        <w:t>9</w:t>
      </w:r>
      <w:r w:rsidRPr="0CD2EFA2">
        <w:rPr>
          <w:rFonts w:eastAsiaTheme="minorEastAsia"/>
        </w:rPr>
        <w:t xml:space="preserve"> identified that pregnancies with normal PAPP-A and abnormal uterine artery Dopplers uncommonly develop pre-eclampsia, but there is a high incidence of neonatal hypoglycaemia similarly to poorly controlled diabetes. </w:t>
      </w:r>
      <w:r w:rsidR="005C607F" w:rsidRPr="0CD2EFA2">
        <w:rPr>
          <w:rFonts w:eastAsiaTheme="minorEastAsia"/>
        </w:rPr>
        <w:t xml:space="preserve">For pregnancies at risk of glucose </w:t>
      </w:r>
      <w:r w:rsidR="005C607F" w:rsidRPr="0CD2EFA2">
        <w:rPr>
          <w:rFonts w:eastAsiaTheme="minorEastAsia"/>
        </w:rPr>
        <w:lastRenderedPageBreak/>
        <w:t>dysmetabolism, for example with history of PCOS, aspirin may be useful in preventing MVM but may not be enough.</w:t>
      </w:r>
    </w:p>
    <w:p w14:paraId="28D3257A" w14:textId="27059963" w:rsidR="09DF984A" w:rsidRDefault="09DF984A" w:rsidP="0D68E49C">
      <w:pPr>
        <w:spacing w:line="480" w:lineRule="auto"/>
        <w:rPr>
          <w:rFonts w:eastAsiaTheme="minorEastAsia"/>
          <w:b/>
          <w:bCs/>
          <w:i/>
          <w:iCs/>
        </w:rPr>
      </w:pPr>
    </w:p>
    <w:p w14:paraId="0215B257" w14:textId="4126B1A0" w:rsidR="00934E33" w:rsidRDefault="00934E33" w:rsidP="0D68E49C">
      <w:pPr>
        <w:spacing w:line="480" w:lineRule="auto"/>
        <w:rPr>
          <w:rFonts w:eastAsiaTheme="minorEastAsia"/>
          <w:b/>
          <w:bCs/>
          <w:i/>
          <w:iCs/>
        </w:rPr>
      </w:pPr>
      <w:r w:rsidRPr="0D68E49C">
        <w:rPr>
          <w:rFonts w:eastAsiaTheme="minorEastAsia"/>
          <w:b/>
          <w:bCs/>
          <w:i/>
          <w:iCs/>
        </w:rPr>
        <w:t>Renal Disease</w:t>
      </w:r>
    </w:p>
    <w:p w14:paraId="156CC86C" w14:textId="33A19681" w:rsidR="005C607F" w:rsidRPr="005C607F" w:rsidRDefault="007834EA" w:rsidP="0D68E49C">
      <w:pPr>
        <w:spacing w:line="480" w:lineRule="auto"/>
        <w:rPr>
          <w:rFonts w:eastAsiaTheme="minorEastAsia"/>
        </w:rPr>
      </w:pPr>
      <w:r w:rsidRPr="0CD2EFA2">
        <w:rPr>
          <w:rFonts w:eastAsiaTheme="minorEastAsia"/>
        </w:rPr>
        <w:t>Chronic kidney</w:t>
      </w:r>
      <w:r w:rsidR="005C607F" w:rsidRPr="0CD2EFA2">
        <w:rPr>
          <w:rFonts w:eastAsiaTheme="minorEastAsia"/>
        </w:rPr>
        <w:t xml:space="preserve"> disease</w:t>
      </w:r>
      <w:r w:rsidRPr="0CD2EFA2">
        <w:rPr>
          <w:rFonts w:eastAsiaTheme="minorEastAsia"/>
        </w:rPr>
        <w:t xml:space="preserve"> (CKD)</w:t>
      </w:r>
      <w:r w:rsidR="005C607F" w:rsidRPr="0CD2EFA2">
        <w:rPr>
          <w:rFonts w:eastAsiaTheme="minorEastAsia"/>
        </w:rPr>
        <w:t xml:space="preserve"> is both a strong indication for aspirin, and also a caution in case of </w:t>
      </w:r>
      <w:r w:rsidRPr="0CD2EFA2">
        <w:rPr>
          <w:rFonts w:eastAsiaTheme="minorEastAsia"/>
        </w:rPr>
        <w:t>side-effects</w:t>
      </w:r>
      <w:r w:rsidR="005C607F" w:rsidRPr="0CD2EFA2">
        <w:rPr>
          <w:rFonts w:eastAsiaTheme="minorEastAsia"/>
        </w:rPr>
        <w:t xml:space="preserve">. Some </w:t>
      </w:r>
      <w:r w:rsidRPr="0CD2EFA2">
        <w:rPr>
          <w:rFonts w:eastAsiaTheme="minorEastAsia"/>
        </w:rPr>
        <w:t>authors</w:t>
      </w:r>
      <w:r w:rsidR="005C607F" w:rsidRPr="0CD2EFA2">
        <w:rPr>
          <w:rFonts w:eastAsiaTheme="minorEastAsia"/>
        </w:rPr>
        <w:t xml:space="preserve"> have </w:t>
      </w:r>
      <w:r w:rsidR="4761D0D7" w:rsidRPr="0CD2EFA2">
        <w:rPr>
          <w:rFonts w:eastAsiaTheme="minorEastAsia"/>
        </w:rPr>
        <w:t>excluded only women with renal failure</w:t>
      </w:r>
      <w:r w:rsidRPr="0CD2EFA2">
        <w:rPr>
          <w:rFonts w:eastAsiaTheme="minorEastAsia"/>
        </w:rPr>
        <w:t>, others all women with CKD regardless of function</w:t>
      </w:r>
      <w:r w:rsidR="10947CA5" w:rsidRPr="0CD2EFA2">
        <w:rPr>
          <w:rFonts w:eastAsiaTheme="minorEastAsia"/>
        </w:rPr>
        <w:t>. This has</w:t>
      </w:r>
      <w:r w:rsidR="003877D1" w:rsidRPr="0CD2EFA2">
        <w:rPr>
          <w:rFonts w:eastAsiaTheme="minorEastAsia"/>
        </w:rPr>
        <w:t xml:space="preserve"> limited the available evidence to guide their management, the same way pregnant women have </w:t>
      </w:r>
      <w:r w:rsidR="5AE7258E" w:rsidRPr="0CD2EFA2">
        <w:rPr>
          <w:rFonts w:eastAsiaTheme="minorEastAsia"/>
        </w:rPr>
        <w:t xml:space="preserve">historically </w:t>
      </w:r>
      <w:r w:rsidR="003877D1" w:rsidRPr="0CD2EFA2">
        <w:rPr>
          <w:rFonts w:eastAsiaTheme="minorEastAsia"/>
        </w:rPr>
        <w:t xml:space="preserve">been </w:t>
      </w:r>
      <w:r w:rsidR="7111C64D" w:rsidRPr="0CD2EFA2">
        <w:rPr>
          <w:rFonts w:eastAsiaTheme="minorEastAsia"/>
        </w:rPr>
        <w:t xml:space="preserve">systemically </w:t>
      </w:r>
      <w:r w:rsidR="003877D1" w:rsidRPr="0CD2EFA2">
        <w:rPr>
          <w:rFonts w:eastAsiaTheme="minorEastAsia"/>
        </w:rPr>
        <w:t xml:space="preserve">excluded from </w:t>
      </w:r>
      <w:r w:rsidR="6216CEDD" w:rsidRPr="0CD2EFA2">
        <w:rPr>
          <w:rFonts w:eastAsiaTheme="minorEastAsia"/>
        </w:rPr>
        <w:t>clinical t</w:t>
      </w:r>
      <w:r w:rsidR="003877D1" w:rsidRPr="0CD2EFA2">
        <w:rPr>
          <w:rFonts w:eastAsiaTheme="minorEastAsia"/>
        </w:rPr>
        <w:t xml:space="preserve">rials </w:t>
      </w:r>
      <w:r w:rsidR="6F57777D" w:rsidRPr="0CD2EFA2">
        <w:rPr>
          <w:rFonts w:eastAsiaTheme="minorEastAsia"/>
        </w:rPr>
        <w:t>without</w:t>
      </w:r>
      <w:r w:rsidR="003877D1" w:rsidRPr="0CD2EFA2">
        <w:rPr>
          <w:rFonts w:eastAsiaTheme="minorEastAsia"/>
        </w:rPr>
        <w:t xml:space="preserve"> reason.</w:t>
      </w:r>
      <w:r w:rsidRPr="0CD2EFA2">
        <w:rPr>
          <w:rFonts w:eastAsiaTheme="minorEastAsia"/>
        </w:rPr>
        <w:t xml:space="preserve"> </w:t>
      </w:r>
      <w:r w:rsidR="003877D1" w:rsidRPr="0CD2EFA2">
        <w:rPr>
          <w:rFonts w:eastAsiaTheme="minorEastAsia"/>
        </w:rPr>
        <w:t xml:space="preserve">Women with CKD should not suffer from misplaced fatalism. </w:t>
      </w:r>
      <w:r w:rsidRPr="0CD2EFA2">
        <w:rPr>
          <w:rFonts w:eastAsiaTheme="minorEastAsia"/>
        </w:rPr>
        <w:t xml:space="preserve">Neither ASPRE nor ASPIRIN excluded </w:t>
      </w:r>
      <w:r w:rsidR="003877D1" w:rsidRPr="0CD2EFA2">
        <w:rPr>
          <w:rFonts w:eastAsiaTheme="minorEastAsia"/>
        </w:rPr>
        <w:t>women with CKD</w:t>
      </w:r>
      <w:r w:rsidRPr="0CD2EFA2">
        <w:rPr>
          <w:rFonts w:eastAsiaTheme="minorEastAsia"/>
        </w:rPr>
        <w:t>. In the UK, the Saving Babies Lives initiative</w:t>
      </w:r>
      <w:r w:rsidR="30C48EA9" w:rsidRPr="0CD2EFA2">
        <w:rPr>
          <w:rFonts w:eastAsiaTheme="minorEastAsia"/>
          <w:vertAlign w:val="superscript"/>
        </w:rPr>
        <w:t>3</w:t>
      </w:r>
      <w:r w:rsidR="00303904" w:rsidRPr="0CD2EFA2">
        <w:rPr>
          <w:rFonts w:eastAsiaTheme="minorEastAsia"/>
        </w:rPr>
        <w:t xml:space="preserve"> </w:t>
      </w:r>
      <w:r w:rsidRPr="0CD2EFA2">
        <w:rPr>
          <w:rFonts w:eastAsiaTheme="minorEastAsia"/>
        </w:rPr>
        <w:t>recommend</w:t>
      </w:r>
      <w:r w:rsidR="5085E1FC" w:rsidRPr="0CD2EFA2">
        <w:rPr>
          <w:rFonts w:eastAsiaTheme="minorEastAsia"/>
        </w:rPr>
        <w:t>s</w:t>
      </w:r>
      <w:r w:rsidRPr="0CD2EFA2">
        <w:rPr>
          <w:rFonts w:eastAsiaTheme="minorEastAsia"/>
        </w:rPr>
        <w:t xml:space="preserve"> 150mg for most women, but 75mg for women with renal disease</w:t>
      </w:r>
      <w:r w:rsidR="003877D1" w:rsidRPr="0CD2EFA2">
        <w:rPr>
          <w:rFonts w:eastAsiaTheme="minorEastAsia"/>
        </w:rPr>
        <w:t>.</w:t>
      </w:r>
    </w:p>
    <w:p w14:paraId="324779DC" w14:textId="652DD258" w:rsidR="002D5137" w:rsidRPr="00EC305B" w:rsidRDefault="002D5137" w:rsidP="0D68E49C">
      <w:pPr>
        <w:spacing w:line="480" w:lineRule="auto"/>
        <w:rPr>
          <w:rFonts w:eastAsiaTheme="minorEastAsia"/>
          <w:b/>
          <w:bCs/>
        </w:rPr>
      </w:pPr>
    </w:p>
    <w:p w14:paraId="3B3F2326" w14:textId="52D1F9EC" w:rsidR="00EB061D" w:rsidRDefault="00EB061D" w:rsidP="09DF984A">
      <w:pPr>
        <w:spacing w:line="480" w:lineRule="auto"/>
        <w:rPr>
          <w:rFonts w:eastAsiaTheme="minorEastAsia"/>
          <w:b/>
          <w:bCs/>
        </w:rPr>
      </w:pPr>
      <w:r w:rsidRPr="0D68E49C">
        <w:rPr>
          <w:rFonts w:eastAsiaTheme="minorEastAsia"/>
          <w:b/>
          <w:bCs/>
        </w:rPr>
        <w:t>Conclusion</w:t>
      </w:r>
    </w:p>
    <w:p w14:paraId="58DA4912" w14:textId="1C65EFBF" w:rsidR="007F5FEB" w:rsidRDefault="1ACDE185" w:rsidP="09DF984A">
      <w:pPr>
        <w:spacing w:line="480" w:lineRule="auto"/>
        <w:rPr>
          <w:rFonts w:eastAsiaTheme="minorEastAsia"/>
        </w:rPr>
      </w:pPr>
      <w:r w:rsidRPr="0CD2EFA2">
        <w:rPr>
          <w:rFonts w:eastAsiaTheme="minorEastAsia"/>
        </w:rPr>
        <w:t xml:space="preserve">Whereas the Cochrane review on Aspirin is admirable for its consideration to trials with individual patient versus aggregate data, the review is guilty of ‘aggregation’ when it comes to examining key issues critical to clinical practice. </w:t>
      </w:r>
      <w:r w:rsidR="4302B2BB" w:rsidRPr="0CD2EFA2">
        <w:rPr>
          <w:rFonts w:eastAsiaTheme="minorEastAsia"/>
        </w:rPr>
        <w:t>The true efficacy of aspirin is obscured as</w:t>
      </w:r>
      <w:r w:rsidRPr="0CD2EFA2">
        <w:rPr>
          <w:rFonts w:eastAsiaTheme="minorEastAsia"/>
        </w:rPr>
        <w:t xml:space="preserve"> </w:t>
      </w:r>
      <w:r w:rsidR="20E2474C" w:rsidRPr="0CD2EFA2">
        <w:rPr>
          <w:rFonts w:eastAsiaTheme="minorEastAsia"/>
        </w:rPr>
        <w:t>pregnant persons</w:t>
      </w:r>
      <w:r w:rsidRPr="0CD2EFA2">
        <w:rPr>
          <w:rFonts w:eastAsiaTheme="minorEastAsia"/>
        </w:rPr>
        <w:t xml:space="preserve"> who </w:t>
      </w:r>
      <w:r w:rsidR="20E2474C" w:rsidRPr="0CD2EFA2">
        <w:rPr>
          <w:rFonts w:eastAsiaTheme="minorEastAsia"/>
        </w:rPr>
        <w:t>took</w:t>
      </w:r>
      <w:r w:rsidRPr="0CD2EFA2">
        <w:rPr>
          <w:rFonts w:eastAsiaTheme="minorEastAsia"/>
        </w:rPr>
        <w:t xml:space="preserve"> aspirin </w:t>
      </w:r>
      <w:r w:rsidR="2A8BC795" w:rsidRPr="0CD2EFA2">
        <w:rPr>
          <w:rFonts w:eastAsiaTheme="minorEastAsia"/>
        </w:rPr>
        <w:t xml:space="preserve">at a </w:t>
      </w:r>
      <w:r w:rsidR="20E2474C" w:rsidRPr="0CD2EFA2">
        <w:rPr>
          <w:rFonts w:eastAsiaTheme="minorEastAsia"/>
        </w:rPr>
        <w:t>very low dose (50-60mg), only late in the third trimester</w:t>
      </w:r>
      <w:r w:rsidRPr="0CD2EFA2">
        <w:rPr>
          <w:rFonts w:eastAsiaTheme="minorEastAsia"/>
        </w:rPr>
        <w:t xml:space="preserve"> for ‘treatment’ of pre-eclampsia</w:t>
      </w:r>
      <w:r w:rsidR="360F4563" w:rsidRPr="0CD2EFA2">
        <w:rPr>
          <w:rFonts w:eastAsiaTheme="minorEastAsia"/>
        </w:rPr>
        <w:t xml:space="preserve"> or</w:t>
      </w:r>
      <w:r w:rsidR="20E2474C" w:rsidRPr="0CD2EFA2">
        <w:rPr>
          <w:rFonts w:eastAsiaTheme="minorEastAsia"/>
        </w:rPr>
        <w:t xml:space="preserve"> took it with poor adherence or not at all, are </w:t>
      </w:r>
      <w:r w:rsidR="7991887B" w:rsidRPr="0CD2EFA2">
        <w:rPr>
          <w:rFonts w:eastAsiaTheme="minorEastAsia"/>
        </w:rPr>
        <w:t xml:space="preserve">all </w:t>
      </w:r>
      <w:r w:rsidR="2A8BC795" w:rsidRPr="0CD2EFA2">
        <w:rPr>
          <w:rFonts w:eastAsiaTheme="minorEastAsia"/>
        </w:rPr>
        <w:t>lumped together</w:t>
      </w:r>
      <w:r w:rsidR="7991887B" w:rsidRPr="0CD2EFA2">
        <w:rPr>
          <w:rFonts w:eastAsiaTheme="minorEastAsia"/>
        </w:rPr>
        <w:t xml:space="preserve"> </w:t>
      </w:r>
      <w:r w:rsidR="20E2474C" w:rsidRPr="0CD2EFA2">
        <w:rPr>
          <w:rFonts w:eastAsiaTheme="minorEastAsia"/>
        </w:rPr>
        <w:t>to conclude that Aspirin is only ‘slightly’ effective.</w:t>
      </w:r>
      <w:r w:rsidR="2A8BC795" w:rsidRPr="0CD2EFA2">
        <w:rPr>
          <w:rFonts w:eastAsiaTheme="minorEastAsia"/>
        </w:rPr>
        <w:t xml:space="preserve"> </w:t>
      </w:r>
      <w:r w:rsidR="04D8EF50" w:rsidRPr="0CD2EFA2">
        <w:rPr>
          <w:rFonts w:eastAsiaTheme="minorEastAsia"/>
        </w:rPr>
        <w:t>A</w:t>
      </w:r>
      <w:r w:rsidR="19F966F3" w:rsidRPr="0CD2EFA2">
        <w:rPr>
          <w:rFonts w:eastAsiaTheme="minorEastAsia"/>
        </w:rPr>
        <w:t xml:space="preserve"> presumption of ‘slight’ effectiveness </w:t>
      </w:r>
      <w:r w:rsidR="11A848E2" w:rsidRPr="0CD2EFA2">
        <w:rPr>
          <w:rFonts w:eastAsiaTheme="minorEastAsia"/>
        </w:rPr>
        <w:t xml:space="preserve">might then </w:t>
      </w:r>
      <w:r w:rsidR="426F2D25" w:rsidRPr="0CD2EFA2">
        <w:rPr>
          <w:rFonts w:eastAsiaTheme="minorEastAsia"/>
        </w:rPr>
        <w:t>be</w:t>
      </w:r>
      <w:r w:rsidR="19F966F3" w:rsidRPr="0CD2EFA2">
        <w:rPr>
          <w:rFonts w:eastAsiaTheme="minorEastAsia"/>
        </w:rPr>
        <w:t xml:space="preserve"> used as an excuse to neglect </w:t>
      </w:r>
      <w:r w:rsidR="2CD18220" w:rsidRPr="0CD2EFA2">
        <w:rPr>
          <w:rFonts w:eastAsiaTheme="minorEastAsia"/>
        </w:rPr>
        <w:t xml:space="preserve">the focus required on </w:t>
      </w:r>
      <w:r w:rsidR="07522B3A" w:rsidRPr="0CD2EFA2">
        <w:rPr>
          <w:rFonts w:eastAsiaTheme="minorEastAsia"/>
        </w:rPr>
        <w:t>early, consistent use in women at risk.</w:t>
      </w:r>
    </w:p>
    <w:p w14:paraId="7A34CED3" w14:textId="0086EBFA" w:rsidR="09DF984A" w:rsidRDefault="09DF984A" w:rsidP="09DF984A">
      <w:pPr>
        <w:spacing w:line="480" w:lineRule="auto"/>
        <w:rPr>
          <w:rFonts w:eastAsiaTheme="minorEastAsia"/>
        </w:rPr>
      </w:pPr>
    </w:p>
    <w:p w14:paraId="765F05B9" w14:textId="63F6E610" w:rsidR="00A46AEF" w:rsidRDefault="2A8BC795" w:rsidP="09DF984A">
      <w:pPr>
        <w:spacing w:line="480" w:lineRule="auto"/>
        <w:rPr>
          <w:rFonts w:eastAsiaTheme="minorEastAsia"/>
        </w:rPr>
      </w:pPr>
      <w:r w:rsidRPr="0CD2EFA2">
        <w:rPr>
          <w:rFonts w:eastAsiaTheme="minorEastAsia"/>
        </w:rPr>
        <w:lastRenderedPageBreak/>
        <w:t>The emerging evidence is that Aspirin is</w:t>
      </w:r>
      <w:r w:rsidR="5412C77B" w:rsidRPr="0CD2EFA2">
        <w:rPr>
          <w:rFonts w:eastAsiaTheme="minorEastAsia"/>
        </w:rPr>
        <w:t xml:space="preserve"> a</w:t>
      </w:r>
      <w:r w:rsidRPr="0CD2EFA2">
        <w:rPr>
          <w:rFonts w:eastAsiaTheme="minorEastAsia"/>
        </w:rPr>
        <w:t xml:space="preserve"> highly effective</w:t>
      </w:r>
      <w:r w:rsidR="239E07EA" w:rsidRPr="0CD2EFA2">
        <w:rPr>
          <w:rFonts w:eastAsiaTheme="minorEastAsia"/>
        </w:rPr>
        <w:t xml:space="preserve"> strategy to prevent pre-eclampsia</w:t>
      </w:r>
      <w:r w:rsidR="7991887B" w:rsidRPr="0CD2EFA2">
        <w:rPr>
          <w:rFonts w:eastAsiaTheme="minorEastAsia"/>
        </w:rPr>
        <w:t xml:space="preserve">. </w:t>
      </w:r>
      <w:r w:rsidR="71144B3A" w:rsidRPr="0CD2EFA2">
        <w:rPr>
          <w:rFonts w:eastAsiaTheme="minorEastAsia"/>
        </w:rPr>
        <w:t>E</w:t>
      </w:r>
      <w:r w:rsidR="0B107390" w:rsidRPr="0CD2EFA2">
        <w:rPr>
          <w:rFonts w:eastAsiaTheme="minorEastAsia"/>
        </w:rPr>
        <w:t xml:space="preserve">ven in the minority where it does not fully prevent pre-eclampsia, </w:t>
      </w:r>
      <w:r w:rsidR="03A0B4E3" w:rsidRPr="0CD2EFA2">
        <w:rPr>
          <w:rFonts w:eastAsiaTheme="minorEastAsia"/>
        </w:rPr>
        <w:t xml:space="preserve">despite being taken at the right time and right dose, </w:t>
      </w:r>
      <w:r w:rsidR="0B107390" w:rsidRPr="0CD2EFA2">
        <w:rPr>
          <w:rFonts w:eastAsiaTheme="minorEastAsia"/>
        </w:rPr>
        <w:t xml:space="preserve">at the very least it </w:t>
      </w:r>
      <w:r w:rsidR="03A0B4E3" w:rsidRPr="0CD2EFA2">
        <w:rPr>
          <w:rFonts w:eastAsiaTheme="minorEastAsia"/>
        </w:rPr>
        <w:t xml:space="preserve">likely </w:t>
      </w:r>
      <w:r w:rsidR="0B107390" w:rsidRPr="0CD2EFA2">
        <w:rPr>
          <w:rFonts w:eastAsiaTheme="minorEastAsia"/>
        </w:rPr>
        <w:t xml:space="preserve">delays its onset </w:t>
      </w:r>
      <w:r w:rsidR="56DE2C72" w:rsidRPr="0CD2EFA2">
        <w:rPr>
          <w:rFonts w:eastAsiaTheme="minorEastAsia"/>
        </w:rPr>
        <w:t xml:space="preserve">until after 34-37 weeks </w:t>
      </w:r>
      <w:r w:rsidR="0B107390" w:rsidRPr="0CD2EFA2">
        <w:rPr>
          <w:rFonts w:eastAsiaTheme="minorEastAsia"/>
        </w:rPr>
        <w:t>and reduces its severity.</w:t>
      </w:r>
    </w:p>
    <w:p w14:paraId="187C29DB" w14:textId="0C64A829" w:rsidR="09DF984A" w:rsidRDefault="09DF984A" w:rsidP="09DF984A">
      <w:pPr>
        <w:spacing w:line="480" w:lineRule="auto"/>
        <w:rPr>
          <w:rFonts w:eastAsiaTheme="minorEastAsia"/>
        </w:rPr>
      </w:pPr>
    </w:p>
    <w:p w14:paraId="792016F0" w14:textId="6ADD0CAA" w:rsidR="00EB061D" w:rsidRPr="00B5489E" w:rsidRDefault="00ED6BDA" w:rsidP="09DF984A">
      <w:pPr>
        <w:spacing w:line="480" w:lineRule="auto"/>
        <w:rPr>
          <w:rFonts w:eastAsiaTheme="minorEastAsia"/>
        </w:rPr>
      </w:pPr>
      <w:r w:rsidRPr="0D68E49C">
        <w:rPr>
          <w:rFonts w:eastAsiaTheme="minorEastAsia"/>
        </w:rPr>
        <w:t>What maternity care needs is not despondence</w:t>
      </w:r>
      <w:r w:rsidR="6758DD36" w:rsidRPr="0D68E49C">
        <w:rPr>
          <w:rFonts w:eastAsiaTheme="minorEastAsia"/>
        </w:rPr>
        <w:t xml:space="preserve">. We need </w:t>
      </w:r>
      <w:r w:rsidR="66EF303C" w:rsidRPr="0D68E49C">
        <w:rPr>
          <w:rFonts w:eastAsiaTheme="minorEastAsia"/>
        </w:rPr>
        <w:t xml:space="preserve">universal, early </w:t>
      </w:r>
      <w:r w:rsidR="6758DD36" w:rsidRPr="0D68E49C">
        <w:rPr>
          <w:rFonts w:eastAsiaTheme="minorEastAsia"/>
        </w:rPr>
        <w:t xml:space="preserve">implementation of aspirin for at-risk individuals, </w:t>
      </w:r>
      <w:r w:rsidR="69632494" w:rsidRPr="0D68E49C">
        <w:rPr>
          <w:rFonts w:eastAsiaTheme="minorEastAsia"/>
        </w:rPr>
        <w:t>within a framework of</w:t>
      </w:r>
      <w:r w:rsidR="6758DD36" w:rsidRPr="0D68E49C">
        <w:rPr>
          <w:rFonts w:eastAsiaTheme="minorEastAsia"/>
        </w:rPr>
        <w:t xml:space="preserve"> other risk-reducing strategies</w:t>
      </w:r>
      <w:r w:rsidR="5976F38E" w:rsidRPr="0D68E49C">
        <w:rPr>
          <w:rFonts w:eastAsiaTheme="minorEastAsia"/>
        </w:rPr>
        <w:t xml:space="preserve">. </w:t>
      </w:r>
    </w:p>
    <w:p w14:paraId="6199A5F2" w14:textId="413CF3A0" w:rsidR="773EC1FA" w:rsidRDefault="773EC1FA" w:rsidP="09DF984A">
      <w:pPr>
        <w:spacing w:line="480" w:lineRule="auto"/>
        <w:rPr>
          <w:rFonts w:eastAsiaTheme="minorEastAsia"/>
        </w:rPr>
      </w:pPr>
    </w:p>
    <w:p w14:paraId="28B53CBB" w14:textId="03634BE2" w:rsidR="773EC1FA" w:rsidRDefault="773EC1FA" w:rsidP="09DF984A">
      <w:pPr>
        <w:spacing w:line="480" w:lineRule="auto"/>
        <w:rPr>
          <w:rFonts w:eastAsiaTheme="minorEastAsia"/>
        </w:rPr>
      </w:pPr>
    </w:p>
    <w:p w14:paraId="5F64FD37" w14:textId="536BE2B1" w:rsidR="507BEB03" w:rsidRDefault="507BEB03" w:rsidP="09DF984A">
      <w:pPr>
        <w:spacing w:line="480" w:lineRule="auto"/>
        <w:rPr>
          <w:rFonts w:eastAsiaTheme="minorEastAsia"/>
          <w:b/>
          <w:bCs/>
        </w:rPr>
      </w:pPr>
      <w:r w:rsidRPr="0D68E49C">
        <w:rPr>
          <w:rFonts w:eastAsiaTheme="minorEastAsia"/>
          <w:b/>
          <w:bCs/>
        </w:rPr>
        <w:t>Conflict of interest</w:t>
      </w:r>
    </w:p>
    <w:p w14:paraId="4F560CD0" w14:textId="7477E57C" w:rsidR="507BEB03" w:rsidRDefault="0E205BB6" w:rsidP="09DF984A">
      <w:pPr>
        <w:spacing w:line="480" w:lineRule="auto"/>
        <w:rPr>
          <w:rFonts w:eastAsiaTheme="minorEastAsia"/>
        </w:rPr>
      </w:pPr>
      <w:r w:rsidRPr="0D68E49C">
        <w:rPr>
          <w:rFonts w:eastAsiaTheme="minorEastAsia"/>
        </w:rPr>
        <w:t>Neither</w:t>
      </w:r>
      <w:r w:rsidR="507BEB03" w:rsidRPr="0D68E49C">
        <w:rPr>
          <w:rFonts w:eastAsiaTheme="minorEastAsia"/>
        </w:rPr>
        <w:t xml:space="preserve"> author ha</w:t>
      </w:r>
      <w:r w:rsidR="5119E86B" w:rsidRPr="0D68E49C">
        <w:rPr>
          <w:rFonts w:eastAsiaTheme="minorEastAsia"/>
        </w:rPr>
        <w:t>s</w:t>
      </w:r>
      <w:r w:rsidR="507BEB03" w:rsidRPr="0D68E49C">
        <w:rPr>
          <w:rFonts w:eastAsiaTheme="minorEastAsia"/>
        </w:rPr>
        <w:t xml:space="preserve"> a conflict of interest to declare </w:t>
      </w:r>
    </w:p>
    <w:p w14:paraId="3C1AF754" w14:textId="13F97975" w:rsidR="773EC1FA" w:rsidRDefault="773EC1FA" w:rsidP="09DF984A">
      <w:pPr>
        <w:spacing w:line="480" w:lineRule="auto"/>
        <w:rPr>
          <w:rFonts w:eastAsiaTheme="minorEastAsia"/>
        </w:rPr>
      </w:pPr>
    </w:p>
    <w:p w14:paraId="5CE8B77B" w14:textId="555DE608" w:rsidR="383BEC27" w:rsidRDefault="383BEC27" w:rsidP="09DF984A">
      <w:pPr>
        <w:spacing w:line="480" w:lineRule="auto"/>
        <w:rPr>
          <w:rFonts w:eastAsiaTheme="minorEastAsia"/>
          <w:b/>
          <w:bCs/>
        </w:rPr>
      </w:pPr>
      <w:r w:rsidRPr="0D68E49C">
        <w:rPr>
          <w:rFonts w:eastAsiaTheme="minorEastAsia"/>
          <w:b/>
          <w:bCs/>
        </w:rPr>
        <w:t>Contribution to Authorship</w:t>
      </w:r>
    </w:p>
    <w:p w14:paraId="23449402" w14:textId="2E64C40C" w:rsidR="383BEC27" w:rsidRDefault="383BEC27" w:rsidP="09DF984A">
      <w:pPr>
        <w:spacing w:line="480" w:lineRule="auto"/>
        <w:rPr>
          <w:rFonts w:eastAsiaTheme="minorEastAsia"/>
        </w:rPr>
      </w:pPr>
      <w:r w:rsidRPr="0D68E49C">
        <w:rPr>
          <w:rFonts w:eastAsiaTheme="minorEastAsia"/>
        </w:rPr>
        <w:t xml:space="preserve">DS wrote an initial draft of this editorial, with additional sections and revisions by BA. The final version of the editorial was reviewed and agreed by both authors. </w:t>
      </w:r>
    </w:p>
    <w:p w14:paraId="6B4ADC07" w14:textId="6D47239A" w:rsidR="773EC1FA" w:rsidRDefault="773EC1FA" w:rsidP="09DF984A">
      <w:pPr>
        <w:spacing w:line="480" w:lineRule="auto"/>
        <w:rPr>
          <w:rFonts w:eastAsiaTheme="minorEastAsia"/>
        </w:rPr>
      </w:pPr>
    </w:p>
    <w:p w14:paraId="444C1654" w14:textId="38C9942D" w:rsidR="06F80D2C" w:rsidRDefault="06F80D2C" w:rsidP="09DF984A">
      <w:pPr>
        <w:spacing w:line="480" w:lineRule="auto"/>
        <w:rPr>
          <w:rFonts w:eastAsiaTheme="minorEastAsia"/>
        </w:rPr>
      </w:pPr>
      <w:r w:rsidRPr="0D68E49C">
        <w:rPr>
          <w:rFonts w:eastAsiaTheme="minorEastAsia"/>
          <w:b/>
          <w:bCs/>
        </w:rPr>
        <w:t>Funding and ethics</w:t>
      </w:r>
    </w:p>
    <w:p w14:paraId="7B769718" w14:textId="057E58AD" w:rsidR="06F80D2C" w:rsidRDefault="06F80D2C" w:rsidP="09DF984A">
      <w:pPr>
        <w:spacing w:line="480" w:lineRule="auto"/>
        <w:rPr>
          <w:rFonts w:eastAsiaTheme="minorEastAsia"/>
        </w:rPr>
      </w:pPr>
      <w:r w:rsidRPr="0D68E49C">
        <w:rPr>
          <w:rFonts w:eastAsiaTheme="minorEastAsia"/>
        </w:rPr>
        <w:t>No funding or ethics approval were required for this article.</w:t>
      </w:r>
    </w:p>
    <w:p w14:paraId="325BA9CE" w14:textId="4957B15A" w:rsidR="09DF984A" w:rsidRDefault="09DF984A" w:rsidP="09DF984A">
      <w:pPr>
        <w:spacing w:line="480" w:lineRule="auto"/>
        <w:rPr>
          <w:rFonts w:eastAsiaTheme="minorEastAsia"/>
        </w:rPr>
      </w:pPr>
    </w:p>
    <w:p w14:paraId="0534F2C0" w14:textId="7A32A876" w:rsidR="09DF984A" w:rsidRDefault="37B78401" w:rsidP="0D68E49C">
      <w:pPr>
        <w:spacing w:line="480" w:lineRule="auto"/>
        <w:rPr>
          <w:rFonts w:eastAsiaTheme="minorEastAsia"/>
          <w:b/>
          <w:bCs/>
          <w:lang w:val="en-US"/>
        </w:rPr>
      </w:pPr>
      <w:r w:rsidRPr="0D68E49C">
        <w:rPr>
          <w:rFonts w:eastAsiaTheme="minorEastAsia"/>
          <w:b/>
          <w:bCs/>
        </w:rPr>
        <w:t>References</w:t>
      </w:r>
    </w:p>
    <w:p w14:paraId="69D463D8" w14:textId="1B36EEC3" w:rsidR="2DB5F6BA" w:rsidRDefault="2DB5F6BA" w:rsidP="0CD2EFA2">
      <w:pPr>
        <w:spacing w:line="480" w:lineRule="auto"/>
        <w:rPr>
          <w:rFonts w:eastAsiaTheme="minorEastAsia"/>
          <w:color w:val="000000" w:themeColor="text1"/>
          <w:lang w:val="en-US"/>
        </w:rPr>
      </w:pPr>
      <w:r w:rsidRPr="0CD2EFA2">
        <w:rPr>
          <w:rFonts w:eastAsiaTheme="minorEastAsia"/>
          <w:color w:val="000000" w:themeColor="text1"/>
          <w:lang w:val="en-US"/>
        </w:rPr>
        <w:t xml:space="preserve"> </w:t>
      </w:r>
    </w:p>
    <w:p w14:paraId="1BB6B89D" w14:textId="62C36B89"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1. </w:t>
      </w:r>
      <w:r>
        <w:tab/>
      </w:r>
      <w:r w:rsidRPr="09DF984A">
        <w:rPr>
          <w:rFonts w:eastAsiaTheme="minorEastAsia"/>
          <w:lang w:val="en-US"/>
        </w:rPr>
        <w:t xml:space="preserve">Duley L, Meher S, Hunter KE, Seidler AL, Askie LM. Antiplatelet agents for preventing pre-eclampsia and its complications. Cochrane Database Syst Rev </w:t>
      </w:r>
      <w:r w:rsidRPr="09DF984A">
        <w:rPr>
          <w:rFonts w:eastAsiaTheme="minorEastAsia"/>
          <w:lang w:val="en-US"/>
        </w:rPr>
        <w:lastRenderedPageBreak/>
        <w:t xml:space="preserve">[Internet]. 2019 Oct 30 [cited 2024 Oct 14];2019(10). Available from: </w:t>
      </w:r>
      <w:hyperlink r:id="rId7" w:history="1">
        <w:r w:rsidRPr="09DF984A">
          <w:rPr>
            <w:rStyle w:val="Hyperlink"/>
            <w:rFonts w:ascii="Cambria" w:eastAsia="Cambria" w:hAnsi="Cambria" w:cs="Cambria"/>
            <w:lang w:val="en-US"/>
          </w:rPr>
          <w:t>https://www.cochranelibrary.com/cdsr/doi/10.1002/14651858.CD004659.pub3/full</w:t>
        </w:r>
      </w:hyperlink>
    </w:p>
    <w:p w14:paraId="3CAFA2B8" w14:textId="574C59DE"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2. </w:t>
      </w:r>
      <w:r>
        <w:tab/>
      </w:r>
      <w:r w:rsidRPr="09DF984A">
        <w:rPr>
          <w:rFonts w:eastAsiaTheme="minorEastAsia"/>
          <w:lang w:val="en-US"/>
        </w:rPr>
        <w:t xml:space="preserve">Hypertension in pregnancy: diagnosis and management: NICE Guidance NG133 [Internet]. NICE; 2019 Jun [cited 2023 May 17]. Available from: </w:t>
      </w:r>
      <w:hyperlink r:id="rId8" w:history="1">
        <w:r w:rsidRPr="09DF984A">
          <w:rPr>
            <w:rStyle w:val="Hyperlink"/>
            <w:rFonts w:ascii="Cambria" w:eastAsia="Cambria" w:hAnsi="Cambria" w:cs="Cambria"/>
            <w:lang w:val="en-US"/>
          </w:rPr>
          <w:t>https://www.nice.org.uk/guidance/ng133/chapter/recommendations</w:t>
        </w:r>
      </w:hyperlink>
    </w:p>
    <w:p w14:paraId="695235BF" w14:textId="35B0D36F"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3. </w:t>
      </w:r>
      <w:r>
        <w:tab/>
      </w:r>
      <w:r w:rsidRPr="09DF984A">
        <w:rPr>
          <w:rFonts w:eastAsiaTheme="minorEastAsia"/>
          <w:lang w:val="en-US"/>
        </w:rPr>
        <w:t xml:space="preserve">NHS England. Saving babies’ lives: version 3: A care bundle for reducing perinatal mortality [Internet]. 2023 Jul [cited 2024 Oct 14]. Available from: </w:t>
      </w:r>
      <w:hyperlink r:id="rId9" w:history="1">
        <w:r w:rsidRPr="09DF984A">
          <w:rPr>
            <w:rStyle w:val="Hyperlink"/>
            <w:rFonts w:ascii="Cambria" w:eastAsia="Cambria" w:hAnsi="Cambria" w:cs="Cambria"/>
            <w:lang w:val="en-US"/>
          </w:rPr>
          <w:t>https://www.england.nhs.uk/long-read/saving-babies-lives-version-3/</w:t>
        </w:r>
      </w:hyperlink>
    </w:p>
    <w:p w14:paraId="68EE8BB2" w14:textId="7F586933" w:rsidR="2DB5F6BA" w:rsidRDefault="2DB5F6BA" w:rsidP="0CD2EFA2">
      <w:pPr>
        <w:spacing w:line="480" w:lineRule="auto"/>
        <w:ind w:left="640" w:hanging="640"/>
        <w:rPr>
          <w:rFonts w:eastAsiaTheme="minorEastAsia"/>
          <w:lang w:val="en-US"/>
        </w:rPr>
      </w:pPr>
      <w:r w:rsidRPr="0CD2EFA2">
        <w:rPr>
          <w:rFonts w:eastAsiaTheme="minorEastAsia"/>
          <w:lang w:val="en-US"/>
        </w:rPr>
        <w:t xml:space="preserve">4. </w:t>
      </w:r>
      <w:r>
        <w:tab/>
      </w:r>
      <w:r w:rsidRPr="0CD2EFA2">
        <w:rPr>
          <w:rFonts w:eastAsiaTheme="minorEastAsia"/>
          <w:lang w:val="en-US"/>
        </w:rPr>
        <w:t xml:space="preserve">Roberge S, Nicolaides K, Demers S, Hyett J, </w:t>
      </w:r>
      <w:proofErr w:type="spellStart"/>
      <w:r w:rsidRPr="0CD2EFA2">
        <w:rPr>
          <w:rFonts w:eastAsiaTheme="minorEastAsia"/>
          <w:lang w:val="en-US"/>
        </w:rPr>
        <w:t>Chaillet</w:t>
      </w:r>
      <w:proofErr w:type="spellEnd"/>
      <w:r w:rsidRPr="0CD2EFA2">
        <w:rPr>
          <w:rFonts w:eastAsiaTheme="minorEastAsia"/>
          <w:lang w:val="en-US"/>
        </w:rPr>
        <w:t xml:space="preserve"> N, Bujold E. The Role of Aspirin Dose on the Prevention of Preeclampsia and Fetal Growth Restriction: Systematic Review and Meta-Analysis. </w:t>
      </w:r>
      <w:proofErr w:type="spellStart"/>
      <w:r w:rsidRPr="0CD2EFA2">
        <w:rPr>
          <w:rFonts w:eastAsiaTheme="minorEastAsia"/>
          <w:lang w:val="en-US"/>
        </w:rPr>
        <w:t>Obstet</w:t>
      </w:r>
      <w:proofErr w:type="spellEnd"/>
      <w:r w:rsidRPr="0CD2EFA2">
        <w:rPr>
          <w:rFonts w:eastAsiaTheme="minorEastAsia"/>
          <w:lang w:val="en-US"/>
        </w:rPr>
        <w:t xml:space="preserve"> </w:t>
      </w:r>
      <w:proofErr w:type="spellStart"/>
      <w:r w:rsidRPr="0CD2EFA2">
        <w:rPr>
          <w:rFonts w:eastAsiaTheme="minorEastAsia"/>
          <w:lang w:val="en-US"/>
        </w:rPr>
        <w:t>Anesth</w:t>
      </w:r>
      <w:proofErr w:type="spellEnd"/>
      <w:r w:rsidRPr="0CD2EFA2">
        <w:rPr>
          <w:rFonts w:eastAsiaTheme="minorEastAsia"/>
          <w:lang w:val="en-US"/>
        </w:rPr>
        <w:t xml:space="preserve"> Dig. 2017 Mar;37(1):9–9. </w:t>
      </w:r>
    </w:p>
    <w:p w14:paraId="240038B8" w14:textId="37542BDE"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5. </w:t>
      </w:r>
      <w:r>
        <w:tab/>
      </w:r>
      <w:r w:rsidRPr="09DF984A">
        <w:rPr>
          <w:rFonts w:eastAsiaTheme="minorEastAsia"/>
          <w:lang w:val="en-US"/>
        </w:rPr>
        <w:t xml:space="preserve">Roberge S, Bujold E, Nicolaides KH. Aspirin for the prevention of preterm and term preeclampsia: systematic review and </w:t>
      </w:r>
      <w:proofErr w:type="spellStart"/>
      <w:r w:rsidRPr="09DF984A">
        <w:rPr>
          <w:rFonts w:eastAsiaTheme="minorEastAsia"/>
          <w:lang w:val="en-US"/>
        </w:rPr>
        <w:t>metaanalysis</w:t>
      </w:r>
      <w:proofErr w:type="spellEnd"/>
      <w:r w:rsidRPr="09DF984A">
        <w:rPr>
          <w:rFonts w:eastAsiaTheme="minorEastAsia"/>
          <w:lang w:val="en-US"/>
        </w:rPr>
        <w:t xml:space="preserve">. Am J </w:t>
      </w:r>
      <w:proofErr w:type="spellStart"/>
      <w:r w:rsidRPr="09DF984A">
        <w:rPr>
          <w:rFonts w:eastAsiaTheme="minorEastAsia"/>
          <w:lang w:val="en-US"/>
        </w:rPr>
        <w:t>Obstet</w:t>
      </w:r>
      <w:proofErr w:type="spellEnd"/>
      <w:r w:rsidRPr="09DF984A">
        <w:rPr>
          <w:rFonts w:eastAsiaTheme="minorEastAsia"/>
          <w:lang w:val="en-US"/>
        </w:rPr>
        <w:t xml:space="preserve"> </w:t>
      </w:r>
      <w:proofErr w:type="spellStart"/>
      <w:r w:rsidRPr="09DF984A">
        <w:rPr>
          <w:rFonts w:eastAsiaTheme="minorEastAsia"/>
          <w:lang w:val="en-US"/>
        </w:rPr>
        <w:t>Gynecol</w:t>
      </w:r>
      <w:proofErr w:type="spellEnd"/>
      <w:r w:rsidRPr="09DF984A">
        <w:rPr>
          <w:rFonts w:eastAsiaTheme="minorEastAsia"/>
          <w:lang w:val="en-US"/>
        </w:rPr>
        <w:t xml:space="preserve"> [Internet]. 2018 Mar 1 [cited 2024 Oct 14];218(3):287-293.e1. Available from: </w:t>
      </w:r>
      <w:hyperlink r:id="rId10" w:history="1">
        <w:r w:rsidRPr="09DF984A">
          <w:rPr>
            <w:rStyle w:val="Hyperlink"/>
            <w:rFonts w:ascii="Cambria" w:eastAsia="Cambria" w:hAnsi="Cambria" w:cs="Cambria"/>
            <w:lang w:val="en-US"/>
          </w:rPr>
          <w:t>http://www.ajog.org/article/S0002937817323268/fulltext</w:t>
        </w:r>
      </w:hyperlink>
    </w:p>
    <w:p w14:paraId="3912DF0C" w14:textId="7E1A63BB"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6. </w:t>
      </w:r>
      <w:r>
        <w:tab/>
      </w:r>
      <w:r w:rsidRPr="09DF984A">
        <w:rPr>
          <w:rFonts w:eastAsiaTheme="minorEastAsia"/>
          <w:lang w:val="en-US"/>
        </w:rPr>
        <w:t xml:space="preserve">Hoffman MK, </w:t>
      </w:r>
      <w:proofErr w:type="spellStart"/>
      <w:r w:rsidRPr="09DF984A">
        <w:rPr>
          <w:rFonts w:eastAsiaTheme="minorEastAsia"/>
          <w:lang w:val="en-US"/>
        </w:rPr>
        <w:t>Goudar</w:t>
      </w:r>
      <w:proofErr w:type="spellEnd"/>
      <w:r w:rsidRPr="09DF984A">
        <w:rPr>
          <w:rFonts w:eastAsiaTheme="minorEastAsia"/>
          <w:lang w:val="en-US"/>
        </w:rPr>
        <w:t xml:space="preserve"> SS, </w:t>
      </w:r>
      <w:proofErr w:type="spellStart"/>
      <w:r w:rsidRPr="09DF984A">
        <w:rPr>
          <w:rFonts w:eastAsiaTheme="minorEastAsia"/>
          <w:lang w:val="en-US"/>
        </w:rPr>
        <w:t>Kodkany</w:t>
      </w:r>
      <w:proofErr w:type="spellEnd"/>
      <w:r w:rsidRPr="09DF984A">
        <w:rPr>
          <w:rFonts w:eastAsiaTheme="minorEastAsia"/>
          <w:lang w:val="en-US"/>
        </w:rPr>
        <w:t xml:space="preserve"> BS, </w:t>
      </w:r>
      <w:proofErr w:type="spellStart"/>
      <w:r w:rsidRPr="09DF984A">
        <w:rPr>
          <w:rFonts w:eastAsiaTheme="minorEastAsia"/>
          <w:lang w:val="en-US"/>
        </w:rPr>
        <w:t>Metgud</w:t>
      </w:r>
      <w:proofErr w:type="spellEnd"/>
      <w:r w:rsidRPr="09DF984A">
        <w:rPr>
          <w:rFonts w:eastAsiaTheme="minorEastAsia"/>
          <w:lang w:val="en-US"/>
        </w:rPr>
        <w:t xml:space="preserve"> M, </w:t>
      </w:r>
      <w:proofErr w:type="spellStart"/>
      <w:r w:rsidRPr="09DF984A">
        <w:rPr>
          <w:rFonts w:eastAsiaTheme="minorEastAsia"/>
          <w:lang w:val="en-US"/>
        </w:rPr>
        <w:t>Somannavar</w:t>
      </w:r>
      <w:proofErr w:type="spellEnd"/>
      <w:r w:rsidRPr="09DF984A">
        <w:rPr>
          <w:rFonts w:eastAsiaTheme="minorEastAsia"/>
          <w:lang w:val="en-US"/>
        </w:rPr>
        <w:t xml:space="preserve"> M, </w:t>
      </w:r>
      <w:proofErr w:type="spellStart"/>
      <w:r w:rsidRPr="09DF984A">
        <w:rPr>
          <w:rFonts w:eastAsiaTheme="minorEastAsia"/>
          <w:lang w:val="en-US"/>
        </w:rPr>
        <w:t>Okitawutshu</w:t>
      </w:r>
      <w:proofErr w:type="spellEnd"/>
      <w:r w:rsidRPr="09DF984A">
        <w:rPr>
          <w:rFonts w:eastAsiaTheme="minorEastAsia"/>
          <w:lang w:val="en-US"/>
        </w:rPr>
        <w:t xml:space="preserve"> J, et al. Low-dose aspirin for the prevention of preterm delivery in nulliparous women with a singleton pregnancy (ASPIRIN): a </w:t>
      </w:r>
      <w:proofErr w:type="spellStart"/>
      <w:r w:rsidRPr="09DF984A">
        <w:rPr>
          <w:rFonts w:eastAsiaTheme="minorEastAsia"/>
          <w:lang w:val="en-US"/>
        </w:rPr>
        <w:t>randomised</w:t>
      </w:r>
      <w:proofErr w:type="spellEnd"/>
      <w:r w:rsidRPr="09DF984A">
        <w:rPr>
          <w:rFonts w:eastAsiaTheme="minorEastAsia"/>
          <w:lang w:val="en-US"/>
        </w:rPr>
        <w:t xml:space="preserve">, double-blind, placebo-controlled trial. Lancet [Internet]. 2020 Jan 25 [cited 2024 Oct 14];395(10220):285–93. Available from: </w:t>
      </w:r>
      <w:hyperlink r:id="rId11" w:history="1">
        <w:r w:rsidRPr="09DF984A">
          <w:rPr>
            <w:rStyle w:val="Hyperlink"/>
            <w:rFonts w:ascii="Cambria" w:eastAsia="Cambria" w:hAnsi="Cambria" w:cs="Cambria"/>
            <w:lang w:val="en-US"/>
          </w:rPr>
          <w:t>http://www.thelancet.com/article/S0140673619329733/fulltext</w:t>
        </w:r>
      </w:hyperlink>
    </w:p>
    <w:p w14:paraId="7E97FB2E" w14:textId="0448A6DD"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7. </w:t>
      </w:r>
      <w:r>
        <w:tab/>
      </w:r>
      <w:r w:rsidRPr="09DF984A">
        <w:rPr>
          <w:rFonts w:eastAsiaTheme="minorEastAsia"/>
          <w:lang w:val="en-US"/>
        </w:rPr>
        <w:t xml:space="preserve">Rolnik DL, Wright D, Poon LCY, </w:t>
      </w:r>
      <w:proofErr w:type="spellStart"/>
      <w:r w:rsidRPr="09DF984A">
        <w:rPr>
          <w:rFonts w:eastAsiaTheme="minorEastAsia"/>
          <w:lang w:val="en-US"/>
        </w:rPr>
        <w:t>Syngelaki</w:t>
      </w:r>
      <w:proofErr w:type="spellEnd"/>
      <w:r w:rsidRPr="09DF984A">
        <w:rPr>
          <w:rFonts w:eastAsiaTheme="minorEastAsia"/>
          <w:lang w:val="en-US"/>
        </w:rPr>
        <w:t xml:space="preserve"> A, O’Gorman N, de Paco Matallana C, et al. ASPRE trial: performance of screening for preterm pre-eclampsia. Ultrasound </w:t>
      </w:r>
      <w:proofErr w:type="spellStart"/>
      <w:r w:rsidRPr="09DF984A">
        <w:rPr>
          <w:rFonts w:eastAsiaTheme="minorEastAsia"/>
          <w:lang w:val="en-US"/>
        </w:rPr>
        <w:lastRenderedPageBreak/>
        <w:t>Obstet</w:t>
      </w:r>
      <w:proofErr w:type="spellEnd"/>
      <w:r w:rsidRPr="09DF984A">
        <w:rPr>
          <w:rFonts w:eastAsiaTheme="minorEastAsia"/>
          <w:lang w:val="en-US"/>
        </w:rPr>
        <w:t xml:space="preserve"> </w:t>
      </w:r>
      <w:proofErr w:type="spellStart"/>
      <w:r w:rsidRPr="09DF984A">
        <w:rPr>
          <w:rFonts w:eastAsiaTheme="minorEastAsia"/>
          <w:lang w:val="en-US"/>
        </w:rPr>
        <w:t>Gynecol</w:t>
      </w:r>
      <w:proofErr w:type="spellEnd"/>
      <w:r w:rsidRPr="09DF984A">
        <w:rPr>
          <w:rFonts w:eastAsiaTheme="minorEastAsia"/>
          <w:lang w:val="en-US"/>
        </w:rPr>
        <w:t xml:space="preserve"> [Internet]. 2017 Oct 1 [cited 2024 Oct 14];50(4):492–5. Available from: </w:t>
      </w:r>
      <w:hyperlink r:id="rId12" w:history="1">
        <w:r w:rsidRPr="09DF984A">
          <w:rPr>
            <w:rStyle w:val="Hyperlink"/>
            <w:rFonts w:ascii="Cambria" w:eastAsia="Cambria" w:hAnsi="Cambria" w:cs="Cambria"/>
            <w:lang w:val="en-US"/>
          </w:rPr>
          <w:t>https://pubmed.ncbi.nlm.nih.gov/28741785/</w:t>
        </w:r>
      </w:hyperlink>
    </w:p>
    <w:p w14:paraId="16F90C96" w14:textId="0BD7E95B"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8. </w:t>
      </w:r>
      <w:r>
        <w:tab/>
      </w:r>
      <w:r w:rsidRPr="09DF984A">
        <w:rPr>
          <w:rFonts w:eastAsiaTheme="minorEastAsia"/>
          <w:lang w:val="en-US"/>
        </w:rPr>
        <w:t xml:space="preserve">Low-Dose Aspirin Use During Pregnancy: ACOG  [Internet]. 2018 Jul [cited 2023 May 17]. Available from: </w:t>
      </w:r>
      <w:hyperlink r:id="rId13" w:history="1">
        <w:r w:rsidRPr="09DF984A">
          <w:rPr>
            <w:rStyle w:val="Hyperlink"/>
            <w:rFonts w:ascii="Cambria" w:eastAsia="Cambria" w:hAnsi="Cambria" w:cs="Cambria"/>
            <w:lang w:val="en-US"/>
          </w:rPr>
          <w:t>https://www.acog.org/clinical/clinical-guidance/committee-opinion/articles/2018/07/low-dose-aspirin-use-during-pregnancy</w:t>
        </w:r>
      </w:hyperlink>
    </w:p>
    <w:p w14:paraId="48379171" w14:textId="7CE4ED36"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9. </w:t>
      </w:r>
      <w:r>
        <w:tab/>
      </w:r>
      <w:r w:rsidRPr="09DF984A">
        <w:rPr>
          <w:rFonts w:eastAsiaTheme="minorEastAsia"/>
          <w:lang w:val="en-US"/>
        </w:rPr>
        <w:t xml:space="preserve">Meher S, Duley L, Hunter K, Askie L. OC08.06: Antiplatelet therapy before or after 16 weeks’ gestation for preventing pre-eclampsia: an individual participant data meta-analysis. Ultrasound </w:t>
      </w:r>
      <w:proofErr w:type="spellStart"/>
      <w:r w:rsidRPr="09DF984A">
        <w:rPr>
          <w:rFonts w:eastAsiaTheme="minorEastAsia"/>
          <w:lang w:val="en-US"/>
        </w:rPr>
        <w:t>Obstet</w:t>
      </w:r>
      <w:proofErr w:type="spellEnd"/>
      <w:r w:rsidRPr="09DF984A">
        <w:rPr>
          <w:rFonts w:eastAsiaTheme="minorEastAsia"/>
          <w:lang w:val="en-US"/>
        </w:rPr>
        <w:t xml:space="preserve"> </w:t>
      </w:r>
      <w:proofErr w:type="spellStart"/>
      <w:r w:rsidRPr="09DF984A">
        <w:rPr>
          <w:rFonts w:eastAsiaTheme="minorEastAsia"/>
          <w:lang w:val="en-US"/>
        </w:rPr>
        <w:t>Gynecol</w:t>
      </w:r>
      <w:proofErr w:type="spellEnd"/>
      <w:r w:rsidRPr="09DF984A">
        <w:rPr>
          <w:rFonts w:eastAsiaTheme="minorEastAsia"/>
          <w:lang w:val="en-US"/>
        </w:rPr>
        <w:t xml:space="preserve"> [Internet]. 2016 Sep [cited 2024 Oct 14];48(S1):15–15. Available from: </w:t>
      </w:r>
      <w:hyperlink r:id="rId14" w:history="1">
        <w:r w:rsidRPr="09DF984A">
          <w:rPr>
            <w:rStyle w:val="Hyperlink"/>
            <w:rFonts w:ascii="Cambria" w:eastAsia="Cambria" w:hAnsi="Cambria" w:cs="Cambria"/>
            <w:lang w:val="en-US"/>
          </w:rPr>
          <w:t>https://onlinelibrary.wiley.com/doi/full/10.1002/uog.16066</w:t>
        </w:r>
      </w:hyperlink>
    </w:p>
    <w:p w14:paraId="2DBAC909" w14:textId="790DA900"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10. </w:t>
      </w:r>
      <w:r>
        <w:tab/>
      </w:r>
      <w:r w:rsidRPr="09DF984A">
        <w:rPr>
          <w:rFonts w:eastAsiaTheme="minorEastAsia"/>
          <w:lang w:val="en-US"/>
        </w:rPr>
        <w:t xml:space="preserve">Mendoza M, Bonacina E, Garcia-Manau P, López M, </w:t>
      </w:r>
      <w:proofErr w:type="spellStart"/>
      <w:r w:rsidRPr="09DF984A">
        <w:rPr>
          <w:rFonts w:eastAsiaTheme="minorEastAsia"/>
          <w:lang w:val="en-US"/>
        </w:rPr>
        <w:t>Caamiña</w:t>
      </w:r>
      <w:proofErr w:type="spellEnd"/>
      <w:r w:rsidRPr="09DF984A">
        <w:rPr>
          <w:rFonts w:eastAsiaTheme="minorEastAsia"/>
          <w:lang w:val="en-US"/>
        </w:rPr>
        <w:t xml:space="preserve"> S, Vives À, et al. Aspirin Discontinuation at 24 to 28 Weeks’ Gestation in Pregnancies at High Risk of Preterm Preeclampsia: A Randomized Clinical Trial. JAMA [Internet]. 2023 Feb 21 [cited 2024 Oct 14];329(7):542–50. Available from: </w:t>
      </w:r>
      <w:hyperlink r:id="rId15" w:history="1">
        <w:r w:rsidRPr="09DF984A">
          <w:rPr>
            <w:rStyle w:val="Hyperlink"/>
            <w:rFonts w:ascii="Cambria" w:eastAsia="Cambria" w:hAnsi="Cambria" w:cs="Cambria"/>
            <w:lang w:val="en-US"/>
          </w:rPr>
          <w:t>https://jamanetwork.com/journals/jama/fullarticle/2801678</w:t>
        </w:r>
      </w:hyperlink>
    </w:p>
    <w:p w14:paraId="17915216" w14:textId="77B7F772"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11. </w:t>
      </w:r>
      <w:r>
        <w:tab/>
      </w:r>
      <w:proofErr w:type="spellStart"/>
      <w:r w:rsidRPr="09DF984A">
        <w:rPr>
          <w:rFonts w:eastAsiaTheme="minorEastAsia"/>
          <w:lang w:val="en-US"/>
        </w:rPr>
        <w:t>Schisterman</w:t>
      </w:r>
      <w:proofErr w:type="spellEnd"/>
      <w:r w:rsidRPr="09DF984A">
        <w:rPr>
          <w:rFonts w:eastAsiaTheme="minorEastAsia"/>
          <w:lang w:val="en-US"/>
        </w:rPr>
        <w:t xml:space="preserve"> EF, Silver RM, Lesher LL, </w:t>
      </w:r>
      <w:proofErr w:type="spellStart"/>
      <w:r w:rsidRPr="09DF984A">
        <w:rPr>
          <w:rFonts w:eastAsiaTheme="minorEastAsia"/>
          <w:lang w:val="en-US"/>
        </w:rPr>
        <w:t>Faraggi</w:t>
      </w:r>
      <w:proofErr w:type="spellEnd"/>
      <w:r w:rsidRPr="09DF984A">
        <w:rPr>
          <w:rFonts w:eastAsiaTheme="minorEastAsia"/>
          <w:lang w:val="en-US"/>
        </w:rPr>
        <w:t xml:space="preserve"> D, </w:t>
      </w:r>
      <w:proofErr w:type="spellStart"/>
      <w:r w:rsidRPr="09DF984A">
        <w:rPr>
          <w:rFonts w:eastAsiaTheme="minorEastAsia"/>
          <w:lang w:val="en-US"/>
        </w:rPr>
        <w:t>Wactawski</w:t>
      </w:r>
      <w:proofErr w:type="spellEnd"/>
      <w:r w:rsidRPr="09DF984A">
        <w:rPr>
          <w:rFonts w:eastAsiaTheme="minorEastAsia"/>
          <w:lang w:val="en-US"/>
        </w:rPr>
        <w:t xml:space="preserve">-Wende J, Townsend JM, et al. Preconception low-dose aspirin and pregnancy outcomes: results from the </w:t>
      </w:r>
      <w:proofErr w:type="spellStart"/>
      <w:r w:rsidRPr="09DF984A">
        <w:rPr>
          <w:rFonts w:eastAsiaTheme="minorEastAsia"/>
          <w:lang w:val="en-US"/>
        </w:rPr>
        <w:t>EAGeR</w:t>
      </w:r>
      <w:proofErr w:type="spellEnd"/>
      <w:r w:rsidRPr="09DF984A">
        <w:rPr>
          <w:rFonts w:eastAsiaTheme="minorEastAsia"/>
          <w:lang w:val="en-US"/>
        </w:rPr>
        <w:t xml:space="preserve"> </w:t>
      </w:r>
      <w:proofErr w:type="spellStart"/>
      <w:r w:rsidRPr="09DF984A">
        <w:rPr>
          <w:rFonts w:eastAsiaTheme="minorEastAsia"/>
          <w:lang w:val="en-US"/>
        </w:rPr>
        <w:t>randomised</w:t>
      </w:r>
      <w:proofErr w:type="spellEnd"/>
      <w:r w:rsidRPr="09DF984A">
        <w:rPr>
          <w:rFonts w:eastAsiaTheme="minorEastAsia"/>
          <w:lang w:val="en-US"/>
        </w:rPr>
        <w:t xml:space="preserve"> trial. Lancet (London, England) [Internet]. 2014 [cited 2024 Oct 14];384(9937):29–36. Available from: </w:t>
      </w:r>
      <w:hyperlink r:id="rId16" w:history="1">
        <w:r w:rsidRPr="09DF984A">
          <w:rPr>
            <w:rStyle w:val="Hyperlink"/>
            <w:rFonts w:ascii="Cambria" w:eastAsia="Cambria" w:hAnsi="Cambria" w:cs="Cambria"/>
            <w:lang w:val="en-US"/>
          </w:rPr>
          <w:t>https://pubmed.ncbi.nlm.nih.gov/24702835/</w:t>
        </w:r>
      </w:hyperlink>
    </w:p>
    <w:p w14:paraId="79C634F4" w14:textId="262D6EB9"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12. </w:t>
      </w:r>
      <w:r>
        <w:tab/>
      </w:r>
      <w:r w:rsidRPr="09DF984A">
        <w:rPr>
          <w:rFonts w:eastAsiaTheme="minorEastAsia"/>
          <w:lang w:val="en-US"/>
        </w:rPr>
        <w:t xml:space="preserve">Aspirin | Drugs | BNF | NICE [Internet]. [cited 2024 Oct 14]. Available from: </w:t>
      </w:r>
      <w:hyperlink r:id="rId17" w:anchor="breast-feeding" w:history="1">
        <w:r w:rsidRPr="09DF984A">
          <w:rPr>
            <w:rStyle w:val="Hyperlink"/>
            <w:rFonts w:ascii="Cambria" w:eastAsia="Cambria" w:hAnsi="Cambria" w:cs="Cambria"/>
            <w:lang w:val="en-US"/>
          </w:rPr>
          <w:t>https://bnf.nice.org.uk/drugs/aspirin/#breast-feeding</w:t>
        </w:r>
      </w:hyperlink>
    </w:p>
    <w:p w14:paraId="65DC36F8" w14:textId="6C8FBF1C"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lastRenderedPageBreak/>
        <w:t xml:space="preserve">13. </w:t>
      </w:r>
      <w:r>
        <w:tab/>
      </w:r>
      <w:r w:rsidRPr="09DF984A">
        <w:rPr>
          <w:rFonts w:eastAsiaTheme="minorEastAsia"/>
          <w:lang w:val="en-US"/>
        </w:rPr>
        <w:t xml:space="preserve">Aspirin. Drugs </w:t>
      </w:r>
      <w:proofErr w:type="spellStart"/>
      <w:r w:rsidRPr="09DF984A">
        <w:rPr>
          <w:rFonts w:eastAsiaTheme="minorEastAsia"/>
          <w:lang w:val="en-US"/>
        </w:rPr>
        <w:t>Lact</w:t>
      </w:r>
      <w:proofErr w:type="spellEnd"/>
      <w:r w:rsidRPr="09DF984A">
        <w:rPr>
          <w:rFonts w:eastAsiaTheme="minorEastAsia"/>
          <w:lang w:val="en-US"/>
        </w:rPr>
        <w:t xml:space="preserve"> Database [Internet]. 2024 Sep 15 [cited 2024 Oct 14]; Available from: </w:t>
      </w:r>
      <w:hyperlink r:id="rId18" w:history="1">
        <w:r w:rsidRPr="09DF984A">
          <w:rPr>
            <w:rStyle w:val="Hyperlink"/>
            <w:rFonts w:ascii="Cambria" w:eastAsia="Cambria" w:hAnsi="Cambria" w:cs="Cambria"/>
            <w:lang w:val="en-US"/>
          </w:rPr>
          <w:t>https://www.ncbi.nlm.nih.gov/books/NBK501196/</w:t>
        </w:r>
      </w:hyperlink>
    </w:p>
    <w:p w14:paraId="6F1D83B2" w14:textId="5620381B"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14. </w:t>
      </w:r>
      <w:r>
        <w:tab/>
      </w:r>
      <w:r w:rsidRPr="09DF984A">
        <w:rPr>
          <w:rFonts w:eastAsiaTheme="minorEastAsia"/>
          <w:lang w:val="en-US"/>
        </w:rPr>
        <w:t xml:space="preserve">Weiner E, Schreiber L, Grinstein E, Feldstein O, Rymer-Haskel N, Bar J, et al. The placental component and obstetric outcome in severe preeclampsia with and without HELLP syndrome. Placenta [Internet]. 2016 Nov 1 [cited 2024 Oct 14];47:99–104. Available from: </w:t>
      </w:r>
      <w:hyperlink r:id="rId19" w:history="1">
        <w:r w:rsidRPr="09DF984A">
          <w:rPr>
            <w:rStyle w:val="Hyperlink"/>
            <w:rFonts w:ascii="Cambria" w:eastAsia="Cambria" w:hAnsi="Cambria" w:cs="Cambria"/>
            <w:lang w:val="en-US"/>
          </w:rPr>
          <w:t>https://pubmed.ncbi.nlm.nih.gov/27780546/</w:t>
        </w:r>
      </w:hyperlink>
    </w:p>
    <w:p w14:paraId="44BF1C58" w14:textId="6C5F76D2"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 xml:space="preserve">15. </w:t>
      </w:r>
      <w:r>
        <w:tab/>
      </w:r>
      <w:r w:rsidRPr="09DF984A">
        <w:rPr>
          <w:rFonts w:eastAsiaTheme="minorEastAsia"/>
          <w:lang w:val="en-US"/>
        </w:rPr>
        <w:t xml:space="preserve">Souter V, Painter I, </w:t>
      </w:r>
      <w:proofErr w:type="spellStart"/>
      <w:r w:rsidRPr="09DF984A">
        <w:rPr>
          <w:rFonts w:eastAsiaTheme="minorEastAsia"/>
          <w:lang w:val="en-US"/>
        </w:rPr>
        <w:t>Sitcov</w:t>
      </w:r>
      <w:proofErr w:type="spellEnd"/>
      <w:r w:rsidRPr="09DF984A">
        <w:rPr>
          <w:rFonts w:eastAsiaTheme="minorEastAsia"/>
          <w:lang w:val="en-US"/>
        </w:rPr>
        <w:t xml:space="preserve"> K, Khalil A. Propensity score analysis of low-dose aspirin and bleeding complications in pregnancy. Ultrasound </w:t>
      </w:r>
      <w:proofErr w:type="spellStart"/>
      <w:r w:rsidRPr="09DF984A">
        <w:rPr>
          <w:rFonts w:eastAsiaTheme="minorEastAsia"/>
          <w:lang w:val="en-US"/>
        </w:rPr>
        <w:t>Obstet</w:t>
      </w:r>
      <w:proofErr w:type="spellEnd"/>
      <w:r w:rsidRPr="09DF984A">
        <w:rPr>
          <w:rFonts w:eastAsiaTheme="minorEastAsia"/>
          <w:lang w:val="en-US"/>
        </w:rPr>
        <w:t xml:space="preserve"> </w:t>
      </w:r>
      <w:proofErr w:type="spellStart"/>
      <w:r w:rsidRPr="09DF984A">
        <w:rPr>
          <w:rFonts w:eastAsiaTheme="minorEastAsia"/>
          <w:lang w:val="en-US"/>
        </w:rPr>
        <w:t>Gynecol</w:t>
      </w:r>
      <w:proofErr w:type="spellEnd"/>
      <w:r w:rsidRPr="09DF984A">
        <w:rPr>
          <w:rFonts w:eastAsiaTheme="minorEastAsia"/>
          <w:lang w:val="en-US"/>
        </w:rPr>
        <w:t xml:space="preserve"> [Internet]. 2024 Jan 1 [cited 2024 Oct 14];63(1):81–7. Available from: </w:t>
      </w:r>
      <w:hyperlink r:id="rId20" w:history="1">
        <w:r w:rsidRPr="09DF984A">
          <w:rPr>
            <w:rStyle w:val="Hyperlink"/>
            <w:rFonts w:ascii="Cambria" w:eastAsia="Cambria" w:hAnsi="Cambria" w:cs="Cambria"/>
            <w:lang w:val="en-US"/>
          </w:rPr>
          <w:t>https://onlinelibrary.wiley.com/doi/full/10.1002/uog.27472</w:t>
        </w:r>
      </w:hyperlink>
    </w:p>
    <w:p w14:paraId="00634BB5" w14:textId="0B3BC335" w:rsidR="5A5ED22F" w:rsidRDefault="5A5ED22F" w:rsidP="0CD2EFA2">
      <w:pPr>
        <w:spacing w:line="480" w:lineRule="auto"/>
        <w:ind w:left="640" w:hanging="640"/>
        <w:rPr>
          <w:rFonts w:ascii="Cambria" w:eastAsia="Cambria" w:hAnsi="Cambria" w:cs="Cambria"/>
          <w:lang w:val="en-US"/>
        </w:rPr>
      </w:pPr>
      <w:r w:rsidRPr="0CD2EFA2">
        <w:rPr>
          <w:rFonts w:ascii="Cambria" w:eastAsia="Cambria" w:hAnsi="Cambria" w:cs="Cambria"/>
          <w:lang w:val="en-US"/>
        </w:rPr>
        <w:t xml:space="preserve">16. </w:t>
      </w:r>
      <w:r w:rsidRPr="0CD2EFA2">
        <w:rPr>
          <w:rFonts w:ascii="system-ui" w:eastAsia="system-ui" w:hAnsi="system-ui" w:cs="system-ui"/>
          <w:color w:val="212121"/>
          <w:lang w:val="en-US"/>
        </w:rPr>
        <w:t xml:space="preserve">Richards EMF, Giorgione V, Stevens O, </w:t>
      </w:r>
      <w:proofErr w:type="spellStart"/>
      <w:r w:rsidRPr="0CD2EFA2">
        <w:rPr>
          <w:rFonts w:ascii="system-ui" w:eastAsia="system-ui" w:hAnsi="system-ui" w:cs="system-ui"/>
          <w:color w:val="212121"/>
          <w:lang w:val="en-US"/>
        </w:rPr>
        <w:t>Thilaganathan</w:t>
      </w:r>
      <w:proofErr w:type="spellEnd"/>
      <w:r w:rsidRPr="0CD2EFA2">
        <w:rPr>
          <w:rFonts w:ascii="system-ui" w:eastAsia="system-ui" w:hAnsi="system-ui" w:cs="system-ui"/>
          <w:color w:val="212121"/>
          <w:lang w:val="en-US"/>
        </w:rPr>
        <w:t xml:space="preserve"> B. Low-dose aspirin for the prevention of superimposed preeclampsia in women with chronic hypertension: a systematic review and meta-analysis. Am J </w:t>
      </w:r>
      <w:proofErr w:type="spellStart"/>
      <w:r w:rsidRPr="0CD2EFA2">
        <w:rPr>
          <w:rFonts w:ascii="system-ui" w:eastAsia="system-ui" w:hAnsi="system-ui" w:cs="system-ui"/>
          <w:color w:val="212121"/>
          <w:lang w:val="en-US"/>
        </w:rPr>
        <w:t>Obstet</w:t>
      </w:r>
      <w:proofErr w:type="spellEnd"/>
      <w:r w:rsidRPr="0CD2EFA2">
        <w:rPr>
          <w:rFonts w:ascii="system-ui" w:eastAsia="system-ui" w:hAnsi="system-ui" w:cs="system-ui"/>
          <w:color w:val="212121"/>
          <w:lang w:val="en-US"/>
        </w:rPr>
        <w:t xml:space="preserve"> Gynecol. 2023 Apr;228(4):395-408. </w:t>
      </w:r>
      <w:proofErr w:type="spellStart"/>
      <w:r w:rsidRPr="0CD2EFA2">
        <w:rPr>
          <w:rFonts w:ascii="system-ui" w:eastAsia="system-ui" w:hAnsi="system-ui" w:cs="system-ui"/>
          <w:color w:val="212121"/>
          <w:lang w:val="en-US"/>
        </w:rPr>
        <w:t>doi</w:t>
      </w:r>
      <w:proofErr w:type="spellEnd"/>
      <w:r w:rsidRPr="0CD2EFA2">
        <w:rPr>
          <w:rFonts w:ascii="system-ui" w:eastAsia="system-ui" w:hAnsi="system-ui" w:cs="system-ui"/>
          <w:color w:val="212121"/>
          <w:lang w:val="en-US"/>
        </w:rPr>
        <w:t xml:space="preserve">: 10.1016/j.ajog.2022.09.046. </w:t>
      </w:r>
      <w:proofErr w:type="spellStart"/>
      <w:r w:rsidRPr="0CD2EFA2">
        <w:rPr>
          <w:rFonts w:ascii="system-ui" w:eastAsia="system-ui" w:hAnsi="system-ui" w:cs="system-ui"/>
          <w:color w:val="212121"/>
          <w:lang w:val="en-US"/>
        </w:rPr>
        <w:t>Epub</w:t>
      </w:r>
      <w:proofErr w:type="spellEnd"/>
      <w:r w:rsidRPr="0CD2EFA2">
        <w:rPr>
          <w:rFonts w:ascii="system-ui" w:eastAsia="system-ui" w:hAnsi="system-ui" w:cs="system-ui"/>
          <w:color w:val="212121"/>
          <w:lang w:val="en-US"/>
        </w:rPr>
        <w:t xml:space="preserve"> 2022 Oct 7. PMID: 36209937.</w:t>
      </w:r>
    </w:p>
    <w:p w14:paraId="278FFC55" w14:textId="1D861891"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1</w:t>
      </w:r>
      <w:r w:rsidR="234E383C" w:rsidRPr="09DF984A">
        <w:rPr>
          <w:rFonts w:eastAsiaTheme="minorEastAsia"/>
          <w:lang w:val="en-US"/>
        </w:rPr>
        <w:t>7</w:t>
      </w:r>
      <w:r w:rsidRPr="09DF984A">
        <w:rPr>
          <w:rFonts w:eastAsiaTheme="minorEastAsia"/>
          <w:lang w:val="en-US"/>
        </w:rPr>
        <w:t xml:space="preserve">. </w:t>
      </w:r>
      <w:r>
        <w:tab/>
      </w:r>
      <w:r w:rsidRPr="09DF984A">
        <w:rPr>
          <w:rFonts w:eastAsiaTheme="minorEastAsia"/>
          <w:lang w:val="en-US"/>
        </w:rPr>
        <w:t xml:space="preserve">Scifres CM, Parks WT, Feghali M, </w:t>
      </w:r>
      <w:proofErr w:type="spellStart"/>
      <w:r w:rsidRPr="09DF984A">
        <w:rPr>
          <w:rFonts w:eastAsiaTheme="minorEastAsia"/>
          <w:lang w:val="en-US"/>
        </w:rPr>
        <w:t>Caritis</w:t>
      </w:r>
      <w:proofErr w:type="spellEnd"/>
      <w:r w:rsidRPr="09DF984A">
        <w:rPr>
          <w:rFonts w:eastAsiaTheme="minorEastAsia"/>
          <w:lang w:val="en-US"/>
        </w:rPr>
        <w:t xml:space="preserve"> SN, </w:t>
      </w:r>
      <w:proofErr w:type="spellStart"/>
      <w:r w:rsidRPr="09DF984A">
        <w:rPr>
          <w:rFonts w:eastAsiaTheme="minorEastAsia"/>
          <w:lang w:val="en-US"/>
        </w:rPr>
        <w:t>Catov</w:t>
      </w:r>
      <w:proofErr w:type="spellEnd"/>
      <w:r w:rsidRPr="09DF984A">
        <w:rPr>
          <w:rFonts w:eastAsiaTheme="minorEastAsia"/>
          <w:lang w:val="en-US"/>
        </w:rPr>
        <w:t xml:space="preserve"> JM. Placental maternal vascular </w:t>
      </w:r>
      <w:proofErr w:type="spellStart"/>
      <w:r w:rsidRPr="09DF984A">
        <w:rPr>
          <w:rFonts w:eastAsiaTheme="minorEastAsia"/>
          <w:lang w:val="en-US"/>
        </w:rPr>
        <w:t>malperfusion</w:t>
      </w:r>
      <w:proofErr w:type="spellEnd"/>
      <w:r w:rsidRPr="09DF984A">
        <w:rPr>
          <w:rFonts w:eastAsiaTheme="minorEastAsia"/>
          <w:lang w:val="en-US"/>
        </w:rPr>
        <w:t xml:space="preserve"> and adverse pregnancy outcomes in gestational diabetes mellitus. Placenta [Internet]. 2017 Jan 1 [cited 2024 Oct 14];49:10–5. Available from: </w:t>
      </w:r>
      <w:hyperlink r:id="rId21" w:history="1">
        <w:r w:rsidRPr="09DF984A">
          <w:rPr>
            <w:rStyle w:val="Hyperlink"/>
            <w:rFonts w:ascii="Cambria" w:eastAsia="Cambria" w:hAnsi="Cambria" w:cs="Cambria"/>
            <w:lang w:val="en-US"/>
          </w:rPr>
          <w:t>https://pubmed.ncbi.nlm.nih.gov/28012449/</w:t>
        </w:r>
      </w:hyperlink>
    </w:p>
    <w:p w14:paraId="197E37E8" w14:textId="0A99CFA9"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1</w:t>
      </w:r>
      <w:r w:rsidR="09410C94" w:rsidRPr="09DF984A">
        <w:rPr>
          <w:rFonts w:eastAsiaTheme="minorEastAsia"/>
          <w:lang w:val="en-US"/>
        </w:rPr>
        <w:t>8</w:t>
      </w:r>
      <w:r w:rsidRPr="09DF984A">
        <w:rPr>
          <w:rFonts w:eastAsiaTheme="minorEastAsia"/>
          <w:lang w:val="en-US"/>
        </w:rPr>
        <w:t xml:space="preserve">. </w:t>
      </w:r>
      <w:r>
        <w:tab/>
      </w:r>
      <w:proofErr w:type="spellStart"/>
      <w:r w:rsidRPr="09DF984A">
        <w:rPr>
          <w:rFonts w:eastAsiaTheme="minorEastAsia"/>
          <w:lang w:val="en-US"/>
        </w:rPr>
        <w:t>Siassakos</w:t>
      </w:r>
      <w:proofErr w:type="spellEnd"/>
      <w:r w:rsidRPr="09DF984A">
        <w:rPr>
          <w:rFonts w:eastAsiaTheme="minorEastAsia"/>
          <w:lang w:val="en-US"/>
        </w:rPr>
        <w:t xml:space="preserve"> D, Bourne I, Sebire N, Kindinger L, Whitten SM, Battaglino C. Abnormal placental villous maturity and dysregulated glucose metabolism: implications for stillbirth prevention. J Perinat Med [Internet]. 2022 Jul 1 [cited 2024 Oct 14];50(6):763–8. Available from: </w:t>
      </w:r>
      <w:hyperlink r:id="rId22" w:history="1">
        <w:r w:rsidRPr="09DF984A">
          <w:rPr>
            <w:rStyle w:val="Hyperlink"/>
            <w:rFonts w:ascii="Cambria" w:eastAsia="Cambria" w:hAnsi="Cambria" w:cs="Cambria"/>
            <w:lang w:val="en-US"/>
          </w:rPr>
          <w:t>https://pubmed.ncbi.nlm.nih.gov/35357795/</w:t>
        </w:r>
      </w:hyperlink>
    </w:p>
    <w:p w14:paraId="5C5D53F9" w14:textId="79609583" w:rsidR="2DB5F6BA" w:rsidRDefault="2DB5F6BA" w:rsidP="0CD2EFA2">
      <w:pPr>
        <w:spacing w:line="480" w:lineRule="auto"/>
        <w:ind w:left="640" w:hanging="640"/>
        <w:rPr>
          <w:rStyle w:val="Hyperlink"/>
          <w:rFonts w:eastAsiaTheme="minorEastAsia"/>
          <w:lang w:val="en-US"/>
        </w:rPr>
      </w:pPr>
      <w:r w:rsidRPr="09DF984A">
        <w:rPr>
          <w:rFonts w:eastAsiaTheme="minorEastAsia"/>
          <w:lang w:val="en-US"/>
        </w:rPr>
        <w:t>1</w:t>
      </w:r>
      <w:r w:rsidR="12D70057" w:rsidRPr="09DF984A">
        <w:rPr>
          <w:rFonts w:eastAsiaTheme="minorEastAsia"/>
          <w:lang w:val="en-US"/>
        </w:rPr>
        <w:t>9</w:t>
      </w:r>
      <w:r w:rsidRPr="09DF984A">
        <w:rPr>
          <w:rFonts w:eastAsiaTheme="minorEastAsia"/>
          <w:lang w:val="en-US"/>
        </w:rPr>
        <w:t xml:space="preserve">. </w:t>
      </w:r>
      <w:r>
        <w:tab/>
      </w:r>
      <w:r w:rsidRPr="09DF984A">
        <w:rPr>
          <w:rFonts w:eastAsiaTheme="minorEastAsia"/>
          <w:lang w:val="en-US"/>
        </w:rPr>
        <w:t xml:space="preserve">Jie M, </w:t>
      </w:r>
      <w:proofErr w:type="spellStart"/>
      <w:r w:rsidRPr="09DF984A">
        <w:rPr>
          <w:rFonts w:eastAsiaTheme="minorEastAsia"/>
          <w:lang w:val="en-US"/>
        </w:rPr>
        <w:t>Jaufuraully</w:t>
      </w:r>
      <w:proofErr w:type="spellEnd"/>
      <w:r w:rsidRPr="09DF984A">
        <w:rPr>
          <w:rFonts w:eastAsiaTheme="minorEastAsia"/>
          <w:lang w:val="en-US"/>
        </w:rPr>
        <w:t xml:space="preserve"> S, Lambert J, Napolitano R, </w:t>
      </w:r>
      <w:proofErr w:type="spellStart"/>
      <w:r w:rsidRPr="09DF984A">
        <w:rPr>
          <w:rFonts w:eastAsiaTheme="minorEastAsia"/>
          <w:lang w:val="en-US"/>
        </w:rPr>
        <w:t>Siassakos</w:t>
      </w:r>
      <w:proofErr w:type="spellEnd"/>
      <w:r w:rsidRPr="09DF984A">
        <w:rPr>
          <w:rFonts w:eastAsiaTheme="minorEastAsia"/>
          <w:lang w:val="en-US"/>
        </w:rPr>
        <w:t xml:space="preserve"> D. Second trimester abnormal uterine artery Dopplers and adverse obstetric and neonatal outcomes </w:t>
      </w:r>
      <w:r w:rsidRPr="09DF984A">
        <w:rPr>
          <w:rFonts w:eastAsiaTheme="minorEastAsia"/>
          <w:lang w:val="en-US"/>
        </w:rPr>
        <w:lastRenderedPageBreak/>
        <w:t xml:space="preserve">when PAPP-a is normal. J Matern Fetal Neonatal Med [Internet]. 2023 [cited 2024 Oct 14];36(2). Available from: </w:t>
      </w:r>
      <w:hyperlink r:id="rId23" w:history="1">
        <w:r w:rsidRPr="09DF984A">
          <w:rPr>
            <w:rStyle w:val="Hyperlink"/>
            <w:rFonts w:ascii="Cambria" w:eastAsia="Cambria" w:hAnsi="Cambria" w:cs="Cambria"/>
            <w:lang w:val="en-US"/>
          </w:rPr>
          <w:t>https://pubmed.ncbi.nlm.nih.gov/37401032/</w:t>
        </w:r>
      </w:hyperlink>
    </w:p>
    <w:p w14:paraId="3B844455" w14:textId="0C322C52" w:rsidR="09DF984A" w:rsidRDefault="09DF984A" w:rsidP="0CD2EFA2">
      <w:pPr>
        <w:spacing w:line="480" w:lineRule="auto"/>
        <w:ind w:left="640" w:hanging="640"/>
        <w:rPr>
          <w:rFonts w:eastAsiaTheme="minorEastAsia"/>
          <w:lang w:val="en-US"/>
        </w:rPr>
      </w:pPr>
    </w:p>
    <w:p w14:paraId="20BE3B92" w14:textId="4BF54EBC" w:rsidR="09DF984A" w:rsidRDefault="09DF984A" w:rsidP="0CD2EFA2">
      <w:pPr>
        <w:spacing w:line="480" w:lineRule="auto"/>
        <w:ind w:left="640" w:hanging="640"/>
        <w:rPr>
          <w:rStyle w:val="Hyperlink"/>
          <w:rFonts w:eastAsiaTheme="minorEastAsia"/>
          <w:lang w:val="en-US"/>
        </w:rPr>
      </w:pPr>
    </w:p>
    <w:p w14:paraId="35378BB6" w14:textId="4D900658" w:rsidR="09DF984A" w:rsidRDefault="09DF984A" w:rsidP="09DF984A">
      <w:pPr>
        <w:spacing w:line="480" w:lineRule="auto"/>
        <w:rPr>
          <w:rFonts w:eastAsiaTheme="minorEastAsia"/>
          <w:b/>
          <w:bCs/>
        </w:rPr>
      </w:pPr>
    </w:p>
    <w:p w14:paraId="2181FDD1" w14:textId="46D18D31" w:rsidR="09DF984A" w:rsidRDefault="09DF984A" w:rsidP="09DF984A">
      <w:pPr>
        <w:spacing w:line="480" w:lineRule="auto"/>
        <w:rPr>
          <w:rFonts w:eastAsiaTheme="minorEastAsia"/>
        </w:rPr>
      </w:pPr>
    </w:p>
    <w:sectPr w:rsidR="09DF984A">
      <w:headerReference w:type="default" r:id="rId24"/>
      <w:footerReference w:type="default" r:id="rId25"/>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B9DEA" w14:textId="77777777" w:rsidR="00A32ED0" w:rsidRDefault="00371F2C">
      <w:r>
        <w:separator/>
      </w:r>
    </w:p>
  </w:endnote>
  <w:endnote w:type="continuationSeparator" w:id="0">
    <w:p w14:paraId="52064718" w14:textId="77777777" w:rsidR="00A32ED0" w:rsidRDefault="00371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ystem-u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CD2EFA2" w14:paraId="4ED4023F" w14:textId="77777777" w:rsidTr="0CD2EFA2">
      <w:trPr>
        <w:trHeight w:val="300"/>
      </w:trPr>
      <w:tc>
        <w:tcPr>
          <w:tcW w:w="3005" w:type="dxa"/>
        </w:tcPr>
        <w:p w14:paraId="2133D257" w14:textId="4A5DC24B" w:rsidR="0CD2EFA2" w:rsidRDefault="0CD2EFA2" w:rsidP="0CD2EFA2">
          <w:pPr>
            <w:pStyle w:val="Header"/>
            <w:ind w:left="-115"/>
          </w:pPr>
        </w:p>
      </w:tc>
      <w:tc>
        <w:tcPr>
          <w:tcW w:w="3005" w:type="dxa"/>
        </w:tcPr>
        <w:p w14:paraId="6E0E71C5" w14:textId="17C9B308" w:rsidR="0CD2EFA2" w:rsidRDefault="0CD2EFA2" w:rsidP="0CD2EFA2">
          <w:pPr>
            <w:pStyle w:val="Header"/>
            <w:jc w:val="center"/>
          </w:pPr>
          <w:r>
            <w:fldChar w:fldCharType="begin"/>
          </w:r>
          <w:r>
            <w:instrText>PAGE</w:instrText>
          </w:r>
          <w:r>
            <w:fldChar w:fldCharType="separate"/>
          </w:r>
          <w:r w:rsidR="00371F2C">
            <w:rPr>
              <w:noProof/>
            </w:rPr>
            <w:t>1</w:t>
          </w:r>
          <w:r>
            <w:fldChar w:fldCharType="end"/>
          </w:r>
        </w:p>
      </w:tc>
      <w:tc>
        <w:tcPr>
          <w:tcW w:w="3005" w:type="dxa"/>
        </w:tcPr>
        <w:p w14:paraId="27F3B25D" w14:textId="2AEE239E" w:rsidR="0CD2EFA2" w:rsidRDefault="0CD2EFA2" w:rsidP="0CD2EFA2">
          <w:pPr>
            <w:pStyle w:val="Header"/>
            <w:ind w:right="-115"/>
            <w:jc w:val="right"/>
          </w:pPr>
        </w:p>
      </w:tc>
    </w:tr>
  </w:tbl>
  <w:p w14:paraId="05284DA1" w14:textId="1D5016D0" w:rsidR="0CD2EFA2" w:rsidRDefault="0CD2EFA2" w:rsidP="0CD2E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6E39" w14:textId="77777777" w:rsidR="00A32ED0" w:rsidRDefault="00371F2C">
      <w:r>
        <w:separator/>
      </w:r>
    </w:p>
  </w:footnote>
  <w:footnote w:type="continuationSeparator" w:id="0">
    <w:p w14:paraId="42F422C5" w14:textId="77777777" w:rsidR="00A32ED0" w:rsidRDefault="00371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CD2EFA2" w14:paraId="22A5B4F7" w14:textId="77777777" w:rsidTr="0CD2EFA2">
      <w:trPr>
        <w:trHeight w:val="300"/>
      </w:trPr>
      <w:tc>
        <w:tcPr>
          <w:tcW w:w="3005" w:type="dxa"/>
        </w:tcPr>
        <w:p w14:paraId="66DC3634" w14:textId="664F6C44" w:rsidR="0CD2EFA2" w:rsidRDefault="0CD2EFA2" w:rsidP="0CD2EFA2">
          <w:pPr>
            <w:pStyle w:val="Header"/>
            <w:ind w:left="-115"/>
          </w:pPr>
        </w:p>
      </w:tc>
      <w:tc>
        <w:tcPr>
          <w:tcW w:w="3005" w:type="dxa"/>
        </w:tcPr>
        <w:p w14:paraId="57270D3C" w14:textId="6C915629" w:rsidR="0CD2EFA2" w:rsidRDefault="0CD2EFA2" w:rsidP="0CD2EFA2">
          <w:pPr>
            <w:pStyle w:val="Header"/>
            <w:jc w:val="center"/>
          </w:pPr>
        </w:p>
      </w:tc>
      <w:tc>
        <w:tcPr>
          <w:tcW w:w="3005" w:type="dxa"/>
        </w:tcPr>
        <w:p w14:paraId="13DF9831" w14:textId="6F15D137" w:rsidR="0CD2EFA2" w:rsidRDefault="0CD2EFA2" w:rsidP="0CD2EFA2">
          <w:pPr>
            <w:pStyle w:val="Header"/>
            <w:ind w:right="-115"/>
            <w:jc w:val="right"/>
          </w:pPr>
        </w:p>
      </w:tc>
    </w:tr>
  </w:tbl>
  <w:p w14:paraId="47C3B72E" w14:textId="152CA4DA" w:rsidR="0CD2EFA2" w:rsidRDefault="0CD2EFA2" w:rsidP="0CD2EF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EB852"/>
    <w:multiLevelType w:val="hybridMultilevel"/>
    <w:tmpl w:val="3D1CB3B0"/>
    <w:lvl w:ilvl="0" w:tplc="DE68BF34">
      <w:start w:val="1"/>
      <w:numFmt w:val="decimal"/>
      <w:lvlText w:val="%1."/>
      <w:lvlJc w:val="left"/>
      <w:pPr>
        <w:ind w:left="720" w:hanging="360"/>
      </w:pPr>
    </w:lvl>
    <w:lvl w:ilvl="1" w:tplc="D4CE8DEC">
      <w:start w:val="1"/>
      <w:numFmt w:val="lowerLetter"/>
      <w:lvlText w:val="%2."/>
      <w:lvlJc w:val="left"/>
      <w:pPr>
        <w:ind w:left="1440" w:hanging="360"/>
      </w:pPr>
    </w:lvl>
    <w:lvl w:ilvl="2" w:tplc="21E6E5C0">
      <w:start w:val="1"/>
      <w:numFmt w:val="lowerRoman"/>
      <w:lvlText w:val="%3."/>
      <w:lvlJc w:val="right"/>
      <w:pPr>
        <w:ind w:left="2160" w:hanging="180"/>
      </w:pPr>
    </w:lvl>
    <w:lvl w:ilvl="3" w:tplc="BE565BAE">
      <w:start w:val="1"/>
      <w:numFmt w:val="decimal"/>
      <w:lvlText w:val="%4."/>
      <w:lvlJc w:val="left"/>
      <w:pPr>
        <w:ind w:left="2880" w:hanging="360"/>
      </w:pPr>
    </w:lvl>
    <w:lvl w:ilvl="4" w:tplc="93769294">
      <w:start w:val="1"/>
      <w:numFmt w:val="lowerLetter"/>
      <w:lvlText w:val="%5."/>
      <w:lvlJc w:val="left"/>
      <w:pPr>
        <w:ind w:left="3600" w:hanging="360"/>
      </w:pPr>
    </w:lvl>
    <w:lvl w:ilvl="5" w:tplc="9EE08AA8">
      <w:start w:val="1"/>
      <w:numFmt w:val="lowerRoman"/>
      <w:lvlText w:val="%6."/>
      <w:lvlJc w:val="right"/>
      <w:pPr>
        <w:ind w:left="4320" w:hanging="180"/>
      </w:pPr>
    </w:lvl>
    <w:lvl w:ilvl="6" w:tplc="E2F4581E">
      <w:start w:val="1"/>
      <w:numFmt w:val="decimal"/>
      <w:lvlText w:val="%7."/>
      <w:lvlJc w:val="left"/>
      <w:pPr>
        <w:ind w:left="5040" w:hanging="360"/>
      </w:pPr>
    </w:lvl>
    <w:lvl w:ilvl="7" w:tplc="FF700588">
      <w:start w:val="1"/>
      <w:numFmt w:val="lowerLetter"/>
      <w:lvlText w:val="%8."/>
      <w:lvlJc w:val="left"/>
      <w:pPr>
        <w:ind w:left="5760" w:hanging="360"/>
      </w:pPr>
    </w:lvl>
    <w:lvl w:ilvl="8" w:tplc="AED0EDE4">
      <w:start w:val="1"/>
      <w:numFmt w:val="lowerRoman"/>
      <w:lvlText w:val="%9."/>
      <w:lvlJc w:val="right"/>
      <w:pPr>
        <w:ind w:left="6480" w:hanging="180"/>
      </w:pPr>
    </w:lvl>
  </w:abstractNum>
  <w:num w:numId="1" w16cid:durableId="177743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E33"/>
    <w:rsid w:val="00003972"/>
    <w:rsid w:val="00007339"/>
    <w:rsid w:val="00010252"/>
    <w:rsid w:val="000124B2"/>
    <w:rsid w:val="00020C14"/>
    <w:rsid w:val="00026B59"/>
    <w:rsid w:val="00026F24"/>
    <w:rsid w:val="000274F7"/>
    <w:rsid w:val="00034F20"/>
    <w:rsid w:val="0003583E"/>
    <w:rsid w:val="00047BF6"/>
    <w:rsid w:val="00052139"/>
    <w:rsid w:val="00052C58"/>
    <w:rsid w:val="000552BB"/>
    <w:rsid w:val="00062F3C"/>
    <w:rsid w:val="000674F0"/>
    <w:rsid w:val="00086C3D"/>
    <w:rsid w:val="000955FB"/>
    <w:rsid w:val="00095913"/>
    <w:rsid w:val="000A34D5"/>
    <w:rsid w:val="000A7BE3"/>
    <w:rsid w:val="000B283C"/>
    <w:rsid w:val="000B4B97"/>
    <w:rsid w:val="000B7865"/>
    <w:rsid w:val="000C3BC8"/>
    <w:rsid w:val="000C7D9F"/>
    <w:rsid w:val="000D5D84"/>
    <w:rsid w:val="000E6491"/>
    <w:rsid w:val="000F103D"/>
    <w:rsid w:val="00105E8B"/>
    <w:rsid w:val="00106D83"/>
    <w:rsid w:val="00110AD5"/>
    <w:rsid w:val="00113A68"/>
    <w:rsid w:val="00113EC9"/>
    <w:rsid w:val="001143D2"/>
    <w:rsid w:val="001204FA"/>
    <w:rsid w:val="001216A9"/>
    <w:rsid w:val="00130EDD"/>
    <w:rsid w:val="001315A4"/>
    <w:rsid w:val="001356F2"/>
    <w:rsid w:val="00140364"/>
    <w:rsid w:val="001410DB"/>
    <w:rsid w:val="001413FF"/>
    <w:rsid w:val="0015537E"/>
    <w:rsid w:val="00155C72"/>
    <w:rsid w:val="00161030"/>
    <w:rsid w:val="00165D37"/>
    <w:rsid w:val="00166B25"/>
    <w:rsid w:val="00167E68"/>
    <w:rsid w:val="00170223"/>
    <w:rsid w:val="00176990"/>
    <w:rsid w:val="00180A2F"/>
    <w:rsid w:val="00182BF3"/>
    <w:rsid w:val="00187784"/>
    <w:rsid w:val="0019002E"/>
    <w:rsid w:val="00191B0A"/>
    <w:rsid w:val="001A1B8C"/>
    <w:rsid w:val="001A1BD4"/>
    <w:rsid w:val="001A651A"/>
    <w:rsid w:val="001A6F69"/>
    <w:rsid w:val="001A78B7"/>
    <w:rsid w:val="001B239B"/>
    <w:rsid w:val="001B255C"/>
    <w:rsid w:val="001B5646"/>
    <w:rsid w:val="001C3E56"/>
    <w:rsid w:val="001C6137"/>
    <w:rsid w:val="001E06E4"/>
    <w:rsid w:val="001E2D5D"/>
    <w:rsid w:val="001E47EA"/>
    <w:rsid w:val="001E6702"/>
    <w:rsid w:val="001E6FF5"/>
    <w:rsid w:val="001F1DAB"/>
    <w:rsid w:val="001F2CFB"/>
    <w:rsid w:val="001F3CD2"/>
    <w:rsid w:val="00207EBB"/>
    <w:rsid w:val="00210EE3"/>
    <w:rsid w:val="002115FC"/>
    <w:rsid w:val="00214872"/>
    <w:rsid w:val="002177E9"/>
    <w:rsid w:val="002208D9"/>
    <w:rsid w:val="00224008"/>
    <w:rsid w:val="00226969"/>
    <w:rsid w:val="0022798C"/>
    <w:rsid w:val="00227DF6"/>
    <w:rsid w:val="00230068"/>
    <w:rsid w:val="0023730A"/>
    <w:rsid w:val="00246064"/>
    <w:rsid w:val="00251141"/>
    <w:rsid w:val="002523FD"/>
    <w:rsid w:val="00262F75"/>
    <w:rsid w:val="0027125A"/>
    <w:rsid w:val="00271690"/>
    <w:rsid w:val="002737FC"/>
    <w:rsid w:val="0027534D"/>
    <w:rsid w:val="00284E60"/>
    <w:rsid w:val="00290294"/>
    <w:rsid w:val="002917FC"/>
    <w:rsid w:val="0029255D"/>
    <w:rsid w:val="00295E7E"/>
    <w:rsid w:val="002A38DF"/>
    <w:rsid w:val="002A44D9"/>
    <w:rsid w:val="002A4A92"/>
    <w:rsid w:val="002B0C36"/>
    <w:rsid w:val="002C3B7C"/>
    <w:rsid w:val="002D129C"/>
    <w:rsid w:val="002D42EC"/>
    <w:rsid w:val="002D5137"/>
    <w:rsid w:val="002E46DE"/>
    <w:rsid w:val="002E77D7"/>
    <w:rsid w:val="002E7B59"/>
    <w:rsid w:val="002F48C5"/>
    <w:rsid w:val="00303904"/>
    <w:rsid w:val="003044FA"/>
    <w:rsid w:val="00305D10"/>
    <w:rsid w:val="00312D30"/>
    <w:rsid w:val="003142E9"/>
    <w:rsid w:val="00314B97"/>
    <w:rsid w:val="0032200C"/>
    <w:rsid w:val="00322415"/>
    <w:rsid w:val="003224FF"/>
    <w:rsid w:val="003279F1"/>
    <w:rsid w:val="00331FA6"/>
    <w:rsid w:val="00333A5A"/>
    <w:rsid w:val="00334D31"/>
    <w:rsid w:val="0033595C"/>
    <w:rsid w:val="00335A8C"/>
    <w:rsid w:val="00336A2E"/>
    <w:rsid w:val="00343265"/>
    <w:rsid w:val="0034599A"/>
    <w:rsid w:val="003510EC"/>
    <w:rsid w:val="00352671"/>
    <w:rsid w:val="00353F83"/>
    <w:rsid w:val="003618A3"/>
    <w:rsid w:val="003629CA"/>
    <w:rsid w:val="00371A90"/>
    <w:rsid w:val="00371F2C"/>
    <w:rsid w:val="00375FE9"/>
    <w:rsid w:val="003877D1"/>
    <w:rsid w:val="00396BD8"/>
    <w:rsid w:val="003A3321"/>
    <w:rsid w:val="003A6F9D"/>
    <w:rsid w:val="003B4A0C"/>
    <w:rsid w:val="003E1A7E"/>
    <w:rsid w:val="003E21FC"/>
    <w:rsid w:val="003E2E77"/>
    <w:rsid w:val="003E2ED1"/>
    <w:rsid w:val="003E47CC"/>
    <w:rsid w:val="003F568D"/>
    <w:rsid w:val="003F6E3D"/>
    <w:rsid w:val="004001B1"/>
    <w:rsid w:val="004070DA"/>
    <w:rsid w:val="004148C5"/>
    <w:rsid w:val="0041683C"/>
    <w:rsid w:val="0042444F"/>
    <w:rsid w:val="00426DBE"/>
    <w:rsid w:val="00427679"/>
    <w:rsid w:val="00431587"/>
    <w:rsid w:val="00441147"/>
    <w:rsid w:val="00450326"/>
    <w:rsid w:val="0045211F"/>
    <w:rsid w:val="00453363"/>
    <w:rsid w:val="0046264E"/>
    <w:rsid w:val="00465A3F"/>
    <w:rsid w:val="00471DBF"/>
    <w:rsid w:val="004748C7"/>
    <w:rsid w:val="00475739"/>
    <w:rsid w:val="00482841"/>
    <w:rsid w:val="00482B52"/>
    <w:rsid w:val="00487A85"/>
    <w:rsid w:val="00490395"/>
    <w:rsid w:val="00490F3B"/>
    <w:rsid w:val="004A10B1"/>
    <w:rsid w:val="004A14E2"/>
    <w:rsid w:val="004A153E"/>
    <w:rsid w:val="004A469C"/>
    <w:rsid w:val="004A65AE"/>
    <w:rsid w:val="004B0D60"/>
    <w:rsid w:val="004B5A65"/>
    <w:rsid w:val="004B6820"/>
    <w:rsid w:val="004C096D"/>
    <w:rsid w:val="004C2610"/>
    <w:rsid w:val="004C4760"/>
    <w:rsid w:val="004D26C6"/>
    <w:rsid w:val="004D3B7F"/>
    <w:rsid w:val="004D7BAD"/>
    <w:rsid w:val="004DDB07"/>
    <w:rsid w:val="004E07E2"/>
    <w:rsid w:val="004F21D7"/>
    <w:rsid w:val="004F32DB"/>
    <w:rsid w:val="004F353B"/>
    <w:rsid w:val="004F4B62"/>
    <w:rsid w:val="004F5832"/>
    <w:rsid w:val="00500483"/>
    <w:rsid w:val="00502E8D"/>
    <w:rsid w:val="00505D46"/>
    <w:rsid w:val="00507EE3"/>
    <w:rsid w:val="00512949"/>
    <w:rsid w:val="00520207"/>
    <w:rsid w:val="00524915"/>
    <w:rsid w:val="00530268"/>
    <w:rsid w:val="00532659"/>
    <w:rsid w:val="00534557"/>
    <w:rsid w:val="005372FD"/>
    <w:rsid w:val="0054066D"/>
    <w:rsid w:val="0054260E"/>
    <w:rsid w:val="00545065"/>
    <w:rsid w:val="005460C1"/>
    <w:rsid w:val="005476FC"/>
    <w:rsid w:val="0055359F"/>
    <w:rsid w:val="00555836"/>
    <w:rsid w:val="0055589D"/>
    <w:rsid w:val="00557D6C"/>
    <w:rsid w:val="00560A91"/>
    <w:rsid w:val="00563EA0"/>
    <w:rsid w:val="005658A2"/>
    <w:rsid w:val="00572D17"/>
    <w:rsid w:val="0058240E"/>
    <w:rsid w:val="00584136"/>
    <w:rsid w:val="005906AE"/>
    <w:rsid w:val="00593DE6"/>
    <w:rsid w:val="005A1136"/>
    <w:rsid w:val="005A15DB"/>
    <w:rsid w:val="005A15EA"/>
    <w:rsid w:val="005A2142"/>
    <w:rsid w:val="005A3A4B"/>
    <w:rsid w:val="005A5123"/>
    <w:rsid w:val="005B374B"/>
    <w:rsid w:val="005B50C2"/>
    <w:rsid w:val="005B659C"/>
    <w:rsid w:val="005B6F38"/>
    <w:rsid w:val="005C607F"/>
    <w:rsid w:val="005C74EE"/>
    <w:rsid w:val="005D041B"/>
    <w:rsid w:val="005D6317"/>
    <w:rsid w:val="005E0A0F"/>
    <w:rsid w:val="005E0F34"/>
    <w:rsid w:val="005E11EB"/>
    <w:rsid w:val="005E4904"/>
    <w:rsid w:val="005E58F6"/>
    <w:rsid w:val="005F3BF9"/>
    <w:rsid w:val="005F5B38"/>
    <w:rsid w:val="005F7CE9"/>
    <w:rsid w:val="006021EE"/>
    <w:rsid w:val="00603AD6"/>
    <w:rsid w:val="00605681"/>
    <w:rsid w:val="006065EF"/>
    <w:rsid w:val="0060CD2D"/>
    <w:rsid w:val="00611A23"/>
    <w:rsid w:val="006129FA"/>
    <w:rsid w:val="006322B4"/>
    <w:rsid w:val="00640731"/>
    <w:rsid w:val="00641013"/>
    <w:rsid w:val="006419BE"/>
    <w:rsid w:val="00641F97"/>
    <w:rsid w:val="006426FA"/>
    <w:rsid w:val="006431F7"/>
    <w:rsid w:val="0064570E"/>
    <w:rsid w:val="00655E83"/>
    <w:rsid w:val="00656D90"/>
    <w:rsid w:val="00656F76"/>
    <w:rsid w:val="006574A6"/>
    <w:rsid w:val="00657616"/>
    <w:rsid w:val="00661A24"/>
    <w:rsid w:val="00674D38"/>
    <w:rsid w:val="006859A7"/>
    <w:rsid w:val="00687ED9"/>
    <w:rsid w:val="00691EB6"/>
    <w:rsid w:val="0069297D"/>
    <w:rsid w:val="00695A6D"/>
    <w:rsid w:val="00696F75"/>
    <w:rsid w:val="006A3F24"/>
    <w:rsid w:val="006A597E"/>
    <w:rsid w:val="006A6E5E"/>
    <w:rsid w:val="006A7304"/>
    <w:rsid w:val="006A74AC"/>
    <w:rsid w:val="006A753C"/>
    <w:rsid w:val="006B2FB2"/>
    <w:rsid w:val="006B397A"/>
    <w:rsid w:val="006B3E5C"/>
    <w:rsid w:val="006B4AEF"/>
    <w:rsid w:val="006D31C4"/>
    <w:rsid w:val="006D52D7"/>
    <w:rsid w:val="006D71C6"/>
    <w:rsid w:val="006E29EC"/>
    <w:rsid w:val="006E634F"/>
    <w:rsid w:val="006F1E4F"/>
    <w:rsid w:val="006F316E"/>
    <w:rsid w:val="006F4134"/>
    <w:rsid w:val="006F486F"/>
    <w:rsid w:val="006F5A90"/>
    <w:rsid w:val="00701617"/>
    <w:rsid w:val="00705CE8"/>
    <w:rsid w:val="00706EFC"/>
    <w:rsid w:val="00716CEF"/>
    <w:rsid w:val="00720818"/>
    <w:rsid w:val="0072225C"/>
    <w:rsid w:val="007253A2"/>
    <w:rsid w:val="00734036"/>
    <w:rsid w:val="007342E0"/>
    <w:rsid w:val="00740CA7"/>
    <w:rsid w:val="00741719"/>
    <w:rsid w:val="00744E40"/>
    <w:rsid w:val="00752B8E"/>
    <w:rsid w:val="00765D2E"/>
    <w:rsid w:val="007709B8"/>
    <w:rsid w:val="007726ED"/>
    <w:rsid w:val="00772962"/>
    <w:rsid w:val="007747AE"/>
    <w:rsid w:val="007834EA"/>
    <w:rsid w:val="007848C3"/>
    <w:rsid w:val="00786AE2"/>
    <w:rsid w:val="00792283"/>
    <w:rsid w:val="00793AEF"/>
    <w:rsid w:val="0079492C"/>
    <w:rsid w:val="00796C2C"/>
    <w:rsid w:val="007A068E"/>
    <w:rsid w:val="007A2B30"/>
    <w:rsid w:val="007B0908"/>
    <w:rsid w:val="007B1684"/>
    <w:rsid w:val="007B2798"/>
    <w:rsid w:val="007B5589"/>
    <w:rsid w:val="007B5F5F"/>
    <w:rsid w:val="007B6E12"/>
    <w:rsid w:val="007C0D38"/>
    <w:rsid w:val="007C140B"/>
    <w:rsid w:val="007D0E7B"/>
    <w:rsid w:val="007E0E91"/>
    <w:rsid w:val="007E2D92"/>
    <w:rsid w:val="007E45A4"/>
    <w:rsid w:val="007F05C4"/>
    <w:rsid w:val="007F335C"/>
    <w:rsid w:val="007F5FEB"/>
    <w:rsid w:val="008047D4"/>
    <w:rsid w:val="008070CE"/>
    <w:rsid w:val="00812159"/>
    <w:rsid w:val="00812C6D"/>
    <w:rsid w:val="008214AB"/>
    <w:rsid w:val="0082767A"/>
    <w:rsid w:val="0083437B"/>
    <w:rsid w:val="00836F69"/>
    <w:rsid w:val="008428DF"/>
    <w:rsid w:val="00843AAF"/>
    <w:rsid w:val="00845B9C"/>
    <w:rsid w:val="0085117C"/>
    <w:rsid w:val="00851A95"/>
    <w:rsid w:val="00852BDF"/>
    <w:rsid w:val="00854E3F"/>
    <w:rsid w:val="00855D70"/>
    <w:rsid w:val="00861733"/>
    <w:rsid w:val="00867BCF"/>
    <w:rsid w:val="00876C84"/>
    <w:rsid w:val="00877B04"/>
    <w:rsid w:val="00885A55"/>
    <w:rsid w:val="00886B2A"/>
    <w:rsid w:val="008909A8"/>
    <w:rsid w:val="008A35E5"/>
    <w:rsid w:val="008B240A"/>
    <w:rsid w:val="008B332C"/>
    <w:rsid w:val="008B6B48"/>
    <w:rsid w:val="008C394F"/>
    <w:rsid w:val="008C4C90"/>
    <w:rsid w:val="008D3020"/>
    <w:rsid w:val="008D38DA"/>
    <w:rsid w:val="008D619A"/>
    <w:rsid w:val="008F13A3"/>
    <w:rsid w:val="008F61AF"/>
    <w:rsid w:val="008F6883"/>
    <w:rsid w:val="009039F4"/>
    <w:rsid w:val="00904802"/>
    <w:rsid w:val="00904D14"/>
    <w:rsid w:val="00906CB8"/>
    <w:rsid w:val="009112AC"/>
    <w:rsid w:val="00916CD1"/>
    <w:rsid w:val="00916D09"/>
    <w:rsid w:val="00917D65"/>
    <w:rsid w:val="009201C2"/>
    <w:rsid w:val="00921CE9"/>
    <w:rsid w:val="00922A2D"/>
    <w:rsid w:val="00926E91"/>
    <w:rsid w:val="0093019A"/>
    <w:rsid w:val="0093174B"/>
    <w:rsid w:val="00933A4A"/>
    <w:rsid w:val="00934E33"/>
    <w:rsid w:val="00937947"/>
    <w:rsid w:val="00944F96"/>
    <w:rsid w:val="00947503"/>
    <w:rsid w:val="00955511"/>
    <w:rsid w:val="009606A9"/>
    <w:rsid w:val="00962DE9"/>
    <w:rsid w:val="0096373D"/>
    <w:rsid w:val="00973A1C"/>
    <w:rsid w:val="00984A92"/>
    <w:rsid w:val="009873B5"/>
    <w:rsid w:val="0099087A"/>
    <w:rsid w:val="00990936"/>
    <w:rsid w:val="00994397"/>
    <w:rsid w:val="009A27C6"/>
    <w:rsid w:val="009A6B38"/>
    <w:rsid w:val="009B4E3B"/>
    <w:rsid w:val="009D3D05"/>
    <w:rsid w:val="009D47C4"/>
    <w:rsid w:val="009D5B4D"/>
    <w:rsid w:val="009D78AE"/>
    <w:rsid w:val="009E2DEA"/>
    <w:rsid w:val="009E574A"/>
    <w:rsid w:val="009F165A"/>
    <w:rsid w:val="009F27C7"/>
    <w:rsid w:val="009F499D"/>
    <w:rsid w:val="009F5820"/>
    <w:rsid w:val="009F5E92"/>
    <w:rsid w:val="00A13CC2"/>
    <w:rsid w:val="00A17ECA"/>
    <w:rsid w:val="00A1AE6C"/>
    <w:rsid w:val="00A201A1"/>
    <w:rsid w:val="00A222A7"/>
    <w:rsid w:val="00A22830"/>
    <w:rsid w:val="00A2364B"/>
    <w:rsid w:val="00A27369"/>
    <w:rsid w:val="00A31C70"/>
    <w:rsid w:val="00A32ED0"/>
    <w:rsid w:val="00A40A51"/>
    <w:rsid w:val="00A40C02"/>
    <w:rsid w:val="00A46AEF"/>
    <w:rsid w:val="00A514B5"/>
    <w:rsid w:val="00A543E4"/>
    <w:rsid w:val="00A56EBA"/>
    <w:rsid w:val="00A654B6"/>
    <w:rsid w:val="00A67F3D"/>
    <w:rsid w:val="00A729D6"/>
    <w:rsid w:val="00A7394F"/>
    <w:rsid w:val="00A73D40"/>
    <w:rsid w:val="00A75170"/>
    <w:rsid w:val="00A77D59"/>
    <w:rsid w:val="00A8045D"/>
    <w:rsid w:val="00A831BF"/>
    <w:rsid w:val="00A8437D"/>
    <w:rsid w:val="00A855DA"/>
    <w:rsid w:val="00A85CC3"/>
    <w:rsid w:val="00A86447"/>
    <w:rsid w:val="00A908CF"/>
    <w:rsid w:val="00A91356"/>
    <w:rsid w:val="00A956C1"/>
    <w:rsid w:val="00A96702"/>
    <w:rsid w:val="00AA0911"/>
    <w:rsid w:val="00AA1514"/>
    <w:rsid w:val="00AA2137"/>
    <w:rsid w:val="00AB573E"/>
    <w:rsid w:val="00AC74B1"/>
    <w:rsid w:val="00AE4607"/>
    <w:rsid w:val="00AF2EB5"/>
    <w:rsid w:val="00AF4BCD"/>
    <w:rsid w:val="00AF5F88"/>
    <w:rsid w:val="00AF6009"/>
    <w:rsid w:val="00AF70DF"/>
    <w:rsid w:val="00B01FC4"/>
    <w:rsid w:val="00B04CB9"/>
    <w:rsid w:val="00B058C2"/>
    <w:rsid w:val="00B12560"/>
    <w:rsid w:val="00B12705"/>
    <w:rsid w:val="00B12AF2"/>
    <w:rsid w:val="00B25119"/>
    <w:rsid w:val="00B32F86"/>
    <w:rsid w:val="00B37D15"/>
    <w:rsid w:val="00B41A37"/>
    <w:rsid w:val="00B42A5C"/>
    <w:rsid w:val="00B46B84"/>
    <w:rsid w:val="00B50E5D"/>
    <w:rsid w:val="00B527A0"/>
    <w:rsid w:val="00B5489E"/>
    <w:rsid w:val="00B5969C"/>
    <w:rsid w:val="00B607E3"/>
    <w:rsid w:val="00B621A3"/>
    <w:rsid w:val="00B63ADA"/>
    <w:rsid w:val="00B65AB6"/>
    <w:rsid w:val="00B65CEC"/>
    <w:rsid w:val="00B75962"/>
    <w:rsid w:val="00B817B9"/>
    <w:rsid w:val="00B81A8D"/>
    <w:rsid w:val="00B81BF4"/>
    <w:rsid w:val="00B9186F"/>
    <w:rsid w:val="00BB0D6D"/>
    <w:rsid w:val="00BB1422"/>
    <w:rsid w:val="00BB4B77"/>
    <w:rsid w:val="00BC4510"/>
    <w:rsid w:val="00BD32BA"/>
    <w:rsid w:val="00BD4432"/>
    <w:rsid w:val="00BD69E2"/>
    <w:rsid w:val="00BE12AA"/>
    <w:rsid w:val="00BF0C66"/>
    <w:rsid w:val="00BF74F4"/>
    <w:rsid w:val="00C012BD"/>
    <w:rsid w:val="00C01C1A"/>
    <w:rsid w:val="00C03DA1"/>
    <w:rsid w:val="00C12003"/>
    <w:rsid w:val="00C14001"/>
    <w:rsid w:val="00C231C6"/>
    <w:rsid w:val="00C33DD8"/>
    <w:rsid w:val="00C34E24"/>
    <w:rsid w:val="00C354E5"/>
    <w:rsid w:val="00C36EC9"/>
    <w:rsid w:val="00C371F0"/>
    <w:rsid w:val="00C432B4"/>
    <w:rsid w:val="00C4637B"/>
    <w:rsid w:val="00C52C53"/>
    <w:rsid w:val="00C5416D"/>
    <w:rsid w:val="00C55CAD"/>
    <w:rsid w:val="00C625C4"/>
    <w:rsid w:val="00C62AA9"/>
    <w:rsid w:val="00C66DFE"/>
    <w:rsid w:val="00C66F32"/>
    <w:rsid w:val="00C7192D"/>
    <w:rsid w:val="00C71ECC"/>
    <w:rsid w:val="00C7227A"/>
    <w:rsid w:val="00C728F3"/>
    <w:rsid w:val="00C746B9"/>
    <w:rsid w:val="00C7494F"/>
    <w:rsid w:val="00C75A5F"/>
    <w:rsid w:val="00C761AB"/>
    <w:rsid w:val="00C812A5"/>
    <w:rsid w:val="00C84BDF"/>
    <w:rsid w:val="00C852B8"/>
    <w:rsid w:val="00C86BAC"/>
    <w:rsid w:val="00C870EA"/>
    <w:rsid w:val="00C90977"/>
    <w:rsid w:val="00C91D34"/>
    <w:rsid w:val="00C95BC6"/>
    <w:rsid w:val="00C96504"/>
    <w:rsid w:val="00C97CFD"/>
    <w:rsid w:val="00CA2B1E"/>
    <w:rsid w:val="00CC3575"/>
    <w:rsid w:val="00CC384B"/>
    <w:rsid w:val="00CC4D5A"/>
    <w:rsid w:val="00CE73BB"/>
    <w:rsid w:val="00CF4B98"/>
    <w:rsid w:val="00CF4BCC"/>
    <w:rsid w:val="00CF72FB"/>
    <w:rsid w:val="00D0447D"/>
    <w:rsid w:val="00D144D4"/>
    <w:rsid w:val="00D1485A"/>
    <w:rsid w:val="00D2036A"/>
    <w:rsid w:val="00D2247F"/>
    <w:rsid w:val="00D2336C"/>
    <w:rsid w:val="00D23E90"/>
    <w:rsid w:val="00D43030"/>
    <w:rsid w:val="00D47B68"/>
    <w:rsid w:val="00D524A3"/>
    <w:rsid w:val="00D52B40"/>
    <w:rsid w:val="00D579CE"/>
    <w:rsid w:val="00D603B0"/>
    <w:rsid w:val="00D61107"/>
    <w:rsid w:val="00D652B8"/>
    <w:rsid w:val="00D658AE"/>
    <w:rsid w:val="00D66167"/>
    <w:rsid w:val="00D778BD"/>
    <w:rsid w:val="00D80AB6"/>
    <w:rsid w:val="00D836A4"/>
    <w:rsid w:val="00D859E4"/>
    <w:rsid w:val="00D85D9D"/>
    <w:rsid w:val="00D87F9A"/>
    <w:rsid w:val="00DA16B5"/>
    <w:rsid w:val="00DB6639"/>
    <w:rsid w:val="00DB7B1B"/>
    <w:rsid w:val="00DC1C89"/>
    <w:rsid w:val="00DC32E5"/>
    <w:rsid w:val="00DC6283"/>
    <w:rsid w:val="00DD09BD"/>
    <w:rsid w:val="00DD1232"/>
    <w:rsid w:val="00DD4AF8"/>
    <w:rsid w:val="00DE1F93"/>
    <w:rsid w:val="00DE671E"/>
    <w:rsid w:val="00DE7502"/>
    <w:rsid w:val="00DF27C9"/>
    <w:rsid w:val="00DF36F2"/>
    <w:rsid w:val="00DF3B5A"/>
    <w:rsid w:val="00DF6FD0"/>
    <w:rsid w:val="00DF7FD1"/>
    <w:rsid w:val="00E01EC5"/>
    <w:rsid w:val="00E03F0E"/>
    <w:rsid w:val="00E07DE5"/>
    <w:rsid w:val="00E10AA7"/>
    <w:rsid w:val="00E1218F"/>
    <w:rsid w:val="00E147AB"/>
    <w:rsid w:val="00E1692E"/>
    <w:rsid w:val="00E17B6B"/>
    <w:rsid w:val="00E23B12"/>
    <w:rsid w:val="00E25B71"/>
    <w:rsid w:val="00E26E5E"/>
    <w:rsid w:val="00E30DBE"/>
    <w:rsid w:val="00E3141E"/>
    <w:rsid w:val="00E37696"/>
    <w:rsid w:val="00E45AB2"/>
    <w:rsid w:val="00E46192"/>
    <w:rsid w:val="00E577E5"/>
    <w:rsid w:val="00E64AF2"/>
    <w:rsid w:val="00E64ED7"/>
    <w:rsid w:val="00E66CA2"/>
    <w:rsid w:val="00E7002F"/>
    <w:rsid w:val="00E71908"/>
    <w:rsid w:val="00E731B4"/>
    <w:rsid w:val="00E73477"/>
    <w:rsid w:val="00E813A3"/>
    <w:rsid w:val="00E82C3B"/>
    <w:rsid w:val="00E90742"/>
    <w:rsid w:val="00E917E4"/>
    <w:rsid w:val="00E931CB"/>
    <w:rsid w:val="00E93FD4"/>
    <w:rsid w:val="00EA241B"/>
    <w:rsid w:val="00EA3E31"/>
    <w:rsid w:val="00EA6128"/>
    <w:rsid w:val="00EA7E25"/>
    <w:rsid w:val="00EB061D"/>
    <w:rsid w:val="00EB0E80"/>
    <w:rsid w:val="00EB0EED"/>
    <w:rsid w:val="00EB48AA"/>
    <w:rsid w:val="00EB57CD"/>
    <w:rsid w:val="00EC1481"/>
    <w:rsid w:val="00EC305B"/>
    <w:rsid w:val="00EC57F4"/>
    <w:rsid w:val="00ED44AE"/>
    <w:rsid w:val="00ED6BDA"/>
    <w:rsid w:val="00EE353B"/>
    <w:rsid w:val="00EE6E03"/>
    <w:rsid w:val="00EF0FDE"/>
    <w:rsid w:val="00EF5FBE"/>
    <w:rsid w:val="00EF60F4"/>
    <w:rsid w:val="00EF6BF4"/>
    <w:rsid w:val="00F00298"/>
    <w:rsid w:val="00F08CB8"/>
    <w:rsid w:val="00F12C32"/>
    <w:rsid w:val="00F1741C"/>
    <w:rsid w:val="00F20C5B"/>
    <w:rsid w:val="00F21437"/>
    <w:rsid w:val="00F21880"/>
    <w:rsid w:val="00F352DA"/>
    <w:rsid w:val="00F35FDF"/>
    <w:rsid w:val="00F364C9"/>
    <w:rsid w:val="00F44327"/>
    <w:rsid w:val="00F4670E"/>
    <w:rsid w:val="00F53B4E"/>
    <w:rsid w:val="00F57953"/>
    <w:rsid w:val="00F60E78"/>
    <w:rsid w:val="00F67FBC"/>
    <w:rsid w:val="00F71354"/>
    <w:rsid w:val="00F72506"/>
    <w:rsid w:val="00F72A30"/>
    <w:rsid w:val="00F73B0C"/>
    <w:rsid w:val="00F748D5"/>
    <w:rsid w:val="00F87057"/>
    <w:rsid w:val="00F91438"/>
    <w:rsid w:val="00F96EB3"/>
    <w:rsid w:val="00FA0117"/>
    <w:rsid w:val="00FA23A3"/>
    <w:rsid w:val="00FA37A0"/>
    <w:rsid w:val="00FA475E"/>
    <w:rsid w:val="00FA4A0D"/>
    <w:rsid w:val="00FB0E6A"/>
    <w:rsid w:val="00FB3FD6"/>
    <w:rsid w:val="00FB7FA1"/>
    <w:rsid w:val="00FC6225"/>
    <w:rsid w:val="00FD5FF8"/>
    <w:rsid w:val="00FD61CE"/>
    <w:rsid w:val="00FE1827"/>
    <w:rsid w:val="00FE2012"/>
    <w:rsid w:val="00FE3BA5"/>
    <w:rsid w:val="00FF6E44"/>
    <w:rsid w:val="00FF6ED3"/>
    <w:rsid w:val="01171C22"/>
    <w:rsid w:val="01E68132"/>
    <w:rsid w:val="02087790"/>
    <w:rsid w:val="0245CBC4"/>
    <w:rsid w:val="02B2D535"/>
    <w:rsid w:val="031BB429"/>
    <w:rsid w:val="03285A03"/>
    <w:rsid w:val="036AE6AC"/>
    <w:rsid w:val="03871877"/>
    <w:rsid w:val="03A0B4E3"/>
    <w:rsid w:val="03C9BE6B"/>
    <w:rsid w:val="0484B324"/>
    <w:rsid w:val="04D5DE08"/>
    <w:rsid w:val="04D8EF50"/>
    <w:rsid w:val="056C5D44"/>
    <w:rsid w:val="065640CD"/>
    <w:rsid w:val="06ADE4EF"/>
    <w:rsid w:val="06B8C3DB"/>
    <w:rsid w:val="06BE5FE5"/>
    <w:rsid w:val="06F80D2C"/>
    <w:rsid w:val="070C02A6"/>
    <w:rsid w:val="070EE91A"/>
    <w:rsid w:val="07522B3A"/>
    <w:rsid w:val="076AC567"/>
    <w:rsid w:val="083E1E38"/>
    <w:rsid w:val="087DA4B5"/>
    <w:rsid w:val="08AB607C"/>
    <w:rsid w:val="09410C94"/>
    <w:rsid w:val="094D6E55"/>
    <w:rsid w:val="09DF984A"/>
    <w:rsid w:val="0A3E9BB1"/>
    <w:rsid w:val="0B057570"/>
    <w:rsid w:val="0B107390"/>
    <w:rsid w:val="0B56CE25"/>
    <w:rsid w:val="0B7D0F57"/>
    <w:rsid w:val="0BD0CCBB"/>
    <w:rsid w:val="0BFD7210"/>
    <w:rsid w:val="0C0850F3"/>
    <w:rsid w:val="0C40CF50"/>
    <w:rsid w:val="0C545125"/>
    <w:rsid w:val="0C698B7B"/>
    <w:rsid w:val="0C7CE3E2"/>
    <w:rsid w:val="0CD2EFA2"/>
    <w:rsid w:val="0D1ED1FB"/>
    <w:rsid w:val="0D68E49C"/>
    <w:rsid w:val="0D8BC3E7"/>
    <w:rsid w:val="0DCD97DF"/>
    <w:rsid w:val="0DE58218"/>
    <w:rsid w:val="0E205BB6"/>
    <w:rsid w:val="0E4D6BEA"/>
    <w:rsid w:val="0E538CF7"/>
    <w:rsid w:val="0EF702D6"/>
    <w:rsid w:val="0F595214"/>
    <w:rsid w:val="0F6358ED"/>
    <w:rsid w:val="0FA3EC05"/>
    <w:rsid w:val="0FB60563"/>
    <w:rsid w:val="0FD69DC4"/>
    <w:rsid w:val="104369DB"/>
    <w:rsid w:val="1047F262"/>
    <w:rsid w:val="1080D6D9"/>
    <w:rsid w:val="1093E006"/>
    <w:rsid w:val="10947CA5"/>
    <w:rsid w:val="10AA8EF3"/>
    <w:rsid w:val="10EBC1DC"/>
    <w:rsid w:val="111C9A80"/>
    <w:rsid w:val="119BB669"/>
    <w:rsid w:val="11A848E2"/>
    <w:rsid w:val="11D1FBD3"/>
    <w:rsid w:val="1210AED2"/>
    <w:rsid w:val="125E7885"/>
    <w:rsid w:val="126E6BE0"/>
    <w:rsid w:val="1270F187"/>
    <w:rsid w:val="12D70057"/>
    <w:rsid w:val="130C9739"/>
    <w:rsid w:val="140E62ED"/>
    <w:rsid w:val="1429E88E"/>
    <w:rsid w:val="1435EF43"/>
    <w:rsid w:val="146C151C"/>
    <w:rsid w:val="148A9E53"/>
    <w:rsid w:val="14FBB514"/>
    <w:rsid w:val="151E9280"/>
    <w:rsid w:val="15329C01"/>
    <w:rsid w:val="1533B640"/>
    <w:rsid w:val="15451848"/>
    <w:rsid w:val="179327F6"/>
    <w:rsid w:val="1795C0FE"/>
    <w:rsid w:val="17C1B6F0"/>
    <w:rsid w:val="17ED5CF8"/>
    <w:rsid w:val="1840F5A0"/>
    <w:rsid w:val="1983C0C0"/>
    <w:rsid w:val="19881552"/>
    <w:rsid w:val="1995D7E3"/>
    <w:rsid w:val="19C0E83D"/>
    <w:rsid w:val="19F966F3"/>
    <w:rsid w:val="1A0BE7CD"/>
    <w:rsid w:val="1A51C419"/>
    <w:rsid w:val="1A6D58DC"/>
    <w:rsid w:val="1ACDE185"/>
    <w:rsid w:val="1AD3B329"/>
    <w:rsid w:val="1B4DC5CF"/>
    <w:rsid w:val="1B7A26CB"/>
    <w:rsid w:val="1BE885D2"/>
    <w:rsid w:val="1BEEA689"/>
    <w:rsid w:val="1BFABBE9"/>
    <w:rsid w:val="1C1D0E3D"/>
    <w:rsid w:val="1C438F63"/>
    <w:rsid w:val="1CA37FAC"/>
    <w:rsid w:val="1CA42CD9"/>
    <w:rsid w:val="1CDFA7B3"/>
    <w:rsid w:val="1D237AF0"/>
    <w:rsid w:val="1D316D1B"/>
    <w:rsid w:val="1D5C6E17"/>
    <w:rsid w:val="1D9FE319"/>
    <w:rsid w:val="1DDAC77B"/>
    <w:rsid w:val="1E20D399"/>
    <w:rsid w:val="1E625A20"/>
    <w:rsid w:val="1E6A8E56"/>
    <w:rsid w:val="1E6B22FA"/>
    <w:rsid w:val="1EB651B7"/>
    <w:rsid w:val="1F1120AF"/>
    <w:rsid w:val="1F63C512"/>
    <w:rsid w:val="200DFDD0"/>
    <w:rsid w:val="20E2474C"/>
    <w:rsid w:val="21D4C099"/>
    <w:rsid w:val="227E23DD"/>
    <w:rsid w:val="22A162DA"/>
    <w:rsid w:val="22C39603"/>
    <w:rsid w:val="22D04CFE"/>
    <w:rsid w:val="2339CF89"/>
    <w:rsid w:val="234E383C"/>
    <w:rsid w:val="239E07EA"/>
    <w:rsid w:val="23F3C783"/>
    <w:rsid w:val="24C64C8E"/>
    <w:rsid w:val="2570FD87"/>
    <w:rsid w:val="25F39EDB"/>
    <w:rsid w:val="2636E78C"/>
    <w:rsid w:val="2659F251"/>
    <w:rsid w:val="26656058"/>
    <w:rsid w:val="26ACBE6E"/>
    <w:rsid w:val="27380A79"/>
    <w:rsid w:val="2824CB98"/>
    <w:rsid w:val="28AE7EDC"/>
    <w:rsid w:val="299752B0"/>
    <w:rsid w:val="2A46B988"/>
    <w:rsid w:val="2A8828A8"/>
    <w:rsid w:val="2A8BC795"/>
    <w:rsid w:val="2AAC2078"/>
    <w:rsid w:val="2AEC793C"/>
    <w:rsid w:val="2B200F6B"/>
    <w:rsid w:val="2B5B3887"/>
    <w:rsid w:val="2B72D04B"/>
    <w:rsid w:val="2BC3BF4E"/>
    <w:rsid w:val="2C05E19E"/>
    <w:rsid w:val="2CA4547D"/>
    <w:rsid w:val="2CCADDAC"/>
    <w:rsid w:val="2CD18220"/>
    <w:rsid w:val="2CF0F77B"/>
    <w:rsid w:val="2D585041"/>
    <w:rsid w:val="2D9C577D"/>
    <w:rsid w:val="2DB5F6BA"/>
    <w:rsid w:val="2E7CD7CD"/>
    <w:rsid w:val="2ECB5932"/>
    <w:rsid w:val="2EFE7453"/>
    <w:rsid w:val="2F029D43"/>
    <w:rsid w:val="2FC25EEE"/>
    <w:rsid w:val="2FE80425"/>
    <w:rsid w:val="300672CF"/>
    <w:rsid w:val="306F566C"/>
    <w:rsid w:val="3089473E"/>
    <w:rsid w:val="30C48EA9"/>
    <w:rsid w:val="310BA772"/>
    <w:rsid w:val="3132EC7D"/>
    <w:rsid w:val="31BFBE47"/>
    <w:rsid w:val="33703A1A"/>
    <w:rsid w:val="338F97CB"/>
    <w:rsid w:val="34282A8A"/>
    <w:rsid w:val="3493A363"/>
    <w:rsid w:val="34B8ED0E"/>
    <w:rsid w:val="34C3217F"/>
    <w:rsid w:val="359F414A"/>
    <w:rsid w:val="360F4563"/>
    <w:rsid w:val="361C26A4"/>
    <w:rsid w:val="36F43C83"/>
    <w:rsid w:val="3726B883"/>
    <w:rsid w:val="37A74EEB"/>
    <w:rsid w:val="37B78401"/>
    <w:rsid w:val="383A2DC8"/>
    <w:rsid w:val="383BEC27"/>
    <w:rsid w:val="384626E6"/>
    <w:rsid w:val="389F0EFC"/>
    <w:rsid w:val="3944EBE8"/>
    <w:rsid w:val="399A043C"/>
    <w:rsid w:val="3A03B3BA"/>
    <w:rsid w:val="3A1A08C4"/>
    <w:rsid w:val="3A1B9F1A"/>
    <w:rsid w:val="3A71DA6B"/>
    <w:rsid w:val="3AB9FE9F"/>
    <w:rsid w:val="3B254E24"/>
    <w:rsid w:val="3B7E62D4"/>
    <w:rsid w:val="3BC4657F"/>
    <w:rsid w:val="3C20296C"/>
    <w:rsid w:val="3C8D8DFC"/>
    <w:rsid w:val="3CC00744"/>
    <w:rsid w:val="3CEA574F"/>
    <w:rsid w:val="3D11F69B"/>
    <w:rsid w:val="3D4FCAE2"/>
    <w:rsid w:val="3DB5650A"/>
    <w:rsid w:val="3DEAEA9C"/>
    <w:rsid w:val="3E8DC116"/>
    <w:rsid w:val="3EE87B7B"/>
    <w:rsid w:val="3FCE6E4F"/>
    <w:rsid w:val="3FEB4CF9"/>
    <w:rsid w:val="3FFE4DCC"/>
    <w:rsid w:val="406FDA20"/>
    <w:rsid w:val="40FB79A8"/>
    <w:rsid w:val="4148A612"/>
    <w:rsid w:val="419B152B"/>
    <w:rsid w:val="420642BC"/>
    <w:rsid w:val="4231D863"/>
    <w:rsid w:val="426F2D25"/>
    <w:rsid w:val="42EC46E7"/>
    <w:rsid w:val="4302B2BB"/>
    <w:rsid w:val="436F2DB1"/>
    <w:rsid w:val="44831BED"/>
    <w:rsid w:val="44940793"/>
    <w:rsid w:val="452D63F0"/>
    <w:rsid w:val="46172B71"/>
    <w:rsid w:val="4761D0D7"/>
    <w:rsid w:val="47CA212B"/>
    <w:rsid w:val="47F6C9F6"/>
    <w:rsid w:val="47FB2169"/>
    <w:rsid w:val="48616A87"/>
    <w:rsid w:val="48BE208B"/>
    <w:rsid w:val="4A69A13C"/>
    <w:rsid w:val="4A7D7B32"/>
    <w:rsid w:val="4A9B9516"/>
    <w:rsid w:val="4BA97322"/>
    <w:rsid w:val="4C27AFEE"/>
    <w:rsid w:val="4C37849E"/>
    <w:rsid w:val="4C9EA5FA"/>
    <w:rsid w:val="4CD5037B"/>
    <w:rsid w:val="4D0B8D29"/>
    <w:rsid w:val="4D55557F"/>
    <w:rsid w:val="4D7D2A60"/>
    <w:rsid w:val="4D86A313"/>
    <w:rsid w:val="4EA0332E"/>
    <w:rsid w:val="4F2760B9"/>
    <w:rsid w:val="4F2BC342"/>
    <w:rsid w:val="4F94A552"/>
    <w:rsid w:val="502664D9"/>
    <w:rsid w:val="5040582D"/>
    <w:rsid w:val="506383D4"/>
    <w:rsid w:val="507BEB03"/>
    <w:rsid w:val="5085E1FC"/>
    <w:rsid w:val="5119E86B"/>
    <w:rsid w:val="51B351DC"/>
    <w:rsid w:val="51DC7419"/>
    <w:rsid w:val="51F72F4F"/>
    <w:rsid w:val="5395DA87"/>
    <w:rsid w:val="53AA3935"/>
    <w:rsid w:val="5406AA55"/>
    <w:rsid w:val="5412C77B"/>
    <w:rsid w:val="542E46BD"/>
    <w:rsid w:val="5442CBF5"/>
    <w:rsid w:val="552FB990"/>
    <w:rsid w:val="55B2F15B"/>
    <w:rsid w:val="566E5111"/>
    <w:rsid w:val="569153F8"/>
    <w:rsid w:val="56A87B7C"/>
    <w:rsid w:val="56DE2C72"/>
    <w:rsid w:val="573C6965"/>
    <w:rsid w:val="57BEE383"/>
    <w:rsid w:val="58BB38BF"/>
    <w:rsid w:val="59175D2D"/>
    <w:rsid w:val="592E1245"/>
    <w:rsid w:val="593EB00C"/>
    <w:rsid w:val="5947247C"/>
    <w:rsid w:val="595AC1C7"/>
    <w:rsid w:val="596FE058"/>
    <w:rsid w:val="5976F38E"/>
    <w:rsid w:val="5989369E"/>
    <w:rsid w:val="5A0AEC7C"/>
    <w:rsid w:val="5A1031A3"/>
    <w:rsid w:val="5A29B15E"/>
    <w:rsid w:val="5A5ED22F"/>
    <w:rsid w:val="5A63EF63"/>
    <w:rsid w:val="5A973884"/>
    <w:rsid w:val="5AE7258E"/>
    <w:rsid w:val="5B8CFE9F"/>
    <w:rsid w:val="5B92B0D1"/>
    <w:rsid w:val="5BA8E121"/>
    <w:rsid w:val="5BAF74CD"/>
    <w:rsid w:val="5BB4FA81"/>
    <w:rsid w:val="5C056EC7"/>
    <w:rsid w:val="5D6B28C1"/>
    <w:rsid w:val="5DCA1F0E"/>
    <w:rsid w:val="5E2B1577"/>
    <w:rsid w:val="5E31C5AF"/>
    <w:rsid w:val="5E7B20AF"/>
    <w:rsid w:val="5F1CFB52"/>
    <w:rsid w:val="5F2A5400"/>
    <w:rsid w:val="5F2FF0E0"/>
    <w:rsid w:val="5FCDE932"/>
    <w:rsid w:val="5FEB95FF"/>
    <w:rsid w:val="60E102C5"/>
    <w:rsid w:val="61352704"/>
    <w:rsid w:val="615F953B"/>
    <w:rsid w:val="61D04AD8"/>
    <w:rsid w:val="6216CEDD"/>
    <w:rsid w:val="62644A95"/>
    <w:rsid w:val="62912224"/>
    <w:rsid w:val="6293ED24"/>
    <w:rsid w:val="631703EB"/>
    <w:rsid w:val="633A4C63"/>
    <w:rsid w:val="6348FC0C"/>
    <w:rsid w:val="634CEB13"/>
    <w:rsid w:val="638CEFF3"/>
    <w:rsid w:val="63ACF8BB"/>
    <w:rsid w:val="63B02D46"/>
    <w:rsid w:val="6416608D"/>
    <w:rsid w:val="6419569C"/>
    <w:rsid w:val="641A0B1E"/>
    <w:rsid w:val="6529C503"/>
    <w:rsid w:val="6538475D"/>
    <w:rsid w:val="655F3EE1"/>
    <w:rsid w:val="65A6AE16"/>
    <w:rsid w:val="6694D918"/>
    <w:rsid w:val="66EF303C"/>
    <w:rsid w:val="673032D1"/>
    <w:rsid w:val="6758DD36"/>
    <w:rsid w:val="67E383A2"/>
    <w:rsid w:val="681940E9"/>
    <w:rsid w:val="685FDAF4"/>
    <w:rsid w:val="686638AF"/>
    <w:rsid w:val="689EB0E0"/>
    <w:rsid w:val="690BF430"/>
    <w:rsid w:val="69632494"/>
    <w:rsid w:val="69A6E23C"/>
    <w:rsid w:val="69B22730"/>
    <w:rsid w:val="69F7D8F0"/>
    <w:rsid w:val="6A7BC01D"/>
    <w:rsid w:val="6A94CCAF"/>
    <w:rsid w:val="6A9C4021"/>
    <w:rsid w:val="6AF68685"/>
    <w:rsid w:val="6B0C2BB2"/>
    <w:rsid w:val="6B0E6C07"/>
    <w:rsid w:val="6C61A7CF"/>
    <w:rsid w:val="6CDF0DAB"/>
    <w:rsid w:val="6D1ACF3E"/>
    <w:rsid w:val="6D5DC22D"/>
    <w:rsid w:val="6E336FA0"/>
    <w:rsid w:val="6EBE9DBA"/>
    <w:rsid w:val="6F03B00F"/>
    <w:rsid w:val="6F57777D"/>
    <w:rsid w:val="6F5B99CF"/>
    <w:rsid w:val="6FBD6435"/>
    <w:rsid w:val="6FC9B22C"/>
    <w:rsid w:val="7065CB22"/>
    <w:rsid w:val="70CA4388"/>
    <w:rsid w:val="7111C64D"/>
    <w:rsid w:val="71139C52"/>
    <w:rsid w:val="71144B3A"/>
    <w:rsid w:val="71C21E81"/>
    <w:rsid w:val="721E741E"/>
    <w:rsid w:val="722A95B2"/>
    <w:rsid w:val="722C79D2"/>
    <w:rsid w:val="72C1CF43"/>
    <w:rsid w:val="72C8D7D8"/>
    <w:rsid w:val="72FC3C15"/>
    <w:rsid w:val="734147F0"/>
    <w:rsid w:val="73AD8C8E"/>
    <w:rsid w:val="7574AE2E"/>
    <w:rsid w:val="7579C48D"/>
    <w:rsid w:val="762B73BA"/>
    <w:rsid w:val="76CCA0E6"/>
    <w:rsid w:val="76DC4AE2"/>
    <w:rsid w:val="76E33D2D"/>
    <w:rsid w:val="77344CAA"/>
    <w:rsid w:val="773EC1FA"/>
    <w:rsid w:val="7864EA8B"/>
    <w:rsid w:val="78728CB9"/>
    <w:rsid w:val="78C3B930"/>
    <w:rsid w:val="7911F941"/>
    <w:rsid w:val="792D5660"/>
    <w:rsid w:val="79548F58"/>
    <w:rsid w:val="79574005"/>
    <w:rsid w:val="796E2C3D"/>
    <w:rsid w:val="7991887B"/>
    <w:rsid w:val="79C0E853"/>
    <w:rsid w:val="7A783C6B"/>
    <w:rsid w:val="7B000317"/>
    <w:rsid w:val="7B4A9B5E"/>
    <w:rsid w:val="7C7783BF"/>
    <w:rsid w:val="7D0C4F20"/>
    <w:rsid w:val="7DF1BF26"/>
    <w:rsid w:val="7E94D98D"/>
    <w:rsid w:val="7E99FBAB"/>
    <w:rsid w:val="7EF944E3"/>
    <w:rsid w:val="7EFA61E6"/>
    <w:rsid w:val="7F2F3C50"/>
    <w:rsid w:val="7FE7BDD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5A0203"/>
  <w15:docId w15:val="{CB69D730-FE64-450B-9593-6509C38F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4E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4E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4E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4E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4E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4E3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4E3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4E3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4E3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E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4E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4E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4E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4E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4E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4E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4E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4E33"/>
    <w:rPr>
      <w:rFonts w:eastAsiaTheme="majorEastAsia" w:cstheme="majorBidi"/>
      <w:color w:val="272727" w:themeColor="text1" w:themeTint="D8"/>
    </w:rPr>
  </w:style>
  <w:style w:type="paragraph" w:styleId="Title">
    <w:name w:val="Title"/>
    <w:basedOn w:val="Normal"/>
    <w:next w:val="Normal"/>
    <w:link w:val="TitleChar"/>
    <w:uiPriority w:val="10"/>
    <w:qFormat/>
    <w:rsid w:val="00934E3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4E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4E3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4E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4E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34E33"/>
    <w:rPr>
      <w:i/>
      <w:iCs/>
      <w:color w:val="404040" w:themeColor="text1" w:themeTint="BF"/>
    </w:rPr>
  </w:style>
  <w:style w:type="paragraph" w:styleId="ListParagraph">
    <w:name w:val="List Paragraph"/>
    <w:basedOn w:val="Normal"/>
    <w:uiPriority w:val="34"/>
    <w:qFormat/>
    <w:rsid w:val="00934E33"/>
    <w:pPr>
      <w:ind w:left="720"/>
      <w:contextualSpacing/>
    </w:pPr>
  </w:style>
  <w:style w:type="character" w:styleId="IntenseEmphasis">
    <w:name w:val="Intense Emphasis"/>
    <w:basedOn w:val="DefaultParagraphFont"/>
    <w:uiPriority w:val="21"/>
    <w:qFormat/>
    <w:rsid w:val="00934E33"/>
    <w:rPr>
      <w:i/>
      <w:iCs/>
      <w:color w:val="0F4761" w:themeColor="accent1" w:themeShade="BF"/>
    </w:rPr>
  </w:style>
  <w:style w:type="paragraph" w:styleId="IntenseQuote">
    <w:name w:val="Intense Quote"/>
    <w:basedOn w:val="Normal"/>
    <w:next w:val="Normal"/>
    <w:link w:val="IntenseQuoteChar"/>
    <w:uiPriority w:val="30"/>
    <w:qFormat/>
    <w:rsid w:val="00934E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4E33"/>
    <w:rPr>
      <w:i/>
      <w:iCs/>
      <w:color w:val="0F4761" w:themeColor="accent1" w:themeShade="BF"/>
    </w:rPr>
  </w:style>
  <w:style w:type="character" w:styleId="IntenseReference">
    <w:name w:val="Intense Reference"/>
    <w:basedOn w:val="DefaultParagraphFont"/>
    <w:uiPriority w:val="32"/>
    <w:qFormat/>
    <w:rsid w:val="00934E33"/>
    <w:rPr>
      <w:b/>
      <w:bCs/>
      <w:smallCaps/>
      <w:color w:val="0F4761" w:themeColor="accent1" w:themeShade="BF"/>
      <w:spacing w:val="5"/>
    </w:rPr>
  </w:style>
  <w:style w:type="table" w:styleId="TableGrid">
    <w:name w:val="Table Grid"/>
    <w:basedOn w:val="TableNormal"/>
    <w:uiPriority w:val="39"/>
    <w:rsid w:val="0029255D"/>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467886"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character" w:styleId="LineNumber">
    <w:name w:val="line number"/>
    <w:basedOn w:val="DefaultParagraphFont"/>
    <w:uiPriority w:val="99"/>
    <w:semiHidden/>
    <w:unhideWhenUsed/>
    <w:rsid w:val="00371F2C"/>
  </w:style>
  <w:style w:type="paragraph" w:styleId="BalloonText">
    <w:name w:val="Balloon Text"/>
    <w:basedOn w:val="Normal"/>
    <w:link w:val="BalloonTextChar"/>
    <w:uiPriority w:val="99"/>
    <w:semiHidden/>
    <w:unhideWhenUsed/>
    <w:rsid w:val="00371F2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71F2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guidance/ng133/chapter/recommendations" TargetMode="External"/><Relationship Id="rId13" Type="http://schemas.openxmlformats.org/officeDocument/2006/relationships/hyperlink" Target="https://www.acog.org/clinical/clinical-guidance/committee-opinion/articles/2018/07/low-dose-aspirin-use-during-pregnancy" TargetMode="External"/><Relationship Id="rId18" Type="http://schemas.openxmlformats.org/officeDocument/2006/relationships/hyperlink" Target="https://www.ncbi.nlm.nih.gov/books/NBK50119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ubmed.ncbi.nlm.nih.gov/28012449/" TargetMode="External"/><Relationship Id="rId7" Type="http://schemas.openxmlformats.org/officeDocument/2006/relationships/hyperlink" Target="https://www.cochranelibrary.com/cdsr/doi/10.1002/14651858.CD004659.pub3/full" TargetMode="External"/><Relationship Id="rId12" Type="http://schemas.openxmlformats.org/officeDocument/2006/relationships/hyperlink" Target="https://pubmed.ncbi.nlm.nih.gov/28741785/" TargetMode="External"/><Relationship Id="rId17" Type="http://schemas.openxmlformats.org/officeDocument/2006/relationships/hyperlink" Target="https://bnf.nice.org.uk/drugs/aspir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ubmed.ncbi.nlm.nih.gov/24702835/" TargetMode="External"/><Relationship Id="rId20" Type="http://schemas.openxmlformats.org/officeDocument/2006/relationships/hyperlink" Target="https://onlinelibrary.wiley.com/doi/full/10.1002/uog.2747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lancet.com/article/S0140673619329733/fulltext"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jamanetwork.com/journals/jama/fullarticle/2801678" TargetMode="External"/><Relationship Id="rId23" Type="http://schemas.openxmlformats.org/officeDocument/2006/relationships/hyperlink" Target="https://pubmed.ncbi.nlm.nih.gov/37401032/" TargetMode="External"/><Relationship Id="rId10" Type="http://schemas.openxmlformats.org/officeDocument/2006/relationships/hyperlink" Target="http://www.ajog.org/article/S0002937817323268/fulltext" TargetMode="External"/><Relationship Id="rId19" Type="http://schemas.openxmlformats.org/officeDocument/2006/relationships/hyperlink" Target="https://pubmed.ncbi.nlm.nih.gov/27780546/" TargetMode="External"/><Relationship Id="rId4" Type="http://schemas.openxmlformats.org/officeDocument/2006/relationships/webSettings" Target="webSettings.xml"/><Relationship Id="rId9" Type="http://schemas.openxmlformats.org/officeDocument/2006/relationships/hyperlink" Target="https://www.england.nhs.uk/long-read/saving-babies-lives-version-3/" TargetMode="External"/><Relationship Id="rId14" Type="http://schemas.openxmlformats.org/officeDocument/2006/relationships/hyperlink" Target="https://onlinelibrary.wiley.com/doi/full/10.1002/uog.16066" TargetMode="External"/><Relationship Id="rId22" Type="http://schemas.openxmlformats.org/officeDocument/2006/relationships/hyperlink" Target="https://pubmed.ncbi.nlm.nih.gov/3535779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66c20cb-68ad-48d5-8167-02db6a8fe58b">
  <we:reference id="f78a3046-9e99-4300-aa2b-5814002b01a2" version="1.55.1.0" store="excatalog" storeType="excatalog"/>
  <we:alternateReferences>
    <we:reference id="WA104382081" version="1.55.1.0" store="en-GB" storeType="omex"/>
  </we:alternateReferences>
  <we:properties>
    <we:property name="MENDELEY_CITATIONS" valu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13</Pages>
  <Words>2870</Words>
  <Characters>16360</Characters>
  <Application>Microsoft Office Word</Application>
  <DocSecurity>0</DocSecurity>
  <Lines>136</Lines>
  <Paragraphs>38</Paragraphs>
  <ScaleCrop>false</ScaleCrop>
  <Company/>
  <LinksUpToDate>false</LinksUpToDate>
  <CharactersWithSpaces>19192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Siasakos, Dimitris (Siassakos)</dc:creator>
  <cp:keywords/>
  <dc:description/>
  <cp:lastModifiedBy>bethanyannlloyd@gmail.com</cp:lastModifiedBy>
  <cp:revision>2</cp:revision>
  <dcterms:created xsi:type="dcterms:W3CDTF">2024-10-29T06:14:00Z</dcterms:created>
  <dcterms:modified xsi:type="dcterms:W3CDTF">2024-10-29T06:14:00Z</dcterms:modified>
</cp:coreProperties>
</file>