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DC210" w14:textId="65269AF1" w:rsidR="00B5102A" w:rsidRPr="00401531" w:rsidRDefault="00B5102A" w:rsidP="00401531">
      <w:pPr>
        <w:pStyle w:val="Heading1"/>
        <w:rPr>
          <w:b w:val="0"/>
          <w:bCs/>
        </w:rPr>
      </w:pPr>
      <w:bookmarkStart w:id="0" w:name="_Hlk73544887"/>
      <w:r w:rsidRPr="009551C1">
        <w:t>Running head:</w:t>
      </w:r>
      <w:r w:rsidRPr="009551C1">
        <w:rPr>
          <w:b w:val="0"/>
          <w:bCs/>
        </w:rPr>
        <w:t xml:space="preserve"> </w:t>
      </w:r>
      <w:r w:rsidRPr="002A4007">
        <w:rPr>
          <w:b w:val="0"/>
          <w:bCs/>
        </w:rPr>
        <w:t>Seedling survival in co-occurring taxa</w:t>
      </w:r>
    </w:p>
    <w:p w14:paraId="20BF8F0D" w14:textId="77777777" w:rsidR="00401531" w:rsidRDefault="00401531" w:rsidP="00401531">
      <w:pPr>
        <w:rPr>
          <w:b/>
          <w:bCs/>
          <w:szCs w:val="24"/>
        </w:rPr>
      </w:pPr>
    </w:p>
    <w:p w14:paraId="3C134B7C" w14:textId="29B1B027" w:rsidR="00401531" w:rsidRDefault="008366FD" w:rsidP="00401531">
      <w:pPr>
        <w:rPr>
          <w:szCs w:val="24"/>
        </w:rPr>
      </w:pPr>
      <w:r w:rsidRPr="009551C1">
        <w:rPr>
          <w:b/>
          <w:bCs/>
          <w:szCs w:val="24"/>
        </w:rPr>
        <w:t xml:space="preserve">Title: </w:t>
      </w:r>
      <w:r w:rsidR="004079E8" w:rsidRPr="004079E8">
        <w:rPr>
          <w:szCs w:val="24"/>
        </w:rPr>
        <w:t xml:space="preserve">Phenotypic traits </w:t>
      </w:r>
      <w:r w:rsidR="004079E8" w:rsidRPr="002406A8">
        <w:rPr>
          <w:szCs w:val="24"/>
        </w:rPr>
        <w:t>and environment</w:t>
      </w:r>
      <w:r w:rsidR="004079E8" w:rsidRPr="004079E8">
        <w:rPr>
          <w:szCs w:val="24"/>
        </w:rPr>
        <w:t xml:space="preserve"> strongly predict seedling survival for </w:t>
      </w:r>
      <w:r w:rsidR="002F53F1">
        <w:rPr>
          <w:szCs w:val="24"/>
        </w:rPr>
        <w:t xml:space="preserve">seven </w:t>
      </w:r>
      <w:r w:rsidR="004079E8" w:rsidRPr="004079E8">
        <w:rPr>
          <w:szCs w:val="24"/>
        </w:rPr>
        <w:t>co-occurring</w:t>
      </w:r>
      <w:r w:rsidR="002F53F1">
        <w:rPr>
          <w:szCs w:val="24"/>
        </w:rPr>
        <w:t xml:space="preserve"> Great Basin plant</w:t>
      </w:r>
      <w:r w:rsidR="004079E8" w:rsidRPr="004079E8">
        <w:rPr>
          <w:szCs w:val="24"/>
        </w:rPr>
        <w:t xml:space="preserve"> taxa growing with invasive grass</w:t>
      </w:r>
    </w:p>
    <w:p w14:paraId="6887423E" w14:textId="77777777" w:rsidR="00401531" w:rsidRDefault="00401531" w:rsidP="00401531"/>
    <w:p w14:paraId="213851AB" w14:textId="46D15A70" w:rsidR="00070DB4" w:rsidRPr="00401531" w:rsidRDefault="00401531" w:rsidP="00401531">
      <w:pPr>
        <w:pStyle w:val="Heading1"/>
        <w:rPr>
          <w:bCs/>
        </w:rPr>
      </w:pPr>
      <w:r>
        <w:t>List of Authors:</w:t>
      </w:r>
    </w:p>
    <w:p w14:paraId="1FB5C5F4" w14:textId="2487F480" w:rsidR="00401531" w:rsidRDefault="00401531" w:rsidP="00070DB4">
      <w:pPr>
        <w:rPr>
          <w:szCs w:val="24"/>
        </w:rPr>
      </w:pPr>
      <w:r>
        <w:rPr>
          <w:szCs w:val="24"/>
        </w:rPr>
        <w:t>Alison C. Agneray</w:t>
      </w:r>
      <w:r w:rsidRPr="00401531">
        <w:rPr>
          <w:szCs w:val="24"/>
          <w:vertAlign w:val="superscript"/>
        </w:rPr>
        <w:t>1</w:t>
      </w:r>
      <w:r>
        <w:rPr>
          <w:szCs w:val="24"/>
        </w:rPr>
        <w:t>*</w:t>
      </w:r>
    </w:p>
    <w:p w14:paraId="40DE9E7D" w14:textId="58E306AF" w:rsidR="00401531" w:rsidRDefault="00401531" w:rsidP="00070DB4">
      <w:pPr>
        <w:rPr>
          <w:szCs w:val="24"/>
        </w:rPr>
      </w:pPr>
      <w:r>
        <w:rPr>
          <w:szCs w:val="24"/>
        </w:rPr>
        <w:t>Thomas L. Parchman</w:t>
      </w:r>
      <w:r w:rsidRPr="00401531">
        <w:rPr>
          <w:szCs w:val="24"/>
          <w:vertAlign w:val="superscript"/>
        </w:rPr>
        <w:t>1</w:t>
      </w:r>
    </w:p>
    <w:p w14:paraId="670AC9DE" w14:textId="0055F062" w:rsidR="00401531" w:rsidRPr="00401531" w:rsidRDefault="00401531" w:rsidP="00070DB4">
      <w:pPr>
        <w:rPr>
          <w:szCs w:val="24"/>
        </w:rPr>
      </w:pPr>
      <w:r>
        <w:rPr>
          <w:szCs w:val="24"/>
        </w:rPr>
        <w:t>Elizabeth A. Leger</w:t>
      </w:r>
      <w:r w:rsidRPr="00401531">
        <w:rPr>
          <w:szCs w:val="24"/>
          <w:vertAlign w:val="superscript"/>
        </w:rPr>
        <w:t>1</w:t>
      </w:r>
    </w:p>
    <w:p w14:paraId="65EAB7C7" w14:textId="0F4C0930" w:rsidR="00401531" w:rsidRDefault="00070DB4" w:rsidP="00070DB4">
      <w:pPr>
        <w:rPr>
          <w:szCs w:val="24"/>
        </w:rPr>
      </w:pPr>
      <w:r w:rsidRPr="009551C1">
        <w:rPr>
          <w:szCs w:val="24"/>
          <w:vertAlign w:val="superscript"/>
        </w:rPr>
        <w:t>1</w:t>
      </w:r>
      <w:r w:rsidRPr="009551C1">
        <w:rPr>
          <w:szCs w:val="24"/>
        </w:rPr>
        <w:t xml:space="preserve"> Graduate Program in Ecology, Evolution, and Conservation Biology, Department of Biology, University of Nevada, Reno, 1664 N. Virginia Street, Mail Stop 314, Reno, NV 89557</w:t>
      </w:r>
    </w:p>
    <w:p w14:paraId="12A9D834" w14:textId="77777777" w:rsidR="00401531" w:rsidRDefault="00401531" w:rsidP="00401531"/>
    <w:p w14:paraId="3366199A" w14:textId="391C6DB7" w:rsidR="001B1D84" w:rsidRPr="009551C1" w:rsidRDefault="00401531" w:rsidP="00401531">
      <w:pPr>
        <w:pStyle w:val="Heading1"/>
      </w:pPr>
      <w:r>
        <w:t>Data Accessibility Statement</w:t>
      </w:r>
    </w:p>
    <w:p w14:paraId="08BFAC32" w14:textId="6ADB30F3" w:rsidR="00401531" w:rsidRPr="009551C1" w:rsidRDefault="001B1D84" w:rsidP="00401531">
      <w:pPr>
        <w:ind w:firstLine="720"/>
        <w:rPr>
          <w:szCs w:val="24"/>
        </w:rPr>
      </w:pPr>
      <w:r>
        <w:rPr>
          <w:szCs w:val="24"/>
        </w:rPr>
        <w:t>The data files will be made</w:t>
      </w:r>
      <w:r w:rsidRPr="009551C1">
        <w:rPr>
          <w:szCs w:val="24"/>
        </w:rPr>
        <w:t xml:space="preserve"> available </w:t>
      </w:r>
      <w:r>
        <w:rPr>
          <w:szCs w:val="24"/>
        </w:rPr>
        <w:t xml:space="preserve">upon manuscript acceptance on </w:t>
      </w:r>
      <w:r w:rsidRPr="009551C1">
        <w:rPr>
          <w:szCs w:val="24"/>
        </w:rPr>
        <w:t>the Dryad Digital</w:t>
      </w:r>
      <w:r w:rsidR="00401531">
        <w:rPr>
          <w:szCs w:val="24"/>
        </w:rPr>
        <w:t xml:space="preserve"> </w:t>
      </w:r>
      <w:r w:rsidRPr="009551C1">
        <w:rPr>
          <w:szCs w:val="24"/>
        </w:rPr>
        <w:t>Repository</w:t>
      </w:r>
      <w:r>
        <w:rPr>
          <w:szCs w:val="24"/>
        </w:rPr>
        <w:t>.</w:t>
      </w:r>
    </w:p>
    <w:p w14:paraId="40F330B0" w14:textId="4B0E4156" w:rsidR="001B1D84" w:rsidRPr="001B1D84" w:rsidRDefault="00070DB4" w:rsidP="001B1D84">
      <w:pPr>
        <w:rPr>
          <w:szCs w:val="24"/>
        </w:rPr>
      </w:pPr>
      <w:r w:rsidRPr="009551C1">
        <w:rPr>
          <w:szCs w:val="24"/>
        </w:rPr>
        <w:t>* Correspondence: aagneray@</w:t>
      </w:r>
      <w:r w:rsidR="008D30A8">
        <w:rPr>
          <w:szCs w:val="24"/>
        </w:rPr>
        <w:t>gmail.com</w:t>
      </w:r>
    </w:p>
    <w:p w14:paraId="277DF312" w14:textId="77777777" w:rsidR="00401531" w:rsidRDefault="00401531">
      <w:pPr>
        <w:spacing w:after="160" w:line="259" w:lineRule="auto"/>
        <w:rPr>
          <w:b/>
          <w:szCs w:val="24"/>
        </w:rPr>
      </w:pPr>
      <w:r>
        <w:br w:type="page"/>
      </w:r>
    </w:p>
    <w:p w14:paraId="2F095081" w14:textId="03171499" w:rsidR="00070DB4" w:rsidRPr="009551C1" w:rsidRDefault="00070DB4" w:rsidP="00070DB4">
      <w:pPr>
        <w:pStyle w:val="Heading1"/>
      </w:pPr>
      <w:r w:rsidRPr="009551C1">
        <w:lastRenderedPageBreak/>
        <w:t>Abstract</w:t>
      </w:r>
    </w:p>
    <w:p w14:paraId="077C026E" w14:textId="47D1B6A0" w:rsidR="002F53F1" w:rsidRDefault="000039D7" w:rsidP="00B5102A">
      <w:pPr>
        <w:ind w:firstLine="720"/>
        <w:rPr>
          <w:szCs w:val="24"/>
          <w:shd w:val="clear" w:color="auto" w:fill="FFFFFF"/>
        </w:rPr>
      </w:pPr>
      <w:r w:rsidRPr="009551C1">
        <w:rPr>
          <w:rStyle w:val="None"/>
          <w:szCs w:val="24"/>
        </w:rPr>
        <w:t>T</w:t>
      </w:r>
      <w:r w:rsidR="00070DB4" w:rsidRPr="009551C1">
        <w:rPr>
          <w:rStyle w:val="None"/>
          <w:szCs w:val="24"/>
        </w:rPr>
        <w:t>rait</w:t>
      </w:r>
      <w:r w:rsidR="008366FD" w:rsidRPr="009551C1">
        <w:rPr>
          <w:rStyle w:val="None"/>
          <w:szCs w:val="24"/>
        </w:rPr>
        <w:t>-</w:t>
      </w:r>
      <w:r w:rsidR="00070DB4" w:rsidRPr="009551C1">
        <w:rPr>
          <w:rStyle w:val="None"/>
          <w:szCs w:val="24"/>
        </w:rPr>
        <w:t xml:space="preserve">environment </w:t>
      </w:r>
      <w:r w:rsidRPr="009551C1">
        <w:rPr>
          <w:rStyle w:val="None"/>
          <w:szCs w:val="24"/>
        </w:rPr>
        <w:t xml:space="preserve">correlations can arise from local adaptation and </w:t>
      </w:r>
      <w:r w:rsidR="00070DB4" w:rsidRPr="009551C1">
        <w:rPr>
          <w:rStyle w:val="None"/>
          <w:szCs w:val="24"/>
        </w:rPr>
        <w:t xml:space="preserve">can </w:t>
      </w:r>
      <w:r w:rsidR="005562F5" w:rsidRPr="009551C1">
        <w:rPr>
          <w:rStyle w:val="None"/>
          <w:szCs w:val="24"/>
        </w:rPr>
        <w:t xml:space="preserve">identify </w:t>
      </w:r>
      <w:r w:rsidR="00070DB4" w:rsidRPr="009551C1">
        <w:rPr>
          <w:rStyle w:val="None"/>
          <w:szCs w:val="24"/>
        </w:rPr>
        <w:t>genetically and environmentally appropriate seed</w:t>
      </w:r>
      <w:r w:rsidR="00427C9C" w:rsidRPr="009551C1">
        <w:rPr>
          <w:rStyle w:val="None"/>
          <w:szCs w:val="24"/>
        </w:rPr>
        <w:t>s</w:t>
      </w:r>
      <w:r w:rsidR="00070DB4" w:rsidRPr="009551C1">
        <w:rPr>
          <w:rStyle w:val="None"/>
          <w:szCs w:val="24"/>
        </w:rPr>
        <w:t xml:space="preserve"> for restoration projects. </w:t>
      </w:r>
      <w:r w:rsidR="00427C9C" w:rsidRPr="009551C1">
        <w:rPr>
          <w:rStyle w:val="None"/>
          <w:szCs w:val="24"/>
        </w:rPr>
        <w:t>However, a</w:t>
      </w:r>
      <w:r w:rsidR="00070DB4" w:rsidRPr="009551C1">
        <w:rPr>
          <w:rStyle w:val="None"/>
          <w:szCs w:val="24"/>
        </w:rPr>
        <w:t xml:space="preserve">nthropogenic changes can disrupt </w:t>
      </w:r>
      <w:r w:rsidR="00DE70FD" w:rsidRPr="009551C1">
        <w:rPr>
          <w:rStyle w:val="None"/>
          <w:szCs w:val="24"/>
        </w:rPr>
        <w:t xml:space="preserve">the </w:t>
      </w:r>
      <w:r w:rsidR="00070DB4" w:rsidRPr="009551C1">
        <w:rPr>
          <w:rStyle w:val="None"/>
          <w:szCs w:val="24"/>
        </w:rPr>
        <w:t>relationships between traits and fitness</w:t>
      </w:r>
      <w:r w:rsidR="00427C9C" w:rsidRPr="009551C1">
        <w:rPr>
          <w:szCs w:val="24"/>
        </w:rPr>
        <w:t xml:space="preserve">. </w:t>
      </w:r>
      <w:r w:rsidR="000C3B41" w:rsidRPr="009551C1">
        <w:rPr>
          <w:szCs w:val="24"/>
        </w:rPr>
        <w:t xml:space="preserve">Finding the best seed sources for restoration may rely on describing plant traits adaptive in disturbed and invaded environments, recognizing that </w:t>
      </w:r>
      <w:r w:rsidR="005562F5" w:rsidRPr="009551C1">
        <w:rPr>
          <w:szCs w:val="24"/>
        </w:rPr>
        <w:t xml:space="preserve">while </w:t>
      </w:r>
      <w:r w:rsidR="000C3B41" w:rsidRPr="009551C1">
        <w:rPr>
          <w:szCs w:val="24"/>
        </w:rPr>
        <w:t xml:space="preserve">traits may differ </w:t>
      </w:r>
      <w:r w:rsidR="000D5AA0" w:rsidRPr="009551C1">
        <w:rPr>
          <w:szCs w:val="24"/>
        </w:rPr>
        <w:t>among</w:t>
      </w:r>
      <w:r w:rsidR="000C3B41" w:rsidRPr="009551C1">
        <w:rPr>
          <w:szCs w:val="24"/>
        </w:rPr>
        <w:t xml:space="preserve"> species and functional groups</w:t>
      </w:r>
      <w:r w:rsidR="005562F5" w:rsidRPr="009551C1">
        <w:rPr>
          <w:szCs w:val="24"/>
        </w:rPr>
        <w:t>, there may be similarities in the strategies that increase seedling establishment</w:t>
      </w:r>
      <w:r w:rsidR="000C3B41" w:rsidRPr="009551C1">
        <w:rPr>
          <w:szCs w:val="24"/>
        </w:rPr>
        <w:t>.</w:t>
      </w:r>
      <w:r w:rsidR="00B5102A" w:rsidRPr="009551C1">
        <w:rPr>
          <w:szCs w:val="24"/>
          <w:shd w:val="clear" w:color="auto" w:fill="FFFFFF"/>
        </w:rPr>
        <w:t xml:space="preserve"> </w:t>
      </w:r>
      <w:r w:rsidR="00070DB4" w:rsidRPr="009551C1">
        <w:rPr>
          <w:szCs w:val="24"/>
        </w:rPr>
        <w:t>Focusing on three grass</w:t>
      </w:r>
      <w:r w:rsidRPr="009551C1">
        <w:rPr>
          <w:szCs w:val="24"/>
        </w:rPr>
        <w:t xml:space="preserve"> genera</w:t>
      </w:r>
      <w:r w:rsidR="00070DB4" w:rsidRPr="009551C1">
        <w:rPr>
          <w:szCs w:val="24"/>
        </w:rPr>
        <w:t>, two shrub</w:t>
      </w:r>
      <w:r w:rsidRPr="009551C1">
        <w:rPr>
          <w:szCs w:val="24"/>
        </w:rPr>
        <w:t xml:space="preserve"> </w:t>
      </w:r>
      <w:r w:rsidR="00070DB4" w:rsidRPr="009551C1">
        <w:rPr>
          <w:szCs w:val="24"/>
        </w:rPr>
        <w:t>s</w:t>
      </w:r>
      <w:r w:rsidRPr="009551C1">
        <w:rPr>
          <w:szCs w:val="24"/>
        </w:rPr>
        <w:t>pecies</w:t>
      </w:r>
      <w:r w:rsidR="00070DB4" w:rsidRPr="009551C1">
        <w:rPr>
          <w:szCs w:val="24"/>
        </w:rPr>
        <w:t xml:space="preserve">, and two forb </w:t>
      </w:r>
      <w:r w:rsidR="008366FD" w:rsidRPr="009551C1">
        <w:rPr>
          <w:szCs w:val="24"/>
        </w:rPr>
        <w:t>genera</w:t>
      </w:r>
      <w:r w:rsidR="00070DB4" w:rsidRPr="009551C1">
        <w:rPr>
          <w:szCs w:val="24"/>
        </w:rPr>
        <w:t xml:space="preserve">, we </w:t>
      </w:r>
      <w:r w:rsidR="00070DB4" w:rsidRPr="009551C1">
        <w:rPr>
          <w:iCs/>
          <w:szCs w:val="24"/>
        </w:rPr>
        <w:t xml:space="preserve">collected seeds </w:t>
      </w:r>
      <w:r w:rsidR="000C3B41" w:rsidRPr="009551C1">
        <w:rPr>
          <w:iCs/>
          <w:szCs w:val="24"/>
        </w:rPr>
        <w:t xml:space="preserve">of all taxa </w:t>
      </w:r>
      <w:r w:rsidR="00070DB4" w:rsidRPr="009551C1">
        <w:rPr>
          <w:iCs/>
          <w:szCs w:val="24"/>
        </w:rPr>
        <w:t xml:space="preserve">from 16 </w:t>
      </w:r>
      <w:r w:rsidR="005562F5" w:rsidRPr="009551C1">
        <w:rPr>
          <w:iCs/>
          <w:szCs w:val="24"/>
        </w:rPr>
        <w:t xml:space="preserve">common </w:t>
      </w:r>
      <w:r w:rsidR="00DD55C4" w:rsidRPr="009551C1">
        <w:rPr>
          <w:iCs/>
          <w:szCs w:val="24"/>
        </w:rPr>
        <w:t>sites</w:t>
      </w:r>
      <w:r w:rsidR="00070DB4" w:rsidRPr="009551C1">
        <w:rPr>
          <w:iCs/>
          <w:szCs w:val="24"/>
        </w:rPr>
        <w:t xml:space="preserve"> in the sagebrush steppe</w:t>
      </w:r>
      <w:r w:rsidR="00DE70FD" w:rsidRPr="009551C1">
        <w:rPr>
          <w:iCs/>
          <w:szCs w:val="24"/>
        </w:rPr>
        <w:t xml:space="preserve"> of the</w:t>
      </w:r>
      <w:r w:rsidR="00070DB4" w:rsidRPr="009551C1">
        <w:rPr>
          <w:iCs/>
          <w:szCs w:val="24"/>
        </w:rPr>
        <w:t xml:space="preserve"> western U</w:t>
      </w:r>
      <w:r w:rsidR="00DE70FD" w:rsidRPr="009551C1">
        <w:rPr>
          <w:iCs/>
          <w:szCs w:val="24"/>
        </w:rPr>
        <w:t xml:space="preserve">nited </w:t>
      </w:r>
      <w:r w:rsidR="00070DB4" w:rsidRPr="009551C1">
        <w:rPr>
          <w:iCs/>
          <w:szCs w:val="24"/>
        </w:rPr>
        <w:t>S</w:t>
      </w:r>
      <w:r w:rsidR="00DE70FD" w:rsidRPr="009551C1">
        <w:rPr>
          <w:iCs/>
          <w:szCs w:val="24"/>
        </w:rPr>
        <w:t xml:space="preserve">tates. </w:t>
      </w:r>
      <w:r w:rsidR="0080274C" w:rsidRPr="009551C1">
        <w:rPr>
          <w:iCs/>
          <w:szCs w:val="24"/>
        </w:rPr>
        <w:t>W</w:t>
      </w:r>
      <w:r w:rsidR="00070DB4" w:rsidRPr="009551C1">
        <w:rPr>
          <w:iCs/>
          <w:szCs w:val="24"/>
        </w:rPr>
        <w:t>e measured seed and seedling characteristics</w:t>
      </w:r>
      <w:r w:rsidR="000F23BE">
        <w:rPr>
          <w:iCs/>
          <w:szCs w:val="24"/>
        </w:rPr>
        <w:t>,</w:t>
      </w:r>
      <w:r w:rsidR="0080274C" w:rsidRPr="009551C1">
        <w:rPr>
          <w:iCs/>
          <w:szCs w:val="24"/>
        </w:rPr>
        <w:t xml:space="preserve"> </w:t>
      </w:r>
      <w:r w:rsidR="00070DB4" w:rsidRPr="009551C1">
        <w:rPr>
          <w:iCs/>
          <w:szCs w:val="24"/>
        </w:rPr>
        <w:t xml:space="preserve">including </w:t>
      </w:r>
      <w:r w:rsidR="00070DB4" w:rsidRPr="009551C1">
        <w:rPr>
          <w:szCs w:val="24"/>
        </w:rPr>
        <w:t xml:space="preserve">seed size, emergence timing, and root and shoot </w:t>
      </w:r>
      <w:r w:rsidR="00B52514">
        <w:rPr>
          <w:szCs w:val="24"/>
        </w:rPr>
        <w:t>traits</w:t>
      </w:r>
      <w:r w:rsidR="000C3B41" w:rsidRPr="009551C1">
        <w:rPr>
          <w:szCs w:val="24"/>
        </w:rPr>
        <w:t xml:space="preserve">, and </w:t>
      </w:r>
      <w:r w:rsidR="005562F5" w:rsidRPr="009551C1">
        <w:rPr>
          <w:szCs w:val="24"/>
        </w:rPr>
        <w:t xml:space="preserve">compiled </w:t>
      </w:r>
      <w:r w:rsidR="000C3B41" w:rsidRPr="009551C1">
        <w:rPr>
          <w:szCs w:val="24"/>
        </w:rPr>
        <w:t xml:space="preserve">a suite of environmental variables for </w:t>
      </w:r>
      <w:r w:rsidR="00011A01" w:rsidRPr="009551C1">
        <w:rPr>
          <w:szCs w:val="24"/>
        </w:rPr>
        <w:t xml:space="preserve">each </w:t>
      </w:r>
      <w:r w:rsidR="000C3B41" w:rsidRPr="009551C1">
        <w:rPr>
          <w:szCs w:val="24"/>
        </w:rPr>
        <w:t>collection site</w:t>
      </w:r>
      <w:r w:rsidR="00070DB4" w:rsidRPr="009551C1">
        <w:rPr>
          <w:iCs/>
          <w:szCs w:val="24"/>
        </w:rPr>
        <w:t>. We described trait</w:t>
      </w:r>
      <w:r w:rsidR="008366FD" w:rsidRPr="009551C1">
        <w:rPr>
          <w:iCs/>
          <w:szCs w:val="24"/>
        </w:rPr>
        <w:t>-</w:t>
      </w:r>
      <w:r w:rsidR="00070DB4" w:rsidRPr="009551C1">
        <w:rPr>
          <w:iCs/>
          <w:szCs w:val="24"/>
        </w:rPr>
        <w:t xml:space="preserve">environment </w:t>
      </w:r>
      <w:r w:rsidR="00B418E3" w:rsidRPr="009551C1">
        <w:rPr>
          <w:iCs/>
          <w:szCs w:val="24"/>
        </w:rPr>
        <w:t>associations</w:t>
      </w:r>
      <w:r w:rsidR="00070DB4" w:rsidRPr="009551C1">
        <w:rPr>
          <w:iCs/>
          <w:szCs w:val="24"/>
        </w:rPr>
        <w:t xml:space="preserve"> and asked </w:t>
      </w:r>
      <w:r w:rsidR="005562F5" w:rsidRPr="009551C1">
        <w:rPr>
          <w:iCs/>
          <w:szCs w:val="24"/>
        </w:rPr>
        <w:t>how traits or environment of origin</w:t>
      </w:r>
      <w:r w:rsidR="00164B1C" w:rsidRPr="009551C1">
        <w:rPr>
          <w:iCs/>
          <w:szCs w:val="24"/>
        </w:rPr>
        <w:t xml:space="preserve"> </w:t>
      </w:r>
      <w:r w:rsidR="00070DB4" w:rsidRPr="009551C1">
        <w:rPr>
          <w:iCs/>
          <w:szCs w:val="24"/>
        </w:rPr>
        <w:t xml:space="preserve">were associated with </w:t>
      </w:r>
      <w:r w:rsidR="00164B1C" w:rsidRPr="009551C1">
        <w:rPr>
          <w:iCs/>
          <w:szCs w:val="24"/>
        </w:rPr>
        <w:t xml:space="preserve">seedling </w:t>
      </w:r>
      <w:r w:rsidR="00147CD2" w:rsidRPr="009551C1">
        <w:rPr>
          <w:iCs/>
          <w:szCs w:val="24"/>
        </w:rPr>
        <w:t xml:space="preserve">survival </w:t>
      </w:r>
      <w:r w:rsidR="00070DB4" w:rsidRPr="009551C1">
        <w:rPr>
          <w:iCs/>
          <w:szCs w:val="24"/>
        </w:rPr>
        <w:t xml:space="preserve">in </w:t>
      </w:r>
      <w:r w:rsidR="00147CD2" w:rsidRPr="009551C1">
        <w:rPr>
          <w:iCs/>
          <w:szCs w:val="24"/>
        </w:rPr>
        <w:t xml:space="preserve">invaded </w:t>
      </w:r>
      <w:r w:rsidR="00070DB4" w:rsidRPr="009551C1">
        <w:rPr>
          <w:iCs/>
          <w:szCs w:val="24"/>
        </w:rPr>
        <w:t xml:space="preserve">gardens. </w:t>
      </w:r>
      <w:r w:rsidR="002E2DA1">
        <w:rPr>
          <w:iCs/>
          <w:szCs w:val="24"/>
        </w:rPr>
        <w:t>S</w:t>
      </w:r>
      <w:r w:rsidR="000C3B41" w:rsidRPr="009551C1">
        <w:rPr>
          <w:iCs/>
          <w:szCs w:val="24"/>
        </w:rPr>
        <w:t xml:space="preserve">ampling seven taxa from the same sites allowed us to ask </w:t>
      </w:r>
      <w:r w:rsidR="00F12CA9">
        <w:rPr>
          <w:iCs/>
          <w:szCs w:val="24"/>
        </w:rPr>
        <w:t>how trait-environment-performance associations differ among taxa and</w:t>
      </w:r>
      <w:r w:rsidR="002406A8">
        <w:rPr>
          <w:iCs/>
          <w:szCs w:val="24"/>
        </w:rPr>
        <w:t xml:space="preserve"> </w:t>
      </w:r>
      <w:r w:rsidR="000C3B41" w:rsidRPr="009551C1">
        <w:rPr>
          <w:iCs/>
          <w:szCs w:val="24"/>
        </w:rPr>
        <w:t xml:space="preserve">whether </w:t>
      </w:r>
      <w:r w:rsidR="00164B1C" w:rsidRPr="009551C1">
        <w:rPr>
          <w:iCs/>
          <w:szCs w:val="24"/>
        </w:rPr>
        <w:t xml:space="preserve">natural </w:t>
      </w:r>
      <w:r w:rsidR="000C3B41" w:rsidRPr="009551C1">
        <w:rPr>
          <w:iCs/>
          <w:szCs w:val="24"/>
        </w:rPr>
        <w:t>selection favor</w:t>
      </w:r>
      <w:r w:rsidR="00164B1C" w:rsidRPr="009551C1">
        <w:rPr>
          <w:iCs/>
          <w:szCs w:val="24"/>
        </w:rPr>
        <w:t>s</w:t>
      </w:r>
      <w:r w:rsidR="000C3B41" w:rsidRPr="009551C1">
        <w:rPr>
          <w:iCs/>
          <w:szCs w:val="24"/>
        </w:rPr>
        <w:t xml:space="preserve"> </w:t>
      </w:r>
      <w:r w:rsidR="004D1D22" w:rsidRPr="009551C1">
        <w:rPr>
          <w:iCs/>
          <w:szCs w:val="24"/>
        </w:rPr>
        <w:t xml:space="preserve">similar </w:t>
      </w:r>
      <w:r w:rsidR="000C3B41" w:rsidRPr="009551C1">
        <w:rPr>
          <w:iCs/>
          <w:szCs w:val="24"/>
        </w:rPr>
        <w:t xml:space="preserve">traits across multiple </w:t>
      </w:r>
      <w:r w:rsidR="00164B1C" w:rsidRPr="009551C1">
        <w:rPr>
          <w:iCs/>
          <w:szCs w:val="24"/>
        </w:rPr>
        <w:t>taxa</w:t>
      </w:r>
      <w:r w:rsidR="000C3B41" w:rsidRPr="009551C1">
        <w:rPr>
          <w:iCs/>
          <w:szCs w:val="24"/>
        </w:rPr>
        <w:t xml:space="preserve"> and functional groups. </w:t>
      </w:r>
      <w:r w:rsidR="0080274C" w:rsidRPr="009551C1">
        <w:rPr>
          <w:szCs w:val="24"/>
        </w:rPr>
        <w:t xml:space="preserve">All taxa showed trait-environment associations consistent with local adaptation, and </w:t>
      </w:r>
      <w:r w:rsidR="00147CD2" w:rsidRPr="009551C1">
        <w:rPr>
          <w:szCs w:val="24"/>
        </w:rPr>
        <w:t>both environment of origin and phenotyp</w:t>
      </w:r>
      <w:r w:rsidR="005562F5" w:rsidRPr="009551C1">
        <w:rPr>
          <w:szCs w:val="24"/>
        </w:rPr>
        <w:t>ic traits</w:t>
      </w:r>
      <w:r w:rsidR="00147CD2" w:rsidRPr="009551C1">
        <w:rPr>
          <w:szCs w:val="24"/>
        </w:rPr>
        <w:t xml:space="preserve"> </w:t>
      </w:r>
      <w:r w:rsidR="003151CB" w:rsidRPr="009551C1">
        <w:rPr>
          <w:szCs w:val="24"/>
        </w:rPr>
        <w:t>predicted</w:t>
      </w:r>
      <w:r w:rsidR="00070DB4" w:rsidRPr="009551C1">
        <w:rPr>
          <w:szCs w:val="24"/>
        </w:rPr>
        <w:t xml:space="preserve"> survival in competitive restoration settings</w:t>
      </w:r>
      <w:r w:rsidR="002406A8">
        <w:rPr>
          <w:szCs w:val="24"/>
        </w:rPr>
        <w:t>, with some commonalities among taxa</w:t>
      </w:r>
      <w:r w:rsidR="00070DB4" w:rsidRPr="009551C1">
        <w:rPr>
          <w:szCs w:val="24"/>
        </w:rPr>
        <w:t xml:space="preserve">. </w:t>
      </w:r>
      <w:r w:rsidR="002F53F1" w:rsidRPr="009551C1">
        <w:rPr>
          <w:szCs w:val="24"/>
        </w:rPr>
        <w:t>Notably, rapid emergence and larger seeds increased survival for multiple taxa</w:t>
      </w:r>
      <w:r w:rsidR="00F12CA9">
        <w:rPr>
          <w:szCs w:val="24"/>
        </w:rPr>
        <w:t>. E</w:t>
      </w:r>
      <w:r w:rsidR="002F53F1" w:rsidRPr="009551C1">
        <w:rPr>
          <w:szCs w:val="24"/>
        </w:rPr>
        <w:t>nvironmental factors at collection sites</w:t>
      </w:r>
      <w:r w:rsidR="002F53F1">
        <w:rPr>
          <w:szCs w:val="24"/>
        </w:rPr>
        <w:t>,</w:t>
      </w:r>
      <w:r w:rsidR="002F53F1" w:rsidRPr="009551C1">
        <w:rPr>
          <w:szCs w:val="24"/>
        </w:rPr>
        <w:t xml:space="preserve"> including lower slopes (especially for grasses), greater mean annual temperatures (especially for shrubs and forbs), and greater precipitation seasonality were frequently associated with increased survival. </w:t>
      </w:r>
      <w:r w:rsidR="002406A8">
        <w:rPr>
          <w:szCs w:val="24"/>
        </w:rPr>
        <w:t xml:space="preserve">We noted one collection site with high seedling survival across all seven taxa, suggesting that conditions within some sites may result in selection for traits that increase establishment for multiple species. </w:t>
      </w:r>
      <w:r w:rsidR="00164B1C" w:rsidRPr="009551C1">
        <w:rPr>
          <w:szCs w:val="24"/>
        </w:rPr>
        <w:t>Thus, c</w:t>
      </w:r>
      <w:r w:rsidR="00070DB4" w:rsidRPr="009551C1">
        <w:rPr>
          <w:szCs w:val="24"/>
        </w:rPr>
        <w:t xml:space="preserve">hoosing native plant </w:t>
      </w:r>
      <w:r w:rsidR="00070DB4" w:rsidRPr="009551C1">
        <w:rPr>
          <w:szCs w:val="24"/>
        </w:rPr>
        <w:lastRenderedPageBreak/>
        <w:t xml:space="preserve">sources with the most adaptive traits, along with matching climates, will likely </w:t>
      </w:r>
      <w:r w:rsidR="00011A01" w:rsidRPr="009551C1">
        <w:rPr>
          <w:szCs w:val="24"/>
        </w:rPr>
        <w:t xml:space="preserve">improve </w:t>
      </w:r>
      <w:r w:rsidR="002A4007">
        <w:rPr>
          <w:szCs w:val="24"/>
        </w:rPr>
        <w:t xml:space="preserve">the </w:t>
      </w:r>
      <w:r w:rsidR="00011A01" w:rsidRPr="009551C1">
        <w:rPr>
          <w:szCs w:val="24"/>
        </w:rPr>
        <w:t xml:space="preserve">restoration of </w:t>
      </w:r>
      <w:r w:rsidR="00070DB4" w:rsidRPr="009551C1">
        <w:rPr>
          <w:szCs w:val="24"/>
        </w:rPr>
        <w:t>invaded communities.</w:t>
      </w:r>
    </w:p>
    <w:p w14:paraId="6C51D5DA" w14:textId="77777777" w:rsidR="002F53F1" w:rsidRPr="009551C1" w:rsidRDefault="002F53F1" w:rsidP="00B5102A">
      <w:pPr>
        <w:ind w:firstLine="720"/>
        <w:rPr>
          <w:szCs w:val="24"/>
          <w:shd w:val="clear" w:color="auto" w:fill="FFFFFF"/>
        </w:rPr>
      </w:pPr>
    </w:p>
    <w:p w14:paraId="25F88FBA" w14:textId="352D4736" w:rsidR="00B5102A" w:rsidRPr="009551C1" w:rsidRDefault="00B5102A" w:rsidP="00B5102A">
      <w:pPr>
        <w:pStyle w:val="Heading1"/>
      </w:pPr>
      <w:r w:rsidRPr="009551C1">
        <w:t xml:space="preserve">Keywords </w:t>
      </w:r>
    </w:p>
    <w:p w14:paraId="4BAE8C6A" w14:textId="66BCCA8A" w:rsidR="00B5102A" w:rsidRPr="009551C1" w:rsidRDefault="00B5102A" w:rsidP="00B5102A">
      <w:pPr>
        <w:rPr>
          <w:szCs w:val="24"/>
        </w:rPr>
      </w:pPr>
      <w:r w:rsidRPr="009551C1">
        <w:rPr>
          <w:szCs w:val="24"/>
        </w:rPr>
        <w:t>functional traits, local adaptation, native plants, rangelands, restoration, seed source</w:t>
      </w:r>
    </w:p>
    <w:p w14:paraId="024DA10B" w14:textId="77777777" w:rsidR="00B5102A" w:rsidRPr="009551C1" w:rsidRDefault="00B5102A" w:rsidP="00B5102A">
      <w:pPr>
        <w:spacing w:after="160" w:line="259" w:lineRule="auto"/>
        <w:rPr>
          <w:b/>
          <w:szCs w:val="24"/>
        </w:rPr>
      </w:pPr>
      <w:r w:rsidRPr="009551C1">
        <w:rPr>
          <w:szCs w:val="24"/>
        </w:rPr>
        <w:br w:type="page"/>
      </w:r>
    </w:p>
    <w:p w14:paraId="405FC71B" w14:textId="77777777" w:rsidR="00070DB4" w:rsidRPr="009551C1" w:rsidRDefault="00070DB4" w:rsidP="00070DB4">
      <w:pPr>
        <w:pStyle w:val="Heading1"/>
      </w:pPr>
      <w:r w:rsidRPr="009551C1">
        <w:lastRenderedPageBreak/>
        <w:t>Introduction</w:t>
      </w:r>
    </w:p>
    <w:p w14:paraId="42C146EC" w14:textId="463EB9C5" w:rsidR="00DE70FD" w:rsidRPr="009551C1" w:rsidRDefault="00C71DC1" w:rsidP="00DE70FD">
      <w:pPr>
        <w:ind w:firstLine="720"/>
        <w:rPr>
          <w:szCs w:val="24"/>
        </w:rPr>
      </w:pPr>
      <w:r w:rsidRPr="009551C1">
        <w:rPr>
          <w:szCs w:val="24"/>
        </w:rPr>
        <w:t xml:space="preserve">Local adaptation is pervasive in </w:t>
      </w:r>
      <w:r w:rsidR="00BD0283">
        <w:rPr>
          <w:szCs w:val="24"/>
        </w:rPr>
        <w:t>nature</w:t>
      </w:r>
      <w:r w:rsidRPr="009551C1">
        <w:rPr>
          <w:szCs w:val="24"/>
        </w:rPr>
        <w:t xml:space="preserve">, and </w:t>
      </w:r>
      <w:r w:rsidR="00D772D1" w:rsidRPr="009551C1">
        <w:rPr>
          <w:szCs w:val="24"/>
        </w:rPr>
        <w:t xml:space="preserve">plant </w:t>
      </w:r>
      <w:r w:rsidRPr="009551C1">
        <w:rPr>
          <w:szCs w:val="24"/>
        </w:rPr>
        <w:t xml:space="preserve">populations frequently evolve phenotypic traits that increase fitness at their home sites </w:t>
      </w:r>
      <w:r w:rsidR="00070DB4" w:rsidRPr="009551C1">
        <w:rPr>
          <w:szCs w:val="24"/>
        </w:rPr>
        <w:t>(Baughman et al. 2019</w:t>
      </w:r>
      <w:r w:rsidR="00EC141E">
        <w:rPr>
          <w:szCs w:val="24"/>
        </w:rPr>
        <w:t>;</w:t>
      </w:r>
      <w:r w:rsidR="00070DB4" w:rsidRPr="009551C1">
        <w:rPr>
          <w:szCs w:val="24"/>
        </w:rPr>
        <w:t xml:space="preserve"> Leimu </w:t>
      </w:r>
      <w:r w:rsidR="005E4A60" w:rsidRPr="009551C1">
        <w:rPr>
          <w:szCs w:val="24"/>
        </w:rPr>
        <w:t>and</w:t>
      </w:r>
      <w:r w:rsidR="00070DB4" w:rsidRPr="009551C1">
        <w:rPr>
          <w:szCs w:val="24"/>
        </w:rPr>
        <w:t xml:space="preserve"> Fischer 2008). Traits that confer advantages in a particular site may be shared by multiple species, as environmental and biotic pressures limit what ecological strategies are viable in any given locale (Grime 2006</w:t>
      </w:r>
      <w:r w:rsidR="00EC141E">
        <w:rPr>
          <w:szCs w:val="24"/>
        </w:rPr>
        <w:t>;</w:t>
      </w:r>
      <w:r w:rsidR="00070DB4" w:rsidRPr="009551C1">
        <w:rPr>
          <w:szCs w:val="24"/>
        </w:rPr>
        <w:t xml:space="preserve"> Helsen et al. 2012). For example, in highly seasonal environments, multiple </w:t>
      </w:r>
      <w:r w:rsidR="00D772D1" w:rsidRPr="009551C1">
        <w:rPr>
          <w:szCs w:val="24"/>
        </w:rPr>
        <w:t xml:space="preserve">plant </w:t>
      </w:r>
      <w:r w:rsidR="00070DB4" w:rsidRPr="009551C1">
        <w:rPr>
          <w:szCs w:val="24"/>
        </w:rPr>
        <w:t>species may evolve similar seed germination characteristics to time growth with resource availability (Rubio de Casas et al. 2017)</w:t>
      </w:r>
      <w:r w:rsidR="00F12CA9">
        <w:rPr>
          <w:szCs w:val="24"/>
        </w:rPr>
        <w:t>. Also,</w:t>
      </w:r>
      <w:r w:rsidR="00070DB4" w:rsidRPr="009551C1">
        <w:rPr>
          <w:szCs w:val="24"/>
        </w:rPr>
        <w:t xml:space="preserve"> root allocation may increase in species growing in resource-poor environments (White et al. 2013), resulting in co-occurring species </w:t>
      </w:r>
      <w:r w:rsidR="006D3A4F" w:rsidRPr="009551C1">
        <w:rPr>
          <w:szCs w:val="24"/>
        </w:rPr>
        <w:t>with similar phenotypic characteristics</w:t>
      </w:r>
      <w:r w:rsidR="00070DB4" w:rsidRPr="009551C1">
        <w:rPr>
          <w:szCs w:val="24"/>
        </w:rPr>
        <w:t xml:space="preserve"> (</w:t>
      </w:r>
      <w:r w:rsidR="00070DB4" w:rsidRPr="009551C1">
        <w:rPr>
          <w:noProof/>
          <w:szCs w:val="24"/>
        </w:rPr>
        <w:t>Larraín-Barrios et al. 2018)</w:t>
      </w:r>
      <w:r w:rsidR="00070DB4" w:rsidRPr="009551C1">
        <w:rPr>
          <w:szCs w:val="24"/>
        </w:rPr>
        <w:t xml:space="preserve">. Simultaneously, character displacement </w:t>
      </w:r>
      <w:r w:rsidR="00D772D1" w:rsidRPr="009551C1">
        <w:rPr>
          <w:szCs w:val="24"/>
        </w:rPr>
        <w:t>occurs</w:t>
      </w:r>
      <w:r w:rsidR="00070DB4" w:rsidRPr="009551C1">
        <w:rPr>
          <w:szCs w:val="24"/>
        </w:rPr>
        <w:t xml:space="preserve"> in co-occurring </w:t>
      </w:r>
      <w:r w:rsidR="00D772D1" w:rsidRPr="009551C1">
        <w:rPr>
          <w:szCs w:val="24"/>
        </w:rPr>
        <w:t xml:space="preserve">plant </w:t>
      </w:r>
      <w:r w:rsidR="00070DB4" w:rsidRPr="009551C1">
        <w:rPr>
          <w:szCs w:val="24"/>
        </w:rPr>
        <w:t>taxa</w:t>
      </w:r>
      <w:r w:rsidR="00632935" w:rsidRPr="009551C1">
        <w:rPr>
          <w:szCs w:val="24"/>
        </w:rPr>
        <w:t>,</w:t>
      </w:r>
      <w:r w:rsidR="00070DB4" w:rsidRPr="009551C1">
        <w:rPr>
          <w:szCs w:val="24"/>
        </w:rPr>
        <w:t xml:space="preserve"> as evolutionary pressure </w:t>
      </w:r>
      <w:r w:rsidR="00E27359" w:rsidRPr="009551C1">
        <w:rPr>
          <w:szCs w:val="24"/>
        </w:rPr>
        <w:t xml:space="preserve">to reduce resource competition between interacting species </w:t>
      </w:r>
      <w:r w:rsidR="00070DB4" w:rsidRPr="009551C1">
        <w:rPr>
          <w:szCs w:val="24"/>
        </w:rPr>
        <w:t xml:space="preserve">can lead to niche differentiation </w:t>
      </w:r>
      <w:r w:rsidR="006D3A4F" w:rsidRPr="009551C1">
        <w:rPr>
          <w:szCs w:val="24"/>
        </w:rPr>
        <w:t xml:space="preserve">in characteristics such as phenology or rooting depth </w:t>
      </w:r>
      <w:r w:rsidR="00070DB4" w:rsidRPr="009551C1">
        <w:rPr>
          <w:szCs w:val="24"/>
        </w:rPr>
        <w:t>(</w:t>
      </w:r>
      <w:r w:rsidR="00632935" w:rsidRPr="009551C1">
        <w:rPr>
          <w:szCs w:val="24"/>
        </w:rPr>
        <w:t>Silvertown 2004</w:t>
      </w:r>
      <w:r w:rsidR="00070DB4" w:rsidRPr="009551C1">
        <w:rPr>
          <w:szCs w:val="24"/>
        </w:rPr>
        <w:t>). These concepts need not be mutually exclusive</w:t>
      </w:r>
      <w:r w:rsidR="00F12CA9">
        <w:rPr>
          <w:szCs w:val="24"/>
        </w:rPr>
        <w:t>. O</w:t>
      </w:r>
      <w:r w:rsidR="00070DB4" w:rsidRPr="009551C1">
        <w:rPr>
          <w:szCs w:val="24"/>
        </w:rPr>
        <w:t xml:space="preserve">ne can consider adaptation to the environment as </w:t>
      </w:r>
      <w:r w:rsidR="004E30B3" w:rsidRPr="009551C1">
        <w:rPr>
          <w:szCs w:val="24"/>
        </w:rPr>
        <w:t xml:space="preserve">a </w:t>
      </w:r>
      <w:r w:rsidR="00070DB4" w:rsidRPr="009551C1">
        <w:rPr>
          <w:szCs w:val="24"/>
        </w:rPr>
        <w:t xml:space="preserve">first filter that results in similarity among co-occurring taxa, with trait differentiation </w:t>
      </w:r>
      <w:r w:rsidR="004E30B3" w:rsidRPr="009551C1">
        <w:rPr>
          <w:szCs w:val="24"/>
        </w:rPr>
        <w:t xml:space="preserve">subsequently </w:t>
      </w:r>
      <w:r w:rsidR="00E27359" w:rsidRPr="009551C1">
        <w:rPr>
          <w:szCs w:val="24"/>
        </w:rPr>
        <w:t xml:space="preserve">promoting coexistence </w:t>
      </w:r>
      <w:r w:rsidR="00070DB4" w:rsidRPr="009551C1">
        <w:rPr>
          <w:szCs w:val="24"/>
        </w:rPr>
        <w:t xml:space="preserve">(Grime </w:t>
      </w:r>
      <w:r w:rsidR="005E4A60" w:rsidRPr="009551C1">
        <w:rPr>
          <w:szCs w:val="24"/>
        </w:rPr>
        <w:t>and</w:t>
      </w:r>
      <w:r w:rsidR="00070DB4" w:rsidRPr="009551C1">
        <w:rPr>
          <w:szCs w:val="24"/>
        </w:rPr>
        <w:t xml:space="preserve"> Pierce 201</w:t>
      </w:r>
      <w:r w:rsidR="002155FD" w:rsidRPr="009551C1">
        <w:rPr>
          <w:szCs w:val="24"/>
        </w:rPr>
        <w:t>2</w:t>
      </w:r>
      <w:r w:rsidR="00070DB4" w:rsidRPr="009551C1">
        <w:rPr>
          <w:szCs w:val="24"/>
        </w:rPr>
        <w:t>)</w:t>
      </w:r>
      <w:r w:rsidR="00F12CA9">
        <w:rPr>
          <w:szCs w:val="24"/>
        </w:rPr>
        <w:t>. This</w:t>
      </w:r>
      <w:r w:rsidR="00070DB4" w:rsidRPr="009551C1">
        <w:rPr>
          <w:szCs w:val="24"/>
        </w:rPr>
        <w:t xml:space="preserve"> </w:t>
      </w:r>
      <w:r w:rsidR="00F12CA9">
        <w:rPr>
          <w:szCs w:val="24"/>
        </w:rPr>
        <w:t xml:space="preserve">filtering </w:t>
      </w:r>
      <w:r w:rsidR="00070DB4" w:rsidRPr="009551C1">
        <w:rPr>
          <w:szCs w:val="24"/>
        </w:rPr>
        <w:t>result</w:t>
      </w:r>
      <w:r w:rsidR="00F12CA9">
        <w:rPr>
          <w:szCs w:val="24"/>
        </w:rPr>
        <w:t>s</w:t>
      </w:r>
      <w:r w:rsidR="00070DB4" w:rsidRPr="009551C1">
        <w:rPr>
          <w:szCs w:val="24"/>
        </w:rPr>
        <w:t xml:space="preserve"> in </w:t>
      </w:r>
      <w:r w:rsidR="00E27359" w:rsidRPr="009551C1">
        <w:rPr>
          <w:szCs w:val="24"/>
        </w:rPr>
        <w:t xml:space="preserve">similarities and </w:t>
      </w:r>
      <w:r w:rsidR="00070DB4" w:rsidRPr="009551C1">
        <w:rPr>
          <w:szCs w:val="24"/>
        </w:rPr>
        <w:t>differences in trait</w:t>
      </w:r>
      <w:r w:rsidR="008366FD" w:rsidRPr="009551C1">
        <w:rPr>
          <w:szCs w:val="24"/>
        </w:rPr>
        <w:t>-</w:t>
      </w:r>
      <w:r w:rsidR="00070DB4" w:rsidRPr="009551C1">
        <w:rPr>
          <w:szCs w:val="24"/>
        </w:rPr>
        <w:t xml:space="preserve">environment </w:t>
      </w:r>
      <w:r w:rsidR="00B418E3" w:rsidRPr="009551C1">
        <w:rPr>
          <w:szCs w:val="24"/>
        </w:rPr>
        <w:t>correlations</w:t>
      </w:r>
      <w:r w:rsidR="00070DB4" w:rsidRPr="009551C1">
        <w:rPr>
          <w:szCs w:val="24"/>
        </w:rPr>
        <w:t xml:space="preserve"> among species </w:t>
      </w:r>
      <w:r w:rsidR="00070DB4" w:rsidRPr="009551C1">
        <w:rPr>
          <w:szCs w:val="24"/>
        </w:rPr>
        <w:fldChar w:fldCharType="begin" w:fldLock="1"/>
      </w:r>
      <w:r w:rsidR="00070DB4" w:rsidRPr="009551C1">
        <w:rPr>
          <w:szCs w:val="24"/>
        </w:rPr>
        <w:instrText>ADDIN CSL_CITATION {"citationItems":[{"id":"ITEM-1","itemData":{"DOI":"10.1111/nph.16186","ISSN":"14698137","PMID":"31505030","abstract":"Self-fertilisation has consequences for variation across the genome as it reduces effective population size, effect recombination rates and pollen flow, with implications for local adaptation. We conducted simulations of divergent stabilising selection on a quantitative trait with drift, pollen flow, mutation, recombination and different outcrossing rates. We quantified trait divergence and the genetic architecture of adaptation. We conducted an FST outlier analysis to identify candidate loci and quantified the impact of mating system on detectability. Selfing promoted trait divergence mainly through reductions in pollen flow. Moreover, trait architecture became more diffuse with selfing. Average effect size of trait loci was lower, while the number of loci, and their clustering distance increased. The genetic architecture of selfers was also more diffuse than outcrossers for equivalent migration rates. However, when deleterious alleles were included, architectures became more concentrated in selfers, likely to be because of reductions in population size caused by mutational meltdown and impacts of background selection on Ne. Our simulations demonstrate that mating system has important impacts on adaptive divergence of traits and the genetic landscape underlying that divergence. Selfing has a significant effect on detectability of regions of the genome important for adaptation because of neutral divergence and diffuse trait architecture.","author":[{"dropping-particle":"","family":"Hodgins","given":"Kathryn A.","non-dropping-particle":"","parse-names":false,"suffix":""},{"dropping-particle":"","family":"Yeaman","given":"Sam","non-dropping-particle":"","parse-names":false,"suffix":""}],"container-title":"New Phytologist","id":"ITEM-1","issued":{"date-parts":[["2019"]]},"title":"Mating system impacts the genetic architecture of adaptation to heterogeneous environments","type":"article-journal"},"uris":["http://www.mendeley.com/documents/?uuid=b462868d-fe21-4669-8d59-64f62a5e3bf7"]},{"id":"ITEM-2","itemData":{"DOI":"10.1098/rspb.2009.2231","ISSN":"14712970","abstract":"Biological invasions may expose populations to strong selection for local adaptation along geographical gradients in climate. However, evolution during contemporary timescales can be constrained by low standing genetic variation and genetic correlations among life-history traits. We examined limits to local adaptation associated with northern migration of the invasive wetland plant purple loosestrife (Lythrum salicaria) using a selection model incorporating a trade-off between flowering time and size at reproduction, and common garden experiments of populations sampled along a latitudinal transect of approximately 1200 km in eastern North America. A strong trade-off between flowering time and size at reproduction caused early-flowering plants to be smaller with reduced seed production in northern populations. Northward spread was associated with a decline in genetic variance within populations and an increase in genetic skew for flowering time and size, with limited genetic variation for small, early-flowering genotypes. These patterns were predicted by our selection model of local adaptation to shorter growing seasons and were not consistent with expectations from non-adaptive processes. Reduced fecundity may limit population growth and rates of spread in northern populations. Identifying genetic constraints on key life-history traits can provide novel insights into invasion dynamics and the causes of range limits in introduced species. © 2010 The Royal Society.","author":[{"dropping-particle":"","family":"Colautti","given":"Robert I.","non-dropping-particle":"","parse-names":false,"suffix":""},{"dropping-particle":"","family":"Eckert","given":"Christopher G.","non-dropping-particle":"","parse-names":false,"suffix":""},{"dropping-particle":"","family":"Barrett","given":"Spencer C.H.","non-dropping-particle":"","parse-names":false,"suffix":""}],"container-title":"Proceedings of the Royal Society B: Biological Sciences","id":"ITEM-2","issued":{"date-parts":[["2010"]]},"title":"Evolutionary constraints on adaptive evolution during range expansion in an invasive plant","type":"paper-conference"},"uris":["http://www.mendeley.com/documents/?uuid=2e0ba2cf-e5ec-4f78-81ce-c09d72c1e43b"]}],"mendeley":{"formattedCitation":"(Hodgins &amp; Yeaman 2019; Colautti et al. 2010)","plainTextFormattedCitation":"(Hodgins &amp; Yeaman 2019; Colautti et al. 2010)","previouslyFormattedCitation":"(Hodgins &amp; Yeaman 2019; Colautti et al. 2010)"},"properties":{"noteIndex":0},"schema":"https://github.com/citation-style-language/schema/raw/master/csl-citation.json"}</w:instrText>
      </w:r>
      <w:r w:rsidR="00070DB4" w:rsidRPr="009551C1">
        <w:rPr>
          <w:szCs w:val="24"/>
        </w:rPr>
        <w:fldChar w:fldCharType="end"/>
      </w:r>
      <w:r w:rsidR="00070DB4" w:rsidRPr="009551C1">
        <w:rPr>
          <w:szCs w:val="24"/>
        </w:rPr>
        <w:t xml:space="preserve">(Hodgins </w:t>
      </w:r>
      <w:r w:rsidR="005E4A60" w:rsidRPr="009551C1">
        <w:rPr>
          <w:szCs w:val="24"/>
        </w:rPr>
        <w:t>and</w:t>
      </w:r>
      <w:r w:rsidR="00070DB4" w:rsidRPr="009551C1">
        <w:rPr>
          <w:szCs w:val="24"/>
        </w:rPr>
        <w:t xml:space="preserve"> Yeaman 2019</w:t>
      </w:r>
      <w:r w:rsidR="00EC141E">
        <w:rPr>
          <w:szCs w:val="24"/>
        </w:rPr>
        <w:t>;</w:t>
      </w:r>
      <w:r w:rsidR="00070DB4" w:rsidRPr="009551C1">
        <w:rPr>
          <w:szCs w:val="24"/>
        </w:rPr>
        <w:t xml:space="preserve"> Peterson et al. 2013).</w:t>
      </w:r>
    </w:p>
    <w:p w14:paraId="2C036660" w14:textId="016E3842" w:rsidR="00070DB4" w:rsidRPr="009551C1" w:rsidRDefault="00DE70FD" w:rsidP="00632935">
      <w:pPr>
        <w:ind w:firstLine="720"/>
        <w:rPr>
          <w:szCs w:val="24"/>
        </w:rPr>
      </w:pPr>
      <w:r w:rsidRPr="009551C1">
        <w:rPr>
          <w:szCs w:val="24"/>
        </w:rPr>
        <w:t>A</w:t>
      </w:r>
      <w:r w:rsidR="00070DB4" w:rsidRPr="009551C1">
        <w:rPr>
          <w:szCs w:val="24"/>
        </w:rPr>
        <w:t xml:space="preserve">ll populations </w:t>
      </w:r>
      <w:r w:rsidRPr="009551C1">
        <w:rPr>
          <w:szCs w:val="24"/>
        </w:rPr>
        <w:t>exhibit varying levels</w:t>
      </w:r>
      <w:r w:rsidR="000F23BE">
        <w:rPr>
          <w:szCs w:val="24"/>
        </w:rPr>
        <w:t xml:space="preserve"> of</w:t>
      </w:r>
      <w:r w:rsidRPr="009551C1">
        <w:rPr>
          <w:szCs w:val="24"/>
        </w:rPr>
        <w:t xml:space="preserve"> adaptation or maladaptation </w:t>
      </w:r>
      <w:r w:rsidR="00565957">
        <w:rPr>
          <w:szCs w:val="24"/>
        </w:rPr>
        <w:t xml:space="preserve">to their environment </w:t>
      </w:r>
      <w:r w:rsidRPr="009551C1">
        <w:rPr>
          <w:szCs w:val="24"/>
        </w:rPr>
        <w:t>due to factors such as population size, gene flow, and the nature of selection (e.g., directional or fluctuating) that can influence t</w:t>
      </w:r>
      <w:r w:rsidR="000F23BE">
        <w:rPr>
          <w:szCs w:val="24"/>
        </w:rPr>
        <w:t>he</w:t>
      </w:r>
      <w:r w:rsidRPr="009551C1">
        <w:rPr>
          <w:szCs w:val="24"/>
        </w:rPr>
        <w:t xml:space="preserve"> degree of local adaptation</w:t>
      </w:r>
      <w:r w:rsidR="00070DB4" w:rsidRPr="009551C1">
        <w:rPr>
          <w:szCs w:val="24"/>
        </w:rPr>
        <w:t xml:space="preserve"> (Herden et al. 2019). Even in a single location, there are likely differences among species in their degree of local adaptation, with </w:t>
      </w:r>
      <w:r w:rsidR="004E30B3" w:rsidRPr="009551C1">
        <w:rPr>
          <w:szCs w:val="24"/>
        </w:rPr>
        <w:t>life</w:t>
      </w:r>
      <w:r w:rsidR="000F23BE">
        <w:rPr>
          <w:szCs w:val="24"/>
        </w:rPr>
        <w:t>-</w:t>
      </w:r>
      <w:r w:rsidR="004E30B3" w:rsidRPr="009551C1">
        <w:rPr>
          <w:szCs w:val="24"/>
        </w:rPr>
        <w:t xml:space="preserve">history characteristics </w:t>
      </w:r>
      <w:r w:rsidR="00070DB4" w:rsidRPr="009551C1">
        <w:rPr>
          <w:szCs w:val="24"/>
        </w:rPr>
        <w:t xml:space="preserve">such as </w:t>
      </w:r>
      <w:r w:rsidR="006D3A4F" w:rsidRPr="009551C1">
        <w:rPr>
          <w:szCs w:val="24"/>
        </w:rPr>
        <w:t>life span</w:t>
      </w:r>
      <w:r w:rsidR="00070DB4" w:rsidRPr="009551C1">
        <w:rPr>
          <w:szCs w:val="24"/>
        </w:rPr>
        <w:t xml:space="preserve">, dispersal ability, and mating system affecting </w:t>
      </w:r>
      <w:r w:rsidR="00E651DF" w:rsidRPr="009551C1">
        <w:rPr>
          <w:szCs w:val="24"/>
        </w:rPr>
        <w:t xml:space="preserve">the </w:t>
      </w:r>
      <w:r w:rsidR="00632935" w:rsidRPr="009551C1">
        <w:rPr>
          <w:szCs w:val="24"/>
        </w:rPr>
        <w:t xml:space="preserve">response to selection </w:t>
      </w:r>
      <w:r w:rsidR="00070DB4" w:rsidRPr="009551C1">
        <w:rPr>
          <w:szCs w:val="24"/>
        </w:rPr>
        <w:t>(</w:t>
      </w:r>
      <w:r w:rsidR="00070DB4" w:rsidRPr="009551C1">
        <w:rPr>
          <w:szCs w:val="24"/>
          <w:shd w:val="clear" w:color="auto" w:fill="FFFFFF"/>
        </w:rPr>
        <w:t xml:space="preserve">Hodgins </w:t>
      </w:r>
      <w:r w:rsidR="005E4A60" w:rsidRPr="009551C1">
        <w:rPr>
          <w:szCs w:val="24"/>
          <w:shd w:val="clear" w:color="auto" w:fill="FFFFFF"/>
        </w:rPr>
        <w:t>and</w:t>
      </w:r>
      <w:r w:rsidR="00070DB4" w:rsidRPr="009551C1">
        <w:rPr>
          <w:szCs w:val="24"/>
          <w:shd w:val="clear" w:color="auto" w:fill="FFFFFF"/>
        </w:rPr>
        <w:t xml:space="preserve"> Yeaman 2019</w:t>
      </w:r>
      <w:r w:rsidR="00EC141E">
        <w:rPr>
          <w:szCs w:val="24"/>
          <w:shd w:val="clear" w:color="auto" w:fill="FFFFFF"/>
        </w:rPr>
        <w:t>;</w:t>
      </w:r>
      <w:r w:rsidR="00070DB4" w:rsidRPr="009551C1">
        <w:rPr>
          <w:szCs w:val="24"/>
          <w:shd w:val="clear" w:color="auto" w:fill="FFFFFF"/>
        </w:rPr>
        <w:t xml:space="preserve"> </w:t>
      </w:r>
      <w:r w:rsidR="00097B22" w:rsidRPr="009551C1">
        <w:rPr>
          <w:szCs w:val="24"/>
          <w:shd w:val="clear" w:color="auto" w:fill="FFFFFF"/>
        </w:rPr>
        <w:t>Raffard et al. 201</w:t>
      </w:r>
      <w:r w:rsidR="00307F4D" w:rsidRPr="009551C1">
        <w:rPr>
          <w:szCs w:val="24"/>
          <w:shd w:val="clear" w:color="auto" w:fill="FFFFFF"/>
        </w:rPr>
        <w:t>9</w:t>
      </w:r>
      <w:r w:rsidR="00070DB4" w:rsidRPr="009551C1">
        <w:rPr>
          <w:szCs w:val="24"/>
          <w:shd w:val="clear" w:color="auto" w:fill="FFFFFF"/>
        </w:rPr>
        <w:t>)</w:t>
      </w:r>
      <w:r w:rsidR="00070DB4" w:rsidRPr="009551C1">
        <w:rPr>
          <w:szCs w:val="24"/>
        </w:rPr>
        <w:t xml:space="preserve">. Further, the </w:t>
      </w:r>
      <w:r w:rsidR="00070DB4" w:rsidRPr="009551C1">
        <w:rPr>
          <w:szCs w:val="24"/>
        </w:rPr>
        <w:lastRenderedPageBreak/>
        <w:t>introduction of invasive species can drastically change selection pressures</w:t>
      </w:r>
      <w:r w:rsidR="00F12CA9">
        <w:rPr>
          <w:szCs w:val="24"/>
        </w:rPr>
        <w:t>. W</w:t>
      </w:r>
      <w:r w:rsidR="00070DB4" w:rsidRPr="009551C1">
        <w:rPr>
          <w:szCs w:val="24"/>
        </w:rPr>
        <w:t xml:space="preserve">hile some native populations may evolve </w:t>
      </w:r>
      <w:r w:rsidR="00565957">
        <w:rPr>
          <w:szCs w:val="24"/>
        </w:rPr>
        <w:t xml:space="preserve">rapidly </w:t>
      </w:r>
      <w:r w:rsidR="00070DB4" w:rsidRPr="009551C1">
        <w:rPr>
          <w:szCs w:val="24"/>
        </w:rPr>
        <w:t xml:space="preserve">in response to </w:t>
      </w:r>
      <w:r w:rsidR="00D772D1" w:rsidRPr="009551C1">
        <w:rPr>
          <w:szCs w:val="24"/>
        </w:rPr>
        <w:t>invaders</w:t>
      </w:r>
      <w:r w:rsidR="00070DB4" w:rsidRPr="009551C1">
        <w:rPr>
          <w:szCs w:val="24"/>
        </w:rPr>
        <w:t xml:space="preserve">, </w:t>
      </w:r>
      <w:r w:rsidR="00D772D1" w:rsidRPr="009551C1">
        <w:rPr>
          <w:szCs w:val="24"/>
        </w:rPr>
        <w:t>others</w:t>
      </w:r>
      <w:r w:rsidR="00070DB4" w:rsidRPr="009551C1">
        <w:rPr>
          <w:szCs w:val="24"/>
        </w:rPr>
        <w:t xml:space="preserve"> may be out of equilibrium with conditions </w:t>
      </w:r>
      <w:r w:rsidR="006D3A4F" w:rsidRPr="009551C1">
        <w:rPr>
          <w:szCs w:val="24"/>
        </w:rPr>
        <w:t xml:space="preserve">in invaded sites </w:t>
      </w:r>
      <w:r w:rsidR="00070DB4" w:rsidRPr="009551C1">
        <w:rPr>
          <w:szCs w:val="24"/>
        </w:rPr>
        <w:t>(Strauss et al. 2006). While many studies have examined local adaptation in plant populations</w:t>
      </w:r>
      <w:r w:rsidR="00E213FC" w:rsidRPr="009551C1">
        <w:rPr>
          <w:szCs w:val="24"/>
        </w:rPr>
        <w:t xml:space="preserve"> (Baughman et al. 2019</w:t>
      </w:r>
      <w:r w:rsidR="00BD0283">
        <w:rPr>
          <w:szCs w:val="24"/>
        </w:rPr>
        <w:t>; Leimu and Fischer 2008</w:t>
      </w:r>
      <w:r w:rsidR="00E213FC" w:rsidRPr="009551C1">
        <w:rPr>
          <w:szCs w:val="24"/>
        </w:rPr>
        <w:t>)</w:t>
      </w:r>
      <w:r w:rsidR="00070DB4" w:rsidRPr="009551C1">
        <w:rPr>
          <w:szCs w:val="24"/>
        </w:rPr>
        <w:t xml:space="preserve">, we are aware of no study that has compared local adaptation among a suite of co-occurring taxa across </w:t>
      </w:r>
      <w:r w:rsidR="00413175" w:rsidRPr="009551C1">
        <w:rPr>
          <w:szCs w:val="24"/>
        </w:rPr>
        <w:t>the same</w:t>
      </w:r>
      <w:r w:rsidR="00070DB4" w:rsidRPr="009551C1">
        <w:rPr>
          <w:szCs w:val="24"/>
        </w:rPr>
        <w:t xml:space="preserve"> sites. This</w:t>
      </w:r>
      <w:r w:rsidR="00F12CA9">
        <w:rPr>
          <w:szCs w:val="24"/>
        </w:rPr>
        <w:t xml:space="preserve"> type of study</w:t>
      </w:r>
      <w:r w:rsidR="00070DB4" w:rsidRPr="009551C1">
        <w:rPr>
          <w:szCs w:val="24"/>
        </w:rPr>
        <w:t xml:space="preserve"> is important not only for understanding the strength and consistency of natural selection in the wild</w:t>
      </w:r>
      <w:r w:rsidR="00E651DF" w:rsidRPr="009551C1">
        <w:rPr>
          <w:szCs w:val="24"/>
        </w:rPr>
        <w:t xml:space="preserve"> (Siepielski et al. 2013)</w:t>
      </w:r>
      <w:r w:rsidR="00070DB4" w:rsidRPr="009551C1">
        <w:rPr>
          <w:szCs w:val="24"/>
        </w:rPr>
        <w:t xml:space="preserve"> but also for the field of ecological restoration, which </w:t>
      </w:r>
      <w:r w:rsidR="00F12CA9">
        <w:rPr>
          <w:szCs w:val="24"/>
        </w:rPr>
        <w:t xml:space="preserve">regularly </w:t>
      </w:r>
      <w:r w:rsidR="00070DB4" w:rsidRPr="009551C1">
        <w:rPr>
          <w:szCs w:val="24"/>
        </w:rPr>
        <w:t>applies local adaptation concepts to seed source selection (</w:t>
      </w:r>
      <w:r w:rsidR="00FA1DFC" w:rsidRPr="009551C1">
        <w:rPr>
          <w:szCs w:val="24"/>
        </w:rPr>
        <w:t>Gann</w:t>
      </w:r>
      <w:r w:rsidR="00070DB4" w:rsidRPr="009551C1">
        <w:rPr>
          <w:szCs w:val="24"/>
        </w:rPr>
        <w:t xml:space="preserve"> et al. 201</w:t>
      </w:r>
      <w:r w:rsidR="00FA1DFC" w:rsidRPr="009551C1">
        <w:rPr>
          <w:szCs w:val="24"/>
        </w:rPr>
        <w:t>9</w:t>
      </w:r>
      <w:r w:rsidR="00070DB4" w:rsidRPr="009551C1">
        <w:rPr>
          <w:szCs w:val="24"/>
        </w:rPr>
        <w:t xml:space="preserve">). </w:t>
      </w:r>
    </w:p>
    <w:p w14:paraId="197B3CEE" w14:textId="3A8CE99C" w:rsidR="00070DB4" w:rsidRPr="009551C1" w:rsidRDefault="00070DB4" w:rsidP="00413175">
      <w:pPr>
        <w:ind w:firstLine="720"/>
        <w:rPr>
          <w:szCs w:val="24"/>
        </w:rPr>
      </w:pPr>
      <w:r w:rsidRPr="009551C1">
        <w:rPr>
          <w:szCs w:val="24"/>
        </w:rPr>
        <w:t xml:space="preserve">Seed provenance is a key factor in the success or failure of restoration projects (Pedrini </w:t>
      </w:r>
      <w:r w:rsidR="005E4A60" w:rsidRPr="009551C1">
        <w:rPr>
          <w:szCs w:val="24"/>
        </w:rPr>
        <w:t>and</w:t>
      </w:r>
      <w:r w:rsidRPr="009551C1">
        <w:rPr>
          <w:szCs w:val="24"/>
        </w:rPr>
        <w:t xml:space="preserve"> Dixon 2020</w:t>
      </w:r>
      <w:r w:rsidR="00EC141E">
        <w:rPr>
          <w:szCs w:val="24"/>
        </w:rPr>
        <w:t>;</w:t>
      </w:r>
      <w:r w:rsidR="00B418E3" w:rsidRPr="009551C1">
        <w:rPr>
          <w:szCs w:val="24"/>
        </w:rPr>
        <w:t xml:space="preserve"> Shackelford et al. 2021</w:t>
      </w:r>
      <w:r w:rsidRPr="009551C1">
        <w:rPr>
          <w:szCs w:val="24"/>
        </w:rPr>
        <w:t>)</w:t>
      </w:r>
      <w:r w:rsidR="00EB1CC3" w:rsidRPr="009551C1">
        <w:rPr>
          <w:szCs w:val="24"/>
        </w:rPr>
        <w:t xml:space="preserve">, </w:t>
      </w:r>
      <w:r w:rsidR="00552F9F">
        <w:rPr>
          <w:szCs w:val="24"/>
        </w:rPr>
        <w:t>and</w:t>
      </w:r>
      <w:r w:rsidR="00552F9F" w:rsidRPr="009551C1">
        <w:rPr>
          <w:szCs w:val="24"/>
        </w:rPr>
        <w:t xml:space="preserve"> </w:t>
      </w:r>
      <w:r w:rsidR="00EB1CC3" w:rsidRPr="009551C1">
        <w:rPr>
          <w:szCs w:val="24"/>
        </w:rPr>
        <w:t>the selection of</w:t>
      </w:r>
      <w:r w:rsidRPr="009551C1">
        <w:rPr>
          <w:szCs w:val="24"/>
        </w:rPr>
        <w:t xml:space="preserve"> locally adapted propagules </w:t>
      </w:r>
      <w:r w:rsidR="00EB1CC3" w:rsidRPr="009551C1">
        <w:rPr>
          <w:szCs w:val="24"/>
        </w:rPr>
        <w:t xml:space="preserve">can </w:t>
      </w:r>
      <w:r w:rsidRPr="009551C1">
        <w:rPr>
          <w:szCs w:val="24"/>
        </w:rPr>
        <w:t>increase plant establishment (Vander Mijnsbrugge et al. 2010</w:t>
      </w:r>
      <w:r w:rsidR="004E30B3" w:rsidRPr="009551C1">
        <w:rPr>
          <w:szCs w:val="24"/>
        </w:rPr>
        <w:t>)</w:t>
      </w:r>
      <w:r w:rsidRPr="009551C1">
        <w:rPr>
          <w:szCs w:val="24"/>
        </w:rPr>
        <w:t xml:space="preserve">. In the absence of </w:t>
      </w:r>
      <w:r w:rsidR="00413175" w:rsidRPr="009551C1">
        <w:rPr>
          <w:szCs w:val="24"/>
        </w:rPr>
        <w:t>direct evidence of</w:t>
      </w:r>
      <w:r w:rsidRPr="009551C1">
        <w:rPr>
          <w:szCs w:val="24"/>
        </w:rPr>
        <w:t xml:space="preserve"> local adaptation,</w:t>
      </w:r>
      <w:r w:rsidR="002C4776" w:rsidRPr="009551C1">
        <w:rPr>
          <w:szCs w:val="24"/>
        </w:rPr>
        <w:t xml:space="preserve"> geographic proximity</w:t>
      </w:r>
      <w:r w:rsidR="00B418E3" w:rsidRPr="009551C1">
        <w:rPr>
          <w:szCs w:val="24"/>
        </w:rPr>
        <w:t xml:space="preserve"> and climate similarity</w:t>
      </w:r>
      <w:r w:rsidR="002C4776" w:rsidRPr="009551C1">
        <w:rPr>
          <w:szCs w:val="24"/>
        </w:rPr>
        <w:t xml:space="preserve"> </w:t>
      </w:r>
      <w:r w:rsidR="000F23BE">
        <w:rPr>
          <w:szCs w:val="24"/>
        </w:rPr>
        <w:t>are</w:t>
      </w:r>
      <w:r w:rsidR="002C4776" w:rsidRPr="009551C1">
        <w:rPr>
          <w:szCs w:val="24"/>
        </w:rPr>
        <w:t xml:space="preserve"> commonly used as predictor</w:t>
      </w:r>
      <w:r w:rsidR="00BD0283">
        <w:rPr>
          <w:szCs w:val="24"/>
        </w:rPr>
        <w:t>s</w:t>
      </w:r>
      <w:r w:rsidR="002C4776" w:rsidRPr="009551C1">
        <w:rPr>
          <w:szCs w:val="24"/>
        </w:rPr>
        <w:t xml:space="preserve"> of local adaptation</w:t>
      </w:r>
      <w:r w:rsidR="000F23BE">
        <w:rPr>
          <w:szCs w:val="24"/>
        </w:rPr>
        <w:t>,</w:t>
      </w:r>
      <w:r w:rsidR="002C4776" w:rsidRPr="009551C1">
        <w:rPr>
          <w:szCs w:val="24"/>
        </w:rPr>
        <w:t xml:space="preserve"> and local seeds are </w:t>
      </w:r>
      <w:r w:rsidR="00BD0283">
        <w:rPr>
          <w:szCs w:val="24"/>
        </w:rPr>
        <w:t xml:space="preserve">generally </w:t>
      </w:r>
      <w:r w:rsidR="002C4776" w:rsidRPr="009551C1">
        <w:rPr>
          <w:szCs w:val="24"/>
        </w:rPr>
        <w:t>known to be more</w:t>
      </w:r>
      <w:r w:rsidRPr="009551C1">
        <w:rPr>
          <w:szCs w:val="24"/>
        </w:rPr>
        <w:t xml:space="preserve"> successful</w:t>
      </w:r>
      <w:r w:rsidR="002C4776" w:rsidRPr="009551C1">
        <w:rPr>
          <w:szCs w:val="24"/>
        </w:rPr>
        <w:t xml:space="preserve"> (</w:t>
      </w:r>
      <w:r w:rsidRPr="009551C1">
        <w:rPr>
          <w:szCs w:val="24"/>
        </w:rPr>
        <w:t>local seeds outperform non-local ones ~70-90% of the time</w:t>
      </w:r>
      <w:r w:rsidR="002C4776" w:rsidRPr="009551C1">
        <w:rPr>
          <w:szCs w:val="24"/>
        </w:rPr>
        <w:t xml:space="preserve">; </w:t>
      </w:r>
      <w:r w:rsidR="00E92916" w:rsidRPr="009551C1">
        <w:rPr>
          <w:szCs w:val="24"/>
        </w:rPr>
        <w:t xml:space="preserve">Leimu </w:t>
      </w:r>
      <w:r w:rsidR="005E4A60" w:rsidRPr="009551C1">
        <w:rPr>
          <w:szCs w:val="24"/>
        </w:rPr>
        <w:t>and</w:t>
      </w:r>
      <w:r w:rsidR="00E92916" w:rsidRPr="009551C1">
        <w:rPr>
          <w:szCs w:val="24"/>
        </w:rPr>
        <w:t xml:space="preserve"> Fis</w:t>
      </w:r>
      <w:r w:rsidR="002F53F1">
        <w:rPr>
          <w:szCs w:val="24"/>
        </w:rPr>
        <w:t>c</w:t>
      </w:r>
      <w:r w:rsidR="00E92916" w:rsidRPr="009551C1">
        <w:rPr>
          <w:szCs w:val="24"/>
        </w:rPr>
        <w:t>her 2008</w:t>
      </w:r>
      <w:r w:rsidR="00EC141E">
        <w:rPr>
          <w:szCs w:val="24"/>
        </w:rPr>
        <w:t>;</w:t>
      </w:r>
      <w:r w:rsidR="00E92916" w:rsidRPr="009551C1">
        <w:rPr>
          <w:szCs w:val="24"/>
        </w:rPr>
        <w:t xml:space="preserve"> </w:t>
      </w:r>
      <w:r w:rsidRPr="009551C1">
        <w:rPr>
          <w:szCs w:val="24"/>
          <w:shd w:val="clear" w:color="auto" w:fill="FFFFFF"/>
        </w:rPr>
        <w:t xml:space="preserve">Baughman et al. 2019). Recognizing the importance of abiotic factors in </w:t>
      </w:r>
      <w:r w:rsidR="002C4776" w:rsidRPr="009551C1">
        <w:rPr>
          <w:szCs w:val="24"/>
          <w:shd w:val="clear" w:color="auto" w:fill="FFFFFF"/>
        </w:rPr>
        <w:t xml:space="preserve">shaping </w:t>
      </w:r>
      <w:r w:rsidRPr="009551C1">
        <w:rPr>
          <w:szCs w:val="24"/>
          <w:shd w:val="clear" w:color="auto" w:fill="FFFFFF"/>
        </w:rPr>
        <w:t>local adaptation</w:t>
      </w:r>
      <w:r w:rsidRPr="009551C1">
        <w:rPr>
          <w:szCs w:val="24"/>
        </w:rPr>
        <w:t xml:space="preserve">, many seed transfer zones </w:t>
      </w:r>
      <w:r w:rsidR="00413175" w:rsidRPr="009551C1">
        <w:rPr>
          <w:szCs w:val="24"/>
        </w:rPr>
        <w:t xml:space="preserve">used to </w:t>
      </w:r>
      <w:r w:rsidR="00552F9F">
        <w:rPr>
          <w:szCs w:val="24"/>
        </w:rPr>
        <w:t xml:space="preserve">guide </w:t>
      </w:r>
      <w:r w:rsidR="00413175" w:rsidRPr="009551C1">
        <w:rPr>
          <w:szCs w:val="24"/>
        </w:rPr>
        <w:t>seed</w:t>
      </w:r>
      <w:r w:rsidR="00552F9F">
        <w:rPr>
          <w:szCs w:val="24"/>
        </w:rPr>
        <w:t xml:space="preserve"> </w:t>
      </w:r>
      <w:r w:rsidR="00413175" w:rsidRPr="009551C1">
        <w:rPr>
          <w:szCs w:val="24"/>
        </w:rPr>
        <w:t>s</w:t>
      </w:r>
      <w:r w:rsidR="00552F9F">
        <w:rPr>
          <w:szCs w:val="24"/>
        </w:rPr>
        <w:t>election</w:t>
      </w:r>
      <w:r w:rsidR="00413175" w:rsidRPr="009551C1">
        <w:rPr>
          <w:szCs w:val="24"/>
        </w:rPr>
        <w:t xml:space="preserve"> for restoration </w:t>
      </w:r>
      <w:r w:rsidRPr="009551C1">
        <w:rPr>
          <w:szCs w:val="24"/>
        </w:rPr>
        <w:t>are based on climate and soil characteristics (</w:t>
      </w:r>
      <w:r w:rsidR="00632935" w:rsidRPr="009551C1">
        <w:rPr>
          <w:szCs w:val="24"/>
        </w:rPr>
        <w:t>Bower et al. 2014</w:t>
      </w:r>
      <w:r w:rsidR="00EC141E">
        <w:rPr>
          <w:szCs w:val="24"/>
        </w:rPr>
        <w:t>;</w:t>
      </w:r>
      <w:r w:rsidR="00632935" w:rsidRPr="009551C1">
        <w:rPr>
          <w:szCs w:val="24"/>
        </w:rPr>
        <w:t xml:space="preserve"> </w:t>
      </w:r>
      <w:r w:rsidRPr="009551C1">
        <w:rPr>
          <w:szCs w:val="24"/>
          <w:shd w:val="clear" w:color="auto" w:fill="FFFFFF"/>
        </w:rPr>
        <w:t xml:space="preserve">Erickson </w:t>
      </w:r>
      <w:r w:rsidR="005E4A60" w:rsidRPr="009551C1">
        <w:rPr>
          <w:szCs w:val="24"/>
          <w:shd w:val="clear" w:color="auto" w:fill="FFFFFF"/>
        </w:rPr>
        <w:t>and</w:t>
      </w:r>
      <w:r w:rsidRPr="009551C1">
        <w:rPr>
          <w:szCs w:val="24"/>
          <w:shd w:val="clear" w:color="auto" w:fill="FFFFFF"/>
        </w:rPr>
        <w:t xml:space="preserve"> Halford 2020</w:t>
      </w:r>
      <w:r w:rsidRPr="009551C1">
        <w:rPr>
          <w:szCs w:val="24"/>
        </w:rPr>
        <w:t>)</w:t>
      </w:r>
      <w:r w:rsidR="002C4776" w:rsidRPr="009551C1">
        <w:rPr>
          <w:szCs w:val="24"/>
        </w:rPr>
        <w:t xml:space="preserve">. However, </w:t>
      </w:r>
      <w:r w:rsidRPr="009551C1">
        <w:rPr>
          <w:szCs w:val="24"/>
        </w:rPr>
        <w:t xml:space="preserve">there </w:t>
      </w:r>
      <w:r w:rsidR="00E92916" w:rsidRPr="009551C1">
        <w:rPr>
          <w:szCs w:val="24"/>
        </w:rPr>
        <w:t>can be other</w:t>
      </w:r>
      <w:r w:rsidRPr="009551C1">
        <w:rPr>
          <w:szCs w:val="24"/>
        </w:rPr>
        <w:t xml:space="preserve"> differences among sites</w:t>
      </w:r>
      <w:r w:rsidR="00E92916" w:rsidRPr="009551C1">
        <w:rPr>
          <w:szCs w:val="24"/>
        </w:rPr>
        <w:t xml:space="preserve"> that also affect trait evolution, such</w:t>
      </w:r>
      <w:r w:rsidR="002C4776" w:rsidRPr="009551C1">
        <w:rPr>
          <w:szCs w:val="24"/>
        </w:rPr>
        <w:t xml:space="preserve"> </w:t>
      </w:r>
      <w:r w:rsidR="000F23BE">
        <w:rPr>
          <w:szCs w:val="24"/>
        </w:rPr>
        <w:t xml:space="preserve">as </w:t>
      </w:r>
      <w:r w:rsidR="002C4776" w:rsidRPr="009551C1">
        <w:rPr>
          <w:szCs w:val="24"/>
        </w:rPr>
        <w:t>interspecific interaction</w:t>
      </w:r>
      <w:r w:rsidR="00B418E3" w:rsidRPr="009551C1">
        <w:rPr>
          <w:szCs w:val="24"/>
        </w:rPr>
        <w:t xml:space="preserve">s, </w:t>
      </w:r>
      <w:r w:rsidR="00E92916" w:rsidRPr="009551C1">
        <w:rPr>
          <w:szCs w:val="24"/>
        </w:rPr>
        <w:t>invasion</w:t>
      </w:r>
      <w:r w:rsidR="00B418E3" w:rsidRPr="009551C1">
        <w:rPr>
          <w:szCs w:val="24"/>
        </w:rPr>
        <w:t>,</w:t>
      </w:r>
      <w:r w:rsidR="00E92916" w:rsidRPr="009551C1">
        <w:rPr>
          <w:szCs w:val="24"/>
        </w:rPr>
        <w:t xml:space="preserve"> </w:t>
      </w:r>
      <w:r w:rsidR="00D772D1" w:rsidRPr="009551C1">
        <w:rPr>
          <w:szCs w:val="24"/>
        </w:rPr>
        <w:t xml:space="preserve">or disturbance </w:t>
      </w:r>
      <w:r w:rsidR="00E92916" w:rsidRPr="009551C1">
        <w:rPr>
          <w:szCs w:val="24"/>
        </w:rPr>
        <w:t>history (Baughman et al. 2019)</w:t>
      </w:r>
      <w:r w:rsidR="00D772D1" w:rsidRPr="009551C1">
        <w:rPr>
          <w:szCs w:val="24"/>
        </w:rPr>
        <w:t>. Thus,</w:t>
      </w:r>
      <w:r w:rsidRPr="009551C1">
        <w:rPr>
          <w:szCs w:val="24"/>
        </w:rPr>
        <w:t xml:space="preserve"> plants from areas with similar </w:t>
      </w:r>
      <w:r w:rsidR="00632935" w:rsidRPr="009551C1">
        <w:rPr>
          <w:szCs w:val="24"/>
        </w:rPr>
        <w:t>environmental</w:t>
      </w:r>
      <w:r w:rsidRPr="009551C1">
        <w:rPr>
          <w:szCs w:val="24"/>
        </w:rPr>
        <w:t xml:space="preserve"> conditions </w:t>
      </w:r>
      <w:r w:rsidR="00DD2D9A" w:rsidRPr="009551C1">
        <w:rPr>
          <w:szCs w:val="24"/>
        </w:rPr>
        <w:t>may evolve</w:t>
      </w:r>
      <w:r w:rsidRPr="009551C1">
        <w:rPr>
          <w:szCs w:val="24"/>
        </w:rPr>
        <w:t xml:space="preserve"> </w:t>
      </w:r>
      <w:r w:rsidR="004C1EC1">
        <w:rPr>
          <w:szCs w:val="24"/>
        </w:rPr>
        <w:t xml:space="preserve">different </w:t>
      </w:r>
      <w:r w:rsidRPr="009551C1">
        <w:rPr>
          <w:szCs w:val="24"/>
        </w:rPr>
        <w:t>phenotyp</w:t>
      </w:r>
      <w:r w:rsidR="008366FD" w:rsidRPr="009551C1">
        <w:rPr>
          <w:szCs w:val="24"/>
        </w:rPr>
        <w:t>e</w:t>
      </w:r>
      <w:r w:rsidR="00DD2D9A" w:rsidRPr="009551C1">
        <w:rPr>
          <w:szCs w:val="24"/>
        </w:rPr>
        <w:t>s in response to variable selection</w:t>
      </w:r>
      <w:r w:rsidR="004C1EC1">
        <w:rPr>
          <w:szCs w:val="24"/>
        </w:rPr>
        <w:t xml:space="preserve"> from factors other than site climate</w:t>
      </w:r>
      <w:r w:rsidR="00C6308D">
        <w:rPr>
          <w:szCs w:val="24"/>
        </w:rPr>
        <w:t>s</w:t>
      </w:r>
      <w:r w:rsidR="004C1EC1">
        <w:rPr>
          <w:szCs w:val="24"/>
        </w:rPr>
        <w:t xml:space="preserve"> and soil</w:t>
      </w:r>
      <w:r w:rsidR="00C6308D">
        <w:rPr>
          <w:szCs w:val="24"/>
        </w:rPr>
        <w:t>s</w:t>
      </w:r>
      <w:r w:rsidRPr="009551C1">
        <w:rPr>
          <w:szCs w:val="24"/>
        </w:rPr>
        <w:t xml:space="preserve"> (Bucharova et al. 2017</w:t>
      </w:r>
      <w:r w:rsidR="00EC141E">
        <w:rPr>
          <w:szCs w:val="24"/>
        </w:rPr>
        <w:t>;</w:t>
      </w:r>
      <w:r w:rsidRPr="009551C1">
        <w:rPr>
          <w:szCs w:val="24"/>
        </w:rPr>
        <w:t xml:space="preserve"> Leger et al. 2019). </w:t>
      </w:r>
      <w:r w:rsidR="00DD2D9A" w:rsidRPr="009551C1">
        <w:rPr>
          <w:szCs w:val="24"/>
          <w:shd w:val="clear" w:color="auto" w:fill="FFFFFF"/>
        </w:rPr>
        <w:t xml:space="preserve">Restoration success could be improved </w:t>
      </w:r>
      <w:r w:rsidRPr="009551C1">
        <w:rPr>
          <w:szCs w:val="24"/>
          <w:shd w:val="clear" w:color="auto" w:fill="FFFFFF"/>
        </w:rPr>
        <w:t xml:space="preserve">by testing the field performance of multiple seed </w:t>
      </w:r>
      <w:r w:rsidRPr="009551C1">
        <w:rPr>
          <w:szCs w:val="24"/>
        </w:rPr>
        <w:t xml:space="preserve">collection sites </w:t>
      </w:r>
      <w:r w:rsidRPr="009551C1">
        <w:rPr>
          <w:szCs w:val="24"/>
          <w:shd w:val="clear" w:color="auto" w:fill="FFFFFF"/>
        </w:rPr>
        <w:t xml:space="preserve">from </w:t>
      </w:r>
      <w:r w:rsidRPr="009551C1">
        <w:rPr>
          <w:szCs w:val="24"/>
          <w:shd w:val="clear" w:color="auto" w:fill="FFFFFF"/>
        </w:rPr>
        <w:lastRenderedPageBreak/>
        <w:t xml:space="preserve">similar </w:t>
      </w:r>
      <w:r w:rsidR="00B93D12" w:rsidRPr="009551C1">
        <w:rPr>
          <w:szCs w:val="24"/>
          <w:shd w:val="clear" w:color="auto" w:fill="FFFFFF"/>
        </w:rPr>
        <w:t>climates and</w:t>
      </w:r>
      <w:r w:rsidRPr="009551C1">
        <w:rPr>
          <w:szCs w:val="24"/>
          <w:shd w:val="clear" w:color="auto" w:fill="FFFFFF"/>
        </w:rPr>
        <w:t xml:space="preserve"> </w:t>
      </w:r>
      <w:r w:rsidR="00413175" w:rsidRPr="009551C1">
        <w:rPr>
          <w:szCs w:val="24"/>
          <w:shd w:val="clear" w:color="auto" w:fill="FFFFFF"/>
        </w:rPr>
        <w:t xml:space="preserve">identifying seed </w:t>
      </w:r>
      <w:r w:rsidRPr="009551C1">
        <w:rPr>
          <w:szCs w:val="24"/>
          <w:shd w:val="clear" w:color="auto" w:fill="FFFFFF"/>
        </w:rPr>
        <w:t>sources that can excel at establishing</w:t>
      </w:r>
      <w:r w:rsidR="00E92916" w:rsidRPr="009551C1">
        <w:rPr>
          <w:szCs w:val="24"/>
          <w:shd w:val="clear" w:color="auto" w:fill="FFFFFF"/>
        </w:rPr>
        <w:t xml:space="preserve"> in disturbed and invaded </w:t>
      </w:r>
      <w:r w:rsidRPr="009551C1">
        <w:rPr>
          <w:szCs w:val="24"/>
          <w:shd w:val="clear" w:color="auto" w:fill="FFFFFF"/>
        </w:rPr>
        <w:t>conditions</w:t>
      </w:r>
      <w:r w:rsidRPr="009551C1">
        <w:rPr>
          <w:szCs w:val="24"/>
        </w:rPr>
        <w:t xml:space="preserve">. </w:t>
      </w:r>
    </w:p>
    <w:p w14:paraId="27DD37F3" w14:textId="4BC0CDC6" w:rsidR="00070DB4" w:rsidRPr="009551C1" w:rsidRDefault="00070DB4" w:rsidP="00070DB4">
      <w:pPr>
        <w:ind w:firstLine="720"/>
        <w:rPr>
          <w:szCs w:val="24"/>
        </w:rPr>
      </w:pPr>
      <w:r w:rsidRPr="009551C1">
        <w:rPr>
          <w:szCs w:val="24"/>
        </w:rPr>
        <w:t xml:space="preserve">Understanding the link between functional traits, environments, and </w:t>
      </w:r>
      <w:r w:rsidR="006C1692" w:rsidRPr="009551C1">
        <w:rPr>
          <w:szCs w:val="24"/>
        </w:rPr>
        <w:t>seedling survival</w:t>
      </w:r>
      <w:r w:rsidRPr="009551C1">
        <w:rPr>
          <w:szCs w:val="24"/>
        </w:rPr>
        <w:t xml:space="preserve"> </w:t>
      </w:r>
      <w:r w:rsidR="00990E7E">
        <w:rPr>
          <w:szCs w:val="24"/>
        </w:rPr>
        <w:t>has</w:t>
      </w:r>
      <w:r w:rsidR="00BD0283" w:rsidRPr="009551C1">
        <w:rPr>
          <w:szCs w:val="24"/>
        </w:rPr>
        <w:t xml:space="preserve"> </w:t>
      </w:r>
      <w:r w:rsidRPr="009551C1">
        <w:rPr>
          <w:szCs w:val="24"/>
        </w:rPr>
        <w:t xml:space="preserve">broad implications for ecological restoration, which </w:t>
      </w:r>
      <w:r w:rsidR="00535025" w:rsidRPr="009551C1">
        <w:rPr>
          <w:szCs w:val="24"/>
        </w:rPr>
        <w:t>has increasingly sought</w:t>
      </w:r>
      <w:r w:rsidRPr="009551C1">
        <w:rPr>
          <w:szCs w:val="24"/>
        </w:rPr>
        <w:t xml:space="preserve"> ways to use functional trait</w:t>
      </w:r>
      <w:r w:rsidR="00BD0283">
        <w:rPr>
          <w:szCs w:val="24"/>
        </w:rPr>
        <w:t xml:space="preserve"> information</w:t>
      </w:r>
      <w:r w:rsidRPr="009551C1">
        <w:rPr>
          <w:szCs w:val="24"/>
        </w:rPr>
        <w:t xml:space="preserve"> to increase restoration success (</w:t>
      </w:r>
      <w:bookmarkStart w:id="1" w:name="_Hlk66366747"/>
      <w:r w:rsidRPr="009551C1">
        <w:rPr>
          <w:szCs w:val="24"/>
          <w:shd w:val="clear" w:color="auto" w:fill="FFFFFF"/>
        </w:rPr>
        <w:t>Carlucci et al. 2020</w:t>
      </w:r>
      <w:bookmarkEnd w:id="1"/>
      <w:r w:rsidR="00EC141E">
        <w:rPr>
          <w:szCs w:val="24"/>
          <w:shd w:val="clear" w:color="auto" w:fill="FFFFFF"/>
        </w:rPr>
        <w:t>;</w:t>
      </w:r>
      <w:r w:rsidRPr="009551C1">
        <w:rPr>
          <w:szCs w:val="24"/>
          <w:shd w:val="clear" w:color="auto" w:fill="FFFFFF"/>
        </w:rPr>
        <w:t xml:space="preserve"> Garbowski et al. 2020</w:t>
      </w:r>
      <w:r w:rsidRPr="009551C1">
        <w:rPr>
          <w:szCs w:val="24"/>
        </w:rPr>
        <w:t xml:space="preserve">). Is it possible to identify a set of functional traits that predict </w:t>
      </w:r>
      <w:r w:rsidR="00C52D57" w:rsidRPr="009551C1">
        <w:rPr>
          <w:szCs w:val="24"/>
        </w:rPr>
        <w:t xml:space="preserve">seedling </w:t>
      </w:r>
      <w:r w:rsidRPr="009551C1">
        <w:rPr>
          <w:szCs w:val="24"/>
        </w:rPr>
        <w:t xml:space="preserve">recruitment for a wide range of organisms in a restoration scenario? </w:t>
      </w:r>
      <w:r w:rsidR="00C52D57" w:rsidRPr="009551C1">
        <w:rPr>
          <w:szCs w:val="24"/>
        </w:rPr>
        <w:t xml:space="preserve">Are these the </w:t>
      </w:r>
      <w:r w:rsidR="00E72537" w:rsidRPr="009551C1">
        <w:rPr>
          <w:szCs w:val="24"/>
        </w:rPr>
        <w:t xml:space="preserve">same </w:t>
      </w:r>
      <w:r w:rsidR="00C52D57" w:rsidRPr="009551C1">
        <w:rPr>
          <w:szCs w:val="24"/>
        </w:rPr>
        <w:t xml:space="preserve">functional traits that show trait-environment </w:t>
      </w:r>
      <w:r w:rsidR="00B418E3" w:rsidRPr="009551C1">
        <w:rPr>
          <w:szCs w:val="24"/>
        </w:rPr>
        <w:t>correlations</w:t>
      </w:r>
      <w:r w:rsidR="00C52D57" w:rsidRPr="009551C1">
        <w:rPr>
          <w:szCs w:val="24"/>
        </w:rPr>
        <w:t xml:space="preserve"> consistent with local adaptation? And, i</w:t>
      </w:r>
      <w:r w:rsidRPr="009551C1">
        <w:rPr>
          <w:szCs w:val="24"/>
        </w:rPr>
        <w:t>f the barriers to seed</w:t>
      </w:r>
      <w:r w:rsidR="00F571AD" w:rsidRPr="009551C1">
        <w:rPr>
          <w:szCs w:val="24"/>
        </w:rPr>
        <w:t>l</w:t>
      </w:r>
      <w:r w:rsidRPr="009551C1">
        <w:rPr>
          <w:szCs w:val="24"/>
        </w:rPr>
        <w:t>ing establishment are strong and constant enough to affect all taxa,</w:t>
      </w:r>
      <w:r w:rsidR="002F53F1">
        <w:rPr>
          <w:szCs w:val="24"/>
        </w:rPr>
        <w:t xml:space="preserve"> such as competition from a widespread invasive species,</w:t>
      </w:r>
      <w:r w:rsidRPr="009551C1">
        <w:rPr>
          <w:szCs w:val="24"/>
        </w:rPr>
        <w:t xml:space="preserve"> do they promote convergen</w:t>
      </w:r>
      <w:r w:rsidR="00C52D57" w:rsidRPr="009551C1">
        <w:rPr>
          <w:szCs w:val="24"/>
        </w:rPr>
        <w:t>ce in successful seed and seedling characteristics</w:t>
      </w:r>
      <w:r w:rsidRPr="009551C1">
        <w:rPr>
          <w:szCs w:val="24"/>
        </w:rPr>
        <w:t>? To answer these questions, one must</w:t>
      </w:r>
      <w:r w:rsidR="00C83E68">
        <w:rPr>
          <w:szCs w:val="24"/>
        </w:rPr>
        <w:t xml:space="preserve"> determine</w:t>
      </w:r>
      <w:r w:rsidRPr="009551C1">
        <w:rPr>
          <w:szCs w:val="24"/>
        </w:rPr>
        <w:t xml:space="preserve">: 1) </w:t>
      </w:r>
      <w:r w:rsidR="00C83E68">
        <w:rPr>
          <w:szCs w:val="24"/>
        </w:rPr>
        <w:t>whether</w:t>
      </w:r>
      <w:r w:rsidR="00C83E68" w:rsidRPr="009551C1">
        <w:rPr>
          <w:szCs w:val="24"/>
        </w:rPr>
        <w:t xml:space="preserve"> </w:t>
      </w:r>
      <w:r w:rsidR="007D37F5">
        <w:rPr>
          <w:szCs w:val="24"/>
        </w:rPr>
        <w:t>seed sources</w:t>
      </w:r>
      <w:r w:rsidR="00710FE3" w:rsidRPr="009551C1">
        <w:rPr>
          <w:szCs w:val="24"/>
        </w:rPr>
        <w:t xml:space="preserve"> </w:t>
      </w:r>
      <w:r w:rsidR="00C83E68">
        <w:rPr>
          <w:szCs w:val="24"/>
        </w:rPr>
        <w:t>differ in</w:t>
      </w:r>
      <w:r w:rsidRPr="009551C1">
        <w:rPr>
          <w:szCs w:val="24"/>
        </w:rPr>
        <w:t xml:space="preserve"> </w:t>
      </w:r>
      <w:r w:rsidR="00403367" w:rsidRPr="009551C1">
        <w:rPr>
          <w:szCs w:val="24"/>
        </w:rPr>
        <w:t xml:space="preserve">seedling </w:t>
      </w:r>
      <w:r w:rsidR="001A481E" w:rsidRPr="009551C1">
        <w:rPr>
          <w:szCs w:val="24"/>
        </w:rPr>
        <w:t xml:space="preserve">survival </w:t>
      </w:r>
      <w:r w:rsidRPr="009551C1">
        <w:rPr>
          <w:szCs w:val="24"/>
        </w:rPr>
        <w:t xml:space="preserve">in competitive settings, 2) whether </w:t>
      </w:r>
      <w:r w:rsidR="007D37F5">
        <w:rPr>
          <w:szCs w:val="24"/>
        </w:rPr>
        <w:t>seed sources</w:t>
      </w:r>
      <w:r w:rsidRPr="009551C1">
        <w:rPr>
          <w:szCs w:val="24"/>
        </w:rPr>
        <w:t xml:space="preserve"> differ in traits and </w:t>
      </w:r>
      <w:r w:rsidR="00BD0283">
        <w:rPr>
          <w:szCs w:val="24"/>
        </w:rPr>
        <w:t xml:space="preserve">exhibit </w:t>
      </w:r>
      <w:r w:rsidRPr="009551C1">
        <w:rPr>
          <w:szCs w:val="24"/>
        </w:rPr>
        <w:t>trait</w:t>
      </w:r>
      <w:r w:rsidR="008366FD" w:rsidRPr="009551C1">
        <w:rPr>
          <w:szCs w:val="24"/>
        </w:rPr>
        <w:t>-</w:t>
      </w:r>
      <w:r w:rsidRPr="009551C1">
        <w:rPr>
          <w:szCs w:val="24"/>
        </w:rPr>
        <w:t xml:space="preserve">environment </w:t>
      </w:r>
      <w:r w:rsidR="00B418E3" w:rsidRPr="009551C1">
        <w:rPr>
          <w:szCs w:val="24"/>
        </w:rPr>
        <w:t>correlations</w:t>
      </w:r>
      <w:r w:rsidRPr="009551C1">
        <w:rPr>
          <w:szCs w:val="24"/>
        </w:rPr>
        <w:t xml:space="preserve">, </w:t>
      </w:r>
      <w:r w:rsidR="00006B56" w:rsidRPr="009551C1">
        <w:rPr>
          <w:szCs w:val="24"/>
        </w:rPr>
        <w:t xml:space="preserve">and </w:t>
      </w:r>
      <w:r w:rsidRPr="009551C1">
        <w:rPr>
          <w:szCs w:val="24"/>
        </w:rPr>
        <w:t xml:space="preserve">3) if the same traits or collection site environmental variables predict </w:t>
      </w:r>
      <w:r w:rsidR="00590542" w:rsidRPr="009551C1">
        <w:rPr>
          <w:szCs w:val="24"/>
        </w:rPr>
        <w:t xml:space="preserve">seedling </w:t>
      </w:r>
      <w:r w:rsidRPr="009551C1">
        <w:rPr>
          <w:szCs w:val="24"/>
        </w:rPr>
        <w:t>survival across taxa</w:t>
      </w:r>
      <w:r w:rsidR="00006B56" w:rsidRPr="009551C1">
        <w:rPr>
          <w:szCs w:val="24"/>
        </w:rPr>
        <w:t>.</w:t>
      </w:r>
      <w:r w:rsidR="00E92916" w:rsidRPr="009551C1">
        <w:rPr>
          <w:szCs w:val="24"/>
        </w:rPr>
        <w:t xml:space="preserve"> </w:t>
      </w:r>
      <w:r w:rsidR="00BC61FB" w:rsidRPr="009551C1">
        <w:rPr>
          <w:szCs w:val="24"/>
        </w:rPr>
        <w:t>Comparing trait-environment associations</w:t>
      </w:r>
      <w:r w:rsidR="00E92916" w:rsidRPr="009551C1">
        <w:rPr>
          <w:szCs w:val="24"/>
        </w:rPr>
        <w:t xml:space="preserve"> among co-occurring taxa can provide insight </w:t>
      </w:r>
      <w:r w:rsidR="000F23BE">
        <w:rPr>
          <w:szCs w:val="24"/>
        </w:rPr>
        <w:t>into</w:t>
      </w:r>
      <w:r w:rsidR="00E92916" w:rsidRPr="009551C1">
        <w:rPr>
          <w:szCs w:val="24"/>
        </w:rPr>
        <w:t xml:space="preserve"> convergence and divergence of seedling recruitment strategies. </w:t>
      </w:r>
      <w:r w:rsidR="004F247F" w:rsidRPr="009551C1">
        <w:rPr>
          <w:szCs w:val="24"/>
        </w:rPr>
        <w:t>Unlike meta-analyses and summary works (Baughman et al. 2019</w:t>
      </w:r>
      <w:r w:rsidR="00EC141E">
        <w:rPr>
          <w:szCs w:val="24"/>
        </w:rPr>
        <w:t>;</w:t>
      </w:r>
      <w:r w:rsidR="004F247F" w:rsidRPr="009551C1">
        <w:rPr>
          <w:szCs w:val="24"/>
        </w:rPr>
        <w:t xml:space="preserve"> Leimu </w:t>
      </w:r>
      <w:r w:rsidR="005E4A60" w:rsidRPr="009551C1">
        <w:rPr>
          <w:szCs w:val="24"/>
        </w:rPr>
        <w:t>and</w:t>
      </w:r>
      <w:r w:rsidR="004F247F" w:rsidRPr="009551C1">
        <w:rPr>
          <w:szCs w:val="24"/>
        </w:rPr>
        <w:t xml:space="preserve"> Fischer 2008), </w:t>
      </w:r>
      <w:r w:rsidR="00C83E68">
        <w:rPr>
          <w:szCs w:val="24"/>
        </w:rPr>
        <w:t>our</w:t>
      </w:r>
      <w:r w:rsidR="00C83E68" w:rsidRPr="009551C1">
        <w:rPr>
          <w:szCs w:val="24"/>
        </w:rPr>
        <w:t xml:space="preserve"> </w:t>
      </w:r>
      <w:r w:rsidR="004F247F" w:rsidRPr="009551C1">
        <w:rPr>
          <w:szCs w:val="24"/>
        </w:rPr>
        <w:t xml:space="preserve">approach </w:t>
      </w:r>
      <w:r w:rsidR="00C83E68">
        <w:rPr>
          <w:szCs w:val="24"/>
        </w:rPr>
        <w:t>compares</w:t>
      </w:r>
      <w:r w:rsidR="00C83E68" w:rsidRPr="009551C1">
        <w:rPr>
          <w:szCs w:val="24"/>
        </w:rPr>
        <w:t xml:space="preserve"> </w:t>
      </w:r>
      <w:r w:rsidR="00C83E68">
        <w:rPr>
          <w:szCs w:val="24"/>
        </w:rPr>
        <w:t>multiple</w:t>
      </w:r>
      <w:r w:rsidR="004F247F" w:rsidRPr="009551C1">
        <w:rPr>
          <w:szCs w:val="24"/>
        </w:rPr>
        <w:t xml:space="preserve"> taxa growing in the same </w:t>
      </w:r>
      <w:r w:rsidR="00C83E68">
        <w:rPr>
          <w:szCs w:val="24"/>
        </w:rPr>
        <w:t>field sites</w:t>
      </w:r>
      <w:r w:rsidR="004F247F" w:rsidRPr="009551C1">
        <w:rPr>
          <w:szCs w:val="24"/>
        </w:rPr>
        <w:t xml:space="preserve">, allowing for more direct comparisons. </w:t>
      </w:r>
      <w:r w:rsidR="0079324D" w:rsidRPr="009551C1">
        <w:rPr>
          <w:szCs w:val="24"/>
        </w:rPr>
        <w:t xml:space="preserve">Further, comparing trait-survival </w:t>
      </w:r>
      <w:r w:rsidR="00B418E3" w:rsidRPr="009551C1">
        <w:rPr>
          <w:szCs w:val="24"/>
        </w:rPr>
        <w:t>associations</w:t>
      </w:r>
      <w:r w:rsidR="0079324D" w:rsidRPr="009551C1">
        <w:rPr>
          <w:szCs w:val="24"/>
        </w:rPr>
        <w:t xml:space="preserve"> in competitive scenarios </w:t>
      </w:r>
      <w:r w:rsidR="00BC61FB" w:rsidRPr="009551C1">
        <w:rPr>
          <w:szCs w:val="24"/>
        </w:rPr>
        <w:t xml:space="preserve">could </w:t>
      </w:r>
      <w:r w:rsidR="0079324D" w:rsidRPr="009551C1">
        <w:rPr>
          <w:szCs w:val="24"/>
        </w:rPr>
        <w:t xml:space="preserve">identify if and how recruitment strategies differ among taxa, providing information that can be used to find promising </w:t>
      </w:r>
      <w:r w:rsidR="007D37F5">
        <w:rPr>
          <w:szCs w:val="24"/>
        </w:rPr>
        <w:t>seed sources</w:t>
      </w:r>
      <w:r w:rsidR="0079324D" w:rsidRPr="009551C1">
        <w:rPr>
          <w:szCs w:val="24"/>
        </w:rPr>
        <w:t xml:space="preserve"> for restoration.</w:t>
      </w:r>
    </w:p>
    <w:p w14:paraId="28228082" w14:textId="77777777" w:rsidR="00F12CA9" w:rsidRDefault="00070DB4" w:rsidP="006300B7">
      <w:pPr>
        <w:pStyle w:val="CommentText"/>
        <w:ind w:firstLine="720"/>
      </w:pPr>
      <w:r w:rsidRPr="009551C1">
        <w:t>Here, we consider these questions in the Great Basin Desert of the Western United States, an area that is home to one of the world’s largest ongoing wildland seeding efforts (Harrison</w:t>
      </w:r>
      <w:r w:rsidR="005D201E" w:rsidRPr="009551C1">
        <w:t xml:space="preserve"> et al.</w:t>
      </w:r>
      <w:r w:rsidRPr="009551C1">
        <w:t xml:space="preserve"> 2020)</w:t>
      </w:r>
      <w:r w:rsidR="00457D22" w:rsidRPr="009551C1">
        <w:t xml:space="preserve">, with </w:t>
      </w:r>
      <w:r w:rsidRPr="009551C1">
        <w:t xml:space="preserve">seedling establishment </w:t>
      </w:r>
      <w:r w:rsidR="00457D22" w:rsidRPr="009551C1">
        <w:t>a major barrier</w:t>
      </w:r>
      <w:r w:rsidRPr="009551C1">
        <w:t xml:space="preserve"> to successful restoration (Leck et al. 2008</w:t>
      </w:r>
      <w:r w:rsidR="00EC141E">
        <w:t>;</w:t>
      </w:r>
      <w:r w:rsidR="00E213FC" w:rsidRPr="009551C1">
        <w:t xml:space="preserve"> </w:t>
      </w:r>
      <w:r w:rsidR="00E213FC" w:rsidRPr="009551C1">
        <w:lastRenderedPageBreak/>
        <w:t>Pilliod et al. 2017</w:t>
      </w:r>
      <w:r w:rsidRPr="009551C1">
        <w:t xml:space="preserve">). </w:t>
      </w:r>
      <w:r w:rsidR="00340CB1" w:rsidRPr="009551C1">
        <w:t>Past work seeding perennial bunchgrasses into invaded Great Basin sites has demonstrated that several fitness-related traits are under selection in disturbed restoration sites (Herget et al. 2015</w:t>
      </w:r>
      <w:r w:rsidR="00EC141E">
        <w:t>;</w:t>
      </w:r>
      <w:r w:rsidR="00340CB1" w:rsidRPr="009551C1">
        <w:t xml:space="preserve"> Leger et al. 2019). However, we currently lack the same understanding of the traits that increase seedling establishment of shrubs and forbs (Walker </w:t>
      </w:r>
      <w:r w:rsidR="005E4A60" w:rsidRPr="009551C1">
        <w:t>and</w:t>
      </w:r>
      <w:r w:rsidR="00340CB1" w:rsidRPr="009551C1">
        <w:t xml:space="preserve"> Shaw 2005). For this </w:t>
      </w:r>
      <w:r w:rsidR="00342BED">
        <w:t>project</w:t>
      </w:r>
      <w:r w:rsidR="00340CB1" w:rsidRPr="009551C1">
        <w:t>,</w:t>
      </w:r>
      <w:r w:rsidR="00DE0611" w:rsidRPr="009551C1">
        <w:t xml:space="preserve"> w</w:t>
      </w:r>
      <w:r w:rsidR="00BC61FB" w:rsidRPr="009551C1">
        <w:t>e</w:t>
      </w:r>
      <w:r w:rsidRPr="009551C1">
        <w:t xml:space="preserve"> </w:t>
      </w:r>
      <w:r w:rsidR="0079324D" w:rsidRPr="009551C1">
        <w:t xml:space="preserve">collected seeds of </w:t>
      </w:r>
      <w:r w:rsidRPr="009551C1">
        <w:t xml:space="preserve">widespread, co-occurring taxa </w:t>
      </w:r>
      <w:r w:rsidR="0079324D" w:rsidRPr="009551C1">
        <w:t xml:space="preserve">from multiple functional groups, </w:t>
      </w:r>
      <w:r w:rsidRPr="009551C1">
        <w:t>describe</w:t>
      </w:r>
      <w:r w:rsidR="0079324D" w:rsidRPr="009551C1">
        <w:t>d seed and</w:t>
      </w:r>
      <w:r w:rsidRPr="009551C1">
        <w:t xml:space="preserve"> seedling characteristics, planted seeds into competitive </w:t>
      </w:r>
      <w:r w:rsidR="0065188A" w:rsidRPr="009551C1">
        <w:t>common gardens</w:t>
      </w:r>
      <w:r w:rsidR="006F463C" w:rsidRPr="009551C1">
        <w:t>, measur</w:t>
      </w:r>
      <w:r w:rsidR="0079324D" w:rsidRPr="009551C1">
        <w:t>ed</w:t>
      </w:r>
      <w:r w:rsidRPr="009551C1">
        <w:t xml:space="preserve"> emergence</w:t>
      </w:r>
      <w:r w:rsidR="006F463C" w:rsidRPr="009551C1">
        <w:t xml:space="preserve"> and</w:t>
      </w:r>
      <w:r w:rsidRPr="009551C1">
        <w:t xml:space="preserve"> survival over a growing season</w:t>
      </w:r>
      <w:r w:rsidR="00BC61FB" w:rsidRPr="009551C1">
        <w:t xml:space="preserve">, and </w:t>
      </w:r>
      <w:r w:rsidR="006F463C" w:rsidRPr="009551C1">
        <w:t xml:space="preserve">described </w:t>
      </w:r>
      <w:r w:rsidRPr="009551C1">
        <w:t>trait</w:t>
      </w:r>
      <w:r w:rsidR="008366FD" w:rsidRPr="009551C1">
        <w:t>-</w:t>
      </w:r>
      <w:r w:rsidRPr="009551C1">
        <w:t>environment</w:t>
      </w:r>
      <w:r w:rsidR="008366FD" w:rsidRPr="009551C1">
        <w:t>-</w:t>
      </w:r>
      <w:r w:rsidRPr="009551C1">
        <w:t xml:space="preserve">performance </w:t>
      </w:r>
      <w:r w:rsidR="00B418E3" w:rsidRPr="009551C1">
        <w:t>associations</w:t>
      </w:r>
      <w:r w:rsidRPr="009551C1">
        <w:t xml:space="preserve"> for each taxon</w:t>
      </w:r>
      <w:r w:rsidR="00944FCB" w:rsidRPr="009551C1">
        <w:t xml:space="preserve">. </w:t>
      </w:r>
    </w:p>
    <w:p w14:paraId="35406DB7" w14:textId="14E62CF5" w:rsidR="00070DB4" w:rsidRPr="009551C1" w:rsidRDefault="00DD6747" w:rsidP="006300B7">
      <w:pPr>
        <w:pStyle w:val="CommentText"/>
        <w:ind w:firstLine="720"/>
      </w:pPr>
      <w:r w:rsidRPr="009551C1">
        <w:t xml:space="preserve">Given the prevalence of local adaptation in the Great Basin, we expected </w:t>
      </w:r>
      <w:r w:rsidR="00342BED">
        <w:t xml:space="preserve">to find </w:t>
      </w:r>
      <w:r w:rsidRPr="009551C1">
        <w:t xml:space="preserve">strong trait-environment </w:t>
      </w:r>
      <w:r w:rsidR="00B418E3" w:rsidRPr="009551C1">
        <w:t>correlations</w:t>
      </w:r>
      <w:r w:rsidR="00F12CA9">
        <w:t xml:space="preserve"> and</w:t>
      </w:r>
      <w:r w:rsidRPr="009551C1">
        <w:t xml:space="preserve"> that </w:t>
      </w:r>
      <w:r w:rsidR="00C8633D" w:rsidRPr="009551C1">
        <w:t xml:space="preserve">seedling </w:t>
      </w:r>
      <w:r w:rsidRPr="009551C1">
        <w:t>trait</w:t>
      </w:r>
      <w:r w:rsidR="00C8633D" w:rsidRPr="009551C1">
        <w:t>s and trait</w:t>
      </w:r>
      <w:r w:rsidRPr="009551C1">
        <w:t xml:space="preserve">-environment </w:t>
      </w:r>
      <w:r w:rsidR="00B418E3" w:rsidRPr="009551C1">
        <w:t>correlations</w:t>
      </w:r>
      <w:r w:rsidRPr="009551C1">
        <w:t xml:space="preserve"> would vary by </w:t>
      </w:r>
      <w:r w:rsidR="0011096D" w:rsidRPr="009551C1">
        <w:t>taxa</w:t>
      </w:r>
      <w:r w:rsidRPr="009551C1">
        <w:t xml:space="preserve"> (Baughman et al. 2019</w:t>
      </w:r>
      <w:r w:rsidR="00B5102A" w:rsidRPr="009551C1">
        <w:t>).</w:t>
      </w:r>
      <w:r w:rsidR="003578EC">
        <w:t xml:space="preserve"> </w:t>
      </w:r>
      <w:r w:rsidR="003578EC" w:rsidRPr="00C6038A">
        <w:t xml:space="preserve">For example, taxa with early phenology, such as </w:t>
      </w:r>
      <w:r w:rsidR="003578EC" w:rsidRPr="00C6038A">
        <w:rPr>
          <w:i/>
          <w:iCs/>
        </w:rPr>
        <w:t>Elymus</w:t>
      </w:r>
      <w:r w:rsidR="003578EC" w:rsidRPr="00C6038A">
        <w:t xml:space="preserve"> spp. and </w:t>
      </w:r>
      <w:r w:rsidR="003578EC" w:rsidRPr="00C6038A">
        <w:rPr>
          <w:i/>
          <w:iCs/>
        </w:rPr>
        <w:t>Poa secunda</w:t>
      </w:r>
      <w:r w:rsidR="003578EC" w:rsidRPr="00C6038A">
        <w:t>, may have traits that promote resource acquisition</w:t>
      </w:r>
      <w:r w:rsidR="00F12CA9">
        <w:t>,</w:t>
      </w:r>
      <w:r w:rsidR="003578EC" w:rsidRPr="00C6038A">
        <w:t xml:space="preserve"> such as fine root production and high specific root length, especially </w:t>
      </w:r>
      <w:r w:rsidR="003578EC">
        <w:t>when sourced from relatively</w:t>
      </w:r>
      <w:r w:rsidR="003578EC" w:rsidRPr="00C6038A">
        <w:t xml:space="preserve"> dry environments. In contrast, </w:t>
      </w:r>
      <w:r w:rsidR="003578EC">
        <w:t xml:space="preserve">we expected that </w:t>
      </w:r>
      <w:r w:rsidR="003578EC" w:rsidRPr="00C6038A">
        <w:t>longer-lived shrubs m</w:t>
      </w:r>
      <w:r w:rsidR="00F12CA9">
        <w:t>ight</w:t>
      </w:r>
      <w:r w:rsidR="003578EC" w:rsidRPr="00C6038A">
        <w:t xml:space="preserve"> focus on resource conservation and storage with, for example, high allocation to larger root structures in dry environments.</w:t>
      </w:r>
      <w:r w:rsidR="00B5102A" w:rsidRPr="009551C1">
        <w:t xml:space="preserve"> </w:t>
      </w:r>
      <w:r w:rsidR="00332D82" w:rsidRPr="009551C1">
        <w:t xml:space="preserve">Further, we expected </w:t>
      </w:r>
      <w:r w:rsidR="00347197" w:rsidRPr="009551C1">
        <w:t xml:space="preserve">that </w:t>
      </w:r>
      <w:r w:rsidR="00C52D57" w:rsidRPr="009551C1">
        <w:t xml:space="preserve">while </w:t>
      </w:r>
      <w:r w:rsidR="00C8633D" w:rsidRPr="009551C1">
        <w:t>seedlings of different taxa would differ in phenotypic traits,</w:t>
      </w:r>
      <w:r w:rsidR="00347197" w:rsidRPr="009551C1">
        <w:t xml:space="preserve"> some successful </w:t>
      </w:r>
      <w:r w:rsidR="00B27797" w:rsidRPr="009551C1">
        <w:t xml:space="preserve">establishment </w:t>
      </w:r>
      <w:r w:rsidR="00347197" w:rsidRPr="009551C1">
        <w:t>strategies</w:t>
      </w:r>
      <w:r w:rsidR="00457D22" w:rsidRPr="009551C1">
        <w:t>,</w:t>
      </w:r>
      <w:r w:rsidR="00347197" w:rsidRPr="009551C1">
        <w:t xml:space="preserve"> </w:t>
      </w:r>
      <w:r w:rsidR="00F12E10" w:rsidRPr="009551C1">
        <w:t>such as rapid germination</w:t>
      </w:r>
      <w:r w:rsidR="00457D22" w:rsidRPr="009551C1">
        <w:t>,</w:t>
      </w:r>
      <w:r w:rsidR="00F12E10" w:rsidRPr="009551C1">
        <w:t xml:space="preserve"> </w:t>
      </w:r>
      <w:r w:rsidR="00347197" w:rsidRPr="009551C1">
        <w:t>might be shared among taxa</w:t>
      </w:r>
      <w:r w:rsidR="00F12E10" w:rsidRPr="009551C1">
        <w:t xml:space="preserve"> when grown in competition with invasive annual grasses</w:t>
      </w:r>
      <w:r w:rsidR="00332D82" w:rsidRPr="009551C1">
        <w:t xml:space="preserve">. </w:t>
      </w:r>
      <w:r w:rsidR="00A47688" w:rsidRPr="009551C1">
        <w:t xml:space="preserve">The results of this work will result in </w:t>
      </w:r>
      <w:r w:rsidR="00EB7CAC" w:rsidRPr="009551C1">
        <w:t xml:space="preserve">a better picture of the trait-environment </w:t>
      </w:r>
      <w:r w:rsidR="00B418E3" w:rsidRPr="009551C1">
        <w:t>correlations</w:t>
      </w:r>
      <w:r w:rsidR="00EB7CAC" w:rsidRPr="009551C1">
        <w:t xml:space="preserve"> that reveal the major drivers of local adaptation </w:t>
      </w:r>
      <w:r w:rsidR="00A47688" w:rsidRPr="009551C1">
        <w:t>f</w:t>
      </w:r>
      <w:r w:rsidR="00EB7CAC" w:rsidRPr="009551C1">
        <w:t xml:space="preserve">or </w:t>
      </w:r>
      <w:r w:rsidR="00875AAF" w:rsidRPr="009551C1">
        <w:t>a</w:t>
      </w:r>
      <w:r w:rsidR="00EB7CAC" w:rsidRPr="009551C1">
        <w:t xml:space="preserve"> suite of taxa, a</w:t>
      </w:r>
      <w:r w:rsidR="00F12CA9">
        <w:t>long with</w:t>
      </w:r>
      <w:r w:rsidR="00EB7CAC" w:rsidRPr="009551C1">
        <w:t xml:space="preserve"> the trait-performance </w:t>
      </w:r>
      <w:r w:rsidR="00B418E3" w:rsidRPr="009551C1">
        <w:t>associations</w:t>
      </w:r>
      <w:r w:rsidR="00EB7CAC" w:rsidRPr="009551C1">
        <w:t xml:space="preserve"> that can be used to improve restoration seed choice</w:t>
      </w:r>
      <w:r w:rsidR="00F12E10" w:rsidRPr="009551C1">
        <w:t xml:space="preserve"> for disturbed and invaded sites</w:t>
      </w:r>
      <w:r w:rsidR="00BB0232" w:rsidRPr="009551C1">
        <w:t xml:space="preserve">. </w:t>
      </w:r>
    </w:p>
    <w:p w14:paraId="03BDC792" w14:textId="21521320" w:rsidR="00070DB4" w:rsidRPr="009551C1" w:rsidRDefault="00070DB4" w:rsidP="00070DB4">
      <w:pPr>
        <w:pStyle w:val="Heading1"/>
      </w:pPr>
      <w:r w:rsidRPr="009551C1">
        <w:lastRenderedPageBreak/>
        <w:t>Methods</w:t>
      </w:r>
    </w:p>
    <w:p w14:paraId="229DE776" w14:textId="4134C5EA" w:rsidR="00070DB4" w:rsidRPr="009551C1" w:rsidRDefault="00070DB4" w:rsidP="00070DB4">
      <w:pPr>
        <w:pStyle w:val="Heading2"/>
      </w:pPr>
      <w:r w:rsidRPr="009551C1">
        <w:t xml:space="preserve">Species and </w:t>
      </w:r>
      <w:r w:rsidR="00F12E10" w:rsidRPr="009551C1">
        <w:t xml:space="preserve">collection </w:t>
      </w:r>
      <w:r w:rsidRPr="009551C1">
        <w:t>site selection</w:t>
      </w:r>
    </w:p>
    <w:p w14:paraId="0B914151" w14:textId="35242C7B" w:rsidR="00340CB1" w:rsidRPr="009551C1" w:rsidRDefault="00070DB4" w:rsidP="00B21969">
      <w:pPr>
        <w:ind w:firstLine="720"/>
        <w:rPr>
          <w:szCs w:val="24"/>
        </w:rPr>
      </w:pPr>
      <w:r w:rsidRPr="009551C1">
        <w:rPr>
          <w:szCs w:val="24"/>
        </w:rPr>
        <w:t xml:space="preserve">We focused on the </w:t>
      </w:r>
      <w:r w:rsidR="00A876F0" w:rsidRPr="009551C1">
        <w:rPr>
          <w:szCs w:val="24"/>
        </w:rPr>
        <w:t>w</w:t>
      </w:r>
      <w:r w:rsidRPr="009551C1">
        <w:rPr>
          <w:szCs w:val="24"/>
        </w:rPr>
        <w:t>estern Great Basin, a region with few native seed</w:t>
      </w:r>
      <w:r w:rsidR="006629D5">
        <w:rPr>
          <w:szCs w:val="24"/>
        </w:rPr>
        <w:t xml:space="preserve"> sources</w:t>
      </w:r>
      <w:r w:rsidRPr="009551C1">
        <w:rPr>
          <w:szCs w:val="24"/>
        </w:rPr>
        <w:t xml:space="preserve"> available for large-scale seeding (USDA NRCS 2021). </w:t>
      </w:r>
      <w:r w:rsidR="00340CB1" w:rsidRPr="009551C1">
        <w:rPr>
          <w:szCs w:val="24"/>
        </w:rPr>
        <w:t xml:space="preserve">Primary drivers of local adaptation in </w:t>
      </w:r>
      <w:r w:rsidR="006629D5">
        <w:rPr>
          <w:szCs w:val="24"/>
        </w:rPr>
        <w:t>the Great Basin</w:t>
      </w:r>
      <w:r w:rsidR="00340CB1" w:rsidRPr="009551C1">
        <w:rPr>
          <w:szCs w:val="24"/>
        </w:rPr>
        <w:t xml:space="preserve"> </w:t>
      </w:r>
      <w:r w:rsidR="006629D5">
        <w:rPr>
          <w:szCs w:val="24"/>
        </w:rPr>
        <w:t>include</w:t>
      </w:r>
      <w:r w:rsidR="006629D5" w:rsidRPr="009551C1">
        <w:rPr>
          <w:szCs w:val="24"/>
        </w:rPr>
        <w:t xml:space="preserve"> </w:t>
      </w:r>
      <w:r w:rsidR="00340CB1" w:rsidRPr="009551C1">
        <w:rPr>
          <w:szCs w:val="24"/>
        </w:rPr>
        <w:t xml:space="preserve">elevation, mean annual temperature, precipitation seasonality, and invasion history, and traits commonly associated with local adaptation in this region include </w:t>
      </w:r>
      <w:r w:rsidR="006629D5">
        <w:rPr>
          <w:szCs w:val="24"/>
        </w:rPr>
        <w:t>a variety of phenological traits</w:t>
      </w:r>
      <w:r w:rsidR="00340CB1" w:rsidRPr="009551C1">
        <w:rPr>
          <w:szCs w:val="24"/>
        </w:rPr>
        <w:t xml:space="preserve"> and plant size (Baughman et al. 2019).</w:t>
      </w:r>
    </w:p>
    <w:p w14:paraId="1EC54EEB" w14:textId="699E45BD" w:rsidR="00070DB4" w:rsidRPr="009551C1" w:rsidRDefault="00070DB4" w:rsidP="00B21969">
      <w:pPr>
        <w:ind w:firstLine="720"/>
        <w:rPr>
          <w:i/>
          <w:iCs/>
          <w:szCs w:val="24"/>
        </w:rPr>
      </w:pPr>
      <w:r w:rsidRPr="009551C1">
        <w:rPr>
          <w:szCs w:val="24"/>
        </w:rPr>
        <w:t>To identify our target species, we conducted plant surveys in 80 sagebrush-steppe ecosystems</w:t>
      </w:r>
      <w:r w:rsidR="00F12CA9">
        <w:rPr>
          <w:szCs w:val="24"/>
        </w:rPr>
        <w:t xml:space="preserve"> to choose</w:t>
      </w:r>
      <w:r w:rsidRPr="009551C1">
        <w:rPr>
          <w:szCs w:val="24"/>
        </w:rPr>
        <w:t xml:space="preserve"> the most commonly co-occurring </w:t>
      </w:r>
      <w:r w:rsidR="00CA6EDC" w:rsidRPr="009551C1">
        <w:rPr>
          <w:szCs w:val="24"/>
        </w:rPr>
        <w:t>plant taxa</w:t>
      </w:r>
      <w:r w:rsidRPr="009551C1">
        <w:rPr>
          <w:szCs w:val="24"/>
        </w:rPr>
        <w:t>. From a list of 187 candidate species, we selected seven of the most common native plant taxa representing a variety of life forms</w:t>
      </w:r>
      <w:r w:rsidR="00CA6EDC" w:rsidRPr="009551C1">
        <w:rPr>
          <w:szCs w:val="24"/>
        </w:rPr>
        <w:t>, including</w:t>
      </w:r>
      <w:r w:rsidRPr="009551C1">
        <w:rPr>
          <w:szCs w:val="24"/>
        </w:rPr>
        <w:t xml:space="preserve"> grasses, shrubs, and forbs</w:t>
      </w:r>
      <w:r w:rsidR="00CA6EDC" w:rsidRPr="009551C1">
        <w:rPr>
          <w:szCs w:val="24"/>
        </w:rPr>
        <w:t xml:space="preserve"> (</w:t>
      </w:r>
      <w:r w:rsidRPr="009551C1">
        <w:rPr>
          <w:szCs w:val="24"/>
        </w:rPr>
        <w:t xml:space="preserve">Table </w:t>
      </w:r>
      <w:r w:rsidR="00DE06FE" w:rsidRPr="009551C1">
        <w:rPr>
          <w:szCs w:val="24"/>
        </w:rPr>
        <w:t>S</w:t>
      </w:r>
      <w:r w:rsidRPr="009551C1">
        <w:rPr>
          <w:szCs w:val="24"/>
        </w:rPr>
        <w:t>1)</w:t>
      </w:r>
      <w:r w:rsidR="0010296B" w:rsidRPr="009551C1">
        <w:rPr>
          <w:szCs w:val="24"/>
        </w:rPr>
        <w:t>,</w:t>
      </w:r>
      <w:r w:rsidRPr="009551C1">
        <w:rPr>
          <w:szCs w:val="24"/>
        </w:rPr>
        <w:t xml:space="preserve"> and identified sites where all taxa co-occurred. Despite the </w:t>
      </w:r>
      <w:r w:rsidR="00AC1A39" w:rsidRPr="009551C1">
        <w:rPr>
          <w:szCs w:val="24"/>
        </w:rPr>
        <w:t xml:space="preserve">widespread distributions of many Great Basin plant species, it was difficult </w:t>
      </w:r>
      <w:r w:rsidRPr="009551C1">
        <w:rPr>
          <w:szCs w:val="24"/>
        </w:rPr>
        <w:t xml:space="preserve">to find locations where the same set of species co-occurred. Therefore, we included multiple species for some genera. Specifically, we included both </w:t>
      </w:r>
      <w:r w:rsidRPr="009551C1">
        <w:rPr>
          <w:i/>
          <w:iCs/>
          <w:szCs w:val="24"/>
        </w:rPr>
        <w:t>Elymus elymoides</w:t>
      </w:r>
      <w:r w:rsidR="000C006D" w:rsidRPr="009551C1">
        <w:rPr>
          <w:i/>
          <w:iCs/>
          <w:szCs w:val="24"/>
        </w:rPr>
        <w:t xml:space="preserve"> </w:t>
      </w:r>
      <w:r w:rsidR="000C006D" w:rsidRPr="009551C1">
        <w:rPr>
          <w:szCs w:val="24"/>
        </w:rPr>
        <w:t>(Raf.) Swezey</w:t>
      </w:r>
      <w:r w:rsidRPr="009551C1">
        <w:rPr>
          <w:szCs w:val="24"/>
        </w:rPr>
        <w:t xml:space="preserve"> and </w:t>
      </w:r>
      <w:r w:rsidRPr="009551C1">
        <w:rPr>
          <w:i/>
          <w:iCs/>
          <w:szCs w:val="24"/>
        </w:rPr>
        <w:t>E. multisetus</w:t>
      </w:r>
      <w:r w:rsidR="000C006D" w:rsidRPr="009551C1">
        <w:rPr>
          <w:i/>
          <w:iCs/>
          <w:szCs w:val="24"/>
        </w:rPr>
        <w:t xml:space="preserve"> </w:t>
      </w:r>
      <w:r w:rsidR="000C006D" w:rsidRPr="009551C1">
        <w:rPr>
          <w:szCs w:val="24"/>
        </w:rPr>
        <w:t>M.E. Jones</w:t>
      </w:r>
      <w:r w:rsidRPr="009551C1">
        <w:rPr>
          <w:szCs w:val="24"/>
        </w:rPr>
        <w:t xml:space="preserve">, which co-occurred at eight sites, as well as five different </w:t>
      </w:r>
      <w:r w:rsidR="009B6CCA" w:rsidRPr="009551C1">
        <w:rPr>
          <w:szCs w:val="24"/>
        </w:rPr>
        <w:t>closely related</w:t>
      </w:r>
      <w:r w:rsidR="00875AAF" w:rsidRPr="009551C1">
        <w:rPr>
          <w:szCs w:val="24"/>
        </w:rPr>
        <w:t xml:space="preserve"> </w:t>
      </w:r>
      <w:r w:rsidRPr="009551C1">
        <w:rPr>
          <w:szCs w:val="24"/>
        </w:rPr>
        <w:t xml:space="preserve">species of </w:t>
      </w:r>
      <w:r w:rsidRPr="009551C1">
        <w:rPr>
          <w:i/>
          <w:iCs/>
          <w:szCs w:val="24"/>
        </w:rPr>
        <w:t xml:space="preserve">Erigeron </w:t>
      </w:r>
      <w:r w:rsidRPr="009551C1">
        <w:rPr>
          <w:iCs/>
          <w:szCs w:val="24"/>
        </w:rPr>
        <w:t>(</w:t>
      </w:r>
      <w:r w:rsidR="00875AAF" w:rsidRPr="009551C1">
        <w:rPr>
          <w:iCs/>
          <w:szCs w:val="24"/>
        </w:rPr>
        <w:t>Noyes 2000</w:t>
      </w:r>
      <w:r w:rsidRPr="009551C1">
        <w:rPr>
          <w:iCs/>
          <w:szCs w:val="24"/>
        </w:rPr>
        <w:t>)</w:t>
      </w:r>
      <w:r w:rsidRPr="009551C1">
        <w:rPr>
          <w:i/>
          <w:iCs/>
          <w:szCs w:val="24"/>
        </w:rPr>
        <w:t>.</w:t>
      </w:r>
      <w:r w:rsidR="007D573D" w:rsidRPr="009551C1">
        <w:rPr>
          <w:iCs/>
          <w:szCs w:val="24"/>
        </w:rPr>
        <w:t xml:space="preserve"> </w:t>
      </w:r>
      <w:r w:rsidRPr="009551C1">
        <w:rPr>
          <w:iCs/>
          <w:szCs w:val="24"/>
        </w:rPr>
        <w:t xml:space="preserve">For analysis, we </w:t>
      </w:r>
      <w:r w:rsidR="00875AAF" w:rsidRPr="009551C1">
        <w:rPr>
          <w:iCs/>
          <w:szCs w:val="24"/>
        </w:rPr>
        <w:t xml:space="preserve">considered </w:t>
      </w:r>
      <w:r w:rsidRPr="009551C1">
        <w:rPr>
          <w:iCs/>
          <w:szCs w:val="24"/>
        </w:rPr>
        <w:t xml:space="preserve">the performance of </w:t>
      </w:r>
      <w:r w:rsidRPr="009551C1">
        <w:rPr>
          <w:i/>
          <w:iCs/>
          <w:szCs w:val="24"/>
        </w:rPr>
        <w:t xml:space="preserve">Erigeron </w:t>
      </w:r>
      <w:r w:rsidR="00875AAF" w:rsidRPr="009551C1">
        <w:rPr>
          <w:szCs w:val="24"/>
        </w:rPr>
        <w:t xml:space="preserve">and </w:t>
      </w:r>
      <w:r w:rsidR="00875AAF" w:rsidRPr="009551C1">
        <w:rPr>
          <w:i/>
          <w:iCs/>
          <w:szCs w:val="24"/>
        </w:rPr>
        <w:t xml:space="preserve">Elymus </w:t>
      </w:r>
      <w:r w:rsidRPr="009551C1">
        <w:rPr>
          <w:iCs/>
          <w:szCs w:val="24"/>
        </w:rPr>
        <w:t xml:space="preserve">at the genus level. </w:t>
      </w:r>
      <w:r w:rsidR="000C006D" w:rsidRPr="009551C1">
        <w:rPr>
          <w:iCs/>
          <w:szCs w:val="24"/>
        </w:rPr>
        <w:t xml:space="preserve">Other species included the shrubs </w:t>
      </w:r>
      <w:r w:rsidR="000C006D" w:rsidRPr="009551C1">
        <w:rPr>
          <w:i/>
          <w:iCs/>
          <w:szCs w:val="24"/>
        </w:rPr>
        <w:t>Artemisia tridentata</w:t>
      </w:r>
      <w:r w:rsidR="000C006D" w:rsidRPr="009551C1">
        <w:rPr>
          <w:iCs/>
          <w:szCs w:val="24"/>
        </w:rPr>
        <w:t xml:space="preserve"> Nutt. and </w:t>
      </w:r>
      <w:r w:rsidR="000C006D" w:rsidRPr="009551C1">
        <w:rPr>
          <w:i/>
          <w:iCs/>
          <w:szCs w:val="24"/>
        </w:rPr>
        <w:t>Ericameria nauseosa</w:t>
      </w:r>
      <w:r w:rsidR="000C006D" w:rsidRPr="009551C1">
        <w:rPr>
          <w:iCs/>
          <w:szCs w:val="24"/>
        </w:rPr>
        <w:t xml:space="preserve"> (Pall. ex Pursh) G.L. Nesom &amp; Baird, the grasses </w:t>
      </w:r>
      <w:r w:rsidR="00A737F8" w:rsidRPr="009551C1">
        <w:rPr>
          <w:i/>
          <w:szCs w:val="24"/>
        </w:rPr>
        <w:t xml:space="preserve">Stipa thurberiana </w:t>
      </w:r>
      <w:r w:rsidR="00A737F8" w:rsidRPr="009551C1">
        <w:rPr>
          <w:iCs/>
          <w:szCs w:val="24"/>
        </w:rPr>
        <w:t>(Piper) Barkworth</w:t>
      </w:r>
      <w:r w:rsidR="006E4D1C" w:rsidRPr="009551C1">
        <w:rPr>
          <w:iCs/>
          <w:szCs w:val="24"/>
        </w:rPr>
        <w:t xml:space="preserve"> and </w:t>
      </w:r>
      <w:r w:rsidR="006E4D1C" w:rsidRPr="009551C1">
        <w:rPr>
          <w:i/>
          <w:szCs w:val="24"/>
        </w:rPr>
        <w:t xml:space="preserve">Poa secunda </w:t>
      </w:r>
      <w:r w:rsidR="006E4D1C" w:rsidRPr="009551C1">
        <w:rPr>
          <w:iCs/>
          <w:szCs w:val="24"/>
        </w:rPr>
        <w:t>J. Presl</w:t>
      </w:r>
      <w:r w:rsidR="00B72564" w:rsidRPr="009551C1">
        <w:rPr>
          <w:iCs/>
          <w:szCs w:val="24"/>
        </w:rPr>
        <w:t xml:space="preserve">, </w:t>
      </w:r>
      <w:r w:rsidR="000C006D" w:rsidRPr="009551C1">
        <w:rPr>
          <w:iCs/>
          <w:szCs w:val="24"/>
        </w:rPr>
        <w:t>and the forb</w:t>
      </w:r>
      <w:r w:rsidR="00B21969" w:rsidRPr="009551C1">
        <w:rPr>
          <w:iCs/>
          <w:szCs w:val="24"/>
        </w:rPr>
        <w:t>s</w:t>
      </w:r>
      <w:r w:rsidR="000C006D" w:rsidRPr="009551C1">
        <w:rPr>
          <w:iCs/>
          <w:szCs w:val="24"/>
        </w:rPr>
        <w:t xml:space="preserve"> </w:t>
      </w:r>
      <w:r w:rsidR="00552BA5" w:rsidRPr="009551C1">
        <w:rPr>
          <w:i/>
          <w:szCs w:val="24"/>
        </w:rPr>
        <w:t xml:space="preserve">Chaenactis douglasii </w:t>
      </w:r>
      <w:r w:rsidR="00552BA5" w:rsidRPr="009551C1">
        <w:rPr>
          <w:iCs/>
          <w:szCs w:val="24"/>
        </w:rPr>
        <w:t xml:space="preserve">(Hook.) Hook. &amp; Arn., </w:t>
      </w:r>
      <w:r w:rsidR="00610C61" w:rsidRPr="009551C1">
        <w:rPr>
          <w:i/>
          <w:szCs w:val="24"/>
        </w:rPr>
        <w:t xml:space="preserve">Erigeron aphanactis </w:t>
      </w:r>
      <w:r w:rsidR="00610C61" w:rsidRPr="009551C1">
        <w:rPr>
          <w:iCs/>
          <w:szCs w:val="24"/>
        </w:rPr>
        <w:t xml:space="preserve">(A. Gray) Greene, </w:t>
      </w:r>
      <w:r w:rsidR="00610C61" w:rsidRPr="009551C1">
        <w:rPr>
          <w:i/>
          <w:szCs w:val="24"/>
        </w:rPr>
        <w:t xml:space="preserve">E. </w:t>
      </w:r>
      <w:r w:rsidR="00A75728" w:rsidRPr="009551C1">
        <w:rPr>
          <w:i/>
          <w:szCs w:val="24"/>
        </w:rPr>
        <w:t xml:space="preserve">filifolius </w:t>
      </w:r>
      <w:r w:rsidR="00A75728" w:rsidRPr="009551C1">
        <w:rPr>
          <w:iCs/>
          <w:szCs w:val="24"/>
        </w:rPr>
        <w:t>(Hook.) Nutt.</w:t>
      </w:r>
      <w:r w:rsidR="003D4FEB" w:rsidRPr="009551C1">
        <w:rPr>
          <w:iCs/>
          <w:szCs w:val="24"/>
        </w:rPr>
        <w:t xml:space="preserve">, </w:t>
      </w:r>
      <w:r w:rsidR="001922A8" w:rsidRPr="009551C1">
        <w:rPr>
          <w:i/>
          <w:szCs w:val="24"/>
        </w:rPr>
        <w:t xml:space="preserve">E. linearis </w:t>
      </w:r>
      <w:r w:rsidR="001922A8" w:rsidRPr="009551C1">
        <w:rPr>
          <w:iCs/>
          <w:szCs w:val="24"/>
        </w:rPr>
        <w:t xml:space="preserve">(Hook.) Piper, </w:t>
      </w:r>
      <w:r w:rsidR="00872D8D" w:rsidRPr="009551C1">
        <w:rPr>
          <w:i/>
          <w:szCs w:val="24"/>
        </w:rPr>
        <w:t xml:space="preserve">E. bloomeri </w:t>
      </w:r>
      <w:r w:rsidR="00872D8D" w:rsidRPr="009551C1">
        <w:rPr>
          <w:iCs/>
          <w:szCs w:val="24"/>
        </w:rPr>
        <w:t>A. Gray,</w:t>
      </w:r>
      <w:r w:rsidR="00C21630" w:rsidRPr="009551C1">
        <w:rPr>
          <w:iCs/>
          <w:szCs w:val="24"/>
        </w:rPr>
        <w:t xml:space="preserve"> and</w:t>
      </w:r>
      <w:r w:rsidR="00872D8D" w:rsidRPr="009551C1">
        <w:rPr>
          <w:iCs/>
          <w:szCs w:val="24"/>
        </w:rPr>
        <w:t xml:space="preserve"> </w:t>
      </w:r>
      <w:r w:rsidR="00085C77" w:rsidRPr="009551C1">
        <w:rPr>
          <w:i/>
          <w:szCs w:val="24"/>
        </w:rPr>
        <w:t xml:space="preserve">E. eatonii </w:t>
      </w:r>
      <w:r w:rsidR="00085C77" w:rsidRPr="009551C1">
        <w:rPr>
          <w:iCs/>
          <w:szCs w:val="24"/>
        </w:rPr>
        <w:t>A. Gray</w:t>
      </w:r>
      <w:r w:rsidR="00C21630" w:rsidRPr="009551C1">
        <w:rPr>
          <w:iCs/>
          <w:szCs w:val="24"/>
        </w:rPr>
        <w:t xml:space="preserve">. </w:t>
      </w:r>
    </w:p>
    <w:p w14:paraId="2038E6A9" w14:textId="569C0C08" w:rsidR="00044CF7" w:rsidRDefault="00AC1A39" w:rsidP="00721832">
      <w:pPr>
        <w:ind w:firstLine="720"/>
        <w:rPr>
          <w:szCs w:val="24"/>
        </w:rPr>
      </w:pPr>
      <w:r w:rsidRPr="009551C1">
        <w:rPr>
          <w:szCs w:val="24"/>
        </w:rPr>
        <w:t>We</w:t>
      </w:r>
      <w:r w:rsidR="00070DB4" w:rsidRPr="009551C1">
        <w:rPr>
          <w:szCs w:val="24"/>
        </w:rPr>
        <w:t xml:space="preserve"> identified 16 collection sites where all taxa occurred and collected additional seeds for the more common </w:t>
      </w:r>
      <w:r w:rsidR="00E503BC">
        <w:rPr>
          <w:szCs w:val="24"/>
        </w:rPr>
        <w:t xml:space="preserve">grass </w:t>
      </w:r>
      <w:r w:rsidR="00070DB4" w:rsidRPr="009551C1">
        <w:rPr>
          <w:szCs w:val="24"/>
        </w:rPr>
        <w:t xml:space="preserve">species from </w:t>
      </w:r>
      <w:r w:rsidR="00875AAF" w:rsidRPr="009551C1">
        <w:rPr>
          <w:szCs w:val="24"/>
        </w:rPr>
        <w:t xml:space="preserve">9 </w:t>
      </w:r>
      <w:r w:rsidR="00070DB4" w:rsidRPr="009551C1">
        <w:rPr>
          <w:szCs w:val="24"/>
        </w:rPr>
        <w:t xml:space="preserve">sites, resulting in 131 seed </w:t>
      </w:r>
      <w:r w:rsidR="009922D1">
        <w:rPr>
          <w:szCs w:val="24"/>
        </w:rPr>
        <w:t>sources</w:t>
      </w:r>
      <w:r w:rsidR="00070DB4" w:rsidRPr="009551C1">
        <w:rPr>
          <w:szCs w:val="24"/>
        </w:rPr>
        <w:t xml:space="preserve"> from </w:t>
      </w:r>
      <w:r w:rsidR="00070DB4" w:rsidRPr="009551C1">
        <w:rPr>
          <w:iCs/>
          <w:szCs w:val="24"/>
        </w:rPr>
        <w:t>2</w:t>
      </w:r>
      <w:r w:rsidR="009709CD">
        <w:rPr>
          <w:iCs/>
          <w:szCs w:val="24"/>
        </w:rPr>
        <w:t>5</w:t>
      </w:r>
      <w:r w:rsidR="00070DB4" w:rsidRPr="009551C1">
        <w:rPr>
          <w:iCs/>
          <w:szCs w:val="24"/>
        </w:rPr>
        <w:t xml:space="preserve"> seed </w:t>
      </w:r>
      <w:r w:rsidR="00070DB4" w:rsidRPr="009551C1">
        <w:rPr>
          <w:iCs/>
          <w:szCs w:val="24"/>
        </w:rPr>
        <w:lastRenderedPageBreak/>
        <w:t>collection sites (Figure 1</w:t>
      </w:r>
      <w:r w:rsidR="00854E72" w:rsidRPr="009551C1">
        <w:rPr>
          <w:iCs/>
          <w:szCs w:val="24"/>
        </w:rPr>
        <w:t xml:space="preserve">, Table </w:t>
      </w:r>
      <w:r w:rsidR="00DE06FE" w:rsidRPr="009551C1">
        <w:rPr>
          <w:iCs/>
          <w:szCs w:val="24"/>
        </w:rPr>
        <w:t>S</w:t>
      </w:r>
      <w:r w:rsidR="00854E72" w:rsidRPr="009551C1">
        <w:rPr>
          <w:iCs/>
          <w:szCs w:val="24"/>
        </w:rPr>
        <w:t>1</w:t>
      </w:r>
      <w:r w:rsidR="00070DB4" w:rsidRPr="009551C1">
        <w:rPr>
          <w:iCs/>
          <w:szCs w:val="24"/>
        </w:rPr>
        <w:t xml:space="preserve">). </w:t>
      </w:r>
      <w:r w:rsidR="00070DB4" w:rsidRPr="009551C1">
        <w:rPr>
          <w:szCs w:val="24"/>
        </w:rPr>
        <w:t xml:space="preserve">Sites were primarily low elevation, sagebrush steppe communities, with average annual precipitation between 190 and 388 mm and elevation ranging from 1275 – 2400 m for all sites </w:t>
      </w:r>
      <w:r w:rsidR="00070DB4" w:rsidRPr="009551C1">
        <w:rPr>
          <w:noProof/>
          <w:szCs w:val="24"/>
        </w:rPr>
        <w:t xml:space="preserve">(PRISM </w:t>
      </w:r>
      <w:r w:rsidR="00416BD4" w:rsidRPr="009551C1">
        <w:rPr>
          <w:noProof/>
          <w:szCs w:val="24"/>
        </w:rPr>
        <w:t>Climate Group</w:t>
      </w:r>
      <w:r w:rsidR="00070DB4" w:rsidRPr="009551C1">
        <w:rPr>
          <w:noProof/>
          <w:szCs w:val="24"/>
        </w:rPr>
        <w:t xml:space="preserve"> 2004</w:t>
      </w:r>
      <w:r w:rsidR="00E503BC">
        <w:rPr>
          <w:noProof/>
          <w:szCs w:val="24"/>
        </w:rPr>
        <w:t>; Table S</w:t>
      </w:r>
      <w:r w:rsidR="00B334DC">
        <w:rPr>
          <w:noProof/>
          <w:szCs w:val="24"/>
        </w:rPr>
        <w:t>2</w:t>
      </w:r>
      <w:r w:rsidR="00070DB4" w:rsidRPr="009551C1">
        <w:rPr>
          <w:noProof/>
          <w:szCs w:val="24"/>
        </w:rPr>
        <w:t>)</w:t>
      </w:r>
      <w:r w:rsidR="0011096D" w:rsidRPr="009551C1">
        <w:rPr>
          <w:noProof/>
          <w:szCs w:val="24"/>
        </w:rPr>
        <w:t>.</w:t>
      </w:r>
      <w:r w:rsidR="00070DB4" w:rsidRPr="009551C1">
        <w:rPr>
          <w:szCs w:val="24"/>
        </w:rPr>
        <w:t xml:space="preserve"> We bulk-collected mature seeds from each of these </w:t>
      </w:r>
      <w:r w:rsidR="00DD55C4" w:rsidRPr="009551C1">
        <w:rPr>
          <w:szCs w:val="24"/>
        </w:rPr>
        <w:t>sites</w:t>
      </w:r>
      <w:r w:rsidR="00070DB4" w:rsidRPr="009551C1">
        <w:rPr>
          <w:szCs w:val="24"/>
        </w:rPr>
        <w:t xml:space="preserve"> from a minimum of </w:t>
      </w:r>
      <w:r w:rsidR="00BB0232" w:rsidRPr="009551C1">
        <w:rPr>
          <w:szCs w:val="24"/>
        </w:rPr>
        <w:t>fifty</w:t>
      </w:r>
      <w:r w:rsidR="00070DB4" w:rsidRPr="009551C1">
        <w:rPr>
          <w:szCs w:val="24"/>
        </w:rPr>
        <w:t xml:space="preserve"> individual plants </w:t>
      </w:r>
      <w:r w:rsidRPr="009551C1">
        <w:rPr>
          <w:szCs w:val="24"/>
        </w:rPr>
        <w:t xml:space="preserve">per taxa </w:t>
      </w:r>
      <w:r w:rsidR="00070DB4" w:rsidRPr="009551C1">
        <w:rPr>
          <w:szCs w:val="24"/>
        </w:rPr>
        <w:t>between 25 May and 11 November 2017</w:t>
      </w:r>
      <w:r w:rsidR="00F12CA9">
        <w:rPr>
          <w:szCs w:val="24"/>
        </w:rPr>
        <w:t>. In addition, we</w:t>
      </w:r>
      <w:r w:rsidR="00070DB4" w:rsidRPr="009551C1">
        <w:rPr>
          <w:szCs w:val="24"/>
        </w:rPr>
        <w:t xml:space="preserve"> made </w:t>
      </w:r>
      <w:r w:rsidR="00F12CA9" w:rsidRPr="009551C1">
        <w:rPr>
          <w:szCs w:val="24"/>
        </w:rPr>
        <w:t>supplementary</w:t>
      </w:r>
      <w:r w:rsidR="00070DB4" w:rsidRPr="009551C1">
        <w:rPr>
          <w:szCs w:val="24"/>
        </w:rPr>
        <w:t xml:space="preserve"> collection</w:t>
      </w:r>
      <w:r w:rsidR="00CA6EDC" w:rsidRPr="009551C1">
        <w:rPr>
          <w:szCs w:val="24"/>
        </w:rPr>
        <w:t>s</w:t>
      </w:r>
      <w:r w:rsidR="00070DB4" w:rsidRPr="009551C1">
        <w:rPr>
          <w:szCs w:val="24"/>
        </w:rPr>
        <w:t xml:space="preserve"> of </w:t>
      </w:r>
      <w:r w:rsidR="00070DB4" w:rsidRPr="009551C1">
        <w:rPr>
          <w:i/>
          <w:iCs/>
          <w:szCs w:val="24"/>
        </w:rPr>
        <w:t>A. tridentata</w:t>
      </w:r>
      <w:r w:rsidR="00070DB4" w:rsidRPr="009551C1">
        <w:rPr>
          <w:szCs w:val="24"/>
        </w:rPr>
        <w:t xml:space="preserve"> between 18 November and 3 December 2018.</w:t>
      </w:r>
      <w:r w:rsidR="00DE0611" w:rsidRPr="009551C1">
        <w:rPr>
          <w:szCs w:val="24"/>
        </w:rPr>
        <w:t xml:space="preserve"> </w:t>
      </w:r>
    </w:p>
    <w:p w14:paraId="651B18DB" w14:textId="5BA53B0A" w:rsidR="00044CF7" w:rsidRPr="0092782C" w:rsidRDefault="00044CF7" w:rsidP="00044CF7">
      <w:pPr>
        <w:pStyle w:val="Heading2"/>
      </w:pPr>
      <w:r w:rsidRPr="0092782C">
        <w:t>Environmental data</w:t>
      </w:r>
    </w:p>
    <w:p w14:paraId="5B957AC6" w14:textId="105A278F" w:rsidR="00044CF7" w:rsidRDefault="00044CF7" w:rsidP="00044CF7">
      <w:pPr>
        <w:ind w:firstLine="720"/>
      </w:pPr>
      <w:r w:rsidRPr="0092782C">
        <w:t>To characterize climate, soils, and site characteristics for each collection site and common garden location, we acquired environmental data from the PRISM Data Explorer, SSURGO Web Soil Survey, and USGS Digital Elevation Models (PRISM Climate Group 2004</w:t>
      </w:r>
      <w:r w:rsidR="00A250D8">
        <w:t>;</w:t>
      </w:r>
      <w:r w:rsidRPr="0092782C">
        <w:t xml:space="preserve"> Soil Survey Staff NRCS-USDA 2021</w:t>
      </w:r>
      <w:r w:rsidR="00A250D8">
        <w:t>;</w:t>
      </w:r>
      <w:r w:rsidRPr="0092782C">
        <w:t xml:space="preserve"> USGS 2019; Table S</w:t>
      </w:r>
      <w:r w:rsidR="00B334DC">
        <w:t>2</w:t>
      </w:r>
      <w:r w:rsidRPr="0092782C">
        <w:t xml:space="preserve">). </w:t>
      </w:r>
      <w:r w:rsidR="00F12CA9">
        <w:t>Next, w</w:t>
      </w:r>
      <w:r w:rsidRPr="0092782C">
        <w:t>e estimated a suite of functionally relevant environmental variables associated with temperature, precipitation, landscape position, and soil characteristics using 30-year normal climate data between 1981-2010 and NRCS SSURGO soil information (Table S</w:t>
      </w:r>
      <w:r w:rsidR="00B334DC">
        <w:t>2</w:t>
      </w:r>
      <w:r w:rsidRPr="0092782C">
        <w:t>; Dilts et al. 2015</w:t>
      </w:r>
      <w:r w:rsidR="00A250D8">
        <w:t>;</w:t>
      </w:r>
      <w:r w:rsidRPr="0092782C">
        <w:t xml:space="preserve"> Redmond 2019</w:t>
      </w:r>
      <w:r w:rsidR="00A250D8">
        <w:t>;</w:t>
      </w:r>
      <w:r w:rsidRPr="0092782C">
        <w:t xml:space="preserve"> Soil Survey Staff NRCS-USDA 2021). </w:t>
      </w:r>
      <w:r w:rsidR="00BD0283">
        <w:t>After</w:t>
      </w:r>
      <w:r w:rsidRPr="0092782C">
        <w:t xml:space="preserve"> z-transform</w:t>
      </w:r>
      <w:r w:rsidR="00BD0283">
        <w:t>ing</w:t>
      </w:r>
      <w:r w:rsidRPr="0092782C">
        <w:t xml:space="preserve"> each environmental variable and remov</w:t>
      </w:r>
      <w:r w:rsidR="00BD0283">
        <w:t>ing</w:t>
      </w:r>
      <w:r w:rsidRPr="0092782C">
        <w:t xml:space="preserve"> select variables with correlations (|</w:t>
      </w:r>
      <w:r w:rsidRPr="0092782C">
        <w:rPr>
          <w:i/>
          <w:iCs/>
        </w:rPr>
        <w:t>r</w:t>
      </w:r>
      <w:r w:rsidRPr="0092782C">
        <w:t>| &gt; 0.6) to reduce multicollinearity</w:t>
      </w:r>
      <w:r w:rsidR="00BD0283">
        <w:t>, we</w:t>
      </w:r>
      <w:r w:rsidRPr="0092782C">
        <w:t xml:space="preserve"> retain</w:t>
      </w:r>
      <w:r w:rsidR="00BD0283">
        <w:t>ed</w:t>
      </w:r>
      <w:r w:rsidRPr="0092782C">
        <w:t xml:space="preserve"> 13 variables for analyses (Table S</w:t>
      </w:r>
      <w:r w:rsidR="006D1D88">
        <w:t>3</w:t>
      </w:r>
      <w:r w:rsidRPr="0092782C">
        <w:t>).</w:t>
      </w:r>
      <w:r>
        <w:t xml:space="preserve"> These environmental variables</w:t>
      </w:r>
      <w:r w:rsidRPr="00D803C4">
        <w:t xml:space="preserve"> included: </w:t>
      </w:r>
      <w:r w:rsidR="002F53F1">
        <w:t xml:space="preserve">mean </w:t>
      </w:r>
      <w:r w:rsidRPr="00D803C4">
        <w:t>annual precipitation</w:t>
      </w:r>
      <w:r w:rsidR="002F53F1">
        <w:t xml:space="preserve"> (MAP)</w:t>
      </w:r>
      <w:r w:rsidRPr="00D803C4">
        <w:t>, elevation</w:t>
      </w:r>
      <w:r w:rsidR="009709CD">
        <w:t xml:space="preserve"> (Elev.)</w:t>
      </w:r>
      <w:r w:rsidRPr="00D803C4">
        <w:t>, slope, northerliness (</w:t>
      </w:r>
      <w:r w:rsidR="009709CD">
        <w:t xml:space="preserve">Nor.; </w:t>
      </w:r>
      <w:r w:rsidRPr="00D803C4">
        <w:t>degrees deviation from true north, 0°), easterliness (</w:t>
      </w:r>
      <w:r w:rsidR="009709CD">
        <w:t xml:space="preserve">East.; </w:t>
      </w:r>
      <w:r w:rsidRPr="00D803C4">
        <w:t>degrees deviation from east, 90°), heat load index (</w:t>
      </w:r>
      <w:r w:rsidR="002F53F1">
        <w:t>H</w:t>
      </w:r>
      <w:r w:rsidR="009709CD">
        <w:t>t. ld.</w:t>
      </w:r>
      <w:r w:rsidR="002F53F1">
        <w:t xml:space="preserve">; </w:t>
      </w:r>
      <w:r w:rsidRPr="00D803C4">
        <w:t xml:space="preserve">measure of solar radiation; McCune </w:t>
      </w:r>
      <w:r>
        <w:t>and</w:t>
      </w:r>
      <w:r w:rsidRPr="00D803C4">
        <w:t xml:space="preserve"> Keon</w:t>
      </w:r>
      <w:r>
        <w:t xml:space="preserve"> </w:t>
      </w:r>
      <w:r w:rsidRPr="00D803C4">
        <w:t>2002), soil available water-holding capacity</w:t>
      </w:r>
      <w:r w:rsidR="009709CD">
        <w:t xml:space="preserve"> (SAWC)</w:t>
      </w:r>
      <w:r w:rsidRPr="00D803C4">
        <w:t xml:space="preserve">, </w:t>
      </w:r>
      <w:r w:rsidR="009709CD">
        <w:t xml:space="preserve">mean </w:t>
      </w:r>
      <w:r w:rsidRPr="00D803C4">
        <w:t>annual temperature</w:t>
      </w:r>
      <w:r w:rsidR="009709CD">
        <w:t xml:space="preserve"> (MAT)</w:t>
      </w:r>
      <w:r w:rsidRPr="00D803C4">
        <w:t>, precipitation seasonality (</w:t>
      </w:r>
      <w:r w:rsidR="009709CD">
        <w:t xml:space="preserve">Ppt. s.; </w:t>
      </w:r>
      <w:r w:rsidRPr="00D803C4">
        <w:t xml:space="preserve">calculated index measures rainfall seasonality; higher values indicate greater rainfall in a short period of time followed by long dry season; Walsh </w:t>
      </w:r>
      <w:r>
        <w:t>and</w:t>
      </w:r>
      <w:r w:rsidRPr="00D803C4">
        <w:t xml:space="preserve"> Lawler 1981), minimum vapor pressure deficit </w:t>
      </w:r>
      <w:r w:rsidR="009709CD">
        <w:t>(VPD</w:t>
      </w:r>
      <w:r w:rsidR="00180F66">
        <w:t xml:space="preserve">; </w:t>
      </w:r>
      <w:r w:rsidRPr="00D803C4">
        <w:t xml:space="preserve">difference </w:t>
      </w:r>
      <w:r w:rsidRPr="00D803C4">
        <w:lastRenderedPageBreak/>
        <w:t>between moisture in the air and the humidity saturation point; higher VPD indicates plants are under greater pressure to draw moisture from roots), annual actual evapotranspiration (</w:t>
      </w:r>
      <w:r w:rsidR="009709CD">
        <w:t xml:space="preserve">AET; </w:t>
      </w:r>
      <w:r w:rsidRPr="00D803C4">
        <w:t xml:space="preserve">higher AET values indicate sites with greater plant productivity), and steepest decline of AET (largest month-to-month drop in AET; higher values indicate more rapid transition into drought months). </w:t>
      </w:r>
    </w:p>
    <w:p w14:paraId="419CE841" w14:textId="77777777" w:rsidR="00044CF7" w:rsidRDefault="00044CF7" w:rsidP="00721832">
      <w:pPr>
        <w:ind w:firstLine="720"/>
        <w:rPr>
          <w:szCs w:val="24"/>
        </w:rPr>
      </w:pPr>
    </w:p>
    <w:p w14:paraId="07BCCFDB" w14:textId="77777777" w:rsidR="008F6970" w:rsidRPr="009551C1" w:rsidRDefault="008F6970" w:rsidP="008F6970">
      <w:pPr>
        <w:pStyle w:val="Heading2"/>
      </w:pPr>
      <w:bookmarkStart w:id="2" w:name="_Hlk78561764"/>
      <w:r w:rsidRPr="009551C1">
        <w:t>Quantifying seed and seedling traits</w:t>
      </w:r>
    </w:p>
    <w:p w14:paraId="3DD61765" w14:textId="6F635C6D" w:rsidR="00044CF7" w:rsidRDefault="00B418E3" w:rsidP="00044CF7">
      <w:pPr>
        <w:ind w:firstLine="720"/>
      </w:pPr>
      <w:r w:rsidRPr="009551C1">
        <w:rPr>
          <w:szCs w:val="24"/>
        </w:rPr>
        <w:t>S</w:t>
      </w:r>
      <w:r w:rsidR="00C84E73" w:rsidRPr="009551C1">
        <w:rPr>
          <w:szCs w:val="24"/>
        </w:rPr>
        <w:t xml:space="preserve">eedlings </w:t>
      </w:r>
      <w:r w:rsidRPr="009551C1">
        <w:rPr>
          <w:szCs w:val="24"/>
        </w:rPr>
        <w:t xml:space="preserve">were </w:t>
      </w:r>
      <w:r w:rsidR="00C84E73" w:rsidRPr="009551C1">
        <w:rPr>
          <w:szCs w:val="24"/>
        </w:rPr>
        <w:t>grown</w:t>
      </w:r>
      <w:r w:rsidR="008F6970" w:rsidRPr="009551C1">
        <w:rPr>
          <w:szCs w:val="24"/>
        </w:rPr>
        <w:t xml:space="preserve"> in a controlled greenhouse environment</w:t>
      </w:r>
      <w:r w:rsidR="000F23BE">
        <w:rPr>
          <w:szCs w:val="24"/>
        </w:rPr>
        <w:t>,</w:t>
      </w:r>
      <w:r w:rsidR="008F6970" w:rsidRPr="009551C1">
        <w:rPr>
          <w:szCs w:val="24"/>
        </w:rPr>
        <w:t xml:space="preserve"> </w:t>
      </w:r>
      <w:r w:rsidR="00C84E73" w:rsidRPr="009551C1">
        <w:rPr>
          <w:szCs w:val="24"/>
        </w:rPr>
        <w:t xml:space="preserve">and trait measurements were taken using </w:t>
      </w:r>
      <w:r w:rsidR="008F6970" w:rsidRPr="009551C1">
        <w:rPr>
          <w:szCs w:val="24"/>
        </w:rPr>
        <w:t xml:space="preserve">methods previously employed for describing perennial grass </w:t>
      </w:r>
      <w:r w:rsidRPr="009551C1">
        <w:rPr>
          <w:szCs w:val="24"/>
        </w:rPr>
        <w:t xml:space="preserve">seeds and </w:t>
      </w:r>
      <w:r w:rsidR="008F6970" w:rsidRPr="009551C1">
        <w:rPr>
          <w:szCs w:val="24"/>
        </w:rPr>
        <w:t>seedlings (Leger et al. 202</w:t>
      </w:r>
      <w:r w:rsidR="004F247F" w:rsidRPr="009551C1">
        <w:rPr>
          <w:szCs w:val="24"/>
        </w:rPr>
        <w:t>1</w:t>
      </w:r>
      <w:r w:rsidR="00044CF7">
        <w:rPr>
          <w:szCs w:val="24"/>
        </w:rPr>
        <w:t xml:space="preserve">). </w:t>
      </w:r>
      <w:r w:rsidR="00C1588D">
        <w:rPr>
          <w:szCs w:val="24"/>
        </w:rPr>
        <w:t>W</w:t>
      </w:r>
      <w:r w:rsidR="00044CF7" w:rsidRPr="00D803C4">
        <w:t xml:space="preserve">e </w:t>
      </w:r>
      <w:r w:rsidR="00044CF7">
        <w:t xml:space="preserve">first </w:t>
      </w:r>
      <w:r w:rsidR="00044CF7" w:rsidRPr="00D803C4">
        <w:t xml:space="preserve">measured the seed mass for </w:t>
      </w:r>
      <w:r w:rsidR="00F12CA9">
        <w:t>ten</w:t>
      </w:r>
      <w:r w:rsidR="00044CF7" w:rsidRPr="00D803C4">
        <w:t xml:space="preserve"> sets of 20 seeds </w:t>
      </w:r>
      <w:r w:rsidR="00044CF7">
        <w:t xml:space="preserve">from each </w:t>
      </w:r>
      <w:r w:rsidR="007D37F5">
        <w:t>seed source</w:t>
      </w:r>
      <w:r w:rsidR="00044CF7" w:rsidRPr="00D803C4">
        <w:t xml:space="preserve">. Then, 80-150 seeds from each seed source were planted in individual containers arranged in a randomized block design, with 8-15 blocks per taxa; sample size </w:t>
      </w:r>
      <w:r w:rsidR="00C1588D">
        <w:t>(Table S</w:t>
      </w:r>
      <w:r w:rsidR="006D1D88">
        <w:t>4</w:t>
      </w:r>
      <w:r w:rsidR="00C1588D">
        <w:t xml:space="preserve">) </w:t>
      </w:r>
      <w:r w:rsidR="00044CF7" w:rsidRPr="00D803C4">
        <w:t>was determined by seed availability and germination characteristics of each taxon</w:t>
      </w:r>
      <w:r w:rsidR="00C1588D">
        <w:t>.</w:t>
      </w:r>
      <w:r w:rsidR="00044CF7" w:rsidRPr="00D803C4">
        <w:t xml:space="preserve"> Planting media was a 10:25:65 mixture of perlite, sand, and coarse-textured field soil from Dayton, NV. </w:t>
      </w:r>
    </w:p>
    <w:p w14:paraId="1409D828" w14:textId="78D18FC8" w:rsidR="00044CF7" w:rsidRPr="00C838EE" w:rsidRDefault="00044CF7" w:rsidP="00C838EE">
      <w:pPr>
        <w:ind w:firstLine="720"/>
      </w:pPr>
      <w:r w:rsidRPr="00D803C4">
        <w:t>Each planting block was watered to maintain a moist soil surface and monitored daily for emergence. All seedlings that emerged and survived to the target age were harvested</w:t>
      </w:r>
      <w:r w:rsidR="00F12CA9">
        <w:t>,</w:t>
      </w:r>
      <w:r w:rsidRPr="00D803C4">
        <w:t xml:space="preserve"> and </w:t>
      </w:r>
      <w:r w:rsidR="00406492">
        <w:t xml:space="preserve">roots were </w:t>
      </w:r>
      <w:r w:rsidRPr="00D803C4">
        <w:t>gently washed</w:t>
      </w:r>
      <w:r w:rsidR="00406492">
        <w:t xml:space="preserve"> from the soil</w:t>
      </w:r>
      <w:r w:rsidRPr="00D803C4">
        <w:t>. Roots were individually scanned on WinRhizo imaging software (Arsenault et al. 1995)</w:t>
      </w:r>
      <w:r>
        <w:t xml:space="preserve"> </w:t>
      </w:r>
      <w:r w:rsidRPr="00D803C4">
        <w:t>to quantify average root diameter and total root length. We calculated the percent of total root length each plant allocated to either fine (&lt;0.4 mm root diameter) or coarse (&gt;0.4 mm) roots</w:t>
      </w:r>
      <w:r w:rsidR="00617736">
        <w:t>, with this determination based on a visual estimate of seedling root systems</w:t>
      </w:r>
      <w:r w:rsidRPr="00D803C4">
        <w:t>. Shoots and roots were separated, then dried in a 40 ℃ oven for 48 hours and weighed. For each plant, we calculated root mass ratio (</w:t>
      </w:r>
      <w:r>
        <w:t xml:space="preserve">RMR; </w:t>
      </w:r>
      <w:r w:rsidRPr="00D803C4">
        <w:t>root mass/total mass; higher values indicate increased allocation to root biomass) and specific root length (</w:t>
      </w:r>
      <w:r>
        <w:t xml:space="preserve">SRL; </w:t>
      </w:r>
      <w:r w:rsidRPr="00D803C4">
        <w:t xml:space="preserve">total root </w:t>
      </w:r>
      <w:r w:rsidRPr="00D803C4">
        <w:lastRenderedPageBreak/>
        <w:t>length in m/root mass in g; higher values typically indicate greater allocation to smaller-diameter roots). Thus, we generated data on the following seed and seedling traits: seed mass</w:t>
      </w:r>
      <w:r>
        <w:t>,</w:t>
      </w:r>
      <w:r w:rsidRPr="00D803C4">
        <w:t xml:space="preserve"> emergence timing, length of fine and coarse roots, average </w:t>
      </w:r>
      <w:r>
        <w:t xml:space="preserve">root </w:t>
      </w:r>
      <w:r w:rsidRPr="00D803C4">
        <w:t>diameter</w:t>
      </w:r>
      <w:r>
        <w:t>,</w:t>
      </w:r>
      <w:r w:rsidRPr="00D803C4">
        <w:t xml:space="preserve"> root mass, shoot mass, </w:t>
      </w:r>
      <w:r>
        <w:t>RMR, SRL</w:t>
      </w:r>
      <w:r w:rsidRPr="00D803C4">
        <w:t xml:space="preserve">, total biomass, and total root length. We observed that </w:t>
      </w:r>
      <w:r>
        <w:t>some</w:t>
      </w:r>
      <w:r w:rsidRPr="00D803C4">
        <w:t xml:space="preserve"> </w:t>
      </w:r>
      <w:r w:rsidR="007D37F5">
        <w:t>seed sources</w:t>
      </w:r>
      <w:r w:rsidRPr="00D803C4">
        <w:t xml:space="preserve"> had greater variation in </w:t>
      </w:r>
      <w:r>
        <w:t>biomass</w:t>
      </w:r>
      <w:r w:rsidRPr="00D803C4">
        <w:t xml:space="preserve"> and emergence timing</w:t>
      </w:r>
      <w:r>
        <w:t xml:space="preserve"> than others</w:t>
      </w:r>
      <w:r w:rsidRPr="00D803C4">
        <w:t xml:space="preserve">, </w:t>
      </w:r>
      <w:r>
        <w:t xml:space="preserve">so </w:t>
      </w:r>
      <w:r w:rsidRPr="00D803C4">
        <w:t xml:space="preserve">we calculated the coefficient of variation </w:t>
      </w:r>
      <w:r>
        <w:t xml:space="preserve">(CV) </w:t>
      </w:r>
      <w:r w:rsidRPr="00D803C4">
        <w:t xml:space="preserve">for </w:t>
      </w:r>
      <w:r>
        <w:t xml:space="preserve">these two traits </w:t>
      </w:r>
      <w:r w:rsidRPr="00D803C4">
        <w:t xml:space="preserve">as additional </w:t>
      </w:r>
      <w:r>
        <w:t xml:space="preserve">explanatory variables </w:t>
      </w:r>
      <w:r w:rsidRPr="00D803C4">
        <w:t xml:space="preserve">since such phenotypic variation may represent bet-hedging </w:t>
      </w:r>
      <w:r>
        <w:t xml:space="preserve">strategies </w:t>
      </w:r>
      <w:r w:rsidRPr="00D803C4">
        <w:t xml:space="preserve">(Gremer </w:t>
      </w:r>
      <w:r>
        <w:t>and</w:t>
      </w:r>
      <w:r w:rsidRPr="00D803C4">
        <w:t xml:space="preserve"> Venable 2014).</w:t>
      </w:r>
    </w:p>
    <w:p w14:paraId="72BFF326" w14:textId="235A4C05" w:rsidR="00044CF7" w:rsidRDefault="006848A7" w:rsidP="00C838EE">
      <w:pPr>
        <w:ind w:firstLine="720"/>
        <w:rPr>
          <w:szCs w:val="24"/>
        </w:rPr>
      </w:pPr>
      <w:r>
        <w:rPr>
          <w:szCs w:val="24"/>
        </w:rPr>
        <w:t>For perennial grasses, t</w:t>
      </w:r>
      <w:r w:rsidR="008F6970" w:rsidRPr="009551C1">
        <w:rPr>
          <w:szCs w:val="24"/>
        </w:rPr>
        <w:t xml:space="preserve">rait measurements were taken at </w:t>
      </w:r>
      <w:r w:rsidR="00B418E3" w:rsidRPr="009551C1">
        <w:rPr>
          <w:szCs w:val="24"/>
        </w:rPr>
        <w:t>early</w:t>
      </w:r>
      <w:r w:rsidR="008F6970" w:rsidRPr="009551C1">
        <w:rPr>
          <w:szCs w:val="24"/>
        </w:rPr>
        <w:t xml:space="preserve"> stage</w:t>
      </w:r>
      <w:r w:rsidR="00B418E3" w:rsidRPr="009551C1">
        <w:rPr>
          <w:szCs w:val="24"/>
        </w:rPr>
        <w:t xml:space="preserve">s (Table </w:t>
      </w:r>
      <w:r w:rsidRPr="009551C1">
        <w:rPr>
          <w:szCs w:val="24"/>
        </w:rPr>
        <w:t>S</w:t>
      </w:r>
      <w:r w:rsidR="006D1D88">
        <w:rPr>
          <w:szCs w:val="24"/>
        </w:rPr>
        <w:t>4</w:t>
      </w:r>
      <w:r w:rsidR="00B418E3" w:rsidRPr="009551C1">
        <w:rPr>
          <w:szCs w:val="24"/>
        </w:rPr>
        <w:t>)</w:t>
      </w:r>
      <w:r w:rsidR="008F6970" w:rsidRPr="009551C1">
        <w:rPr>
          <w:szCs w:val="24"/>
        </w:rPr>
        <w:t xml:space="preserve"> identified to be most effective for predicting seedling establishment in previous experiments (Rowe </w:t>
      </w:r>
      <w:r w:rsidR="005E4A60" w:rsidRPr="009551C1">
        <w:rPr>
          <w:szCs w:val="24"/>
        </w:rPr>
        <w:t>and</w:t>
      </w:r>
      <w:r w:rsidR="008F6970" w:rsidRPr="009551C1">
        <w:rPr>
          <w:szCs w:val="24"/>
        </w:rPr>
        <w:t xml:space="preserve"> Leger 2011</w:t>
      </w:r>
      <w:r w:rsidR="00A250D8">
        <w:rPr>
          <w:szCs w:val="24"/>
        </w:rPr>
        <w:t>;</w:t>
      </w:r>
      <w:r w:rsidR="008F6970" w:rsidRPr="009551C1">
        <w:rPr>
          <w:szCs w:val="24"/>
        </w:rPr>
        <w:t xml:space="preserve"> Leger et al. 2019). Because we lacked this prior information for shrubs and forbs</w:t>
      </w:r>
      <w:r w:rsidR="004F247F" w:rsidRPr="009551C1">
        <w:rPr>
          <w:szCs w:val="24"/>
        </w:rPr>
        <w:t xml:space="preserve"> and expect</w:t>
      </w:r>
      <w:r w:rsidR="000F23BE">
        <w:rPr>
          <w:szCs w:val="24"/>
        </w:rPr>
        <w:t>ed</w:t>
      </w:r>
      <w:r w:rsidR="004F247F" w:rsidRPr="009551C1">
        <w:rPr>
          <w:szCs w:val="24"/>
        </w:rPr>
        <w:t xml:space="preserve"> high variability across early development stages (Havrilla et al. 2021),</w:t>
      </w:r>
      <w:r w:rsidR="008F6970" w:rsidRPr="009551C1">
        <w:rPr>
          <w:szCs w:val="24"/>
        </w:rPr>
        <w:t xml:space="preserve"> traits were measured </w:t>
      </w:r>
      <w:r w:rsidR="00B21BD0" w:rsidRPr="009551C1">
        <w:rPr>
          <w:szCs w:val="24"/>
        </w:rPr>
        <w:t xml:space="preserve">for these taxa </w:t>
      </w:r>
      <w:r w:rsidR="008F6970" w:rsidRPr="009551C1">
        <w:rPr>
          <w:szCs w:val="24"/>
        </w:rPr>
        <w:t>at two different stages</w:t>
      </w:r>
      <w:r w:rsidR="00B418E3" w:rsidRPr="009551C1">
        <w:rPr>
          <w:szCs w:val="24"/>
        </w:rPr>
        <w:t xml:space="preserve"> and considered separately in the statistical analyses</w:t>
      </w:r>
      <w:r w:rsidR="00FF47BE" w:rsidRPr="009551C1">
        <w:rPr>
          <w:szCs w:val="24"/>
        </w:rPr>
        <w:t xml:space="preserve"> and results. The two sets of measurements for the shrubs and forbs </w:t>
      </w:r>
      <w:r w:rsidR="008F6970" w:rsidRPr="009551C1">
        <w:rPr>
          <w:szCs w:val="24"/>
        </w:rPr>
        <w:t>characteriz</w:t>
      </w:r>
      <w:r w:rsidR="00FF47BE" w:rsidRPr="009551C1">
        <w:rPr>
          <w:szCs w:val="24"/>
        </w:rPr>
        <w:t>e</w:t>
      </w:r>
      <w:r w:rsidR="008F6970" w:rsidRPr="009551C1">
        <w:rPr>
          <w:szCs w:val="24"/>
        </w:rPr>
        <w:t xml:space="preserve"> early emergence and later-stage seedling characteristics (Table S</w:t>
      </w:r>
      <w:r w:rsidR="006D1D88">
        <w:rPr>
          <w:szCs w:val="24"/>
        </w:rPr>
        <w:t>4</w:t>
      </w:r>
      <w:r w:rsidR="008F6970" w:rsidRPr="009551C1">
        <w:rPr>
          <w:szCs w:val="24"/>
        </w:rPr>
        <w:t xml:space="preserve">). </w:t>
      </w:r>
    </w:p>
    <w:bookmarkEnd w:id="2"/>
    <w:p w14:paraId="2F46DD03" w14:textId="4D29CAE6" w:rsidR="00070DB4" w:rsidRPr="009551C1" w:rsidRDefault="00070DB4" w:rsidP="00070DB4">
      <w:pPr>
        <w:pStyle w:val="Heading2"/>
      </w:pPr>
      <w:r w:rsidRPr="009551C1">
        <w:t xml:space="preserve">Comparing </w:t>
      </w:r>
      <w:r w:rsidR="00B418E3" w:rsidRPr="009551C1">
        <w:t xml:space="preserve">field </w:t>
      </w:r>
      <w:r w:rsidRPr="009551C1">
        <w:t>performance in competitive common gardens</w:t>
      </w:r>
    </w:p>
    <w:p w14:paraId="4C998286" w14:textId="0B539CC9" w:rsidR="00070DB4" w:rsidRPr="009551C1" w:rsidRDefault="00070DB4" w:rsidP="00AE12D6">
      <w:pPr>
        <w:ind w:firstLine="720"/>
        <w:rPr>
          <w:szCs w:val="24"/>
        </w:rPr>
      </w:pPr>
      <w:r w:rsidRPr="009551C1">
        <w:rPr>
          <w:szCs w:val="24"/>
        </w:rPr>
        <w:t xml:space="preserve">Field performance was measured in three common gardens within the western Great Basin (Figure 1; Oregon: 42.3493°N, −118.6472°W; Nevada: 41.5419°N, −117.7824°W; California: 39.805355°N, −120.078776°W). The </w:t>
      </w:r>
      <w:r w:rsidR="00F12E10" w:rsidRPr="009551C1">
        <w:rPr>
          <w:szCs w:val="24"/>
        </w:rPr>
        <w:t xml:space="preserve">garden locations </w:t>
      </w:r>
      <w:r w:rsidRPr="009551C1">
        <w:rPr>
          <w:szCs w:val="24"/>
        </w:rPr>
        <w:t>are former big sagebrush steppe communities with sandy loam soils</w:t>
      </w:r>
      <w:r w:rsidR="00F12CA9">
        <w:rPr>
          <w:szCs w:val="24"/>
        </w:rPr>
        <w:t xml:space="preserve">. Each </w:t>
      </w:r>
      <w:r w:rsidRPr="009551C1">
        <w:rPr>
          <w:szCs w:val="24"/>
        </w:rPr>
        <w:t xml:space="preserve">experienced at least one wildfire in the past twenty years and are currently dominated by </w:t>
      </w:r>
      <w:r w:rsidR="00CF53A3" w:rsidRPr="009551C1">
        <w:rPr>
          <w:szCs w:val="24"/>
        </w:rPr>
        <w:t xml:space="preserve">the invasive annual grass </w:t>
      </w:r>
      <w:r w:rsidRPr="009551C1">
        <w:rPr>
          <w:i/>
          <w:iCs/>
          <w:szCs w:val="24"/>
        </w:rPr>
        <w:t>Bromus tectorum</w:t>
      </w:r>
      <w:r w:rsidR="00CF53A3" w:rsidRPr="009551C1">
        <w:rPr>
          <w:i/>
          <w:iCs/>
          <w:szCs w:val="24"/>
        </w:rPr>
        <w:t xml:space="preserve"> </w:t>
      </w:r>
      <w:r w:rsidR="00CF53A3" w:rsidRPr="009551C1">
        <w:rPr>
          <w:szCs w:val="24"/>
        </w:rPr>
        <w:t>L</w:t>
      </w:r>
      <w:r w:rsidRPr="009551C1">
        <w:rPr>
          <w:i/>
          <w:iCs/>
          <w:szCs w:val="24"/>
        </w:rPr>
        <w:t xml:space="preserve">. </w:t>
      </w:r>
      <w:r w:rsidRPr="009551C1">
        <w:rPr>
          <w:szCs w:val="24"/>
        </w:rPr>
        <w:t>Thirty-year average precipitation varied between 211 mm and 320 mm mean annual temperature varied between 9.3°C and 9.8°C (</w:t>
      </w:r>
      <w:r w:rsidR="00AC1A39" w:rsidRPr="009551C1">
        <w:rPr>
          <w:szCs w:val="24"/>
        </w:rPr>
        <w:t>Table</w:t>
      </w:r>
      <w:r w:rsidRPr="009551C1">
        <w:rPr>
          <w:szCs w:val="24"/>
        </w:rPr>
        <w:t xml:space="preserve"> S</w:t>
      </w:r>
      <w:r w:rsidR="008858F7">
        <w:rPr>
          <w:szCs w:val="24"/>
        </w:rPr>
        <w:t>2</w:t>
      </w:r>
      <w:r w:rsidRPr="009551C1">
        <w:rPr>
          <w:szCs w:val="24"/>
        </w:rPr>
        <w:t>).</w:t>
      </w:r>
      <w:r w:rsidR="00D80B09" w:rsidRPr="009551C1">
        <w:rPr>
          <w:szCs w:val="24"/>
        </w:rPr>
        <w:t xml:space="preserve"> Over the 11 months of our field experiment, </w:t>
      </w:r>
      <w:r w:rsidR="00D80B09" w:rsidRPr="009551C1">
        <w:rPr>
          <w:szCs w:val="24"/>
        </w:rPr>
        <w:lastRenderedPageBreak/>
        <w:t>cumulative precipitation was above average in California, below average in Nevada, and normal for Oregon (Figure S</w:t>
      </w:r>
      <w:r w:rsidR="004F247F" w:rsidRPr="009551C1">
        <w:rPr>
          <w:szCs w:val="24"/>
        </w:rPr>
        <w:t>1</w:t>
      </w:r>
      <w:r w:rsidR="00D80B09" w:rsidRPr="009551C1">
        <w:rPr>
          <w:szCs w:val="24"/>
        </w:rPr>
        <w:t>).</w:t>
      </w:r>
      <w:r w:rsidR="009B6CCA" w:rsidRPr="009551C1">
        <w:rPr>
          <w:szCs w:val="24"/>
        </w:rPr>
        <w:t xml:space="preserve"> </w:t>
      </w:r>
    </w:p>
    <w:p w14:paraId="4F70D90F" w14:textId="4B8FF962" w:rsidR="00070DB4" w:rsidRPr="009551C1" w:rsidRDefault="00070DB4" w:rsidP="00B418E3">
      <w:pPr>
        <w:ind w:firstLine="720"/>
        <w:rPr>
          <w:szCs w:val="24"/>
        </w:rPr>
      </w:pPr>
      <w:r w:rsidRPr="009551C1">
        <w:rPr>
          <w:szCs w:val="24"/>
        </w:rPr>
        <w:t xml:space="preserve">In September 2017, seeds were sown into ten </w:t>
      </w:r>
      <w:r w:rsidR="00D80B09" w:rsidRPr="009551C1">
        <w:rPr>
          <w:szCs w:val="24"/>
        </w:rPr>
        <w:t xml:space="preserve">randomized </w:t>
      </w:r>
      <w:r w:rsidRPr="009551C1">
        <w:rPr>
          <w:szCs w:val="24"/>
        </w:rPr>
        <w:t>blocks per taxa</w:t>
      </w:r>
      <w:r w:rsidR="006B027C">
        <w:rPr>
          <w:szCs w:val="24"/>
        </w:rPr>
        <w:t xml:space="preserve"> per site</w:t>
      </w:r>
      <w:r w:rsidRPr="009551C1">
        <w:rPr>
          <w:szCs w:val="24"/>
        </w:rPr>
        <w:t xml:space="preserve">, with three to five seeds per </w:t>
      </w:r>
      <w:r w:rsidR="007D37F5">
        <w:rPr>
          <w:szCs w:val="24"/>
        </w:rPr>
        <w:t>seed collection source</w:t>
      </w:r>
      <w:r w:rsidRPr="009551C1">
        <w:rPr>
          <w:szCs w:val="24"/>
        </w:rPr>
        <w:t xml:space="preserve"> in each block </w:t>
      </w:r>
      <w:r w:rsidR="006B027C">
        <w:rPr>
          <w:szCs w:val="24"/>
        </w:rPr>
        <w:t>for</w:t>
      </w:r>
      <w:r w:rsidR="006B027C" w:rsidRPr="009551C1">
        <w:rPr>
          <w:szCs w:val="24"/>
        </w:rPr>
        <w:t xml:space="preserve"> </w:t>
      </w:r>
      <w:r w:rsidRPr="009551C1">
        <w:rPr>
          <w:szCs w:val="24"/>
        </w:rPr>
        <w:t>a total of 14,410 seeds</w:t>
      </w:r>
      <w:r w:rsidR="00044CF7">
        <w:rPr>
          <w:szCs w:val="24"/>
        </w:rPr>
        <w:t>. U</w:t>
      </w:r>
      <w:r w:rsidR="000C006D" w:rsidRPr="009551C1">
        <w:rPr>
          <w:szCs w:val="24"/>
        </w:rPr>
        <w:t>sing</w:t>
      </w:r>
      <w:r w:rsidRPr="009551C1">
        <w:rPr>
          <w:szCs w:val="24"/>
        </w:rPr>
        <w:t xml:space="preserve"> sowing technique</w:t>
      </w:r>
      <w:r w:rsidR="000C006D" w:rsidRPr="009551C1">
        <w:rPr>
          <w:szCs w:val="24"/>
        </w:rPr>
        <w:t>s</w:t>
      </w:r>
      <w:r w:rsidRPr="009551C1">
        <w:rPr>
          <w:szCs w:val="24"/>
        </w:rPr>
        <w:t xml:space="preserve"> similar to previous projects</w:t>
      </w:r>
      <w:r w:rsidR="008F4089" w:rsidRPr="009551C1">
        <w:rPr>
          <w:szCs w:val="24"/>
        </w:rPr>
        <w:t xml:space="preserve"> </w:t>
      </w:r>
      <w:r w:rsidRPr="009551C1">
        <w:rPr>
          <w:szCs w:val="24"/>
        </w:rPr>
        <w:t>(Leger et al. 2019</w:t>
      </w:r>
      <w:r w:rsidR="00A250D8">
        <w:rPr>
          <w:szCs w:val="24"/>
        </w:rPr>
        <w:t>;</w:t>
      </w:r>
      <w:r w:rsidRPr="009551C1">
        <w:rPr>
          <w:szCs w:val="24"/>
        </w:rPr>
        <w:t xml:space="preserve"> Leger et al. 202</w:t>
      </w:r>
      <w:r w:rsidR="004F247F" w:rsidRPr="009551C1">
        <w:rPr>
          <w:szCs w:val="24"/>
        </w:rPr>
        <w:t>1</w:t>
      </w:r>
      <w:r w:rsidR="00044CF7">
        <w:rPr>
          <w:szCs w:val="24"/>
        </w:rPr>
        <w:t>),</w:t>
      </w:r>
      <w:r w:rsidR="00044CF7" w:rsidRPr="00D803C4">
        <w:t xml:space="preserve"> </w:t>
      </w:r>
      <w:r w:rsidR="00044CF7">
        <w:t>e</w:t>
      </w:r>
      <w:r w:rsidR="00044CF7" w:rsidRPr="00D803C4">
        <w:t>ach grass seed was glued to a toothpick using Elmer’s Washable School Glue to ensure monitoring precision</w:t>
      </w:r>
      <w:r w:rsidR="00044CF7">
        <w:t>; s</w:t>
      </w:r>
      <w:r w:rsidR="00044CF7" w:rsidRPr="00D803C4">
        <w:t>hrub and forb seeds were planted directly in the ground.</w:t>
      </w:r>
      <w:r w:rsidR="00044CF7">
        <w:t xml:space="preserve"> </w:t>
      </w:r>
      <w:r w:rsidRPr="009551C1">
        <w:rPr>
          <w:szCs w:val="24"/>
        </w:rPr>
        <w:t xml:space="preserve">Each </w:t>
      </w:r>
      <w:r w:rsidR="008A389F" w:rsidRPr="009551C1">
        <w:rPr>
          <w:szCs w:val="24"/>
        </w:rPr>
        <w:t>field garden</w:t>
      </w:r>
      <w:r w:rsidRPr="009551C1">
        <w:rPr>
          <w:szCs w:val="24"/>
        </w:rPr>
        <w:t xml:space="preserve"> was monitored for emergence </w:t>
      </w:r>
      <w:r w:rsidR="00B418E3" w:rsidRPr="009551C1">
        <w:rPr>
          <w:szCs w:val="24"/>
        </w:rPr>
        <w:t xml:space="preserve">and survival </w:t>
      </w:r>
      <w:r w:rsidRPr="009551C1">
        <w:rPr>
          <w:szCs w:val="24"/>
        </w:rPr>
        <w:t xml:space="preserve">every month, starting in December 2017. </w:t>
      </w:r>
      <w:r w:rsidR="00F12CA9">
        <w:rPr>
          <w:szCs w:val="24"/>
        </w:rPr>
        <w:t>We conducted a final census on survival in each garden at the time of senescence for each taxon (May-August)</w:t>
      </w:r>
      <w:r w:rsidRPr="009551C1">
        <w:rPr>
          <w:szCs w:val="24"/>
        </w:rPr>
        <w:t xml:space="preserve">. </w:t>
      </w:r>
    </w:p>
    <w:p w14:paraId="3743F4BC" w14:textId="77777777" w:rsidR="00070DB4" w:rsidRPr="009551C1" w:rsidRDefault="00070DB4" w:rsidP="00070DB4">
      <w:pPr>
        <w:pStyle w:val="Heading2"/>
      </w:pPr>
      <w:bookmarkStart w:id="3" w:name="_Hlk78561941"/>
      <w:r w:rsidRPr="009551C1">
        <w:t xml:space="preserve">Greenhouse competition experimental design and data collection </w:t>
      </w:r>
    </w:p>
    <w:p w14:paraId="0CFBEAE3" w14:textId="47D82825" w:rsidR="00044CF7" w:rsidRPr="00C838EE" w:rsidRDefault="00F12CA9" w:rsidP="00C838EE">
      <w:pPr>
        <w:ind w:firstLine="720"/>
      </w:pPr>
      <w:r>
        <w:rPr>
          <w:szCs w:val="24"/>
        </w:rPr>
        <w:t>In the field experiment, shrubs and forbs had 0-6% emergence and survival</w:t>
      </w:r>
      <w:r w:rsidR="00070DB4" w:rsidRPr="009551C1">
        <w:rPr>
          <w:szCs w:val="24"/>
        </w:rPr>
        <w:t xml:space="preserve">, possibly due to seed dormancy, insufficient water, or low seed viability. To generate an alternative measure of relative </w:t>
      </w:r>
      <w:r w:rsidR="007D37F5">
        <w:rPr>
          <w:szCs w:val="24"/>
        </w:rPr>
        <w:t>seed source</w:t>
      </w:r>
      <w:r w:rsidR="00070DB4" w:rsidRPr="009551C1">
        <w:rPr>
          <w:szCs w:val="24"/>
        </w:rPr>
        <w:t xml:space="preserve"> performance for these taxa, we established competition experiments in the greenhouse, where it was easier to control temperature and water availability. Starting in January 2019, we sowed seeds of </w:t>
      </w:r>
      <w:r w:rsidR="00D53737" w:rsidRPr="009551C1">
        <w:rPr>
          <w:szCs w:val="24"/>
        </w:rPr>
        <w:t xml:space="preserve">each </w:t>
      </w:r>
      <w:r w:rsidR="006B027C">
        <w:rPr>
          <w:szCs w:val="24"/>
        </w:rPr>
        <w:t>collection</w:t>
      </w:r>
      <w:r w:rsidR="006B027C" w:rsidRPr="009551C1">
        <w:rPr>
          <w:szCs w:val="24"/>
        </w:rPr>
        <w:t xml:space="preserve"> </w:t>
      </w:r>
      <w:r w:rsidR="00D53737" w:rsidRPr="009551C1">
        <w:rPr>
          <w:szCs w:val="24"/>
        </w:rPr>
        <w:t>into</w:t>
      </w:r>
      <w:r w:rsidR="00070DB4" w:rsidRPr="009551C1">
        <w:rPr>
          <w:szCs w:val="24"/>
        </w:rPr>
        <w:t xml:space="preserve"> individual pots </w:t>
      </w:r>
      <w:r w:rsidR="00CF53A3" w:rsidRPr="009551C1">
        <w:rPr>
          <w:szCs w:val="24"/>
        </w:rPr>
        <w:t xml:space="preserve">with or without competition from </w:t>
      </w:r>
      <w:r w:rsidR="00CF53A3" w:rsidRPr="009551C1">
        <w:rPr>
          <w:i/>
          <w:iCs/>
          <w:szCs w:val="24"/>
        </w:rPr>
        <w:t>B. tectorum</w:t>
      </w:r>
      <w:r w:rsidR="00E5312F" w:rsidRPr="009551C1">
        <w:rPr>
          <w:szCs w:val="24"/>
        </w:rPr>
        <w:t xml:space="preserve">. </w:t>
      </w:r>
      <w:r w:rsidR="00070DB4" w:rsidRPr="009551C1">
        <w:rPr>
          <w:szCs w:val="24"/>
        </w:rPr>
        <w:t>Pots with no competition served as a measure of seedling emergence and survival in the absence of competition, which was</w:t>
      </w:r>
      <w:r w:rsidR="00B418E3" w:rsidRPr="009551C1">
        <w:rPr>
          <w:szCs w:val="24"/>
        </w:rPr>
        <w:t xml:space="preserve"> included as a model covariate</w:t>
      </w:r>
      <w:r w:rsidR="00070DB4" w:rsidRPr="009551C1">
        <w:rPr>
          <w:szCs w:val="24"/>
        </w:rPr>
        <w:t xml:space="preserve"> given the possibility of low viability or dormancy in these seeds. </w:t>
      </w:r>
      <w:r w:rsidR="00966CC7">
        <w:t>Pots were</w:t>
      </w:r>
      <w:r w:rsidR="00966CC7" w:rsidRPr="00614108">
        <w:t xml:space="preserve"> selected to </w:t>
      </w:r>
      <w:r w:rsidR="00233266">
        <w:t>accommodate</w:t>
      </w:r>
      <w:r w:rsidR="00233266" w:rsidRPr="00614108">
        <w:t xml:space="preserve"> </w:t>
      </w:r>
      <w:r w:rsidR="00966CC7" w:rsidRPr="00614108">
        <w:t xml:space="preserve">the typical seedling size of each plant (5L for </w:t>
      </w:r>
      <w:r w:rsidR="00966CC7" w:rsidRPr="004923CD">
        <w:rPr>
          <w:i/>
          <w:iCs/>
        </w:rPr>
        <w:t>A. tridentata,</w:t>
      </w:r>
      <w:r w:rsidR="00966CC7" w:rsidRPr="00614108">
        <w:t xml:space="preserve"> 0.26L for </w:t>
      </w:r>
      <w:r w:rsidR="00966CC7" w:rsidRPr="004923CD">
        <w:rPr>
          <w:i/>
          <w:iCs/>
        </w:rPr>
        <w:t xml:space="preserve">E. nauseosa </w:t>
      </w:r>
      <w:r w:rsidR="00966CC7" w:rsidRPr="004923CD">
        <w:t>and</w:t>
      </w:r>
      <w:r w:rsidR="00966CC7" w:rsidRPr="004923CD">
        <w:rPr>
          <w:i/>
          <w:iCs/>
        </w:rPr>
        <w:t xml:space="preserve"> C. douglasii</w:t>
      </w:r>
      <w:r w:rsidR="00966CC7" w:rsidRPr="00614108">
        <w:t xml:space="preserve">, and 0.16L for </w:t>
      </w:r>
      <w:r w:rsidR="00966CC7" w:rsidRPr="004923CD">
        <w:rPr>
          <w:i/>
          <w:iCs/>
        </w:rPr>
        <w:t>Erigeron</w:t>
      </w:r>
      <w:r w:rsidR="00966CC7" w:rsidRPr="00614108">
        <w:t xml:space="preserve"> spp.)</w:t>
      </w:r>
      <w:r w:rsidR="00966CC7">
        <w:t xml:space="preserve">. </w:t>
      </w:r>
      <w:r>
        <w:t>Sixty</w:t>
      </w:r>
      <w:r w:rsidR="00966CC7">
        <w:t xml:space="preserve"> pots for each collection site and taxon were prepared. We </w:t>
      </w:r>
      <w:r w:rsidR="00966CC7" w:rsidRPr="00614108">
        <w:t xml:space="preserve">sowed one to three </w:t>
      </w:r>
      <w:r w:rsidR="00966CC7" w:rsidRPr="004923CD">
        <w:rPr>
          <w:i/>
          <w:iCs/>
        </w:rPr>
        <w:t>B. tectorum</w:t>
      </w:r>
      <w:r w:rsidR="00966CC7" w:rsidRPr="00614108">
        <w:t xml:space="preserve"> seeds (determined by pot size) into half of the pots. </w:t>
      </w:r>
      <w:r w:rsidR="00966CC7" w:rsidRPr="00D803C4">
        <w:t xml:space="preserve">For the first two months after sowing, the soil surface was kept moist to encourage germination. For the remaining five months, the pots were watered to saturation and then allowed to dry down (watering on three- to </w:t>
      </w:r>
      <w:r w:rsidR="00966CC7" w:rsidRPr="00D803C4">
        <w:lastRenderedPageBreak/>
        <w:t xml:space="preserve">seven-day intervals) to create periodic water-limited conditions. Greenhouse temperatures were set to mimic the gradation from cooler-to-warmer temperatures common in the Great Basin: temperatures varied between 3.3-15.5°C from 12 January to 23 May, between 7.2-18.3°C from 23 May to 31 May, and 11.1-29.4°C from 31 May to 27 June 2019, when the experiments were concluded. </w:t>
      </w:r>
      <w:r w:rsidR="00966CC7">
        <w:rPr>
          <w:szCs w:val="24"/>
        </w:rPr>
        <w:t>W</w:t>
      </w:r>
      <w:r w:rsidR="00966CC7" w:rsidRPr="009551C1">
        <w:rPr>
          <w:szCs w:val="24"/>
        </w:rPr>
        <w:t xml:space="preserve">e monitored emergence and survival </w:t>
      </w:r>
      <w:r>
        <w:rPr>
          <w:szCs w:val="24"/>
        </w:rPr>
        <w:t>weekly</w:t>
      </w:r>
      <w:r w:rsidR="00966CC7" w:rsidRPr="009551C1">
        <w:rPr>
          <w:szCs w:val="24"/>
        </w:rPr>
        <w:t xml:space="preserve"> th</w:t>
      </w:r>
      <w:r w:rsidR="00966CC7">
        <w:rPr>
          <w:szCs w:val="24"/>
        </w:rPr>
        <w:t>rough the end of the experiment in June 2019.</w:t>
      </w:r>
    </w:p>
    <w:bookmarkEnd w:id="3"/>
    <w:p w14:paraId="7D9610C0" w14:textId="77777777" w:rsidR="00070DB4" w:rsidRPr="009551C1" w:rsidRDefault="00070DB4" w:rsidP="00070DB4">
      <w:pPr>
        <w:pStyle w:val="Heading2"/>
      </w:pPr>
      <w:r w:rsidRPr="009551C1">
        <w:t>Statistical analysis</w:t>
      </w:r>
    </w:p>
    <w:p w14:paraId="00EB2738" w14:textId="1A583C5A" w:rsidR="00070DB4" w:rsidRPr="009551C1" w:rsidRDefault="00070DB4" w:rsidP="00070DB4">
      <w:pPr>
        <w:pStyle w:val="Heading3"/>
      </w:pPr>
      <w:r w:rsidRPr="009551C1">
        <w:t>Q1: Do seed sources differ in survival in competitive environments</w:t>
      </w:r>
      <w:r w:rsidR="00604388" w:rsidRPr="009551C1">
        <w:t>?</w:t>
      </w:r>
    </w:p>
    <w:p w14:paraId="52320DC8" w14:textId="56CF663C" w:rsidR="00B47581" w:rsidRPr="009551C1" w:rsidRDefault="00070DB4" w:rsidP="0010296B">
      <w:pPr>
        <w:ind w:firstLine="720"/>
        <w:rPr>
          <w:szCs w:val="24"/>
        </w:rPr>
      </w:pPr>
      <w:r w:rsidRPr="009551C1">
        <w:rPr>
          <w:szCs w:val="24"/>
        </w:rPr>
        <w:t xml:space="preserve">We determined whether </w:t>
      </w:r>
      <w:r w:rsidR="00B32078" w:rsidRPr="009551C1">
        <w:rPr>
          <w:szCs w:val="24"/>
        </w:rPr>
        <w:t xml:space="preserve">seedling </w:t>
      </w:r>
      <w:r w:rsidRPr="009551C1">
        <w:rPr>
          <w:szCs w:val="24"/>
        </w:rPr>
        <w:t>survival differed among collection</w:t>
      </w:r>
      <w:r w:rsidR="00045D2B" w:rsidRPr="009551C1">
        <w:rPr>
          <w:szCs w:val="24"/>
        </w:rPr>
        <w:t xml:space="preserve"> sites</w:t>
      </w:r>
      <w:r w:rsidRPr="009551C1">
        <w:rPr>
          <w:szCs w:val="24"/>
        </w:rPr>
        <w:t xml:space="preserve"> and </w:t>
      </w:r>
      <w:r w:rsidR="00045D2B" w:rsidRPr="009551C1">
        <w:rPr>
          <w:szCs w:val="24"/>
        </w:rPr>
        <w:t xml:space="preserve">common </w:t>
      </w:r>
      <w:r w:rsidR="008A389F" w:rsidRPr="009551C1">
        <w:rPr>
          <w:szCs w:val="24"/>
        </w:rPr>
        <w:t>gardens</w:t>
      </w:r>
      <w:r w:rsidR="00045D2B" w:rsidRPr="009551C1">
        <w:rPr>
          <w:szCs w:val="24"/>
        </w:rPr>
        <w:t xml:space="preserve"> by</w:t>
      </w:r>
      <w:r w:rsidRPr="009551C1">
        <w:rPr>
          <w:szCs w:val="24"/>
        </w:rPr>
        <w:t xml:space="preserve"> analyzing </w:t>
      </w:r>
      <w:r w:rsidR="00045D2B" w:rsidRPr="009551C1">
        <w:rPr>
          <w:szCs w:val="24"/>
        </w:rPr>
        <w:t xml:space="preserve">survival </w:t>
      </w:r>
      <w:r w:rsidRPr="009551C1">
        <w:rPr>
          <w:szCs w:val="24"/>
        </w:rPr>
        <w:t xml:space="preserve">on an individual seed basis (survived = 1, dead= 0) using </w:t>
      </w:r>
      <w:r w:rsidR="0010296B" w:rsidRPr="009551C1">
        <w:rPr>
          <w:szCs w:val="24"/>
        </w:rPr>
        <w:t xml:space="preserve">binomial logistic regression models implemented by </w:t>
      </w:r>
      <w:r w:rsidR="00966CC7">
        <w:rPr>
          <w:szCs w:val="24"/>
        </w:rPr>
        <w:t>lme4</w:t>
      </w:r>
      <w:r w:rsidR="0010296B" w:rsidRPr="009551C1">
        <w:rPr>
          <w:szCs w:val="24"/>
        </w:rPr>
        <w:t xml:space="preserve"> in R version 4.0.4 (</w:t>
      </w:r>
      <w:r w:rsidR="00966CC7">
        <w:rPr>
          <w:szCs w:val="24"/>
        </w:rPr>
        <w:t>Bates et al. 2015</w:t>
      </w:r>
      <w:r w:rsidR="00A250D8">
        <w:rPr>
          <w:szCs w:val="24"/>
        </w:rPr>
        <w:t>;</w:t>
      </w:r>
      <w:r w:rsidR="00966CC7">
        <w:rPr>
          <w:szCs w:val="24"/>
        </w:rPr>
        <w:t xml:space="preserve"> </w:t>
      </w:r>
      <w:r w:rsidR="0010296B" w:rsidRPr="009551C1">
        <w:rPr>
          <w:szCs w:val="24"/>
        </w:rPr>
        <w:t>R Core Team 2021).</w:t>
      </w:r>
      <w:r w:rsidRPr="009551C1">
        <w:rPr>
          <w:szCs w:val="24"/>
        </w:rPr>
        <w:t xml:space="preserve"> Two</w:t>
      </w:r>
      <w:r w:rsidR="00BC6A8A" w:rsidRPr="009551C1">
        <w:rPr>
          <w:szCs w:val="24"/>
        </w:rPr>
        <w:t xml:space="preserve"> separate</w:t>
      </w:r>
      <w:r w:rsidRPr="009551C1">
        <w:rPr>
          <w:szCs w:val="24"/>
        </w:rPr>
        <w:t xml:space="preserve"> </w:t>
      </w:r>
      <w:r w:rsidR="00BC6A8A" w:rsidRPr="009551C1">
        <w:rPr>
          <w:szCs w:val="24"/>
        </w:rPr>
        <w:t xml:space="preserve">random intercept </w:t>
      </w:r>
      <w:r w:rsidRPr="009551C1">
        <w:rPr>
          <w:szCs w:val="24"/>
        </w:rPr>
        <w:t xml:space="preserve">models were </w:t>
      </w:r>
      <w:r w:rsidR="0025424C">
        <w:rPr>
          <w:szCs w:val="24"/>
        </w:rPr>
        <w:t>used</w:t>
      </w:r>
      <w:r w:rsidRPr="009551C1">
        <w:rPr>
          <w:szCs w:val="24"/>
        </w:rPr>
        <w:t xml:space="preserve">: one for grasses grown in field common gardens </w:t>
      </w:r>
      <w:r w:rsidR="00425893" w:rsidRPr="009551C1">
        <w:rPr>
          <w:szCs w:val="24"/>
        </w:rPr>
        <w:t xml:space="preserve">(hereafter, grass model) </w:t>
      </w:r>
      <w:r w:rsidRPr="009551C1">
        <w:rPr>
          <w:szCs w:val="24"/>
        </w:rPr>
        <w:t xml:space="preserve">and a second for shrubs and forbs in the greenhouse common gardens (hereafter, dicot model). The grass model included </w:t>
      </w:r>
      <w:r w:rsidR="008A389F" w:rsidRPr="009551C1">
        <w:rPr>
          <w:szCs w:val="24"/>
        </w:rPr>
        <w:t>garden</w:t>
      </w:r>
      <w:r w:rsidRPr="009551C1">
        <w:rPr>
          <w:szCs w:val="24"/>
        </w:rPr>
        <w:t xml:space="preserve">, collection site, taxon (species or genus), block (as a random effect), and all two- and three-way interactions between fixed effects. The dicot model included collection site, taxon, block </w:t>
      </w:r>
      <w:r w:rsidR="001B621A" w:rsidRPr="009551C1">
        <w:rPr>
          <w:szCs w:val="24"/>
        </w:rPr>
        <w:t>(</w:t>
      </w:r>
      <w:r w:rsidRPr="009551C1">
        <w:rPr>
          <w:szCs w:val="24"/>
        </w:rPr>
        <w:t>as a random effect</w:t>
      </w:r>
      <w:r w:rsidR="001B621A" w:rsidRPr="009551C1">
        <w:rPr>
          <w:szCs w:val="24"/>
        </w:rPr>
        <w:t>)</w:t>
      </w:r>
      <w:r w:rsidRPr="009551C1">
        <w:rPr>
          <w:szCs w:val="24"/>
        </w:rPr>
        <w:t>, taxon by collection site interaction, and a viability covariate</w:t>
      </w:r>
      <w:r w:rsidR="00045D2B" w:rsidRPr="009551C1">
        <w:rPr>
          <w:szCs w:val="24"/>
        </w:rPr>
        <w:t xml:space="preserve"> (</w:t>
      </w:r>
      <w:r w:rsidRPr="009551C1">
        <w:rPr>
          <w:szCs w:val="24"/>
        </w:rPr>
        <w:t xml:space="preserve">the percent emergence for each </w:t>
      </w:r>
      <w:r w:rsidR="007D37F5">
        <w:rPr>
          <w:szCs w:val="24"/>
        </w:rPr>
        <w:t>seed source</w:t>
      </w:r>
      <w:r w:rsidRPr="009551C1">
        <w:rPr>
          <w:szCs w:val="24"/>
        </w:rPr>
        <w:t xml:space="preserve"> in the non-competition treatment</w:t>
      </w:r>
      <w:r w:rsidR="00045D2B" w:rsidRPr="009551C1">
        <w:rPr>
          <w:szCs w:val="24"/>
        </w:rPr>
        <w:t>)</w:t>
      </w:r>
      <w:r w:rsidR="00BB0232" w:rsidRPr="009551C1">
        <w:rPr>
          <w:szCs w:val="24"/>
        </w:rPr>
        <w:t xml:space="preserve">. </w:t>
      </w:r>
    </w:p>
    <w:p w14:paraId="254CD2E6" w14:textId="6F61A58E" w:rsidR="008A70CA" w:rsidRPr="009709CD" w:rsidRDefault="00117969" w:rsidP="00C838EE">
      <w:pPr>
        <w:ind w:firstLine="720"/>
      </w:pPr>
      <w:r w:rsidRPr="009551C1">
        <w:rPr>
          <w:szCs w:val="24"/>
        </w:rPr>
        <w:t>Additionally, we created generalized linear model</w:t>
      </w:r>
      <w:r w:rsidR="00830CBC" w:rsidRPr="009551C1">
        <w:rPr>
          <w:szCs w:val="24"/>
        </w:rPr>
        <w:t>s</w:t>
      </w:r>
      <w:r w:rsidR="00DE5E00" w:rsidRPr="009551C1">
        <w:rPr>
          <w:szCs w:val="24"/>
        </w:rPr>
        <w:t xml:space="preserve">, separately for grasses and forbs, </w:t>
      </w:r>
      <w:r w:rsidRPr="009551C1">
        <w:rPr>
          <w:szCs w:val="24"/>
        </w:rPr>
        <w:t>that only included the subset of 16 locations with all seven co-occurring taxa. Th</w:t>
      </w:r>
      <w:r w:rsidR="00830CBC" w:rsidRPr="009551C1">
        <w:rPr>
          <w:szCs w:val="24"/>
        </w:rPr>
        <w:t>e</w:t>
      </w:r>
      <w:r w:rsidRPr="009551C1">
        <w:rPr>
          <w:szCs w:val="24"/>
        </w:rPr>
        <w:t>s</w:t>
      </w:r>
      <w:r w:rsidR="00830CBC" w:rsidRPr="009551C1">
        <w:rPr>
          <w:szCs w:val="24"/>
        </w:rPr>
        <w:t>e</w:t>
      </w:r>
      <w:r w:rsidRPr="009551C1">
        <w:rPr>
          <w:szCs w:val="24"/>
        </w:rPr>
        <w:t xml:space="preserve"> model</w:t>
      </w:r>
      <w:r w:rsidR="00830CBC" w:rsidRPr="009551C1">
        <w:rPr>
          <w:szCs w:val="24"/>
        </w:rPr>
        <w:t>s</w:t>
      </w:r>
      <w:r w:rsidRPr="009551C1">
        <w:rPr>
          <w:szCs w:val="24"/>
        </w:rPr>
        <w:t xml:space="preserve"> included planting site, </w:t>
      </w:r>
      <w:r w:rsidR="00F12CA9">
        <w:rPr>
          <w:szCs w:val="24"/>
        </w:rPr>
        <w:t>seed source</w:t>
      </w:r>
      <w:r w:rsidRPr="009551C1">
        <w:rPr>
          <w:szCs w:val="24"/>
        </w:rPr>
        <w:t>, taxon (species or genus), block (as a random effect), and all two- and three-way interactions between fixed effects.</w:t>
      </w:r>
      <w:r w:rsidR="00B47581" w:rsidRPr="009551C1">
        <w:rPr>
          <w:szCs w:val="24"/>
        </w:rPr>
        <w:t xml:space="preserve"> </w:t>
      </w:r>
      <w:r w:rsidRPr="009551C1">
        <w:rPr>
          <w:szCs w:val="24"/>
        </w:rPr>
        <w:t xml:space="preserve">We then created a plot displaying the </w:t>
      </w:r>
      <w:r w:rsidR="003229B1" w:rsidRPr="009551C1">
        <w:rPr>
          <w:szCs w:val="24"/>
        </w:rPr>
        <w:t xml:space="preserve">relative survival (percent survival of each </w:t>
      </w:r>
      <w:r w:rsidR="007D37F5">
        <w:rPr>
          <w:szCs w:val="24"/>
        </w:rPr>
        <w:t>seed source</w:t>
      </w:r>
      <w:r w:rsidR="003229B1" w:rsidRPr="009551C1">
        <w:rPr>
          <w:szCs w:val="24"/>
        </w:rPr>
        <w:t xml:space="preserve"> divided by total survival in each garden)</w:t>
      </w:r>
      <w:r w:rsidRPr="009551C1">
        <w:rPr>
          <w:szCs w:val="24"/>
        </w:rPr>
        <w:t xml:space="preserve"> from the </w:t>
      </w:r>
      <w:r w:rsidRPr="009551C1">
        <w:rPr>
          <w:szCs w:val="24"/>
        </w:rPr>
        <w:lastRenderedPageBreak/>
        <w:t xml:space="preserve">field and greenhouse competition tests. </w:t>
      </w:r>
      <w:r w:rsidR="00B47581" w:rsidRPr="009551C1">
        <w:rPr>
          <w:szCs w:val="24"/>
        </w:rPr>
        <w:t xml:space="preserve">Further, to evaluate the different relationships between </w:t>
      </w:r>
      <w:r w:rsidR="007D37F5">
        <w:rPr>
          <w:szCs w:val="24"/>
        </w:rPr>
        <w:t>seed sources</w:t>
      </w:r>
      <w:r w:rsidR="00B47581" w:rsidRPr="009551C1">
        <w:rPr>
          <w:szCs w:val="24"/>
        </w:rPr>
        <w:t xml:space="preserve"> and survival across taxa, we built individual models for each tax</w:t>
      </w:r>
      <w:r w:rsidR="000F23BE">
        <w:rPr>
          <w:szCs w:val="24"/>
        </w:rPr>
        <w:t>on</w:t>
      </w:r>
      <w:r w:rsidR="00B47581" w:rsidRPr="009551C1">
        <w:rPr>
          <w:szCs w:val="24"/>
        </w:rPr>
        <w:t xml:space="preserve"> that included collection site and block (as a random effect). </w:t>
      </w:r>
      <w:r w:rsidR="000F23BE">
        <w:rPr>
          <w:szCs w:val="24"/>
        </w:rPr>
        <w:t>The s</w:t>
      </w:r>
      <w:r w:rsidR="00B47581" w:rsidRPr="009551C1">
        <w:rPr>
          <w:szCs w:val="24"/>
        </w:rPr>
        <w:t>ignificance of all models was determined with a chi-square test, given the 0/1 distribution of survival data</w:t>
      </w:r>
      <w:r w:rsidR="005D7A93">
        <w:rPr>
          <w:szCs w:val="24"/>
        </w:rPr>
        <w:t>, which was</w:t>
      </w:r>
      <w:r w:rsidR="00966CC7">
        <w:rPr>
          <w:szCs w:val="24"/>
        </w:rPr>
        <w:t xml:space="preserve"> calculated </w:t>
      </w:r>
      <w:r w:rsidR="005D7A93">
        <w:rPr>
          <w:szCs w:val="24"/>
        </w:rPr>
        <w:t xml:space="preserve">using </w:t>
      </w:r>
      <w:r w:rsidR="00966CC7">
        <w:rPr>
          <w:szCs w:val="24"/>
        </w:rPr>
        <w:t xml:space="preserve">the package car (Fox </w:t>
      </w:r>
      <w:r w:rsidR="002F5359">
        <w:rPr>
          <w:szCs w:val="24"/>
        </w:rPr>
        <w:t>and</w:t>
      </w:r>
      <w:r w:rsidR="00966CC7">
        <w:rPr>
          <w:szCs w:val="24"/>
        </w:rPr>
        <w:t xml:space="preserve"> Weisberg 2019)</w:t>
      </w:r>
      <w:r w:rsidR="00B47581" w:rsidRPr="009551C1">
        <w:rPr>
          <w:szCs w:val="24"/>
        </w:rPr>
        <w:t>.</w:t>
      </w:r>
      <w:r w:rsidR="00966CC7">
        <w:rPr>
          <w:szCs w:val="24"/>
        </w:rPr>
        <w:t xml:space="preserve"> </w:t>
      </w:r>
      <w:r w:rsidR="00966CC7">
        <w:t>Goodness of fit (R-values) w</w:t>
      </w:r>
      <w:r w:rsidR="00F12CA9">
        <w:t>as</w:t>
      </w:r>
      <w:r w:rsidR="00966CC7">
        <w:t xml:space="preserve"> calculated with </w:t>
      </w:r>
      <w:r w:rsidR="00966CC7" w:rsidRPr="00EC1498">
        <w:t>MuMIn (Barton 2020)</w:t>
      </w:r>
      <w:r w:rsidR="006300B7">
        <w:t xml:space="preserve">. </w:t>
      </w:r>
      <w:r w:rsidR="008A70CA" w:rsidRPr="009551C1">
        <w:rPr>
          <w:szCs w:val="24"/>
        </w:rPr>
        <w:t>Analyses using seedling emergence and seedling survival as response variable</w:t>
      </w:r>
      <w:r w:rsidR="0025424C">
        <w:rPr>
          <w:szCs w:val="24"/>
        </w:rPr>
        <w:t>s</w:t>
      </w:r>
      <w:r w:rsidR="008A70CA" w:rsidRPr="009551C1">
        <w:rPr>
          <w:szCs w:val="24"/>
        </w:rPr>
        <w:t xml:space="preserve"> produced nearly identical results since relatively few seeds died after emergence</w:t>
      </w:r>
      <w:r w:rsidR="00F12CA9">
        <w:rPr>
          <w:szCs w:val="24"/>
        </w:rPr>
        <w:t>. F</w:t>
      </w:r>
      <w:r w:rsidR="008A70CA" w:rsidRPr="009551C1">
        <w:rPr>
          <w:szCs w:val="24"/>
        </w:rPr>
        <w:t>or simplicity, we present only seedling survival for all experiments.</w:t>
      </w:r>
    </w:p>
    <w:p w14:paraId="545A46CA" w14:textId="78472368" w:rsidR="00070DB4" w:rsidRPr="009551C1" w:rsidRDefault="00070DB4" w:rsidP="00070DB4">
      <w:pPr>
        <w:pStyle w:val="Heading3"/>
      </w:pPr>
      <w:r w:rsidRPr="009551C1">
        <w:t xml:space="preserve">Q2: </w:t>
      </w:r>
      <w:r w:rsidR="00583ED6" w:rsidRPr="009551C1">
        <w:t xml:space="preserve">Do </w:t>
      </w:r>
      <w:r w:rsidR="00735EE8" w:rsidRPr="009551C1">
        <w:t xml:space="preserve">taxa </w:t>
      </w:r>
      <w:r w:rsidR="00614F9C" w:rsidRPr="009551C1">
        <w:t xml:space="preserve">and seed sources </w:t>
      </w:r>
      <w:r w:rsidR="00583ED6" w:rsidRPr="009551C1">
        <w:t>differ in functional traits and trait</w:t>
      </w:r>
      <w:r w:rsidR="00735EE8" w:rsidRPr="009551C1">
        <w:t>-</w:t>
      </w:r>
      <w:r w:rsidR="00583ED6" w:rsidRPr="009551C1">
        <w:t xml:space="preserve">environment </w:t>
      </w:r>
      <w:r w:rsidR="00B418E3" w:rsidRPr="009551C1">
        <w:t>correlations</w:t>
      </w:r>
      <w:r w:rsidR="00735EE8" w:rsidRPr="009551C1">
        <w:t>?</w:t>
      </w:r>
    </w:p>
    <w:p w14:paraId="5BD81D1B" w14:textId="5AB8FF8D" w:rsidR="004F247F" w:rsidRPr="009551C1" w:rsidRDefault="00070DB4" w:rsidP="000A3689">
      <w:pPr>
        <w:ind w:firstLine="720"/>
        <w:rPr>
          <w:szCs w:val="24"/>
        </w:rPr>
      </w:pPr>
      <w:bookmarkStart w:id="4" w:name="_Hlk72844165"/>
      <w:r w:rsidRPr="009551C1">
        <w:rPr>
          <w:szCs w:val="24"/>
        </w:rPr>
        <w:t xml:space="preserve">We </w:t>
      </w:r>
      <w:r w:rsidR="00E5753B" w:rsidRPr="009551C1">
        <w:rPr>
          <w:szCs w:val="24"/>
        </w:rPr>
        <w:t>first determined</w:t>
      </w:r>
      <w:r w:rsidRPr="009551C1">
        <w:rPr>
          <w:szCs w:val="24"/>
        </w:rPr>
        <w:t xml:space="preserve"> whether </w:t>
      </w:r>
      <w:r w:rsidR="003720C0" w:rsidRPr="009551C1">
        <w:rPr>
          <w:szCs w:val="24"/>
        </w:rPr>
        <w:t xml:space="preserve">collections </w:t>
      </w:r>
      <w:r w:rsidR="00E5753B" w:rsidRPr="009551C1">
        <w:rPr>
          <w:szCs w:val="24"/>
        </w:rPr>
        <w:t>varied in functional traits</w:t>
      </w:r>
      <w:r w:rsidR="001A0571">
        <w:rPr>
          <w:szCs w:val="24"/>
        </w:rPr>
        <w:t xml:space="preserve"> by</w:t>
      </w:r>
      <w:r w:rsidR="003720C0" w:rsidRPr="009551C1">
        <w:rPr>
          <w:szCs w:val="24"/>
        </w:rPr>
        <w:t xml:space="preserve"> assessing differences among </w:t>
      </w:r>
      <w:r w:rsidR="00614F9C" w:rsidRPr="009551C1">
        <w:rPr>
          <w:szCs w:val="24"/>
        </w:rPr>
        <w:t xml:space="preserve">collection sites </w:t>
      </w:r>
      <w:r w:rsidR="003720C0" w:rsidRPr="009551C1">
        <w:rPr>
          <w:szCs w:val="24"/>
        </w:rPr>
        <w:t>and among taxa</w:t>
      </w:r>
      <w:r w:rsidR="004F247F" w:rsidRPr="009551C1">
        <w:rPr>
          <w:szCs w:val="24"/>
        </w:rPr>
        <w:t xml:space="preserve"> using generalized linear mixed effect models with the trait values as </w:t>
      </w:r>
      <w:r w:rsidR="000F23BE">
        <w:rPr>
          <w:szCs w:val="24"/>
        </w:rPr>
        <w:t xml:space="preserve">a </w:t>
      </w:r>
      <w:r w:rsidR="004F247F" w:rsidRPr="009551C1">
        <w:rPr>
          <w:szCs w:val="24"/>
        </w:rPr>
        <w:t>response, collection site</w:t>
      </w:r>
      <w:r w:rsidR="000F23BE">
        <w:rPr>
          <w:szCs w:val="24"/>
        </w:rPr>
        <w:t>,</w:t>
      </w:r>
      <w:r w:rsidR="004F247F" w:rsidRPr="009551C1">
        <w:rPr>
          <w:szCs w:val="24"/>
        </w:rPr>
        <w:t xml:space="preserve"> and block (as a random effect) as predictor variables. </w:t>
      </w:r>
      <w:r w:rsidR="00B47581" w:rsidRPr="009551C1">
        <w:rPr>
          <w:szCs w:val="24"/>
        </w:rPr>
        <w:t>To</w:t>
      </w:r>
      <w:r w:rsidR="004F247F" w:rsidRPr="009551C1">
        <w:rPr>
          <w:szCs w:val="24"/>
        </w:rPr>
        <w:t xml:space="preserve"> then</w:t>
      </w:r>
      <w:r w:rsidR="00B47581" w:rsidRPr="009551C1">
        <w:rPr>
          <w:szCs w:val="24"/>
        </w:rPr>
        <w:t xml:space="preserve"> visualize and quantify dissimilarity among traits across taxa, we applied </w:t>
      </w:r>
      <w:r w:rsidR="0081043A" w:rsidRPr="009551C1">
        <w:rPr>
          <w:szCs w:val="24"/>
        </w:rPr>
        <w:t>n</w:t>
      </w:r>
      <w:r w:rsidR="00B47581" w:rsidRPr="009551C1">
        <w:rPr>
          <w:szCs w:val="24"/>
        </w:rPr>
        <w:t xml:space="preserve">on-metric </w:t>
      </w:r>
      <w:r w:rsidR="0081043A" w:rsidRPr="009551C1">
        <w:rPr>
          <w:szCs w:val="24"/>
        </w:rPr>
        <w:t>m</w:t>
      </w:r>
      <w:r w:rsidR="00B47581" w:rsidRPr="009551C1">
        <w:rPr>
          <w:szCs w:val="24"/>
        </w:rPr>
        <w:t xml:space="preserve">ultidimensional </w:t>
      </w:r>
      <w:r w:rsidR="0081043A" w:rsidRPr="009551C1">
        <w:rPr>
          <w:szCs w:val="24"/>
        </w:rPr>
        <w:t>s</w:t>
      </w:r>
      <w:r w:rsidR="00B47581" w:rsidRPr="009551C1">
        <w:rPr>
          <w:szCs w:val="24"/>
        </w:rPr>
        <w:t>caling (</w:t>
      </w:r>
      <w:r w:rsidR="006D1D88">
        <w:rPr>
          <w:szCs w:val="24"/>
        </w:rPr>
        <w:t>N</w:t>
      </w:r>
      <w:r w:rsidR="00B47581" w:rsidRPr="009551C1">
        <w:rPr>
          <w:szCs w:val="24"/>
        </w:rPr>
        <w:t>MDS) using the Bray-Curtis dissimilarity index to the matrix of standardized traits for all harvest ages</w:t>
      </w:r>
      <w:r w:rsidR="002F5359">
        <w:rPr>
          <w:szCs w:val="24"/>
        </w:rPr>
        <w:t xml:space="preserve"> with the R packages vegan and ade4</w:t>
      </w:r>
      <w:r w:rsidR="00B47581" w:rsidRPr="009551C1">
        <w:rPr>
          <w:szCs w:val="24"/>
        </w:rPr>
        <w:t xml:space="preserve"> (Økland 1996</w:t>
      </w:r>
      <w:r w:rsidR="00A250D8">
        <w:rPr>
          <w:szCs w:val="24"/>
        </w:rPr>
        <w:t>;</w:t>
      </w:r>
      <w:r w:rsidR="002F5359">
        <w:rPr>
          <w:szCs w:val="24"/>
        </w:rPr>
        <w:t xml:space="preserve"> Oksanen et al. 2020</w:t>
      </w:r>
      <w:r w:rsidR="00A250D8">
        <w:rPr>
          <w:szCs w:val="24"/>
        </w:rPr>
        <w:t>;</w:t>
      </w:r>
      <w:r w:rsidR="002F5359">
        <w:rPr>
          <w:szCs w:val="24"/>
        </w:rPr>
        <w:t xml:space="preserve"> Dray and Dufour 2007</w:t>
      </w:r>
      <w:r w:rsidR="00A250D8">
        <w:rPr>
          <w:szCs w:val="24"/>
        </w:rPr>
        <w:t>;</w:t>
      </w:r>
      <w:r w:rsidR="002F5359">
        <w:rPr>
          <w:szCs w:val="24"/>
        </w:rPr>
        <w:t xml:space="preserve"> </w:t>
      </w:r>
      <w:r w:rsidR="002F5359" w:rsidRPr="00627FE5">
        <w:t xml:space="preserve">Bougeard </w:t>
      </w:r>
      <w:r w:rsidR="002F5359">
        <w:t>and</w:t>
      </w:r>
      <w:r w:rsidR="002F5359" w:rsidRPr="00627FE5">
        <w:t xml:space="preserve"> Dray 2018</w:t>
      </w:r>
      <w:r w:rsidR="00A250D8">
        <w:t>;</w:t>
      </w:r>
      <w:r w:rsidR="002F5359" w:rsidRPr="00627FE5">
        <w:t xml:space="preserve"> Chessel et al. 2004</w:t>
      </w:r>
      <w:r w:rsidR="00A250D8">
        <w:t>;</w:t>
      </w:r>
      <w:r w:rsidR="002F5359" w:rsidRPr="00627FE5">
        <w:t xml:space="preserve"> Dray et al. 2007</w:t>
      </w:r>
      <w:r w:rsidR="00A250D8">
        <w:t>;</w:t>
      </w:r>
      <w:r w:rsidR="002F5359" w:rsidRPr="00627FE5">
        <w:t xml:space="preserve"> Thioulouse et al. 2018)</w:t>
      </w:r>
      <w:r w:rsidR="002F5359">
        <w:t xml:space="preserve">. Ellipses were added using the package </w:t>
      </w:r>
      <w:r w:rsidR="002F5359" w:rsidRPr="00EC1498">
        <w:t>psych</w:t>
      </w:r>
      <w:r w:rsidR="006D1D88">
        <w:t xml:space="preserve"> to represent 95% confidence intervals</w:t>
      </w:r>
      <w:r w:rsidR="002F5359" w:rsidRPr="00EC1498">
        <w:t xml:space="preserve"> (Revelle 2020)</w:t>
      </w:r>
      <w:r w:rsidR="002F5359">
        <w:t>.</w:t>
      </w:r>
    </w:p>
    <w:p w14:paraId="26D940D5" w14:textId="51166C0B" w:rsidR="002F53F1" w:rsidRDefault="00E5753B" w:rsidP="00C838EE">
      <w:pPr>
        <w:ind w:firstLine="720"/>
        <w:rPr>
          <w:szCs w:val="24"/>
        </w:rPr>
      </w:pPr>
      <w:r w:rsidRPr="009551C1">
        <w:rPr>
          <w:szCs w:val="24"/>
        </w:rPr>
        <w:t xml:space="preserve">Then, </w:t>
      </w:r>
      <w:r w:rsidR="003720C0" w:rsidRPr="009551C1">
        <w:rPr>
          <w:szCs w:val="24"/>
        </w:rPr>
        <w:t xml:space="preserve">as an estimate of local adaptation, </w:t>
      </w:r>
      <w:r w:rsidRPr="009551C1">
        <w:rPr>
          <w:szCs w:val="24"/>
        </w:rPr>
        <w:t xml:space="preserve">we </w:t>
      </w:r>
      <w:r w:rsidR="0010296B" w:rsidRPr="009551C1">
        <w:rPr>
          <w:szCs w:val="24"/>
        </w:rPr>
        <w:t xml:space="preserve">assessed trait-environment associations </w:t>
      </w:r>
      <w:r w:rsidR="004F247F" w:rsidRPr="009551C1">
        <w:rPr>
          <w:szCs w:val="24"/>
        </w:rPr>
        <w:t xml:space="preserve">using </w:t>
      </w:r>
      <w:r w:rsidR="009709CD">
        <w:rPr>
          <w:szCs w:val="24"/>
        </w:rPr>
        <w:t xml:space="preserve">generalized linear mixed models. </w:t>
      </w:r>
      <w:bookmarkEnd w:id="4"/>
      <w:r w:rsidR="00070DB4" w:rsidRPr="009551C1">
        <w:rPr>
          <w:szCs w:val="24"/>
        </w:rPr>
        <w:t xml:space="preserve">We log-transformed all trait data except root mass ratio to improve normality and </w:t>
      </w:r>
      <w:r w:rsidR="00B14805" w:rsidRPr="009551C1">
        <w:rPr>
          <w:szCs w:val="24"/>
        </w:rPr>
        <w:t xml:space="preserve">meet model </w:t>
      </w:r>
      <w:r w:rsidR="00910951" w:rsidRPr="009551C1">
        <w:rPr>
          <w:szCs w:val="24"/>
        </w:rPr>
        <w:t>assumption</w:t>
      </w:r>
      <w:r w:rsidR="00EF34DE" w:rsidRPr="009551C1">
        <w:rPr>
          <w:szCs w:val="24"/>
        </w:rPr>
        <w:t>s</w:t>
      </w:r>
      <w:r w:rsidR="00910951" w:rsidRPr="009551C1">
        <w:rPr>
          <w:szCs w:val="24"/>
        </w:rPr>
        <w:t xml:space="preserve"> and</w:t>
      </w:r>
      <w:r w:rsidR="003720C0" w:rsidRPr="009551C1">
        <w:rPr>
          <w:szCs w:val="24"/>
        </w:rPr>
        <w:t xml:space="preserve"> </w:t>
      </w:r>
      <w:r w:rsidR="00070DB4" w:rsidRPr="009551C1">
        <w:rPr>
          <w:szCs w:val="24"/>
        </w:rPr>
        <w:t>scaled</w:t>
      </w:r>
      <w:r w:rsidR="00B47581" w:rsidRPr="009551C1">
        <w:rPr>
          <w:szCs w:val="24"/>
        </w:rPr>
        <w:t xml:space="preserve"> data by subtracting the mean and dividing by the standard deviation for </w:t>
      </w:r>
      <w:r w:rsidR="00070DB4" w:rsidRPr="009551C1">
        <w:rPr>
          <w:szCs w:val="24"/>
        </w:rPr>
        <w:t xml:space="preserve">all traits </w:t>
      </w:r>
      <w:r w:rsidR="00A81594" w:rsidRPr="009551C1">
        <w:rPr>
          <w:szCs w:val="24"/>
        </w:rPr>
        <w:t xml:space="preserve">for each </w:t>
      </w:r>
      <w:r w:rsidR="00070DB4" w:rsidRPr="009551C1">
        <w:rPr>
          <w:szCs w:val="24"/>
        </w:rPr>
        <w:t>tax</w:t>
      </w:r>
      <w:r w:rsidR="00DD55C4" w:rsidRPr="009551C1">
        <w:rPr>
          <w:szCs w:val="24"/>
        </w:rPr>
        <w:t>on</w:t>
      </w:r>
      <w:r w:rsidR="00070DB4" w:rsidRPr="009551C1">
        <w:rPr>
          <w:szCs w:val="24"/>
        </w:rPr>
        <w:t xml:space="preserve"> and age at harves</w:t>
      </w:r>
      <w:r w:rsidR="00B14805" w:rsidRPr="009551C1">
        <w:rPr>
          <w:szCs w:val="24"/>
        </w:rPr>
        <w:t>t</w:t>
      </w:r>
      <w:r w:rsidR="00A81594" w:rsidRPr="009551C1">
        <w:rPr>
          <w:szCs w:val="24"/>
        </w:rPr>
        <w:t xml:space="preserve"> (shrubs and forbs only)</w:t>
      </w:r>
      <w:r w:rsidR="00070DB4" w:rsidRPr="009551C1">
        <w:rPr>
          <w:szCs w:val="24"/>
        </w:rPr>
        <w:t xml:space="preserve">. </w:t>
      </w:r>
      <w:r w:rsidR="004A5A99" w:rsidRPr="009551C1">
        <w:rPr>
          <w:szCs w:val="24"/>
        </w:rPr>
        <w:t xml:space="preserve">As </w:t>
      </w:r>
      <w:r w:rsidR="00424956" w:rsidRPr="009551C1">
        <w:rPr>
          <w:szCs w:val="24"/>
        </w:rPr>
        <w:t>several</w:t>
      </w:r>
      <w:r w:rsidR="004A5A99" w:rsidRPr="009551C1">
        <w:rPr>
          <w:szCs w:val="24"/>
        </w:rPr>
        <w:t xml:space="preserve"> </w:t>
      </w:r>
      <w:r w:rsidR="00044456" w:rsidRPr="009551C1">
        <w:rPr>
          <w:szCs w:val="24"/>
        </w:rPr>
        <w:t xml:space="preserve">seed and </w:t>
      </w:r>
      <w:r w:rsidR="004A5A99" w:rsidRPr="009551C1">
        <w:rPr>
          <w:szCs w:val="24"/>
        </w:rPr>
        <w:t xml:space="preserve">seedling traits were correlated with each other, we reduced the </w:t>
      </w:r>
      <w:r w:rsidR="004A5A99" w:rsidRPr="009551C1">
        <w:rPr>
          <w:szCs w:val="24"/>
        </w:rPr>
        <w:lastRenderedPageBreak/>
        <w:t xml:space="preserve">dataset by identifying </w:t>
      </w:r>
      <w:r w:rsidR="00D776AA" w:rsidRPr="009551C1">
        <w:rPr>
          <w:szCs w:val="24"/>
        </w:rPr>
        <w:t>nine</w:t>
      </w:r>
      <w:r w:rsidR="004A5A99" w:rsidRPr="009551C1">
        <w:rPr>
          <w:szCs w:val="24"/>
        </w:rPr>
        <w:t xml:space="preserve"> traits that were less correlated</w:t>
      </w:r>
      <w:r w:rsidR="00424956" w:rsidRPr="009551C1">
        <w:rPr>
          <w:szCs w:val="24"/>
        </w:rPr>
        <w:t xml:space="preserve"> </w:t>
      </w:r>
      <w:r w:rsidR="001A0571">
        <w:rPr>
          <w:szCs w:val="24"/>
        </w:rPr>
        <w:t>(</w:t>
      </w:r>
      <w:r w:rsidR="001A0571" w:rsidRPr="0092782C">
        <w:t>|</w:t>
      </w:r>
      <w:r w:rsidR="001A0571" w:rsidRPr="0092782C">
        <w:rPr>
          <w:i/>
          <w:iCs/>
        </w:rPr>
        <w:t>r</w:t>
      </w:r>
      <w:r w:rsidR="001A0571" w:rsidRPr="0092782C">
        <w:t xml:space="preserve">| </w:t>
      </w:r>
      <w:r w:rsidR="007D37F5">
        <w:t>&lt;</w:t>
      </w:r>
      <w:r w:rsidR="001A0571" w:rsidRPr="0092782C">
        <w:t xml:space="preserve"> 0.6)</w:t>
      </w:r>
      <w:r w:rsidR="001A0571">
        <w:t xml:space="preserve">; calculated </w:t>
      </w:r>
      <w:r w:rsidR="00044456" w:rsidRPr="009551C1">
        <w:rPr>
          <w:szCs w:val="24"/>
        </w:rPr>
        <w:t xml:space="preserve">across </w:t>
      </w:r>
      <w:r w:rsidR="007D37F5">
        <w:rPr>
          <w:szCs w:val="24"/>
        </w:rPr>
        <w:t xml:space="preserve">all </w:t>
      </w:r>
      <w:r w:rsidR="00424956" w:rsidRPr="009551C1">
        <w:rPr>
          <w:szCs w:val="24"/>
        </w:rPr>
        <w:t>tax</w:t>
      </w:r>
      <w:r w:rsidR="00044456" w:rsidRPr="009551C1">
        <w:rPr>
          <w:szCs w:val="24"/>
        </w:rPr>
        <w:t>a</w:t>
      </w:r>
      <w:r w:rsidR="009709CD">
        <w:rPr>
          <w:szCs w:val="24"/>
        </w:rPr>
        <w:t xml:space="preserve"> based on </w:t>
      </w:r>
      <w:r w:rsidR="009709CD" w:rsidRPr="009551C1">
        <w:rPr>
          <w:szCs w:val="24"/>
        </w:rPr>
        <w:t>Pearson’s product moment correlation coefficients</w:t>
      </w:r>
      <w:r w:rsidR="009709CD">
        <w:rPr>
          <w:szCs w:val="24"/>
        </w:rPr>
        <w:t xml:space="preserve"> calculated in R</w:t>
      </w:r>
      <w:r w:rsidR="009709CD" w:rsidRPr="009551C1">
        <w:rPr>
          <w:szCs w:val="24"/>
        </w:rPr>
        <w:t xml:space="preserve"> (R Core Team 2021</w:t>
      </w:r>
      <w:r w:rsidR="009709CD">
        <w:rPr>
          <w:szCs w:val="24"/>
        </w:rPr>
        <w:t xml:space="preserve">; </w:t>
      </w:r>
      <w:r w:rsidR="004A5A99" w:rsidRPr="009551C1">
        <w:rPr>
          <w:szCs w:val="24"/>
        </w:rPr>
        <w:t>Table S</w:t>
      </w:r>
      <w:r w:rsidR="006D1D88">
        <w:rPr>
          <w:szCs w:val="24"/>
        </w:rPr>
        <w:t>5</w:t>
      </w:r>
      <w:r w:rsidR="004A5A99" w:rsidRPr="009551C1">
        <w:rPr>
          <w:szCs w:val="24"/>
        </w:rPr>
        <w:t xml:space="preserve">). </w:t>
      </w:r>
      <w:r w:rsidR="00A81594" w:rsidRPr="009551C1">
        <w:rPr>
          <w:szCs w:val="24"/>
        </w:rPr>
        <w:t xml:space="preserve">For shrubs and forbs, we used trait values from the stage that was most predictive of survival in competitive environments. </w:t>
      </w:r>
      <w:r w:rsidR="000A3689" w:rsidRPr="009551C1">
        <w:rPr>
          <w:szCs w:val="24"/>
        </w:rPr>
        <w:t xml:space="preserve">We </w:t>
      </w:r>
      <w:r w:rsidR="009709CD">
        <w:rPr>
          <w:szCs w:val="24"/>
        </w:rPr>
        <w:t xml:space="preserve">then </w:t>
      </w:r>
      <w:r w:rsidR="000A3689" w:rsidRPr="009551C1">
        <w:rPr>
          <w:szCs w:val="24"/>
        </w:rPr>
        <w:t>used generalized linear</w:t>
      </w:r>
      <w:r w:rsidR="00946B26" w:rsidRPr="009551C1">
        <w:rPr>
          <w:szCs w:val="24"/>
        </w:rPr>
        <w:t xml:space="preserve"> mixed</w:t>
      </w:r>
      <w:r w:rsidR="000A3689" w:rsidRPr="009551C1">
        <w:rPr>
          <w:szCs w:val="24"/>
        </w:rPr>
        <w:t xml:space="preserve"> models to quantify trait-environment associations</w:t>
      </w:r>
      <w:r w:rsidR="00303C0D">
        <w:rPr>
          <w:szCs w:val="24"/>
        </w:rPr>
        <w:t xml:space="preserve"> for each tax</w:t>
      </w:r>
      <w:r w:rsidR="00F12CA9">
        <w:rPr>
          <w:szCs w:val="24"/>
        </w:rPr>
        <w:t>on</w:t>
      </w:r>
      <w:r w:rsidR="00875831" w:rsidRPr="009551C1">
        <w:rPr>
          <w:szCs w:val="24"/>
        </w:rPr>
        <w:t>,</w:t>
      </w:r>
      <w:r w:rsidR="000A3689" w:rsidRPr="009551C1">
        <w:rPr>
          <w:szCs w:val="24"/>
        </w:rPr>
        <w:t xml:space="preserve"> using mean trait values for each </w:t>
      </w:r>
      <w:r w:rsidR="00303C0D">
        <w:rPr>
          <w:szCs w:val="24"/>
        </w:rPr>
        <w:t>collection</w:t>
      </w:r>
      <w:r w:rsidR="007938F6">
        <w:rPr>
          <w:szCs w:val="24"/>
        </w:rPr>
        <w:t xml:space="preserve">. </w:t>
      </w:r>
      <w:r w:rsidR="000A3689" w:rsidRPr="009551C1">
        <w:rPr>
          <w:szCs w:val="24"/>
        </w:rPr>
        <w:t>In these models, collection site was a fixed effect</w:t>
      </w:r>
      <w:r w:rsidR="000F23BE">
        <w:rPr>
          <w:szCs w:val="24"/>
        </w:rPr>
        <w:t>,</w:t>
      </w:r>
      <w:r w:rsidR="000A3689" w:rsidRPr="009551C1">
        <w:rPr>
          <w:szCs w:val="24"/>
        </w:rPr>
        <w:t xml:space="preserve"> and </w:t>
      </w:r>
      <w:r w:rsidR="00946B26" w:rsidRPr="009551C1">
        <w:rPr>
          <w:szCs w:val="24"/>
        </w:rPr>
        <w:t xml:space="preserve">planting </w:t>
      </w:r>
      <w:r w:rsidR="000A3689" w:rsidRPr="009551C1">
        <w:rPr>
          <w:szCs w:val="24"/>
        </w:rPr>
        <w:t xml:space="preserve">blocks were random effects. </w:t>
      </w:r>
    </w:p>
    <w:p w14:paraId="3AC42279" w14:textId="7B194299" w:rsidR="007938F6" w:rsidRPr="00C838EE" w:rsidRDefault="004F247F" w:rsidP="00C838EE">
      <w:pPr>
        <w:ind w:firstLine="720"/>
        <w:rPr>
          <w:szCs w:val="24"/>
        </w:rPr>
      </w:pPr>
      <w:r w:rsidRPr="009551C1">
        <w:rPr>
          <w:szCs w:val="24"/>
        </w:rPr>
        <w:t>For grasses, we</w:t>
      </w:r>
      <w:r w:rsidR="0025424C">
        <w:rPr>
          <w:szCs w:val="24"/>
        </w:rPr>
        <w:t xml:space="preserve"> additionally tested for </w:t>
      </w:r>
      <w:r w:rsidR="00303C0D">
        <w:rPr>
          <w:szCs w:val="24"/>
        </w:rPr>
        <w:t xml:space="preserve">further </w:t>
      </w:r>
      <w:r w:rsidR="0025424C">
        <w:rPr>
          <w:szCs w:val="24"/>
        </w:rPr>
        <w:t>evidence</w:t>
      </w:r>
      <w:r w:rsidRPr="009551C1">
        <w:rPr>
          <w:szCs w:val="24"/>
        </w:rPr>
        <w:t xml:space="preserve"> of local adaptation</w:t>
      </w:r>
      <w:r w:rsidR="0025424C">
        <w:rPr>
          <w:szCs w:val="24"/>
        </w:rPr>
        <w:t xml:space="preserve"> by assessing the extent to which environmental distances </w:t>
      </w:r>
      <w:r w:rsidR="00303C0D">
        <w:rPr>
          <w:szCs w:val="24"/>
        </w:rPr>
        <w:t>between</w:t>
      </w:r>
      <w:r w:rsidR="0025424C">
        <w:rPr>
          <w:szCs w:val="24"/>
        </w:rPr>
        <w:t xml:space="preserve"> collection and garden sites predicted variation in field performance</w:t>
      </w:r>
      <w:r w:rsidR="007938F6">
        <w:rPr>
          <w:szCs w:val="24"/>
        </w:rPr>
        <w:t>. T</w:t>
      </w:r>
      <w:r w:rsidR="007938F6">
        <w:t>o do this, w</w:t>
      </w:r>
      <w:r w:rsidR="007938F6" w:rsidRPr="00D803C4">
        <w:t xml:space="preserve">e calculated relative emergence and survival values for each </w:t>
      </w:r>
      <w:r w:rsidR="003B4694">
        <w:t>seed source</w:t>
      </w:r>
      <w:r w:rsidR="003B4694" w:rsidRPr="00D803C4">
        <w:t xml:space="preserve"> </w:t>
      </w:r>
      <w:r w:rsidR="007938F6" w:rsidRPr="00D803C4">
        <w:t xml:space="preserve">at each garden for each taxon. Relative emergence and survival were calculated for each </w:t>
      </w:r>
      <w:r w:rsidR="003B4694">
        <w:t>seed source</w:t>
      </w:r>
      <w:r w:rsidR="003B4694" w:rsidRPr="00D803C4">
        <w:t xml:space="preserve"> </w:t>
      </w:r>
      <w:r w:rsidR="007938F6" w:rsidRPr="00D803C4">
        <w:t xml:space="preserve">by dividing the mean survival by collection site by the garden mean for that taxon. These relative values were log-transformed to improve normality. We then created a distance matrix describing the Euclidean environmental distance between each </w:t>
      </w:r>
      <w:r w:rsidR="003B4694">
        <w:t>seed source</w:t>
      </w:r>
      <w:r w:rsidR="003B4694" w:rsidRPr="00D803C4">
        <w:t xml:space="preserve"> </w:t>
      </w:r>
      <w:r w:rsidR="007938F6" w:rsidRPr="00D803C4">
        <w:t xml:space="preserve">and garden and asked whether this distance could predict relative </w:t>
      </w:r>
      <w:r w:rsidR="00303C0D">
        <w:t xml:space="preserve">emergence or </w:t>
      </w:r>
      <w:r w:rsidR="007938F6" w:rsidRPr="00D803C4">
        <w:t xml:space="preserve">survival </w:t>
      </w:r>
      <w:r w:rsidR="00A72CC6">
        <w:t>across taxa</w:t>
      </w:r>
      <w:r w:rsidR="007938F6" w:rsidRPr="00D803C4">
        <w:t xml:space="preserve"> using linear regression model</w:t>
      </w:r>
      <w:r w:rsidR="0025424C">
        <w:t>s</w:t>
      </w:r>
      <w:r w:rsidR="007938F6" w:rsidRPr="00D803C4">
        <w:t>.</w:t>
      </w:r>
      <w:r w:rsidR="00303C0D" w:rsidRPr="00303C0D">
        <w:t xml:space="preserve"> </w:t>
      </w:r>
      <w:r w:rsidR="00F12CA9">
        <w:rPr>
          <w:rStyle w:val="CommentReference"/>
          <w:szCs w:val="24"/>
        </w:rPr>
        <w:t>W</w:t>
      </w:r>
      <w:r w:rsidR="00303C0D">
        <w:t xml:space="preserve">e report both </w:t>
      </w:r>
      <w:r w:rsidR="00303C0D" w:rsidRPr="00123760">
        <w:t xml:space="preserve">relative emergence </w:t>
      </w:r>
      <w:r w:rsidR="00303C0D">
        <w:t>and</w:t>
      </w:r>
      <w:r w:rsidR="00303C0D" w:rsidRPr="00123760">
        <w:t xml:space="preserve"> survival</w:t>
      </w:r>
      <w:r w:rsidR="00303C0D">
        <w:t xml:space="preserve"> for this analysis,</w:t>
      </w:r>
      <w:r w:rsidR="00303C0D" w:rsidRPr="00123760">
        <w:t xml:space="preserve"> </w:t>
      </w:r>
      <w:r w:rsidR="00303C0D">
        <w:t>as</w:t>
      </w:r>
      <w:r w:rsidR="00303C0D" w:rsidRPr="00123760">
        <w:t xml:space="preserve"> these life stages each provided different results.</w:t>
      </w:r>
    </w:p>
    <w:p w14:paraId="46AF5192" w14:textId="1444CC78" w:rsidR="004A5A99" w:rsidRPr="009551C1" w:rsidRDefault="004A5A99" w:rsidP="000A3689">
      <w:pPr>
        <w:ind w:firstLine="720"/>
        <w:rPr>
          <w:szCs w:val="24"/>
        </w:rPr>
      </w:pPr>
    </w:p>
    <w:p w14:paraId="0C94D869" w14:textId="7230AAE0" w:rsidR="00070DB4" w:rsidRPr="009551C1" w:rsidRDefault="00070DB4" w:rsidP="00070DB4">
      <w:pPr>
        <w:pStyle w:val="Heading3"/>
      </w:pPr>
      <w:r w:rsidRPr="009551C1">
        <w:t>Q3: Do</w:t>
      </w:r>
      <w:r w:rsidR="00946B26" w:rsidRPr="009551C1">
        <w:t xml:space="preserve"> seed and seedling traits or </w:t>
      </w:r>
      <w:r w:rsidRPr="009551C1">
        <w:t>environment of origin predict survival in a restoration environment? Do important variables vary among taxa?</w:t>
      </w:r>
    </w:p>
    <w:p w14:paraId="453EE2C0" w14:textId="4A2229F5" w:rsidR="00070DB4" w:rsidRPr="009551C1" w:rsidRDefault="00070DB4" w:rsidP="00DE70FD">
      <w:pPr>
        <w:ind w:firstLine="720"/>
        <w:rPr>
          <w:szCs w:val="24"/>
        </w:rPr>
      </w:pPr>
      <w:r w:rsidRPr="009551C1">
        <w:rPr>
          <w:szCs w:val="24"/>
        </w:rPr>
        <w:t xml:space="preserve">To determine which </w:t>
      </w:r>
      <w:r w:rsidR="00946B26" w:rsidRPr="009551C1">
        <w:rPr>
          <w:szCs w:val="24"/>
        </w:rPr>
        <w:t xml:space="preserve">seed and seedling traits or </w:t>
      </w:r>
      <w:r w:rsidRPr="009551C1">
        <w:rPr>
          <w:szCs w:val="24"/>
        </w:rPr>
        <w:t>environmental</w:t>
      </w:r>
      <w:r w:rsidR="00103593" w:rsidRPr="009551C1">
        <w:rPr>
          <w:szCs w:val="24"/>
        </w:rPr>
        <w:t xml:space="preserve"> variables</w:t>
      </w:r>
      <w:r w:rsidRPr="009551C1">
        <w:rPr>
          <w:szCs w:val="24"/>
        </w:rPr>
        <w:t xml:space="preserve"> were most predictive of survival in the competitive common garden experiments, we analyzed </w:t>
      </w:r>
      <w:r w:rsidR="00B418E3" w:rsidRPr="009551C1">
        <w:rPr>
          <w:szCs w:val="24"/>
        </w:rPr>
        <w:t>correlations</w:t>
      </w:r>
      <w:r w:rsidRPr="009551C1">
        <w:rPr>
          <w:szCs w:val="24"/>
        </w:rPr>
        <w:t xml:space="preserve"> between traits</w:t>
      </w:r>
      <w:r w:rsidR="00E8587D">
        <w:rPr>
          <w:szCs w:val="24"/>
        </w:rPr>
        <w:t xml:space="preserve"> and survival (using seed and seedlin</w:t>
      </w:r>
      <w:r w:rsidR="00F12CA9">
        <w:rPr>
          <w:szCs w:val="24"/>
        </w:rPr>
        <w:t>g</w:t>
      </w:r>
      <w:r w:rsidR="00E8587D">
        <w:rPr>
          <w:szCs w:val="24"/>
        </w:rPr>
        <w:t xml:space="preserve"> traits</w:t>
      </w:r>
      <w:r w:rsidRPr="009551C1">
        <w:rPr>
          <w:szCs w:val="24"/>
        </w:rPr>
        <w:t xml:space="preserve"> described in the greenhouse</w:t>
      </w:r>
      <w:r w:rsidR="00E8587D">
        <w:rPr>
          <w:szCs w:val="24"/>
        </w:rPr>
        <w:t>) and</w:t>
      </w:r>
      <w:r w:rsidRPr="009551C1">
        <w:rPr>
          <w:szCs w:val="24"/>
        </w:rPr>
        <w:t xml:space="preserve"> </w:t>
      </w:r>
      <w:r w:rsidR="00E8587D">
        <w:rPr>
          <w:szCs w:val="24"/>
        </w:rPr>
        <w:t xml:space="preserve">between </w:t>
      </w:r>
      <w:r w:rsidRPr="009551C1">
        <w:rPr>
          <w:szCs w:val="24"/>
        </w:rPr>
        <w:t xml:space="preserve">environmental variables for each </w:t>
      </w:r>
      <w:r w:rsidR="004A5A99" w:rsidRPr="009551C1">
        <w:rPr>
          <w:szCs w:val="24"/>
        </w:rPr>
        <w:t>collection site</w:t>
      </w:r>
      <w:r w:rsidR="00E8587D">
        <w:rPr>
          <w:szCs w:val="24"/>
        </w:rPr>
        <w:t xml:space="preserve"> and survival</w:t>
      </w:r>
      <w:r w:rsidR="00BB0232">
        <w:rPr>
          <w:szCs w:val="24"/>
        </w:rPr>
        <w:t xml:space="preserve">. </w:t>
      </w:r>
      <w:r w:rsidRPr="009551C1">
        <w:rPr>
          <w:szCs w:val="24"/>
        </w:rPr>
        <w:t xml:space="preserve">We used the same </w:t>
      </w:r>
      <w:r w:rsidRPr="009551C1">
        <w:rPr>
          <w:szCs w:val="24"/>
        </w:rPr>
        <w:lastRenderedPageBreak/>
        <w:t>aggregated and scaled environment</w:t>
      </w:r>
      <w:r w:rsidR="00103593" w:rsidRPr="009551C1">
        <w:rPr>
          <w:szCs w:val="24"/>
        </w:rPr>
        <w:t xml:space="preserve"> and</w:t>
      </w:r>
      <w:r w:rsidRPr="009551C1">
        <w:rPr>
          <w:szCs w:val="24"/>
        </w:rPr>
        <w:t xml:space="preserve"> trait data </w:t>
      </w:r>
      <w:r w:rsidR="00E8587D">
        <w:rPr>
          <w:szCs w:val="24"/>
        </w:rPr>
        <w:t>described in</w:t>
      </w:r>
      <w:r w:rsidR="00E8587D" w:rsidRPr="009551C1">
        <w:rPr>
          <w:szCs w:val="24"/>
        </w:rPr>
        <w:t xml:space="preserve"> </w:t>
      </w:r>
      <w:r w:rsidRPr="009551C1">
        <w:rPr>
          <w:szCs w:val="24"/>
        </w:rPr>
        <w:t xml:space="preserve">question 2, </w:t>
      </w:r>
      <w:r w:rsidR="004A5A99" w:rsidRPr="009551C1">
        <w:rPr>
          <w:szCs w:val="24"/>
        </w:rPr>
        <w:t>as well as grass survival from field common gardens and</w:t>
      </w:r>
      <w:r w:rsidRPr="009551C1">
        <w:rPr>
          <w:szCs w:val="24"/>
        </w:rPr>
        <w:t xml:space="preserve"> shrub and forb survival in the greenhouse competition studies</w:t>
      </w:r>
      <w:r w:rsidR="00BB0232" w:rsidRPr="009551C1">
        <w:rPr>
          <w:szCs w:val="24"/>
        </w:rPr>
        <w:t xml:space="preserve">. </w:t>
      </w:r>
    </w:p>
    <w:p w14:paraId="5AC23111" w14:textId="4EBD7546" w:rsidR="0010296B" w:rsidRDefault="0046196F" w:rsidP="008A70CA">
      <w:pPr>
        <w:ind w:firstLine="720"/>
        <w:rPr>
          <w:szCs w:val="24"/>
        </w:rPr>
      </w:pPr>
      <w:r>
        <w:rPr>
          <w:szCs w:val="24"/>
        </w:rPr>
        <w:t>G</w:t>
      </w:r>
      <w:r w:rsidR="008A70CA" w:rsidRPr="009551C1">
        <w:rPr>
          <w:szCs w:val="24"/>
        </w:rPr>
        <w:t>eneralized linear</w:t>
      </w:r>
      <w:r w:rsidR="003A61E4" w:rsidRPr="009551C1">
        <w:rPr>
          <w:szCs w:val="24"/>
        </w:rPr>
        <w:t xml:space="preserve"> models were constructed with </w:t>
      </w:r>
      <w:r w:rsidR="00F12CA9">
        <w:rPr>
          <w:szCs w:val="24"/>
        </w:rPr>
        <w:t>nine</w:t>
      </w:r>
      <w:r w:rsidRPr="009551C1">
        <w:rPr>
          <w:szCs w:val="24"/>
        </w:rPr>
        <w:t xml:space="preserve"> </w:t>
      </w:r>
      <w:r>
        <w:rPr>
          <w:szCs w:val="24"/>
        </w:rPr>
        <w:t xml:space="preserve">phenotypic </w:t>
      </w:r>
      <w:r w:rsidRPr="009551C1">
        <w:rPr>
          <w:szCs w:val="24"/>
        </w:rPr>
        <w:t xml:space="preserve">traits </w:t>
      </w:r>
      <w:r>
        <w:rPr>
          <w:szCs w:val="24"/>
        </w:rPr>
        <w:t xml:space="preserve">or </w:t>
      </w:r>
      <w:r w:rsidR="00424956" w:rsidRPr="009551C1">
        <w:rPr>
          <w:szCs w:val="24"/>
        </w:rPr>
        <w:t>13</w:t>
      </w:r>
      <w:r w:rsidR="003A61E4" w:rsidRPr="009551C1">
        <w:rPr>
          <w:szCs w:val="24"/>
        </w:rPr>
        <w:t xml:space="preserve"> environmental variables </w:t>
      </w:r>
      <w:r w:rsidR="00044456" w:rsidRPr="009551C1">
        <w:rPr>
          <w:szCs w:val="24"/>
        </w:rPr>
        <w:t xml:space="preserve">or as predictor variables </w:t>
      </w:r>
      <w:r w:rsidR="003A61E4" w:rsidRPr="009551C1">
        <w:rPr>
          <w:szCs w:val="24"/>
        </w:rPr>
        <w:t>and relative survival as a response variable.</w:t>
      </w:r>
      <w:r w:rsidR="00DD55C4" w:rsidRPr="009551C1">
        <w:rPr>
          <w:szCs w:val="24"/>
        </w:rPr>
        <w:t xml:space="preserve"> </w:t>
      </w:r>
      <w:r w:rsidR="006206A3" w:rsidRPr="009551C1">
        <w:rPr>
          <w:szCs w:val="24"/>
        </w:rPr>
        <w:t>To determine the most predictive models for survival by tax</w:t>
      </w:r>
      <w:r w:rsidR="00F12CA9">
        <w:rPr>
          <w:szCs w:val="24"/>
        </w:rPr>
        <w:t>on</w:t>
      </w:r>
      <w:r w:rsidR="006206A3" w:rsidRPr="009551C1">
        <w:rPr>
          <w:szCs w:val="24"/>
        </w:rPr>
        <w:t xml:space="preserve"> in each experiment,</w:t>
      </w:r>
      <w:r w:rsidR="006206A3" w:rsidRPr="009551C1" w:rsidDel="00D31149">
        <w:rPr>
          <w:szCs w:val="24"/>
        </w:rPr>
        <w:t xml:space="preserve"> </w:t>
      </w:r>
      <w:r w:rsidR="006206A3" w:rsidRPr="009551C1">
        <w:rPr>
          <w:szCs w:val="24"/>
        </w:rPr>
        <w:t>m</w:t>
      </w:r>
      <w:r w:rsidR="003A61E4" w:rsidRPr="009551C1">
        <w:rPr>
          <w:szCs w:val="24"/>
        </w:rPr>
        <w:t xml:space="preserve">odel selection and multi-model averaging were performed using a genetic algorithm in the glmulti R package using AIC for model comparison (Calcagno </w:t>
      </w:r>
      <w:r w:rsidR="005E4A60" w:rsidRPr="009551C1">
        <w:rPr>
          <w:szCs w:val="24"/>
        </w:rPr>
        <w:t>and</w:t>
      </w:r>
      <w:r w:rsidR="003A61E4" w:rsidRPr="009551C1">
        <w:rPr>
          <w:szCs w:val="24"/>
        </w:rPr>
        <w:t xml:space="preserve"> de Mazancourt 2010). For both environmental and trait models, we removed any variable with a </w:t>
      </w:r>
      <w:r w:rsidR="00E72537" w:rsidRPr="009551C1">
        <w:rPr>
          <w:szCs w:val="24"/>
        </w:rPr>
        <w:t>VIF</w:t>
      </w:r>
      <w:r w:rsidR="003A61E4" w:rsidRPr="009551C1">
        <w:rPr>
          <w:szCs w:val="24"/>
        </w:rPr>
        <w:t xml:space="preserve"> greater than </w:t>
      </w:r>
      <w:r w:rsidR="00DD55C4" w:rsidRPr="009551C1">
        <w:rPr>
          <w:szCs w:val="24"/>
        </w:rPr>
        <w:t>4</w:t>
      </w:r>
      <w:r w:rsidR="003A61E4" w:rsidRPr="009551C1">
        <w:rPr>
          <w:szCs w:val="24"/>
        </w:rPr>
        <w:t xml:space="preserve"> (Fox </w:t>
      </w:r>
      <w:r w:rsidR="005E4A60" w:rsidRPr="009551C1">
        <w:rPr>
          <w:szCs w:val="24"/>
        </w:rPr>
        <w:t>and</w:t>
      </w:r>
      <w:r w:rsidR="003A61E4" w:rsidRPr="009551C1">
        <w:rPr>
          <w:szCs w:val="24"/>
        </w:rPr>
        <w:t xml:space="preserve"> Weisberg 2019</w:t>
      </w:r>
      <w:r w:rsidR="00FD431F" w:rsidRPr="009551C1">
        <w:rPr>
          <w:szCs w:val="24"/>
        </w:rPr>
        <w:t xml:space="preserve">). </w:t>
      </w:r>
      <w:r w:rsidR="003A61E4" w:rsidRPr="009551C1">
        <w:rPr>
          <w:szCs w:val="24"/>
        </w:rPr>
        <w:t>Reported coefficient estimates were calculated based on the subset of models</w:t>
      </w:r>
      <w:r w:rsidR="000F23BE">
        <w:rPr>
          <w:szCs w:val="24"/>
        </w:rPr>
        <w:t>,</w:t>
      </w:r>
      <w:r w:rsidR="003A61E4" w:rsidRPr="009551C1">
        <w:rPr>
          <w:szCs w:val="24"/>
        </w:rPr>
        <w:t xml:space="preserve"> which yielded 95% of the total evidence weight. </w:t>
      </w:r>
      <w:r w:rsidR="00424956" w:rsidRPr="009551C1">
        <w:rPr>
          <w:szCs w:val="24"/>
        </w:rPr>
        <w:t xml:space="preserve">Pearson’s correlation coefficients were </w:t>
      </w:r>
      <w:r w:rsidR="0063756D">
        <w:rPr>
          <w:szCs w:val="24"/>
        </w:rPr>
        <w:t xml:space="preserve">then </w:t>
      </w:r>
      <w:r w:rsidR="00424956" w:rsidRPr="009551C1">
        <w:rPr>
          <w:szCs w:val="24"/>
        </w:rPr>
        <w:t xml:space="preserve">calculated </w:t>
      </w:r>
      <w:r w:rsidR="0063756D">
        <w:rPr>
          <w:szCs w:val="24"/>
        </w:rPr>
        <w:t xml:space="preserve">for </w:t>
      </w:r>
      <w:r w:rsidR="00424956" w:rsidRPr="009551C1">
        <w:rPr>
          <w:szCs w:val="24"/>
        </w:rPr>
        <w:t>environment</w:t>
      </w:r>
      <w:r w:rsidR="00F104F4" w:rsidRPr="009551C1">
        <w:rPr>
          <w:szCs w:val="24"/>
        </w:rPr>
        <w:t xml:space="preserve">al variables and relative survival, </w:t>
      </w:r>
      <w:r w:rsidR="0063756D">
        <w:rPr>
          <w:szCs w:val="24"/>
        </w:rPr>
        <w:t>as well as for</w:t>
      </w:r>
      <w:r w:rsidR="00F104F4" w:rsidRPr="009551C1">
        <w:rPr>
          <w:szCs w:val="24"/>
        </w:rPr>
        <w:t xml:space="preserve"> trait variables and relative survival</w:t>
      </w:r>
      <w:r w:rsidR="00424956" w:rsidRPr="009551C1">
        <w:rPr>
          <w:szCs w:val="24"/>
        </w:rPr>
        <w:t xml:space="preserve">. </w:t>
      </w:r>
    </w:p>
    <w:p w14:paraId="58378C10" w14:textId="77777777" w:rsidR="00074188" w:rsidRPr="009551C1" w:rsidRDefault="00074188" w:rsidP="009709CD">
      <w:pPr>
        <w:rPr>
          <w:szCs w:val="24"/>
        </w:rPr>
      </w:pPr>
    </w:p>
    <w:p w14:paraId="547F0CCF" w14:textId="77777777" w:rsidR="00070DB4" w:rsidRPr="009551C1" w:rsidRDefault="00070DB4" w:rsidP="00070DB4">
      <w:pPr>
        <w:pStyle w:val="Heading1"/>
      </w:pPr>
      <w:r w:rsidRPr="009551C1">
        <w:t>Results</w:t>
      </w:r>
    </w:p>
    <w:p w14:paraId="53DDD33E" w14:textId="0E77FE18" w:rsidR="006B7AFB" w:rsidRPr="009551C1" w:rsidRDefault="005C48E6" w:rsidP="006B7AFB">
      <w:pPr>
        <w:pStyle w:val="Heading2"/>
      </w:pPr>
      <w:bookmarkStart w:id="5" w:name="_Hlk83632502"/>
      <w:r>
        <w:softHyphen/>
      </w:r>
      <w:r w:rsidR="00070DB4" w:rsidRPr="009551C1">
        <w:t>Q1</w:t>
      </w:r>
      <w:r w:rsidR="000A1543" w:rsidRPr="009551C1">
        <w:t>.</w:t>
      </w:r>
      <w:r w:rsidR="00BB11FA" w:rsidRPr="009551C1">
        <w:t xml:space="preserve"> Do seed sources differ in survival in competitive environments?</w:t>
      </w:r>
    </w:p>
    <w:p w14:paraId="55DF7A20" w14:textId="3C1327D1" w:rsidR="00BC6A8A" w:rsidRPr="009551C1" w:rsidRDefault="00555DF8" w:rsidP="00DE5E00">
      <w:pPr>
        <w:ind w:firstLine="720"/>
        <w:rPr>
          <w:szCs w:val="24"/>
        </w:rPr>
      </w:pPr>
      <w:r>
        <w:rPr>
          <w:szCs w:val="24"/>
        </w:rPr>
        <w:t>B</w:t>
      </w:r>
      <w:r w:rsidR="004F247F" w:rsidRPr="009551C1">
        <w:rPr>
          <w:szCs w:val="24"/>
        </w:rPr>
        <w:t>inomial logistic regression models</w:t>
      </w:r>
      <w:r>
        <w:rPr>
          <w:szCs w:val="24"/>
        </w:rPr>
        <w:t xml:space="preserve"> indicated that</w:t>
      </w:r>
      <w:r w:rsidR="005149EC" w:rsidRPr="009551C1">
        <w:rPr>
          <w:szCs w:val="24"/>
        </w:rPr>
        <w:t xml:space="preserve"> f</w:t>
      </w:r>
      <w:r w:rsidR="00070DB4" w:rsidRPr="009551C1">
        <w:rPr>
          <w:szCs w:val="24"/>
        </w:rPr>
        <w:t xml:space="preserve">ield </w:t>
      </w:r>
      <w:r w:rsidR="00C71628" w:rsidRPr="009551C1">
        <w:rPr>
          <w:szCs w:val="24"/>
        </w:rPr>
        <w:t xml:space="preserve">common </w:t>
      </w:r>
      <w:r w:rsidR="008A389F" w:rsidRPr="009551C1">
        <w:rPr>
          <w:szCs w:val="24"/>
        </w:rPr>
        <w:t>gardens</w:t>
      </w:r>
      <w:r w:rsidR="00070DB4" w:rsidRPr="009551C1">
        <w:rPr>
          <w:szCs w:val="24"/>
        </w:rPr>
        <w:t xml:space="preserve"> </w:t>
      </w:r>
      <w:r w:rsidR="00BC6A8A" w:rsidRPr="009551C1">
        <w:rPr>
          <w:szCs w:val="24"/>
        </w:rPr>
        <w:t xml:space="preserve">differed significantly </w:t>
      </w:r>
      <w:r>
        <w:rPr>
          <w:szCs w:val="24"/>
        </w:rPr>
        <w:t xml:space="preserve">from each other </w:t>
      </w:r>
      <w:r w:rsidR="00BC6A8A" w:rsidRPr="009551C1">
        <w:rPr>
          <w:szCs w:val="24"/>
        </w:rPr>
        <w:t xml:space="preserve">in total survival </w:t>
      </w:r>
      <w:r w:rsidR="00BC6A8A" w:rsidRPr="009551C1">
        <w:rPr>
          <w:color w:val="231F20"/>
          <w:szCs w:val="24"/>
        </w:rPr>
        <w:t>(</w:t>
      </w:r>
      <w:r w:rsidR="00BC6A8A" w:rsidRPr="005B1F0A">
        <w:rPr>
          <w:color w:val="231F20"/>
          <w:szCs w:val="24"/>
        </w:rPr>
        <w:t>χ</w:t>
      </w:r>
      <w:r w:rsidR="00BC6A8A" w:rsidRPr="005B1F0A">
        <w:rPr>
          <w:color w:val="231F20"/>
          <w:szCs w:val="24"/>
          <w:vertAlign w:val="superscript"/>
        </w:rPr>
        <w:t>2</w:t>
      </w:r>
      <w:r w:rsidR="009709CD">
        <w:rPr>
          <w:color w:val="231F20"/>
          <w:szCs w:val="24"/>
          <w:vertAlign w:val="subscript"/>
        </w:rPr>
        <w:t>(70)</w:t>
      </w:r>
      <w:r w:rsidR="00BC6A8A" w:rsidRPr="009551C1">
        <w:rPr>
          <w:color w:val="231F20"/>
          <w:szCs w:val="24"/>
        </w:rPr>
        <w:t xml:space="preserve"> = </w:t>
      </w:r>
      <w:r w:rsidR="0076792D" w:rsidRPr="009551C1">
        <w:rPr>
          <w:color w:val="231F20"/>
          <w:szCs w:val="24"/>
        </w:rPr>
        <w:t>152</w:t>
      </w:r>
      <w:r w:rsidR="00BC6A8A" w:rsidRPr="009551C1">
        <w:rPr>
          <w:color w:val="231F20"/>
          <w:szCs w:val="24"/>
        </w:rPr>
        <w:t xml:space="preserve">, p &lt; 0.0001) and </w:t>
      </w:r>
      <w:r w:rsidR="00BB11FA" w:rsidRPr="009551C1">
        <w:rPr>
          <w:color w:val="231F20"/>
          <w:szCs w:val="24"/>
        </w:rPr>
        <w:t xml:space="preserve">grass </w:t>
      </w:r>
      <w:r w:rsidR="00BB11FA" w:rsidRPr="009551C1">
        <w:rPr>
          <w:szCs w:val="24"/>
        </w:rPr>
        <w:t>taxa</w:t>
      </w:r>
      <w:r w:rsidR="00604388" w:rsidRPr="009551C1">
        <w:rPr>
          <w:szCs w:val="24"/>
        </w:rPr>
        <w:t xml:space="preserve"> performed differently in each garden</w:t>
      </w:r>
      <w:r w:rsidR="00BC6A8A" w:rsidRPr="009551C1">
        <w:rPr>
          <w:szCs w:val="24"/>
        </w:rPr>
        <w:t xml:space="preserve"> </w:t>
      </w:r>
      <w:r w:rsidR="00BC6A8A" w:rsidRPr="009551C1">
        <w:rPr>
          <w:color w:val="231F20"/>
          <w:szCs w:val="24"/>
        </w:rPr>
        <w:t>(χ</w:t>
      </w:r>
      <w:r w:rsidR="00BC6A8A" w:rsidRPr="009551C1">
        <w:rPr>
          <w:color w:val="231F20"/>
          <w:szCs w:val="24"/>
          <w:vertAlign w:val="superscript"/>
        </w:rPr>
        <w:t xml:space="preserve">2 </w:t>
      </w:r>
      <w:r w:rsidR="009709CD">
        <w:rPr>
          <w:color w:val="231F20"/>
          <w:szCs w:val="24"/>
          <w:vertAlign w:val="subscript"/>
        </w:rPr>
        <w:t>(56)</w:t>
      </w:r>
      <w:r w:rsidR="00BC6A8A" w:rsidRPr="009551C1">
        <w:rPr>
          <w:color w:val="231F20"/>
          <w:szCs w:val="24"/>
        </w:rPr>
        <w:t xml:space="preserve"> = 1</w:t>
      </w:r>
      <w:r w:rsidR="0076792D" w:rsidRPr="009551C1">
        <w:rPr>
          <w:color w:val="231F20"/>
          <w:szCs w:val="24"/>
        </w:rPr>
        <w:t>5</w:t>
      </w:r>
      <w:r w:rsidR="00BC6A8A" w:rsidRPr="009551C1">
        <w:rPr>
          <w:color w:val="231F20"/>
          <w:szCs w:val="24"/>
        </w:rPr>
        <w:t xml:space="preserve">9, p &lt; 0.0001). </w:t>
      </w:r>
      <w:r w:rsidR="00BC6A8A" w:rsidRPr="009551C1">
        <w:rPr>
          <w:szCs w:val="24"/>
        </w:rPr>
        <w:t xml:space="preserve">Averaged across all grass taxa, </w:t>
      </w:r>
      <w:r w:rsidR="005149EC" w:rsidRPr="009551C1">
        <w:rPr>
          <w:szCs w:val="24"/>
        </w:rPr>
        <w:t xml:space="preserve">the </w:t>
      </w:r>
      <w:r w:rsidR="00BC6A8A" w:rsidRPr="009551C1">
        <w:rPr>
          <w:szCs w:val="24"/>
        </w:rPr>
        <w:t xml:space="preserve">Nevada </w:t>
      </w:r>
      <w:r w:rsidR="005149EC" w:rsidRPr="009551C1">
        <w:rPr>
          <w:szCs w:val="24"/>
        </w:rPr>
        <w:t xml:space="preserve">garden </w:t>
      </w:r>
      <w:r w:rsidR="00BC6A8A" w:rsidRPr="009551C1">
        <w:rPr>
          <w:szCs w:val="24"/>
        </w:rPr>
        <w:t xml:space="preserve">had the lowest survival (15%), followed by California </w:t>
      </w:r>
      <w:r w:rsidR="009733F7" w:rsidRPr="009551C1">
        <w:rPr>
          <w:szCs w:val="24"/>
        </w:rPr>
        <w:t xml:space="preserve">(26%) </w:t>
      </w:r>
      <w:r w:rsidR="00BC6A8A" w:rsidRPr="009551C1">
        <w:rPr>
          <w:szCs w:val="24"/>
        </w:rPr>
        <w:t>and Oregon (</w:t>
      </w:r>
      <w:r w:rsidR="009733F7" w:rsidRPr="009551C1">
        <w:rPr>
          <w:szCs w:val="24"/>
        </w:rPr>
        <w:t>30%)</w:t>
      </w:r>
      <w:r w:rsidR="004F247F" w:rsidRPr="009551C1">
        <w:rPr>
          <w:szCs w:val="24"/>
        </w:rPr>
        <w:t>, which did not follow cumulative precipitation patterns across gardens</w:t>
      </w:r>
      <w:r w:rsidR="009733F7" w:rsidRPr="009551C1">
        <w:rPr>
          <w:szCs w:val="24"/>
        </w:rPr>
        <w:t xml:space="preserve"> (</w:t>
      </w:r>
      <w:r w:rsidR="00BB11FA" w:rsidRPr="009551C1">
        <w:rPr>
          <w:szCs w:val="24"/>
        </w:rPr>
        <w:t>Figure S</w:t>
      </w:r>
      <w:r w:rsidR="004F247F" w:rsidRPr="009551C1">
        <w:rPr>
          <w:szCs w:val="24"/>
        </w:rPr>
        <w:t>1</w:t>
      </w:r>
      <w:r w:rsidR="00BB11FA" w:rsidRPr="009551C1">
        <w:rPr>
          <w:szCs w:val="24"/>
        </w:rPr>
        <w:t>)</w:t>
      </w:r>
      <w:r w:rsidR="00BC6A8A" w:rsidRPr="009551C1">
        <w:rPr>
          <w:szCs w:val="24"/>
        </w:rPr>
        <w:t xml:space="preserve">. In the field gardens, there was a significant interaction between taxa and garden location </w:t>
      </w:r>
      <w:r w:rsidR="00BC6A8A" w:rsidRPr="009551C1">
        <w:rPr>
          <w:color w:val="231F20"/>
          <w:szCs w:val="24"/>
        </w:rPr>
        <w:t>(χ</w:t>
      </w:r>
      <w:r w:rsidR="00BC6A8A" w:rsidRPr="009551C1">
        <w:rPr>
          <w:color w:val="231F20"/>
          <w:szCs w:val="24"/>
          <w:vertAlign w:val="superscript"/>
        </w:rPr>
        <w:t>2</w:t>
      </w:r>
      <w:r w:rsidR="009709CD">
        <w:rPr>
          <w:color w:val="231F20"/>
          <w:szCs w:val="24"/>
          <w:vertAlign w:val="subscript"/>
        </w:rPr>
        <w:t>(37)</w:t>
      </w:r>
      <w:r w:rsidR="00BC6A8A" w:rsidRPr="009551C1">
        <w:rPr>
          <w:color w:val="231F20"/>
          <w:szCs w:val="24"/>
        </w:rPr>
        <w:t xml:space="preserve"> = </w:t>
      </w:r>
      <w:r w:rsidR="0076792D" w:rsidRPr="009551C1">
        <w:rPr>
          <w:color w:val="231F20"/>
          <w:szCs w:val="24"/>
        </w:rPr>
        <w:t>99</w:t>
      </w:r>
      <w:r w:rsidR="00BC6A8A" w:rsidRPr="009551C1">
        <w:rPr>
          <w:color w:val="231F20"/>
          <w:szCs w:val="24"/>
        </w:rPr>
        <w:t xml:space="preserve">, p &lt; 0.0001), with certain </w:t>
      </w:r>
      <w:r w:rsidR="00C71628" w:rsidRPr="009551C1">
        <w:rPr>
          <w:color w:val="231F20"/>
          <w:szCs w:val="24"/>
        </w:rPr>
        <w:t xml:space="preserve">taxa </w:t>
      </w:r>
      <w:r w:rsidR="00BC6A8A" w:rsidRPr="009551C1">
        <w:rPr>
          <w:color w:val="231F20"/>
          <w:szCs w:val="24"/>
        </w:rPr>
        <w:t xml:space="preserve">performing better in different locations. </w:t>
      </w:r>
      <w:r w:rsidR="00BC6A8A" w:rsidRPr="009551C1">
        <w:rPr>
          <w:i/>
          <w:iCs/>
          <w:color w:val="231F20"/>
          <w:szCs w:val="24"/>
        </w:rPr>
        <w:t xml:space="preserve">Elymus </w:t>
      </w:r>
      <w:r w:rsidR="00BC6A8A" w:rsidRPr="009551C1">
        <w:rPr>
          <w:color w:val="231F20"/>
          <w:szCs w:val="24"/>
        </w:rPr>
        <w:t xml:space="preserve">spp. survived best in Oregon (average 59% overall; Table </w:t>
      </w:r>
      <w:r w:rsidR="00DE06FE" w:rsidRPr="009551C1">
        <w:rPr>
          <w:color w:val="231F20"/>
          <w:szCs w:val="24"/>
        </w:rPr>
        <w:t>1</w:t>
      </w:r>
      <w:r w:rsidR="00BC6A8A" w:rsidRPr="009551C1">
        <w:rPr>
          <w:color w:val="231F20"/>
          <w:szCs w:val="24"/>
        </w:rPr>
        <w:t>)</w:t>
      </w:r>
      <w:r w:rsidR="007100F2" w:rsidRPr="009551C1">
        <w:rPr>
          <w:color w:val="231F20"/>
          <w:szCs w:val="24"/>
        </w:rPr>
        <w:t xml:space="preserve">. </w:t>
      </w:r>
      <w:r w:rsidR="00BC6A8A" w:rsidRPr="009551C1">
        <w:rPr>
          <w:i/>
          <w:iCs/>
          <w:szCs w:val="24"/>
        </w:rPr>
        <w:t xml:space="preserve">P. secunda </w:t>
      </w:r>
      <w:r w:rsidR="00BC6A8A" w:rsidRPr="009551C1">
        <w:rPr>
          <w:szCs w:val="24"/>
        </w:rPr>
        <w:t xml:space="preserve">and </w:t>
      </w:r>
      <w:r w:rsidR="00BC6A8A" w:rsidRPr="009551C1">
        <w:rPr>
          <w:i/>
          <w:iCs/>
          <w:szCs w:val="24"/>
        </w:rPr>
        <w:t xml:space="preserve">S. thurberiana </w:t>
      </w:r>
      <w:r w:rsidR="00A579EB" w:rsidRPr="009551C1">
        <w:rPr>
          <w:szCs w:val="24"/>
        </w:rPr>
        <w:t>had</w:t>
      </w:r>
      <w:r w:rsidR="00C71628" w:rsidRPr="009551C1">
        <w:rPr>
          <w:szCs w:val="24"/>
        </w:rPr>
        <w:t xml:space="preserve"> the highest survival</w:t>
      </w:r>
      <w:r w:rsidR="00BC6A8A" w:rsidRPr="009551C1">
        <w:rPr>
          <w:szCs w:val="24"/>
        </w:rPr>
        <w:t xml:space="preserve"> in </w:t>
      </w:r>
      <w:r w:rsidR="00BC6A8A" w:rsidRPr="009551C1">
        <w:rPr>
          <w:szCs w:val="24"/>
        </w:rPr>
        <w:lastRenderedPageBreak/>
        <w:t>California (average 29% and 25%, respectively</w:t>
      </w:r>
      <w:r w:rsidR="007100F2" w:rsidRPr="009551C1">
        <w:rPr>
          <w:szCs w:val="24"/>
        </w:rPr>
        <w:t xml:space="preserve">), and California was the only garden where </w:t>
      </w:r>
      <w:r w:rsidR="007100F2" w:rsidRPr="009551C1">
        <w:rPr>
          <w:i/>
          <w:iCs/>
          <w:szCs w:val="24"/>
        </w:rPr>
        <w:t xml:space="preserve">S. thurberiana </w:t>
      </w:r>
      <w:r w:rsidR="007100F2" w:rsidRPr="009551C1">
        <w:rPr>
          <w:szCs w:val="24"/>
        </w:rPr>
        <w:t>survival was over 6%</w:t>
      </w:r>
      <w:r w:rsidR="00BC6A8A" w:rsidRPr="009551C1">
        <w:rPr>
          <w:szCs w:val="24"/>
        </w:rPr>
        <w:t xml:space="preserve"> </w:t>
      </w:r>
      <w:r w:rsidR="007100F2" w:rsidRPr="009551C1">
        <w:rPr>
          <w:szCs w:val="24"/>
        </w:rPr>
        <w:t>(</w:t>
      </w:r>
      <w:r w:rsidR="00BC6A8A" w:rsidRPr="009551C1">
        <w:rPr>
          <w:szCs w:val="24"/>
        </w:rPr>
        <w:t xml:space="preserve">Table </w:t>
      </w:r>
      <w:r w:rsidR="00DE06FE" w:rsidRPr="009551C1">
        <w:rPr>
          <w:szCs w:val="24"/>
        </w:rPr>
        <w:t>1</w:t>
      </w:r>
      <w:r w:rsidR="00BC6A8A" w:rsidRPr="009551C1">
        <w:rPr>
          <w:szCs w:val="24"/>
        </w:rPr>
        <w:t xml:space="preserve">). Seed source collections </w:t>
      </w:r>
      <w:r w:rsidR="00A579EB" w:rsidRPr="009551C1">
        <w:rPr>
          <w:szCs w:val="24"/>
        </w:rPr>
        <w:t xml:space="preserve">of </w:t>
      </w:r>
      <w:r w:rsidR="00A579EB" w:rsidRPr="009551C1">
        <w:rPr>
          <w:i/>
          <w:iCs/>
          <w:szCs w:val="24"/>
        </w:rPr>
        <w:t xml:space="preserve">Elymus </w:t>
      </w:r>
      <w:r w:rsidR="00BC6A8A" w:rsidRPr="009551C1">
        <w:rPr>
          <w:szCs w:val="24"/>
        </w:rPr>
        <w:t xml:space="preserve">differed in survival in </w:t>
      </w:r>
      <w:r w:rsidR="00A579EB" w:rsidRPr="009551C1">
        <w:rPr>
          <w:szCs w:val="24"/>
        </w:rPr>
        <w:t xml:space="preserve">all three </w:t>
      </w:r>
      <w:r w:rsidR="00BC6A8A" w:rsidRPr="009551C1">
        <w:rPr>
          <w:szCs w:val="24"/>
        </w:rPr>
        <w:t>field competition gardens</w:t>
      </w:r>
      <w:r w:rsidR="00F12CA9">
        <w:rPr>
          <w:szCs w:val="24"/>
        </w:rPr>
        <w:t>. In contrast,</w:t>
      </w:r>
      <w:r w:rsidR="00BC6A8A" w:rsidRPr="009551C1">
        <w:rPr>
          <w:szCs w:val="24"/>
        </w:rPr>
        <w:t xml:space="preserve"> </w:t>
      </w:r>
      <w:r w:rsidR="00A579EB" w:rsidRPr="009551C1">
        <w:rPr>
          <w:szCs w:val="24"/>
        </w:rPr>
        <w:t>s</w:t>
      </w:r>
      <w:r w:rsidR="00BC6A8A" w:rsidRPr="009551C1">
        <w:rPr>
          <w:szCs w:val="24"/>
        </w:rPr>
        <w:t xml:space="preserve">urvival of </w:t>
      </w:r>
      <w:r w:rsidR="00BC6A8A" w:rsidRPr="009551C1">
        <w:rPr>
          <w:i/>
          <w:iCs/>
          <w:szCs w:val="24"/>
        </w:rPr>
        <w:t>P. secunda</w:t>
      </w:r>
      <w:r w:rsidR="00BC6A8A" w:rsidRPr="009551C1">
        <w:rPr>
          <w:szCs w:val="24"/>
        </w:rPr>
        <w:t xml:space="preserve"> and </w:t>
      </w:r>
      <w:r w:rsidR="00BC6A8A" w:rsidRPr="009551C1">
        <w:rPr>
          <w:i/>
          <w:iCs/>
          <w:szCs w:val="24"/>
        </w:rPr>
        <w:t xml:space="preserve">S. thurberiana </w:t>
      </w:r>
      <w:r w:rsidR="00BC6A8A" w:rsidRPr="009551C1">
        <w:rPr>
          <w:szCs w:val="24"/>
        </w:rPr>
        <w:t>differed by collection source only in the California garden (Table</w:t>
      </w:r>
      <w:r w:rsidR="00DE06FE" w:rsidRPr="009551C1">
        <w:rPr>
          <w:szCs w:val="24"/>
        </w:rPr>
        <w:t xml:space="preserve"> 1</w:t>
      </w:r>
      <w:r w:rsidR="00BC6A8A" w:rsidRPr="009551C1">
        <w:rPr>
          <w:szCs w:val="24"/>
        </w:rPr>
        <w:t>). Unlike the other two grass</w:t>
      </w:r>
      <w:r w:rsidR="00F12CA9">
        <w:rPr>
          <w:szCs w:val="24"/>
        </w:rPr>
        <w:t xml:space="preserve"> taxa</w:t>
      </w:r>
      <w:r w:rsidR="00BC6A8A" w:rsidRPr="009551C1">
        <w:rPr>
          <w:szCs w:val="24"/>
        </w:rPr>
        <w:t xml:space="preserve">, </w:t>
      </w:r>
      <w:r w:rsidR="00BC6A8A" w:rsidRPr="009551C1">
        <w:rPr>
          <w:i/>
          <w:iCs/>
          <w:szCs w:val="24"/>
        </w:rPr>
        <w:t xml:space="preserve">Elymus </w:t>
      </w:r>
      <w:r w:rsidR="00BC6A8A" w:rsidRPr="009551C1">
        <w:rPr>
          <w:szCs w:val="24"/>
        </w:rPr>
        <w:t>spp. had a significant garden by seed source interaction (</w:t>
      </w:r>
      <w:r w:rsidR="009709CD" w:rsidRPr="009551C1">
        <w:rPr>
          <w:color w:val="231F20"/>
          <w:szCs w:val="24"/>
        </w:rPr>
        <w:t>χ</w:t>
      </w:r>
      <w:r w:rsidR="009709CD" w:rsidRPr="009551C1">
        <w:rPr>
          <w:color w:val="231F20"/>
          <w:szCs w:val="24"/>
          <w:vertAlign w:val="superscript"/>
        </w:rPr>
        <w:t>2</w:t>
      </w:r>
      <w:r w:rsidR="009709CD">
        <w:rPr>
          <w:color w:val="231F20"/>
          <w:szCs w:val="24"/>
          <w:vertAlign w:val="subscript"/>
        </w:rPr>
        <w:t>(32)</w:t>
      </w:r>
      <w:r w:rsidR="009709CD" w:rsidRPr="009551C1">
        <w:rPr>
          <w:color w:val="231F20"/>
          <w:szCs w:val="24"/>
        </w:rPr>
        <w:t xml:space="preserve"> </w:t>
      </w:r>
      <w:r w:rsidR="00BC6A8A" w:rsidRPr="009551C1">
        <w:rPr>
          <w:szCs w:val="24"/>
        </w:rPr>
        <w:t xml:space="preserve">= 46.7, </w:t>
      </w:r>
      <w:r w:rsidR="00BC6A8A" w:rsidRPr="009551C1">
        <w:rPr>
          <w:i/>
          <w:iCs/>
          <w:szCs w:val="24"/>
        </w:rPr>
        <w:t>p</w:t>
      </w:r>
      <w:r w:rsidR="00BC6A8A" w:rsidRPr="009551C1">
        <w:rPr>
          <w:szCs w:val="24"/>
        </w:rPr>
        <w:t xml:space="preserve"> </w:t>
      </w:r>
      <w:r w:rsidR="009709CD">
        <w:rPr>
          <w:szCs w:val="24"/>
        </w:rPr>
        <w:t>=</w:t>
      </w:r>
      <w:r w:rsidR="00BC6A8A" w:rsidRPr="009551C1">
        <w:rPr>
          <w:szCs w:val="24"/>
        </w:rPr>
        <w:t xml:space="preserve"> 0.045), indicating that different seed collection sources performed best at each garden. </w:t>
      </w:r>
    </w:p>
    <w:p w14:paraId="025C4DD5" w14:textId="39188939" w:rsidR="006D7F01" w:rsidRPr="009551C1" w:rsidRDefault="00583ED6" w:rsidP="002B71C2">
      <w:pPr>
        <w:ind w:firstLine="720"/>
        <w:rPr>
          <w:szCs w:val="24"/>
        </w:rPr>
      </w:pPr>
      <w:r w:rsidRPr="009551C1">
        <w:rPr>
          <w:szCs w:val="24"/>
        </w:rPr>
        <w:t xml:space="preserve">In the greenhouse performance gardens, each </w:t>
      </w:r>
      <w:r w:rsidR="00A579EB" w:rsidRPr="009551C1">
        <w:rPr>
          <w:szCs w:val="24"/>
        </w:rPr>
        <w:t xml:space="preserve">taxon </w:t>
      </w:r>
      <w:r w:rsidRPr="009551C1">
        <w:rPr>
          <w:szCs w:val="24"/>
        </w:rPr>
        <w:t xml:space="preserve">performed differently </w:t>
      </w:r>
      <w:r w:rsidRPr="009551C1">
        <w:rPr>
          <w:color w:val="231F20"/>
          <w:szCs w:val="24"/>
        </w:rPr>
        <w:t>(χ</w:t>
      </w:r>
      <w:r w:rsidRPr="009551C1">
        <w:rPr>
          <w:color w:val="231F20"/>
          <w:szCs w:val="24"/>
          <w:vertAlign w:val="superscript"/>
        </w:rPr>
        <w:t>2</w:t>
      </w:r>
      <w:r w:rsidR="009709CD">
        <w:rPr>
          <w:color w:val="231F20"/>
          <w:szCs w:val="24"/>
          <w:vertAlign w:val="subscript"/>
        </w:rPr>
        <w:t>(3)</w:t>
      </w:r>
      <w:r w:rsidRPr="009551C1">
        <w:rPr>
          <w:color w:val="231F20"/>
          <w:szCs w:val="24"/>
        </w:rPr>
        <w:t xml:space="preserve"> = 56, p &lt; 0.0001). </w:t>
      </w:r>
      <w:r w:rsidRPr="009551C1">
        <w:rPr>
          <w:i/>
          <w:iCs/>
          <w:szCs w:val="24"/>
        </w:rPr>
        <w:t xml:space="preserve">E. nauseosa </w:t>
      </w:r>
      <w:r w:rsidR="007100F2" w:rsidRPr="009551C1">
        <w:rPr>
          <w:szCs w:val="24"/>
        </w:rPr>
        <w:t xml:space="preserve">had </w:t>
      </w:r>
      <w:r w:rsidRPr="009551C1">
        <w:rPr>
          <w:szCs w:val="24"/>
        </w:rPr>
        <w:t xml:space="preserve">the greatest </w:t>
      </w:r>
      <w:r w:rsidR="005149EC" w:rsidRPr="009551C1">
        <w:rPr>
          <w:szCs w:val="24"/>
        </w:rPr>
        <w:t>survival</w:t>
      </w:r>
      <w:r w:rsidRPr="009551C1">
        <w:rPr>
          <w:szCs w:val="24"/>
        </w:rPr>
        <w:t xml:space="preserve"> (57% overall) and the greatest variance among seed </w:t>
      </w:r>
      <w:r w:rsidR="007D37F5">
        <w:rPr>
          <w:szCs w:val="24"/>
        </w:rPr>
        <w:t>sources</w:t>
      </w:r>
      <w:r w:rsidRPr="009551C1">
        <w:rPr>
          <w:szCs w:val="24"/>
        </w:rPr>
        <w:t xml:space="preserve"> (3-93%</w:t>
      </w:r>
      <w:r w:rsidR="00A579EB" w:rsidRPr="009551C1">
        <w:rPr>
          <w:szCs w:val="24"/>
        </w:rPr>
        <w:t xml:space="preserve">; Table </w:t>
      </w:r>
      <w:r w:rsidR="00DE06FE" w:rsidRPr="009551C1">
        <w:rPr>
          <w:szCs w:val="24"/>
        </w:rPr>
        <w:t>1</w:t>
      </w:r>
      <w:r w:rsidRPr="009551C1">
        <w:rPr>
          <w:szCs w:val="24"/>
        </w:rPr>
        <w:t xml:space="preserve">). </w:t>
      </w:r>
      <w:r w:rsidRPr="009551C1">
        <w:rPr>
          <w:i/>
          <w:iCs/>
          <w:szCs w:val="24"/>
        </w:rPr>
        <w:t>Erigeron</w:t>
      </w:r>
      <w:r w:rsidRPr="009551C1">
        <w:rPr>
          <w:szCs w:val="24"/>
        </w:rPr>
        <w:t xml:space="preserve"> spp. had the lowest </w:t>
      </w:r>
      <w:r w:rsidR="00F06FFA" w:rsidRPr="009551C1">
        <w:rPr>
          <w:szCs w:val="24"/>
        </w:rPr>
        <w:t xml:space="preserve">overall </w:t>
      </w:r>
      <w:r w:rsidRPr="009551C1">
        <w:rPr>
          <w:szCs w:val="24"/>
        </w:rPr>
        <w:t xml:space="preserve">survival (7%) with relatively </w:t>
      </w:r>
      <w:r w:rsidR="00F06FFA" w:rsidRPr="009551C1">
        <w:rPr>
          <w:szCs w:val="24"/>
        </w:rPr>
        <w:t xml:space="preserve">lower </w:t>
      </w:r>
      <w:r w:rsidRPr="009551C1">
        <w:rPr>
          <w:szCs w:val="24"/>
        </w:rPr>
        <w:t xml:space="preserve">variability (0-27%; Table </w:t>
      </w:r>
      <w:r w:rsidR="00DE06FE" w:rsidRPr="009551C1">
        <w:rPr>
          <w:szCs w:val="24"/>
        </w:rPr>
        <w:t>1</w:t>
      </w:r>
      <w:r w:rsidRPr="009551C1">
        <w:rPr>
          <w:szCs w:val="24"/>
        </w:rPr>
        <w:t>). Seed source</w:t>
      </w:r>
      <w:r w:rsidR="007D37F5">
        <w:rPr>
          <w:szCs w:val="24"/>
        </w:rPr>
        <w:t xml:space="preserve">s </w:t>
      </w:r>
      <w:r w:rsidRPr="009551C1">
        <w:rPr>
          <w:szCs w:val="24"/>
        </w:rPr>
        <w:t xml:space="preserve">differed in the greenhouse competition gardens for every taxon </w:t>
      </w:r>
      <w:r w:rsidRPr="009551C1">
        <w:rPr>
          <w:color w:val="231F20"/>
          <w:szCs w:val="24"/>
        </w:rPr>
        <w:t>(χ</w:t>
      </w:r>
      <w:r w:rsidRPr="009551C1">
        <w:rPr>
          <w:color w:val="231F20"/>
          <w:szCs w:val="24"/>
          <w:vertAlign w:val="superscript"/>
        </w:rPr>
        <w:t>2</w:t>
      </w:r>
      <w:r w:rsidR="009709CD">
        <w:rPr>
          <w:color w:val="231F20"/>
          <w:szCs w:val="24"/>
          <w:vertAlign w:val="subscript"/>
        </w:rPr>
        <w:t>(16)</w:t>
      </w:r>
      <w:r w:rsidRPr="009551C1">
        <w:rPr>
          <w:color w:val="231F20"/>
          <w:szCs w:val="24"/>
        </w:rPr>
        <w:t xml:space="preserve"> = 57, p &lt; 0.0001; Table </w:t>
      </w:r>
      <w:r w:rsidR="00DE06FE" w:rsidRPr="009551C1">
        <w:rPr>
          <w:color w:val="231F20"/>
          <w:szCs w:val="24"/>
        </w:rPr>
        <w:t>1</w:t>
      </w:r>
      <w:r w:rsidRPr="009551C1">
        <w:rPr>
          <w:color w:val="231F20"/>
          <w:szCs w:val="24"/>
        </w:rPr>
        <w:t>).</w:t>
      </w:r>
      <w:r w:rsidR="002B71C2" w:rsidRPr="009551C1">
        <w:rPr>
          <w:color w:val="231F20"/>
          <w:szCs w:val="24"/>
        </w:rPr>
        <w:t xml:space="preserve"> </w:t>
      </w:r>
      <w:r w:rsidR="00DE5E00" w:rsidRPr="009551C1">
        <w:rPr>
          <w:szCs w:val="24"/>
        </w:rPr>
        <w:t xml:space="preserve">In the models considering only the 16 common </w:t>
      </w:r>
      <w:r w:rsidR="00F12CA9">
        <w:rPr>
          <w:szCs w:val="24"/>
        </w:rPr>
        <w:t xml:space="preserve">seed </w:t>
      </w:r>
      <w:r w:rsidR="00DE5E00" w:rsidRPr="009551C1">
        <w:rPr>
          <w:szCs w:val="24"/>
        </w:rPr>
        <w:t>collection sites, b</w:t>
      </w:r>
      <w:r w:rsidR="003B0D63" w:rsidRPr="009551C1">
        <w:rPr>
          <w:szCs w:val="24"/>
        </w:rPr>
        <w:t xml:space="preserve">oth the grass and dicot models had a significant interaction between taxa and seed source (grass: </w:t>
      </w:r>
      <w:r w:rsidR="003B0D63" w:rsidRPr="009551C1">
        <w:rPr>
          <w:color w:val="231F20"/>
          <w:szCs w:val="24"/>
        </w:rPr>
        <w:t>χ</w:t>
      </w:r>
      <w:r w:rsidR="003B0D63" w:rsidRPr="009551C1">
        <w:rPr>
          <w:color w:val="231F20"/>
          <w:szCs w:val="24"/>
          <w:vertAlign w:val="superscript"/>
        </w:rPr>
        <w:t>2</w:t>
      </w:r>
      <w:r w:rsidR="009709CD">
        <w:rPr>
          <w:color w:val="231F20"/>
          <w:szCs w:val="24"/>
          <w:vertAlign w:val="subscript"/>
        </w:rPr>
        <w:t>(51)</w:t>
      </w:r>
      <w:r w:rsidR="003B0D63" w:rsidRPr="009551C1">
        <w:rPr>
          <w:color w:val="231F20"/>
          <w:szCs w:val="24"/>
        </w:rPr>
        <w:t xml:space="preserve"> = 76, p &lt; 0.05; dicot: χ</w:t>
      </w:r>
      <w:r w:rsidR="003B0D63" w:rsidRPr="009551C1">
        <w:rPr>
          <w:color w:val="231F20"/>
          <w:szCs w:val="24"/>
          <w:vertAlign w:val="superscript"/>
        </w:rPr>
        <w:t>2</w:t>
      </w:r>
      <w:r w:rsidR="009709CD">
        <w:rPr>
          <w:color w:val="231F20"/>
          <w:szCs w:val="24"/>
          <w:vertAlign w:val="subscript"/>
        </w:rPr>
        <w:t>(45)</w:t>
      </w:r>
      <w:r w:rsidR="003B0D63" w:rsidRPr="009551C1">
        <w:rPr>
          <w:color w:val="231F20"/>
          <w:szCs w:val="24"/>
        </w:rPr>
        <w:t xml:space="preserve"> = 101, p &lt; 0.0001)</w:t>
      </w:r>
      <w:r w:rsidR="00CC432A">
        <w:rPr>
          <w:color w:val="231F20"/>
          <w:szCs w:val="24"/>
        </w:rPr>
        <w:t>. This</w:t>
      </w:r>
      <w:r w:rsidR="00F12CA9">
        <w:rPr>
          <w:color w:val="231F20"/>
          <w:szCs w:val="24"/>
        </w:rPr>
        <w:t xml:space="preserve"> result</w:t>
      </w:r>
      <w:r w:rsidR="003B0D63" w:rsidRPr="009551C1">
        <w:rPr>
          <w:szCs w:val="24"/>
        </w:rPr>
        <w:t xml:space="preserve"> indicat</w:t>
      </w:r>
      <w:r w:rsidR="00CC432A">
        <w:rPr>
          <w:szCs w:val="24"/>
        </w:rPr>
        <w:t>es</w:t>
      </w:r>
      <w:r w:rsidR="003B0D63" w:rsidRPr="009551C1">
        <w:rPr>
          <w:szCs w:val="24"/>
        </w:rPr>
        <w:t xml:space="preserve"> that, within grasses or dicots, no single seed source was a clear ‘winner’ or ‘loser’ in terms of survival </w:t>
      </w:r>
      <w:r w:rsidR="00CC432A">
        <w:rPr>
          <w:szCs w:val="24"/>
        </w:rPr>
        <w:t xml:space="preserve">of all taxa from a single </w:t>
      </w:r>
      <w:r w:rsidR="007D37F5">
        <w:rPr>
          <w:szCs w:val="24"/>
        </w:rPr>
        <w:t>seed source</w:t>
      </w:r>
      <w:r w:rsidR="00CC432A">
        <w:rPr>
          <w:szCs w:val="24"/>
        </w:rPr>
        <w:t xml:space="preserve"> in our common gardens</w:t>
      </w:r>
      <w:r w:rsidR="003B0D63" w:rsidRPr="009551C1">
        <w:rPr>
          <w:szCs w:val="24"/>
        </w:rPr>
        <w:t xml:space="preserve">. However, we observed </w:t>
      </w:r>
      <w:r w:rsidR="00CC432A">
        <w:rPr>
          <w:szCs w:val="24"/>
        </w:rPr>
        <w:t xml:space="preserve">some trends, in that there were </w:t>
      </w:r>
      <w:r w:rsidR="003B0D63" w:rsidRPr="009551C1">
        <w:rPr>
          <w:szCs w:val="24"/>
        </w:rPr>
        <w:t xml:space="preserve">seed </w:t>
      </w:r>
      <w:r w:rsidR="007D37F5">
        <w:rPr>
          <w:szCs w:val="24"/>
        </w:rPr>
        <w:t>sources</w:t>
      </w:r>
      <w:r w:rsidR="003B0D63" w:rsidRPr="009551C1">
        <w:rPr>
          <w:szCs w:val="24"/>
        </w:rPr>
        <w:t xml:space="preserve"> </w:t>
      </w:r>
      <w:r w:rsidR="00DE5E00" w:rsidRPr="009551C1">
        <w:rPr>
          <w:szCs w:val="24"/>
        </w:rPr>
        <w:t xml:space="preserve">that </w:t>
      </w:r>
      <w:r w:rsidR="003B0D63" w:rsidRPr="009551C1">
        <w:rPr>
          <w:szCs w:val="24"/>
        </w:rPr>
        <w:t xml:space="preserve">were generally higher or lower than average </w:t>
      </w:r>
      <w:r w:rsidR="00EE32FC" w:rsidRPr="009551C1">
        <w:rPr>
          <w:szCs w:val="24"/>
        </w:rPr>
        <w:t xml:space="preserve">when considering survival across all gardens and taxa </w:t>
      </w:r>
      <w:r w:rsidR="003B0D63" w:rsidRPr="009551C1">
        <w:rPr>
          <w:szCs w:val="24"/>
        </w:rPr>
        <w:t xml:space="preserve">(Figure </w:t>
      </w:r>
      <w:r w:rsidR="004F247F" w:rsidRPr="009551C1">
        <w:rPr>
          <w:szCs w:val="24"/>
        </w:rPr>
        <w:t>2</w:t>
      </w:r>
      <w:r w:rsidR="003B0D63" w:rsidRPr="009551C1">
        <w:rPr>
          <w:szCs w:val="24"/>
        </w:rPr>
        <w:t xml:space="preserve">). For example, the seed </w:t>
      </w:r>
      <w:r w:rsidR="007D37F5">
        <w:rPr>
          <w:szCs w:val="24"/>
        </w:rPr>
        <w:t>source</w:t>
      </w:r>
      <w:r w:rsidR="003B0D63" w:rsidRPr="009551C1">
        <w:rPr>
          <w:szCs w:val="24"/>
        </w:rPr>
        <w:t xml:space="preserve"> PL2 had generally higher ranks across taxa in both the field and greenhouse competition, while taxa from AUSU were almost all below average (Figure </w:t>
      </w:r>
      <w:r w:rsidR="004F247F" w:rsidRPr="009551C1">
        <w:rPr>
          <w:szCs w:val="24"/>
        </w:rPr>
        <w:t>2</w:t>
      </w:r>
      <w:r w:rsidR="003B0D63" w:rsidRPr="009551C1">
        <w:rPr>
          <w:szCs w:val="24"/>
        </w:rPr>
        <w:t>).</w:t>
      </w:r>
    </w:p>
    <w:p w14:paraId="213DE670" w14:textId="2E03CCC2" w:rsidR="00583ED6" w:rsidRPr="009551C1" w:rsidRDefault="00070DB4" w:rsidP="00070DB4">
      <w:pPr>
        <w:pStyle w:val="Heading2"/>
      </w:pPr>
      <w:bookmarkStart w:id="6" w:name="_Hlk56162153"/>
      <w:r w:rsidRPr="009551C1">
        <w:t>Q2:</w:t>
      </w:r>
      <w:r w:rsidR="00583ED6" w:rsidRPr="009551C1">
        <w:t xml:space="preserve"> Do </w:t>
      </w:r>
      <w:r w:rsidR="00614F9C" w:rsidRPr="009551C1">
        <w:t xml:space="preserve">taxa and seed sources </w:t>
      </w:r>
      <w:r w:rsidR="00583ED6" w:rsidRPr="009551C1">
        <w:t>differ in functional traits</w:t>
      </w:r>
      <w:r w:rsidR="00F12CA9">
        <w:t>,</w:t>
      </w:r>
      <w:r w:rsidR="00583ED6" w:rsidRPr="009551C1">
        <w:t xml:space="preserve"> and do trait environment associations suggest local adaptation?</w:t>
      </w:r>
    </w:p>
    <w:bookmarkEnd w:id="6"/>
    <w:p w14:paraId="54548545" w14:textId="56404C4C" w:rsidR="00AB3588" w:rsidRPr="009551C1" w:rsidRDefault="00070DB4" w:rsidP="00341A40">
      <w:pPr>
        <w:ind w:firstLine="720"/>
        <w:rPr>
          <w:szCs w:val="24"/>
        </w:rPr>
      </w:pPr>
      <w:r w:rsidRPr="009551C1">
        <w:rPr>
          <w:szCs w:val="24"/>
        </w:rPr>
        <w:t xml:space="preserve">NMDS </w:t>
      </w:r>
      <w:r w:rsidR="005A6331" w:rsidRPr="009551C1">
        <w:rPr>
          <w:szCs w:val="24"/>
        </w:rPr>
        <w:t xml:space="preserve">revealed </w:t>
      </w:r>
      <w:r w:rsidR="000F23BE">
        <w:rPr>
          <w:szCs w:val="24"/>
        </w:rPr>
        <w:t xml:space="preserve">the </w:t>
      </w:r>
      <w:r w:rsidR="00AA404D" w:rsidRPr="009551C1">
        <w:rPr>
          <w:szCs w:val="24"/>
        </w:rPr>
        <w:t>separation</w:t>
      </w:r>
      <w:r w:rsidR="005A6331" w:rsidRPr="009551C1">
        <w:rPr>
          <w:szCs w:val="24"/>
        </w:rPr>
        <w:t xml:space="preserve"> </w:t>
      </w:r>
      <w:r w:rsidR="00EE3CBC" w:rsidRPr="009551C1">
        <w:rPr>
          <w:szCs w:val="24"/>
        </w:rPr>
        <w:t xml:space="preserve">of seedling traits </w:t>
      </w:r>
      <w:r w:rsidR="005A6331" w:rsidRPr="009551C1">
        <w:rPr>
          <w:szCs w:val="24"/>
        </w:rPr>
        <w:t xml:space="preserve">among </w:t>
      </w:r>
      <w:r w:rsidRPr="009551C1">
        <w:rPr>
          <w:szCs w:val="24"/>
        </w:rPr>
        <w:t>plant taxa and harvest ages</w:t>
      </w:r>
      <w:r w:rsidR="00380D9E" w:rsidRPr="009551C1">
        <w:rPr>
          <w:szCs w:val="24"/>
        </w:rPr>
        <w:t xml:space="preserve"> into fairly distinct groups</w:t>
      </w:r>
      <w:r w:rsidR="00D7329C" w:rsidRPr="009551C1">
        <w:rPr>
          <w:szCs w:val="24"/>
        </w:rPr>
        <w:t xml:space="preserve"> (Figure </w:t>
      </w:r>
      <w:r w:rsidR="00C838EE">
        <w:rPr>
          <w:szCs w:val="24"/>
        </w:rPr>
        <w:t>3</w:t>
      </w:r>
      <w:r w:rsidR="00D7329C" w:rsidRPr="009551C1">
        <w:rPr>
          <w:szCs w:val="24"/>
        </w:rPr>
        <w:t>)</w:t>
      </w:r>
      <w:r w:rsidRPr="009551C1">
        <w:rPr>
          <w:szCs w:val="24"/>
        </w:rPr>
        <w:t xml:space="preserve">. </w:t>
      </w:r>
      <w:r w:rsidR="00B23CCE" w:rsidRPr="009551C1">
        <w:rPr>
          <w:szCs w:val="24"/>
        </w:rPr>
        <w:t xml:space="preserve">For example, emergence time was different among </w:t>
      </w:r>
      <w:r w:rsidR="00614F9C" w:rsidRPr="009551C1">
        <w:rPr>
          <w:szCs w:val="24"/>
        </w:rPr>
        <w:t xml:space="preserve">taxa, </w:t>
      </w:r>
      <w:r w:rsidR="00B23CCE" w:rsidRPr="009551C1">
        <w:rPr>
          <w:szCs w:val="24"/>
        </w:rPr>
        <w:t xml:space="preserve">with </w:t>
      </w:r>
      <w:r w:rsidR="00B23CCE" w:rsidRPr="009551C1">
        <w:rPr>
          <w:i/>
          <w:iCs/>
          <w:szCs w:val="24"/>
        </w:rPr>
        <w:t xml:space="preserve">A. </w:t>
      </w:r>
      <w:r w:rsidR="00B23CCE" w:rsidRPr="009551C1">
        <w:rPr>
          <w:i/>
          <w:iCs/>
          <w:szCs w:val="24"/>
        </w:rPr>
        <w:lastRenderedPageBreak/>
        <w:t>tridentata</w:t>
      </w:r>
      <w:r w:rsidR="00B23CCE" w:rsidRPr="009551C1">
        <w:rPr>
          <w:szCs w:val="24"/>
        </w:rPr>
        <w:t xml:space="preserve">, </w:t>
      </w:r>
      <w:r w:rsidR="00B23CCE" w:rsidRPr="009551C1">
        <w:rPr>
          <w:i/>
          <w:iCs/>
          <w:szCs w:val="24"/>
        </w:rPr>
        <w:t xml:space="preserve">Erigeron </w:t>
      </w:r>
      <w:r w:rsidR="00B23CCE" w:rsidRPr="009551C1">
        <w:rPr>
          <w:szCs w:val="24"/>
        </w:rPr>
        <w:t xml:space="preserve">spp., and </w:t>
      </w:r>
      <w:r w:rsidR="00B23CCE" w:rsidRPr="009551C1">
        <w:rPr>
          <w:i/>
          <w:iCs/>
          <w:szCs w:val="24"/>
        </w:rPr>
        <w:t>P. secunda</w:t>
      </w:r>
      <w:r w:rsidR="00B23CCE" w:rsidRPr="009551C1">
        <w:rPr>
          <w:szCs w:val="24"/>
        </w:rPr>
        <w:t xml:space="preserve"> emerging earlier and </w:t>
      </w:r>
      <w:r w:rsidR="00B23CCE" w:rsidRPr="009551C1">
        <w:rPr>
          <w:i/>
          <w:iCs/>
          <w:szCs w:val="24"/>
        </w:rPr>
        <w:t>S. thurberiana</w:t>
      </w:r>
      <w:r w:rsidR="00B23CCE" w:rsidRPr="009551C1">
        <w:rPr>
          <w:szCs w:val="24"/>
        </w:rPr>
        <w:t xml:space="preserve"> and </w:t>
      </w:r>
      <w:r w:rsidR="00B23CCE" w:rsidRPr="009551C1">
        <w:rPr>
          <w:i/>
          <w:iCs/>
          <w:szCs w:val="24"/>
        </w:rPr>
        <w:t xml:space="preserve">Elymus </w:t>
      </w:r>
      <w:r w:rsidR="00B23CCE" w:rsidRPr="009551C1">
        <w:rPr>
          <w:szCs w:val="24"/>
        </w:rPr>
        <w:t>spp. emerging relatively later</w:t>
      </w:r>
      <w:r w:rsidR="00614F9C" w:rsidRPr="009551C1">
        <w:rPr>
          <w:szCs w:val="24"/>
        </w:rPr>
        <w:t xml:space="preserve"> (Figure </w:t>
      </w:r>
      <w:r w:rsidR="00C838EE">
        <w:rPr>
          <w:szCs w:val="24"/>
        </w:rPr>
        <w:t>3</w:t>
      </w:r>
      <w:r w:rsidR="00614F9C" w:rsidRPr="009551C1">
        <w:rPr>
          <w:szCs w:val="24"/>
        </w:rPr>
        <w:t>, Table S</w:t>
      </w:r>
      <w:r w:rsidR="006D1D88">
        <w:rPr>
          <w:szCs w:val="24"/>
        </w:rPr>
        <w:t>6</w:t>
      </w:r>
      <w:r w:rsidR="00E8506B" w:rsidRPr="009551C1">
        <w:rPr>
          <w:szCs w:val="24"/>
        </w:rPr>
        <w:t>)</w:t>
      </w:r>
      <w:r w:rsidR="00B23CCE" w:rsidRPr="009551C1">
        <w:rPr>
          <w:szCs w:val="24"/>
        </w:rPr>
        <w:t xml:space="preserve">. </w:t>
      </w:r>
      <w:r w:rsidR="00EE32FC">
        <w:rPr>
          <w:szCs w:val="24"/>
        </w:rPr>
        <w:t>For forbs and shrubs harvested at two different ages, we observed that t</w:t>
      </w:r>
      <w:r w:rsidR="00614F9C" w:rsidRPr="009551C1">
        <w:rPr>
          <w:szCs w:val="24"/>
        </w:rPr>
        <w:t>raits changed with different harvest ages</w:t>
      </w:r>
      <w:r w:rsidR="00F12CA9">
        <w:rPr>
          <w:szCs w:val="24"/>
        </w:rPr>
        <w:t>. F</w:t>
      </w:r>
      <w:r w:rsidR="00614F9C" w:rsidRPr="009551C1">
        <w:rPr>
          <w:szCs w:val="24"/>
        </w:rPr>
        <w:t>or example,</w:t>
      </w:r>
      <w:r w:rsidR="00B23CCE" w:rsidRPr="009551C1">
        <w:rPr>
          <w:szCs w:val="24"/>
        </w:rPr>
        <w:t xml:space="preserve"> </w:t>
      </w:r>
      <w:r w:rsidR="00B23CCE" w:rsidRPr="009551C1">
        <w:rPr>
          <w:i/>
          <w:iCs/>
          <w:szCs w:val="24"/>
        </w:rPr>
        <w:t>A. tridentata</w:t>
      </w:r>
      <w:r w:rsidR="00B23CCE" w:rsidRPr="009551C1">
        <w:rPr>
          <w:szCs w:val="24"/>
        </w:rPr>
        <w:t xml:space="preserve"> </w:t>
      </w:r>
      <w:r w:rsidR="00614F9C" w:rsidRPr="009551C1">
        <w:rPr>
          <w:szCs w:val="24"/>
        </w:rPr>
        <w:t>switch</w:t>
      </w:r>
      <w:r w:rsidR="00F12CA9">
        <w:rPr>
          <w:szCs w:val="24"/>
        </w:rPr>
        <w:t>ed</w:t>
      </w:r>
      <w:r w:rsidR="00614F9C" w:rsidRPr="009551C1">
        <w:rPr>
          <w:szCs w:val="24"/>
        </w:rPr>
        <w:t xml:space="preserve"> from</w:t>
      </w:r>
      <w:r w:rsidR="00B23CCE" w:rsidRPr="009551C1">
        <w:rPr>
          <w:szCs w:val="24"/>
        </w:rPr>
        <w:t xml:space="preserve"> having a relatively high SRL (longer, thinner roots) </w:t>
      </w:r>
      <w:r w:rsidR="00614F9C" w:rsidRPr="009551C1">
        <w:rPr>
          <w:szCs w:val="24"/>
        </w:rPr>
        <w:t xml:space="preserve">at </w:t>
      </w:r>
      <w:r w:rsidR="00F12CA9">
        <w:rPr>
          <w:szCs w:val="24"/>
        </w:rPr>
        <w:t>ten</w:t>
      </w:r>
      <w:r w:rsidR="00614F9C" w:rsidRPr="009551C1">
        <w:rPr>
          <w:szCs w:val="24"/>
        </w:rPr>
        <w:t xml:space="preserve"> days old </w:t>
      </w:r>
      <w:r w:rsidR="00B23CCE" w:rsidRPr="009551C1">
        <w:rPr>
          <w:szCs w:val="24"/>
        </w:rPr>
        <w:t xml:space="preserve">to low SRL </w:t>
      </w:r>
      <w:r w:rsidR="00614F9C" w:rsidRPr="009551C1">
        <w:rPr>
          <w:szCs w:val="24"/>
        </w:rPr>
        <w:t>at</w:t>
      </w:r>
      <w:r w:rsidR="00B23CCE" w:rsidRPr="009551C1">
        <w:rPr>
          <w:szCs w:val="24"/>
        </w:rPr>
        <w:t xml:space="preserve"> 35 days old. T</w:t>
      </w:r>
      <w:r w:rsidRPr="009551C1">
        <w:rPr>
          <w:szCs w:val="24"/>
        </w:rPr>
        <w:t xml:space="preserve">he stress value of 0.12 indicates a fair ordination fit. </w:t>
      </w:r>
    </w:p>
    <w:p w14:paraId="179352DC" w14:textId="3C827EC6" w:rsidR="00946B26" w:rsidRPr="009551C1" w:rsidRDefault="00614F9C" w:rsidP="00946B26">
      <w:pPr>
        <w:ind w:firstLine="720"/>
        <w:rPr>
          <w:szCs w:val="24"/>
        </w:rPr>
      </w:pPr>
      <w:r w:rsidRPr="009551C1">
        <w:rPr>
          <w:szCs w:val="24"/>
        </w:rPr>
        <w:t xml:space="preserve">Seed sources </w:t>
      </w:r>
      <w:r w:rsidR="00070DB4" w:rsidRPr="009551C1">
        <w:rPr>
          <w:szCs w:val="24"/>
        </w:rPr>
        <w:t>of every taxon significantly differed in nearly all seed, phenology, biomass, and root traits (Table</w:t>
      </w:r>
      <w:r w:rsidR="00DE06FE" w:rsidRPr="009551C1">
        <w:rPr>
          <w:szCs w:val="24"/>
        </w:rPr>
        <w:t>s</w:t>
      </w:r>
      <w:r w:rsidR="00070DB4" w:rsidRPr="009551C1">
        <w:rPr>
          <w:szCs w:val="24"/>
        </w:rPr>
        <w:t xml:space="preserve"> </w:t>
      </w:r>
      <w:r w:rsidR="00CD13E0" w:rsidRPr="009551C1">
        <w:rPr>
          <w:szCs w:val="24"/>
        </w:rPr>
        <w:t>S</w:t>
      </w:r>
      <w:r w:rsidR="006D1D88">
        <w:rPr>
          <w:szCs w:val="24"/>
        </w:rPr>
        <w:t>6</w:t>
      </w:r>
      <w:r w:rsidR="00070DB4" w:rsidRPr="009551C1">
        <w:rPr>
          <w:szCs w:val="24"/>
        </w:rPr>
        <w:t xml:space="preserve">). Only </w:t>
      </w:r>
      <w:r w:rsidR="003F7173" w:rsidRPr="009551C1">
        <w:rPr>
          <w:szCs w:val="24"/>
        </w:rPr>
        <w:t>four</w:t>
      </w:r>
      <w:r w:rsidR="00070DB4" w:rsidRPr="009551C1">
        <w:rPr>
          <w:szCs w:val="24"/>
        </w:rPr>
        <w:t xml:space="preserve"> traits did not differ significantly</w:t>
      </w:r>
      <w:r w:rsidR="00046A05">
        <w:rPr>
          <w:szCs w:val="24"/>
        </w:rPr>
        <w:t xml:space="preserve"> among collection sites</w:t>
      </w:r>
      <w:r w:rsidR="00070DB4" w:rsidRPr="009551C1">
        <w:rPr>
          <w:szCs w:val="24"/>
        </w:rPr>
        <w:t>: days to emerge</w:t>
      </w:r>
      <w:r w:rsidR="00777302" w:rsidRPr="009551C1">
        <w:rPr>
          <w:szCs w:val="24"/>
        </w:rPr>
        <w:t>nce</w:t>
      </w:r>
      <w:r w:rsidR="00070DB4" w:rsidRPr="009551C1">
        <w:rPr>
          <w:szCs w:val="24"/>
        </w:rPr>
        <w:t xml:space="preserve"> and average root diameter for </w:t>
      </w:r>
      <w:r w:rsidR="00070DB4" w:rsidRPr="009551C1">
        <w:rPr>
          <w:i/>
          <w:iCs/>
          <w:szCs w:val="24"/>
        </w:rPr>
        <w:t xml:space="preserve">C. douglasii </w:t>
      </w:r>
      <w:r w:rsidR="00070DB4" w:rsidRPr="009551C1">
        <w:rPr>
          <w:szCs w:val="24"/>
        </w:rPr>
        <w:t xml:space="preserve">at 15 days old, </w:t>
      </w:r>
      <w:r w:rsidR="003F7173" w:rsidRPr="009551C1">
        <w:rPr>
          <w:szCs w:val="24"/>
        </w:rPr>
        <w:t xml:space="preserve">average root diameter for </w:t>
      </w:r>
      <w:r w:rsidR="003F7173" w:rsidRPr="009551C1">
        <w:rPr>
          <w:i/>
          <w:iCs/>
          <w:szCs w:val="24"/>
        </w:rPr>
        <w:t xml:space="preserve">A. tridentata </w:t>
      </w:r>
      <w:r w:rsidR="003F7173" w:rsidRPr="009551C1">
        <w:rPr>
          <w:szCs w:val="24"/>
        </w:rPr>
        <w:t xml:space="preserve">at </w:t>
      </w:r>
      <w:r w:rsidR="00F12CA9">
        <w:rPr>
          <w:szCs w:val="24"/>
        </w:rPr>
        <w:t>ten</w:t>
      </w:r>
      <w:r w:rsidR="003F7173" w:rsidRPr="009551C1">
        <w:rPr>
          <w:szCs w:val="24"/>
        </w:rPr>
        <w:t xml:space="preserve"> days old, </w:t>
      </w:r>
      <w:r w:rsidR="00070DB4" w:rsidRPr="009551C1">
        <w:rPr>
          <w:szCs w:val="24"/>
        </w:rPr>
        <w:t xml:space="preserve">and root mass ratio for </w:t>
      </w:r>
      <w:r w:rsidR="00070DB4" w:rsidRPr="009551C1">
        <w:rPr>
          <w:i/>
          <w:iCs/>
          <w:szCs w:val="24"/>
        </w:rPr>
        <w:t>Erigeron</w:t>
      </w:r>
      <w:r w:rsidR="00070DB4" w:rsidRPr="009551C1">
        <w:rPr>
          <w:szCs w:val="24"/>
        </w:rPr>
        <w:t xml:space="preserve"> spp. at 15 days old</w:t>
      </w:r>
      <w:r w:rsidR="00CD13E0" w:rsidRPr="009551C1">
        <w:rPr>
          <w:szCs w:val="24"/>
        </w:rPr>
        <w:t xml:space="preserve"> (Table S</w:t>
      </w:r>
      <w:r w:rsidR="006D1D88">
        <w:rPr>
          <w:szCs w:val="24"/>
        </w:rPr>
        <w:t>6</w:t>
      </w:r>
      <w:r w:rsidR="00CD13E0" w:rsidRPr="009551C1">
        <w:rPr>
          <w:szCs w:val="24"/>
        </w:rPr>
        <w:t>)</w:t>
      </w:r>
      <w:r w:rsidR="00070DB4" w:rsidRPr="009551C1">
        <w:rPr>
          <w:szCs w:val="24"/>
        </w:rPr>
        <w:t xml:space="preserve">. </w:t>
      </w:r>
      <w:r w:rsidR="003A61E4" w:rsidRPr="009551C1">
        <w:rPr>
          <w:szCs w:val="24"/>
        </w:rPr>
        <w:t xml:space="preserve">Across </w:t>
      </w:r>
      <w:r w:rsidR="003D1CF9" w:rsidRPr="009551C1">
        <w:rPr>
          <w:szCs w:val="24"/>
        </w:rPr>
        <w:t>collection sites for</w:t>
      </w:r>
      <w:r w:rsidR="003A61E4" w:rsidRPr="009551C1">
        <w:rPr>
          <w:szCs w:val="24"/>
        </w:rPr>
        <w:t xml:space="preserve"> each taxon, there were numerous correlations between plant traits and environmental variables</w:t>
      </w:r>
      <w:r w:rsidR="00F12CA9">
        <w:rPr>
          <w:szCs w:val="24"/>
        </w:rPr>
        <w:t>. E</w:t>
      </w:r>
      <w:r w:rsidR="008F3C9F" w:rsidRPr="009551C1">
        <w:rPr>
          <w:szCs w:val="24"/>
        </w:rPr>
        <w:t>ach tax</w:t>
      </w:r>
      <w:r w:rsidR="000F23BE">
        <w:rPr>
          <w:szCs w:val="24"/>
        </w:rPr>
        <w:t>on</w:t>
      </w:r>
      <w:r w:rsidR="008F3C9F" w:rsidRPr="009551C1">
        <w:rPr>
          <w:szCs w:val="24"/>
        </w:rPr>
        <w:t xml:space="preserve"> had at least one </w:t>
      </w:r>
      <w:r w:rsidR="004E0638" w:rsidRPr="009551C1">
        <w:rPr>
          <w:szCs w:val="24"/>
        </w:rPr>
        <w:t xml:space="preserve">trait correlated with at least one environmental variable </w:t>
      </w:r>
      <w:r w:rsidR="003A61E4" w:rsidRPr="009551C1">
        <w:rPr>
          <w:szCs w:val="24"/>
        </w:rPr>
        <w:t>(</w:t>
      </w:r>
      <w:r w:rsidR="009F04CE" w:rsidRPr="009551C1">
        <w:rPr>
          <w:szCs w:val="24"/>
        </w:rPr>
        <w:t xml:space="preserve">Figure </w:t>
      </w:r>
      <w:r w:rsidR="00C838EE">
        <w:rPr>
          <w:szCs w:val="24"/>
        </w:rPr>
        <w:t>4</w:t>
      </w:r>
      <w:r w:rsidR="003A61E4" w:rsidRPr="009551C1">
        <w:rPr>
          <w:szCs w:val="24"/>
        </w:rPr>
        <w:t xml:space="preserve">). </w:t>
      </w:r>
      <w:r w:rsidR="00070DB4" w:rsidRPr="009551C1">
        <w:rPr>
          <w:szCs w:val="24"/>
        </w:rPr>
        <w:t xml:space="preserve">The shrubs </w:t>
      </w:r>
      <w:r w:rsidR="00070DB4" w:rsidRPr="009551C1">
        <w:rPr>
          <w:i/>
          <w:iCs/>
          <w:szCs w:val="24"/>
        </w:rPr>
        <w:t xml:space="preserve">E. nauseosa </w:t>
      </w:r>
      <w:r w:rsidR="00070DB4" w:rsidRPr="009551C1">
        <w:rPr>
          <w:szCs w:val="24"/>
        </w:rPr>
        <w:t xml:space="preserve">and </w:t>
      </w:r>
      <w:r w:rsidR="00070DB4" w:rsidRPr="009551C1">
        <w:rPr>
          <w:i/>
          <w:iCs/>
          <w:szCs w:val="24"/>
        </w:rPr>
        <w:t>A. tridentata</w:t>
      </w:r>
      <w:r w:rsidR="00070DB4" w:rsidRPr="009551C1">
        <w:rPr>
          <w:szCs w:val="24"/>
        </w:rPr>
        <w:t xml:space="preserve"> had the strongest and most frequent trait</w:t>
      </w:r>
      <w:r w:rsidR="008366FD" w:rsidRPr="009551C1">
        <w:rPr>
          <w:szCs w:val="24"/>
        </w:rPr>
        <w:t>-</w:t>
      </w:r>
      <w:r w:rsidR="00070DB4" w:rsidRPr="009551C1">
        <w:rPr>
          <w:szCs w:val="24"/>
        </w:rPr>
        <w:t xml:space="preserve">environment associations, as high as </w:t>
      </w:r>
      <w:r w:rsidR="00070DB4" w:rsidRPr="009551C1">
        <w:rPr>
          <w:i/>
          <w:iCs/>
          <w:szCs w:val="24"/>
        </w:rPr>
        <w:t>|r|</w:t>
      </w:r>
      <w:r w:rsidR="00070DB4" w:rsidRPr="009551C1">
        <w:rPr>
          <w:szCs w:val="24"/>
        </w:rPr>
        <w:t xml:space="preserve"> = 0.</w:t>
      </w:r>
      <w:r w:rsidR="00AB3588" w:rsidRPr="009551C1">
        <w:rPr>
          <w:szCs w:val="24"/>
        </w:rPr>
        <w:t>8</w:t>
      </w:r>
      <w:r w:rsidR="00070DB4" w:rsidRPr="009551C1">
        <w:rPr>
          <w:szCs w:val="24"/>
        </w:rPr>
        <w:t xml:space="preserve">5. In contrast, </w:t>
      </w:r>
      <w:r w:rsidR="00070DB4" w:rsidRPr="009551C1">
        <w:rPr>
          <w:i/>
          <w:iCs/>
          <w:szCs w:val="24"/>
        </w:rPr>
        <w:t xml:space="preserve">Elymus </w:t>
      </w:r>
      <w:r w:rsidR="00070DB4" w:rsidRPr="009551C1">
        <w:rPr>
          <w:szCs w:val="24"/>
        </w:rPr>
        <w:t xml:space="preserve">spp. and </w:t>
      </w:r>
      <w:r w:rsidR="00070DB4" w:rsidRPr="009551C1">
        <w:rPr>
          <w:i/>
          <w:iCs/>
          <w:szCs w:val="24"/>
        </w:rPr>
        <w:t>P. secunda</w:t>
      </w:r>
      <w:r w:rsidR="00070DB4" w:rsidRPr="009551C1">
        <w:rPr>
          <w:szCs w:val="24"/>
        </w:rPr>
        <w:t xml:space="preserve"> generally had the weakest correlations between traits and environment</w:t>
      </w:r>
      <w:r w:rsidR="00FB6808" w:rsidRPr="009551C1">
        <w:rPr>
          <w:szCs w:val="24"/>
        </w:rPr>
        <w:t xml:space="preserve"> (</w:t>
      </w:r>
      <w:r w:rsidR="009F04CE" w:rsidRPr="009551C1">
        <w:rPr>
          <w:szCs w:val="24"/>
        </w:rPr>
        <w:t xml:space="preserve">Figure </w:t>
      </w:r>
      <w:r w:rsidR="00C838EE">
        <w:rPr>
          <w:szCs w:val="24"/>
        </w:rPr>
        <w:t>4</w:t>
      </w:r>
      <w:r w:rsidR="00E8506B" w:rsidRPr="009551C1">
        <w:rPr>
          <w:szCs w:val="24"/>
        </w:rPr>
        <w:t>;</w:t>
      </w:r>
      <w:r w:rsidR="00131B12" w:rsidRPr="009551C1">
        <w:rPr>
          <w:szCs w:val="24"/>
        </w:rPr>
        <w:t xml:space="preserve"> maximum </w:t>
      </w:r>
      <w:r w:rsidR="00131B12" w:rsidRPr="009551C1">
        <w:rPr>
          <w:i/>
          <w:iCs/>
          <w:szCs w:val="24"/>
        </w:rPr>
        <w:t>|r|</w:t>
      </w:r>
      <w:r w:rsidR="00131B12" w:rsidRPr="009551C1">
        <w:rPr>
          <w:szCs w:val="24"/>
        </w:rPr>
        <w:t xml:space="preserve"> = 0.51 and 0.57; respectively</w:t>
      </w:r>
      <w:r w:rsidR="00FB6808" w:rsidRPr="009551C1">
        <w:rPr>
          <w:szCs w:val="24"/>
        </w:rPr>
        <w:t>)</w:t>
      </w:r>
      <w:r w:rsidR="00131B12" w:rsidRPr="009551C1">
        <w:rPr>
          <w:szCs w:val="24"/>
        </w:rPr>
        <w:t>, with other taxa somewhere between these extremes</w:t>
      </w:r>
      <w:r w:rsidR="00070DB4" w:rsidRPr="009551C1">
        <w:rPr>
          <w:szCs w:val="24"/>
        </w:rPr>
        <w:t xml:space="preserve">. </w:t>
      </w:r>
      <w:r w:rsidR="008F3C9F" w:rsidRPr="009551C1">
        <w:rPr>
          <w:szCs w:val="24"/>
        </w:rPr>
        <w:t>S</w:t>
      </w:r>
      <w:r w:rsidR="00070DB4" w:rsidRPr="009551C1">
        <w:rPr>
          <w:szCs w:val="24"/>
        </w:rPr>
        <w:t xml:space="preserve">everal environmental variables </w:t>
      </w:r>
      <w:r w:rsidR="008F3C9F" w:rsidRPr="009551C1">
        <w:rPr>
          <w:szCs w:val="24"/>
        </w:rPr>
        <w:t xml:space="preserve">were </w:t>
      </w:r>
      <w:r w:rsidR="00070DB4" w:rsidRPr="009551C1">
        <w:rPr>
          <w:szCs w:val="24"/>
        </w:rPr>
        <w:t xml:space="preserve">associated with phenotypic </w:t>
      </w:r>
      <w:r w:rsidR="008366FD" w:rsidRPr="009551C1">
        <w:rPr>
          <w:szCs w:val="24"/>
        </w:rPr>
        <w:t>variation</w:t>
      </w:r>
      <w:r w:rsidR="00070DB4" w:rsidRPr="009551C1">
        <w:rPr>
          <w:szCs w:val="24"/>
        </w:rPr>
        <w:t xml:space="preserve"> across </w:t>
      </w:r>
      <w:r w:rsidR="008F3C9F" w:rsidRPr="009551C1">
        <w:rPr>
          <w:szCs w:val="24"/>
        </w:rPr>
        <w:t xml:space="preserve">multiple </w:t>
      </w:r>
      <w:r w:rsidR="00070DB4" w:rsidRPr="009551C1">
        <w:rPr>
          <w:szCs w:val="24"/>
        </w:rPr>
        <w:t>taxa, including mean annual precipitation, mean annual temperature,</w:t>
      </w:r>
      <w:r w:rsidR="00920E32" w:rsidRPr="009551C1">
        <w:rPr>
          <w:szCs w:val="24"/>
        </w:rPr>
        <w:t xml:space="preserve"> and</w:t>
      </w:r>
      <w:r w:rsidR="00070DB4" w:rsidRPr="009551C1">
        <w:rPr>
          <w:szCs w:val="24"/>
        </w:rPr>
        <w:t xml:space="preserve"> precipitation seasonality</w:t>
      </w:r>
      <w:r w:rsidR="00920E32" w:rsidRPr="009551C1">
        <w:rPr>
          <w:szCs w:val="24"/>
        </w:rPr>
        <w:t xml:space="preserve"> </w:t>
      </w:r>
      <w:r w:rsidR="00070DB4" w:rsidRPr="009551C1">
        <w:rPr>
          <w:szCs w:val="24"/>
        </w:rPr>
        <w:t>(</w:t>
      </w:r>
      <w:r w:rsidR="009F04CE" w:rsidRPr="009551C1">
        <w:rPr>
          <w:szCs w:val="24"/>
        </w:rPr>
        <w:t xml:space="preserve">Figure </w:t>
      </w:r>
      <w:r w:rsidR="00C838EE">
        <w:rPr>
          <w:szCs w:val="24"/>
        </w:rPr>
        <w:t>4</w:t>
      </w:r>
      <w:r w:rsidR="00070DB4" w:rsidRPr="009551C1">
        <w:rPr>
          <w:szCs w:val="24"/>
        </w:rPr>
        <w:t xml:space="preserve">). </w:t>
      </w:r>
    </w:p>
    <w:p w14:paraId="7FBA2D2E" w14:textId="1A4B356C" w:rsidR="00DD55C4" w:rsidRPr="009551C1" w:rsidRDefault="00070DB4" w:rsidP="009F04CE">
      <w:pPr>
        <w:ind w:firstLine="720"/>
        <w:rPr>
          <w:szCs w:val="24"/>
        </w:rPr>
      </w:pPr>
      <w:r w:rsidRPr="009551C1">
        <w:rPr>
          <w:szCs w:val="24"/>
        </w:rPr>
        <w:t>While not all trait</w:t>
      </w:r>
      <w:r w:rsidR="002B6AFF" w:rsidRPr="009551C1">
        <w:rPr>
          <w:szCs w:val="24"/>
        </w:rPr>
        <w:t>-</w:t>
      </w:r>
      <w:r w:rsidRPr="009551C1">
        <w:rPr>
          <w:szCs w:val="24"/>
        </w:rPr>
        <w:t xml:space="preserve">environment </w:t>
      </w:r>
      <w:r w:rsidR="00341A40" w:rsidRPr="009551C1">
        <w:rPr>
          <w:szCs w:val="24"/>
        </w:rPr>
        <w:t xml:space="preserve">associations had </w:t>
      </w:r>
      <w:r w:rsidRPr="009551C1">
        <w:rPr>
          <w:szCs w:val="24"/>
        </w:rPr>
        <w:t>the same directionality across taxa (</w:t>
      </w:r>
      <w:r w:rsidR="009F04CE" w:rsidRPr="009551C1">
        <w:rPr>
          <w:szCs w:val="24"/>
        </w:rPr>
        <w:t>Figure</w:t>
      </w:r>
      <w:r w:rsidR="004F247F" w:rsidRPr="009551C1">
        <w:rPr>
          <w:szCs w:val="24"/>
        </w:rPr>
        <w:t xml:space="preserve"> </w:t>
      </w:r>
      <w:r w:rsidR="00C838EE">
        <w:rPr>
          <w:szCs w:val="24"/>
        </w:rPr>
        <w:t>4</w:t>
      </w:r>
      <w:r w:rsidRPr="009551C1">
        <w:rPr>
          <w:szCs w:val="24"/>
        </w:rPr>
        <w:t xml:space="preserve">), </w:t>
      </w:r>
      <w:r w:rsidR="00975AD1" w:rsidRPr="009551C1">
        <w:rPr>
          <w:szCs w:val="24"/>
        </w:rPr>
        <w:t>there were some</w:t>
      </w:r>
      <w:r w:rsidR="002F53F1">
        <w:rPr>
          <w:szCs w:val="24"/>
        </w:rPr>
        <w:t xml:space="preserve"> cases where different taxa showed the same trait-environment relationships. </w:t>
      </w:r>
      <w:r w:rsidR="004F247F" w:rsidRPr="009551C1">
        <w:rPr>
          <w:szCs w:val="24"/>
        </w:rPr>
        <w:t>For</w:t>
      </w:r>
      <w:r w:rsidR="002B6AFF" w:rsidRPr="009551C1">
        <w:rPr>
          <w:szCs w:val="24"/>
        </w:rPr>
        <w:t xml:space="preserve"> example, for most taxa, root biomass and seed weights were larger when </w:t>
      </w:r>
      <w:r w:rsidR="007D37F5">
        <w:rPr>
          <w:szCs w:val="24"/>
        </w:rPr>
        <w:t>seed sources</w:t>
      </w:r>
      <w:r w:rsidR="002B6AFF" w:rsidRPr="009551C1">
        <w:rPr>
          <w:szCs w:val="24"/>
        </w:rPr>
        <w:t xml:space="preserve"> had greater mean annual precipitation, mean annual temperature, and </w:t>
      </w:r>
      <w:r w:rsidR="007870A3" w:rsidRPr="009551C1">
        <w:rPr>
          <w:szCs w:val="24"/>
        </w:rPr>
        <w:t xml:space="preserve">greater </w:t>
      </w:r>
      <w:r w:rsidR="002B6AFF" w:rsidRPr="009551C1">
        <w:rPr>
          <w:szCs w:val="24"/>
        </w:rPr>
        <w:t>precipitation seasonality</w:t>
      </w:r>
      <w:r w:rsidR="002B1A9E" w:rsidRPr="009551C1">
        <w:rPr>
          <w:szCs w:val="24"/>
        </w:rPr>
        <w:t xml:space="preserve"> (Figure</w:t>
      </w:r>
      <w:r w:rsidR="00946B26" w:rsidRPr="009551C1">
        <w:rPr>
          <w:szCs w:val="24"/>
        </w:rPr>
        <w:t>s</w:t>
      </w:r>
      <w:r w:rsidR="002B1A9E" w:rsidRPr="009551C1">
        <w:rPr>
          <w:szCs w:val="24"/>
        </w:rPr>
        <w:t xml:space="preserve"> </w:t>
      </w:r>
      <w:r w:rsidR="00C838EE">
        <w:rPr>
          <w:szCs w:val="24"/>
        </w:rPr>
        <w:t>4</w:t>
      </w:r>
      <w:r w:rsidR="00946B26" w:rsidRPr="009551C1">
        <w:rPr>
          <w:szCs w:val="24"/>
        </w:rPr>
        <w:t xml:space="preserve"> and </w:t>
      </w:r>
      <w:r w:rsidR="00C838EE">
        <w:rPr>
          <w:szCs w:val="24"/>
        </w:rPr>
        <w:t>5</w:t>
      </w:r>
      <w:r w:rsidR="006D1D88">
        <w:rPr>
          <w:szCs w:val="24"/>
        </w:rPr>
        <w:t>, Table S7</w:t>
      </w:r>
      <w:r w:rsidR="002B1A9E" w:rsidRPr="009551C1">
        <w:rPr>
          <w:szCs w:val="24"/>
        </w:rPr>
        <w:t>)</w:t>
      </w:r>
      <w:r w:rsidR="002B6AFF" w:rsidRPr="009551C1">
        <w:rPr>
          <w:szCs w:val="24"/>
        </w:rPr>
        <w:t xml:space="preserve">. Additionally, seeds tended to germinate </w:t>
      </w:r>
      <w:r w:rsidR="002B6AFF" w:rsidRPr="009551C1">
        <w:rPr>
          <w:szCs w:val="24"/>
        </w:rPr>
        <w:lastRenderedPageBreak/>
        <w:t>earlier when sourced from lower elevation sites with high heat loads, and SRL tended to be lower (</w:t>
      </w:r>
      <w:r w:rsidR="00DE2A4C" w:rsidRPr="009551C1">
        <w:rPr>
          <w:szCs w:val="24"/>
        </w:rPr>
        <w:t xml:space="preserve">indicating </w:t>
      </w:r>
      <w:r w:rsidR="002B6AFF" w:rsidRPr="009551C1">
        <w:rPr>
          <w:szCs w:val="24"/>
        </w:rPr>
        <w:t>thicker roots) in wetter sites with a higher degree of precipitation seasonality</w:t>
      </w:r>
      <w:r w:rsidR="00046A05">
        <w:rPr>
          <w:szCs w:val="24"/>
        </w:rPr>
        <w:t xml:space="preserve"> (Figure 4</w:t>
      </w:r>
      <w:r w:rsidR="006D1D88">
        <w:rPr>
          <w:szCs w:val="24"/>
        </w:rPr>
        <w:t>, Table S7</w:t>
      </w:r>
      <w:r w:rsidR="00046A05">
        <w:rPr>
          <w:szCs w:val="24"/>
        </w:rPr>
        <w:t>)</w:t>
      </w:r>
      <w:r w:rsidR="002B6AFF" w:rsidRPr="009551C1">
        <w:rPr>
          <w:szCs w:val="24"/>
        </w:rPr>
        <w:t xml:space="preserve">. </w:t>
      </w:r>
      <w:r w:rsidR="009F04CE" w:rsidRPr="009551C1">
        <w:rPr>
          <w:szCs w:val="24"/>
        </w:rPr>
        <w:t xml:space="preserve">Most taxa emerged earlier </w:t>
      </w:r>
      <w:r w:rsidR="00DE2A4C" w:rsidRPr="009551C1">
        <w:rPr>
          <w:szCs w:val="24"/>
        </w:rPr>
        <w:t xml:space="preserve">when collected </w:t>
      </w:r>
      <w:r w:rsidR="009F04CE" w:rsidRPr="009551C1">
        <w:rPr>
          <w:szCs w:val="24"/>
        </w:rPr>
        <w:t>from warmer sites</w:t>
      </w:r>
      <w:r w:rsidR="00DE2A4C" w:rsidRPr="009551C1">
        <w:rPr>
          <w:szCs w:val="24"/>
        </w:rPr>
        <w:t>, except for</w:t>
      </w:r>
      <w:r w:rsidR="009F04CE" w:rsidRPr="009551C1">
        <w:rPr>
          <w:szCs w:val="24"/>
        </w:rPr>
        <w:t xml:space="preserve"> </w:t>
      </w:r>
      <w:r w:rsidR="009F04CE" w:rsidRPr="009551C1">
        <w:rPr>
          <w:i/>
          <w:iCs/>
          <w:szCs w:val="24"/>
        </w:rPr>
        <w:t>P. secunda</w:t>
      </w:r>
      <w:r w:rsidR="000F23BE">
        <w:rPr>
          <w:i/>
          <w:iCs/>
          <w:szCs w:val="24"/>
        </w:rPr>
        <w:t>,</w:t>
      </w:r>
      <w:r w:rsidR="009F04CE" w:rsidRPr="009551C1">
        <w:rPr>
          <w:szCs w:val="24"/>
        </w:rPr>
        <w:t xml:space="preserve"> which showed the opposite pattern. </w:t>
      </w:r>
      <w:r w:rsidR="002B6AFF" w:rsidRPr="009551C1">
        <w:rPr>
          <w:szCs w:val="24"/>
        </w:rPr>
        <w:t>Other relationships were more variable among taxa</w:t>
      </w:r>
      <w:r w:rsidR="009F04CE" w:rsidRPr="009551C1">
        <w:rPr>
          <w:szCs w:val="24"/>
        </w:rPr>
        <w:t>, with CV root mass and RMR</w:t>
      </w:r>
      <w:r w:rsidR="000F23BE">
        <w:rPr>
          <w:szCs w:val="24"/>
        </w:rPr>
        <w:t>, in particular,</w:t>
      </w:r>
      <w:r w:rsidR="009F04CE" w:rsidRPr="009551C1">
        <w:rPr>
          <w:szCs w:val="24"/>
        </w:rPr>
        <w:t xml:space="preserve"> showing contrasting patterns</w:t>
      </w:r>
      <w:r w:rsidR="00DE2A4C" w:rsidRPr="009551C1">
        <w:rPr>
          <w:szCs w:val="24"/>
        </w:rPr>
        <w:t xml:space="preserve"> (Figure </w:t>
      </w:r>
      <w:r w:rsidR="00C838EE">
        <w:rPr>
          <w:szCs w:val="24"/>
        </w:rPr>
        <w:t>4</w:t>
      </w:r>
      <w:r w:rsidR="00DE2A4C" w:rsidRPr="009551C1">
        <w:rPr>
          <w:szCs w:val="24"/>
        </w:rPr>
        <w:t xml:space="preserve">, </w:t>
      </w:r>
      <w:r w:rsidR="006D1D88">
        <w:rPr>
          <w:szCs w:val="24"/>
        </w:rPr>
        <w:t>Table S7</w:t>
      </w:r>
      <w:r w:rsidR="00DE2A4C" w:rsidRPr="009551C1">
        <w:rPr>
          <w:szCs w:val="24"/>
        </w:rPr>
        <w:t>)</w:t>
      </w:r>
      <w:r w:rsidR="009F04CE" w:rsidRPr="009551C1">
        <w:rPr>
          <w:szCs w:val="24"/>
        </w:rPr>
        <w:t>.</w:t>
      </w:r>
      <w:r w:rsidRPr="009551C1">
        <w:rPr>
          <w:szCs w:val="24"/>
        </w:rPr>
        <w:t xml:space="preserve"> </w:t>
      </w:r>
    </w:p>
    <w:p w14:paraId="7F627C3C" w14:textId="69238E5C" w:rsidR="007938F6" w:rsidRDefault="007F5B42" w:rsidP="00C838EE">
      <w:pPr>
        <w:ind w:firstLine="720"/>
      </w:pPr>
      <w:r w:rsidRPr="009551C1">
        <w:rPr>
          <w:szCs w:val="24"/>
        </w:rPr>
        <w:t xml:space="preserve">Finally, </w:t>
      </w:r>
      <w:r w:rsidR="008369F3" w:rsidRPr="009551C1">
        <w:rPr>
          <w:szCs w:val="24"/>
        </w:rPr>
        <w:t xml:space="preserve">as additional evidence </w:t>
      </w:r>
      <w:r w:rsidRPr="009551C1">
        <w:rPr>
          <w:szCs w:val="24"/>
        </w:rPr>
        <w:t xml:space="preserve">for </w:t>
      </w:r>
      <w:r w:rsidR="008369F3" w:rsidRPr="009551C1">
        <w:rPr>
          <w:szCs w:val="24"/>
        </w:rPr>
        <w:t xml:space="preserve">local adaptation </w:t>
      </w:r>
      <w:r w:rsidR="00DE2A4C" w:rsidRPr="009551C1">
        <w:rPr>
          <w:szCs w:val="24"/>
        </w:rPr>
        <w:t xml:space="preserve">in </w:t>
      </w:r>
      <w:r w:rsidRPr="009551C1">
        <w:rPr>
          <w:szCs w:val="24"/>
        </w:rPr>
        <w:t>grass taxa</w:t>
      </w:r>
      <w:r w:rsidR="00A72CC6">
        <w:rPr>
          <w:szCs w:val="24"/>
        </w:rPr>
        <w:t>,</w:t>
      </w:r>
      <w:r w:rsidR="00A72CC6" w:rsidRPr="00A72CC6">
        <w:rPr>
          <w:szCs w:val="24"/>
        </w:rPr>
        <w:t xml:space="preserve"> </w:t>
      </w:r>
      <w:r w:rsidRPr="009551C1">
        <w:rPr>
          <w:szCs w:val="24"/>
        </w:rPr>
        <w:t>i</w:t>
      </w:r>
      <w:r w:rsidR="00070DB4" w:rsidRPr="009551C1">
        <w:rPr>
          <w:szCs w:val="24"/>
        </w:rPr>
        <w:t xml:space="preserve">ncreased environmental distance </w:t>
      </w:r>
      <w:r w:rsidR="008369F3" w:rsidRPr="009551C1">
        <w:rPr>
          <w:szCs w:val="24"/>
        </w:rPr>
        <w:t xml:space="preserve">between the collection site and common garden location </w:t>
      </w:r>
      <w:r w:rsidR="00DE2A4C" w:rsidRPr="009551C1">
        <w:rPr>
          <w:szCs w:val="24"/>
        </w:rPr>
        <w:t>resulted in reductions in</w:t>
      </w:r>
      <w:r w:rsidR="00070DB4" w:rsidRPr="009551C1">
        <w:rPr>
          <w:szCs w:val="24"/>
        </w:rPr>
        <w:t xml:space="preserve"> emergence and survival,</w:t>
      </w:r>
      <w:r w:rsidR="00A72CC6">
        <w:rPr>
          <w:szCs w:val="24"/>
        </w:rPr>
        <w:t xml:space="preserve"> and results varied somewhat by life stage. Specifically, </w:t>
      </w:r>
      <w:r w:rsidR="00A72CC6">
        <w:t>r</w:t>
      </w:r>
      <w:r w:rsidR="00A72CC6" w:rsidRPr="00D803C4">
        <w:t>elative seedling emergence was predicted (p=0.007**, R</w:t>
      </w:r>
      <w:r w:rsidR="00A72CC6" w:rsidRPr="009709CD">
        <w:rPr>
          <w:vertAlign w:val="superscript"/>
        </w:rPr>
        <w:t>2</w:t>
      </w:r>
      <w:r w:rsidR="00A72CC6" w:rsidRPr="00D803C4">
        <w:t>= 0.06), and relative survival was weakly predicted by environmental distance (p=0.08, R</w:t>
      </w:r>
      <w:r w:rsidR="00A72CC6" w:rsidRPr="009709CD">
        <w:rPr>
          <w:vertAlign w:val="superscript"/>
        </w:rPr>
        <w:t>2</w:t>
      </w:r>
      <w:r w:rsidR="00A72CC6" w:rsidRPr="00D803C4">
        <w:t>= 0.03) for all three grass taxa</w:t>
      </w:r>
      <w:r w:rsidR="00A72CC6">
        <w:t xml:space="preserve">, </w:t>
      </w:r>
      <w:r w:rsidR="00070DB4" w:rsidRPr="009551C1">
        <w:rPr>
          <w:szCs w:val="24"/>
        </w:rPr>
        <w:t>indicating that</w:t>
      </w:r>
      <w:r w:rsidR="003D1CF9" w:rsidRPr="009551C1">
        <w:rPr>
          <w:szCs w:val="24"/>
        </w:rPr>
        <w:t xml:space="preserve"> </w:t>
      </w:r>
      <w:r w:rsidR="00070DB4" w:rsidRPr="009551C1">
        <w:rPr>
          <w:szCs w:val="24"/>
        </w:rPr>
        <w:t>seed</w:t>
      </w:r>
      <w:r w:rsidR="007D37F5">
        <w:rPr>
          <w:szCs w:val="24"/>
        </w:rPr>
        <w:t xml:space="preserve">s </w:t>
      </w:r>
      <w:r w:rsidR="00070DB4" w:rsidRPr="009551C1">
        <w:rPr>
          <w:szCs w:val="24"/>
        </w:rPr>
        <w:t>performed better at climatically similar test gardens</w:t>
      </w:r>
      <w:r w:rsidR="007938F6">
        <w:rPr>
          <w:szCs w:val="24"/>
        </w:rPr>
        <w:t>.</w:t>
      </w:r>
    </w:p>
    <w:p w14:paraId="5FB4F043" w14:textId="77777777" w:rsidR="007938F6" w:rsidRPr="009551C1" w:rsidRDefault="007938F6" w:rsidP="00070DB4">
      <w:pPr>
        <w:ind w:firstLine="720"/>
        <w:rPr>
          <w:szCs w:val="24"/>
        </w:rPr>
      </w:pPr>
    </w:p>
    <w:p w14:paraId="234EC69C" w14:textId="7CB7C46F" w:rsidR="00070DB4" w:rsidRDefault="00070DB4" w:rsidP="00070DB4">
      <w:pPr>
        <w:pStyle w:val="Heading2"/>
      </w:pPr>
      <w:r w:rsidRPr="009551C1">
        <w:t>Q3: Do</w:t>
      </w:r>
      <w:r w:rsidR="00946B26" w:rsidRPr="009551C1">
        <w:t xml:space="preserve"> seed and seedling traits or </w:t>
      </w:r>
      <w:r w:rsidRPr="009551C1">
        <w:t>environment of origin</w:t>
      </w:r>
      <w:r w:rsidR="00946B26" w:rsidRPr="009551C1">
        <w:t xml:space="preserve"> </w:t>
      </w:r>
      <w:r w:rsidRPr="009551C1">
        <w:t>predict survival in a restoration environment? Do important variables vary among taxa?</w:t>
      </w:r>
    </w:p>
    <w:p w14:paraId="1DC74540" w14:textId="0AF0A3C2" w:rsidR="00617860" w:rsidRDefault="00617860" w:rsidP="004A42A3">
      <w:pPr>
        <w:ind w:firstLine="720"/>
      </w:pPr>
      <w:r w:rsidRPr="00424956">
        <w:t xml:space="preserve">Both </w:t>
      </w:r>
      <w:r w:rsidR="006D1D88">
        <w:t>traits (Figure 6, Table S8) and environment of origin</w:t>
      </w:r>
      <w:r w:rsidRPr="00424956">
        <w:t xml:space="preserve"> </w:t>
      </w:r>
      <w:r w:rsidR="00CF0A95">
        <w:t xml:space="preserve">(Figure </w:t>
      </w:r>
      <w:r w:rsidR="006D1D88">
        <w:t>7</w:t>
      </w:r>
      <w:r w:rsidR="00CF0A95">
        <w:t>, Table S</w:t>
      </w:r>
      <w:r w:rsidR="006D1D88">
        <w:t>9</w:t>
      </w:r>
      <w:r w:rsidR="00CF0A95">
        <w:t xml:space="preserve">) </w:t>
      </w:r>
      <w:r w:rsidRPr="00424956">
        <w:t>were predictive of survival across all taxa an</w:t>
      </w:r>
      <w:r w:rsidR="00C838EE">
        <w:t>d performance gardens</w:t>
      </w:r>
      <w:r w:rsidRPr="00424956">
        <w:t>. Models with environmental variables at the site of origin explained similar variance as trait models (average [range] R</w:t>
      </w:r>
      <w:r w:rsidRPr="00424956">
        <w:rPr>
          <w:vertAlign w:val="superscript"/>
        </w:rPr>
        <w:t>2</w:t>
      </w:r>
      <w:r w:rsidRPr="00424956">
        <w:t xml:space="preserve"> for environment models = 0.29 [0-0.94]; trait models = 0.36 [0-0.83]), and model coefficients were also similar (average environment model coefficient </w:t>
      </w:r>
      <w:r w:rsidRPr="00DB30A7">
        <w:t>= |0.07| ±0.08; trait model = |0.11| ±0.11). Overall, survival for shrubs and forbs in the greenhouse competition study was more strongly linked to environment (average [range] R</w:t>
      </w:r>
      <w:r w:rsidRPr="00DB30A7">
        <w:rPr>
          <w:vertAlign w:val="superscript"/>
        </w:rPr>
        <w:t>2 =</w:t>
      </w:r>
      <w:r w:rsidRPr="00DB30A7">
        <w:t xml:space="preserve"> 0.39 [0-0.93]) and seedling traits (R</w:t>
      </w:r>
      <w:r w:rsidRPr="00DB30A7">
        <w:rPr>
          <w:vertAlign w:val="superscript"/>
        </w:rPr>
        <w:t>2 =</w:t>
      </w:r>
      <w:r w:rsidRPr="00DB30A7">
        <w:t xml:space="preserve"> 0.48 [0-0.83]) than survival of grasses in the field (R</w:t>
      </w:r>
      <w:r w:rsidRPr="00DB30A7">
        <w:rPr>
          <w:vertAlign w:val="superscript"/>
        </w:rPr>
        <w:t>2</w:t>
      </w:r>
      <w:r w:rsidRPr="00DB30A7">
        <w:t xml:space="preserve"> for environment models = 0.20 [0-0.59]; trait models = 0.19 [0-0.53].</w:t>
      </w:r>
      <w:r w:rsidRPr="00D803C4">
        <w:t xml:space="preserve"> </w:t>
      </w:r>
    </w:p>
    <w:p w14:paraId="1358F340" w14:textId="027DC9B4" w:rsidR="00070DB4" w:rsidRPr="009551C1" w:rsidRDefault="00B418E3" w:rsidP="00070DB4">
      <w:pPr>
        <w:rPr>
          <w:i/>
          <w:iCs/>
          <w:szCs w:val="24"/>
        </w:rPr>
      </w:pPr>
      <w:r w:rsidRPr="009551C1">
        <w:rPr>
          <w:i/>
          <w:iCs/>
          <w:szCs w:val="24"/>
        </w:rPr>
        <w:lastRenderedPageBreak/>
        <w:t>Associations</w:t>
      </w:r>
      <w:r w:rsidR="00781BDD" w:rsidRPr="009551C1">
        <w:rPr>
          <w:i/>
          <w:iCs/>
          <w:szCs w:val="24"/>
        </w:rPr>
        <w:t xml:space="preserve"> between s</w:t>
      </w:r>
      <w:r w:rsidR="00070DB4" w:rsidRPr="009551C1">
        <w:rPr>
          <w:i/>
          <w:iCs/>
          <w:szCs w:val="24"/>
        </w:rPr>
        <w:t>eed and seedling traits</w:t>
      </w:r>
      <w:r w:rsidR="00781BDD" w:rsidRPr="009551C1">
        <w:rPr>
          <w:i/>
          <w:iCs/>
          <w:szCs w:val="24"/>
        </w:rPr>
        <w:t xml:space="preserve"> and survival</w:t>
      </w:r>
    </w:p>
    <w:p w14:paraId="6492EC56" w14:textId="2C592F06" w:rsidR="00F12CA9" w:rsidRDefault="00667DA9" w:rsidP="004F247F">
      <w:pPr>
        <w:ind w:firstLine="720"/>
        <w:rPr>
          <w:szCs w:val="24"/>
        </w:rPr>
      </w:pPr>
      <w:r w:rsidRPr="009551C1">
        <w:rPr>
          <w:szCs w:val="24"/>
        </w:rPr>
        <w:t xml:space="preserve">Two traits </w:t>
      </w:r>
      <w:r w:rsidR="0025424C">
        <w:rPr>
          <w:szCs w:val="24"/>
        </w:rPr>
        <w:t>were particularly</w:t>
      </w:r>
      <w:r w:rsidRPr="009551C1">
        <w:rPr>
          <w:szCs w:val="24"/>
        </w:rPr>
        <w:t xml:space="preserve"> consistent predictors for </w:t>
      </w:r>
      <w:r w:rsidRPr="009709CD">
        <w:rPr>
          <w:szCs w:val="24"/>
        </w:rPr>
        <w:t xml:space="preserve">survival across </w:t>
      </w:r>
      <w:r w:rsidR="00D37422" w:rsidRPr="009709CD">
        <w:rPr>
          <w:szCs w:val="24"/>
        </w:rPr>
        <w:t xml:space="preserve">multiple </w:t>
      </w:r>
      <w:r w:rsidRPr="009709CD">
        <w:rPr>
          <w:szCs w:val="24"/>
        </w:rPr>
        <w:t>taxa</w:t>
      </w:r>
      <w:r w:rsidR="002F53F1" w:rsidRPr="009709CD">
        <w:rPr>
          <w:szCs w:val="24"/>
        </w:rPr>
        <w:t>, as evidenced by</w:t>
      </w:r>
      <w:r w:rsidR="009816C1">
        <w:rPr>
          <w:szCs w:val="24"/>
        </w:rPr>
        <w:t xml:space="preserve"> their appearance</w:t>
      </w:r>
      <w:r w:rsidR="002F53F1" w:rsidRPr="009709CD">
        <w:rPr>
          <w:szCs w:val="24"/>
        </w:rPr>
        <w:t xml:space="preserve"> in </w:t>
      </w:r>
      <w:r w:rsidR="009816C1">
        <w:rPr>
          <w:szCs w:val="24"/>
        </w:rPr>
        <w:t xml:space="preserve">multiple regression </w:t>
      </w:r>
      <w:r w:rsidR="002F53F1" w:rsidRPr="009709CD">
        <w:rPr>
          <w:szCs w:val="24"/>
        </w:rPr>
        <w:t xml:space="preserve">models within </w:t>
      </w:r>
      <w:r w:rsidR="009709CD">
        <w:rPr>
          <w:szCs w:val="24"/>
        </w:rPr>
        <w:t>two</w:t>
      </w:r>
      <w:r w:rsidR="002F53F1" w:rsidRPr="009709CD">
        <w:rPr>
          <w:szCs w:val="24"/>
        </w:rPr>
        <w:t xml:space="preserve"> AIC of each other </w:t>
      </w:r>
      <w:r w:rsidR="00AB6CA3">
        <w:rPr>
          <w:szCs w:val="24"/>
        </w:rPr>
        <w:t>in</w:t>
      </w:r>
      <w:r w:rsidR="002F53F1">
        <w:rPr>
          <w:szCs w:val="24"/>
        </w:rPr>
        <w:t xml:space="preserve"> model comparison</w:t>
      </w:r>
      <w:r w:rsidR="009709CD">
        <w:rPr>
          <w:szCs w:val="24"/>
        </w:rPr>
        <w:t xml:space="preserve"> (subsequently referred to as top models)</w:t>
      </w:r>
      <w:r w:rsidR="002F53F1">
        <w:rPr>
          <w:szCs w:val="24"/>
        </w:rPr>
        <w:t>. Specifically, c</w:t>
      </w:r>
      <w:r w:rsidR="000A6C02" w:rsidRPr="009551C1">
        <w:rPr>
          <w:szCs w:val="24"/>
        </w:rPr>
        <w:t xml:space="preserve">orrelations indicated that collection sites with </w:t>
      </w:r>
      <w:r w:rsidRPr="009551C1">
        <w:rPr>
          <w:szCs w:val="24"/>
        </w:rPr>
        <w:t>larger seeds that emerged earlier were most likely to survive in competitive environments</w:t>
      </w:r>
      <w:r w:rsidR="00F12CA9">
        <w:rPr>
          <w:szCs w:val="24"/>
        </w:rPr>
        <w:t>. In addition, s</w:t>
      </w:r>
      <w:r w:rsidR="000A6C02" w:rsidRPr="009551C1">
        <w:rPr>
          <w:szCs w:val="24"/>
        </w:rPr>
        <w:t xml:space="preserve">trong relationships between days to emergence, root mass, and survival were </w:t>
      </w:r>
      <w:r w:rsidR="00AB6CA3">
        <w:rPr>
          <w:szCs w:val="24"/>
        </w:rPr>
        <w:t xml:space="preserve">observed </w:t>
      </w:r>
      <w:r w:rsidR="000A6C02" w:rsidRPr="009551C1">
        <w:rPr>
          <w:szCs w:val="24"/>
        </w:rPr>
        <w:t>in multiple top models for multiple taxa</w:t>
      </w:r>
      <w:r w:rsidR="00D37422" w:rsidRPr="009551C1">
        <w:rPr>
          <w:szCs w:val="24"/>
        </w:rPr>
        <w:t xml:space="preserve"> (Figure </w:t>
      </w:r>
      <w:r w:rsidR="00C838EE">
        <w:rPr>
          <w:szCs w:val="24"/>
        </w:rPr>
        <w:t>6</w:t>
      </w:r>
      <w:r w:rsidR="00D37422" w:rsidRPr="009551C1">
        <w:rPr>
          <w:szCs w:val="24"/>
        </w:rPr>
        <w:t>, Table S</w:t>
      </w:r>
      <w:r w:rsidR="006D1D88">
        <w:rPr>
          <w:szCs w:val="24"/>
        </w:rPr>
        <w:t>8</w:t>
      </w:r>
      <w:r w:rsidR="00D37422" w:rsidRPr="009551C1">
        <w:rPr>
          <w:szCs w:val="24"/>
        </w:rPr>
        <w:t>)</w:t>
      </w:r>
      <w:r w:rsidRPr="009551C1">
        <w:rPr>
          <w:szCs w:val="24"/>
        </w:rPr>
        <w:t xml:space="preserve">. Other traits stood out as important predictors </w:t>
      </w:r>
      <w:r w:rsidR="00AB6CA3">
        <w:rPr>
          <w:szCs w:val="24"/>
        </w:rPr>
        <w:t xml:space="preserve">of survival </w:t>
      </w:r>
      <w:r w:rsidRPr="009551C1">
        <w:rPr>
          <w:szCs w:val="24"/>
        </w:rPr>
        <w:t>but varied in the direction of the relationship. For example, a high root mass ratio increased survival for both forb</w:t>
      </w:r>
      <w:r w:rsidR="000A6C02" w:rsidRPr="009551C1">
        <w:rPr>
          <w:szCs w:val="24"/>
        </w:rPr>
        <w:t xml:space="preserve"> taxa,</w:t>
      </w:r>
      <w:r w:rsidRPr="009551C1">
        <w:rPr>
          <w:szCs w:val="24"/>
        </w:rPr>
        <w:t xml:space="preserve"> </w:t>
      </w:r>
      <w:r w:rsidRPr="009551C1">
        <w:rPr>
          <w:i/>
          <w:iCs/>
          <w:szCs w:val="24"/>
        </w:rPr>
        <w:t xml:space="preserve">Elymus </w:t>
      </w:r>
      <w:r w:rsidRPr="009551C1">
        <w:rPr>
          <w:szCs w:val="24"/>
        </w:rPr>
        <w:t xml:space="preserve">spp. in two common garden locations, and </w:t>
      </w:r>
      <w:r w:rsidRPr="009551C1">
        <w:rPr>
          <w:i/>
          <w:iCs/>
          <w:szCs w:val="24"/>
        </w:rPr>
        <w:t>E. nauseosa</w:t>
      </w:r>
      <w:r w:rsidRPr="009551C1">
        <w:rPr>
          <w:szCs w:val="24"/>
        </w:rPr>
        <w:t xml:space="preserve"> at the older harvest age, but the opposite was true for </w:t>
      </w:r>
      <w:r w:rsidRPr="009551C1">
        <w:rPr>
          <w:i/>
          <w:iCs/>
          <w:szCs w:val="24"/>
        </w:rPr>
        <w:t>A. tridentata</w:t>
      </w:r>
      <w:r w:rsidRPr="009551C1">
        <w:rPr>
          <w:szCs w:val="24"/>
        </w:rPr>
        <w:t xml:space="preserve"> at all ages and young </w:t>
      </w:r>
      <w:r w:rsidRPr="009551C1">
        <w:rPr>
          <w:i/>
          <w:iCs/>
          <w:szCs w:val="24"/>
        </w:rPr>
        <w:t>E. nauseosa</w:t>
      </w:r>
      <w:r w:rsidR="00E8506B" w:rsidRPr="009551C1">
        <w:rPr>
          <w:i/>
          <w:iCs/>
          <w:szCs w:val="24"/>
        </w:rPr>
        <w:t xml:space="preserve"> </w:t>
      </w:r>
      <w:r w:rsidR="00E8506B" w:rsidRPr="009551C1">
        <w:rPr>
          <w:szCs w:val="24"/>
        </w:rPr>
        <w:t xml:space="preserve">(Figure </w:t>
      </w:r>
      <w:r w:rsidR="00C838EE">
        <w:rPr>
          <w:szCs w:val="24"/>
        </w:rPr>
        <w:t>6</w:t>
      </w:r>
      <w:r w:rsidR="00E8506B" w:rsidRPr="009551C1">
        <w:rPr>
          <w:szCs w:val="24"/>
        </w:rPr>
        <w:t>, Table S</w:t>
      </w:r>
      <w:r w:rsidR="006D1D88">
        <w:rPr>
          <w:szCs w:val="24"/>
        </w:rPr>
        <w:t>8</w:t>
      </w:r>
      <w:r w:rsidR="00E8506B" w:rsidRPr="009551C1">
        <w:rPr>
          <w:szCs w:val="24"/>
        </w:rPr>
        <w:t>)</w:t>
      </w:r>
      <w:r w:rsidRPr="009551C1">
        <w:rPr>
          <w:szCs w:val="24"/>
        </w:rPr>
        <w:t>.</w:t>
      </w:r>
    </w:p>
    <w:p w14:paraId="2F81846B" w14:textId="54877A0D" w:rsidR="004F247F" w:rsidRPr="009551C1" w:rsidRDefault="00667DA9" w:rsidP="004F247F">
      <w:pPr>
        <w:ind w:firstLine="720"/>
        <w:rPr>
          <w:szCs w:val="24"/>
        </w:rPr>
      </w:pPr>
      <w:r w:rsidRPr="009551C1">
        <w:rPr>
          <w:szCs w:val="24"/>
        </w:rPr>
        <w:t>Similarly, a lower SRL (</w:t>
      </w:r>
      <w:r w:rsidR="000A6C02" w:rsidRPr="009551C1">
        <w:rPr>
          <w:szCs w:val="24"/>
        </w:rPr>
        <w:t xml:space="preserve">indicating </w:t>
      </w:r>
      <w:r w:rsidRPr="009551C1">
        <w:rPr>
          <w:szCs w:val="24"/>
        </w:rPr>
        <w:t xml:space="preserve">coarse roots) was associated with higher survival for </w:t>
      </w:r>
      <w:r w:rsidRPr="009551C1">
        <w:rPr>
          <w:i/>
          <w:iCs/>
          <w:szCs w:val="24"/>
        </w:rPr>
        <w:t xml:space="preserve">Erigeron </w:t>
      </w:r>
      <w:r w:rsidRPr="009551C1">
        <w:rPr>
          <w:szCs w:val="24"/>
        </w:rPr>
        <w:t xml:space="preserve">spp., young </w:t>
      </w:r>
      <w:r w:rsidRPr="009551C1">
        <w:rPr>
          <w:i/>
          <w:iCs/>
          <w:szCs w:val="24"/>
        </w:rPr>
        <w:t>C. douglasii</w:t>
      </w:r>
      <w:r w:rsidRPr="009551C1">
        <w:rPr>
          <w:szCs w:val="24"/>
        </w:rPr>
        <w:t xml:space="preserve">, and </w:t>
      </w:r>
      <w:r w:rsidRPr="009551C1">
        <w:rPr>
          <w:i/>
          <w:iCs/>
          <w:szCs w:val="24"/>
        </w:rPr>
        <w:t xml:space="preserve">Elymus </w:t>
      </w:r>
      <w:r w:rsidRPr="009551C1">
        <w:rPr>
          <w:szCs w:val="24"/>
        </w:rPr>
        <w:t>spp</w:t>
      </w:r>
      <w:r w:rsidRPr="009551C1">
        <w:rPr>
          <w:i/>
          <w:iCs/>
          <w:szCs w:val="24"/>
        </w:rPr>
        <w:t>.</w:t>
      </w:r>
      <w:r w:rsidRPr="009551C1">
        <w:rPr>
          <w:szCs w:val="24"/>
        </w:rPr>
        <w:t xml:space="preserve"> in two gardens</w:t>
      </w:r>
      <w:r w:rsidR="00F12CA9">
        <w:rPr>
          <w:szCs w:val="24"/>
        </w:rPr>
        <w:t>. In contrast,</w:t>
      </w:r>
      <w:r w:rsidRPr="009551C1">
        <w:rPr>
          <w:szCs w:val="24"/>
        </w:rPr>
        <w:t xml:space="preserve"> there were neutral or opposite </w:t>
      </w:r>
      <w:r w:rsidR="00B418E3" w:rsidRPr="009551C1">
        <w:rPr>
          <w:szCs w:val="24"/>
        </w:rPr>
        <w:t>correlations</w:t>
      </w:r>
      <w:r w:rsidRPr="009551C1">
        <w:rPr>
          <w:szCs w:val="24"/>
        </w:rPr>
        <w:t xml:space="preserve"> for other taxa and other common gardens. </w:t>
      </w:r>
      <w:r w:rsidR="00070DB4" w:rsidRPr="009551C1">
        <w:rPr>
          <w:szCs w:val="24"/>
        </w:rPr>
        <w:t xml:space="preserve">For shrubs and </w:t>
      </w:r>
      <w:r w:rsidR="000F49BB" w:rsidRPr="009551C1">
        <w:rPr>
          <w:i/>
          <w:iCs/>
          <w:szCs w:val="24"/>
        </w:rPr>
        <w:t>C. douglasii</w:t>
      </w:r>
      <w:r w:rsidR="00070DB4" w:rsidRPr="009551C1">
        <w:rPr>
          <w:szCs w:val="24"/>
        </w:rPr>
        <w:t>, the age at harvest influenced which traits were associated with survival.</w:t>
      </w:r>
      <w:r w:rsidR="00AB6CA3">
        <w:rPr>
          <w:szCs w:val="24"/>
        </w:rPr>
        <w:t xml:space="preserve"> Specifically, f</w:t>
      </w:r>
      <w:r w:rsidR="000F49BB" w:rsidRPr="009551C1">
        <w:rPr>
          <w:szCs w:val="24"/>
        </w:rPr>
        <w:t xml:space="preserve">or both </w:t>
      </w:r>
      <w:r w:rsidR="000F49BB" w:rsidRPr="009551C1">
        <w:rPr>
          <w:i/>
          <w:iCs/>
          <w:szCs w:val="24"/>
        </w:rPr>
        <w:t>E. nauseosa</w:t>
      </w:r>
      <w:r w:rsidR="000F49BB" w:rsidRPr="009551C1">
        <w:rPr>
          <w:szCs w:val="24"/>
        </w:rPr>
        <w:t xml:space="preserve"> and </w:t>
      </w:r>
      <w:r w:rsidR="000F49BB" w:rsidRPr="009551C1">
        <w:rPr>
          <w:i/>
          <w:iCs/>
          <w:szCs w:val="24"/>
        </w:rPr>
        <w:t>C. douglasii</w:t>
      </w:r>
      <w:r w:rsidR="000F49BB" w:rsidRPr="009551C1">
        <w:rPr>
          <w:szCs w:val="24"/>
        </w:rPr>
        <w:t>, root mass increased survival for older plants</w:t>
      </w:r>
      <w:r w:rsidR="00F12CA9">
        <w:rPr>
          <w:szCs w:val="24"/>
        </w:rPr>
        <w:t>. F</w:t>
      </w:r>
      <w:r w:rsidR="000F49BB" w:rsidRPr="009551C1">
        <w:rPr>
          <w:szCs w:val="24"/>
        </w:rPr>
        <w:t xml:space="preserve">or </w:t>
      </w:r>
      <w:r w:rsidR="000F49BB" w:rsidRPr="009551C1">
        <w:rPr>
          <w:i/>
          <w:iCs/>
          <w:szCs w:val="24"/>
        </w:rPr>
        <w:t>C. douglasii</w:t>
      </w:r>
      <w:r w:rsidR="000F49BB" w:rsidRPr="009551C1">
        <w:rPr>
          <w:szCs w:val="24"/>
        </w:rPr>
        <w:t xml:space="preserve"> and </w:t>
      </w:r>
      <w:r w:rsidR="000F49BB" w:rsidRPr="009551C1">
        <w:rPr>
          <w:i/>
          <w:iCs/>
          <w:szCs w:val="24"/>
        </w:rPr>
        <w:t>A. tridentata</w:t>
      </w:r>
      <w:r w:rsidR="000F49BB" w:rsidRPr="009551C1">
        <w:rPr>
          <w:szCs w:val="24"/>
        </w:rPr>
        <w:t xml:space="preserve">, smaller diameter roots in younger plants increased survival, but this disappeared over time (Figure </w:t>
      </w:r>
      <w:r w:rsidR="00C838EE">
        <w:rPr>
          <w:szCs w:val="24"/>
        </w:rPr>
        <w:t>6</w:t>
      </w:r>
      <w:r w:rsidR="000F49BB" w:rsidRPr="009551C1">
        <w:rPr>
          <w:szCs w:val="24"/>
        </w:rPr>
        <w:t>, Table S</w:t>
      </w:r>
      <w:r w:rsidR="006D1D88">
        <w:rPr>
          <w:szCs w:val="24"/>
        </w:rPr>
        <w:t>8</w:t>
      </w:r>
      <w:r w:rsidR="000F49BB" w:rsidRPr="009551C1">
        <w:rPr>
          <w:szCs w:val="24"/>
        </w:rPr>
        <w:t xml:space="preserve">). </w:t>
      </w:r>
    </w:p>
    <w:p w14:paraId="0A79A07D" w14:textId="3C8F065A" w:rsidR="00946B26" w:rsidRPr="009551C1" w:rsidRDefault="00946B26" w:rsidP="00946B26">
      <w:pPr>
        <w:rPr>
          <w:i/>
          <w:iCs/>
          <w:szCs w:val="24"/>
        </w:rPr>
      </w:pPr>
      <w:r w:rsidRPr="009551C1">
        <w:rPr>
          <w:i/>
          <w:iCs/>
          <w:szCs w:val="24"/>
        </w:rPr>
        <w:t xml:space="preserve">Associations between </w:t>
      </w:r>
      <w:r w:rsidR="000F23BE">
        <w:rPr>
          <w:i/>
          <w:iCs/>
          <w:szCs w:val="24"/>
        </w:rPr>
        <w:t xml:space="preserve">the </w:t>
      </w:r>
      <w:r w:rsidRPr="009551C1">
        <w:rPr>
          <w:i/>
          <w:iCs/>
          <w:szCs w:val="24"/>
        </w:rPr>
        <w:t>environment of origin and seedling survival</w:t>
      </w:r>
    </w:p>
    <w:p w14:paraId="770EA0B7" w14:textId="13D2DC1C" w:rsidR="00946B26" w:rsidRPr="009551C1" w:rsidRDefault="00946B26" w:rsidP="00946B26">
      <w:pPr>
        <w:ind w:firstLine="720"/>
        <w:rPr>
          <w:szCs w:val="24"/>
        </w:rPr>
      </w:pPr>
      <w:r w:rsidRPr="009551C1">
        <w:rPr>
          <w:szCs w:val="24"/>
        </w:rPr>
        <w:t xml:space="preserve">Several environmental variables were important predictors of seedling survival across taxa and test gardens. </w:t>
      </w:r>
      <w:r w:rsidR="00F751E5" w:rsidRPr="009551C1">
        <w:rPr>
          <w:szCs w:val="24"/>
        </w:rPr>
        <w:t xml:space="preserve">Relationships between mean annual temperature, slope, and survival were in multiple top models for multiple taxa (Figure </w:t>
      </w:r>
      <w:r w:rsidR="00F751E5">
        <w:rPr>
          <w:szCs w:val="24"/>
        </w:rPr>
        <w:t>7</w:t>
      </w:r>
      <w:r w:rsidR="00F751E5" w:rsidRPr="009551C1">
        <w:rPr>
          <w:szCs w:val="24"/>
        </w:rPr>
        <w:t>, Table S</w:t>
      </w:r>
      <w:r w:rsidR="006D1D88">
        <w:rPr>
          <w:szCs w:val="24"/>
        </w:rPr>
        <w:t>9</w:t>
      </w:r>
      <w:r w:rsidR="00F751E5" w:rsidRPr="009551C1">
        <w:rPr>
          <w:szCs w:val="24"/>
        </w:rPr>
        <w:t xml:space="preserve">). </w:t>
      </w:r>
      <w:r w:rsidRPr="009551C1">
        <w:rPr>
          <w:szCs w:val="24"/>
        </w:rPr>
        <w:t xml:space="preserve">For example, the slope at the </w:t>
      </w:r>
      <w:r w:rsidR="000C4167">
        <w:rPr>
          <w:szCs w:val="24"/>
        </w:rPr>
        <w:t xml:space="preserve">seed </w:t>
      </w:r>
      <w:r w:rsidRPr="009551C1">
        <w:rPr>
          <w:szCs w:val="24"/>
        </w:rPr>
        <w:t xml:space="preserve">collection site was predictive of survival for all three grass taxa and </w:t>
      </w:r>
      <w:r w:rsidRPr="009551C1">
        <w:rPr>
          <w:i/>
          <w:iCs/>
          <w:szCs w:val="24"/>
        </w:rPr>
        <w:t>C. douglasii</w:t>
      </w:r>
      <w:r w:rsidRPr="009551C1">
        <w:rPr>
          <w:szCs w:val="24"/>
        </w:rPr>
        <w:t xml:space="preserve">, with seeds </w:t>
      </w:r>
      <w:r w:rsidRPr="009551C1">
        <w:rPr>
          <w:szCs w:val="24"/>
        </w:rPr>
        <w:lastRenderedPageBreak/>
        <w:t xml:space="preserve">from flatter collection sites having the highest survival in competitive environments (Figure </w:t>
      </w:r>
      <w:r w:rsidR="00C838EE">
        <w:rPr>
          <w:szCs w:val="24"/>
        </w:rPr>
        <w:t>7</w:t>
      </w:r>
      <w:r w:rsidRPr="009551C1">
        <w:rPr>
          <w:szCs w:val="24"/>
        </w:rPr>
        <w:t>, Table S</w:t>
      </w:r>
      <w:r w:rsidR="006D1D88">
        <w:rPr>
          <w:szCs w:val="24"/>
        </w:rPr>
        <w:t>9</w:t>
      </w:r>
      <w:r w:rsidRPr="009551C1">
        <w:rPr>
          <w:szCs w:val="24"/>
        </w:rPr>
        <w:t xml:space="preserve">). For shrubs and forbs, seeds from sites with higher mean temperatures were more likely to survive, and associations between precipitation seasonality and survival were positive for multiple taxa. Other environmental variables had more taxon-specific effects: </w:t>
      </w:r>
      <w:r w:rsidR="00F751E5">
        <w:rPr>
          <w:szCs w:val="24"/>
        </w:rPr>
        <w:t xml:space="preserve">for example, </w:t>
      </w:r>
      <w:r w:rsidRPr="009551C1">
        <w:rPr>
          <w:szCs w:val="24"/>
        </w:rPr>
        <w:t xml:space="preserve">annual precipitation, annual actual evapotranspiration, and soil available water capacity had contrasting correlations with survival both among taxa and among common garden locations for </w:t>
      </w:r>
      <w:r w:rsidRPr="009551C1">
        <w:rPr>
          <w:i/>
          <w:iCs/>
          <w:szCs w:val="24"/>
        </w:rPr>
        <w:t xml:space="preserve">Elymus </w:t>
      </w:r>
      <w:r w:rsidRPr="009551C1">
        <w:rPr>
          <w:szCs w:val="24"/>
        </w:rPr>
        <w:t xml:space="preserve">spp. (Figure </w:t>
      </w:r>
      <w:r w:rsidR="00C838EE">
        <w:rPr>
          <w:szCs w:val="24"/>
        </w:rPr>
        <w:t>7</w:t>
      </w:r>
      <w:r w:rsidRPr="009551C1">
        <w:rPr>
          <w:szCs w:val="24"/>
        </w:rPr>
        <w:t>, Table S</w:t>
      </w:r>
      <w:r w:rsidR="006D1D88">
        <w:rPr>
          <w:szCs w:val="24"/>
        </w:rPr>
        <w:t>9</w:t>
      </w:r>
      <w:r w:rsidRPr="009551C1">
        <w:rPr>
          <w:szCs w:val="24"/>
        </w:rPr>
        <w:t xml:space="preserve">). </w:t>
      </w:r>
    </w:p>
    <w:bookmarkEnd w:id="5"/>
    <w:p w14:paraId="26B67E0D" w14:textId="77777777" w:rsidR="00946B26" w:rsidRPr="009551C1" w:rsidRDefault="00946B26" w:rsidP="004F247F">
      <w:pPr>
        <w:ind w:firstLine="720"/>
        <w:rPr>
          <w:szCs w:val="24"/>
        </w:rPr>
      </w:pPr>
    </w:p>
    <w:p w14:paraId="794B23C9" w14:textId="043E9706" w:rsidR="00070DB4" w:rsidRPr="009551C1" w:rsidRDefault="00070DB4" w:rsidP="00070DB4">
      <w:pPr>
        <w:pStyle w:val="Heading1"/>
      </w:pPr>
      <w:bookmarkStart w:id="7" w:name="_Hlk72843810"/>
      <w:r w:rsidRPr="009551C1">
        <w:t>Discussion</w:t>
      </w:r>
      <w:bookmarkEnd w:id="7"/>
    </w:p>
    <w:p w14:paraId="45FE732A" w14:textId="4DEA7022" w:rsidR="002B6DFD" w:rsidRPr="009551C1" w:rsidRDefault="00F12CA9" w:rsidP="004F247F">
      <w:pPr>
        <w:pStyle w:val="ListParagraph"/>
        <w:ind w:left="0" w:firstLine="720"/>
        <w:rPr>
          <w:szCs w:val="24"/>
        </w:rPr>
      </w:pPr>
      <w:r>
        <w:rPr>
          <w:szCs w:val="24"/>
        </w:rPr>
        <w:t>Understanding local adaptation across seed sources has become critical for effective restoration worldwide,</w:t>
      </w:r>
      <w:r w:rsidR="004F247F" w:rsidRPr="009551C1">
        <w:rPr>
          <w:szCs w:val="24"/>
        </w:rPr>
        <w:t xml:space="preserve"> particularly in the Great Basin, US, which is home to one of the largest ongoing seeding efforts in the world (Pilliod et al. 2021). </w:t>
      </w:r>
      <w:r w:rsidR="00BD3183" w:rsidRPr="009551C1">
        <w:rPr>
          <w:szCs w:val="24"/>
        </w:rPr>
        <w:t>Here, w</w:t>
      </w:r>
      <w:r w:rsidR="00070DB4" w:rsidRPr="009551C1">
        <w:rPr>
          <w:szCs w:val="24"/>
        </w:rPr>
        <w:t xml:space="preserve">e </w:t>
      </w:r>
      <w:r w:rsidR="001C095E">
        <w:rPr>
          <w:szCs w:val="24"/>
        </w:rPr>
        <w:t xml:space="preserve">present experiments that not only demonstrate that individual species can be locally adapted but also compare the responses of different </w:t>
      </w:r>
      <w:r w:rsidR="002F53F1">
        <w:rPr>
          <w:szCs w:val="24"/>
        </w:rPr>
        <w:t xml:space="preserve">taxa </w:t>
      </w:r>
      <w:r w:rsidR="001C095E">
        <w:rPr>
          <w:szCs w:val="24"/>
        </w:rPr>
        <w:t>collected from the same locations and ask whether particular site or seed characteristics can enhance seed establishment when competing with invasive species. With this approach, we were able</w:t>
      </w:r>
      <w:r w:rsidR="00BA4EF2" w:rsidRPr="009551C1">
        <w:rPr>
          <w:szCs w:val="24"/>
        </w:rPr>
        <w:t xml:space="preserve"> to </w:t>
      </w:r>
      <w:r w:rsidR="00F751E5">
        <w:rPr>
          <w:szCs w:val="24"/>
        </w:rPr>
        <w:t>quantify</w:t>
      </w:r>
      <w:r w:rsidR="002F53F1">
        <w:rPr>
          <w:szCs w:val="24"/>
        </w:rPr>
        <w:t xml:space="preserve"> </w:t>
      </w:r>
      <w:r w:rsidR="001C095E">
        <w:rPr>
          <w:szCs w:val="24"/>
        </w:rPr>
        <w:t xml:space="preserve">and compare </w:t>
      </w:r>
      <w:r w:rsidR="002F53F1">
        <w:rPr>
          <w:szCs w:val="24"/>
        </w:rPr>
        <w:t xml:space="preserve">the strength and direction of </w:t>
      </w:r>
      <w:r w:rsidR="00BD3183" w:rsidRPr="009551C1">
        <w:rPr>
          <w:szCs w:val="24"/>
        </w:rPr>
        <w:t>trait-environment</w:t>
      </w:r>
      <w:r w:rsidR="002F53F1">
        <w:rPr>
          <w:szCs w:val="24"/>
        </w:rPr>
        <w:t>-performance association</w:t>
      </w:r>
      <w:r w:rsidR="00F751E5">
        <w:rPr>
          <w:szCs w:val="24"/>
        </w:rPr>
        <w:t>s</w:t>
      </w:r>
      <w:r w:rsidR="001C095E">
        <w:rPr>
          <w:szCs w:val="24"/>
        </w:rPr>
        <w:t xml:space="preserve"> for multiple taxa</w:t>
      </w:r>
      <w:r w:rsidR="002F53F1">
        <w:rPr>
          <w:szCs w:val="24"/>
        </w:rPr>
        <w:t>. For grasses, we also investigated</w:t>
      </w:r>
      <w:r w:rsidR="00B964F4" w:rsidRPr="009551C1">
        <w:rPr>
          <w:szCs w:val="24"/>
        </w:rPr>
        <w:t xml:space="preserve"> </w:t>
      </w:r>
      <w:r w:rsidR="00F751E5">
        <w:rPr>
          <w:szCs w:val="24"/>
        </w:rPr>
        <w:t xml:space="preserve">the relationship between </w:t>
      </w:r>
      <w:r w:rsidR="00B964F4" w:rsidRPr="009551C1">
        <w:rPr>
          <w:szCs w:val="24"/>
        </w:rPr>
        <w:t>environmental distance</w:t>
      </w:r>
      <w:r w:rsidR="00F751E5">
        <w:rPr>
          <w:szCs w:val="24"/>
        </w:rPr>
        <w:t xml:space="preserve"> and </w:t>
      </w:r>
      <w:r w:rsidR="00B964F4" w:rsidRPr="009551C1">
        <w:rPr>
          <w:szCs w:val="24"/>
        </w:rPr>
        <w:t xml:space="preserve">performance </w:t>
      </w:r>
      <w:r w:rsidR="00F751E5">
        <w:rPr>
          <w:szCs w:val="24"/>
        </w:rPr>
        <w:t>in field common gardens</w:t>
      </w:r>
      <w:r w:rsidR="00BD3183" w:rsidRPr="009551C1">
        <w:rPr>
          <w:szCs w:val="24"/>
        </w:rPr>
        <w:t>.</w:t>
      </w:r>
      <w:r w:rsidR="002F53F1">
        <w:rPr>
          <w:szCs w:val="24"/>
        </w:rPr>
        <w:t xml:space="preserve"> W</w:t>
      </w:r>
      <w:r w:rsidR="00BD3183" w:rsidRPr="009551C1">
        <w:rPr>
          <w:szCs w:val="24"/>
        </w:rPr>
        <w:t>e demonstrated that both environment</w:t>
      </w:r>
      <w:r w:rsidR="000F23BE">
        <w:rPr>
          <w:szCs w:val="24"/>
        </w:rPr>
        <w:t>s</w:t>
      </w:r>
      <w:r w:rsidR="00BD3183" w:rsidRPr="009551C1">
        <w:rPr>
          <w:szCs w:val="24"/>
        </w:rPr>
        <w:t xml:space="preserve"> of origin and phenotypic traits predict seedling survival in competitive environments, </w:t>
      </w:r>
      <w:r w:rsidR="00BA4EF2" w:rsidRPr="009551C1">
        <w:rPr>
          <w:szCs w:val="24"/>
        </w:rPr>
        <w:t>observing</w:t>
      </w:r>
      <w:r w:rsidR="00BD3183" w:rsidRPr="009551C1">
        <w:rPr>
          <w:szCs w:val="24"/>
        </w:rPr>
        <w:t xml:space="preserve"> both divergence among </w:t>
      </w:r>
      <w:r w:rsidR="002B6DFD" w:rsidRPr="009551C1">
        <w:rPr>
          <w:szCs w:val="24"/>
        </w:rPr>
        <w:t>co-</w:t>
      </w:r>
      <w:r w:rsidR="009B1AB8" w:rsidRPr="009551C1">
        <w:rPr>
          <w:szCs w:val="24"/>
        </w:rPr>
        <w:t>occurring</w:t>
      </w:r>
      <w:r w:rsidR="002B6DFD" w:rsidRPr="009551C1">
        <w:rPr>
          <w:szCs w:val="24"/>
        </w:rPr>
        <w:t xml:space="preserve"> </w:t>
      </w:r>
      <w:r w:rsidR="00BD3183" w:rsidRPr="009551C1">
        <w:rPr>
          <w:szCs w:val="24"/>
        </w:rPr>
        <w:t xml:space="preserve">taxa in </w:t>
      </w:r>
      <w:r w:rsidR="002B6DFD" w:rsidRPr="009551C1">
        <w:rPr>
          <w:szCs w:val="24"/>
        </w:rPr>
        <w:t xml:space="preserve">traits and trait-environment-performance </w:t>
      </w:r>
      <w:r w:rsidR="00B418E3" w:rsidRPr="009551C1">
        <w:rPr>
          <w:szCs w:val="24"/>
        </w:rPr>
        <w:t>associations</w:t>
      </w:r>
      <w:r w:rsidR="00BA4EF2" w:rsidRPr="009551C1">
        <w:rPr>
          <w:szCs w:val="24"/>
        </w:rPr>
        <w:t xml:space="preserve"> as well as </w:t>
      </w:r>
      <w:r w:rsidR="00BD3183" w:rsidRPr="009551C1">
        <w:rPr>
          <w:szCs w:val="24"/>
        </w:rPr>
        <w:t xml:space="preserve">convergence in </w:t>
      </w:r>
      <w:r w:rsidR="00914E5C" w:rsidRPr="009551C1">
        <w:rPr>
          <w:szCs w:val="24"/>
        </w:rPr>
        <w:t>several</w:t>
      </w:r>
      <w:r w:rsidR="00BD3183" w:rsidRPr="009551C1">
        <w:rPr>
          <w:szCs w:val="24"/>
        </w:rPr>
        <w:t xml:space="preserve"> </w:t>
      </w:r>
      <w:r w:rsidR="00BA4EF2" w:rsidRPr="009551C1">
        <w:rPr>
          <w:szCs w:val="24"/>
        </w:rPr>
        <w:t>characteristics</w:t>
      </w:r>
      <w:r w:rsidR="00BD3183" w:rsidRPr="009551C1">
        <w:rPr>
          <w:szCs w:val="24"/>
        </w:rPr>
        <w:t xml:space="preserve"> that predict</w:t>
      </w:r>
      <w:r w:rsidR="00BA4EF2" w:rsidRPr="009551C1">
        <w:rPr>
          <w:szCs w:val="24"/>
        </w:rPr>
        <w:t>ed</w:t>
      </w:r>
      <w:r w:rsidR="00BD3183" w:rsidRPr="009551C1">
        <w:rPr>
          <w:szCs w:val="24"/>
        </w:rPr>
        <w:t xml:space="preserve"> survival</w:t>
      </w:r>
      <w:r w:rsidR="002B6DFD" w:rsidRPr="009551C1">
        <w:rPr>
          <w:szCs w:val="24"/>
        </w:rPr>
        <w:t xml:space="preserve"> in competitive environments. </w:t>
      </w:r>
      <w:r w:rsidR="002E61F5" w:rsidRPr="009551C1">
        <w:rPr>
          <w:szCs w:val="24"/>
        </w:rPr>
        <w:t>Notably</w:t>
      </w:r>
      <w:r w:rsidR="00D45F08" w:rsidRPr="009551C1">
        <w:rPr>
          <w:szCs w:val="24"/>
        </w:rPr>
        <w:t>,</w:t>
      </w:r>
      <w:r w:rsidR="002E61F5" w:rsidRPr="009551C1">
        <w:rPr>
          <w:szCs w:val="24"/>
        </w:rPr>
        <w:t xml:space="preserve"> </w:t>
      </w:r>
      <w:r w:rsidR="00431C66" w:rsidRPr="009551C1">
        <w:rPr>
          <w:szCs w:val="24"/>
        </w:rPr>
        <w:t xml:space="preserve">rapid emergence </w:t>
      </w:r>
      <w:r w:rsidR="00D45F08" w:rsidRPr="009551C1">
        <w:rPr>
          <w:szCs w:val="24"/>
        </w:rPr>
        <w:t>and larger seeds increased</w:t>
      </w:r>
      <w:r w:rsidR="002E61F5" w:rsidRPr="009551C1">
        <w:rPr>
          <w:szCs w:val="24"/>
        </w:rPr>
        <w:t xml:space="preserve"> survival for multiple taxa</w:t>
      </w:r>
      <w:r>
        <w:rPr>
          <w:szCs w:val="24"/>
        </w:rPr>
        <w:t>. In addition, e</w:t>
      </w:r>
      <w:r w:rsidR="00431C66" w:rsidRPr="009551C1">
        <w:rPr>
          <w:szCs w:val="24"/>
        </w:rPr>
        <w:t>nvironmental factors at collection sites</w:t>
      </w:r>
      <w:r w:rsidR="000F23BE">
        <w:rPr>
          <w:szCs w:val="24"/>
        </w:rPr>
        <w:t>,</w:t>
      </w:r>
      <w:r w:rsidR="00431C66" w:rsidRPr="009551C1">
        <w:rPr>
          <w:szCs w:val="24"/>
        </w:rPr>
        <w:t xml:space="preserve"> </w:t>
      </w:r>
      <w:r w:rsidR="00431C66" w:rsidRPr="009551C1">
        <w:rPr>
          <w:szCs w:val="24"/>
        </w:rPr>
        <w:lastRenderedPageBreak/>
        <w:t>including lower slopes</w:t>
      </w:r>
      <w:r w:rsidR="00A343AB" w:rsidRPr="009551C1">
        <w:rPr>
          <w:szCs w:val="24"/>
        </w:rPr>
        <w:t xml:space="preserve"> (especially for grasses)</w:t>
      </w:r>
      <w:r w:rsidR="00431C66" w:rsidRPr="009551C1">
        <w:rPr>
          <w:szCs w:val="24"/>
        </w:rPr>
        <w:t>, greater mean annual temperatures</w:t>
      </w:r>
      <w:r w:rsidR="00A343AB" w:rsidRPr="009551C1">
        <w:rPr>
          <w:szCs w:val="24"/>
        </w:rPr>
        <w:t xml:space="preserve"> (especially for shrubs and forbs)</w:t>
      </w:r>
      <w:r w:rsidR="00431C66" w:rsidRPr="009551C1">
        <w:rPr>
          <w:szCs w:val="24"/>
        </w:rPr>
        <w:t xml:space="preserve">, and greater precipitation seasonality were </w:t>
      </w:r>
      <w:r w:rsidR="00BA4EF2" w:rsidRPr="009551C1">
        <w:rPr>
          <w:szCs w:val="24"/>
        </w:rPr>
        <w:t xml:space="preserve">frequently </w:t>
      </w:r>
      <w:r w:rsidR="00431C66" w:rsidRPr="009551C1">
        <w:rPr>
          <w:szCs w:val="24"/>
        </w:rPr>
        <w:t xml:space="preserve">associated with increased survival. </w:t>
      </w:r>
      <w:r w:rsidR="002B6DFD" w:rsidRPr="009551C1">
        <w:rPr>
          <w:szCs w:val="24"/>
        </w:rPr>
        <w:t>Our results indicate</w:t>
      </w:r>
      <w:r w:rsidR="00BD3183" w:rsidRPr="009551C1">
        <w:rPr>
          <w:szCs w:val="24"/>
        </w:rPr>
        <w:t xml:space="preserve"> </w:t>
      </w:r>
      <w:r w:rsidR="00070DB4" w:rsidRPr="009551C1">
        <w:rPr>
          <w:szCs w:val="24"/>
        </w:rPr>
        <w:t xml:space="preserve">that </w:t>
      </w:r>
      <w:r w:rsidR="00BD3183" w:rsidRPr="009551C1">
        <w:rPr>
          <w:szCs w:val="24"/>
        </w:rPr>
        <w:t xml:space="preserve">efforts to identify promising seed </w:t>
      </w:r>
      <w:r w:rsidR="007D37F5">
        <w:rPr>
          <w:szCs w:val="24"/>
        </w:rPr>
        <w:t xml:space="preserve">collection </w:t>
      </w:r>
      <w:r w:rsidR="00BD3183" w:rsidRPr="009551C1">
        <w:rPr>
          <w:szCs w:val="24"/>
        </w:rPr>
        <w:t xml:space="preserve">sources for restoration can be fruitful, even when </w:t>
      </w:r>
      <w:r w:rsidR="002B6DFD" w:rsidRPr="009551C1">
        <w:rPr>
          <w:szCs w:val="24"/>
        </w:rPr>
        <w:t xml:space="preserve">seeking to restore a broad range of taxa and functional groups. </w:t>
      </w:r>
    </w:p>
    <w:p w14:paraId="2576BD87" w14:textId="42FCCAC1" w:rsidR="002414C6" w:rsidRPr="009551C1" w:rsidRDefault="0008625D" w:rsidP="00D126B1">
      <w:pPr>
        <w:pStyle w:val="ListParagraph"/>
        <w:ind w:left="0" w:firstLine="720"/>
        <w:rPr>
          <w:szCs w:val="24"/>
        </w:rPr>
      </w:pPr>
      <w:r w:rsidRPr="009551C1">
        <w:rPr>
          <w:szCs w:val="24"/>
        </w:rPr>
        <w:t xml:space="preserve">Local adaptation in the Great Basin is prevalent and well-documented (Baughman et al. 2019), and the environmental heterogeneity of the region means that widespread species face </w:t>
      </w:r>
      <w:r w:rsidR="00FA3FB7" w:rsidRPr="009551C1">
        <w:rPr>
          <w:szCs w:val="24"/>
        </w:rPr>
        <w:t>di</w:t>
      </w:r>
      <w:r w:rsidR="00104428" w:rsidRPr="009551C1">
        <w:rPr>
          <w:szCs w:val="24"/>
        </w:rPr>
        <w:t>vergent selection</w:t>
      </w:r>
      <w:r w:rsidRPr="009551C1">
        <w:rPr>
          <w:szCs w:val="24"/>
        </w:rPr>
        <w:t xml:space="preserve"> (Smith et al. </w:t>
      </w:r>
      <w:r w:rsidR="009C0C46" w:rsidRPr="009551C1">
        <w:rPr>
          <w:szCs w:val="24"/>
        </w:rPr>
        <w:t>1997</w:t>
      </w:r>
      <w:r w:rsidRPr="009551C1">
        <w:rPr>
          <w:szCs w:val="24"/>
        </w:rPr>
        <w:t xml:space="preserve">). </w:t>
      </w:r>
      <w:r w:rsidR="00070DB4" w:rsidRPr="009551C1">
        <w:rPr>
          <w:szCs w:val="24"/>
        </w:rPr>
        <w:t>Our seeds were collected from a relatively small</w:t>
      </w:r>
      <w:r w:rsidRPr="009551C1">
        <w:rPr>
          <w:szCs w:val="24"/>
        </w:rPr>
        <w:t xml:space="preserve"> </w:t>
      </w:r>
      <w:r w:rsidR="00070DB4" w:rsidRPr="009551C1">
        <w:rPr>
          <w:szCs w:val="24"/>
        </w:rPr>
        <w:t>region in the Great Basin</w:t>
      </w:r>
      <w:r w:rsidRPr="009551C1">
        <w:rPr>
          <w:szCs w:val="24"/>
        </w:rPr>
        <w:t>, but</w:t>
      </w:r>
      <w:r w:rsidR="00070DB4" w:rsidRPr="009551C1">
        <w:rPr>
          <w:szCs w:val="24"/>
        </w:rPr>
        <w:t xml:space="preserve"> </w:t>
      </w:r>
      <w:r w:rsidRPr="009551C1">
        <w:rPr>
          <w:szCs w:val="24"/>
        </w:rPr>
        <w:t xml:space="preserve">nevertheless, we </w:t>
      </w:r>
      <w:r w:rsidR="00070DB4" w:rsidRPr="009551C1">
        <w:rPr>
          <w:szCs w:val="24"/>
        </w:rPr>
        <w:t xml:space="preserve">found trait differentiation even in </w:t>
      </w:r>
      <w:r w:rsidR="007D37F5">
        <w:rPr>
          <w:szCs w:val="24"/>
        </w:rPr>
        <w:t>seeds</w:t>
      </w:r>
      <w:r w:rsidR="00070DB4" w:rsidRPr="009551C1">
        <w:rPr>
          <w:szCs w:val="24"/>
        </w:rPr>
        <w:t xml:space="preserve"> sourced from </w:t>
      </w:r>
      <w:r w:rsidR="0030708F" w:rsidRPr="009551C1">
        <w:rPr>
          <w:szCs w:val="24"/>
        </w:rPr>
        <w:t xml:space="preserve">relatively </w:t>
      </w:r>
      <w:r w:rsidR="002035E1" w:rsidRPr="009551C1">
        <w:rPr>
          <w:szCs w:val="24"/>
        </w:rPr>
        <w:t>similar environmental conditions</w:t>
      </w:r>
      <w:r w:rsidR="00070DB4" w:rsidRPr="009551C1">
        <w:rPr>
          <w:szCs w:val="24"/>
        </w:rPr>
        <w:t xml:space="preserve">. </w:t>
      </w:r>
      <w:r w:rsidRPr="009551C1">
        <w:rPr>
          <w:szCs w:val="24"/>
        </w:rPr>
        <w:t xml:space="preserve">This result is </w:t>
      </w:r>
      <w:r w:rsidR="002035E1" w:rsidRPr="009551C1">
        <w:rPr>
          <w:szCs w:val="24"/>
        </w:rPr>
        <w:t>not unexpected</w:t>
      </w:r>
      <w:r w:rsidRPr="009551C1">
        <w:rPr>
          <w:szCs w:val="24"/>
        </w:rPr>
        <w:t xml:space="preserve"> for species in habitats undergoing </w:t>
      </w:r>
      <w:r w:rsidR="002035E1" w:rsidRPr="009551C1">
        <w:rPr>
          <w:szCs w:val="24"/>
        </w:rPr>
        <w:t xml:space="preserve">rapid </w:t>
      </w:r>
      <w:r w:rsidRPr="009551C1">
        <w:rPr>
          <w:szCs w:val="24"/>
        </w:rPr>
        <w:t>changes</w:t>
      </w:r>
      <w:r w:rsidR="002035E1" w:rsidRPr="009551C1">
        <w:rPr>
          <w:szCs w:val="24"/>
        </w:rPr>
        <w:t xml:space="preserve">, such as invasion or alterations to disturbance </w:t>
      </w:r>
      <w:r w:rsidR="0030708F" w:rsidRPr="009551C1">
        <w:rPr>
          <w:szCs w:val="24"/>
        </w:rPr>
        <w:t>regimes</w:t>
      </w:r>
      <w:r w:rsidR="002035E1" w:rsidRPr="009551C1">
        <w:rPr>
          <w:szCs w:val="24"/>
        </w:rPr>
        <w:t>,</w:t>
      </w:r>
      <w:r w:rsidRPr="009551C1">
        <w:rPr>
          <w:szCs w:val="24"/>
        </w:rPr>
        <w:t xml:space="preserve"> or in small populations experiencing higher rates of genetic drift</w:t>
      </w:r>
      <w:r w:rsidR="0030708F" w:rsidRPr="009551C1">
        <w:rPr>
          <w:szCs w:val="24"/>
        </w:rPr>
        <w:t xml:space="preserve"> (Shaw </w:t>
      </w:r>
      <w:r w:rsidR="005E4A60" w:rsidRPr="009551C1">
        <w:rPr>
          <w:szCs w:val="24"/>
        </w:rPr>
        <w:t>and</w:t>
      </w:r>
      <w:r w:rsidR="0030708F" w:rsidRPr="009551C1">
        <w:rPr>
          <w:szCs w:val="24"/>
        </w:rPr>
        <w:t xml:space="preserve"> Etterson 2012</w:t>
      </w:r>
      <w:r w:rsidR="00A250D8">
        <w:rPr>
          <w:szCs w:val="24"/>
        </w:rPr>
        <w:t>;</w:t>
      </w:r>
      <w:r w:rsidR="0030708F" w:rsidRPr="009551C1">
        <w:rPr>
          <w:szCs w:val="24"/>
        </w:rPr>
        <w:t xml:space="preserve"> Aguilar et al. 2019).</w:t>
      </w:r>
      <w:r w:rsidRPr="009551C1">
        <w:rPr>
          <w:szCs w:val="24"/>
        </w:rPr>
        <w:t xml:space="preserve"> </w:t>
      </w:r>
      <w:r w:rsidR="00070DB4" w:rsidRPr="009551C1">
        <w:rPr>
          <w:i/>
          <w:iCs/>
          <w:szCs w:val="24"/>
        </w:rPr>
        <w:t>P. secunda</w:t>
      </w:r>
      <w:r w:rsidR="00070DB4" w:rsidRPr="009551C1">
        <w:rPr>
          <w:szCs w:val="24"/>
        </w:rPr>
        <w:t xml:space="preserve"> </w:t>
      </w:r>
      <w:r w:rsidR="002E2E2C" w:rsidRPr="009551C1">
        <w:rPr>
          <w:szCs w:val="24"/>
        </w:rPr>
        <w:t xml:space="preserve">and </w:t>
      </w:r>
      <w:r w:rsidR="002E2E2C" w:rsidRPr="009551C1">
        <w:rPr>
          <w:i/>
          <w:iCs/>
          <w:szCs w:val="24"/>
        </w:rPr>
        <w:t xml:space="preserve">S. thurberiana </w:t>
      </w:r>
      <w:r w:rsidR="002E2E2C" w:rsidRPr="009551C1">
        <w:rPr>
          <w:szCs w:val="24"/>
        </w:rPr>
        <w:t>were</w:t>
      </w:r>
      <w:r w:rsidR="00070DB4" w:rsidRPr="009551C1">
        <w:rPr>
          <w:szCs w:val="24"/>
        </w:rPr>
        <w:t xml:space="preserve"> the only </w:t>
      </w:r>
      <w:r w:rsidR="002035E1" w:rsidRPr="009551C1">
        <w:rPr>
          <w:szCs w:val="24"/>
        </w:rPr>
        <w:t xml:space="preserve">taxa </w:t>
      </w:r>
      <w:r w:rsidR="00070DB4" w:rsidRPr="009551C1">
        <w:rPr>
          <w:szCs w:val="24"/>
        </w:rPr>
        <w:t>tested</w:t>
      </w:r>
      <w:r w:rsidR="00104428" w:rsidRPr="009551C1">
        <w:rPr>
          <w:szCs w:val="24"/>
        </w:rPr>
        <w:t xml:space="preserve"> here</w:t>
      </w:r>
      <w:r w:rsidR="00070DB4" w:rsidRPr="009551C1">
        <w:rPr>
          <w:szCs w:val="24"/>
        </w:rPr>
        <w:t xml:space="preserve"> that did not show significant differentiation </w:t>
      </w:r>
      <w:r w:rsidR="0073249D" w:rsidRPr="009551C1">
        <w:rPr>
          <w:szCs w:val="24"/>
        </w:rPr>
        <w:t xml:space="preserve">in survival </w:t>
      </w:r>
      <w:r w:rsidR="00070DB4" w:rsidRPr="009551C1">
        <w:rPr>
          <w:szCs w:val="24"/>
        </w:rPr>
        <w:t xml:space="preserve">across </w:t>
      </w:r>
      <w:r w:rsidR="002035E1" w:rsidRPr="009551C1">
        <w:rPr>
          <w:szCs w:val="24"/>
        </w:rPr>
        <w:t xml:space="preserve">collection sites </w:t>
      </w:r>
      <w:r w:rsidR="00070DB4" w:rsidRPr="009551C1">
        <w:rPr>
          <w:szCs w:val="24"/>
        </w:rPr>
        <w:t xml:space="preserve">at two of the </w:t>
      </w:r>
      <w:r w:rsidR="0030708F" w:rsidRPr="009551C1">
        <w:rPr>
          <w:szCs w:val="24"/>
        </w:rPr>
        <w:t xml:space="preserve">three </w:t>
      </w:r>
      <w:r w:rsidR="00070DB4" w:rsidRPr="009551C1">
        <w:rPr>
          <w:szCs w:val="24"/>
        </w:rPr>
        <w:t xml:space="preserve">field </w:t>
      </w:r>
      <w:r w:rsidR="008A389F" w:rsidRPr="009551C1">
        <w:rPr>
          <w:szCs w:val="24"/>
        </w:rPr>
        <w:t>gardens</w:t>
      </w:r>
      <w:r w:rsidR="00070DB4" w:rsidRPr="009551C1">
        <w:rPr>
          <w:szCs w:val="24"/>
        </w:rPr>
        <w:t xml:space="preserve"> tested</w:t>
      </w:r>
      <w:r w:rsidR="00F12CA9">
        <w:rPr>
          <w:szCs w:val="24"/>
        </w:rPr>
        <w:t>. This lack of significance</w:t>
      </w:r>
      <w:r w:rsidR="00070DB4" w:rsidRPr="009551C1">
        <w:rPr>
          <w:szCs w:val="24"/>
        </w:rPr>
        <w:t xml:space="preserve"> may be related to lower</w:t>
      </w:r>
      <w:r w:rsidRPr="009551C1">
        <w:rPr>
          <w:szCs w:val="24"/>
        </w:rPr>
        <w:t xml:space="preserve"> </w:t>
      </w:r>
      <w:r w:rsidR="002035E1" w:rsidRPr="009551C1">
        <w:rPr>
          <w:szCs w:val="24"/>
        </w:rPr>
        <w:t xml:space="preserve">power to detect differences among </w:t>
      </w:r>
      <w:r w:rsidR="007D37F5">
        <w:rPr>
          <w:szCs w:val="24"/>
        </w:rPr>
        <w:t>seed collection sources</w:t>
      </w:r>
      <w:r w:rsidR="002035E1" w:rsidRPr="009551C1">
        <w:rPr>
          <w:szCs w:val="24"/>
        </w:rPr>
        <w:t xml:space="preserve"> due to </w:t>
      </w:r>
      <w:r w:rsidRPr="009551C1">
        <w:rPr>
          <w:szCs w:val="24"/>
        </w:rPr>
        <w:t xml:space="preserve">survival of these species in </w:t>
      </w:r>
      <w:r w:rsidR="002035E1" w:rsidRPr="009551C1">
        <w:rPr>
          <w:szCs w:val="24"/>
        </w:rPr>
        <w:t>these two</w:t>
      </w:r>
      <w:r w:rsidRPr="009551C1">
        <w:rPr>
          <w:szCs w:val="24"/>
        </w:rPr>
        <w:t xml:space="preserve"> locations</w:t>
      </w:r>
      <w:r w:rsidR="00070DB4" w:rsidRPr="009551C1">
        <w:rPr>
          <w:szCs w:val="24"/>
        </w:rPr>
        <w:t xml:space="preserve"> (Herget et al. 2015).</w:t>
      </w:r>
      <w:r w:rsidR="0073249D" w:rsidRPr="009551C1">
        <w:rPr>
          <w:szCs w:val="24"/>
        </w:rPr>
        <w:t xml:space="preserve"> </w:t>
      </w:r>
      <w:r w:rsidR="0030708F" w:rsidRPr="009551C1">
        <w:rPr>
          <w:szCs w:val="24"/>
        </w:rPr>
        <w:t>For all other taxa</w:t>
      </w:r>
      <w:r w:rsidR="003C7B46" w:rsidRPr="009551C1">
        <w:rPr>
          <w:szCs w:val="24"/>
        </w:rPr>
        <w:t xml:space="preserve"> in all other gardens</w:t>
      </w:r>
      <w:r w:rsidR="0030708F" w:rsidRPr="009551C1">
        <w:rPr>
          <w:szCs w:val="24"/>
        </w:rPr>
        <w:t>,</w:t>
      </w:r>
      <w:r w:rsidR="003C7B46" w:rsidRPr="009551C1">
        <w:rPr>
          <w:szCs w:val="24"/>
        </w:rPr>
        <w:t xml:space="preserve"> it would be possible to select seed sources with the highest survival, with both environment of origin and phenotype useful for characterizing the most successful seed collections.</w:t>
      </w:r>
      <w:r w:rsidR="00D45F08" w:rsidRPr="009551C1">
        <w:rPr>
          <w:szCs w:val="24"/>
        </w:rPr>
        <w:t xml:space="preserve"> </w:t>
      </w:r>
    </w:p>
    <w:p w14:paraId="32303787" w14:textId="67A70372" w:rsidR="0009595F" w:rsidRPr="009551C1" w:rsidRDefault="00B33546" w:rsidP="00D126B1">
      <w:pPr>
        <w:pStyle w:val="ListParagraph"/>
        <w:ind w:left="0" w:firstLine="720"/>
        <w:rPr>
          <w:szCs w:val="24"/>
        </w:rPr>
      </w:pPr>
      <w:r w:rsidRPr="009551C1">
        <w:rPr>
          <w:szCs w:val="24"/>
        </w:rPr>
        <w:t>I</w:t>
      </w:r>
      <w:r w:rsidR="00070DB4" w:rsidRPr="009551C1">
        <w:rPr>
          <w:szCs w:val="24"/>
        </w:rPr>
        <w:t xml:space="preserve">n the Great Basin, traits associated with plant size and phenology are </w:t>
      </w:r>
      <w:r w:rsidRPr="009551C1">
        <w:rPr>
          <w:szCs w:val="24"/>
        </w:rPr>
        <w:t>frequently correlated with</w:t>
      </w:r>
      <w:r w:rsidR="00070DB4" w:rsidRPr="009551C1">
        <w:rPr>
          <w:szCs w:val="24"/>
        </w:rPr>
        <w:t xml:space="preserve"> </w:t>
      </w:r>
      <w:r w:rsidR="000F23BE">
        <w:rPr>
          <w:szCs w:val="24"/>
        </w:rPr>
        <w:t xml:space="preserve">the </w:t>
      </w:r>
      <w:r w:rsidR="00070DB4" w:rsidRPr="009551C1">
        <w:rPr>
          <w:szCs w:val="24"/>
        </w:rPr>
        <w:t>environment of origin</w:t>
      </w:r>
      <w:r w:rsidR="00F12CA9">
        <w:rPr>
          <w:szCs w:val="24"/>
        </w:rPr>
        <w:t>. M</w:t>
      </w:r>
      <w:r w:rsidR="005C33F7" w:rsidRPr="009551C1">
        <w:rPr>
          <w:szCs w:val="24"/>
        </w:rPr>
        <w:t>any species show</w:t>
      </w:r>
      <w:r w:rsidRPr="009551C1">
        <w:rPr>
          <w:szCs w:val="24"/>
        </w:rPr>
        <w:t xml:space="preserve"> strong effects of </w:t>
      </w:r>
      <w:r w:rsidR="00070DB4" w:rsidRPr="009551C1">
        <w:rPr>
          <w:szCs w:val="24"/>
        </w:rPr>
        <w:t xml:space="preserve">mean annual temperature and precipitation </w:t>
      </w:r>
      <w:r w:rsidRPr="009551C1">
        <w:rPr>
          <w:szCs w:val="24"/>
        </w:rPr>
        <w:t xml:space="preserve">on size and </w:t>
      </w:r>
      <w:r w:rsidR="0076241C" w:rsidRPr="009551C1">
        <w:rPr>
          <w:szCs w:val="24"/>
        </w:rPr>
        <w:t>phenology</w:t>
      </w:r>
      <w:r w:rsidRPr="009551C1">
        <w:rPr>
          <w:szCs w:val="24"/>
        </w:rPr>
        <w:t xml:space="preserve"> </w:t>
      </w:r>
      <w:r w:rsidR="00070DB4" w:rsidRPr="009551C1">
        <w:rPr>
          <w:szCs w:val="24"/>
        </w:rPr>
        <w:t>(Baughman et al. 2019</w:t>
      </w:r>
      <w:r w:rsidR="00A250D8">
        <w:rPr>
          <w:szCs w:val="24"/>
        </w:rPr>
        <w:t>;</w:t>
      </w:r>
      <w:r w:rsidR="002E2E2C" w:rsidRPr="009551C1">
        <w:rPr>
          <w:szCs w:val="24"/>
        </w:rPr>
        <w:t xml:space="preserve"> </w:t>
      </w:r>
      <w:r w:rsidR="00097B22" w:rsidRPr="009551C1">
        <w:rPr>
          <w:szCs w:val="24"/>
        </w:rPr>
        <w:t>Johnson et al. 2015</w:t>
      </w:r>
      <w:r w:rsidR="00070DB4" w:rsidRPr="009551C1">
        <w:rPr>
          <w:szCs w:val="24"/>
        </w:rPr>
        <w:t xml:space="preserve">). Our findings </w:t>
      </w:r>
      <w:r w:rsidR="0076241C" w:rsidRPr="009551C1">
        <w:rPr>
          <w:szCs w:val="24"/>
        </w:rPr>
        <w:t xml:space="preserve">concur with these observations, as we found that </w:t>
      </w:r>
      <w:r w:rsidR="005C33F7" w:rsidRPr="009551C1">
        <w:rPr>
          <w:szCs w:val="24"/>
        </w:rPr>
        <w:t xml:space="preserve">mean annual </w:t>
      </w:r>
      <w:r w:rsidR="00070DB4" w:rsidRPr="009551C1">
        <w:rPr>
          <w:szCs w:val="24"/>
        </w:rPr>
        <w:t>precipitation</w:t>
      </w:r>
      <w:r w:rsidR="0076241C" w:rsidRPr="009551C1">
        <w:rPr>
          <w:szCs w:val="24"/>
        </w:rPr>
        <w:t xml:space="preserve">, </w:t>
      </w:r>
      <w:r w:rsidR="0076241C" w:rsidRPr="009551C1">
        <w:rPr>
          <w:szCs w:val="24"/>
        </w:rPr>
        <w:lastRenderedPageBreak/>
        <w:t>precipitation seasonality,</w:t>
      </w:r>
      <w:r w:rsidR="00070DB4" w:rsidRPr="009551C1">
        <w:rPr>
          <w:szCs w:val="24"/>
        </w:rPr>
        <w:t xml:space="preserve"> and </w:t>
      </w:r>
      <w:r w:rsidR="005C33F7" w:rsidRPr="009551C1">
        <w:rPr>
          <w:szCs w:val="24"/>
        </w:rPr>
        <w:t xml:space="preserve">mean annual </w:t>
      </w:r>
      <w:r w:rsidR="00070DB4" w:rsidRPr="009551C1">
        <w:rPr>
          <w:szCs w:val="24"/>
        </w:rPr>
        <w:t xml:space="preserve">temperature </w:t>
      </w:r>
      <w:r w:rsidR="0025424C">
        <w:rPr>
          <w:szCs w:val="24"/>
        </w:rPr>
        <w:t>were strongly correlated with</w:t>
      </w:r>
      <w:r w:rsidR="00070DB4" w:rsidRPr="009551C1">
        <w:rPr>
          <w:szCs w:val="24"/>
        </w:rPr>
        <w:t xml:space="preserve"> seed and seedling traits</w:t>
      </w:r>
      <w:r w:rsidR="0076241C" w:rsidRPr="009551C1">
        <w:rPr>
          <w:szCs w:val="24"/>
        </w:rPr>
        <w:t xml:space="preserve">, often in similar ways for multiple </w:t>
      </w:r>
      <w:r w:rsidR="005C33F7" w:rsidRPr="009551C1">
        <w:rPr>
          <w:szCs w:val="24"/>
        </w:rPr>
        <w:t xml:space="preserve">co-occurring </w:t>
      </w:r>
      <w:r w:rsidR="0076241C" w:rsidRPr="009551C1">
        <w:rPr>
          <w:szCs w:val="24"/>
        </w:rPr>
        <w:t>taxa.</w:t>
      </w:r>
      <w:r w:rsidR="00070DB4" w:rsidRPr="009551C1">
        <w:rPr>
          <w:szCs w:val="24"/>
        </w:rPr>
        <w:t xml:space="preserve"> </w:t>
      </w:r>
      <w:r w:rsidR="005C33F7" w:rsidRPr="009551C1">
        <w:rPr>
          <w:szCs w:val="24"/>
        </w:rPr>
        <w:t>Further, w</w:t>
      </w:r>
      <w:r w:rsidR="00846767" w:rsidRPr="009551C1">
        <w:rPr>
          <w:szCs w:val="24"/>
        </w:rPr>
        <w:t>e observed that</w:t>
      </w:r>
      <w:r w:rsidR="001900AC" w:rsidRPr="009551C1">
        <w:rPr>
          <w:szCs w:val="24"/>
        </w:rPr>
        <w:t xml:space="preserve"> multiple taxa from</w:t>
      </w:r>
      <w:r w:rsidR="00846767" w:rsidRPr="009551C1">
        <w:rPr>
          <w:szCs w:val="24"/>
        </w:rPr>
        <w:t xml:space="preserve"> some </w:t>
      </w:r>
      <w:r w:rsidR="005C33F7" w:rsidRPr="009551C1">
        <w:rPr>
          <w:szCs w:val="24"/>
        </w:rPr>
        <w:t>sites</w:t>
      </w:r>
      <w:r w:rsidR="00846767" w:rsidRPr="009551C1">
        <w:rPr>
          <w:szCs w:val="24"/>
        </w:rPr>
        <w:t xml:space="preserve"> tended to have above- or below-average performance</w:t>
      </w:r>
      <w:r w:rsidR="00F12CA9">
        <w:rPr>
          <w:szCs w:val="24"/>
        </w:rPr>
        <w:t>. I</w:t>
      </w:r>
      <w:r w:rsidR="00846767" w:rsidRPr="009551C1">
        <w:rPr>
          <w:szCs w:val="24"/>
        </w:rPr>
        <w:t>t could be that site conditions (climatic or soil factors, invasion or disturbance history, landscape position</w:t>
      </w:r>
      <w:r w:rsidR="000F23BE">
        <w:rPr>
          <w:szCs w:val="24"/>
        </w:rPr>
        <w:t>,</w:t>
      </w:r>
      <w:r w:rsidR="00846767" w:rsidRPr="009551C1">
        <w:rPr>
          <w:szCs w:val="24"/>
        </w:rPr>
        <w:t xml:space="preserve"> and gene flow) </w:t>
      </w:r>
      <w:r w:rsidR="00F12CA9">
        <w:rPr>
          <w:szCs w:val="24"/>
        </w:rPr>
        <w:t>result</w:t>
      </w:r>
      <w:r w:rsidR="00846767" w:rsidRPr="009551C1">
        <w:rPr>
          <w:szCs w:val="24"/>
        </w:rPr>
        <w:t xml:space="preserve"> in </w:t>
      </w:r>
      <w:r w:rsidR="001900AC" w:rsidRPr="009551C1">
        <w:rPr>
          <w:szCs w:val="24"/>
        </w:rPr>
        <w:t xml:space="preserve">the evolution of </w:t>
      </w:r>
      <w:r w:rsidR="00846767" w:rsidRPr="009551C1">
        <w:rPr>
          <w:szCs w:val="24"/>
        </w:rPr>
        <w:t xml:space="preserve">similar seedling recruitment strategies. </w:t>
      </w:r>
      <w:r w:rsidR="000C240B" w:rsidRPr="009551C1">
        <w:rPr>
          <w:szCs w:val="24"/>
        </w:rPr>
        <w:t xml:space="preserve">However, </w:t>
      </w:r>
      <w:r w:rsidR="002850CF" w:rsidRPr="009551C1">
        <w:rPr>
          <w:szCs w:val="24"/>
        </w:rPr>
        <w:t>whil</w:t>
      </w:r>
      <w:r w:rsidR="002414C6" w:rsidRPr="009551C1">
        <w:rPr>
          <w:szCs w:val="24"/>
        </w:rPr>
        <w:t>e</w:t>
      </w:r>
      <w:r w:rsidR="00104428" w:rsidRPr="009551C1">
        <w:rPr>
          <w:szCs w:val="24"/>
        </w:rPr>
        <w:t xml:space="preserve"> natural selection may lead to</w:t>
      </w:r>
      <w:r w:rsidR="002414C6" w:rsidRPr="009551C1">
        <w:rPr>
          <w:szCs w:val="24"/>
        </w:rPr>
        <w:t xml:space="preserve"> trait convergence</w:t>
      </w:r>
      <w:r w:rsidR="00104428" w:rsidRPr="009551C1">
        <w:rPr>
          <w:szCs w:val="24"/>
        </w:rPr>
        <w:t xml:space="preserve"> in some </w:t>
      </w:r>
      <w:r w:rsidR="008F2E7B">
        <w:rPr>
          <w:szCs w:val="24"/>
        </w:rPr>
        <w:t>locations</w:t>
      </w:r>
      <w:r w:rsidR="002414C6" w:rsidRPr="009551C1">
        <w:rPr>
          <w:szCs w:val="24"/>
        </w:rPr>
        <w:t xml:space="preserve">, we </w:t>
      </w:r>
      <w:r w:rsidR="0076241C" w:rsidRPr="009551C1">
        <w:rPr>
          <w:szCs w:val="24"/>
        </w:rPr>
        <w:t xml:space="preserve">also </w:t>
      </w:r>
      <w:r w:rsidR="002414C6" w:rsidRPr="009551C1">
        <w:rPr>
          <w:szCs w:val="24"/>
        </w:rPr>
        <w:t xml:space="preserve">found evidence of niche differentiation </w:t>
      </w:r>
      <w:r w:rsidR="000C240B" w:rsidRPr="009551C1">
        <w:rPr>
          <w:szCs w:val="24"/>
        </w:rPr>
        <w:t>among seedling</w:t>
      </w:r>
      <w:r w:rsidR="009B1AB8" w:rsidRPr="009551C1">
        <w:rPr>
          <w:szCs w:val="24"/>
        </w:rPr>
        <w:t>s</w:t>
      </w:r>
      <w:r w:rsidR="000C240B" w:rsidRPr="009551C1">
        <w:rPr>
          <w:szCs w:val="24"/>
        </w:rPr>
        <w:t xml:space="preserve"> of different </w:t>
      </w:r>
      <w:r w:rsidR="002414C6" w:rsidRPr="009551C1">
        <w:rPr>
          <w:szCs w:val="24"/>
        </w:rPr>
        <w:t>taxa</w:t>
      </w:r>
      <w:r w:rsidR="000C240B" w:rsidRPr="009551C1">
        <w:rPr>
          <w:szCs w:val="24"/>
        </w:rPr>
        <w:t xml:space="preserve"> with </w:t>
      </w:r>
      <w:r w:rsidR="002414C6" w:rsidRPr="009551C1">
        <w:rPr>
          <w:szCs w:val="24"/>
        </w:rPr>
        <w:t xml:space="preserve">unique phenotypes. </w:t>
      </w:r>
      <w:r w:rsidR="000C240B" w:rsidRPr="009551C1">
        <w:rPr>
          <w:szCs w:val="24"/>
        </w:rPr>
        <w:t xml:space="preserve">Even at early life stages, our </w:t>
      </w:r>
      <w:r w:rsidR="008F2E7B">
        <w:rPr>
          <w:szCs w:val="24"/>
        </w:rPr>
        <w:t>ordination analysis</w:t>
      </w:r>
      <w:r w:rsidR="008F2E7B" w:rsidRPr="009551C1">
        <w:rPr>
          <w:szCs w:val="24"/>
        </w:rPr>
        <w:t xml:space="preserve"> </w:t>
      </w:r>
      <w:r w:rsidR="000C240B" w:rsidRPr="009551C1">
        <w:rPr>
          <w:szCs w:val="24"/>
        </w:rPr>
        <w:t xml:space="preserve">showed differentiation </w:t>
      </w:r>
      <w:r w:rsidR="009B1AB8" w:rsidRPr="009551C1">
        <w:rPr>
          <w:szCs w:val="24"/>
        </w:rPr>
        <w:t>among</w:t>
      </w:r>
      <w:r w:rsidR="000C240B" w:rsidRPr="009551C1">
        <w:rPr>
          <w:szCs w:val="24"/>
        </w:rPr>
        <w:t xml:space="preserve"> taxa </w:t>
      </w:r>
      <w:r w:rsidR="006A27A2">
        <w:rPr>
          <w:szCs w:val="24"/>
        </w:rPr>
        <w:t xml:space="preserve">in </w:t>
      </w:r>
      <w:r w:rsidR="008F2E7B">
        <w:rPr>
          <w:szCs w:val="24"/>
        </w:rPr>
        <w:t>seed and seedling traits</w:t>
      </w:r>
      <w:r w:rsidR="00F12CA9">
        <w:rPr>
          <w:szCs w:val="24"/>
        </w:rPr>
        <w:t>. This result</w:t>
      </w:r>
      <w:r w:rsidR="008F2E7B">
        <w:rPr>
          <w:szCs w:val="24"/>
        </w:rPr>
        <w:t xml:space="preserve"> </w:t>
      </w:r>
      <w:r w:rsidR="000C240B" w:rsidRPr="009551C1">
        <w:rPr>
          <w:szCs w:val="24"/>
        </w:rPr>
        <w:t xml:space="preserve">is consistent with possible </w:t>
      </w:r>
      <w:r w:rsidR="002414C6" w:rsidRPr="009551C1">
        <w:rPr>
          <w:szCs w:val="24"/>
        </w:rPr>
        <w:t>niche</w:t>
      </w:r>
      <w:r w:rsidR="000C240B" w:rsidRPr="009551C1">
        <w:rPr>
          <w:szCs w:val="24"/>
        </w:rPr>
        <w:t xml:space="preserve"> </w:t>
      </w:r>
      <w:r w:rsidR="002414C6" w:rsidRPr="009551C1">
        <w:rPr>
          <w:szCs w:val="24"/>
        </w:rPr>
        <w:t>segregat</w:t>
      </w:r>
      <w:r w:rsidR="000C240B" w:rsidRPr="009551C1">
        <w:rPr>
          <w:szCs w:val="24"/>
        </w:rPr>
        <w:t>ion along</w:t>
      </w:r>
      <w:r w:rsidR="002414C6" w:rsidRPr="009551C1">
        <w:rPr>
          <w:szCs w:val="24"/>
        </w:rPr>
        <w:t xml:space="preserve"> various environmental gradients in light, soil moist</w:t>
      </w:r>
      <w:r w:rsidR="007D573D" w:rsidRPr="009551C1">
        <w:rPr>
          <w:szCs w:val="24"/>
        </w:rPr>
        <w:t xml:space="preserve">ure, and </w:t>
      </w:r>
      <w:r w:rsidR="00D863EA">
        <w:rPr>
          <w:szCs w:val="24"/>
        </w:rPr>
        <w:t>timing of resource</w:t>
      </w:r>
      <w:r w:rsidR="00D863EA" w:rsidRPr="009551C1">
        <w:rPr>
          <w:szCs w:val="24"/>
        </w:rPr>
        <w:t xml:space="preserve"> </w:t>
      </w:r>
      <w:r w:rsidR="007D573D" w:rsidRPr="009551C1">
        <w:rPr>
          <w:szCs w:val="24"/>
        </w:rPr>
        <w:t>availability</w:t>
      </w:r>
      <w:r w:rsidR="002414C6" w:rsidRPr="009551C1">
        <w:rPr>
          <w:szCs w:val="24"/>
        </w:rPr>
        <w:t xml:space="preserve"> (</w:t>
      </w:r>
      <w:r w:rsidR="006300B7">
        <w:rPr>
          <w:szCs w:val="24"/>
        </w:rPr>
        <w:t xml:space="preserve">Figure 3; </w:t>
      </w:r>
      <w:r w:rsidR="002414C6" w:rsidRPr="009551C1">
        <w:rPr>
          <w:szCs w:val="24"/>
        </w:rPr>
        <w:t>Silvertown 2004</w:t>
      </w:r>
      <w:r w:rsidR="00A250D8">
        <w:rPr>
          <w:szCs w:val="24"/>
        </w:rPr>
        <w:t>;</w:t>
      </w:r>
      <w:r w:rsidR="002414C6" w:rsidRPr="009551C1">
        <w:rPr>
          <w:szCs w:val="24"/>
        </w:rPr>
        <w:t xml:space="preserve"> </w:t>
      </w:r>
      <w:r w:rsidR="00F84218" w:rsidRPr="009551C1">
        <w:rPr>
          <w:color w:val="222222"/>
          <w:szCs w:val="24"/>
          <w:shd w:val="clear" w:color="auto" w:fill="FFFFFF"/>
        </w:rPr>
        <w:t xml:space="preserve">Martínez-Blancas </w:t>
      </w:r>
      <w:r w:rsidR="005E4A60" w:rsidRPr="009551C1">
        <w:rPr>
          <w:color w:val="222222"/>
          <w:szCs w:val="24"/>
          <w:shd w:val="clear" w:color="auto" w:fill="FFFFFF"/>
        </w:rPr>
        <w:t>and</w:t>
      </w:r>
      <w:r w:rsidR="00F84218" w:rsidRPr="009551C1">
        <w:rPr>
          <w:color w:val="222222"/>
          <w:szCs w:val="24"/>
          <w:shd w:val="clear" w:color="auto" w:fill="FFFFFF"/>
        </w:rPr>
        <w:t xml:space="preserve"> Martorell 2020)</w:t>
      </w:r>
      <w:r w:rsidR="002414C6" w:rsidRPr="009551C1">
        <w:rPr>
          <w:szCs w:val="24"/>
        </w:rPr>
        <w:t xml:space="preserve">. </w:t>
      </w:r>
    </w:p>
    <w:p w14:paraId="4EB192FD" w14:textId="2861FBFE" w:rsidR="00946B26" w:rsidRPr="009551C1" w:rsidRDefault="00070DB4" w:rsidP="005B1DF4">
      <w:pPr>
        <w:ind w:firstLine="720"/>
        <w:rPr>
          <w:szCs w:val="24"/>
        </w:rPr>
      </w:pPr>
      <w:r w:rsidRPr="009551C1">
        <w:rPr>
          <w:szCs w:val="24"/>
        </w:rPr>
        <w:t xml:space="preserve">Seed dormancy and emergence timing often dictate plant recruitment and establishment in dryland environments (Baskin </w:t>
      </w:r>
      <w:r w:rsidR="005E4A60" w:rsidRPr="009551C1">
        <w:rPr>
          <w:szCs w:val="24"/>
        </w:rPr>
        <w:t xml:space="preserve">and </w:t>
      </w:r>
      <w:r w:rsidRPr="009551C1">
        <w:rPr>
          <w:szCs w:val="24"/>
        </w:rPr>
        <w:t>Baskin 2014</w:t>
      </w:r>
      <w:r w:rsidR="00A250D8">
        <w:rPr>
          <w:szCs w:val="24"/>
        </w:rPr>
        <w:t>;</w:t>
      </w:r>
      <w:r w:rsidRPr="009551C1">
        <w:rPr>
          <w:szCs w:val="24"/>
        </w:rPr>
        <w:t xml:space="preserve"> Kildisheva et al. 2019), with fall-germinating taxa, such as </w:t>
      </w:r>
      <w:r w:rsidRPr="009551C1">
        <w:rPr>
          <w:i/>
          <w:iCs/>
          <w:szCs w:val="24"/>
        </w:rPr>
        <w:t xml:space="preserve">Elymus </w:t>
      </w:r>
      <w:r w:rsidRPr="009551C1">
        <w:rPr>
          <w:szCs w:val="24"/>
        </w:rPr>
        <w:t xml:space="preserve">(Leger et al. 2019) and </w:t>
      </w:r>
      <w:r w:rsidRPr="009551C1">
        <w:rPr>
          <w:i/>
          <w:iCs/>
          <w:szCs w:val="24"/>
        </w:rPr>
        <w:t xml:space="preserve">Poa </w:t>
      </w:r>
      <w:r w:rsidRPr="009551C1">
        <w:rPr>
          <w:szCs w:val="24"/>
        </w:rPr>
        <w:t>(Johnson et al. 2015)</w:t>
      </w:r>
      <w:r w:rsidR="00B07317" w:rsidRPr="009551C1">
        <w:rPr>
          <w:szCs w:val="24"/>
        </w:rPr>
        <w:t>, emerging earlier in regions with lower fall precipitation</w:t>
      </w:r>
      <w:r w:rsidRPr="009551C1">
        <w:rPr>
          <w:szCs w:val="24"/>
        </w:rPr>
        <w:t xml:space="preserve">. In our study, we found that </w:t>
      </w:r>
      <w:r w:rsidR="007D37F5">
        <w:rPr>
          <w:szCs w:val="24"/>
        </w:rPr>
        <w:t>seed sources</w:t>
      </w:r>
      <w:r w:rsidRPr="009551C1">
        <w:rPr>
          <w:szCs w:val="24"/>
        </w:rPr>
        <w:t xml:space="preserve"> </w:t>
      </w:r>
      <w:r w:rsidR="00B07317" w:rsidRPr="009551C1">
        <w:rPr>
          <w:szCs w:val="24"/>
        </w:rPr>
        <w:t>with the</w:t>
      </w:r>
      <w:r w:rsidRPr="009551C1">
        <w:rPr>
          <w:szCs w:val="24"/>
        </w:rPr>
        <w:t xml:space="preserve"> earliest</w:t>
      </w:r>
      <w:r w:rsidR="00B07317" w:rsidRPr="009551C1">
        <w:rPr>
          <w:szCs w:val="24"/>
        </w:rPr>
        <w:t xml:space="preserve"> emergence</w:t>
      </w:r>
      <w:r w:rsidRPr="009551C1">
        <w:rPr>
          <w:szCs w:val="24"/>
        </w:rPr>
        <w:t xml:space="preserve"> for </w:t>
      </w:r>
      <w:r w:rsidRPr="009551C1">
        <w:rPr>
          <w:i/>
          <w:iCs/>
          <w:szCs w:val="24"/>
        </w:rPr>
        <w:t xml:space="preserve">Elymus, Erigeron, </w:t>
      </w:r>
      <w:r w:rsidRPr="009551C1">
        <w:rPr>
          <w:szCs w:val="24"/>
        </w:rPr>
        <w:t xml:space="preserve">and </w:t>
      </w:r>
      <w:r w:rsidRPr="009551C1">
        <w:rPr>
          <w:i/>
          <w:iCs/>
          <w:szCs w:val="24"/>
        </w:rPr>
        <w:t>Ericameria</w:t>
      </w:r>
      <w:r w:rsidRPr="009551C1">
        <w:rPr>
          <w:szCs w:val="24"/>
        </w:rPr>
        <w:t xml:space="preserve"> did indeed come from drier </w:t>
      </w:r>
      <w:r w:rsidR="00DD55C4" w:rsidRPr="009551C1">
        <w:rPr>
          <w:szCs w:val="24"/>
        </w:rPr>
        <w:t>sites</w:t>
      </w:r>
      <w:r w:rsidR="00946B26" w:rsidRPr="009551C1">
        <w:rPr>
          <w:szCs w:val="24"/>
        </w:rPr>
        <w:t xml:space="preserve"> (Figures </w:t>
      </w:r>
      <w:r w:rsidR="00C838EE">
        <w:rPr>
          <w:szCs w:val="24"/>
        </w:rPr>
        <w:t>4</w:t>
      </w:r>
      <w:r w:rsidR="00946B26" w:rsidRPr="009551C1">
        <w:rPr>
          <w:szCs w:val="24"/>
        </w:rPr>
        <w:t xml:space="preserve"> and </w:t>
      </w:r>
      <w:r w:rsidR="00C838EE">
        <w:rPr>
          <w:szCs w:val="24"/>
        </w:rPr>
        <w:t>5</w:t>
      </w:r>
      <w:r w:rsidR="00946B26" w:rsidRPr="009551C1">
        <w:rPr>
          <w:szCs w:val="24"/>
        </w:rPr>
        <w:t>)</w:t>
      </w:r>
      <w:r w:rsidR="003D7D9B" w:rsidRPr="009551C1">
        <w:rPr>
          <w:szCs w:val="24"/>
        </w:rPr>
        <w:t>. Still,</w:t>
      </w:r>
      <w:r w:rsidRPr="009551C1">
        <w:rPr>
          <w:szCs w:val="24"/>
        </w:rPr>
        <w:t xml:space="preserve"> these correlations were relatively weak</w:t>
      </w:r>
      <w:r w:rsidR="00E12E4D" w:rsidRPr="009551C1">
        <w:rPr>
          <w:szCs w:val="24"/>
        </w:rPr>
        <w:t xml:space="preserve">, possibly because our collection sites focused on a relatively narrow range of mean annual precipitation values (here, 190-388 mm, vs. 213-620 mm in Leger et al. 2019 and 237-1600 mm in Johnson et al. 2015). </w:t>
      </w:r>
      <w:r w:rsidR="0025424C">
        <w:rPr>
          <w:szCs w:val="24"/>
        </w:rPr>
        <w:t>Across</w:t>
      </w:r>
      <w:r w:rsidR="0025424C" w:rsidRPr="009551C1">
        <w:rPr>
          <w:szCs w:val="24"/>
        </w:rPr>
        <w:t xml:space="preserve"> </w:t>
      </w:r>
      <w:r w:rsidR="00E12E4D" w:rsidRPr="009551C1">
        <w:rPr>
          <w:szCs w:val="24"/>
        </w:rPr>
        <w:t>our collection sites, s</w:t>
      </w:r>
      <w:r w:rsidRPr="009551C1">
        <w:rPr>
          <w:szCs w:val="24"/>
        </w:rPr>
        <w:t xml:space="preserve">tronger relationships were found between emergence timing and temperature and elevation, with most taxa emerging earlier </w:t>
      </w:r>
      <w:r w:rsidR="00D863EA">
        <w:rPr>
          <w:szCs w:val="24"/>
        </w:rPr>
        <w:t xml:space="preserve">when sourced </w:t>
      </w:r>
      <w:r w:rsidRPr="009551C1">
        <w:rPr>
          <w:szCs w:val="24"/>
        </w:rPr>
        <w:t xml:space="preserve">from </w:t>
      </w:r>
      <w:r w:rsidR="00431C66" w:rsidRPr="009551C1">
        <w:rPr>
          <w:szCs w:val="24"/>
        </w:rPr>
        <w:t>warmer</w:t>
      </w:r>
      <w:r w:rsidRPr="009551C1">
        <w:rPr>
          <w:szCs w:val="24"/>
        </w:rPr>
        <w:t>, lower elevation sites (</w:t>
      </w:r>
      <w:r w:rsidR="009F04CE" w:rsidRPr="009551C1">
        <w:rPr>
          <w:szCs w:val="24"/>
        </w:rPr>
        <w:t>Figure</w:t>
      </w:r>
      <w:r w:rsidR="00946B26" w:rsidRPr="009551C1">
        <w:rPr>
          <w:szCs w:val="24"/>
        </w:rPr>
        <w:t>s</w:t>
      </w:r>
      <w:r w:rsidR="009F04CE" w:rsidRPr="009551C1">
        <w:rPr>
          <w:szCs w:val="24"/>
        </w:rPr>
        <w:t xml:space="preserve"> </w:t>
      </w:r>
      <w:r w:rsidR="00C838EE">
        <w:rPr>
          <w:szCs w:val="24"/>
        </w:rPr>
        <w:t>4</w:t>
      </w:r>
      <w:r w:rsidR="00946B26" w:rsidRPr="009551C1">
        <w:rPr>
          <w:szCs w:val="24"/>
        </w:rPr>
        <w:t xml:space="preserve"> and </w:t>
      </w:r>
      <w:r w:rsidR="00C838EE">
        <w:rPr>
          <w:szCs w:val="24"/>
        </w:rPr>
        <w:t>5</w:t>
      </w:r>
      <w:r w:rsidRPr="009551C1">
        <w:rPr>
          <w:szCs w:val="24"/>
        </w:rPr>
        <w:t xml:space="preserve">). </w:t>
      </w:r>
      <w:r w:rsidR="00E12E4D" w:rsidRPr="009551C1">
        <w:rPr>
          <w:szCs w:val="24"/>
        </w:rPr>
        <w:t xml:space="preserve">Importantly, early emergence was </w:t>
      </w:r>
      <w:r w:rsidR="00D5148A" w:rsidRPr="009551C1">
        <w:rPr>
          <w:szCs w:val="24"/>
        </w:rPr>
        <w:t xml:space="preserve">one of the most consistent predictors of seedling survival in competitive environments, which </w:t>
      </w:r>
      <w:r w:rsidR="002F53F1">
        <w:rPr>
          <w:szCs w:val="24"/>
        </w:rPr>
        <w:t xml:space="preserve">is what we would expect if there </w:t>
      </w:r>
      <w:r w:rsidR="00BB0232">
        <w:rPr>
          <w:szCs w:val="24"/>
        </w:rPr>
        <w:t>were</w:t>
      </w:r>
      <w:r w:rsidR="002F53F1">
        <w:rPr>
          <w:szCs w:val="24"/>
        </w:rPr>
        <w:t xml:space="preserve"> </w:t>
      </w:r>
      <w:r w:rsidR="002F53F1">
        <w:rPr>
          <w:szCs w:val="24"/>
        </w:rPr>
        <w:lastRenderedPageBreak/>
        <w:t>strong selection in response</w:t>
      </w:r>
      <w:r w:rsidR="00D5148A" w:rsidRPr="009551C1">
        <w:rPr>
          <w:szCs w:val="24"/>
        </w:rPr>
        <w:t xml:space="preserve"> to resource competition with rapidly germinating annual weeds, including the competitive </w:t>
      </w:r>
      <w:r w:rsidR="00D5148A" w:rsidRPr="009551C1">
        <w:rPr>
          <w:i/>
          <w:iCs/>
          <w:szCs w:val="24"/>
        </w:rPr>
        <w:t>B. tectorum</w:t>
      </w:r>
      <w:r w:rsidR="00D5148A" w:rsidRPr="009551C1">
        <w:rPr>
          <w:szCs w:val="24"/>
        </w:rPr>
        <w:t xml:space="preserve"> (</w:t>
      </w:r>
      <w:r w:rsidR="00325832" w:rsidRPr="009551C1">
        <w:rPr>
          <w:szCs w:val="24"/>
        </w:rPr>
        <w:t>Ploughe et al. 2020)</w:t>
      </w:r>
      <w:r w:rsidR="00D5148A" w:rsidRPr="009551C1">
        <w:rPr>
          <w:szCs w:val="24"/>
        </w:rPr>
        <w:t xml:space="preserve">. </w:t>
      </w:r>
    </w:p>
    <w:p w14:paraId="3B36A425" w14:textId="16BD501A" w:rsidR="00CC7332" w:rsidRPr="009551C1" w:rsidRDefault="00070DB4" w:rsidP="00D126B1">
      <w:pPr>
        <w:ind w:firstLine="720"/>
        <w:rPr>
          <w:szCs w:val="24"/>
        </w:rPr>
      </w:pPr>
      <w:r w:rsidRPr="009551C1">
        <w:rPr>
          <w:szCs w:val="24"/>
        </w:rPr>
        <w:t xml:space="preserve">Seed mass </w:t>
      </w:r>
      <w:r w:rsidR="00431C66" w:rsidRPr="009551C1">
        <w:rPr>
          <w:szCs w:val="24"/>
        </w:rPr>
        <w:t>wa</w:t>
      </w:r>
      <w:r w:rsidRPr="009551C1">
        <w:rPr>
          <w:szCs w:val="24"/>
        </w:rPr>
        <w:t xml:space="preserve">s also </w:t>
      </w:r>
      <w:r w:rsidR="00D5148A" w:rsidRPr="009551C1">
        <w:rPr>
          <w:szCs w:val="24"/>
        </w:rPr>
        <w:t xml:space="preserve">positively related </w:t>
      </w:r>
      <w:r w:rsidRPr="009551C1">
        <w:rPr>
          <w:szCs w:val="24"/>
        </w:rPr>
        <w:t xml:space="preserve">to seedling </w:t>
      </w:r>
      <w:r w:rsidR="00D5148A" w:rsidRPr="009551C1">
        <w:rPr>
          <w:szCs w:val="24"/>
        </w:rPr>
        <w:t xml:space="preserve">recruitment for </w:t>
      </w:r>
      <w:r w:rsidR="00D45F08" w:rsidRPr="009551C1">
        <w:rPr>
          <w:szCs w:val="24"/>
        </w:rPr>
        <w:t>four</w:t>
      </w:r>
      <w:r w:rsidR="00CC7332" w:rsidRPr="009551C1">
        <w:rPr>
          <w:szCs w:val="24"/>
        </w:rPr>
        <w:t xml:space="preserve"> taxa</w:t>
      </w:r>
      <w:r w:rsidRPr="009551C1">
        <w:rPr>
          <w:szCs w:val="24"/>
        </w:rPr>
        <w:t xml:space="preserve">, </w:t>
      </w:r>
      <w:r w:rsidR="00CC7332" w:rsidRPr="009551C1">
        <w:rPr>
          <w:szCs w:val="24"/>
        </w:rPr>
        <w:t>a result that has been found for other species across the globe (</w:t>
      </w:r>
      <w:r w:rsidR="001148B6" w:rsidRPr="009551C1">
        <w:rPr>
          <w:szCs w:val="24"/>
        </w:rPr>
        <w:t>Shacke</w:t>
      </w:r>
      <w:r w:rsidR="00BE48D0" w:rsidRPr="009551C1">
        <w:rPr>
          <w:szCs w:val="24"/>
        </w:rPr>
        <w:t>l</w:t>
      </w:r>
      <w:r w:rsidR="001148B6" w:rsidRPr="009551C1">
        <w:rPr>
          <w:szCs w:val="24"/>
        </w:rPr>
        <w:t xml:space="preserve">ford et al. </w:t>
      </w:r>
      <w:r w:rsidR="0010296B" w:rsidRPr="009551C1">
        <w:rPr>
          <w:szCs w:val="24"/>
        </w:rPr>
        <w:t>2021</w:t>
      </w:r>
      <w:r w:rsidR="00CC7332" w:rsidRPr="009551C1">
        <w:rPr>
          <w:szCs w:val="24"/>
        </w:rPr>
        <w:t>)</w:t>
      </w:r>
      <w:r w:rsidR="00431C66" w:rsidRPr="009551C1">
        <w:rPr>
          <w:szCs w:val="24"/>
        </w:rPr>
        <w:t>. Seed mass is a compl</w:t>
      </w:r>
      <w:r w:rsidR="004B3B9F" w:rsidRPr="009551C1">
        <w:rPr>
          <w:szCs w:val="24"/>
        </w:rPr>
        <w:t>ex</w:t>
      </w:r>
      <w:r w:rsidR="00431C66" w:rsidRPr="009551C1">
        <w:rPr>
          <w:szCs w:val="24"/>
        </w:rPr>
        <w:t xml:space="preserve"> trait, however, as it </w:t>
      </w:r>
      <w:r w:rsidRPr="009551C1">
        <w:rPr>
          <w:szCs w:val="24"/>
        </w:rPr>
        <w:t>may be a proxy for other seed traits like embryo size or seed shape (Mukherjee et al. 2019</w:t>
      </w:r>
      <w:r w:rsidR="00A250D8">
        <w:rPr>
          <w:szCs w:val="24"/>
        </w:rPr>
        <w:t>;</w:t>
      </w:r>
      <w:r w:rsidRPr="009551C1">
        <w:rPr>
          <w:szCs w:val="24"/>
        </w:rPr>
        <w:t xml:space="preserve"> Barak et al. 2018)</w:t>
      </w:r>
      <w:r w:rsidR="004F247F" w:rsidRPr="009551C1">
        <w:rPr>
          <w:szCs w:val="24"/>
        </w:rPr>
        <w:t xml:space="preserve">. In addition, while seed size is generally known to have moderate heritability, it is also known to be strongly affected by </w:t>
      </w:r>
      <w:r w:rsidR="000F23BE">
        <w:rPr>
          <w:szCs w:val="24"/>
        </w:rPr>
        <w:t xml:space="preserve">the </w:t>
      </w:r>
      <w:r w:rsidR="004F247F" w:rsidRPr="009551C1">
        <w:rPr>
          <w:szCs w:val="24"/>
        </w:rPr>
        <w:t xml:space="preserve">maternal environment </w:t>
      </w:r>
      <w:r w:rsidR="00CC7332" w:rsidRPr="009551C1">
        <w:rPr>
          <w:szCs w:val="24"/>
        </w:rPr>
        <w:t>(</w:t>
      </w:r>
      <w:r w:rsidR="002A0365" w:rsidRPr="009551C1">
        <w:rPr>
          <w:szCs w:val="24"/>
        </w:rPr>
        <w:t xml:space="preserve">Baskin </w:t>
      </w:r>
      <w:r w:rsidR="005E4A60" w:rsidRPr="009551C1">
        <w:rPr>
          <w:szCs w:val="24"/>
        </w:rPr>
        <w:t>and</w:t>
      </w:r>
      <w:r w:rsidR="002A0365" w:rsidRPr="009551C1">
        <w:rPr>
          <w:szCs w:val="24"/>
        </w:rPr>
        <w:t xml:space="preserve"> Baskin 2014). </w:t>
      </w:r>
      <w:r w:rsidRPr="009551C1">
        <w:rPr>
          <w:szCs w:val="24"/>
        </w:rPr>
        <w:t xml:space="preserve">We found that plants </w:t>
      </w:r>
      <w:r w:rsidR="00CC7332" w:rsidRPr="009551C1">
        <w:rPr>
          <w:szCs w:val="24"/>
        </w:rPr>
        <w:t xml:space="preserve">growing </w:t>
      </w:r>
      <w:r w:rsidRPr="009551C1">
        <w:rPr>
          <w:szCs w:val="24"/>
        </w:rPr>
        <w:t xml:space="preserve">from sites with greater precipitation seasonality, higher overall precipitation, and higher temperatures </w:t>
      </w:r>
      <w:r w:rsidR="00CC7332" w:rsidRPr="009551C1">
        <w:rPr>
          <w:szCs w:val="24"/>
        </w:rPr>
        <w:t xml:space="preserve">frequently </w:t>
      </w:r>
      <w:r w:rsidRPr="009551C1">
        <w:rPr>
          <w:szCs w:val="24"/>
        </w:rPr>
        <w:t>grew the largest seeds and had the largest seedlings</w:t>
      </w:r>
      <w:r w:rsidR="004F247F" w:rsidRPr="009551C1">
        <w:rPr>
          <w:szCs w:val="24"/>
        </w:rPr>
        <w:t>, similar to findings in the Colorado Plateau (Balazs et al. 2020)</w:t>
      </w:r>
      <w:r w:rsidR="00CE3363" w:rsidRPr="009551C1">
        <w:rPr>
          <w:szCs w:val="24"/>
        </w:rPr>
        <w:t>. In contrast,</w:t>
      </w:r>
      <w:r w:rsidR="00CC7332" w:rsidRPr="009551C1">
        <w:rPr>
          <w:szCs w:val="24"/>
        </w:rPr>
        <w:t xml:space="preserve"> sites with greater heat loads consistently produced lower seed weights across all taxa. These results could represent either maternal effects, genetic effects, or a combination of both (</w:t>
      </w:r>
      <w:r w:rsidR="002A0365" w:rsidRPr="009551C1">
        <w:rPr>
          <w:szCs w:val="24"/>
        </w:rPr>
        <w:t xml:space="preserve">Baskin </w:t>
      </w:r>
      <w:r w:rsidR="005E4A60" w:rsidRPr="009551C1">
        <w:rPr>
          <w:szCs w:val="24"/>
        </w:rPr>
        <w:t>and</w:t>
      </w:r>
      <w:r w:rsidR="002A0365" w:rsidRPr="009551C1">
        <w:rPr>
          <w:szCs w:val="24"/>
        </w:rPr>
        <w:t xml:space="preserve"> Baskin 2014</w:t>
      </w:r>
      <w:r w:rsidR="00CC7332" w:rsidRPr="009551C1">
        <w:rPr>
          <w:szCs w:val="24"/>
        </w:rPr>
        <w:t>)</w:t>
      </w:r>
      <w:r w:rsidRPr="009551C1">
        <w:rPr>
          <w:szCs w:val="24"/>
        </w:rPr>
        <w:t xml:space="preserve">. </w:t>
      </w:r>
      <w:r w:rsidR="00CC7332" w:rsidRPr="009551C1">
        <w:rPr>
          <w:szCs w:val="24"/>
        </w:rPr>
        <w:t xml:space="preserve">The long-lived nature of many Great Basin perennials </w:t>
      </w:r>
      <w:r w:rsidR="000E1C71" w:rsidRPr="009551C1">
        <w:rPr>
          <w:szCs w:val="24"/>
        </w:rPr>
        <w:t xml:space="preserve">makes it extremely challenging to reduce maternal effects by growing species in common environments before conducting trait comparisons. However, given the importance of seed weight for seedling recruitment, such investments are warranted to understand the relative effects of genetic vs. maternal environment effects for this and other phenotypic traits. </w:t>
      </w:r>
    </w:p>
    <w:p w14:paraId="79CD3269" w14:textId="6880A3CA" w:rsidR="00DE70FD" w:rsidRPr="009551C1" w:rsidRDefault="00070DB4" w:rsidP="00DE70FD">
      <w:pPr>
        <w:ind w:firstLine="720"/>
        <w:rPr>
          <w:szCs w:val="24"/>
        </w:rPr>
      </w:pPr>
      <w:r w:rsidRPr="009551C1">
        <w:rPr>
          <w:szCs w:val="24"/>
        </w:rPr>
        <w:t xml:space="preserve">There is a trade-off between being an effective resource competitor and conserving resources, </w:t>
      </w:r>
      <w:r w:rsidR="002C4885" w:rsidRPr="009551C1">
        <w:rPr>
          <w:szCs w:val="24"/>
        </w:rPr>
        <w:t>which</w:t>
      </w:r>
      <w:r w:rsidRPr="009551C1">
        <w:rPr>
          <w:szCs w:val="24"/>
        </w:rPr>
        <w:t xml:space="preserve"> impacts a species’ approach to competition (Reich 2014</w:t>
      </w:r>
      <w:r w:rsidR="00A250D8">
        <w:rPr>
          <w:szCs w:val="24"/>
        </w:rPr>
        <w:t>;</w:t>
      </w:r>
      <w:r w:rsidRPr="009551C1">
        <w:rPr>
          <w:szCs w:val="24"/>
        </w:rPr>
        <w:t xml:space="preserve"> Garbowski et al. 2020). </w:t>
      </w:r>
      <w:r w:rsidR="006B4E24" w:rsidRPr="009551C1">
        <w:rPr>
          <w:szCs w:val="24"/>
        </w:rPr>
        <w:t>T</w:t>
      </w:r>
      <w:r w:rsidRPr="009551C1">
        <w:rPr>
          <w:szCs w:val="24"/>
        </w:rPr>
        <w:t xml:space="preserve">raits associated with rapid resource acquisition (e.g., high SRL, greater root mass, early emergence) </w:t>
      </w:r>
      <w:r w:rsidR="006B4E24" w:rsidRPr="009551C1">
        <w:rPr>
          <w:szCs w:val="24"/>
        </w:rPr>
        <w:t xml:space="preserve">can be </w:t>
      </w:r>
      <w:r w:rsidRPr="009551C1">
        <w:rPr>
          <w:szCs w:val="24"/>
        </w:rPr>
        <w:t>highly effective in competitive restoration environments (Collins et al. 2016</w:t>
      </w:r>
      <w:r w:rsidR="00A250D8">
        <w:rPr>
          <w:szCs w:val="24"/>
        </w:rPr>
        <w:t>;</w:t>
      </w:r>
      <w:r w:rsidR="00AF4959" w:rsidRPr="009551C1">
        <w:rPr>
          <w:szCs w:val="24"/>
        </w:rPr>
        <w:t xml:space="preserve"> </w:t>
      </w:r>
      <w:r w:rsidRPr="009551C1">
        <w:rPr>
          <w:szCs w:val="24"/>
        </w:rPr>
        <w:t xml:space="preserve">Leger et al. 2019). Our findings </w:t>
      </w:r>
      <w:r w:rsidR="00F77A44" w:rsidRPr="009551C1">
        <w:rPr>
          <w:szCs w:val="24"/>
        </w:rPr>
        <w:t>mostly aligned with these past studies</w:t>
      </w:r>
      <w:r w:rsidR="006B4E24" w:rsidRPr="009551C1">
        <w:rPr>
          <w:szCs w:val="24"/>
        </w:rPr>
        <w:t>: a</w:t>
      </w:r>
      <w:r w:rsidRPr="009551C1">
        <w:rPr>
          <w:szCs w:val="24"/>
        </w:rPr>
        <w:t xml:space="preserve">cquisition traits </w:t>
      </w:r>
      <w:r w:rsidR="006B4E24" w:rsidRPr="009551C1">
        <w:rPr>
          <w:szCs w:val="24"/>
        </w:rPr>
        <w:t xml:space="preserve">including </w:t>
      </w:r>
      <w:r w:rsidRPr="009551C1">
        <w:rPr>
          <w:szCs w:val="24"/>
        </w:rPr>
        <w:t xml:space="preserve">greater root biomass and </w:t>
      </w:r>
      <w:r w:rsidR="006B4E24" w:rsidRPr="009551C1">
        <w:rPr>
          <w:szCs w:val="24"/>
        </w:rPr>
        <w:t>earlier emergence were</w:t>
      </w:r>
      <w:r w:rsidRPr="009551C1">
        <w:rPr>
          <w:szCs w:val="24"/>
        </w:rPr>
        <w:t xml:space="preserve"> significantly associated with survival</w:t>
      </w:r>
      <w:r w:rsidR="00F77A44" w:rsidRPr="009551C1">
        <w:rPr>
          <w:szCs w:val="24"/>
        </w:rPr>
        <w:t xml:space="preserve"> </w:t>
      </w:r>
      <w:r w:rsidR="00F77A44" w:rsidRPr="009551C1">
        <w:rPr>
          <w:szCs w:val="24"/>
        </w:rPr>
        <w:lastRenderedPageBreak/>
        <w:t>for most taxa</w:t>
      </w:r>
      <w:r w:rsidR="00946B26" w:rsidRPr="009551C1">
        <w:rPr>
          <w:szCs w:val="24"/>
        </w:rPr>
        <w:t xml:space="preserve"> (Figure </w:t>
      </w:r>
      <w:r w:rsidR="00C838EE">
        <w:rPr>
          <w:szCs w:val="24"/>
        </w:rPr>
        <w:t>6</w:t>
      </w:r>
      <w:r w:rsidR="00946B26" w:rsidRPr="009551C1">
        <w:rPr>
          <w:szCs w:val="24"/>
        </w:rPr>
        <w:t>)</w:t>
      </w:r>
      <w:r w:rsidR="00F77A44" w:rsidRPr="009551C1">
        <w:rPr>
          <w:szCs w:val="24"/>
        </w:rPr>
        <w:t xml:space="preserve">. </w:t>
      </w:r>
      <w:r w:rsidR="00632445">
        <w:rPr>
          <w:szCs w:val="24"/>
        </w:rPr>
        <w:t>However, r</w:t>
      </w:r>
      <w:r w:rsidR="00632445" w:rsidRPr="009551C1">
        <w:rPr>
          <w:szCs w:val="24"/>
        </w:rPr>
        <w:t xml:space="preserve">esource </w:t>
      </w:r>
      <w:r w:rsidR="001900AC" w:rsidRPr="009551C1">
        <w:rPr>
          <w:szCs w:val="24"/>
        </w:rPr>
        <w:t xml:space="preserve">conservation traits like low specific root length and larger root diameters increased survival for </w:t>
      </w:r>
      <w:r w:rsidR="001900AC" w:rsidRPr="009551C1">
        <w:rPr>
          <w:i/>
          <w:iCs/>
          <w:szCs w:val="24"/>
        </w:rPr>
        <w:t xml:space="preserve">Erigeron </w:t>
      </w:r>
      <w:r w:rsidR="001900AC" w:rsidRPr="009551C1">
        <w:rPr>
          <w:szCs w:val="24"/>
        </w:rPr>
        <w:t>spp.</w:t>
      </w:r>
      <w:r w:rsidR="00877A1D" w:rsidRPr="009551C1">
        <w:rPr>
          <w:szCs w:val="24"/>
        </w:rPr>
        <w:t xml:space="preserve"> C</w:t>
      </w:r>
      <w:r w:rsidR="001900AC" w:rsidRPr="009551C1">
        <w:rPr>
          <w:szCs w:val="24"/>
        </w:rPr>
        <w:t>ontrary to our predictions, this was not the case in the shrub taxa. Root allocation, measured as RMR, was found to predict survival for several taxa</w:t>
      </w:r>
      <w:r w:rsidR="00F12CA9">
        <w:rPr>
          <w:szCs w:val="24"/>
        </w:rPr>
        <w:t>. W</w:t>
      </w:r>
      <w:r w:rsidR="00632445">
        <w:rPr>
          <w:szCs w:val="24"/>
        </w:rPr>
        <w:t>hile</w:t>
      </w:r>
      <w:r w:rsidR="00632445" w:rsidRPr="009551C1">
        <w:rPr>
          <w:szCs w:val="24"/>
        </w:rPr>
        <w:t xml:space="preserve"> </w:t>
      </w:r>
      <w:r w:rsidR="001900AC" w:rsidRPr="009551C1">
        <w:rPr>
          <w:szCs w:val="24"/>
        </w:rPr>
        <w:t xml:space="preserve">most taxa </w:t>
      </w:r>
      <w:r w:rsidR="00632445">
        <w:rPr>
          <w:szCs w:val="24"/>
        </w:rPr>
        <w:t>had higher survival when they had</w:t>
      </w:r>
      <w:r w:rsidR="00632445" w:rsidRPr="009551C1">
        <w:rPr>
          <w:szCs w:val="24"/>
        </w:rPr>
        <w:t xml:space="preserve"> </w:t>
      </w:r>
      <w:r w:rsidR="001900AC" w:rsidRPr="009551C1">
        <w:rPr>
          <w:szCs w:val="24"/>
        </w:rPr>
        <w:t xml:space="preserve">greater root investment, </w:t>
      </w:r>
      <w:r w:rsidR="00632445">
        <w:rPr>
          <w:szCs w:val="24"/>
        </w:rPr>
        <w:t xml:space="preserve">to our surprise, </w:t>
      </w:r>
      <w:r w:rsidR="001900AC" w:rsidRPr="009551C1">
        <w:rPr>
          <w:i/>
          <w:iCs/>
          <w:szCs w:val="24"/>
        </w:rPr>
        <w:t>A. tridentata</w:t>
      </w:r>
      <w:r w:rsidR="001900AC" w:rsidRPr="009551C1">
        <w:rPr>
          <w:szCs w:val="24"/>
        </w:rPr>
        <w:t xml:space="preserve"> had greater survival when allocating more to </w:t>
      </w:r>
      <w:r w:rsidR="00A343AB" w:rsidRPr="009551C1">
        <w:rPr>
          <w:szCs w:val="24"/>
        </w:rPr>
        <w:t>a</w:t>
      </w:r>
      <w:r w:rsidR="001900AC" w:rsidRPr="009551C1">
        <w:rPr>
          <w:szCs w:val="24"/>
        </w:rPr>
        <w:t>boveground biomass in competitive conditions</w:t>
      </w:r>
      <w:r w:rsidR="00946B26" w:rsidRPr="009551C1">
        <w:rPr>
          <w:szCs w:val="24"/>
        </w:rPr>
        <w:t xml:space="preserve"> (Figure </w:t>
      </w:r>
      <w:r w:rsidR="00C838EE">
        <w:rPr>
          <w:szCs w:val="24"/>
        </w:rPr>
        <w:t>6</w:t>
      </w:r>
      <w:r w:rsidR="00946B26" w:rsidRPr="009551C1">
        <w:rPr>
          <w:szCs w:val="24"/>
        </w:rPr>
        <w:t>)</w:t>
      </w:r>
      <w:r w:rsidR="001900AC" w:rsidRPr="009551C1">
        <w:rPr>
          <w:szCs w:val="24"/>
        </w:rPr>
        <w:t>. Interestingly, root allocation has been found to be an inconsistent predictor of native plant performance in response to competition in previous work (Garbowski et al. 2020)</w:t>
      </w:r>
      <w:r w:rsidR="00632445">
        <w:rPr>
          <w:szCs w:val="24"/>
        </w:rPr>
        <w:t xml:space="preserve">, and the relationship between aboveground allocation and survival in </w:t>
      </w:r>
      <w:r w:rsidR="00632445">
        <w:rPr>
          <w:i/>
          <w:iCs/>
          <w:szCs w:val="24"/>
        </w:rPr>
        <w:t>A. tridentata</w:t>
      </w:r>
      <w:r w:rsidR="00632445">
        <w:rPr>
          <w:szCs w:val="24"/>
        </w:rPr>
        <w:t xml:space="preserve"> deserves more study</w:t>
      </w:r>
      <w:r w:rsidR="001900AC" w:rsidRPr="009551C1">
        <w:rPr>
          <w:szCs w:val="24"/>
        </w:rPr>
        <w:t xml:space="preserve">. </w:t>
      </w:r>
    </w:p>
    <w:p w14:paraId="7042DC11" w14:textId="24429D0C" w:rsidR="004F247F" w:rsidRPr="009551C1" w:rsidRDefault="00632445" w:rsidP="004F247F">
      <w:pPr>
        <w:ind w:firstLine="720"/>
        <w:rPr>
          <w:szCs w:val="24"/>
        </w:rPr>
      </w:pPr>
      <w:r>
        <w:rPr>
          <w:szCs w:val="24"/>
        </w:rPr>
        <w:t>Finally, while we observed many trait-environment relationships consistent with local adaptation, n</w:t>
      </w:r>
      <w:r w:rsidR="00F77A44" w:rsidRPr="009551C1">
        <w:rPr>
          <w:szCs w:val="24"/>
        </w:rPr>
        <w:t xml:space="preserve">ot all traits </w:t>
      </w:r>
      <w:r w:rsidR="001148B6" w:rsidRPr="009551C1">
        <w:rPr>
          <w:szCs w:val="24"/>
        </w:rPr>
        <w:t>strongly associated with</w:t>
      </w:r>
      <w:r w:rsidR="00070DB4" w:rsidRPr="009551C1">
        <w:rPr>
          <w:szCs w:val="24"/>
        </w:rPr>
        <w:t xml:space="preserve"> environment</w:t>
      </w:r>
      <w:r w:rsidR="00A67D3B" w:rsidRPr="009551C1">
        <w:rPr>
          <w:szCs w:val="24"/>
        </w:rPr>
        <w:t xml:space="preserve"> </w:t>
      </w:r>
      <w:r w:rsidR="00F77A44" w:rsidRPr="009551C1">
        <w:rPr>
          <w:szCs w:val="24"/>
        </w:rPr>
        <w:t xml:space="preserve">were also </w:t>
      </w:r>
      <w:r w:rsidR="001148B6" w:rsidRPr="009551C1">
        <w:rPr>
          <w:szCs w:val="24"/>
        </w:rPr>
        <w:t xml:space="preserve">associated with </w:t>
      </w:r>
      <w:r w:rsidR="00F77A44" w:rsidRPr="009551C1">
        <w:rPr>
          <w:szCs w:val="24"/>
        </w:rPr>
        <w:t xml:space="preserve">survival </w:t>
      </w:r>
      <w:r>
        <w:rPr>
          <w:szCs w:val="24"/>
        </w:rPr>
        <w:t xml:space="preserve">in competitive environments </w:t>
      </w:r>
      <w:r w:rsidR="00F77A44" w:rsidRPr="009551C1">
        <w:rPr>
          <w:szCs w:val="24"/>
        </w:rPr>
        <w:t>for all taxa</w:t>
      </w:r>
      <w:r w:rsidR="00946B26" w:rsidRPr="009551C1">
        <w:rPr>
          <w:szCs w:val="24"/>
        </w:rPr>
        <w:t xml:space="preserve"> (Figure </w:t>
      </w:r>
      <w:r w:rsidR="00C838EE">
        <w:rPr>
          <w:szCs w:val="24"/>
        </w:rPr>
        <w:t>7</w:t>
      </w:r>
      <w:r w:rsidR="00946B26" w:rsidRPr="009551C1">
        <w:rPr>
          <w:szCs w:val="24"/>
        </w:rPr>
        <w:t>)</w:t>
      </w:r>
      <w:r w:rsidR="00F77A44" w:rsidRPr="009551C1">
        <w:rPr>
          <w:szCs w:val="24"/>
        </w:rPr>
        <w:t xml:space="preserve">. For instance, </w:t>
      </w:r>
      <w:r w:rsidR="001900AC" w:rsidRPr="009551C1">
        <w:rPr>
          <w:szCs w:val="24"/>
        </w:rPr>
        <w:t xml:space="preserve">for most taxa, </w:t>
      </w:r>
      <w:r w:rsidR="00F77A44" w:rsidRPr="009551C1">
        <w:rPr>
          <w:szCs w:val="24"/>
        </w:rPr>
        <w:t xml:space="preserve">seed weight was closely tied to several environmental variables, </w:t>
      </w:r>
      <w:r w:rsidR="001900AC" w:rsidRPr="009551C1">
        <w:rPr>
          <w:szCs w:val="24"/>
        </w:rPr>
        <w:t xml:space="preserve">including </w:t>
      </w:r>
      <w:r w:rsidR="00F77A44" w:rsidRPr="009551C1">
        <w:rPr>
          <w:szCs w:val="24"/>
        </w:rPr>
        <w:t>mean annual temperature and precipitation seasonality</w:t>
      </w:r>
      <w:r w:rsidR="00F11923" w:rsidRPr="009551C1">
        <w:rPr>
          <w:szCs w:val="24"/>
        </w:rPr>
        <w:t>. F</w:t>
      </w:r>
      <w:r w:rsidR="001900AC" w:rsidRPr="009551C1">
        <w:rPr>
          <w:szCs w:val="24"/>
        </w:rPr>
        <w:t>or some taxa</w:t>
      </w:r>
      <w:r w:rsidR="00F11923" w:rsidRPr="009551C1">
        <w:rPr>
          <w:szCs w:val="24"/>
        </w:rPr>
        <w:t>,</w:t>
      </w:r>
      <w:r w:rsidR="001900AC" w:rsidRPr="009551C1">
        <w:rPr>
          <w:szCs w:val="24"/>
        </w:rPr>
        <w:t xml:space="preserve"> seed weight was an important predictor of survival, </w:t>
      </w:r>
      <w:r w:rsidR="00F77A44" w:rsidRPr="009551C1">
        <w:rPr>
          <w:szCs w:val="24"/>
        </w:rPr>
        <w:t xml:space="preserve">but </w:t>
      </w:r>
      <w:r w:rsidR="001900AC" w:rsidRPr="009551C1">
        <w:rPr>
          <w:szCs w:val="24"/>
        </w:rPr>
        <w:t>for others (</w:t>
      </w:r>
      <w:r w:rsidR="001900AC" w:rsidRPr="009551C1">
        <w:rPr>
          <w:i/>
          <w:iCs/>
          <w:szCs w:val="24"/>
        </w:rPr>
        <w:t xml:space="preserve">C. douglasii, P. secunda, </w:t>
      </w:r>
      <w:r w:rsidR="001900AC" w:rsidRPr="009551C1">
        <w:rPr>
          <w:szCs w:val="24"/>
        </w:rPr>
        <w:t xml:space="preserve">and </w:t>
      </w:r>
      <w:r w:rsidR="001900AC" w:rsidRPr="009551C1">
        <w:rPr>
          <w:i/>
          <w:iCs/>
          <w:szCs w:val="24"/>
        </w:rPr>
        <w:t>S. thurberiana</w:t>
      </w:r>
      <w:r w:rsidR="001900AC" w:rsidRPr="009551C1">
        <w:rPr>
          <w:szCs w:val="24"/>
        </w:rPr>
        <w:t>)</w:t>
      </w:r>
      <w:r w:rsidR="004A2FFC" w:rsidRPr="009551C1">
        <w:rPr>
          <w:szCs w:val="24"/>
        </w:rPr>
        <w:t>,</w:t>
      </w:r>
      <w:r w:rsidR="001900AC" w:rsidRPr="009551C1">
        <w:rPr>
          <w:szCs w:val="24"/>
        </w:rPr>
        <w:t xml:space="preserve"> </w:t>
      </w:r>
      <w:r w:rsidR="00F77A44" w:rsidRPr="009551C1">
        <w:rPr>
          <w:szCs w:val="24"/>
        </w:rPr>
        <w:t xml:space="preserve">it only weakly predicted survival. </w:t>
      </w:r>
      <w:r w:rsidR="00A343AB" w:rsidRPr="009551C1">
        <w:rPr>
          <w:szCs w:val="24"/>
        </w:rPr>
        <w:t xml:space="preserve">Further, </w:t>
      </w:r>
      <w:r w:rsidR="004F247F" w:rsidRPr="009551C1">
        <w:rPr>
          <w:szCs w:val="24"/>
        </w:rPr>
        <w:t>heat load</w:t>
      </w:r>
      <w:r w:rsidR="00A343AB" w:rsidRPr="009551C1">
        <w:rPr>
          <w:szCs w:val="24"/>
        </w:rPr>
        <w:t xml:space="preserve"> (i.e., </w:t>
      </w:r>
      <w:r w:rsidR="004F247F" w:rsidRPr="009551C1">
        <w:rPr>
          <w:szCs w:val="24"/>
        </w:rPr>
        <w:t>greater sun exposure</w:t>
      </w:r>
      <w:r w:rsidR="00A343AB" w:rsidRPr="009551C1">
        <w:rPr>
          <w:szCs w:val="24"/>
        </w:rPr>
        <w:t>) on south-facing slopes was correlated with high SRL (longer, thinner roots) for six taxa</w:t>
      </w:r>
      <w:r w:rsidR="00F12CA9">
        <w:rPr>
          <w:szCs w:val="24"/>
        </w:rPr>
        <w:t>. Still,</w:t>
      </w:r>
      <w:r w:rsidR="00A343AB" w:rsidRPr="009551C1">
        <w:rPr>
          <w:szCs w:val="24"/>
        </w:rPr>
        <w:t xml:space="preserve"> SRL had more variable effects on seedling survival, including changes in the importance of this trait among gardens for </w:t>
      </w:r>
      <w:r w:rsidR="00A343AB" w:rsidRPr="009551C1">
        <w:rPr>
          <w:i/>
          <w:iCs/>
          <w:szCs w:val="24"/>
        </w:rPr>
        <w:t>Elymus</w:t>
      </w:r>
      <w:r w:rsidR="00A343AB" w:rsidRPr="009551C1">
        <w:rPr>
          <w:szCs w:val="24"/>
        </w:rPr>
        <w:t xml:space="preserve"> spp.</w:t>
      </w:r>
      <w:r w:rsidR="00A343AB" w:rsidRPr="009551C1">
        <w:rPr>
          <w:i/>
          <w:iCs/>
          <w:szCs w:val="24"/>
        </w:rPr>
        <w:t xml:space="preserve"> </w:t>
      </w:r>
      <w:r w:rsidR="00A343AB" w:rsidRPr="009551C1">
        <w:rPr>
          <w:szCs w:val="24"/>
        </w:rPr>
        <w:t xml:space="preserve">(Figure </w:t>
      </w:r>
      <w:r w:rsidR="00C838EE">
        <w:rPr>
          <w:szCs w:val="24"/>
        </w:rPr>
        <w:t>7</w:t>
      </w:r>
      <w:r w:rsidR="00A343AB" w:rsidRPr="009551C1">
        <w:rPr>
          <w:szCs w:val="24"/>
        </w:rPr>
        <w:t xml:space="preserve">). </w:t>
      </w:r>
      <w:r w:rsidR="00070DB4" w:rsidRPr="009551C1">
        <w:rPr>
          <w:szCs w:val="24"/>
        </w:rPr>
        <w:t>This</w:t>
      </w:r>
      <w:r w:rsidR="00F12CA9">
        <w:rPr>
          <w:szCs w:val="24"/>
        </w:rPr>
        <w:t xml:space="preserve"> result</w:t>
      </w:r>
      <w:r w:rsidR="00070DB4" w:rsidRPr="009551C1">
        <w:rPr>
          <w:szCs w:val="24"/>
        </w:rPr>
        <w:t xml:space="preserve"> might indicate that some plants and populations will be especially vulnerable to invasive species </w:t>
      </w:r>
      <w:r w:rsidR="00A343AB" w:rsidRPr="009551C1">
        <w:rPr>
          <w:szCs w:val="24"/>
        </w:rPr>
        <w:t>if</w:t>
      </w:r>
      <w:r w:rsidR="00070DB4" w:rsidRPr="009551C1">
        <w:rPr>
          <w:szCs w:val="24"/>
        </w:rPr>
        <w:t xml:space="preserve"> the traits </w:t>
      </w:r>
      <w:r w:rsidR="00A343AB" w:rsidRPr="009551C1">
        <w:rPr>
          <w:szCs w:val="24"/>
        </w:rPr>
        <w:t xml:space="preserve">under </w:t>
      </w:r>
      <w:r w:rsidR="00070DB4" w:rsidRPr="009551C1">
        <w:rPr>
          <w:szCs w:val="24"/>
        </w:rPr>
        <w:t>select</w:t>
      </w:r>
      <w:r w:rsidR="00A343AB" w:rsidRPr="009551C1">
        <w:rPr>
          <w:szCs w:val="24"/>
        </w:rPr>
        <w:t>ion</w:t>
      </w:r>
      <w:r w:rsidR="00070DB4" w:rsidRPr="009551C1">
        <w:rPr>
          <w:szCs w:val="24"/>
        </w:rPr>
        <w:t xml:space="preserve"> for optimal local performance </w:t>
      </w:r>
      <w:r>
        <w:rPr>
          <w:szCs w:val="24"/>
        </w:rPr>
        <w:t>(i.e.</w:t>
      </w:r>
      <w:r w:rsidR="006300B7">
        <w:rPr>
          <w:szCs w:val="24"/>
        </w:rPr>
        <w:t>,</w:t>
      </w:r>
      <w:r>
        <w:rPr>
          <w:szCs w:val="24"/>
        </w:rPr>
        <w:t xml:space="preserve"> </w:t>
      </w:r>
      <w:r w:rsidRPr="009551C1">
        <w:rPr>
          <w:szCs w:val="24"/>
        </w:rPr>
        <w:t>slower emergence at sites with greater precipitation and higher elevations</w:t>
      </w:r>
      <w:r>
        <w:rPr>
          <w:szCs w:val="24"/>
        </w:rPr>
        <w:t>)</w:t>
      </w:r>
      <w:r w:rsidRPr="009551C1">
        <w:rPr>
          <w:szCs w:val="24"/>
        </w:rPr>
        <w:t xml:space="preserve"> </w:t>
      </w:r>
      <w:r w:rsidR="00070DB4" w:rsidRPr="009551C1">
        <w:rPr>
          <w:szCs w:val="24"/>
        </w:rPr>
        <w:t>may hinder their performance against annual invaders</w:t>
      </w:r>
      <w:r w:rsidR="00A343AB" w:rsidRPr="009551C1">
        <w:rPr>
          <w:szCs w:val="24"/>
        </w:rPr>
        <w:t xml:space="preserve">. </w:t>
      </w:r>
      <w:r w:rsidR="001F2148" w:rsidRPr="009551C1">
        <w:rPr>
          <w:szCs w:val="24"/>
        </w:rPr>
        <w:t xml:space="preserve">Field tests would be needed to understand </w:t>
      </w:r>
      <w:r w:rsidR="00957C7B" w:rsidRPr="009551C1">
        <w:rPr>
          <w:szCs w:val="24"/>
        </w:rPr>
        <w:t xml:space="preserve">if and </w:t>
      </w:r>
      <w:r w:rsidR="001F2148" w:rsidRPr="009551C1">
        <w:rPr>
          <w:szCs w:val="24"/>
        </w:rPr>
        <w:t xml:space="preserve">how </w:t>
      </w:r>
      <w:r w:rsidR="00957C7B" w:rsidRPr="009551C1">
        <w:rPr>
          <w:szCs w:val="24"/>
        </w:rPr>
        <w:t xml:space="preserve">seedlings from </w:t>
      </w:r>
      <w:r w:rsidR="00957C7B" w:rsidRPr="009551C1">
        <w:rPr>
          <w:szCs w:val="24"/>
        </w:rPr>
        <w:lastRenderedPageBreak/>
        <w:t>these environments could balance selection pressures from invasive species and environmental factors</w:t>
      </w:r>
      <w:r w:rsidR="00BB0232" w:rsidRPr="009551C1">
        <w:rPr>
          <w:szCs w:val="24"/>
        </w:rPr>
        <w:t xml:space="preserve">. </w:t>
      </w:r>
    </w:p>
    <w:p w14:paraId="353EB45D" w14:textId="4BECAF76" w:rsidR="00BE131F" w:rsidRPr="009551C1" w:rsidRDefault="00BE131F" w:rsidP="00C2761D">
      <w:pPr>
        <w:pStyle w:val="Heading1"/>
      </w:pPr>
      <w:r w:rsidRPr="009551C1">
        <w:t>Conclusion</w:t>
      </w:r>
    </w:p>
    <w:p w14:paraId="76656510" w14:textId="6BA5FC52" w:rsidR="00070DB4" w:rsidRDefault="00BE131F" w:rsidP="00DE70FD">
      <w:pPr>
        <w:ind w:firstLine="720"/>
        <w:rPr>
          <w:szCs w:val="24"/>
        </w:rPr>
      </w:pPr>
      <w:r w:rsidRPr="009551C1">
        <w:rPr>
          <w:szCs w:val="24"/>
        </w:rPr>
        <w:t xml:space="preserve">We found widespread evidence for trait evolution in response to environmental conditions among co-occurring taxa, with unique phenotypes and trait-environment </w:t>
      </w:r>
      <w:r w:rsidR="00B418E3" w:rsidRPr="009551C1">
        <w:rPr>
          <w:szCs w:val="24"/>
        </w:rPr>
        <w:t>correlations</w:t>
      </w:r>
      <w:r w:rsidRPr="009551C1">
        <w:rPr>
          <w:szCs w:val="24"/>
        </w:rPr>
        <w:t xml:space="preserve"> among seedlings</w:t>
      </w:r>
      <w:r w:rsidR="00F12CA9">
        <w:rPr>
          <w:szCs w:val="24"/>
        </w:rPr>
        <w:t>,</w:t>
      </w:r>
      <w:r w:rsidR="00385FB7" w:rsidRPr="009551C1">
        <w:rPr>
          <w:szCs w:val="24"/>
        </w:rPr>
        <w:t xml:space="preserve"> </w:t>
      </w:r>
      <w:r w:rsidR="00354F8C">
        <w:rPr>
          <w:szCs w:val="24"/>
        </w:rPr>
        <w:t>along with</w:t>
      </w:r>
      <w:r w:rsidR="00354F8C" w:rsidRPr="009551C1">
        <w:rPr>
          <w:szCs w:val="24"/>
        </w:rPr>
        <w:t xml:space="preserve"> </w:t>
      </w:r>
      <w:r w:rsidRPr="009551C1">
        <w:rPr>
          <w:szCs w:val="24"/>
        </w:rPr>
        <w:t xml:space="preserve">evidence for convergence in response to competition with invasive annual species. With abundant variation among wild populations in almost all traits, our work supports </w:t>
      </w:r>
      <w:r w:rsidR="00A343AB" w:rsidRPr="009551C1">
        <w:rPr>
          <w:szCs w:val="24"/>
        </w:rPr>
        <w:t>the idea that</w:t>
      </w:r>
      <w:r w:rsidR="001F2148" w:rsidRPr="009551C1">
        <w:rPr>
          <w:szCs w:val="24"/>
        </w:rPr>
        <w:t xml:space="preserve"> traits and environmental characteristics can be used to find </w:t>
      </w:r>
      <w:r w:rsidRPr="009551C1">
        <w:rPr>
          <w:szCs w:val="24"/>
        </w:rPr>
        <w:t xml:space="preserve">particular locations that would be excellent candidates </w:t>
      </w:r>
      <w:r w:rsidR="00070DB4" w:rsidRPr="009551C1">
        <w:rPr>
          <w:szCs w:val="24"/>
        </w:rPr>
        <w:t xml:space="preserve">for use in </w:t>
      </w:r>
      <w:r w:rsidRPr="009551C1">
        <w:rPr>
          <w:szCs w:val="24"/>
        </w:rPr>
        <w:t>seeding disturbed and invaded</w:t>
      </w:r>
      <w:r w:rsidR="00070DB4" w:rsidRPr="009551C1">
        <w:rPr>
          <w:szCs w:val="24"/>
        </w:rPr>
        <w:t xml:space="preserve"> environments. </w:t>
      </w:r>
      <w:r w:rsidRPr="009551C1">
        <w:rPr>
          <w:szCs w:val="24"/>
        </w:rPr>
        <w:t>Experiments like these can have immediate management impacts</w:t>
      </w:r>
      <w:r w:rsidR="00797C17" w:rsidRPr="009551C1">
        <w:rPr>
          <w:szCs w:val="24"/>
        </w:rPr>
        <w:t>.</w:t>
      </w:r>
      <w:r w:rsidRPr="009551C1">
        <w:rPr>
          <w:szCs w:val="24"/>
        </w:rPr>
        <w:t xml:space="preserve"> </w:t>
      </w:r>
      <w:r w:rsidR="00797C17" w:rsidRPr="009551C1">
        <w:rPr>
          <w:szCs w:val="24"/>
        </w:rPr>
        <w:t>B</w:t>
      </w:r>
      <w:r w:rsidRPr="009551C1">
        <w:rPr>
          <w:szCs w:val="24"/>
        </w:rPr>
        <w:t xml:space="preserve">ased on our results, we have begun working with our state and federal partners to do large-scale collecting of seeds from our most promising </w:t>
      </w:r>
      <w:r w:rsidR="007D37F5">
        <w:rPr>
          <w:szCs w:val="24"/>
        </w:rPr>
        <w:t>seed sources</w:t>
      </w:r>
      <w:r w:rsidRPr="009551C1">
        <w:rPr>
          <w:szCs w:val="24"/>
        </w:rPr>
        <w:t xml:space="preserve">, including focusing on collecting multiple taxa from sites with multiple above-average seed </w:t>
      </w:r>
      <w:r w:rsidR="007D37F5">
        <w:rPr>
          <w:szCs w:val="24"/>
        </w:rPr>
        <w:t>collections</w:t>
      </w:r>
      <w:r w:rsidRPr="009551C1">
        <w:rPr>
          <w:szCs w:val="24"/>
        </w:rPr>
        <w:t xml:space="preserve">. Further, our work has identified a set of traits and environmental conditions that could be used to inform seed choice of other less-studied taxa in this region. As more studies link trait-environment-performance </w:t>
      </w:r>
      <w:r w:rsidR="00B418E3" w:rsidRPr="009551C1">
        <w:rPr>
          <w:szCs w:val="24"/>
        </w:rPr>
        <w:t>associations</w:t>
      </w:r>
      <w:r w:rsidRPr="009551C1">
        <w:rPr>
          <w:szCs w:val="24"/>
        </w:rPr>
        <w:t xml:space="preserve"> across ecosystems, we may </w:t>
      </w:r>
      <w:r w:rsidR="00814605" w:rsidRPr="009551C1">
        <w:rPr>
          <w:szCs w:val="24"/>
        </w:rPr>
        <w:t>finally</w:t>
      </w:r>
      <w:r w:rsidRPr="009551C1">
        <w:rPr>
          <w:szCs w:val="24"/>
        </w:rPr>
        <w:t xml:space="preserve"> understand the factors affecting native species recruitment in disturbed systems. </w:t>
      </w:r>
    </w:p>
    <w:p w14:paraId="03EF310F" w14:textId="510B81F4" w:rsidR="00EC141E" w:rsidRDefault="00A250D8" w:rsidP="009709CD">
      <w:pPr>
        <w:pStyle w:val="Heading1"/>
      </w:pPr>
      <w:r>
        <w:t>Conflict of</w:t>
      </w:r>
      <w:r w:rsidR="00EC141E">
        <w:t xml:space="preserve"> I</w:t>
      </w:r>
      <w:r>
        <w:t>nterests</w:t>
      </w:r>
    </w:p>
    <w:p w14:paraId="30A8B5F7" w14:textId="595984ED" w:rsidR="00A250D8" w:rsidRPr="00A250D8" w:rsidRDefault="00A250D8" w:rsidP="009709CD">
      <w:r>
        <w:t>None declared.</w:t>
      </w:r>
    </w:p>
    <w:p w14:paraId="22503031" w14:textId="1BB6A260" w:rsidR="00EC141E" w:rsidRDefault="00EC141E" w:rsidP="009709CD">
      <w:pPr>
        <w:pStyle w:val="Heading1"/>
      </w:pPr>
      <w:r>
        <w:t>Author Contributions</w:t>
      </w:r>
    </w:p>
    <w:p w14:paraId="5F05E13B" w14:textId="52B182DE" w:rsidR="00A250D8" w:rsidRPr="00D803C4" w:rsidRDefault="00A250D8" w:rsidP="00A250D8">
      <w:r>
        <w:t xml:space="preserve">EL, TP, and </w:t>
      </w:r>
      <w:r w:rsidRPr="00D803C4">
        <w:t>AA conceived the ideas and designed methodo</w:t>
      </w:r>
      <w:r>
        <w:t xml:space="preserve">logy; AA collected the data; AA, TP, and </w:t>
      </w:r>
      <w:r w:rsidRPr="00D803C4">
        <w:t>EL analyzed the data; AA and EL led the writing of the manuscript. All authors contributed critically to the drafts and gave final approval for publication.</w:t>
      </w:r>
    </w:p>
    <w:p w14:paraId="0543EE38" w14:textId="77777777" w:rsidR="00070DB4" w:rsidRPr="009551C1" w:rsidRDefault="00070DB4" w:rsidP="00070DB4">
      <w:pPr>
        <w:pStyle w:val="Heading1"/>
      </w:pPr>
      <w:r w:rsidRPr="009551C1">
        <w:lastRenderedPageBreak/>
        <w:t>Acknowledgments</w:t>
      </w:r>
    </w:p>
    <w:p w14:paraId="6FA19392" w14:textId="490163D3" w:rsidR="00070DB4" w:rsidRPr="009551C1" w:rsidRDefault="00070DB4" w:rsidP="00DE70FD">
      <w:pPr>
        <w:ind w:firstLine="720"/>
        <w:rPr>
          <w:szCs w:val="24"/>
        </w:rPr>
      </w:pPr>
      <w:r w:rsidRPr="009551C1">
        <w:rPr>
          <w:szCs w:val="24"/>
        </w:rPr>
        <w:t>This project was funded by grant 2017-67019-26336 from the USDA National Institute of Food and Agriculture Sustainable Agroecosystems program and Cooperative Agreement No. L16AC00318 from the Bureau of Land Management. Thanks to Shannon Swim, Owen Baughman, Meagan O’Farrell, Kalin Ingstad, Sage Ellis, Marenna Disbro, Kelsey O’Neill, Trevor Carter, Lana Sheta, Amber Durfee, Katelyn Josifko, Carley Crosby, Casey Iwamoto, Madeline Lowe, and Thomas Cramer for assistance with seed collection, processing, planting, and data collection. A special thank you to the BLM, FWS, and USFS for making it possible to perform this work on public land, especially Fred Edwards, Sarah Kulpa, and Dirk Netz, along with Tom and Tamia Marg</w:t>
      </w:r>
      <w:r w:rsidR="00F12CA9">
        <w:rPr>
          <w:szCs w:val="24"/>
        </w:rPr>
        <w:t>,</w:t>
      </w:r>
      <w:r w:rsidRPr="009551C1">
        <w:rPr>
          <w:szCs w:val="24"/>
        </w:rPr>
        <w:t xml:space="preserve"> for permitting us on to their private property for a portion of this work. </w:t>
      </w:r>
    </w:p>
    <w:p w14:paraId="67D1B20D" w14:textId="4E34683A" w:rsidR="00070DB4" w:rsidRPr="009551C1" w:rsidRDefault="00B5102A" w:rsidP="00070DB4">
      <w:pPr>
        <w:pStyle w:val="Heading1"/>
      </w:pPr>
      <w:bookmarkStart w:id="8" w:name="_Hlk66424893"/>
      <w:r w:rsidRPr="009551C1">
        <w:t>Literature Cited</w:t>
      </w:r>
    </w:p>
    <w:p w14:paraId="6B2868FD" w14:textId="04F9071A" w:rsidR="00097B22" w:rsidRDefault="00112241" w:rsidP="0038256C">
      <w:pPr>
        <w:ind w:left="720" w:hanging="720"/>
        <w:rPr>
          <w:szCs w:val="24"/>
          <w:shd w:val="clear" w:color="auto" w:fill="FFFFFF"/>
        </w:rPr>
      </w:pPr>
      <w:bookmarkStart w:id="9" w:name="_Hlk58847984"/>
      <w:bookmarkEnd w:id="8"/>
      <w:r w:rsidRPr="009551C1">
        <w:rPr>
          <w:szCs w:val="24"/>
          <w:shd w:val="clear" w:color="auto" w:fill="FFFFFF"/>
        </w:rPr>
        <w:t xml:space="preserve">Aguilar, R., Cristóbal‐Pérez, E.J., Balvino‐Olvera, F.J., de Jesús Aguilar‐Aguilar, M., Aguirre‐Acosta, N., Ashworth, L., Lobo, J.A., Martén‐Rodríguez, S., Fuchs, E.J., Sanchez‐Montoya, G., and </w:t>
      </w:r>
      <w:r w:rsidR="00097B22" w:rsidRPr="009551C1">
        <w:rPr>
          <w:szCs w:val="24"/>
          <w:shd w:val="clear" w:color="auto" w:fill="FFFFFF"/>
        </w:rPr>
        <w:t>Bernardello, G. 2019. Habitat fragmentation reduces plant progeny quality: a global synthesis. </w:t>
      </w:r>
      <w:r w:rsidR="00097B22" w:rsidRPr="009551C1">
        <w:rPr>
          <w:i/>
          <w:iCs/>
          <w:szCs w:val="24"/>
          <w:shd w:val="clear" w:color="auto" w:fill="FFFFFF"/>
        </w:rPr>
        <w:t>Ecology letters</w:t>
      </w:r>
      <w:r w:rsidR="00097B22" w:rsidRPr="009551C1">
        <w:rPr>
          <w:szCs w:val="24"/>
          <w:shd w:val="clear" w:color="auto" w:fill="FFFFFF"/>
        </w:rPr>
        <w:t> </w:t>
      </w:r>
      <w:r w:rsidR="00097B22" w:rsidRPr="009551C1">
        <w:rPr>
          <w:b/>
          <w:bCs/>
          <w:szCs w:val="24"/>
          <w:shd w:val="clear" w:color="auto" w:fill="FFFFFF"/>
        </w:rPr>
        <w:t>22</w:t>
      </w:r>
      <w:r w:rsidRPr="009551C1">
        <w:rPr>
          <w:szCs w:val="24"/>
          <w:shd w:val="clear" w:color="auto" w:fill="FFFFFF"/>
        </w:rPr>
        <w:t xml:space="preserve">: </w:t>
      </w:r>
      <w:r w:rsidR="00097B22" w:rsidRPr="009551C1">
        <w:rPr>
          <w:szCs w:val="24"/>
          <w:shd w:val="clear" w:color="auto" w:fill="FFFFFF"/>
        </w:rPr>
        <w:t>1163-1173.</w:t>
      </w:r>
      <w:r w:rsidRPr="009551C1">
        <w:rPr>
          <w:szCs w:val="24"/>
          <w:shd w:val="clear" w:color="auto" w:fill="FFFFFF"/>
        </w:rPr>
        <w:t xml:space="preserve"> </w:t>
      </w:r>
      <w:hyperlink r:id="rId8" w:history="1">
        <w:r w:rsidR="002F5359" w:rsidRPr="00373CBD">
          <w:rPr>
            <w:rStyle w:val="Hyperlink"/>
            <w:szCs w:val="24"/>
            <w:shd w:val="clear" w:color="auto" w:fill="FFFFFF"/>
          </w:rPr>
          <w:t>https://onlinelibrary.wiley.com/doi/epdf/10.1111/ele.13272</w:t>
        </w:r>
      </w:hyperlink>
    </w:p>
    <w:p w14:paraId="5EC8A0B0" w14:textId="77777777" w:rsidR="002F5359" w:rsidRPr="00344C5C" w:rsidRDefault="002F5359" w:rsidP="002F5359">
      <w:pPr>
        <w:ind w:left="720" w:hanging="720"/>
        <w:rPr>
          <w:shd w:val="clear" w:color="auto" w:fill="FFFFFF"/>
        </w:rPr>
      </w:pPr>
      <w:r w:rsidRPr="00344C5C">
        <w:rPr>
          <w:shd w:val="clear" w:color="auto" w:fill="FFFFFF"/>
        </w:rPr>
        <w:t xml:space="preserve">Arsenault, J. L., Poulcur, S., Messier, C., and Guay, R. (1995). WinRHlZO™, a root-measuring system with a unique overlap correction method. </w:t>
      </w:r>
      <w:r w:rsidRPr="00344C5C">
        <w:rPr>
          <w:i/>
          <w:shd w:val="clear" w:color="auto" w:fill="FFFFFF"/>
        </w:rPr>
        <w:t>HortScience, 30(4),</w:t>
      </w:r>
      <w:r w:rsidRPr="00344C5C">
        <w:rPr>
          <w:shd w:val="clear" w:color="auto" w:fill="FFFFFF"/>
        </w:rPr>
        <w:t xml:space="preserve"> 906D-906.</w:t>
      </w:r>
    </w:p>
    <w:p w14:paraId="1CED2ED6" w14:textId="13BD6A50" w:rsidR="004F247F" w:rsidRPr="009551C1" w:rsidRDefault="004F247F" w:rsidP="004F247F">
      <w:pPr>
        <w:ind w:left="720" w:hanging="720"/>
        <w:rPr>
          <w:rStyle w:val="CommentReference"/>
          <w:rFonts w:eastAsiaTheme="majorEastAsia"/>
          <w:sz w:val="24"/>
          <w:szCs w:val="24"/>
        </w:rPr>
      </w:pPr>
      <w:r w:rsidRPr="009551C1">
        <w:rPr>
          <w:szCs w:val="24"/>
          <w:shd w:val="clear" w:color="auto" w:fill="FFFFFF"/>
        </w:rPr>
        <w:t xml:space="preserve">Balazs, K. R., Kramer, A. T., Munson, S. M., Talkington, N., Still, S., </w:t>
      </w:r>
      <w:r w:rsidR="00112241" w:rsidRPr="009551C1">
        <w:rPr>
          <w:szCs w:val="24"/>
          <w:shd w:val="clear" w:color="auto" w:fill="FFFFFF"/>
        </w:rPr>
        <w:t>and</w:t>
      </w:r>
      <w:r w:rsidRPr="009551C1">
        <w:rPr>
          <w:szCs w:val="24"/>
          <w:shd w:val="clear" w:color="auto" w:fill="FFFFFF"/>
        </w:rPr>
        <w:t xml:space="preserve"> Butterfield, B. J. 2020. The right trait in the right place at the right time: Matching traits to environment improves restoration outcomes. </w:t>
      </w:r>
      <w:r w:rsidRPr="009551C1">
        <w:rPr>
          <w:i/>
          <w:iCs/>
          <w:szCs w:val="24"/>
          <w:shd w:val="clear" w:color="auto" w:fill="FFFFFF"/>
        </w:rPr>
        <w:t>Ecological Applications</w:t>
      </w:r>
      <w:r w:rsidRPr="009551C1">
        <w:rPr>
          <w:szCs w:val="24"/>
          <w:shd w:val="clear" w:color="auto" w:fill="FFFFFF"/>
        </w:rPr>
        <w:t> </w:t>
      </w:r>
      <w:r w:rsidRPr="009551C1">
        <w:rPr>
          <w:b/>
          <w:bCs/>
          <w:szCs w:val="24"/>
          <w:shd w:val="clear" w:color="auto" w:fill="FFFFFF"/>
        </w:rPr>
        <w:t>30</w:t>
      </w:r>
      <w:r w:rsidR="00112241" w:rsidRPr="009551C1">
        <w:rPr>
          <w:szCs w:val="24"/>
          <w:shd w:val="clear" w:color="auto" w:fill="FFFFFF"/>
        </w:rPr>
        <w:t>:</w:t>
      </w:r>
      <w:r w:rsidRPr="009551C1">
        <w:rPr>
          <w:szCs w:val="24"/>
          <w:shd w:val="clear" w:color="auto" w:fill="FFFFFF"/>
        </w:rPr>
        <w:t xml:space="preserve"> e02110.</w:t>
      </w:r>
      <w:r w:rsidR="00112241" w:rsidRPr="009551C1">
        <w:rPr>
          <w:szCs w:val="24"/>
          <w:shd w:val="clear" w:color="auto" w:fill="FFFFFF"/>
        </w:rPr>
        <w:t xml:space="preserve"> https://doi.org/10.1002/eap.2110</w:t>
      </w:r>
    </w:p>
    <w:p w14:paraId="699C2DF7" w14:textId="3F3751D6" w:rsidR="0038256C" w:rsidRDefault="0038256C" w:rsidP="0038256C">
      <w:pPr>
        <w:ind w:left="720" w:hanging="720"/>
        <w:rPr>
          <w:szCs w:val="24"/>
          <w:shd w:val="clear" w:color="auto" w:fill="FFFFFF"/>
        </w:rPr>
      </w:pPr>
      <w:r w:rsidRPr="009551C1">
        <w:rPr>
          <w:szCs w:val="24"/>
          <w:shd w:val="clear" w:color="auto" w:fill="FFFFFF"/>
        </w:rPr>
        <w:lastRenderedPageBreak/>
        <w:t xml:space="preserve">Barak, R. S., Lichtenberger, T. M., Wellman‐Houde, A., Kramer, A. T., </w:t>
      </w:r>
      <w:r w:rsidR="00112241" w:rsidRPr="009551C1">
        <w:rPr>
          <w:szCs w:val="24"/>
          <w:shd w:val="clear" w:color="auto" w:fill="FFFFFF"/>
        </w:rPr>
        <w:t>and</w:t>
      </w:r>
      <w:r w:rsidRPr="009551C1">
        <w:rPr>
          <w:szCs w:val="24"/>
          <w:shd w:val="clear" w:color="auto" w:fill="FFFFFF"/>
        </w:rPr>
        <w:t xml:space="preserve"> Larkin, D. J. 2018. Cracking the case: Seed traits and phylogeny predict time to germination in prairie restoration species. </w:t>
      </w:r>
      <w:r w:rsidRPr="009551C1">
        <w:rPr>
          <w:i/>
          <w:iCs/>
          <w:szCs w:val="24"/>
          <w:shd w:val="clear" w:color="auto" w:fill="FFFFFF"/>
        </w:rPr>
        <w:t xml:space="preserve">Ecology and </w:t>
      </w:r>
      <w:r w:rsidR="00F12CA9">
        <w:rPr>
          <w:i/>
          <w:iCs/>
          <w:szCs w:val="24"/>
          <w:shd w:val="clear" w:color="auto" w:fill="FFFFFF"/>
        </w:rPr>
        <w:t>E</w:t>
      </w:r>
      <w:r w:rsidRPr="009551C1">
        <w:rPr>
          <w:i/>
          <w:iCs/>
          <w:szCs w:val="24"/>
          <w:shd w:val="clear" w:color="auto" w:fill="FFFFFF"/>
        </w:rPr>
        <w:t>volution</w:t>
      </w:r>
      <w:r w:rsidRPr="009551C1">
        <w:rPr>
          <w:szCs w:val="24"/>
          <w:shd w:val="clear" w:color="auto" w:fill="FFFFFF"/>
        </w:rPr>
        <w:t> </w:t>
      </w:r>
      <w:r w:rsidRPr="009551C1">
        <w:rPr>
          <w:b/>
          <w:bCs/>
          <w:szCs w:val="24"/>
          <w:shd w:val="clear" w:color="auto" w:fill="FFFFFF"/>
        </w:rPr>
        <w:t>8</w:t>
      </w:r>
      <w:r w:rsidR="00112241" w:rsidRPr="009551C1">
        <w:rPr>
          <w:szCs w:val="24"/>
          <w:shd w:val="clear" w:color="auto" w:fill="FFFFFF"/>
        </w:rPr>
        <w:t>:</w:t>
      </w:r>
      <w:r w:rsidRPr="009551C1">
        <w:rPr>
          <w:szCs w:val="24"/>
          <w:shd w:val="clear" w:color="auto" w:fill="FFFFFF"/>
        </w:rPr>
        <w:t xml:space="preserve"> 5551-5562.</w:t>
      </w:r>
      <w:r w:rsidR="00112241" w:rsidRPr="009551C1">
        <w:rPr>
          <w:szCs w:val="24"/>
          <w:shd w:val="clear" w:color="auto" w:fill="FFFFFF"/>
        </w:rPr>
        <w:t xml:space="preserve"> </w:t>
      </w:r>
      <w:hyperlink r:id="rId9" w:history="1">
        <w:r w:rsidR="002F5359" w:rsidRPr="00373CBD">
          <w:rPr>
            <w:rStyle w:val="Hyperlink"/>
            <w:szCs w:val="24"/>
            <w:shd w:val="clear" w:color="auto" w:fill="FFFFFF"/>
          </w:rPr>
          <w:t>https://doi.org/10.1002/ece3.4083</w:t>
        </w:r>
      </w:hyperlink>
    </w:p>
    <w:p w14:paraId="2AA57FC2" w14:textId="77777777" w:rsidR="002F5359" w:rsidRPr="00344C5C" w:rsidRDefault="002F5359" w:rsidP="002F5359">
      <w:pPr>
        <w:ind w:left="720" w:hanging="720"/>
      </w:pPr>
      <w:r w:rsidRPr="00344C5C">
        <w:t xml:space="preserve">Barton, K. (2020). MuMIn: Multi-Model Inference. </w:t>
      </w:r>
      <w:r w:rsidRPr="00344C5C">
        <w:rPr>
          <w:i/>
          <w:iCs/>
        </w:rPr>
        <w:t>R package version 1.43.17.</w:t>
      </w:r>
      <w:r w:rsidRPr="00344C5C">
        <w:t xml:space="preserve">  https://CRAN.R-project.org/package=MuMIn</w:t>
      </w:r>
    </w:p>
    <w:p w14:paraId="31FFAD05" w14:textId="2B466D3D" w:rsidR="0038256C" w:rsidRDefault="0038256C" w:rsidP="0038256C">
      <w:pPr>
        <w:ind w:left="720" w:hanging="720"/>
        <w:rPr>
          <w:szCs w:val="24"/>
          <w:shd w:val="clear" w:color="auto" w:fill="FFFFFF"/>
        </w:rPr>
      </w:pPr>
      <w:r w:rsidRPr="009551C1">
        <w:rPr>
          <w:szCs w:val="24"/>
          <w:shd w:val="clear" w:color="auto" w:fill="FFFFFF"/>
        </w:rPr>
        <w:t xml:space="preserve">Baskin, C. C., </w:t>
      </w:r>
      <w:r w:rsidR="00112241" w:rsidRPr="009551C1">
        <w:rPr>
          <w:szCs w:val="24"/>
          <w:shd w:val="clear" w:color="auto" w:fill="FFFFFF"/>
        </w:rPr>
        <w:t>and</w:t>
      </w:r>
      <w:r w:rsidRPr="009551C1">
        <w:rPr>
          <w:szCs w:val="24"/>
          <w:shd w:val="clear" w:color="auto" w:fill="FFFFFF"/>
        </w:rPr>
        <w:t xml:space="preserve"> Baskin, J. M. 2014. </w:t>
      </w:r>
      <w:r w:rsidRPr="009551C1">
        <w:rPr>
          <w:i/>
          <w:iCs/>
          <w:szCs w:val="24"/>
          <w:shd w:val="clear" w:color="auto" w:fill="FFFFFF"/>
        </w:rPr>
        <w:t xml:space="preserve">Seeds: ecology, biogeography, </w:t>
      </w:r>
      <w:r w:rsidR="002307B5" w:rsidRPr="009551C1">
        <w:rPr>
          <w:i/>
          <w:iCs/>
          <w:szCs w:val="24"/>
          <w:shd w:val="clear" w:color="auto" w:fill="FFFFFF"/>
        </w:rPr>
        <w:t>and</w:t>
      </w:r>
      <w:r w:rsidRPr="009551C1">
        <w:rPr>
          <w:i/>
          <w:iCs/>
          <w:szCs w:val="24"/>
          <w:shd w:val="clear" w:color="auto" w:fill="FFFFFF"/>
        </w:rPr>
        <w:t xml:space="preserve"> evolution of dormancy and germination</w:t>
      </w:r>
      <w:r w:rsidR="00112241" w:rsidRPr="009551C1">
        <w:rPr>
          <w:i/>
          <w:iCs/>
          <w:szCs w:val="24"/>
          <w:shd w:val="clear" w:color="auto" w:fill="FFFFFF"/>
        </w:rPr>
        <w:t xml:space="preserve">. </w:t>
      </w:r>
      <w:r w:rsidRPr="009551C1">
        <w:rPr>
          <w:szCs w:val="24"/>
          <w:shd w:val="clear" w:color="auto" w:fill="FFFFFF"/>
        </w:rPr>
        <w:t>2</w:t>
      </w:r>
      <w:r w:rsidRPr="009551C1">
        <w:rPr>
          <w:szCs w:val="24"/>
          <w:shd w:val="clear" w:color="auto" w:fill="FFFFFF"/>
          <w:vertAlign w:val="superscript"/>
        </w:rPr>
        <w:t>nd</w:t>
      </w:r>
      <w:r w:rsidRPr="009551C1">
        <w:rPr>
          <w:szCs w:val="24"/>
          <w:shd w:val="clear" w:color="auto" w:fill="FFFFFF"/>
        </w:rPr>
        <w:t xml:space="preserve"> edition. Elsevier.</w:t>
      </w:r>
      <w:r w:rsidR="00112241" w:rsidRPr="009551C1">
        <w:rPr>
          <w:szCs w:val="24"/>
          <w:shd w:val="clear" w:color="auto" w:fill="FFFFFF"/>
        </w:rPr>
        <w:t xml:space="preserve"> University of Kentucky, Lexington, Kentucky. </w:t>
      </w:r>
    </w:p>
    <w:p w14:paraId="2BB6D27D" w14:textId="77777777" w:rsidR="002F5359" w:rsidRPr="00344C5C" w:rsidRDefault="002F5359" w:rsidP="002F5359">
      <w:pPr>
        <w:ind w:left="720" w:hanging="720"/>
        <w:rPr>
          <w:color w:val="222222"/>
          <w:shd w:val="clear" w:color="auto" w:fill="FFFFFF"/>
        </w:rPr>
      </w:pPr>
      <w:r w:rsidRPr="00344C5C">
        <w:rPr>
          <w:color w:val="222222"/>
          <w:shd w:val="clear" w:color="auto" w:fill="FFFFFF"/>
        </w:rPr>
        <w:t xml:space="preserve">Bates, D. M., Maechler, M., Bolker, B. M., and Walker, S. (2015). Fitting linear mixed‐effects models using lme4. </w:t>
      </w:r>
      <w:r w:rsidRPr="00344C5C">
        <w:rPr>
          <w:i/>
          <w:iCs/>
          <w:color w:val="222222"/>
          <w:shd w:val="clear" w:color="auto" w:fill="FFFFFF"/>
        </w:rPr>
        <w:t>Journal of Statistical Software 67(1)</w:t>
      </w:r>
      <w:r w:rsidRPr="00344C5C">
        <w:rPr>
          <w:color w:val="222222"/>
          <w:shd w:val="clear" w:color="auto" w:fill="FFFFFF"/>
        </w:rPr>
        <w:t>, 1–48. </w:t>
      </w:r>
    </w:p>
    <w:p w14:paraId="0778D46B" w14:textId="02998C2B" w:rsidR="0038256C" w:rsidRDefault="00112241" w:rsidP="0038256C">
      <w:pPr>
        <w:ind w:left="720" w:hanging="720"/>
        <w:rPr>
          <w:szCs w:val="24"/>
          <w:shd w:val="clear" w:color="auto" w:fill="FFFFFF"/>
        </w:rPr>
      </w:pPr>
      <w:r w:rsidRPr="009551C1">
        <w:rPr>
          <w:szCs w:val="24"/>
          <w:shd w:val="clear" w:color="auto" w:fill="FFFFFF"/>
        </w:rPr>
        <w:t xml:space="preserve">Baughman, O. W., Agneray, A. C., Forister, M. L., Kilkenny, F. F., Espeland, E. K., Fiegener, R., Horning, M. E., Johnson, R. C., Kaye, T. N., Ott, J., and </w:t>
      </w:r>
      <w:r w:rsidR="0038256C" w:rsidRPr="009551C1">
        <w:rPr>
          <w:szCs w:val="24"/>
          <w:shd w:val="clear" w:color="auto" w:fill="FFFFFF"/>
        </w:rPr>
        <w:t>St. Clair, J. B. 2019</w:t>
      </w:r>
      <w:r w:rsidRPr="009551C1">
        <w:rPr>
          <w:szCs w:val="24"/>
          <w:shd w:val="clear" w:color="auto" w:fill="FFFFFF"/>
        </w:rPr>
        <w:t>.</w:t>
      </w:r>
      <w:r w:rsidR="0038256C" w:rsidRPr="009551C1">
        <w:rPr>
          <w:szCs w:val="24"/>
          <w:shd w:val="clear" w:color="auto" w:fill="FFFFFF"/>
        </w:rPr>
        <w:t xml:space="preserve"> Strong patterns of intraspecific variation and local adaptation in Great Basin plants revealed through a review of 75 years of experiments. </w:t>
      </w:r>
      <w:r w:rsidR="0038256C" w:rsidRPr="009551C1">
        <w:rPr>
          <w:i/>
          <w:iCs/>
          <w:szCs w:val="24"/>
          <w:shd w:val="clear" w:color="auto" w:fill="FFFFFF"/>
        </w:rPr>
        <w:t>Ecology and Evolution</w:t>
      </w:r>
      <w:r w:rsidR="0038256C" w:rsidRPr="009551C1">
        <w:rPr>
          <w:szCs w:val="24"/>
          <w:shd w:val="clear" w:color="auto" w:fill="FFFFFF"/>
        </w:rPr>
        <w:t> </w:t>
      </w:r>
      <w:r w:rsidR="0038256C" w:rsidRPr="009551C1">
        <w:rPr>
          <w:b/>
          <w:bCs/>
          <w:szCs w:val="24"/>
          <w:shd w:val="clear" w:color="auto" w:fill="FFFFFF"/>
        </w:rPr>
        <w:t>9</w:t>
      </w:r>
      <w:r w:rsidRPr="009551C1">
        <w:rPr>
          <w:szCs w:val="24"/>
          <w:shd w:val="clear" w:color="auto" w:fill="FFFFFF"/>
        </w:rPr>
        <w:t>:</w:t>
      </w:r>
      <w:r w:rsidR="0038256C" w:rsidRPr="009551C1">
        <w:rPr>
          <w:szCs w:val="24"/>
          <w:shd w:val="clear" w:color="auto" w:fill="FFFFFF"/>
        </w:rPr>
        <w:t xml:space="preserve"> 6259-6275.</w:t>
      </w:r>
      <w:r w:rsidRPr="009551C1">
        <w:rPr>
          <w:szCs w:val="24"/>
          <w:shd w:val="clear" w:color="auto" w:fill="FFFFFF"/>
        </w:rPr>
        <w:t xml:space="preserve"> </w:t>
      </w:r>
      <w:hyperlink r:id="rId10" w:history="1">
        <w:r w:rsidR="002F5359" w:rsidRPr="00373CBD">
          <w:rPr>
            <w:rStyle w:val="Hyperlink"/>
            <w:szCs w:val="24"/>
            <w:shd w:val="clear" w:color="auto" w:fill="FFFFFF"/>
          </w:rPr>
          <w:t>https://doi.org/10.1002/ece3.5200</w:t>
        </w:r>
      </w:hyperlink>
    </w:p>
    <w:p w14:paraId="581ACE1C" w14:textId="77777777" w:rsidR="002F5359" w:rsidRPr="00344C5C" w:rsidRDefault="002F5359" w:rsidP="002F5359">
      <w:pPr>
        <w:ind w:left="720" w:hanging="720"/>
      </w:pPr>
      <w:r w:rsidRPr="00344C5C">
        <w:t>Bougeard S. and Dray S. (2018). Supervised Multiblock Analysis in R with</w:t>
      </w:r>
      <w:r w:rsidRPr="00344C5C">
        <w:rPr>
          <w:color w:val="222222"/>
          <w:shd w:val="clear" w:color="auto" w:fill="FFFFFF"/>
        </w:rPr>
        <w:t xml:space="preserve"> </w:t>
      </w:r>
      <w:r w:rsidRPr="00344C5C">
        <w:t xml:space="preserve">the ade4 Package. </w:t>
      </w:r>
      <w:r w:rsidRPr="00344C5C">
        <w:rPr>
          <w:i/>
          <w:iCs/>
        </w:rPr>
        <w:t>Journal of Statistical Software, 86(1),</w:t>
      </w:r>
      <w:r w:rsidRPr="00344C5C">
        <w:t xml:space="preserve"> 1-17. doi: 10.18637/jss.v086.i01</w:t>
      </w:r>
    </w:p>
    <w:p w14:paraId="667E243B" w14:textId="4BC06754" w:rsidR="0038256C" w:rsidRPr="009551C1" w:rsidRDefault="0038256C" w:rsidP="0038256C">
      <w:pPr>
        <w:ind w:left="720" w:hanging="720"/>
        <w:rPr>
          <w:szCs w:val="24"/>
          <w:shd w:val="clear" w:color="auto" w:fill="FFFFFF"/>
        </w:rPr>
      </w:pPr>
      <w:r w:rsidRPr="009551C1">
        <w:rPr>
          <w:szCs w:val="24"/>
          <w:shd w:val="clear" w:color="auto" w:fill="FFFFFF"/>
        </w:rPr>
        <w:t xml:space="preserve">Bower, A. D., Clair, J. B. S., </w:t>
      </w:r>
      <w:r w:rsidR="00112241" w:rsidRPr="009551C1">
        <w:rPr>
          <w:szCs w:val="24"/>
          <w:shd w:val="clear" w:color="auto" w:fill="FFFFFF"/>
        </w:rPr>
        <w:t>and</w:t>
      </w:r>
      <w:r w:rsidRPr="009551C1">
        <w:rPr>
          <w:szCs w:val="24"/>
          <w:shd w:val="clear" w:color="auto" w:fill="FFFFFF"/>
        </w:rPr>
        <w:t xml:space="preserve"> Erickson, V. 2014. Generalized provisional seed zones for native plants. </w:t>
      </w:r>
      <w:r w:rsidRPr="009551C1">
        <w:rPr>
          <w:i/>
          <w:iCs/>
          <w:szCs w:val="24"/>
          <w:shd w:val="clear" w:color="auto" w:fill="FFFFFF"/>
        </w:rPr>
        <w:t>Ecological Applications</w:t>
      </w:r>
      <w:r w:rsidRPr="009551C1">
        <w:rPr>
          <w:szCs w:val="24"/>
          <w:shd w:val="clear" w:color="auto" w:fill="FFFFFF"/>
        </w:rPr>
        <w:t> </w:t>
      </w:r>
      <w:r w:rsidRPr="009551C1">
        <w:rPr>
          <w:b/>
          <w:bCs/>
          <w:szCs w:val="24"/>
          <w:shd w:val="clear" w:color="auto" w:fill="FFFFFF"/>
        </w:rPr>
        <w:t>24</w:t>
      </w:r>
      <w:r w:rsidR="00112241" w:rsidRPr="009551C1">
        <w:rPr>
          <w:szCs w:val="24"/>
          <w:shd w:val="clear" w:color="auto" w:fill="FFFFFF"/>
        </w:rPr>
        <w:t>:</w:t>
      </w:r>
      <w:r w:rsidRPr="009551C1">
        <w:rPr>
          <w:szCs w:val="24"/>
          <w:shd w:val="clear" w:color="auto" w:fill="FFFFFF"/>
        </w:rPr>
        <w:t xml:space="preserve"> 913-919.</w:t>
      </w:r>
      <w:r w:rsidR="00112241" w:rsidRPr="009551C1">
        <w:rPr>
          <w:szCs w:val="24"/>
          <w:shd w:val="clear" w:color="auto" w:fill="FFFFFF"/>
        </w:rPr>
        <w:t xml:space="preserve"> https://doi.org/10.1890/13-0285.1</w:t>
      </w:r>
    </w:p>
    <w:p w14:paraId="5902D3A3" w14:textId="53ACF936" w:rsidR="00097B22" w:rsidRPr="009551C1" w:rsidRDefault="00112241" w:rsidP="00097B22">
      <w:pPr>
        <w:ind w:left="720" w:hanging="720"/>
        <w:rPr>
          <w:szCs w:val="24"/>
          <w:shd w:val="clear" w:color="auto" w:fill="FFFFFF"/>
        </w:rPr>
      </w:pPr>
      <w:r w:rsidRPr="009551C1">
        <w:rPr>
          <w:szCs w:val="24"/>
          <w:shd w:val="clear" w:color="auto" w:fill="FFFFFF"/>
        </w:rPr>
        <w:t xml:space="preserve">Bucharova, A., Michalski, S., Hermann, J. M., Heveling, K., Durka, W., Hölzel, N., Kollmann, J., and </w:t>
      </w:r>
      <w:r w:rsidR="0038256C" w:rsidRPr="009551C1">
        <w:rPr>
          <w:szCs w:val="24"/>
          <w:shd w:val="clear" w:color="auto" w:fill="FFFFFF"/>
        </w:rPr>
        <w:t xml:space="preserve">Bossdorf, O. 2017. Genetic differentiation and regional adaptation among seed origins used for grassland restoration: lessons from a multispecies transplant </w:t>
      </w:r>
      <w:r w:rsidR="0038256C" w:rsidRPr="009551C1">
        <w:rPr>
          <w:szCs w:val="24"/>
          <w:shd w:val="clear" w:color="auto" w:fill="FFFFFF"/>
        </w:rPr>
        <w:lastRenderedPageBreak/>
        <w:t>experiment. </w:t>
      </w:r>
      <w:r w:rsidR="0038256C" w:rsidRPr="009551C1">
        <w:rPr>
          <w:i/>
          <w:iCs/>
          <w:szCs w:val="24"/>
          <w:shd w:val="clear" w:color="auto" w:fill="FFFFFF"/>
        </w:rPr>
        <w:t>Journal of Applied Ecology</w:t>
      </w:r>
      <w:r w:rsidR="0038256C" w:rsidRPr="009551C1">
        <w:rPr>
          <w:szCs w:val="24"/>
          <w:shd w:val="clear" w:color="auto" w:fill="FFFFFF"/>
        </w:rPr>
        <w:t> </w:t>
      </w:r>
      <w:r w:rsidR="0038256C" w:rsidRPr="009551C1">
        <w:rPr>
          <w:b/>
          <w:bCs/>
          <w:szCs w:val="24"/>
          <w:shd w:val="clear" w:color="auto" w:fill="FFFFFF"/>
        </w:rPr>
        <w:t>54</w:t>
      </w:r>
      <w:r w:rsidRPr="009551C1">
        <w:rPr>
          <w:szCs w:val="24"/>
          <w:shd w:val="clear" w:color="auto" w:fill="FFFFFF"/>
        </w:rPr>
        <w:t>:</w:t>
      </w:r>
      <w:r w:rsidR="0038256C" w:rsidRPr="009551C1">
        <w:rPr>
          <w:szCs w:val="24"/>
          <w:shd w:val="clear" w:color="auto" w:fill="FFFFFF"/>
        </w:rPr>
        <w:t xml:space="preserve"> 127-136.</w:t>
      </w:r>
      <w:r w:rsidRPr="009551C1">
        <w:rPr>
          <w:szCs w:val="24"/>
          <w:shd w:val="clear" w:color="auto" w:fill="FFFFFF"/>
        </w:rPr>
        <w:t xml:space="preserve"> https://doi.org/10.1111/1365-2664.12645</w:t>
      </w:r>
    </w:p>
    <w:p w14:paraId="50B7EF63" w14:textId="266DEE92" w:rsidR="0038256C" w:rsidRPr="009551C1" w:rsidRDefault="0038256C" w:rsidP="0038256C">
      <w:pPr>
        <w:ind w:left="720" w:hanging="720"/>
        <w:rPr>
          <w:szCs w:val="24"/>
          <w:shd w:val="clear" w:color="auto" w:fill="FFFFFF"/>
        </w:rPr>
      </w:pPr>
      <w:r w:rsidRPr="009551C1">
        <w:rPr>
          <w:szCs w:val="24"/>
          <w:shd w:val="clear" w:color="auto" w:fill="FFFFFF"/>
        </w:rPr>
        <w:t>Calcagno</w:t>
      </w:r>
      <w:r w:rsidR="00DE0611" w:rsidRPr="009551C1">
        <w:rPr>
          <w:szCs w:val="24"/>
          <w:shd w:val="clear" w:color="auto" w:fill="FFFFFF"/>
        </w:rPr>
        <w:t>,</w:t>
      </w:r>
      <w:r w:rsidRPr="009551C1">
        <w:rPr>
          <w:szCs w:val="24"/>
          <w:shd w:val="clear" w:color="auto" w:fill="FFFFFF"/>
        </w:rPr>
        <w:t xml:space="preserve"> V.</w:t>
      </w:r>
      <w:r w:rsidR="00DE0611" w:rsidRPr="009551C1">
        <w:rPr>
          <w:szCs w:val="24"/>
          <w:shd w:val="clear" w:color="auto" w:fill="FFFFFF"/>
        </w:rPr>
        <w:t>,</w:t>
      </w:r>
      <w:r w:rsidRPr="009551C1">
        <w:rPr>
          <w:szCs w:val="24"/>
          <w:shd w:val="clear" w:color="auto" w:fill="FFFFFF"/>
        </w:rPr>
        <w:t xml:space="preserve"> </w:t>
      </w:r>
      <w:r w:rsidR="00112241" w:rsidRPr="009551C1">
        <w:rPr>
          <w:szCs w:val="24"/>
          <w:shd w:val="clear" w:color="auto" w:fill="FFFFFF"/>
        </w:rPr>
        <w:t>and</w:t>
      </w:r>
      <w:r w:rsidRPr="009551C1">
        <w:rPr>
          <w:szCs w:val="24"/>
          <w:shd w:val="clear" w:color="auto" w:fill="FFFFFF"/>
        </w:rPr>
        <w:t xml:space="preserve"> de Mazancourt</w:t>
      </w:r>
      <w:r w:rsidR="00DE0611" w:rsidRPr="009551C1">
        <w:rPr>
          <w:szCs w:val="24"/>
          <w:shd w:val="clear" w:color="auto" w:fill="FFFFFF"/>
        </w:rPr>
        <w:t>,</w:t>
      </w:r>
      <w:r w:rsidRPr="009551C1">
        <w:rPr>
          <w:szCs w:val="24"/>
          <w:shd w:val="clear" w:color="auto" w:fill="FFFFFF"/>
        </w:rPr>
        <w:t xml:space="preserve"> C. 2010. Glmulti: An R package for easy automated model selection with (generalized) linear models. </w:t>
      </w:r>
      <w:r w:rsidRPr="009551C1">
        <w:rPr>
          <w:i/>
          <w:szCs w:val="24"/>
          <w:shd w:val="clear" w:color="auto" w:fill="FFFFFF"/>
        </w:rPr>
        <w:t xml:space="preserve">Journal of Statistical Software </w:t>
      </w:r>
      <w:r w:rsidRPr="009551C1">
        <w:rPr>
          <w:b/>
          <w:bCs/>
          <w:iCs/>
          <w:szCs w:val="24"/>
          <w:shd w:val="clear" w:color="auto" w:fill="FFFFFF"/>
        </w:rPr>
        <w:t>34</w:t>
      </w:r>
      <w:r w:rsidR="00112241" w:rsidRPr="009551C1">
        <w:rPr>
          <w:iCs/>
          <w:szCs w:val="24"/>
          <w:shd w:val="clear" w:color="auto" w:fill="FFFFFF"/>
        </w:rPr>
        <w:t>:</w:t>
      </w:r>
      <w:r w:rsidRPr="009551C1">
        <w:rPr>
          <w:szCs w:val="24"/>
          <w:shd w:val="clear" w:color="auto" w:fill="FFFFFF"/>
        </w:rPr>
        <w:t xml:space="preserve"> 1–29.</w:t>
      </w:r>
    </w:p>
    <w:p w14:paraId="7C7116DA" w14:textId="4B0B9083" w:rsidR="00097B22" w:rsidRDefault="0038256C" w:rsidP="00097B22">
      <w:pPr>
        <w:ind w:left="720" w:hanging="720"/>
        <w:rPr>
          <w:szCs w:val="24"/>
          <w:shd w:val="clear" w:color="auto" w:fill="FFFFFF"/>
        </w:rPr>
      </w:pPr>
      <w:r w:rsidRPr="009551C1">
        <w:rPr>
          <w:szCs w:val="24"/>
          <w:shd w:val="clear" w:color="auto" w:fill="FFFFFF"/>
        </w:rPr>
        <w:t xml:space="preserve">Carlucci, M. B., Brancalion, P. H., Rodrigues, R. R., Loyola, R., </w:t>
      </w:r>
      <w:r w:rsidR="00112241" w:rsidRPr="009551C1">
        <w:rPr>
          <w:szCs w:val="24"/>
          <w:shd w:val="clear" w:color="auto" w:fill="FFFFFF"/>
        </w:rPr>
        <w:t>and</w:t>
      </w:r>
      <w:r w:rsidRPr="009551C1">
        <w:rPr>
          <w:szCs w:val="24"/>
          <w:shd w:val="clear" w:color="auto" w:fill="FFFFFF"/>
        </w:rPr>
        <w:t xml:space="preserve"> Cianciaruso, M. V. 2020. Functional traits and ecosystem services in ecological restoration. </w:t>
      </w:r>
      <w:r w:rsidRPr="009551C1">
        <w:rPr>
          <w:i/>
          <w:szCs w:val="24"/>
          <w:shd w:val="clear" w:color="auto" w:fill="FFFFFF"/>
        </w:rPr>
        <w:t xml:space="preserve">Restoration Ecology </w:t>
      </w:r>
      <w:r w:rsidRPr="009551C1">
        <w:rPr>
          <w:b/>
          <w:bCs/>
          <w:iCs/>
          <w:szCs w:val="24"/>
          <w:shd w:val="clear" w:color="auto" w:fill="FFFFFF"/>
        </w:rPr>
        <w:t>28</w:t>
      </w:r>
      <w:r w:rsidR="00112241" w:rsidRPr="009551C1">
        <w:rPr>
          <w:iCs/>
          <w:szCs w:val="24"/>
          <w:shd w:val="clear" w:color="auto" w:fill="FFFFFF"/>
        </w:rPr>
        <w:t xml:space="preserve">: </w:t>
      </w:r>
      <w:r w:rsidRPr="009551C1">
        <w:rPr>
          <w:szCs w:val="24"/>
          <w:shd w:val="clear" w:color="auto" w:fill="FFFFFF"/>
        </w:rPr>
        <w:t>1372-1383.</w:t>
      </w:r>
      <w:r w:rsidR="00112241" w:rsidRPr="009551C1">
        <w:rPr>
          <w:szCs w:val="24"/>
          <w:shd w:val="clear" w:color="auto" w:fill="FFFFFF"/>
        </w:rPr>
        <w:t xml:space="preserve"> </w:t>
      </w:r>
      <w:hyperlink r:id="rId11" w:history="1">
        <w:r w:rsidR="002F5359" w:rsidRPr="00373CBD">
          <w:rPr>
            <w:rStyle w:val="Hyperlink"/>
            <w:szCs w:val="24"/>
            <w:shd w:val="clear" w:color="auto" w:fill="FFFFFF"/>
          </w:rPr>
          <w:t>https://doi.org/10.1111/rec.13279</w:t>
        </w:r>
      </w:hyperlink>
    </w:p>
    <w:p w14:paraId="6425A648" w14:textId="77777777" w:rsidR="002F5359" w:rsidRPr="00344C5C" w:rsidRDefault="002F5359" w:rsidP="002F5359">
      <w:pPr>
        <w:ind w:left="720" w:hanging="720"/>
      </w:pPr>
      <w:r w:rsidRPr="00344C5C">
        <w:t xml:space="preserve">Chessel, D., Dufour, A., and Thioulouse, J. (2004). The ade4 Package - I: One-Table Methods. </w:t>
      </w:r>
      <w:r w:rsidRPr="00344C5C">
        <w:rPr>
          <w:i/>
          <w:iCs/>
        </w:rPr>
        <w:t>R News, 4(1),</w:t>
      </w:r>
      <w:r w:rsidRPr="00344C5C">
        <w:t xml:space="preserve"> 5-10.</w:t>
      </w:r>
    </w:p>
    <w:p w14:paraId="1CD29A17" w14:textId="430339D1" w:rsidR="0038256C" w:rsidRDefault="0038256C" w:rsidP="0038256C">
      <w:pPr>
        <w:ind w:left="720" w:hanging="720"/>
        <w:rPr>
          <w:szCs w:val="24"/>
          <w:shd w:val="clear" w:color="auto" w:fill="FFFFFF"/>
        </w:rPr>
      </w:pPr>
      <w:r w:rsidRPr="009551C1">
        <w:rPr>
          <w:szCs w:val="24"/>
          <w:shd w:val="clear" w:color="auto" w:fill="FFFFFF"/>
        </w:rPr>
        <w:t xml:space="preserve">Collins, C. G., Wright, S. J., </w:t>
      </w:r>
      <w:r w:rsidR="00112241" w:rsidRPr="009551C1">
        <w:rPr>
          <w:szCs w:val="24"/>
          <w:shd w:val="clear" w:color="auto" w:fill="FFFFFF"/>
        </w:rPr>
        <w:t>and</w:t>
      </w:r>
      <w:r w:rsidRPr="009551C1">
        <w:rPr>
          <w:szCs w:val="24"/>
          <w:shd w:val="clear" w:color="auto" w:fill="FFFFFF"/>
        </w:rPr>
        <w:t xml:space="preserve"> Wurzburger, N. 2016. Root and leaf traits reflect distinct resource acquisition strategies in tropical lianas and trees. </w:t>
      </w:r>
      <w:r w:rsidRPr="009551C1">
        <w:rPr>
          <w:i/>
          <w:iCs/>
          <w:szCs w:val="24"/>
          <w:shd w:val="clear" w:color="auto" w:fill="FFFFFF"/>
        </w:rPr>
        <w:t>Oecologia</w:t>
      </w:r>
      <w:r w:rsidRPr="009551C1">
        <w:rPr>
          <w:szCs w:val="24"/>
          <w:shd w:val="clear" w:color="auto" w:fill="FFFFFF"/>
        </w:rPr>
        <w:t> </w:t>
      </w:r>
      <w:r w:rsidRPr="009551C1">
        <w:rPr>
          <w:b/>
          <w:bCs/>
          <w:szCs w:val="24"/>
          <w:shd w:val="clear" w:color="auto" w:fill="FFFFFF"/>
        </w:rPr>
        <w:t>180</w:t>
      </w:r>
      <w:r w:rsidR="00112241" w:rsidRPr="009551C1">
        <w:rPr>
          <w:szCs w:val="24"/>
          <w:shd w:val="clear" w:color="auto" w:fill="FFFFFF"/>
        </w:rPr>
        <w:t>:</w:t>
      </w:r>
      <w:r w:rsidRPr="009551C1">
        <w:rPr>
          <w:szCs w:val="24"/>
          <w:shd w:val="clear" w:color="auto" w:fill="FFFFFF"/>
        </w:rPr>
        <w:t xml:space="preserve"> 1037-1047.</w:t>
      </w:r>
      <w:r w:rsidR="00112241" w:rsidRPr="009551C1">
        <w:rPr>
          <w:szCs w:val="24"/>
          <w:shd w:val="clear" w:color="auto" w:fill="FFFFFF"/>
        </w:rPr>
        <w:t xml:space="preserve"> </w:t>
      </w:r>
      <w:hyperlink r:id="rId12" w:history="1">
        <w:r w:rsidR="002F5359" w:rsidRPr="00373CBD">
          <w:rPr>
            <w:rStyle w:val="Hyperlink"/>
            <w:szCs w:val="24"/>
            <w:shd w:val="clear" w:color="auto" w:fill="FFFFFF"/>
          </w:rPr>
          <w:t>https://doi.org/10.1007/s00442-015-3410-7</w:t>
        </w:r>
      </w:hyperlink>
    </w:p>
    <w:p w14:paraId="6812B916" w14:textId="737FDE99" w:rsidR="002F5359" w:rsidRDefault="002F5359" w:rsidP="002F5359">
      <w:pPr>
        <w:ind w:left="720" w:hanging="720"/>
        <w:rPr>
          <w:shd w:val="clear" w:color="auto" w:fill="FFFFFF"/>
        </w:rPr>
      </w:pPr>
      <w:r w:rsidRPr="00344C5C">
        <w:rPr>
          <w:shd w:val="clear" w:color="auto" w:fill="FFFFFF"/>
        </w:rPr>
        <w:t xml:space="preserve">Dilts, T. E., Weisberg, P. J., Dencker, C. M., and Chambers, J. C. (2015). Functionally relevant climate variables for arid lands: a climatic water deficit approach for modelling desert shrub distributions. </w:t>
      </w:r>
      <w:r w:rsidRPr="00344C5C">
        <w:rPr>
          <w:i/>
          <w:shd w:val="clear" w:color="auto" w:fill="FFFFFF"/>
        </w:rPr>
        <w:t>Journal of Biogeography, 42(10),</w:t>
      </w:r>
      <w:r w:rsidRPr="00344C5C">
        <w:rPr>
          <w:shd w:val="clear" w:color="auto" w:fill="FFFFFF"/>
        </w:rPr>
        <w:t xml:space="preserve"> 1986-1997.</w:t>
      </w:r>
    </w:p>
    <w:p w14:paraId="3B4A7B4A" w14:textId="77777777" w:rsidR="002F5359" w:rsidRPr="00344C5C" w:rsidRDefault="002F5359" w:rsidP="002F5359">
      <w:pPr>
        <w:ind w:left="720" w:hanging="720"/>
        <w:rPr>
          <w:color w:val="222222"/>
          <w:shd w:val="clear" w:color="auto" w:fill="FFFFFF"/>
        </w:rPr>
      </w:pPr>
      <w:r w:rsidRPr="00344C5C">
        <w:rPr>
          <w:color w:val="222222"/>
          <w:shd w:val="clear" w:color="auto" w:fill="FFFFFF"/>
        </w:rPr>
        <w:t xml:space="preserve">Dray, S. and Dufour, A. (2007). The ade4 Package: Implementing the Duality Diagram for Ecologists. </w:t>
      </w:r>
      <w:r w:rsidRPr="00344C5C">
        <w:rPr>
          <w:i/>
          <w:iCs/>
          <w:color w:val="222222"/>
          <w:shd w:val="clear" w:color="auto" w:fill="FFFFFF"/>
        </w:rPr>
        <w:t>Journal of Statistical Software, 22(4),</w:t>
      </w:r>
      <w:r w:rsidRPr="00344C5C">
        <w:rPr>
          <w:color w:val="222222"/>
          <w:shd w:val="clear" w:color="auto" w:fill="FFFFFF"/>
        </w:rPr>
        <w:t xml:space="preserve"> 1-20. doi: 10.18637/jss.v022.i04</w:t>
      </w:r>
    </w:p>
    <w:p w14:paraId="3368A62B" w14:textId="77777777" w:rsidR="002F5359" w:rsidRPr="00344C5C" w:rsidRDefault="002F5359" w:rsidP="002F5359">
      <w:pPr>
        <w:ind w:left="720" w:hanging="720"/>
      </w:pPr>
      <w:r w:rsidRPr="00344C5C">
        <w:t xml:space="preserve">Dray, S., Dufour, A., and Chessel, D. (2007). The ade4 Package - II: Two-Table and K-Table Methods. </w:t>
      </w:r>
      <w:r w:rsidRPr="00344C5C">
        <w:rPr>
          <w:i/>
          <w:iCs/>
        </w:rPr>
        <w:t>R News, 7(2),</w:t>
      </w:r>
      <w:r w:rsidRPr="00344C5C">
        <w:t xml:space="preserve"> 47-52.</w:t>
      </w:r>
    </w:p>
    <w:p w14:paraId="308EBA69" w14:textId="5971E77E" w:rsidR="0038256C" w:rsidRPr="009551C1" w:rsidRDefault="0038256C" w:rsidP="0038256C">
      <w:pPr>
        <w:ind w:left="720" w:hanging="720"/>
        <w:rPr>
          <w:szCs w:val="24"/>
          <w:shd w:val="clear" w:color="auto" w:fill="FFFFFF"/>
        </w:rPr>
      </w:pPr>
      <w:r w:rsidRPr="009551C1">
        <w:rPr>
          <w:szCs w:val="24"/>
          <w:shd w:val="clear" w:color="auto" w:fill="FFFFFF"/>
        </w:rPr>
        <w:t xml:space="preserve">Erickson, V. J., </w:t>
      </w:r>
      <w:r w:rsidR="00112241" w:rsidRPr="009551C1">
        <w:rPr>
          <w:szCs w:val="24"/>
          <w:shd w:val="clear" w:color="auto" w:fill="FFFFFF"/>
        </w:rPr>
        <w:t>and</w:t>
      </w:r>
      <w:r w:rsidRPr="009551C1">
        <w:rPr>
          <w:szCs w:val="24"/>
          <w:shd w:val="clear" w:color="auto" w:fill="FFFFFF"/>
        </w:rPr>
        <w:t xml:space="preserve"> Halford, A. 2020. Seed planning, sourcing, and procurement. </w:t>
      </w:r>
      <w:r w:rsidRPr="009551C1">
        <w:rPr>
          <w:i/>
          <w:szCs w:val="24"/>
          <w:shd w:val="clear" w:color="auto" w:fill="FFFFFF"/>
        </w:rPr>
        <w:t xml:space="preserve">Restoration Ecology </w:t>
      </w:r>
      <w:r w:rsidRPr="009551C1">
        <w:rPr>
          <w:b/>
          <w:bCs/>
          <w:iCs/>
          <w:szCs w:val="24"/>
          <w:shd w:val="clear" w:color="auto" w:fill="FFFFFF"/>
        </w:rPr>
        <w:t>28</w:t>
      </w:r>
      <w:r w:rsidR="00112241" w:rsidRPr="009551C1">
        <w:rPr>
          <w:iCs/>
          <w:szCs w:val="24"/>
          <w:shd w:val="clear" w:color="auto" w:fill="FFFFFF"/>
        </w:rPr>
        <w:t>:</w:t>
      </w:r>
      <w:r w:rsidRPr="009551C1">
        <w:rPr>
          <w:i/>
          <w:szCs w:val="24"/>
          <w:shd w:val="clear" w:color="auto" w:fill="FFFFFF"/>
        </w:rPr>
        <w:t xml:space="preserve"> </w:t>
      </w:r>
      <w:r w:rsidRPr="009551C1">
        <w:rPr>
          <w:szCs w:val="24"/>
          <w:shd w:val="clear" w:color="auto" w:fill="FFFFFF"/>
        </w:rPr>
        <w:t>S219-S227.</w:t>
      </w:r>
      <w:r w:rsidR="00112241" w:rsidRPr="009551C1">
        <w:rPr>
          <w:szCs w:val="24"/>
          <w:shd w:val="clear" w:color="auto" w:fill="FFFFFF"/>
        </w:rPr>
        <w:t xml:space="preserve"> https://doi.org/10.1111/rec.13199</w:t>
      </w:r>
    </w:p>
    <w:p w14:paraId="6E922A4E" w14:textId="7B68EACB" w:rsidR="0038256C" w:rsidRPr="009551C1" w:rsidRDefault="0038256C" w:rsidP="0038256C">
      <w:pPr>
        <w:ind w:left="720" w:hanging="720"/>
        <w:rPr>
          <w:szCs w:val="24"/>
          <w:shd w:val="clear" w:color="auto" w:fill="FFFFFF"/>
        </w:rPr>
      </w:pPr>
      <w:r w:rsidRPr="009551C1">
        <w:rPr>
          <w:szCs w:val="24"/>
          <w:shd w:val="clear" w:color="auto" w:fill="FFFFFF"/>
        </w:rPr>
        <w:t>Fox</w:t>
      </w:r>
      <w:r w:rsidR="00DE0611" w:rsidRPr="009551C1">
        <w:rPr>
          <w:szCs w:val="24"/>
          <w:shd w:val="clear" w:color="auto" w:fill="FFFFFF"/>
        </w:rPr>
        <w:t>,</w:t>
      </w:r>
      <w:r w:rsidRPr="009551C1">
        <w:rPr>
          <w:szCs w:val="24"/>
          <w:shd w:val="clear" w:color="auto" w:fill="FFFFFF"/>
        </w:rPr>
        <w:t xml:space="preserve"> J.</w:t>
      </w:r>
      <w:r w:rsidR="00DE0611" w:rsidRPr="009551C1">
        <w:rPr>
          <w:szCs w:val="24"/>
          <w:shd w:val="clear" w:color="auto" w:fill="FFFFFF"/>
        </w:rPr>
        <w:t>,</w:t>
      </w:r>
      <w:r w:rsidRPr="009551C1">
        <w:rPr>
          <w:szCs w:val="24"/>
          <w:shd w:val="clear" w:color="auto" w:fill="FFFFFF"/>
        </w:rPr>
        <w:t xml:space="preserve"> </w:t>
      </w:r>
      <w:r w:rsidR="00112241" w:rsidRPr="009551C1">
        <w:rPr>
          <w:szCs w:val="24"/>
          <w:shd w:val="clear" w:color="auto" w:fill="FFFFFF"/>
        </w:rPr>
        <w:t>and</w:t>
      </w:r>
      <w:r w:rsidRPr="009551C1">
        <w:rPr>
          <w:szCs w:val="24"/>
          <w:shd w:val="clear" w:color="auto" w:fill="FFFFFF"/>
        </w:rPr>
        <w:t xml:space="preserve"> Weisberg</w:t>
      </w:r>
      <w:r w:rsidR="00DE0611" w:rsidRPr="009551C1">
        <w:rPr>
          <w:szCs w:val="24"/>
          <w:shd w:val="clear" w:color="auto" w:fill="FFFFFF"/>
        </w:rPr>
        <w:t>,</w:t>
      </w:r>
      <w:r w:rsidRPr="009551C1">
        <w:rPr>
          <w:szCs w:val="24"/>
          <w:shd w:val="clear" w:color="auto" w:fill="FFFFFF"/>
        </w:rPr>
        <w:t xml:space="preserve"> S. 2019. An R Companion to Applied Regression.</w:t>
      </w:r>
      <w:r w:rsidR="00112241" w:rsidRPr="009551C1">
        <w:rPr>
          <w:szCs w:val="24"/>
          <w:shd w:val="clear" w:color="auto" w:fill="FFFFFF"/>
        </w:rPr>
        <w:t xml:space="preserve"> </w:t>
      </w:r>
    </w:p>
    <w:p w14:paraId="03047299" w14:textId="30E612DF" w:rsidR="00FA1DFC" w:rsidRPr="009551C1" w:rsidRDefault="00FA1DFC" w:rsidP="00FA1DFC">
      <w:pPr>
        <w:ind w:left="720" w:hanging="720"/>
        <w:rPr>
          <w:szCs w:val="24"/>
          <w:shd w:val="clear" w:color="auto" w:fill="FFFFFF"/>
        </w:rPr>
      </w:pPr>
      <w:r w:rsidRPr="009551C1">
        <w:rPr>
          <w:color w:val="222222"/>
          <w:szCs w:val="24"/>
          <w:shd w:val="clear" w:color="auto" w:fill="FFFFFF"/>
        </w:rPr>
        <w:lastRenderedPageBreak/>
        <w:t xml:space="preserve">Gann, G.D., McDonald, T., Walder, B., Aronson, J., Nelson, C.R., Jonson, J., Hallett, J.G., Eisenberg, C., Guariguata, M.R., Liu, J., Hua, F., Echeverría, C., Gonzales, E., Shaw, N., Decleer, K., and Dixon, K.W. 2019. International principles and standards for the practice of ecological restoration. Second edition. </w:t>
      </w:r>
      <w:r w:rsidRPr="009551C1">
        <w:rPr>
          <w:i/>
          <w:iCs/>
          <w:color w:val="222222"/>
          <w:szCs w:val="24"/>
          <w:shd w:val="clear" w:color="auto" w:fill="FFFFFF"/>
        </w:rPr>
        <w:t>Restoration Ecology</w:t>
      </w:r>
      <w:r w:rsidRPr="009551C1">
        <w:rPr>
          <w:color w:val="222222"/>
          <w:szCs w:val="24"/>
          <w:shd w:val="clear" w:color="auto" w:fill="FFFFFF"/>
        </w:rPr>
        <w:t xml:space="preserve"> </w:t>
      </w:r>
      <w:r w:rsidRPr="009551C1">
        <w:rPr>
          <w:b/>
          <w:bCs/>
          <w:color w:val="222222"/>
          <w:szCs w:val="24"/>
          <w:shd w:val="clear" w:color="auto" w:fill="FFFFFF"/>
        </w:rPr>
        <w:t>27</w:t>
      </w:r>
      <w:r w:rsidRPr="009551C1">
        <w:rPr>
          <w:color w:val="222222"/>
          <w:szCs w:val="24"/>
          <w:shd w:val="clear" w:color="auto" w:fill="FFFFFF"/>
        </w:rPr>
        <w:t>: S1-S46. https://doi.org/10.1111/rec.13035</w:t>
      </w:r>
    </w:p>
    <w:p w14:paraId="0D00B5A3" w14:textId="5AF3A7C4" w:rsidR="0038256C" w:rsidRPr="009551C1" w:rsidRDefault="00112241" w:rsidP="00112241">
      <w:pPr>
        <w:ind w:left="720" w:hanging="720"/>
        <w:rPr>
          <w:szCs w:val="24"/>
          <w:shd w:val="clear" w:color="auto" w:fill="FFFFFF"/>
        </w:rPr>
      </w:pPr>
      <w:r w:rsidRPr="009551C1">
        <w:rPr>
          <w:szCs w:val="24"/>
          <w:shd w:val="clear" w:color="auto" w:fill="FFFFFF"/>
        </w:rPr>
        <w:t xml:space="preserve">Garbowski, M., Avera, B., Bertram, J. H., Courkamp, J. S., Gray, J., Hein, K. M., Lawrence, R., McIntosh, M., McClelland, S., Post, A. K., and </w:t>
      </w:r>
      <w:r w:rsidR="0038256C" w:rsidRPr="009551C1">
        <w:rPr>
          <w:szCs w:val="24"/>
          <w:shd w:val="clear" w:color="auto" w:fill="FFFFFF"/>
        </w:rPr>
        <w:t>Slette, I. J. 2020. Getting to the root of restoration: considering root traits for improved restoration outcomes under drought and competition. </w:t>
      </w:r>
      <w:r w:rsidR="0038256C" w:rsidRPr="009551C1">
        <w:rPr>
          <w:i/>
          <w:iCs/>
          <w:szCs w:val="24"/>
          <w:shd w:val="clear" w:color="auto" w:fill="FFFFFF"/>
        </w:rPr>
        <w:t>Restoration Ecology</w:t>
      </w:r>
      <w:r w:rsidRPr="009551C1">
        <w:rPr>
          <w:i/>
          <w:iCs/>
          <w:szCs w:val="24"/>
          <w:shd w:val="clear" w:color="auto" w:fill="FFFFFF"/>
        </w:rPr>
        <w:t xml:space="preserve"> </w:t>
      </w:r>
      <w:r w:rsidRPr="009551C1">
        <w:rPr>
          <w:b/>
          <w:bCs/>
          <w:iCs/>
          <w:szCs w:val="24"/>
          <w:shd w:val="clear" w:color="auto" w:fill="FFFFFF"/>
        </w:rPr>
        <w:t>28</w:t>
      </w:r>
      <w:r w:rsidRPr="009551C1">
        <w:rPr>
          <w:iCs/>
          <w:szCs w:val="24"/>
          <w:shd w:val="clear" w:color="auto" w:fill="FFFFFF"/>
        </w:rPr>
        <w:t>:</w:t>
      </w:r>
      <w:r w:rsidR="0038256C" w:rsidRPr="009551C1">
        <w:rPr>
          <w:szCs w:val="24"/>
          <w:shd w:val="clear" w:color="auto" w:fill="FFFFFF"/>
        </w:rPr>
        <w:t xml:space="preserve"> 1384-1395.</w:t>
      </w:r>
      <w:r w:rsidRPr="009551C1">
        <w:rPr>
          <w:szCs w:val="24"/>
          <w:shd w:val="clear" w:color="auto" w:fill="FFFFFF"/>
        </w:rPr>
        <w:t xml:space="preserve"> https://doi.org/10.1111/rec.13291</w:t>
      </w:r>
    </w:p>
    <w:p w14:paraId="3FF21C37" w14:textId="31BEE6EB" w:rsidR="0038256C" w:rsidRPr="009551C1" w:rsidRDefault="0038256C" w:rsidP="0038256C">
      <w:pPr>
        <w:ind w:left="720" w:hanging="720"/>
        <w:rPr>
          <w:szCs w:val="24"/>
          <w:shd w:val="clear" w:color="auto" w:fill="FFFFFF"/>
        </w:rPr>
      </w:pPr>
      <w:bookmarkStart w:id="10" w:name="_Hlk78564715"/>
      <w:r w:rsidRPr="009551C1">
        <w:rPr>
          <w:szCs w:val="24"/>
          <w:shd w:val="clear" w:color="auto" w:fill="FFFFFF"/>
        </w:rPr>
        <w:t xml:space="preserve">Gremer, J. R., </w:t>
      </w:r>
      <w:r w:rsidR="00112241" w:rsidRPr="009551C1">
        <w:rPr>
          <w:szCs w:val="24"/>
          <w:shd w:val="clear" w:color="auto" w:fill="FFFFFF"/>
        </w:rPr>
        <w:t>and</w:t>
      </w:r>
      <w:r w:rsidRPr="009551C1">
        <w:rPr>
          <w:szCs w:val="24"/>
          <w:shd w:val="clear" w:color="auto" w:fill="FFFFFF"/>
        </w:rPr>
        <w:t xml:space="preserve"> Venable, D. L. 2014. Bet hedging in desert winter annual plants: optimal germination strategies in a variable environment. </w:t>
      </w:r>
      <w:r w:rsidRPr="009551C1">
        <w:rPr>
          <w:i/>
          <w:iCs/>
          <w:szCs w:val="24"/>
          <w:shd w:val="clear" w:color="auto" w:fill="FFFFFF"/>
        </w:rPr>
        <w:t>Ecology letters</w:t>
      </w:r>
      <w:r w:rsidR="00112241" w:rsidRPr="009551C1">
        <w:rPr>
          <w:i/>
          <w:iCs/>
          <w:szCs w:val="24"/>
          <w:shd w:val="clear" w:color="auto" w:fill="FFFFFF"/>
        </w:rPr>
        <w:t xml:space="preserve"> </w:t>
      </w:r>
      <w:r w:rsidR="00112241" w:rsidRPr="009551C1">
        <w:rPr>
          <w:b/>
          <w:bCs/>
          <w:iCs/>
          <w:szCs w:val="24"/>
          <w:shd w:val="clear" w:color="auto" w:fill="FFFFFF"/>
        </w:rPr>
        <w:t>17</w:t>
      </w:r>
      <w:r w:rsidR="00112241" w:rsidRPr="009551C1">
        <w:rPr>
          <w:iCs/>
          <w:szCs w:val="24"/>
          <w:shd w:val="clear" w:color="auto" w:fill="FFFFFF"/>
        </w:rPr>
        <w:t>:</w:t>
      </w:r>
      <w:r w:rsidRPr="009551C1">
        <w:rPr>
          <w:szCs w:val="24"/>
          <w:shd w:val="clear" w:color="auto" w:fill="FFFFFF"/>
        </w:rPr>
        <w:t xml:space="preserve"> 380-387.</w:t>
      </w:r>
      <w:r w:rsidR="00112241" w:rsidRPr="009551C1">
        <w:rPr>
          <w:szCs w:val="24"/>
          <w:shd w:val="clear" w:color="auto" w:fill="FFFFFF"/>
        </w:rPr>
        <w:t xml:space="preserve"> https://doi.org/10.1111/ele.12241</w:t>
      </w:r>
    </w:p>
    <w:bookmarkEnd w:id="10"/>
    <w:p w14:paraId="4631441F" w14:textId="39A4B879" w:rsidR="0038256C" w:rsidRPr="009551C1" w:rsidRDefault="0038256C" w:rsidP="0038256C">
      <w:pPr>
        <w:ind w:left="720" w:hanging="720"/>
        <w:rPr>
          <w:szCs w:val="24"/>
          <w:shd w:val="clear" w:color="auto" w:fill="FFFFFF"/>
        </w:rPr>
      </w:pPr>
      <w:r w:rsidRPr="009551C1">
        <w:rPr>
          <w:szCs w:val="24"/>
          <w:shd w:val="clear" w:color="auto" w:fill="FFFFFF"/>
        </w:rPr>
        <w:t xml:space="preserve">Grime, J. P. 2006. Trait convergence and trait divergence in herbaceous plant communities: mechanisms and consequences. </w:t>
      </w:r>
      <w:r w:rsidRPr="009551C1">
        <w:rPr>
          <w:i/>
          <w:szCs w:val="24"/>
          <w:shd w:val="clear" w:color="auto" w:fill="FFFFFF"/>
        </w:rPr>
        <w:t>Journal of Vegetation Science</w:t>
      </w:r>
      <w:r w:rsidR="00112241" w:rsidRPr="009551C1">
        <w:rPr>
          <w:i/>
          <w:iCs/>
          <w:szCs w:val="24"/>
          <w:shd w:val="clear" w:color="auto" w:fill="FFFFFF"/>
        </w:rPr>
        <w:t xml:space="preserve"> </w:t>
      </w:r>
      <w:r w:rsidR="00112241" w:rsidRPr="009551C1">
        <w:rPr>
          <w:b/>
          <w:bCs/>
          <w:iCs/>
          <w:szCs w:val="24"/>
          <w:shd w:val="clear" w:color="auto" w:fill="FFFFFF"/>
        </w:rPr>
        <w:t>17</w:t>
      </w:r>
      <w:r w:rsidR="00112241" w:rsidRPr="009551C1">
        <w:rPr>
          <w:iCs/>
          <w:szCs w:val="24"/>
          <w:shd w:val="clear" w:color="auto" w:fill="FFFFFF"/>
        </w:rPr>
        <w:t>:</w:t>
      </w:r>
      <w:r w:rsidRPr="009551C1">
        <w:rPr>
          <w:szCs w:val="24"/>
          <w:shd w:val="clear" w:color="auto" w:fill="FFFFFF"/>
        </w:rPr>
        <w:t xml:space="preserve"> 255-260.</w:t>
      </w:r>
      <w:r w:rsidR="00112241" w:rsidRPr="009551C1">
        <w:rPr>
          <w:szCs w:val="24"/>
          <w:shd w:val="clear" w:color="auto" w:fill="FFFFFF"/>
        </w:rPr>
        <w:t xml:space="preserve"> https://doi.org/10.1111/j.1654-1103.2006.tb02444.x</w:t>
      </w:r>
    </w:p>
    <w:p w14:paraId="6B0F2071" w14:textId="4EC15569" w:rsidR="0038256C" w:rsidRPr="009551C1" w:rsidRDefault="0038256C" w:rsidP="0038256C">
      <w:pPr>
        <w:ind w:left="720" w:hanging="720"/>
        <w:rPr>
          <w:szCs w:val="24"/>
          <w:shd w:val="clear" w:color="auto" w:fill="FFFFFF"/>
        </w:rPr>
      </w:pPr>
      <w:r w:rsidRPr="009551C1">
        <w:rPr>
          <w:szCs w:val="24"/>
          <w:shd w:val="clear" w:color="auto" w:fill="FFFFFF"/>
        </w:rPr>
        <w:t xml:space="preserve">Grime, J. P., </w:t>
      </w:r>
      <w:r w:rsidR="00112241" w:rsidRPr="009551C1">
        <w:rPr>
          <w:szCs w:val="24"/>
          <w:shd w:val="clear" w:color="auto" w:fill="FFFFFF"/>
        </w:rPr>
        <w:t>and</w:t>
      </w:r>
      <w:r w:rsidRPr="009551C1">
        <w:rPr>
          <w:szCs w:val="24"/>
          <w:shd w:val="clear" w:color="auto" w:fill="FFFFFF"/>
        </w:rPr>
        <w:t xml:space="preserve"> Pierce, S. 2012. </w:t>
      </w:r>
      <w:r w:rsidRPr="009551C1">
        <w:rPr>
          <w:i/>
          <w:iCs/>
          <w:szCs w:val="24"/>
          <w:shd w:val="clear" w:color="auto" w:fill="FFFFFF"/>
        </w:rPr>
        <w:t>The evolutionary strategies that shape ecosystems</w:t>
      </w:r>
      <w:r w:rsidRPr="009551C1">
        <w:rPr>
          <w:szCs w:val="24"/>
          <w:shd w:val="clear" w:color="auto" w:fill="FFFFFF"/>
        </w:rPr>
        <w:t>. John Wiley &amp; Sons.</w:t>
      </w:r>
      <w:r w:rsidR="00112241" w:rsidRPr="009551C1">
        <w:rPr>
          <w:szCs w:val="24"/>
          <w:shd w:val="clear" w:color="auto" w:fill="FFFFFF"/>
        </w:rPr>
        <w:t xml:space="preserve"> Oxford, UK.</w:t>
      </w:r>
    </w:p>
    <w:p w14:paraId="3E5C7E52" w14:textId="05FDAA22" w:rsidR="0038256C" w:rsidRPr="009551C1" w:rsidRDefault="00112241" w:rsidP="0038256C">
      <w:pPr>
        <w:ind w:left="720" w:hanging="720"/>
        <w:rPr>
          <w:i/>
          <w:iCs/>
          <w:szCs w:val="24"/>
          <w:shd w:val="clear" w:color="auto" w:fill="FFFFFF"/>
        </w:rPr>
      </w:pPr>
      <w:r w:rsidRPr="009551C1">
        <w:rPr>
          <w:szCs w:val="24"/>
          <w:shd w:val="clear" w:color="auto" w:fill="FFFFFF"/>
        </w:rPr>
        <w:t xml:space="preserve">Harrison, S. P., Atcitty, D., Fiegener, R., Goodhue, R., Havens, K., House, C. C., Johnson, R. C., Leger, E., Lesser, V., Opsomer, J., and </w:t>
      </w:r>
      <w:r w:rsidR="0038256C" w:rsidRPr="009551C1">
        <w:rPr>
          <w:szCs w:val="24"/>
          <w:shd w:val="clear" w:color="auto" w:fill="FFFFFF"/>
        </w:rPr>
        <w:t>Shaw, N. 2020. An assessment of the need for native seeds and the capacity for their supply: Interim report. </w:t>
      </w:r>
      <w:r w:rsidR="0038256C" w:rsidRPr="009551C1">
        <w:rPr>
          <w:i/>
          <w:iCs/>
          <w:szCs w:val="24"/>
          <w:shd w:val="clear" w:color="auto" w:fill="FFFFFF"/>
        </w:rPr>
        <w:t>Washington, DC: The National Academies Press.</w:t>
      </w:r>
      <w:r w:rsidRPr="009551C1">
        <w:rPr>
          <w:i/>
          <w:iCs/>
          <w:szCs w:val="24"/>
          <w:shd w:val="clear" w:color="auto" w:fill="FFFFFF"/>
        </w:rPr>
        <w:t xml:space="preserve"> </w:t>
      </w:r>
      <w:r w:rsidRPr="009551C1">
        <w:rPr>
          <w:szCs w:val="24"/>
          <w:shd w:val="clear" w:color="auto" w:fill="FFFFFF"/>
        </w:rPr>
        <w:t>https://doi.org/10.17226/25859</w:t>
      </w:r>
    </w:p>
    <w:p w14:paraId="6FA22321" w14:textId="7617EC7A" w:rsidR="004F247F" w:rsidRPr="009551C1" w:rsidRDefault="004F247F" w:rsidP="0038256C">
      <w:pPr>
        <w:ind w:left="720" w:hanging="720"/>
        <w:rPr>
          <w:szCs w:val="24"/>
          <w:shd w:val="clear" w:color="auto" w:fill="FFFFFF"/>
        </w:rPr>
      </w:pPr>
      <w:r w:rsidRPr="009551C1">
        <w:rPr>
          <w:szCs w:val="24"/>
          <w:shd w:val="clear" w:color="auto" w:fill="FFFFFF"/>
        </w:rPr>
        <w:lastRenderedPageBreak/>
        <w:t xml:space="preserve">Havrilla, C. A., Munson, S. M., Yackulic, E. O., </w:t>
      </w:r>
      <w:r w:rsidR="00112241" w:rsidRPr="009551C1">
        <w:rPr>
          <w:szCs w:val="24"/>
          <w:shd w:val="clear" w:color="auto" w:fill="FFFFFF"/>
        </w:rPr>
        <w:t>and</w:t>
      </w:r>
      <w:r w:rsidRPr="009551C1">
        <w:rPr>
          <w:szCs w:val="24"/>
          <w:shd w:val="clear" w:color="auto" w:fill="FFFFFF"/>
        </w:rPr>
        <w:t xml:space="preserve"> Butterfield, B. J. 2021. Ontogenetic trait shifts: Seedlings display high trait variability during early stages of development. </w:t>
      </w:r>
      <w:r w:rsidRPr="009551C1">
        <w:rPr>
          <w:i/>
          <w:iCs/>
          <w:szCs w:val="24"/>
          <w:shd w:val="clear" w:color="auto" w:fill="FFFFFF"/>
        </w:rPr>
        <w:t>Functional Ecology</w:t>
      </w:r>
      <w:r w:rsidR="00112241" w:rsidRPr="009551C1">
        <w:rPr>
          <w:i/>
          <w:iCs/>
          <w:szCs w:val="24"/>
          <w:shd w:val="clear" w:color="auto" w:fill="FFFFFF"/>
        </w:rPr>
        <w:t xml:space="preserve"> </w:t>
      </w:r>
      <w:r w:rsidR="00112241" w:rsidRPr="009551C1">
        <w:rPr>
          <w:b/>
          <w:bCs/>
          <w:iCs/>
          <w:szCs w:val="24"/>
          <w:shd w:val="clear" w:color="auto" w:fill="FFFFFF"/>
        </w:rPr>
        <w:t>00</w:t>
      </w:r>
      <w:r w:rsidR="00112241" w:rsidRPr="009551C1">
        <w:rPr>
          <w:iCs/>
          <w:szCs w:val="24"/>
          <w:shd w:val="clear" w:color="auto" w:fill="FFFFFF"/>
        </w:rPr>
        <w:t>:</w:t>
      </w:r>
      <w:r w:rsidRPr="009551C1">
        <w:rPr>
          <w:szCs w:val="24"/>
          <w:shd w:val="clear" w:color="auto" w:fill="FFFFFF"/>
        </w:rPr>
        <w:t xml:space="preserve"> 1-15.</w:t>
      </w:r>
      <w:r w:rsidR="00112241" w:rsidRPr="009551C1">
        <w:rPr>
          <w:szCs w:val="24"/>
          <w:shd w:val="clear" w:color="auto" w:fill="FFFFFF"/>
        </w:rPr>
        <w:t xml:space="preserve"> </w:t>
      </w:r>
      <w:r w:rsidR="00C21B8F" w:rsidRPr="009551C1">
        <w:rPr>
          <w:szCs w:val="24"/>
          <w:shd w:val="clear" w:color="auto" w:fill="FFFFFF"/>
        </w:rPr>
        <w:t>https://doi.org/10.1111/1365-2435.13897</w:t>
      </w:r>
    </w:p>
    <w:p w14:paraId="6E9C687D" w14:textId="2931FFAC" w:rsidR="0038256C" w:rsidRPr="009551C1" w:rsidRDefault="0038256C" w:rsidP="0038256C">
      <w:pPr>
        <w:ind w:left="720" w:hanging="720"/>
        <w:rPr>
          <w:szCs w:val="24"/>
          <w:shd w:val="clear" w:color="auto" w:fill="FFFFFF"/>
        </w:rPr>
      </w:pPr>
      <w:r w:rsidRPr="009551C1">
        <w:rPr>
          <w:szCs w:val="24"/>
          <w:shd w:val="clear" w:color="auto" w:fill="FFFFFF"/>
        </w:rPr>
        <w:t xml:space="preserve">Helsen, K., Hermy, M., </w:t>
      </w:r>
      <w:r w:rsidR="00112241" w:rsidRPr="009551C1">
        <w:rPr>
          <w:szCs w:val="24"/>
          <w:shd w:val="clear" w:color="auto" w:fill="FFFFFF"/>
        </w:rPr>
        <w:t>and</w:t>
      </w:r>
      <w:r w:rsidRPr="009551C1">
        <w:rPr>
          <w:szCs w:val="24"/>
          <w:shd w:val="clear" w:color="auto" w:fill="FFFFFF"/>
        </w:rPr>
        <w:t xml:space="preserve"> Honnay, O. 2012. Trait but not species convergence during plant community assembly in restored semi‐natural grasslands. </w:t>
      </w:r>
      <w:r w:rsidRPr="009551C1">
        <w:rPr>
          <w:i/>
          <w:szCs w:val="24"/>
          <w:shd w:val="clear" w:color="auto" w:fill="FFFFFF"/>
        </w:rPr>
        <w:t>Oikos</w:t>
      </w:r>
      <w:r w:rsidR="00112241" w:rsidRPr="009551C1">
        <w:rPr>
          <w:i/>
          <w:iCs/>
          <w:szCs w:val="24"/>
          <w:shd w:val="clear" w:color="auto" w:fill="FFFFFF"/>
        </w:rPr>
        <w:t xml:space="preserve"> </w:t>
      </w:r>
      <w:r w:rsidR="00112241" w:rsidRPr="009551C1">
        <w:rPr>
          <w:b/>
          <w:bCs/>
          <w:iCs/>
          <w:szCs w:val="24"/>
          <w:shd w:val="clear" w:color="auto" w:fill="FFFFFF"/>
        </w:rPr>
        <w:t>121</w:t>
      </w:r>
      <w:r w:rsidR="00112241" w:rsidRPr="009551C1">
        <w:rPr>
          <w:iCs/>
          <w:szCs w:val="24"/>
          <w:shd w:val="clear" w:color="auto" w:fill="FFFFFF"/>
        </w:rPr>
        <w:t>:</w:t>
      </w:r>
      <w:r w:rsidRPr="009551C1">
        <w:rPr>
          <w:szCs w:val="24"/>
          <w:shd w:val="clear" w:color="auto" w:fill="FFFFFF"/>
        </w:rPr>
        <w:t xml:space="preserve"> 2121-2130.</w:t>
      </w:r>
      <w:r w:rsidR="00112241" w:rsidRPr="009551C1">
        <w:rPr>
          <w:szCs w:val="24"/>
          <w:shd w:val="clear" w:color="auto" w:fill="FFFFFF"/>
        </w:rPr>
        <w:t xml:space="preserve"> </w:t>
      </w:r>
      <w:r w:rsidR="00FA1DFC" w:rsidRPr="009551C1">
        <w:rPr>
          <w:szCs w:val="24"/>
          <w:shd w:val="clear" w:color="auto" w:fill="FFFFFF"/>
        </w:rPr>
        <w:t>https://www.jstor.org/stable/41686704</w:t>
      </w:r>
    </w:p>
    <w:p w14:paraId="01616BF0" w14:textId="052925A3" w:rsidR="0038256C" w:rsidRPr="009551C1" w:rsidRDefault="0038256C" w:rsidP="0038256C">
      <w:pPr>
        <w:ind w:left="720" w:hanging="720"/>
        <w:rPr>
          <w:szCs w:val="24"/>
          <w:shd w:val="clear" w:color="auto" w:fill="FFFFFF"/>
        </w:rPr>
      </w:pPr>
      <w:r w:rsidRPr="009551C1">
        <w:rPr>
          <w:szCs w:val="24"/>
          <w:shd w:val="clear" w:color="auto" w:fill="FFFFFF"/>
        </w:rPr>
        <w:t xml:space="preserve">Herden, J., Eckert, S., Stift, M., Joshi, J., </w:t>
      </w:r>
      <w:r w:rsidR="00112241" w:rsidRPr="009551C1">
        <w:rPr>
          <w:szCs w:val="24"/>
          <w:shd w:val="clear" w:color="auto" w:fill="FFFFFF"/>
        </w:rPr>
        <w:t>and</w:t>
      </w:r>
      <w:r w:rsidRPr="009551C1">
        <w:rPr>
          <w:szCs w:val="24"/>
          <w:shd w:val="clear" w:color="auto" w:fill="FFFFFF"/>
        </w:rPr>
        <w:t xml:space="preserve"> van Kleunen, M. 2019. No evidence for local adaptation and an epigenetic underpinning in native and non‐native ruderal plant species in Germany. </w:t>
      </w:r>
      <w:r w:rsidRPr="009551C1">
        <w:rPr>
          <w:i/>
          <w:iCs/>
          <w:szCs w:val="24"/>
          <w:shd w:val="clear" w:color="auto" w:fill="FFFFFF"/>
        </w:rPr>
        <w:t>Ecology and Evolution</w:t>
      </w:r>
      <w:r w:rsidR="00112241" w:rsidRPr="009551C1">
        <w:rPr>
          <w:i/>
          <w:iCs/>
          <w:szCs w:val="24"/>
          <w:shd w:val="clear" w:color="auto" w:fill="FFFFFF"/>
        </w:rPr>
        <w:t xml:space="preserve"> </w:t>
      </w:r>
      <w:r w:rsidR="00112241" w:rsidRPr="009551C1">
        <w:rPr>
          <w:b/>
          <w:bCs/>
          <w:iCs/>
          <w:szCs w:val="24"/>
          <w:shd w:val="clear" w:color="auto" w:fill="FFFFFF"/>
        </w:rPr>
        <w:t>9</w:t>
      </w:r>
      <w:r w:rsidR="00112241" w:rsidRPr="009551C1">
        <w:rPr>
          <w:iCs/>
          <w:szCs w:val="24"/>
          <w:shd w:val="clear" w:color="auto" w:fill="FFFFFF"/>
        </w:rPr>
        <w:t>:</w:t>
      </w:r>
      <w:r w:rsidRPr="009551C1">
        <w:rPr>
          <w:szCs w:val="24"/>
          <w:shd w:val="clear" w:color="auto" w:fill="FFFFFF"/>
        </w:rPr>
        <w:t xml:space="preserve"> 9412-9426.</w:t>
      </w:r>
      <w:r w:rsidR="00112241" w:rsidRPr="009551C1">
        <w:rPr>
          <w:szCs w:val="24"/>
          <w:shd w:val="clear" w:color="auto" w:fill="FFFFFF"/>
        </w:rPr>
        <w:t xml:space="preserve"> </w:t>
      </w:r>
      <w:r w:rsidR="00FA1DFC" w:rsidRPr="009551C1">
        <w:rPr>
          <w:szCs w:val="24"/>
          <w:shd w:val="clear" w:color="auto" w:fill="FFFFFF"/>
        </w:rPr>
        <w:t>https://doi.org/10.1002/ece3.5325</w:t>
      </w:r>
    </w:p>
    <w:p w14:paraId="0DCAF692" w14:textId="0957D887" w:rsidR="0038256C" w:rsidRPr="009551C1" w:rsidRDefault="0038256C" w:rsidP="0038256C">
      <w:pPr>
        <w:ind w:left="720" w:hanging="720"/>
        <w:rPr>
          <w:szCs w:val="24"/>
          <w:shd w:val="clear" w:color="auto" w:fill="FFFFFF"/>
        </w:rPr>
      </w:pPr>
      <w:r w:rsidRPr="009551C1">
        <w:rPr>
          <w:szCs w:val="24"/>
          <w:shd w:val="clear" w:color="auto" w:fill="FFFFFF"/>
        </w:rPr>
        <w:t xml:space="preserve">Herget, M. E., Hufford, K. M., Mummey, D. L., Mealor, B. A., </w:t>
      </w:r>
      <w:r w:rsidR="00112241" w:rsidRPr="009551C1">
        <w:rPr>
          <w:szCs w:val="24"/>
          <w:shd w:val="clear" w:color="auto" w:fill="FFFFFF"/>
        </w:rPr>
        <w:t>and</w:t>
      </w:r>
      <w:r w:rsidRPr="009551C1">
        <w:rPr>
          <w:szCs w:val="24"/>
          <w:shd w:val="clear" w:color="auto" w:fill="FFFFFF"/>
        </w:rPr>
        <w:t xml:space="preserve"> Shreading, L. N. 2015. Effects of competition with </w:t>
      </w:r>
      <w:r w:rsidRPr="009551C1">
        <w:rPr>
          <w:i/>
          <w:iCs/>
          <w:szCs w:val="24"/>
          <w:shd w:val="clear" w:color="auto" w:fill="FFFFFF"/>
        </w:rPr>
        <w:t>Bromus tectorum</w:t>
      </w:r>
      <w:r w:rsidRPr="009551C1">
        <w:rPr>
          <w:szCs w:val="24"/>
          <w:shd w:val="clear" w:color="auto" w:fill="FFFFFF"/>
        </w:rPr>
        <w:t xml:space="preserve"> on early establishment of </w:t>
      </w:r>
      <w:r w:rsidRPr="009551C1">
        <w:rPr>
          <w:i/>
          <w:szCs w:val="24"/>
          <w:shd w:val="clear" w:color="auto" w:fill="FFFFFF"/>
        </w:rPr>
        <w:t xml:space="preserve">Poa secunda </w:t>
      </w:r>
      <w:r w:rsidRPr="009551C1">
        <w:rPr>
          <w:szCs w:val="24"/>
          <w:shd w:val="clear" w:color="auto" w:fill="FFFFFF"/>
        </w:rPr>
        <w:t xml:space="preserve">accessions: can seed source impact restoration success? </w:t>
      </w:r>
      <w:r w:rsidRPr="009551C1">
        <w:rPr>
          <w:i/>
          <w:szCs w:val="24"/>
          <w:shd w:val="clear" w:color="auto" w:fill="FFFFFF"/>
        </w:rPr>
        <w:t>Restoration ecology</w:t>
      </w:r>
      <w:r w:rsidR="00112241" w:rsidRPr="009551C1">
        <w:rPr>
          <w:i/>
          <w:iCs/>
          <w:szCs w:val="24"/>
          <w:shd w:val="clear" w:color="auto" w:fill="FFFFFF"/>
        </w:rPr>
        <w:t xml:space="preserve"> </w:t>
      </w:r>
      <w:r w:rsidR="00112241" w:rsidRPr="009551C1">
        <w:rPr>
          <w:b/>
          <w:bCs/>
          <w:iCs/>
          <w:szCs w:val="24"/>
          <w:shd w:val="clear" w:color="auto" w:fill="FFFFFF"/>
        </w:rPr>
        <w:t>23</w:t>
      </w:r>
      <w:r w:rsidR="00112241" w:rsidRPr="009551C1">
        <w:rPr>
          <w:iCs/>
          <w:szCs w:val="24"/>
          <w:shd w:val="clear" w:color="auto" w:fill="FFFFFF"/>
        </w:rPr>
        <w:t>:</w:t>
      </w:r>
      <w:r w:rsidRPr="009551C1">
        <w:rPr>
          <w:szCs w:val="24"/>
          <w:shd w:val="clear" w:color="auto" w:fill="FFFFFF"/>
        </w:rPr>
        <w:t xml:space="preserve"> 277-283.</w:t>
      </w:r>
      <w:r w:rsidR="00112241" w:rsidRPr="009551C1">
        <w:rPr>
          <w:szCs w:val="24"/>
          <w:shd w:val="clear" w:color="auto" w:fill="FFFFFF"/>
        </w:rPr>
        <w:t xml:space="preserve"> </w:t>
      </w:r>
      <w:r w:rsidR="00FA1DFC" w:rsidRPr="009551C1">
        <w:rPr>
          <w:szCs w:val="24"/>
          <w:shd w:val="clear" w:color="auto" w:fill="FFFFFF"/>
        </w:rPr>
        <w:t>https://doi.org/10.1111/rec.12177</w:t>
      </w:r>
    </w:p>
    <w:p w14:paraId="3E61EAFC" w14:textId="1F54AA42" w:rsidR="0038256C" w:rsidRPr="009551C1" w:rsidRDefault="0038256C" w:rsidP="0038256C">
      <w:pPr>
        <w:ind w:left="720" w:hanging="720"/>
        <w:rPr>
          <w:szCs w:val="24"/>
          <w:shd w:val="clear" w:color="auto" w:fill="FFFFFF"/>
        </w:rPr>
      </w:pPr>
      <w:r w:rsidRPr="009551C1">
        <w:rPr>
          <w:szCs w:val="24"/>
          <w:shd w:val="clear" w:color="auto" w:fill="FFFFFF"/>
        </w:rPr>
        <w:t xml:space="preserve">Hodgins, K. A., </w:t>
      </w:r>
      <w:r w:rsidR="00112241" w:rsidRPr="009551C1">
        <w:rPr>
          <w:szCs w:val="24"/>
          <w:shd w:val="clear" w:color="auto" w:fill="FFFFFF"/>
        </w:rPr>
        <w:t>and</w:t>
      </w:r>
      <w:r w:rsidRPr="009551C1">
        <w:rPr>
          <w:szCs w:val="24"/>
          <w:shd w:val="clear" w:color="auto" w:fill="FFFFFF"/>
        </w:rPr>
        <w:t xml:space="preserve"> Yeaman, S. 2019. Mating system impacts the genetic architecture of adaptation to heterogeneous environments. </w:t>
      </w:r>
      <w:r w:rsidRPr="009551C1">
        <w:rPr>
          <w:i/>
          <w:iCs/>
          <w:szCs w:val="24"/>
          <w:shd w:val="clear" w:color="auto" w:fill="FFFFFF"/>
        </w:rPr>
        <w:t>New Phytologist</w:t>
      </w:r>
      <w:r w:rsidR="00112241" w:rsidRPr="009551C1">
        <w:rPr>
          <w:i/>
          <w:iCs/>
          <w:szCs w:val="24"/>
          <w:shd w:val="clear" w:color="auto" w:fill="FFFFFF"/>
        </w:rPr>
        <w:t xml:space="preserve"> </w:t>
      </w:r>
      <w:r w:rsidR="00112241" w:rsidRPr="009551C1">
        <w:rPr>
          <w:b/>
          <w:bCs/>
          <w:iCs/>
          <w:szCs w:val="24"/>
          <w:shd w:val="clear" w:color="auto" w:fill="FFFFFF"/>
        </w:rPr>
        <w:t>224</w:t>
      </w:r>
      <w:r w:rsidR="00112241" w:rsidRPr="009551C1">
        <w:rPr>
          <w:iCs/>
          <w:szCs w:val="24"/>
          <w:shd w:val="clear" w:color="auto" w:fill="FFFFFF"/>
        </w:rPr>
        <w:t>:</w:t>
      </w:r>
      <w:r w:rsidRPr="009551C1">
        <w:rPr>
          <w:szCs w:val="24"/>
          <w:shd w:val="clear" w:color="auto" w:fill="FFFFFF"/>
        </w:rPr>
        <w:t xml:space="preserve"> 1201-1214.</w:t>
      </w:r>
      <w:r w:rsidR="00112241" w:rsidRPr="009551C1">
        <w:rPr>
          <w:szCs w:val="24"/>
          <w:shd w:val="clear" w:color="auto" w:fill="FFFFFF"/>
        </w:rPr>
        <w:t xml:space="preserve"> </w:t>
      </w:r>
      <w:r w:rsidR="00FA1DFC" w:rsidRPr="009551C1">
        <w:rPr>
          <w:szCs w:val="24"/>
          <w:shd w:val="clear" w:color="auto" w:fill="FFFFFF"/>
        </w:rPr>
        <w:t>https://doi.org/10.1111/nph.16186</w:t>
      </w:r>
    </w:p>
    <w:p w14:paraId="01B25F1B" w14:textId="65E1527C" w:rsidR="00097B22" w:rsidRPr="009551C1" w:rsidRDefault="0038256C" w:rsidP="00097B22">
      <w:pPr>
        <w:ind w:left="720" w:hanging="720"/>
        <w:rPr>
          <w:szCs w:val="24"/>
          <w:shd w:val="clear" w:color="auto" w:fill="FFFFFF"/>
        </w:rPr>
      </w:pPr>
      <w:r w:rsidRPr="009551C1">
        <w:rPr>
          <w:szCs w:val="24"/>
          <w:shd w:val="clear" w:color="auto" w:fill="FFFFFF"/>
        </w:rPr>
        <w:t xml:space="preserve">Johnson, R. C., Horning, M. E., Espeland, E. K., </w:t>
      </w:r>
      <w:r w:rsidR="00112241" w:rsidRPr="009551C1">
        <w:rPr>
          <w:szCs w:val="24"/>
          <w:shd w:val="clear" w:color="auto" w:fill="FFFFFF"/>
        </w:rPr>
        <w:t>and</w:t>
      </w:r>
      <w:r w:rsidRPr="009551C1">
        <w:rPr>
          <w:szCs w:val="24"/>
          <w:shd w:val="clear" w:color="auto" w:fill="FFFFFF"/>
        </w:rPr>
        <w:t xml:space="preserve"> Vance‐Borland, K. 2015. Relating adaptive genetic traits to climate for Sandberg bluegrass from the intermountain western United States. </w:t>
      </w:r>
      <w:r w:rsidRPr="009551C1">
        <w:rPr>
          <w:i/>
          <w:iCs/>
          <w:szCs w:val="24"/>
          <w:shd w:val="clear" w:color="auto" w:fill="FFFFFF"/>
        </w:rPr>
        <w:t>Evolutionary Applications</w:t>
      </w:r>
      <w:r w:rsidR="00112241" w:rsidRPr="009551C1">
        <w:rPr>
          <w:i/>
          <w:iCs/>
          <w:szCs w:val="24"/>
          <w:shd w:val="clear" w:color="auto" w:fill="FFFFFF"/>
        </w:rPr>
        <w:t xml:space="preserve"> </w:t>
      </w:r>
      <w:r w:rsidR="00112241" w:rsidRPr="009551C1">
        <w:rPr>
          <w:b/>
          <w:bCs/>
          <w:iCs/>
          <w:szCs w:val="24"/>
          <w:shd w:val="clear" w:color="auto" w:fill="FFFFFF"/>
        </w:rPr>
        <w:t>8</w:t>
      </w:r>
      <w:r w:rsidR="00112241" w:rsidRPr="009551C1">
        <w:rPr>
          <w:iCs/>
          <w:szCs w:val="24"/>
          <w:shd w:val="clear" w:color="auto" w:fill="FFFFFF"/>
        </w:rPr>
        <w:t>:</w:t>
      </w:r>
      <w:r w:rsidRPr="009551C1">
        <w:rPr>
          <w:szCs w:val="24"/>
          <w:shd w:val="clear" w:color="auto" w:fill="FFFFFF"/>
        </w:rPr>
        <w:t xml:space="preserve"> 172-184.</w:t>
      </w:r>
      <w:r w:rsidR="00112241" w:rsidRPr="009551C1">
        <w:rPr>
          <w:szCs w:val="24"/>
          <w:shd w:val="clear" w:color="auto" w:fill="FFFFFF"/>
        </w:rPr>
        <w:t xml:space="preserve"> </w:t>
      </w:r>
      <w:r w:rsidR="00FA1DFC" w:rsidRPr="009551C1">
        <w:rPr>
          <w:szCs w:val="24"/>
          <w:shd w:val="clear" w:color="auto" w:fill="FFFFFF"/>
        </w:rPr>
        <w:t>https://doi.org/10.1111/eva.12240</w:t>
      </w:r>
    </w:p>
    <w:p w14:paraId="6B549413" w14:textId="0C4FA186" w:rsidR="00097B22" w:rsidRPr="009551C1" w:rsidRDefault="0038256C" w:rsidP="00097B22">
      <w:pPr>
        <w:ind w:left="720" w:hanging="720"/>
        <w:rPr>
          <w:szCs w:val="24"/>
          <w:shd w:val="clear" w:color="auto" w:fill="FFFFFF"/>
        </w:rPr>
      </w:pPr>
      <w:r w:rsidRPr="009551C1">
        <w:rPr>
          <w:szCs w:val="24"/>
          <w:shd w:val="clear" w:color="auto" w:fill="FFFFFF"/>
        </w:rPr>
        <w:t xml:space="preserve">Kildisheva, O. A., Erickson, T. E., Madsen, M. D., Dixon, K. W., </w:t>
      </w:r>
      <w:r w:rsidR="00112241" w:rsidRPr="009551C1">
        <w:rPr>
          <w:szCs w:val="24"/>
          <w:shd w:val="clear" w:color="auto" w:fill="FFFFFF"/>
        </w:rPr>
        <w:t>and</w:t>
      </w:r>
      <w:r w:rsidRPr="009551C1">
        <w:rPr>
          <w:szCs w:val="24"/>
          <w:shd w:val="clear" w:color="auto" w:fill="FFFFFF"/>
        </w:rPr>
        <w:t xml:space="preserve"> Merritt, D. J. 2019. Seed germination and dormancy traits of forbs and shrubs important for restoration of North American dryland ecosystems. </w:t>
      </w:r>
      <w:r w:rsidRPr="009551C1">
        <w:rPr>
          <w:i/>
          <w:iCs/>
          <w:szCs w:val="24"/>
          <w:shd w:val="clear" w:color="auto" w:fill="FFFFFF"/>
        </w:rPr>
        <w:t>Plant Biology</w:t>
      </w:r>
      <w:r w:rsidR="00112241" w:rsidRPr="009551C1">
        <w:rPr>
          <w:i/>
          <w:iCs/>
          <w:szCs w:val="24"/>
          <w:shd w:val="clear" w:color="auto" w:fill="FFFFFF"/>
        </w:rPr>
        <w:t xml:space="preserve"> </w:t>
      </w:r>
      <w:r w:rsidR="00112241" w:rsidRPr="009551C1">
        <w:rPr>
          <w:b/>
          <w:bCs/>
          <w:iCs/>
          <w:szCs w:val="24"/>
          <w:shd w:val="clear" w:color="auto" w:fill="FFFFFF"/>
        </w:rPr>
        <w:t>21</w:t>
      </w:r>
      <w:r w:rsidR="00112241" w:rsidRPr="009551C1">
        <w:rPr>
          <w:iCs/>
          <w:szCs w:val="24"/>
          <w:shd w:val="clear" w:color="auto" w:fill="FFFFFF"/>
        </w:rPr>
        <w:t>:</w:t>
      </w:r>
      <w:r w:rsidRPr="009551C1">
        <w:rPr>
          <w:szCs w:val="24"/>
          <w:shd w:val="clear" w:color="auto" w:fill="FFFFFF"/>
        </w:rPr>
        <w:t xml:space="preserve"> 458-469.</w:t>
      </w:r>
      <w:r w:rsidR="00112241" w:rsidRPr="009551C1">
        <w:rPr>
          <w:szCs w:val="24"/>
          <w:shd w:val="clear" w:color="auto" w:fill="FFFFFF"/>
        </w:rPr>
        <w:t xml:space="preserve"> </w:t>
      </w:r>
      <w:r w:rsidR="00FA1DFC" w:rsidRPr="009551C1">
        <w:rPr>
          <w:szCs w:val="24"/>
          <w:shd w:val="clear" w:color="auto" w:fill="FFFFFF"/>
        </w:rPr>
        <w:t>https://doi.org/10.1111/plb.12892</w:t>
      </w:r>
    </w:p>
    <w:p w14:paraId="1816A6F0" w14:textId="2FDAE093" w:rsidR="0038256C" w:rsidRPr="009551C1" w:rsidRDefault="0038256C" w:rsidP="0038256C">
      <w:pPr>
        <w:ind w:left="720" w:hanging="720"/>
        <w:rPr>
          <w:szCs w:val="24"/>
          <w:shd w:val="clear" w:color="auto" w:fill="FFFFFF"/>
        </w:rPr>
      </w:pPr>
      <w:r w:rsidRPr="009551C1">
        <w:rPr>
          <w:szCs w:val="24"/>
          <w:shd w:val="clear" w:color="auto" w:fill="FFFFFF"/>
        </w:rPr>
        <w:lastRenderedPageBreak/>
        <w:t xml:space="preserve">Larraín-Barrios B., Faúndez-Yancas L., </w:t>
      </w:r>
      <w:r w:rsidR="00112241" w:rsidRPr="009551C1">
        <w:rPr>
          <w:szCs w:val="24"/>
          <w:shd w:val="clear" w:color="auto" w:fill="FFFFFF"/>
        </w:rPr>
        <w:t>and</w:t>
      </w:r>
      <w:r w:rsidRPr="009551C1">
        <w:rPr>
          <w:szCs w:val="24"/>
          <w:shd w:val="clear" w:color="auto" w:fill="FFFFFF"/>
        </w:rPr>
        <w:t xml:space="preserve"> Búrquez A. 2018. Plant functional trait structure in two fog deserts of America. </w:t>
      </w:r>
      <w:r w:rsidRPr="009551C1">
        <w:rPr>
          <w:i/>
          <w:szCs w:val="24"/>
          <w:shd w:val="clear" w:color="auto" w:fill="FFFFFF"/>
        </w:rPr>
        <w:t>Flora: Morphology, Distribution, Functional Ecology of Plants</w:t>
      </w:r>
      <w:r w:rsidR="00112241" w:rsidRPr="009551C1">
        <w:rPr>
          <w:i/>
          <w:iCs/>
          <w:szCs w:val="24"/>
          <w:shd w:val="clear" w:color="auto" w:fill="FFFFFF"/>
        </w:rPr>
        <w:t xml:space="preserve"> </w:t>
      </w:r>
      <w:r w:rsidR="00112241" w:rsidRPr="009551C1">
        <w:rPr>
          <w:b/>
          <w:bCs/>
          <w:iCs/>
          <w:szCs w:val="24"/>
          <w:shd w:val="clear" w:color="auto" w:fill="FFFFFF"/>
        </w:rPr>
        <w:t>243</w:t>
      </w:r>
      <w:r w:rsidR="00112241" w:rsidRPr="009551C1">
        <w:rPr>
          <w:iCs/>
          <w:szCs w:val="24"/>
          <w:shd w:val="clear" w:color="auto" w:fill="FFFFFF"/>
        </w:rPr>
        <w:t>:</w:t>
      </w:r>
      <w:r w:rsidRPr="009551C1">
        <w:rPr>
          <w:szCs w:val="24"/>
          <w:shd w:val="clear" w:color="auto" w:fill="FFFFFF"/>
        </w:rPr>
        <w:t xml:space="preserve"> 1–10. </w:t>
      </w:r>
      <w:r w:rsidR="00FA1DFC" w:rsidRPr="009551C1">
        <w:rPr>
          <w:szCs w:val="24"/>
          <w:shd w:val="clear" w:color="auto" w:fill="FFFFFF"/>
        </w:rPr>
        <w:t>https://doi.org/10.1016/j.flora.2018.03.005</w:t>
      </w:r>
    </w:p>
    <w:p w14:paraId="380EFD03" w14:textId="404B6B51" w:rsidR="0038256C" w:rsidRPr="009551C1" w:rsidRDefault="0038256C" w:rsidP="0038256C">
      <w:pPr>
        <w:ind w:left="720" w:hanging="720"/>
        <w:rPr>
          <w:szCs w:val="24"/>
          <w:shd w:val="clear" w:color="auto" w:fill="FFFFFF"/>
        </w:rPr>
      </w:pPr>
      <w:r w:rsidRPr="009551C1">
        <w:rPr>
          <w:szCs w:val="24"/>
          <w:shd w:val="clear" w:color="auto" w:fill="FFFFFF"/>
        </w:rPr>
        <w:t xml:space="preserve">Leck, M. A., Parker, V. T., Simpson, R. L., </w:t>
      </w:r>
      <w:r w:rsidR="00112241" w:rsidRPr="009551C1">
        <w:rPr>
          <w:szCs w:val="24"/>
          <w:shd w:val="clear" w:color="auto" w:fill="FFFFFF"/>
        </w:rPr>
        <w:t>and</w:t>
      </w:r>
      <w:r w:rsidRPr="009551C1">
        <w:rPr>
          <w:szCs w:val="24"/>
          <w:shd w:val="clear" w:color="auto" w:fill="FFFFFF"/>
        </w:rPr>
        <w:t xml:space="preserve"> Simpson, R. S. (Eds.). 2008. </w:t>
      </w:r>
      <w:r w:rsidRPr="009551C1">
        <w:rPr>
          <w:i/>
          <w:iCs/>
          <w:szCs w:val="24"/>
          <w:shd w:val="clear" w:color="auto" w:fill="FFFFFF"/>
        </w:rPr>
        <w:t>Seedling ecology and evolution</w:t>
      </w:r>
      <w:r w:rsidRPr="009551C1">
        <w:rPr>
          <w:szCs w:val="24"/>
          <w:shd w:val="clear" w:color="auto" w:fill="FFFFFF"/>
        </w:rPr>
        <w:t>. Cambridge University Press.</w:t>
      </w:r>
      <w:r w:rsidR="00FA1DFC" w:rsidRPr="009551C1">
        <w:rPr>
          <w:szCs w:val="24"/>
          <w:shd w:val="clear" w:color="auto" w:fill="FFFFFF"/>
        </w:rPr>
        <w:t xml:space="preserve"> Cambridge, UK.</w:t>
      </w:r>
    </w:p>
    <w:p w14:paraId="3BF54A02" w14:textId="70D6371D" w:rsidR="0038256C" w:rsidRPr="009551C1" w:rsidRDefault="0038256C" w:rsidP="0038256C">
      <w:pPr>
        <w:ind w:left="720" w:hanging="720"/>
        <w:rPr>
          <w:szCs w:val="24"/>
          <w:shd w:val="clear" w:color="auto" w:fill="FFFFFF"/>
        </w:rPr>
      </w:pPr>
      <w:r w:rsidRPr="009551C1">
        <w:rPr>
          <w:szCs w:val="24"/>
          <w:shd w:val="clear" w:color="auto" w:fill="FFFFFF"/>
        </w:rPr>
        <w:t>Leger</w:t>
      </w:r>
      <w:r w:rsidR="00DE0611" w:rsidRPr="009551C1">
        <w:rPr>
          <w:szCs w:val="24"/>
          <w:shd w:val="clear" w:color="auto" w:fill="FFFFFF"/>
        </w:rPr>
        <w:t>,</w:t>
      </w:r>
      <w:r w:rsidRPr="009551C1">
        <w:rPr>
          <w:szCs w:val="24"/>
          <w:shd w:val="clear" w:color="auto" w:fill="FFFFFF"/>
        </w:rPr>
        <w:t xml:space="preserve"> E. A., Atwater</w:t>
      </w:r>
      <w:r w:rsidR="00DE0611" w:rsidRPr="009551C1">
        <w:rPr>
          <w:szCs w:val="24"/>
          <w:shd w:val="clear" w:color="auto" w:fill="FFFFFF"/>
        </w:rPr>
        <w:t>,</w:t>
      </w:r>
      <w:r w:rsidRPr="009551C1">
        <w:rPr>
          <w:szCs w:val="24"/>
          <w:shd w:val="clear" w:color="auto" w:fill="FFFFFF"/>
        </w:rPr>
        <w:t xml:space="preserve"> D. Z., </w:t>
      </w:r>
      <w:r w:rsidR="00112241" w:rsidRPr="009551C1">
        <w:rPr>
          <w:szCs w:val="24"/>
          <w:shd w:val="clear" w:color="auto" w:fill="FFFFFF"/>
        </w:rPr>
        <w:t>and</w:t>
      </w:r>
      <w:r w:rsidRPr="009551C1">
        <w:rPr>
          <w:szCs w:val="24"/>
          <w:shd w:val="clear" w:color="auto" w:fill="FFFFFF"/>
        </w:rPr>
        <w:t xml:space="preserve"> James</w:t>
      </w:r>
      <w:r w:rsidR="00DE0611" w:rsidRPr="009551C1">
        <w:rPr>
          <w:szCs w:val="24"/>
          <w:shd w:val="clear" w:color="auto" w:fill="FFFFFF"/>
        </w:rPr>
        <w:t>,</w:t>
      </w:r>
      <w:r w:rsidRPr="009551C1">
        <w:rPr>
          <w:szCs w:val="24"/>
          <w:shd w:val="clear" w:color="auto" w:fill="FFFFFF"/>
        </w:rPr>
        <w:t xml:space="preserve"> J. J. 2019. Seed and seedling traits have strong impacts on establishment of a perennial bunchgrass in invaded semi-arid systems. </w:t>
      </w:r>
      <w:r w:rsidRPr="009551C1">
        <w:rPr>
          <w:i/>
          <w:szCs w:val="24"/>
          <w:shd w:val="clear" w:color="auto" w:fill="FFFFFF"/>
        </w:rPr>
        <w:t>Journal of Applied Ecology</w:t>
      </w:r>
      <w:r w:rsidR="00112241" w:rsidRPr="009551C1">
        <w:rPr>
          <w:i/>
          <w:iCs/>
          <w:szCs w:val="24"/>
          <w:shd w:val="clear" w:color="auto" w:fill="FFFFFF"/>
        </w:rPr>
        <w:t xml:space="preserve"> </w:t>
      </w:r>
      <w:r w:rsidR="00112241" w:rsidRPr="009551C1">
        <w:rPr>
          <w:b/>
          <w:bCs/>
          <w:iCs/>
          <w:szCs w:val="24"/>
          <w:shd w:val="clear" w:color="auto" w:fill="FFFFFF"/>
        </w:rPr>
        <w:t>56</w:t>
      </w:r>
      <w:r w:rsidR="00112241" w:rsidRPr="009551C1">
        <w:rPr>
          <w:iCs/>
          <w:szCs w:val="24"/>
          <w:shd w:val="clear" w:color="auto" w:fill="FFFFFF"/>
        </w:rPr>
        <w:t>:</w:t>
      </w:r>
      <w:r w:rsidRPr="009551C1">
        <w:rPr>
          <w:szCs w:val="24"/>
          <w:shd w:val="clear" w:color="auto" w:fill="FFFFFF"/>
        </w:rPr>
        <w:t xml:space="preserve"> 1343–1354.</w:t>
      </w:r>
      <w:r w:rsidR="00112241" w:rsidRPr="009551C1">
        <w:rPr>
          <w:szCs w:val="24"/>
          <w:shd w:val="clear" w:color="auto" w:fill="FFFFFF"/>
        </w:rPr>
        <w:t xml:space="preserve"> </w:t>
      </w:r>
      <w:r w:rsidR="00FA1DFC" w:rsidRPr="009551C1">
        <w:rPr>
          <w:szCs w:val="24"/>
          <w:shd w:val="clear" w:color="auto" w:fill="FFFFFF"/>
        </w:rPr>
        <w:t>https://doi.org/10.1111/1365-2664.13367</w:t>
      </w:r>
    </w:p>
    <w:p w14:paraId="454A82E3" w14:textId="30EEFC15" w:rsidR="0038256C" w:rsidRPr="009551C1" w:rsidRDefault="0038256C" w:rsidP="0038256C">
      <w:pPr>
        <w:ind w:left="720" w:hanging="720"/>
        <w:rPr>
          <w:szCs w:val="24"/>
          <w:shd w:val="clear" w:color="auto" w:fill="FFFFFF"/>
        </w:rPr>
      </w:pPr>
      <w:r w:rsidRPr="009551C1">
        <w:rPr>
          <w:szCs w:val="24"/>
          <w:shd w:val="clear" w:color="auto" w:fill="FFFFFF"/>
        </w:rPr>
        <w:t xml:space="preserve">Leger, E. A., Barga, S., Agneray, A. C., Baughman, O., Burton, R., </w:t>
      </w:r>
      <w:r w:rsidR="00112241" w:rsidRPr="009551C1">
        <w:rPr>
          <w:szCs w:val="24"/>
          <w:shd w:val="clear" w:color="auto" w:fill="FFFFFF"/>
        </w:rPr>
        <w:t>and</w:t>
      </w:r>
      <w:r w:rsidRPr="009551C1">
        <w:rPr>
          <w:szCs w:val="24"/>
          <w:shd w:val="clear" w:color="auto" w:fill="FFFFFF"/>
        </w:rPr>
        <w:t xml:space="preserve"> Williams, M. </w:t>
      </w:r>
      <w:r w:rsidR="004F247F" w:rsidRPr="009551C1">
        <w:rPr>
          <w:szCs w:val="24"/>
          <w:shd w:val="clear" w:color="auto" w:fill="FFFFFF"/>
        </w:rPr>
        <w:t>2021</w:t>
      </w:r>
      <w:r w:rsidRPr="009551C1">
        <w:rPr>
          <w:szCs w:val="24"/>
          <w:shd w:val="clear" w:color="auto" w:fill="FFFFFF"/>
        </w:rPr>
        <w:t xml:space="preserve">. Selecting native plants for restoration using rapid screening for adaptive traits: methods and outcomes in a Great Basin case study. </w:t>
      </w:r>
      <w:r w:rsidRPr="009551C1">
        <w:rPr>
          <w:i/>
          <w:iCs/>
          <w:szCs w:val="24"/>
          <w:shd w:val="clear" w:color="auto" w:fill="FFFFFF"/>
        </w:rPr>
        <w:t>Restoration Ecology</w:t>
      </w:r>
      <w:r w:rsidR="00112241" w:rsidRPr="009551C1">
        <w:rPr>
          <w:i/>
          <w:iCs/>
          <w:szCs w:val="24"/>
          <w:shd w:val="clear" w:color="auto" w:fill="FFFFFF"/>
        </w:rPr>
        <w:t xml:space="preserve"> </w:t>
      </w:r>
      <w:r w:rsidR="00112241" w:rsidRPr="009551C1">
        <w:rPr>
          <w:b/>
          <w:bCs/>
          <w:iCs/>
          <w:szCs w:val="24"/>
          <w:shd w:val="clear" w:color="auto" w:fill="FFFFFF"/>
        </w:rPr>
        <w:t>29</w:t>
      </w:r>
      <w:r w:rsidR="00112241" w:rsidRPr="009551C1">
        <w:rPr>
          <w:iCs/>
          <w:szCs w:val="24"/>
          <w:shd w:val="clear" w:color="auto" w:fill="FFFFFF"/>
        </w:rPr>
        <w:t>:</w:t>
      </w:r>
      <w:r w:rsidR="004F247F" w:rsidRPr="009551C1">
        <w:rPr>
          <w:i/>
          <w:iCs/>
          <w:szCs w:val="24"/>
          <w:shd w:val="clear" w:color="auto" w:fill="FFFFFF"/>
        </w:rPr>
        <w:t xml:space="preserve"> </w:t>
      </w:r>
      <w:r w:rsidR="004F247F" w:rsidRPr="009551C1">
        <w:rPr>
          <w:szCs w:val="24"/>
          <w:shd w:val="clear" w:color="auto" w:fill="FFFFFF"/>
        </w:rPr>
        <w:t>e13260.</w:t>
      </w:r>
      <w:r w:rsidR="00112241" w:rsidRPr="009551C1">
        <w:rPr>
          <w:szCs w:val="24"/>
          <w:shd w:val="clear" w:color="auto" w:fill="FFFFFF"/>
        </w:rPr>
        <w:t xml:space="preserve"> </w:t>
      </w:r>
      <w:r w:rsidR="00FA1DFC" w:rsidRPr="009551C1">
        <w:rPr>
          <w:szCs w:val="24"/>
          <w:shd w:val="clear" w:color="auto" w:fill="FFFFFF"/>
        </w:rPr>
        <w:t>https://doi.org/10.1111/rec.13260</w:t>
      </w:r>
    </w:p>
    <w:p w14:paraId="3E0537DA" w14:textId="702BB99C" w:rsidR="00FA1DFC" w:rsidRPr="009551C1" w:rsidRDefault="0038256C" w:rsidP="00FA1DFC">
      <w:pPr>
        <w:ind w:left="720" w:hanging="720"/>
        <w:rPr>
          <w:szCs w:val="24"/>
          <w:shd w:val="clear" w:color="auto" w:fill="FFFFFF"/>
        </w:rPr>
      </w:pPr>
      <w:r w:rsidRPr="009551C1">
        <w:rPr>
          <w:szCs w:val="24"/>
          <w:shd w:val="clear" w:color="auto" w:fill="FFFFFF"/>
        </w:rPr>
        <w:t>Leimu</w:t>
      </w:r>
      <w:r w:rsidR="00DE0611" w:rsidRPr="009551C1">
        <w:rPr>
          <w:szCs w:val="24"/>
          <w:shd w:val="clear" w:color="auto" w:fill="FFFFFF"/>
        </w:rPr>
        <w:t>,</w:t>
      </w:r>
      <w:r w:rsidRPr="009551C1">
        <w:rPr>
          <w:szCs w:val="24"/>
          <w:shd w:val="clear" w:color="auto" w:fill="FFFFFF"/>
        </w:rPr>
        <w:t xml:space="preserve"> R.</w:t>
      </w:r>
      <w:r w:rsidR="00DE0611" w:rsidRPr="009551C1">
        <w:rPr>
          <w:szCs w:val="24"/>
          <w:shd w:val="clear" w:color="auto" w:fill="FFFFFF"/>
        </w:rPr>
        <w:t>,</w:t>
      </w:r>
      <w:r w:rsidRPr="009551C1">
        <w:rPr>
          <w:szCs w:val="24"/>
          <w:shd w:val="clear" w:color="auto" w:fill="FFFFFF"/>
        </w:rPr>
        <w:t xml:space="preserve"> </w:t>
      </w:r>
      <w:r w:rsidR="00112241" w:rsidRPr="009551C1">
        <w:rPr>
          <w:szCs w:val="24"/>
          <w:shd w:val="clear" w:color="auto" w:fill="FFFFFF"/>
        </w:rPr>
        <w:t>and</w:t>
      </w:r>
      <w:r w:rsidRPr="009551C1">
        <w:rPr>
          <w:szCs w:val="24"/>
          <w:shd w:val="clear" w:color="auto" w:fill="FFFFFF"/>
        </w:rPr>
        <w:t xml:space="preserve"> Fischer</w:t>
      </w:r>
      <w:r w:rsidR="00DE0611" w:rsidRPr="009551C1">
        <w:rPr>
          <w:szCs w:val="24"/>
          <w:shd w:val="clear" w:color="auto" w:fill="FFFFFF"/>
        </w:rPr>
        <w:t>,</w:t>
      </w:r>
      <w:r w:rsidRPr="009551C1">
        <w:rPr>
          <w:szCs w:val="24"/>
          <w:shd w:val="clear" w:color="auto" w:fill="FFFFFF"/>
        </w:rPr>
        <w:t xml:space="preserve"> M. 2008. A meta-analysis of local adaptation in plants. </w:t>
      </w:r>
      <w:r w:rsidRPr="009551C1">
        <w:rPr>
          <w:i/>
          <w:iCs/>
          <w:szCs w:val="24"/>
          <w:shd w:val="clear" w:color="auto" w:fill="FFFFFF"/>
        </w:rPr>
        <w:t xml:space="preserve">PLoS ONE </w:t>
      </w:r>
      <w:r w:rsidR="00112241" w:rsidRPr="009551C1">
        <w:rPr>
          <w:i/>
          <w:iCs/>
          <w:szCs w:val="24"/>
          <w:shd w:val="clear" w:color="auto" w:fill="FFFFFF"/>
        </w:rPr>
        <w:t xml:space="preserve"> </w:t>
      </w:r>
      <w:r w:rsidR="00112241" w:rsidRPr="009551C1">
        <w:rPr>
          <w:b/>
          <w:bCs/>
          <w:iCs/>
          <w:szCs w:val="24"/>
          <w:shd w:val="clear" w:color="auto" w:fill="FFFFFF"/>
        </w:rPr>
        <w:t>3</w:t>
      </w:r>
      <w:r w:rsidR="00112241" w:rsidRPr="009551C1">
        <w:rPr>
          <w:iCs/>
          <w:szCs w:val="24"/>
          <w:shd w:val="clear" w:color="auto" w:fill="FFFFFF"/>
        </w:rPr>
        <w:t>:</w:t>
      </w:r>
      <w:r w:rsidRPr="009551C1">
        <w:rPr>
          <w:szCs w:val="24"/>
          <w:shd w:val="clear" w:color="auto" w:fill="FFFFFF"/>
        </w:rPr>
        <w:t xml:space="preserve"> e4010.</w:t>
      </w:r>
      <w:r w:rsidR="00FA1DFC" w:rsidRPr="009551C1">
        <w:rPr>
          <w:szCs w:val="24"/>
          <w:shd w:val="clear" w:color="auto" w:fill="FFFFFF"/>
        </w:rPr>
        <w:t xml:space="preserve"> https://doi.org/10.1371/journal.pone.0004010</w:t>
      </w:r>
    </w:p>
    <w:p w14:paraId="258371D3" w14:textId="5EF7A5FD" w:rsidR="00FA1DFC" w:rsidRDefault="00F84218" w:rsidP="00FA1DFC">
      <w:pPr>
        <w:ind w:left="720" w:hanging="720"/>
        <w:rPr>
          <w:szCs w:val="24"/>
          <w:shd w:val="clear" w:color="auto" w:fill="FFFFFF"/>
        </w:rPr>
      </w:pPr>
      <w:r w:rsidRPr="009551C1">
        <w:rPr>
          <w:szCs w:val="24"/>
          <w:shd w:val="clear" w:color="auto" w:fill="FFFFFF"/>
        </w:rPr>
        <w:t xml:space="preserve">Martínez-Blancas, A., </w:t>
      </w:r>
      <w:r w:rsidR="00112241" w:rsidRPr="009551C1">
        <w:rPr>
          <w:szCs w:val="24"/>
          <w:shd w:val="clear" w:color="auto" w:fill="FFFFFF"/>
        </w:rPr>
        <w:t>and</w:t>
      </w:r>
      <w:r w:rsidRPr="009551C1">
        <w:rPr>
          <w:szCs w:val="24"/>
          <w:shd w:val="clear" w:color="auto" w:fill="FFFFFF"/>
        </w:rPr>
        <w:t xml:space="preserve"> Martorell, C. 2020. Changes in niche differentiation and environmental filtering over a hydric stress gradient. </w:t>
      </w:r>
      <w:r w:rsidRPr="009551C1">
        <w:rPr>
          <w:i/>
          <w:iCs/>
          <w:szCs w:val="24"/>
          <w:shd w:val="clear" w:color="auto" w:fill="FFFFFF"/>
        </w:rPr>
        <w:t>Journal of Plant Ecology</w:t>
      </w:r>
      <w:r w:rsidR="00112241" w:rsidRPr="009551C1">
        <w:rPr>
          <w:i/>
          <w:iCs/>
          <w:szCs w:val="24"/>
          <w:shd w:val="clear" w:color="auto" w:fill="FFFFFF"/>
        </w:rPr>
        <w:t xml:space="preserve"> </w:t>
      </w:r>
      <w:r w:rsidR="00112241" w:rsidRPr="009551C1">
        <w:rPr>
          <w:b/>
          <w:bCs/>
          <w:iCs/>
          <w:szCs w:val="24"/>
          <w:shd w:val="clear" w:color="auto" w:fill="FFFFFF"/>
        </w:rPr>
        <w:t>13</w:t>
      </w:r>
      <w:r w:rsidR="00112241" w:rsidRPr="009551C1">
        <w:rPr>
          <w:iCs/>
          <w:szCs w:val="24"/>
          <w:shd w:val="clear" w:color="auto" w:fill="FFFFFF"/>
        </w:rPr>
        <w:t>:</w:t>
      </w:r>
      <w:r w:rsidRPr="009551C1">
        <w:rPr>
          <w:szCs w:val="24"/>
          <w:shd w:val="clear" w:color="auto" w:fill="FFFFFF"/>
        </w:rPr>
        <w:t xml:space="preserve"> 185-194.</w:t>
      </w:r>
      <w:r w:rsidR="00FA1DFC" w:rsidRPr="009551C1">
        <w:rPr>
          <w:szCs w:val="24"/>
          <w:shd w:val="clear" w:color="auto" w:fill="FFFFFF"/>
        </w:rPr>
        <w:t xml:space="preserve"> </w:t>
      </w:r>
      <w:hyperlink r:id="rId13" w:history="1">
        <w:r w:rsidR="002F5359" w:rsidRPr="00373CBD">
          <w:rPr>
            <w:rStyle w:val="Hyperlink"/>
            <w:szCs w:val="24"/>
            <w:shd w:val="clear" w:color="auto" w:fill="FFFFFF"/>
          </w:rPr>
          <w:t>https://doi.org/10.1093/jpe/rtz061</w:t>
        </w:r>
      </w:hyperlink>
    </w:p>
    <w:p w14:paraId="74BD4C40" w14:textId="77777777" w:rsidR="002F5359" w:rsidRPr="00344C5C" w:rsidRDefault="002F5359" w:rsidP="002F5359">
      <w:pPr>
        <w:ind w:left="720" w:hanging="720"/>
        <w:rPr>
          <w:shd w:val="clear" w:color="auto" w:fill="FFFFFF"/>
        </w:rPr>
      </w:pPr>
      <w:r w:rsidRPr="00344C5C">
        <w:rPr>
          <w:shd w:val="clear" w:color="auto" w:fill="FFFFFF"/>
        </w:rPr>
        <w:t xml:space="preserve">McCune, B. and Keon, D. (2002). Equations for potential annual direct incident radiation and heat load. </w:t>
      </w:r>
      <w:r w:rsidRPr="00344C5C">
        <w:rPr>
          <w:i/>
          <w:iCs/>
          <w:shd w:val="clear" w:color="auto" w:fill="FFFFFF"/>
        </w:rPr>
        <w:t>Journal of Vegetation Science, 13(4)</w:t>
      </w:r>
      <w:r w:rsidRPr="00344C5C">
        <w:rPr>
          <w:shd w:val="clear" w:color="auto" w:fill="FFFFFF"/>
        </w:rPr>
        <w:t>, 603-606.</w:t>
      </w:r>
    </w:p>
    <w:p w14:paraId="562D6FA8" w14:textId="56FF1215" w:rsidR="0038256C" w:rsidRPr="009551C1" w:rsidRDefault="0038256C" w:rsidP="00FA1DFC">
      <w:pPr>
        <w:ind w:left="720" w:hanging="720"/>
        <w:rPr>
          <w:szCs w:val="24"/>
          <w:shd w:val="clear" w:color="auto" w:fill="FFFFFF"/>
        </w:rPr>
      </w:pPr>
      <w:r w:rsidRPr="009551C1">
        <w:rPr>
          <w:szCs w:val="24"/>
          <w:shd w:val="clear" w:color="auto" w:fill="FFFFFF"/>
        </w:rPr>
        <w:t xml:space="preserve">Mukherjee, J. R., Jones, T. A., Monaco, T. A., </w:t>
      </w:r>
      <w:r w:rsidR="00112241" w:rsidRPr="009551C1">
        <w:rPr>
          <w:szCs w:val="24"/>
          <w:shd w:val="clear" w:color="auto" w:fill="FFFFFF"/>
        </w:rPr>
        <w:t>and</w:t>
      </w:r>
      <w:r w:rsidRPr="009551C1">
        <w:rPr>
          <w:szCs w:val="24"/>
          <w:shd w:val="clear" w:color="auto" w:fill="FFFFFF"/>
        </w:rPr>
        <w:t xml:space="preserve"> Adler, P. B. 2019. Relationship between seed mass and young-seedling growth and morphology among nine bluebunch wheatgrass populations. </w:t>
      </w:r>
      <w:r w:rsidRPr="009551C1">
        <w:rPr>
          <w:i/>
          <w:iCs/>
          <w:szCs w:val="24"/>
          <w:shd w:val="clear" w:color="auto" w:fill="FFFFFF"/>
        </w:rPr>
        <w:t>Rangeland Ecology &amp; Management</w:t>
      </w:r>
      <w:r w:rsidR="00112241" w:rsidRPr="009551C1">
        <w:rPr>
          <w:i/>
          <w:iCs/>
          <w:szCs w:val="24"/>
          <w:shd w:val="clear" w:color="auto" w:fill="FFFFFF"/>
        </w:rPr>
        <w:t xml:space="preserve"> </w:t>
      </w:r>
      <w:r w:rsidR="00112241" w:rsidRPr="009551C1">
        <w:rPr>
          <w:b/>
          <w:bCs/>
          <w:iCs/>
          <w:szCs w:val="24"/>
          <w:shd w:val="clear" w:color="auto" w:fill="FFFFFF"/>
        </w:rPr>
        <w:t>72</w:t>
      </w:r>
      <w:r w:rsidR="00112241" w:rsidRPr="009551C1">
        <w:rPr>
          <w:iCs/>
          <w:szCs w:val="24"/>
          <w:shd w:val="clear" w:color="auto" w:fill="FFFFFF"/>
        </w:rPr>
        <w:t>:</w:t>
      </w:r>
      <w:r w:rsidRPr="009551C1">
        <w:rPr>
          <w:szCs w:val="24"/>
          <w:shd w:val="clear" w:color="auto" w:fill="FFFFFF"/>
        </w:rPr>
        <w:t xml:space="preserve"> 283-291.</w:t>
      </w:r>
      <w:r w:rsidR="00112241" w:rsidRPr="009551C1">
        <w:rPr>
          <w:szCs w:val="24"/>
          <w:shd w:val="clear" w:color="auto" w:fill="FFFFFF"/>
        </w:rPr>
        <w:t xml:space="preserve"> </w:t>
      </w:r>
      <w:r w:rsidR="00FA1DFC" w:rsidRPr="009551C1">
        <w:rPr>
          <w:szCs w:val="24"/>
          <w:shd w:val="clear" w:color="auto" w:fill="FFFFFF"/>
        </w:rPr>
        <w:t>https://doi.org/10.1016/j.rama.2018.11.006</w:t>
      </w:r>
    </w:p>
    <w:p w14:paraId="438AEC9A" w14:textId="67A58349" w:rsidR="007D573D" w:rsidRPr="009551C1" w:rsidRDefault="007D573D" w:rsidP="0038256C">
      <w:pPr>
        <w:ind w:left="720" w:hanging="720"/>
        <w:rPr>
          <w:szCs w:val="24"/>
          <w:shd w:val="clear" w:color="auto" w:fill="FFFFFF"/>
        </w:rPr>
      </w:pPr>
      <w:r w:rsidRPr="009551C1">
        <w:rPr>
          <w:szCs w:val="24"/>
        </w:rPr>
        <w:lastRenderedPageBreak/>
        <w:t xml:space="preserve">Noyes, R.D. 2000. Biogeographical and evolutionary insights on </w:t>
      </w:r>
      <w:r w:rsidRPr="009551C1">
        <w:rPr>
          <w:i/>
          <w:szCs w:val="24"/>
        </w:rPr>
        <w:t>Erigeron</w:t>
      </w:r>
      <w:r w:rsidRPr="009551C1">
        <w:rPr>
          <w:szCs w:val="24"/>
        </w:rPr>
        <w:t xml:space="preserve"> and allies (Asteraceae) from ITS sequence data. </w:t>
      </w:r>
      <w:r w:rsidRPr="009551C1">
        <w:rPr>
          <w:i/>
          <w:iCs/>
          <w:szCs w:val="24"/>
        </w:rPr>
        <w:t>Plant Systematics and Evolution</w:t>
      </w:r>
      <w:r w:rsidR="00112241" w:rsidRPr="009551C1">
        <w:rPr>
          <w:i/>
          <w:iCs/>
          <w:szCs w:val="24"/>
          <w:shd w:val="clear" w:color="auto" w:fill="FFFFFF"/>
        </w:rPr>
        <w:t xml:space="preserve"> </w:t>
      </w:r>
      <w:r w:rsidR="00112241" w:rsidRPr="009551C1">
        <w:rPr>
          <w:b/>
          <w:bCs/>
          <w:iCs/>
          <w:szCs w:val="24"/>
          <w:shd w:val="clear" w:color="auto" w:fill="FFFFFF"/>
        </w:rPr>
        <w:t>220</w:t>
      </w:r>
      <w:r w:rsidR="00112241" w:rsidRPr="009551C1">
        <w:rPr>
          <w:iCs/>
          <w:szCs w:val="24"/>
          <w:shd w:val="clear" w:color="auto" w:fill="FFFFFF"/>
        </w:rPr>
        <w:t>:</w:t>
      </w:r>
      <w:r w:rsidRPr="009551C1">
        <w:rPr>
          <w:szCs w:val="24"/>
        </w:rPr>
        <w:t xml:space="preserve"> 93-114.</w:t>
      </w:r>
      <w:r w:rsidR="00112241" w:rsidRPr="009551C1">
        <w:rPr>
          <w:szCs w:val="24"/>
          <w:shd w:val="clear" w:color="auto" w:fill="FFFFFF"/>
        </w:rPr>
        <w:t xml:space="preserve"> </w:t>
      </w:r>
    </w:p>
    <w:p w14:paraId="28216137" w14:textId="5E516CDB" w:rsidR="0038256C" w:rsidRDefault="0038256C" w:rsidP="0038256C">
      <w:pPr>
        <w:ind w:left="720" w:hanging="720"/>
        <w:rPr>
          <w:szCs w:val="24"/>
          <w:shd w:val="clear" w:color="auto" w:fill="FFFFFF"/>
        </w:rPr>
      </w:pPr>
      <w:r w:rsidRPr="009551C1">
        <w:rPr>
          <w:szCs w:val="24"/>
        </w:rPr>
        <w:t xml:space="preserve">Økland, R. H. 1996. Are ordination and constrained ordination alternative or complementary strategies in general ecological studies? </w:t>
      </w:r>
      <w:r w:rsidRPr="009551C1">
        <w:rPr>
          <w:i/>
          <w:iCs/>
          <w:szCs w:val="24"/>
        </w:rPr>
        <w:t xml:space="preserve">Journal of Vegetation Science, </w:t>
      </w:r>
      <w:r w:rsidR="00112241" w:rsidRPr="009551C1">
        <w:rPr>
          <w:b/>
          <w:bCs/>
          <w:iCs/>
          <w:szCs w:val="24"/>
          <w:shd w:val="clear" w:color="auto" w:fill="FFFFFF"/>
        </w:rPr>
        <w:t>7</w:t>
      </w:r>
      <w:r w:rsidR="00112241" w:rsidRPr="009551C1">
        <w:rPr>
          <w:iCs/>
          <w:szCs w:val="24"/>
          <w:shd w:val="clear" w:color="auto" w:fill="FFFFFF"/>
        </w:rPr>
        <w:t>:</w:t>
      </w:r>
      <w:r w:rsidRPr="009551C1">
        <w:rPr>
          <w:szCs w:val="24"/>
        </w:rPr>
        <w:t xml:space="preserve"> 289-292.</w:t>
      </w:r>
      <w:r w:rsidR="00112241" w:rsidRPr="009551C1">
        <w:rPr>
          <w:szCs w:val="24"/>
          <w:shd w:val="clear" w:color="auto" w:fill="FFFFFF"/>
        </w:rPr>
        <w:t xml:space="preserve"> </w:t>
      </w:r>
    </w:p>
    <w:p w14:paraId="4FC8E5EC" w14:textId="7EF0E2A3" w:rsidR="002F5359" w:rsidRPr="00344C5C" w:rsidRDefault="002F5359" w:rsidP="002F5359">
      <w:pPr>
        <w:ind w:left="720" w:hanging="720"/>
      </w:pPr>
      <w:r w:rsidRPr="00344C5C">
        <w:t>Oksanen, J., Blanchet, F.G., Friendly, M., Kindt, R., Legendre, P., McGlinn, D., Minchin, P.R., O</w:t>
      </w:r>
      <w:r w:rsidR="00F12CA9">
        <w:t>’</w:t>
      </w:r>
      <w:r w:rsidRPr="00344C5C">
        <w:t xml:space="preserve">Hara, R.B., Simpson, G.L., Solymos, P., Stevens, M.H.H., Szoecs, E., and Wagner, H. (2020). vegan: Community Ecology Package. </w:t>
      </w:r>
      <w:r w:rsidRPr="00344C5C">
        <w:rPr>
          <w:i/>
          <w:iCs/>
        </w:rPr>
        <w:t>R package version 2.5-7.</w:t>
      </w:r>
      <w:r w:rsidRPr="00344C5C">
        <w:t xml:space="preserve"> </w:t>
      </w:r>
    </w:p>
    <w:p w14:paraId="770DE8D3" w14:textId="476C0BA8" w:rsidR="0038256C" w:rsidRPr="009551C1" w:rsidRDefault="0038256C" w:rsidP="0038256C">
      <w:pPr>
        <w:ind w:left="720" w:hanging="720"/>
        <w:rPr>
          <w:szCs w:val="24"/>
          <w:shd w:val="clear" w:color="auto" w:fill="FFFFFF"/>
        </w:rPr>
      </w:pPr>
      <w:r w:rsidRPr="009551C1">
        <w:rPr>
          <w:szCs w:val="24"/>
          <w:shd w:val="clear" w:color="auto" w:fill="FFFFFF"/>
        </w:rPr>
        <w:t xml:space="preserve">Pedrini, S. </w:t>
      </w:r>
      <w:r w:rsidR="00112241" w:rsidRPr="009551C1">
        <w:rPr>
          <w:szCs w:val="24"/>
          <w:shd w:val="clear" w:color="auto" w:fill="FFFFFF"/>
        </w:rPr>
        <w:t>and</w:t>
      </w:r>
      <w:r w:rsidRPr="009551C1">
        <w:rPr>
          <w:szCs w:val="24"/>
          <w:shd w:val="clear" w:color="auto" w:fill="FFFFFF"/>
        </w:rPr>
        <w:t xml:space="preserve"> Dixon, K. W. 2020. International principles and standards for native seeds in ecological restoration. </w:t>
      </w:r>
      <w:r w:rsidRPr="009551C1">
        <w:rPr>
          <w:i/>
          <w:iCs/>
          <w:szCs w:val="24"/>
          <w:shd w:val="clear" w:color="auto" w:fill="FFFFFF"/>
        </w:rPr>
        <w:t>Restoration Ecology</w:t>
      </w:r>
      <w:r w:rsidR="00112241" w:rsidRPr="009551C1">
        <w:rPr>
          <w:i/>
          <w:iCs/>
          <w:szCs w:val="24"/>
          <w:shd w:val="clear" w:color="auto" w:fill="FFFFFF"/>
        </w:rPr>
        <w:t xml:space="preserve"> </w:t>
      </w:r>
      <w:r w:rsidR="00112241" w:rsidRPr="009551C1">
        <w:rPr>
          <w:b/>
          <w:bCs/>
          <w:iCs/>
          <w:szCs w:val="24"/>
          <w:shd w:val="clear" w:color="auto" w:fill="FFFFFF"/>
        </w:rPr>
        <w:t>28</w:t>
      </w:r>
      <w:r w:rsidR="00112241" w:rsidRPr="009551C1">
        <w:rPr>
          <w:iCs/>
          <w:szCs w:val="24"/>
          <w:shd w:val="clear" w:color="auto" w:fill="FFFFFF"/>
        </w:rPr>
        <w:t>:</w:t>
      </w:r>
      <w:r w:rsidRPr="009551C1">
        <w:rPr>
          <w:szCs w:val="24"/>
          <w:shd w:val="clear" w:color="auto" w:fill="FFFFFF"/>
        </w:rPr>
        <w:t xml:space="preserve"> S286-S303.</w:t>
      </w:r>
      <w:r w:rsidR="00112241" w:rsidRPr="009551C1">
        <w:rPr>
          <w:szCs w:val="24"/>
          <w:shd w:val="clear" w:color="auto" w:fill="FFFFFF"/>
        </w:rPr>
        <w:t xml:space="preserve"> </w:t>
      </w:r>
      <w:r w:rsidR="00FA1DFC" w:rsidRPr="009551C1">
        <w:rPr>
          <w:szCs w:val="24"/>
          <w:shd w:val="clear" w:color="auto" w:fill="FFFFFF"/>
        </w:rPr>
        <w:t>https://doi.org/10.1111/rec.13155</w:t>
      </w:r>
    </w:p>
    <w:p w14:paraId="6BA9D8EA" w14:textId="7BE5ECCD" w:rsidR="0038256C" w:rsidRPr="009551C1" w:rsidRDefault="0038256C" w:rsidP="0038256C">
      <w:pPr>
        <w:ind w:left="720" w:hanging="720"/>
        <w:rPr>
          <w:szCs w:val="24"/>
          <w:shd w:val="clear" w:color="auto" w:fill="FFFFFF"/>
        </w:rPr>
      </w:pPr>
      <w:r w:rsidRPr="009551C1">
        <w:rPr>
          <w:szCs w:val="24"/>
          <w:shd w:val="clear" w:color="auto" w:fill="FFFFFF"/>
        </w:rPr>
        <w:t xml:space="preserve">Peterson, M. L., Rice, K. J., </w:t>
      </w:r>
      <w:r w:rsidR="00112241" w:rsidRPr="009551C1">
        <w:rPr>
          <w:szCs w:val="24"/>
          <w:shd w:val="clear" w:color="auto" w:fill="FFFFFF"/>
        </w:rPr>
        <w:t>and</w:t>
      </w:r>
      <w:r w:rsidRPr="009551C1">
        <w:rPr>
          <w:szCs w:val="24"/>
          <w:shd w:val="clear" w:color="auto" w:fill="FFFFFF"/>
        </w:rPr>
        <w:t xml:space="preserve"> Sexton, J. P. 2013. Niche partitioning between close relatives suggests trade‐offs between adaptation to local environments and competition. </w:t>
      </w:r>
      <w:r w:rsidRPr="009551C1">
        <w:rPr>
          <w:i/>
          <w:iCs/>
          <w:szCs w:val="24"/>
          <w:shd w:val="clear" w:color="auto" w:fill="FFFFFF"/>
        </w:rPr>
        <w:t>Ecology and evolution</w:t>
      </w:r>
      <w:r w:rsidR="00112241" w:rsidRPr="009551C1">
        <w:rPr>
          <w:i/>
          <w:iCs/>
          <w:szCs w:val="24"/>
          <w:shd w:val="clear" w:color="auto" w:fill="FFFFFF"/>
        </w:rPr>
        <w:t xml:space="preserve"> </w:t>
      </w:r>
      <w:r w:rsidR="00112241" w:rsidRPr="009551C1">
        <w:rPr>
          <w:b/>
          <w:bCs/>
          <w:iCs/>
          <w:szCs w:val="24"/>
          <w:shd w:val="clear" w:color="auto" w:fill="FFFFFF"/>
        </w:rPr>
        <w:t>3</w:t>
      </w:r>
      <w:r w:rsidR="00112241" w:rsidRPr="009551C1">
        <w:rPr>
          <w:iCs/>
          <w:szCs w:val="24"/>
          <w:shd w:val="clear" w:color="auto" w:fill="FFFFFF"/>
        </w:rPr>
        <w:t>:</w:t>
      </w:r>
      <w:r w:rsidRPr="009551C1">
        <w:rPr>
          <w:szCs w:val="24"/>
          <w:shd w:val="clear" w:color="auto" w:fill="FFFFFF"/>
        </w:rPr>
        <w:t xml:space="preserve"> 512-522.</w:t>
      </w:r>
      <w:r w:rsidR="00FA1DFC" w:rsidRPr="009551C1">
        <w:rPr>
          <w:szCs w:val="24"/>
          <w:shd w:val="clear" w:color="auto" w:fill="FFFFFF"/>
        </w:rPr>
        <w:t xml:space="preserve"> https://doi.org/10.1002/ece3.462</w:t>
      </w:r>
    </w:p>
    <w:p w14:paraId="0F504016" w14:textId="6803505C" w:rsidR="0070003A" w:rsidRPr="009551C1" w:rsidRDefault="00E213FC" w:rsidP="00FA1DFC">
      <w:pPr>
        <w:ind w:left="720" w:hanging="720"/>
        <w:rPr>
          <w:szCs w:val="24"/>
          <w:shd w:val="clear" w:color="auto" w:fill="FFFFFF"/>
        </w:rPr>
      </w:pPr>
      <w:r w:rsidRPr="009551C1">
        <w:rPr>
          <w:szCs w:val="24"/>
          <w:shd w:val="clear" w:color="auto" w:fill="FFFFFF"/>
        </w:rPr>
        <w:t xml:space="preserve">Pilliod, D. S., Welty, J. L., </w:t>
      </w:r>
      <w:r w:rsidR="00112241" w:rsidRPr="009551C1">
        <w:rPr>
          <w:szCs w:val="24"/>
          <w:shd w:val="clear" w:color="auto" w:fill="FFFFFF"/>
        </w:rPr>
        <w:t>and</w:t>
      </w:r>
      <w:r w:rsidRPr="009551C1">
        <w:rPr>
          <w:szCs w:val="24"/>
          <w:shd w:val="clear" w:color="auto" w:fill="FFFFFF"/>
        </w:rPr>
        <w:t xml:space="preserve"> Toevs, G. R. 2017. Seventy-five years of vegetation treatments on public rangelands in the Great Basin of North America. </w:t>
      </w:r>
      <w:r w:rsidRPr="009551C1">
        <w:rPr>
          <w:i/>
          <w:iCs/>
          <w:szCs w:val="24"/>
          <w:shd w:val="clear" w:color="auto" w:fill="FFFFFF"/>
        </w:rPr>
        <w:t>Rangelands</w:t>
      </w:r>
      <w:r w:rsidR="00112241" w:rsidRPr="009551C1">
        <w:rPr>
          <w:i/>
          <w:iCs/>
          <w:szCs w:val="24"/>
          <w:shd w:val="clear" w:color="auto" w:fill="FFFFFF"/>
        </w:rPr>
        <w:t xml:space="preserve"> </w:t>
      </w:r>
      <w:r w:rsidR="00112241" w:rsidRPr="009551C1">
        <w:rPr>
          <w:b/>
          <w:bCs/>
          <w:iCs/>
          <w:szCs w:val="24"/>
          <w:shd w:val="clear" w:color="auto" w:fill="FFFFFF"/>
        </w:rPr>
        <w:t>39</w:t>
      </w:r>
      <w:r w:rsidR="00112241" w:rsidRPr="009551C1">
        <w:rPr>
          <w:iCs/>
          <w:szCs w:val="24"/>
          <w:shd w:val="clear" w:color="auto" w:fill="FFFFFF"/>
        </w:rPr>
        <w:t>:</w:t>
      </w:r>
      <w:r w:rsidRPr="009551C1">
        <w:rPr>
          <w:szCs w:val="24"/>
          <w:shd w:val="clear" w:color="auto" w:fill="FFFFFF"/>
        </w:rPr>
        <w:t xml:space="preserve"> 1-9.</w:t>
      </w:r>
      <w:r w:rsidR="00112241" w:rsidRPr="009551C1">
        <w:rPr>
          <w:szCs w:val="24"/>
          <w:shd w:val="clear" w:color="auto" w:fill="FFFFFF"/>
        </w:rPr>
        <w:t xml:space="preserve"> </w:t>
      </w:r>
      <w:r w:rsidR="00FA1DFC" w:rsidRPr="009551C1">
        <w:rPr>
          <w:szCs w:val="24"/>
          <w:shd w:val="clear" w:color="auto" w:fill="FFFFFF"/>
        </w:rPr>
        <w:t>https://doi.org/10.1016/j.rala.2016.12.001</w:t>
      </w:r>
    </w:p>
    <w:p w14:paraId="31C5ECAB" w14:textId="301215C3" w:rsidR="0070003A" w:rsidRPr="009551C1" w:rsidRDefault="0070003A" w:rsidP="006E7607">
      <w:pPr>
        <w:ind w:left="720" w:hanging="720"/>
        <w:rPr>
          <w:szCs w:val="24"/>
          <w:shd w:val="clear" w:color="auto" w:fill="FFFFFF"/>
        </w:rPr>
      </w:pPr>
      <w:r w:rsidRPr="009551C1">
        <w:rPr>
          <w:szCs w:val="24"/>
          <w:shd w:val="clear" w:color="auto" w:fill="FFFFFF"/>
        </w:rPr>
        <w:t xml:space="preserve">Ploughe, L. W., Carlyle, C. N., </w:t>
      </w:r>
      <w:r w:rsidR="00112241" w:rsidRPr="009551C1">
        <w:rPr>
          <w:szCs w:val="24"/>
          <w:shd w:val="clear" w:color="auto" w:fill="FFFFFF"/>
        </w:rPr>
        <w:t>and</w:t>
      </w:r>
      <w:r w:rsidRPr="009551C1">
        <w:rPr>
          <w:szCs w:val="24"/>
          <w:shd w:val="clear" w:color="auto" w:fill="FFFFFF"/>
        </w:rPr>
        <w:t xml:space="preserve"> Fraser, L. H. 2020. Priority effects: How the order of arrival of an invasive grass, Bromus tectorum, alters productivity and plant community structure when grown with native grass species. </w:t>
      </w:r>
      <w:r w:rsidRPr="009551C1">
        <w:rPr>
          <w:i/>
          <w:iCs/>
          <w:szCs w:val="24"/>
          <w:shd w:val="clear" w:color="auto" w:fill="FFFFFF"/>
        </w:rPr>
        <w:t>Ecology and Evolution</w:t>
      </w:r>
      <w:r w:rsidR="00112241" w:rsidRPr="009551C1">
        <w:rPr>
          <w:i/>
          <w:iCs/>
          <w:szCs w:val="24"/>
          <w:shd w:val="clear" w:color="auto" w:fill="FFFFFF"/>
        </w:rPr>
        <w:t xml:space="preserve"> </w:t>
      </w:r>
      <w:r w:rsidR="00112241" w:rsidRPr="009551C1">
        <w:rPr>
          <w:b/>
          <w:bCs/>
          <w:iCs/>
          <w:szCs w:val="24"/>
          <w:shd w:val="clear" w:color="auto" w:fill="FFFFFF"/>
        </w:rPr>
        <w:t>10</w:t>
      </w:r>
      <w:r w:rsidR="00112241" w:rsidRPr="009551C1">
        <w:rPr>
          <w:iCs/>
          <w:szCs w:val="24"/>
          <w:shd w:val="clear" w:color="auto" w:fill="FFFFFF"/>
        </w:rPr>
        <w:t>:</w:t>
      </w:r>
      <w:r w:rsidRPr="009551C1">
        <w:rPr>
          <w:szCs w:val="24"/>
          <w:shd w:val="clear" w:color="auto" w:fill="FFFFFF"/>
        </w:rPr>
        <w:t xml:space="preserve"> 13173-13181.</w:t>
      </w:r>
      <w:r w:rsidR="00FA1DFC" w:rsidRPr="009551C1">
        <w:rPr>
          <w:szCs w:val="24"/>
          <w:shd w:val="clear" w:color="auto" w:fill="FFFFFF"/>
        </w:rPr>
        <w:t xml:space="preserve"> https://doi.org/10.1002/ece3.6908</w:t>
      </w:r>
    </w:p>
    <w:p w14:paraId="07B06BBB" w14:textId="1814EB89" w:rsidR="00097B22" w:rsidRPr="009551C1" w:rsidRDefault="0038256C" w:rsidP="00097B22">
      <w:pPr>
        <w:ind w:left="720" w:hanging="720"/>
        <w:rPr>
          <w:szCs w:val="24"/>
          <w:shd w:val="clear" w:color="auto" w:fill="FFFFFF"/>
        </w:rPr>
      </w:pPr>
      <w:r w:rsidRPr="009551C1">
        <w:rPr>
          <w:szCs w:val="24"/>
          <w:shd w:val="clear" w:color="auto" w:fill="FFFFFF"/>
        </w:rPr>
        <w:t>PRISM Climate Group. 2004. PRISM Data Explorer. Oregon State University: http://prism.oregonstate.edu</w:t>
      </w:r>
    </w:p>
    <w:p w14:paraId="6A463C46" w14:textId="77777777" w:rsidR="00934BB2" w:rsidRPr="009551C1" w:rsidRDefault="00934BB2" w:rsidP="00934BB2">
      <w:pPr>
        <w:ind w:left="720" w:hanging="720"/>
        <w:rPr>
          <w:szCs w:val="24"/>
          <w:shd w:val="clear" w:color="auto" w:fill="FFFFFF"/>
        </w:rPr>
      </w:pPr>
      <w:r w:rsidRPr="009551C1">
        <w:rPr>
          <w:szCs w:val="24"/>
          <w:shd w:val="clear" w:color="auto" w:fill="FFFFFF"/>
        </w:rPr>
        <w:lastRenderedPageBreak/>
        <w:t>R Core Team. 2021. R: A language and environment for statistical computing.</w:t>
      </w:r>
      <w:r w:rsidRPr="00934BB2">
        <w:rPr>
          <w:i/>
          <w:iCs/>
          <w:shd w:val="clear" w:color="auto" w:fill="FFFFFF"/>
        </w:rPr>
        <w:t xml:space="preserve"> R Foundation for Statistical Computing.</w:t>
      </w:r>
      <w:r>
        <w:rPr>
          <w:shd w:val="clear" w:color="auto" w:fill="FFFFFF"/>
        </w:rPr>
        <w:t xml:space="preserve"> Vienna, Austria. http://www.R-project.org</w:t>
      </w:r>
    </w:p>
    <w:p w14:paraId="4AE3965E" w14:textId="6DF7D93F" w:rsidR="00097B22" w:rsidRDefault="00097B22" w:rsidP="0038256C">
      <w:pPr>
        <w:ind w:left="720" w:hanging="720"/>
        <w:rPr>
          <w:szCs w:val="24"/>
          <w:shd w:val="clear" w:color="auto" w:fill="FFFFFF"/>
        </w:rPr>
      </w:pPr>
      <w:r w:rsidRPr="009551C1">
        <w:rPr>
          <w:szCs w:val="24"/>
          <w:shd w:val="clear" w:color="auto" w:fill="FFFFFF"/>
        </w:rPr>
        <w:t xml:space="preserve">Raffard, A., Santoul, F., Cucherousset, J., </w:t>
      </w:r>
      <w:r w:rsidR="00112241" w:rsidRPr="009551C1">
        <w:rPr>
          <w:szCs w:val="24"/>
          <w:shd w:val="clear" w:color="auto" w:fill="FFFFFF"/>
        </w:rPr>
        <w:t>and</w:t>
      </w:r>
      <w:r w:rsidRPr="009551C1">
        <w:rPr>
          <w:szCs w:val="24"/>
          <w:shd w:val="clear" w:color="auto" w:fill="FFFFFF"/>
        </w:rPr>
        <w:t xml:space="preserve"> Blanchet, S. 2019. The community and ecosystem consequences of intraspecific diversity: A meta‐analysis. </w:t>
      </w:r>
      <w:r w:rsidRPr="009551C1">
        <w:rPr>
          <w:i/>
          <w:iCs/>
          <w:szCs w:val="24"/>
          <w:shd w:val="clear" w:color="auto" w:fill="FFFFFF"/>
        </w:rPr>
        <w:t>Biological Reviews</w:t>
      </w:r>
      <w:r w:rsidR="00112241" w:rsidRPr="009551C1">
        <w:rPr>
          <w:i/>
          <w:iCs/>
          <w:szCs w:val="24"/>
          <w:shd w:val="clear" w:color="auto" w:fill="FFFFFF"/>
        </w:rPr>
        <w:t xml:space="preserve"> </w:t>
      </w:r>
      <w:r w:rsidR="00112241" w:rsidRPr="009551C1">
        <w:rPr>
          <w:b/>
          <w:bCs/>
          <w:iCs/>
          <w:szCs w:val="24"/>
          <w:shd w:val="clear" w:color="auto" w:fill="FFFFFF"/>
        </w:rPr>
        <w:t>94</w:t>
      </w:r>
      <w:r w:rsidR="00112241" w:rsidRPr="009551C1">
        <w:rPr>
          <w:iCs/>
          <w:szCs w:val="24"/>
          <w:shd w:val="clear" w:color="auto" w:fill="FFFFFF"/>
        </w:rPr>
        <w:t>:</w:t>
      </w:r>
      <w:r w:rsidRPr="009551C1">
        <w:rPr>
          <w:szCs w:val="24"/>
          <w:shd w:val="clear" w:color="auto" w:fill="FFFFFF"/>
        </w:rPr>
        <w:t xml:space="preserve"> 648-661.</w:t>
      </w:r>
      <w:r w:rsidR="00FA1DFC" w:rsidRPr="009551C1">
        <w:rPr>
          <w:szCs w:val="24"/>
          <w:shd w:val="clear" w:color="auto" w:fill="FFFFFF"/>
        </w:rPr>
        <w:t xml:space="preserve"> </w:t>
      </w:r>
      <w:hyperlink r:id="rId14" w:history="1">
        <w:r w:rsidR="002F5359" w:rsidRPr="00373CBD">
          <w:rPr>
            <w:rStyle w:val="Hyperlink"/>
            <w:szCs w:val="24"/>
            <w:shd w:val="clear" w:color="auto" w:fill="FFFFFF"/>
          </w:rPr>
          <w:t>https://doi.org/10.1111/brv.12472</w:t>
        </w:r>
      </w:hyperlink>
    </w:p>
    <w:p w14:paraId="43A8ACDB" w14:textId="77777777" w:rsidR="002F5359" w:rsidRPr="00B90F17" w:rsidRDefault="002F5359" w:rsidP="002F5359">
      <w:pPr>
        <w:ind w:left="720" w:hanging="720"/>
        <w:rPr>
          <w:shd w:val="clear" w:color="auto" w:fill="FFFFFF"/>
        </w:rPr>
      </w:pPr>
      <w:r w:rsidRPr="00344C5C">
        <w:rPr>
          <w:shd w:val="clear" w:color="auto" w:fill="FFFFFF"/>
        </w:rPr>
        <w:t xml:space="preserve">Redmond, M.D. (2019, January 3). CWD and AET function V1.0.1 (Version V1.0.0). </w:t>
      </w:r>
      <w:r w:rsidRPr="00344C5C">
        <w:rPr>
          <w:i/>
          <w:iCs/>
          <w:shd w:val="clear" w:color="auto" w:fill="FFFFFF"/>
        </w:rPr>
        <w:t>Zenodo</w:t>
      </w:r>
      <w:r w:rsidRPr="00344C5C">
        <w:rPr>
          <w:shd w:val="clear" w:color="auto" w:fill="FFFFFF"/>
        </w:rPr>
        <w:t>. http://doi.org/10.5281/zenodo.2530955</w:t>
      </w:r>
    </w:p>
    <w:p w14:paraId="14035162" w14:textId="6336E9BD" w:rsidR="0038256C" w:rsidRDefault="0038256C" w:rsidP="0038256C">
      <w:pPr>
        <w:ind w:left="720" w:hanging="720"/>
        <w:rPr>
          <w:szCs w:val="24"/>
          <w:shd w:val="clear" w:color="auto" w:fill="FFFFFF"/>
        </w:rPr>
      </w:pPr>
      <w:r w:rsidRPr="009551C1">
        <w:rPr>
          <w:szCs w:val="24"/>
          <w:shd w:val="clear" w:color="auto" w:fill="FFFFFF"/>
        </w:rPr>
        <w:t>Reich, P. B. 2014. The world‐wide ‘fast–slow’ plant economics spectrum: a traits manifesto. </w:t>
      </w:r>
      <w:r w:rsidRPr="009551C1">
        <w:rPr>
          <w:i/>
          <w:iCs/>
          <w:szCs w:val="24"/>
          <w:shd w:val="clear" w:color="auto" w:fill="FFFFFF"/>
        </w:rPr>
        <w:t>Journal of Ecology</w:t>
      </w:r>
      <w:r w:rsidR="00112241" w:rsidRPr="009551C1">
        <w:rPr>
          <w:i/>
          <w:iCs/>
          <w:szCs w:val="24"/>
          <w:shd w:val="clear" w:color="auto" w:fill="FFFFFF"/>
        </w:rPr>
        <w:t xml:space="preserve"> </w:t>
      </w:r>
      <w:r w:rsidR="00112241" w:rsidRPr="009551C1">
        <w:rPr>
          <w:b/>
          <w:bCs/>
          <w:iCs/>
          <w:szCs w:val="24"/>
          <w:shd w:val="clear" w:color="auto" w:fill="FFFFFF"/>
        </w:rPr>
        <w:t>102</w:t>
      </w:r>
      <w:r w:rsidR="00112241" w:rsidRPr="009551C1">
        <w:rPr>
          <w:iCs/>
          <w:szCs w:val="24"/>
          <w:shd w:val="clear" w:color="auto" w:fill="FFFFFF"/>
        </w:rPr>
        <w:t>:</w:t>
      </w:r>
      <w:r w:rsidRPr="009551C1">
        <w:rPr>
          <w:szCs w:val="24"/>
          <w:shd w:val="clear" w:color="auto" w:fill="FFFFFF"/>
        </w:rPr>
        <w:t xml:space="preserve"> 275-301.</w:t>
      </w:r>
      <w:r w:rsidR="009C0C46" w:rsidRPr="009551C1">
        <w:rPr>
          <w:szCs w:val="24"/>
          <w:shd w:val="clear" w:color="auto" w:fill="FFFFFF"/>
        </w:rPr>
        <w:t xml:space="preserve"> </w:t>
      </w:r>
      <w:hyperlink r:id="rId15" w:history="1">
        <w:r w:rsidR="002F5359" w:rsidRPr="00373CBD">
          <w:rPr>
            <w:rStyle w:val="Hyperlink"/>
            <w:szCs w:val="24"/>
            <w:shd w:val="clear" w:color="auto" w:fill="FFFFFF"/>
          </w:rPr>
          <w:t>https://doi.org/10.1111/1365-2745.12211</w:t>
        </w:r>
      </w:hyperlink>
    </w:p>
    <w:p w14:paraId="2AF8249A" w14:textId="77777777" w:rsidR="002F5359" w:rsidRDefault="002F5359" w:rsidP="002F5359">
      <w:pPr>
        <w:ind w:left="720" w:hanging="720"/>
      </w:pPr>
      <w:r w:rsidRPr="002E65E6">
        <w:t>Revelle, W. (2020) psych: Procedures for Personality and Psychological Research, Northwestern University, Evanston, Illinois, USA.</w:t>
      </w:r>
    </w:p>
    <w:p w14:paraId="486A3A70" w14:textId="507816D2" w:rsidR="00FF2900" w:rsidRPr="009551C1" w:rsidRDefault="00FF2900" w:rsidP="0038256C">
      <w:pPr>
        <w:ind w:left="720" w:hanging="720"/>
        <w:rPr>
          <w:szCs w:val="24"/>
          <w:shd w:val="clear" w:color="auto" w:fill="FFFFFF"/>
        </w:rPr>
      </w:pPr>
      <w:r w:rsidRPr="009551C1">
        <w:rPr>
          <w:szCs w:val="24"/>
          <w:shd w:val="clear" w:color="auto" w:fill="FFFFFF"/>
        </w:rPr>
        <w:t xml:space="preserve">Rowe, C. L., </w:t>
      </w:r>
      <w:r w:rsidR="00112241" w:rsidRPr="009551C1">
        <w:rPr>
          <w:szCs w:val="24"/>
          <w:shd w:val="clear" w:color="auto" w:fill="FFFFFF"/>
        </w:rPr>
        <w:t>and</w:t>
      </w:r>
      <w:r w:rsidRPr="009551C1">
        <w:rPr>
          <w:szCs w:val="24"/>
          <w:shd w:val="clear" w:color="auto" w:fill="FFFFFF"/>
        </w:rPr>
        <w:t xml:space="preserve"> Leger, E. A. 2011. Competitive seedlings and inherited traits: a test of rapid evolution of </w:t>
      </w:r>
      <w:r w:rsidRPr="009551C1">
        <w:rPr>
          <w:i/>
          <w:iCs/>
          <w:szCs w:val="24"/>
          <w:shd w:val="clear" w:color="auto" w:fill="FFFFFF"/>
        </w:rPr>
        <w:t>Elymus</w:t>
      </w:r>
      <w:r w:rsidRPr="009551C1">
        <w:rPr>
          <w:szCs w:val="24"/>
          <w:shd w:val="clear" w:color="auto" w:fill="FFFFFF"/>
        </w:rPr>
        <w:t xml:space="preserve"> </w:t>
      </w:r>
      <w:r w:rsidRPr="009551C1">
        <w:rPr>
          <w:i/>
          <w:iCs/>
          <w:szCs w:val="24"/>
          <w:shd w:val="clear" w:color="auto" w:fill="FFFFFF"/>
        </w:rPr>
        <w:t>multisetus</w:t>
      </w:r>
      <w:r w:rsidRPr="009551C1">
        <w:rPr>
          <w:szCs w:val="24"/>
          <w:shd w:val="clear" w:color="auto" w:fill="FFFFFF"/>
        </w:rPr>
        <w:t xml:space="preserve"> (big squirreltail) in response to cheatgrass invasion. </w:t>
      </w:r>
      <w:r w:rsidRPr="009551C1">
        <w:rPr>
          <w:i/>
          <w:iCs/>
          <w:szCs w:val="24"/>
          <w:shd w:val="clear" w:color="auto" w:fill="FFFFFF"/>
        </w:rPr>
        <w:t>Evolutionary Applications</w:t>
      </w:r>
      <w:r w:rsidR="00112241" w:rsidRPr="009551C1">
        <w:rPr>
          <w:i/>
          <w:iCs/>
          <w:szCs w:val="24"/>
          <w:shd w:val="clear" w:color="auto" w:fill="FFFFFF"/>
        </w:rPr>
        <w:t xml:space="preserve"> </w:t>
      </w:r>
      <w:r w:rsidR="00112241" w:rsidRPr="009551C1">
        <w:rPr>
          <w:b/>
          <w:bCs/>
          <w:iCs/>
          <w:szCs w:val="24"/>
          <w:shd w:val="clear" w:color="auto" w:fill="FFFFFF"/>
        </w:rPr>
        <w:t>4</w:t>
      </w:r>
      <w:r w:rsidR="00112241" w:rsidRPr="009551C1">
        <w:rPr>
          <w:iCs/>
          <w:szCs w:val="24"/>
          <w:shd w:val="clear" w:color="auto" w:fill="FFFFFF"/>
        </w:rPr>
        <w:t>:</w:t>
      </w:r>
      <w:r w:rsidRPr="009551C1">
        <w:rPr>
          <w:szCs w:val="24"/>
          <w:shd w:val="clear" w:color="auto" w:fill="FFFFFF"/>
        </w:rPr>
        <w:t xml:space="preserve"> 485-498.</w:t>
      </w:r>
      <w:r w:rsidR="009C0C46" w:rsidRPr="009551C1">
        <w:rPr>
          <w:szCs w:val="24"/>
          <w:shd w:val="clear" w:color="auto" w:fill="FFFFFF"/>
        </w:rPr>
        <w:t xml:space="preserve"> https://doi.org/10.1111/j.1752-4571.2010.00162.x</w:t>
      </w:r>
    </w:p>
    <w:p w14:paraId="4D104491" w14:textId="2C9D5C5A" w:rsidR="00B418E3" w:rsidRPr="009551C1" w:rsidRDefault="0038256C" w:rsidP="00B418E3">
      <w:pPr>
        <w:ind w:left="720" w:hanging="720"/>
        <w:rPr>
          <w:szCs w:val="24"/>
          <w:shd w:val="clear" w:color="auto" w:fill="FFFFFF"/>
        </w:rPr>
      </w:pPr>
      <w:r w:rsidRPr="009551C1">
        <w:rPr>
          <w:szCs w:val="24"/>
          <w:shd w:val="clear" w:color="auto" w:fill="FFFFFF"/>
        </w:rPr>
        <w:t xml:space="preserve">Rubio de Casas, R., Willis, C. G., Pearse, W. D., Baskin, C. C., Baskin, J. M., </w:t>
      </w:r>
      <w:r w:rsidR="00112241" w:rsidRPr="009551C1">
        <w:rPr>
          <w:szCs w:val="24"/>
          <w:shd w:val="clear" w:color="auto" w:fill="FFFFFF"/>
        </w:rPr>
        <w:t>and</w:t>
      </w:r>
      <w:r w:rsidRPr="009551C1">
        <w:rPr>
          <w:szCs w:val="24"/>
          <w:shd w:val="clear" w:color="auto" w:fill="FFFFFF"/>
        </w:rPr>
        <w:t xml:space="preserve"> Cavender‐Bares, J. 2017. Global biogeography of seed dormancy is determined by seasonality and seed size: a case study in the legumes. </w:t>
      </w:r>
      <w:r w:rsidRPr="009551C1">
        <w:rPr>
          <w:i/>
          <w:iCs/>
          <w:szCs w:val="24"/>
          <w:shd w:val="clear" w:color="auto" w:fill="FFFFFF"/>
        </w:rPr>
        <w:t>New Phytologist</w:t>
      </w:r>
      <w:r w:rsidR="00112241" w:rsidRPr="009551C1">
        <w:rPr>
          <w:i/>
          <w:iCs/>
          <w:szCs w:val="24"/>
          <w:shd w:val="clear" w:color="auto" w:fill="FFFFFF"/>
        </w:rPr>
        <w:t xml:space="preserve"> </w:t>
      </w:r>
      <w:r w:rsidR="00112241" w:rsidRPr="009551C1">
        <w:rPr>
          <w:b/>
          <w:bCs/>
          <w:iCs/>
          <w:szCs w:val="24"/>
          <w:shd w:val="clear" w:color="auto" w:fill="FFFFFF"/>
        </w:rPr>
        <w:t>214</w:t>
      </w:r>
      <w:r w:rsidR="00112241" w:rsidRPr="009551C1">
        <w:rPr>
          <w:iCs/>
          <w:szCs w:val="24"/>
          <w:shd w:val="clear" w:color="auto" w:fill="FFFFFF"/>
        </w:rPr>
        <w:t>:</w:t>
      </w:r>
      <w:r w:rsidRPr="009551C1">
        <w:rPr>
          <w:szCs w:val="24"/>
          <w:shd w:val="clear" w:color="auto" w:fill="FFFFFF"/>
        </w:rPr>
        <w:t xml:space="preserve"> 1527-1536.</w:t>
      </w:r>
      <w:r w:rsidR="009C0C46" w:rsidRPr="009551C1">
        <w:rPr>
          <w:szCs w:val="24"/>
          <w:shd w:val="clear" w:color="auto" w:fill="FFFFFF"/>
        </w:rPr>
        <w:t xml:space="preserve"> https://doi.org/10.1111/nph.14498</w:t>
      </w:r>
    </w:p>
    <w:p w14:paraId="64D074BF" w14:textId="13A02769" w:rsidR="00B418E3" w:rsidRPr="009551C1" w:rsidRDefault="00B418E3" w:rsidP="00112241">
      <w:pPr>
        <w:ind w:left="720" w:hanging="720"/>
        <w:rPr>
          <w:szCs w:val="24"/>
          <w:shd w:val="clear" w:color="auto" w:fill="FFFFFF"/>
        </w:rPr>
      </w:pPr>
      <w:r w:rsidRPr="009551C1">
        <w:rPr>
          <w:szCs w:val="24"/>
          <w:shd w:val="clear" w:color="auto" w:fill="FFFFFF"/>
        </w:rPr>
        <w:t xml:space="preserve">Shackelford, N., Paterno, G. B., Winkler, D. E., Erickson, T. E., Leger, E. A., Svejcar, L. N., </w:t>
      </w:r>
      <w:r w:rsidR="00112241" w:rsidRPr="009551C1">
        <w:rPr>
          <w:szCs w:val="24"/>
          <w:shd w:val="clear" w:color="auto" w:fill="FFFFFF"/>
        </w:rPr>
        <w:t xml:space="preserve">Breed, M.F., Faist, A.M., Harrison, P.A., Curran, M.F., Guo, Q., Kirmer, A., Law, D.J., Mganga, K.Z., Munson, S.M., Porensky, L.M., Quiroga, R.E., Török, P., Wainwright, C.E., Abdullahi, A., Bahm, M.A., Ballenger, E.A., Barger, N., Baughman, O.W., Becker, </w:t>
      </w:r>
      <w:r w:rsidR="00112241" w:rsidRPr="009551C1">
        <w:rPr>
          <w:szCs w:val="24"/>
          <w:shd w:val="clear" w:color="auto" w:fill="FFFFFF"/>
        </w:rPr>
        <w:lastRenderedPageBreak/>
        <w:t xml:space="preserve">C., Lucas-Borja, M.E., Boyd, C.S., Burton, C.M., Burton, P.J., Calleja, E., Carrick, P.J., Caruana, A., Clements, C.D., Davies, K.W., Deák, B, Drake, J., Dullau, S., Eldridge, J., Espeland, E., Farrell, H.L., Fick, S.E., Garbowski, M., de la Riva, E.G., Golos, P.J., Grey, P.A., Heydenrych, B., Holmes, P.M., James, J.J., Jonas-Bratten, J., Kiss, R., Kramer, A.T., Larson, J.E., Lorite, J., Mayence, C.E., Merino-Martín, L., Miglécz, T., Milton, S.J., Monaco, T.A., Montalvo, A.M., Navarro-Cano, J.A., Paschke, M.W., Peri, P.L., Pokorny, M.L., Rinella, M.J., Saayman, N., Schantz, M.C., Parkhurst, T., Seabloom, E.W., Stuble, K.L., Uselman, S.M., Valkó, O., Veblen, K., Wilson, S., Wong, M., Xu, Z., and </w:t>
      </w:r>
      <w:r w:rsidRPr="009551C1">
        <w:rPr>
          <w:szCs w:val="24"/>
          <w:shd w:val="clear" w:color="auto" w:fill="FFFFFF"/>
        </w:rPr>
        <w:t xml:space="preserve">Suding, K. L. </w:t>
      </w:r>
      <w:r w:rsidR="00112241" w:rsidRPr="009551C1">
        <w:rPr>
          <w:szCs w:val="24"/>
          <w:shd w:val="clear" w:color="auto" w:fill="FFFFFF"/>
        </w:rPr>
        <w:t>2</w:t>
      </w:r>
      <w:r w:rsidRPr="009551C1">
        <w:rPr>
          <w:szCs w:val="24"/>
          <w:shd w:val="clear" w:color="auto" w:fill="FFFFFF"/>
        </w:rPr>
        <w:t>021. Drivers of seedling establishment success in dryland restoration efforts. </w:t>
      </w:r>
      <w:r w:rsidRPr="009551C1">
        <w:rPr>
          <w:i/>
          <w:iCs/>
          <w:szCs w:val="24"/>
          <w:shd w:val="clear" w:color="auto" w:fill="FFFFFF"/>
        </w:rPr>
        <w:t>Nature ecology &amp; evolution</w:t>
      </w:r>
      <w:r w:rsidR="00112241" w:rsidRPr="009551C1">
        <w:rPr>
          <w:i/>
          <w:iCs/>
          <w:szCs w:val="24"/>
          <w:shd w:val="clear" w:color="auto" w:fill="FFFFFF"/>
        </w:rPr>
        <w:t xml:space="preserve"> </w:t>
      </w:r>
      <w:r w:rsidR="00112241" w:rsidRPr="009551C1">
        <w:rPr>
          <w:b/>
          <w:bCs/>
          <w:iCs/>
          <w:szCs w:val="24"/>
          <w:shd w:val="clear" w:color="auto" w:fill="FFFFFF"/>
        </w:rPr>
        <w:t>5</w:t>
      </w:r>
      <w:r w:rsidR="00112241" w:rsidRPr="009551C1">
        <w:rPr>
          <w:iCs/>
          <w:szCs w:val="24"/>
          <w:shd w:val="clear" w:color="auto" w:fill="FFFFFF"/>
        </w:rPr>
        <w:t>:</w:t>
      </w:r>
      <w:r w:rsidRPr="009551C1">
        <w:rPr>
          <w:szCs w:val="24"/>
          <w:shd w:val="clear" w:color="auto" w:fill="FFFFFF"/>
        </w:rPr>
        <w:t xml:space="preserve"> 1-8.</w:t>
      </w:r>
      <w:r w:rsidR="00112241" w:rsidRPr="009551C1">
        <w:rPr>
          <w:szCs w:val="24"/>
          <w:shd w:val="clear" w:color="auto" w:fill="FFFFFF"/>
        </w:rPr>
        <w:t xml:space="preserve"> https://doi.org/10.1038/s41559-021-01510-3</w:t>
      </w:r>
    </w:p>
    <w:p w14:paraId="34584575" w14:textId="7D7E8A1E" w:rsidR="00B418E3" w:rsidRPr="009551C1" w:rsidRDefault="0038256C" w:rsidP="00B418E3">
      <w:pPr>
        <w:ind w:left="720" w:hanging="720"/>
        <w:rPr>
          <w:szCs w:val="24"/>
        </w:rPr>
      </w:pPr>
      <w:r w:rsidRPr="009551C1">
        <w:rPr>
          <w:szCs w:val="24"/>
        </w:rPr>
        <w:t xml:space="preserve">Shaw, R.G., </w:t>
      </w:r>
      <w:r w:rsidR="00112241" w:rsidRPr="009551C1">
        <w:rPr>
          <w:szCs w:val="24"/>
        </w:rPr>
        <w:t>and</w:t>
      </w:r>
      <w:r w:rsidRPr="009551C1">
        <w:rPr>
          <w:szCs w:val="24"/>
        </w:rPr>
        <w:t xml:space="preserve"> Etterson, J.R. 2012. Rapid climate change and the rate of adaptation: Insight from experimental quantitative genetics. </w:t>
      </w:r>
      <w:r w:rsidRPr="009551C1">
        <w:rPr>
          <w:i/>
          <w:iCs/>
          <w:szCs w:val="24"/>
        </w:rPr>
        <w:t>New Phytologist</w:t>
      </w:r>
      <w:r w:rsidR="00112241" w:rsidRPr="009551C1">
        <w:rPr>
          <w:i/>
          <w:iCs/>
          <w:szCs w:val="24"/>
          <w:shd w:val="clear" w:color="auto" w:fill="FFFFFF"/>
        </w:rPr>
        <w:t xml:space="preserve"> </w:t>
      </w:r>
      <w:r w:rsidR="00112241" w:rsidRPr="009551C1">
        <w:rPr>
          <w:b/>
          <w:bCs/>
          <w:iCs/>
          <w:szCs w:val="24"/>
          <w:shd w:val="clear" w:color="auto" w:fill="FFFFFF"/>
        </w:rPr>
        <w:t>195</w:t>
      </w:r>
      <w:r w:rsidR="00112241" w:rsidRPr="009551C1">
        <w:rPr>
          <w:iCs/>
          <w:szCs w:val="24"/>
          <w:shd w:val="clear" w:color="auto" w:fill="FFFFFF"/>
        </w:rPr>
        <w:t>:</w:t>
      </w:r>
      <w:r w:rsidRPr="009551C1">
        <w:rPr>
          <w:szCs w:val="24"/>
        </w:rPr>
        <w:t xml:space="preserve"> 752-765.</w:t>
      </w:r>
      <w:r w:rsidR="009C0C46" w:rsidRPr="009551C1">
        <w:rPr>
          <w:szCs w:val="24"/>
          <w:shd w:val="clear" w:color="auto" w:fill="FFFFFF"/>
        </w:rPr>
        <w:t xml:space="preserve"> https://doi.org/10.1111/j.1469-8137.2012.04230.x</w:t>
      </w:r>
    </w:p>
    <w:p w14:paraId="6382DA45" w14:textId="317F3A2A" w:rsidR="00B418E3" w:rsidRPr="009551C1" w:rsidRDefault="00B418E3" w:rsidP="00B418E3">
      <w:pPr>
        <w:ind w:left="720" w:hanging="720"/>
        <w:rPr>
          <w:szCs w:val="24"/>
        </w:rPr>
      </w:pPr>
      <w:r w:rsidRPr="009551C1">
        <w:rPr>
          <w:szCs w:val="24"/>
        </w:rPr>
        <w:t xml:space="preserve">Siepielski, A.M., Gotanda, K.M., Morrissey, M.B., Diamond, S.E., DiBattista, J.D. </w:t>
      </w:r>
      <w:r w:rsidR="00112241" w:rsidRPr="009551C1">
        <w:rPr>
          <w:szCs w:val="24"/>
        </w:rPr>
        <w:t>and</w:t>
      </w:r>
      <w:r w:rsidRPr="009551C1">
        <w:rPr>
          <w:szCs w:val="24"/>
        </w:rPr>
        <w:t xml:space="preserve"> Carlson, S.M. 2013. The spatial patterns of directional phenotypic selection. </w:t>
      </w:r>
      <w:r w:rsidRPr="009551C1">
        <w:rPr>
          <w:i/>
          <w:iCs/>
          <w:szCs w:val="24"/>
        </w:rPr>
        <w:t>Ecology letters</w:t>
      </w:r>
      <w:r w:rsidR="00112241" w:rsidRPr="009551C1">
        <w:rPr>
          <w:i/>
          <w:iCs/>
          <w:szCs w:val="24"/>
          <w:shd w:val="clear" w:color="auto" w:fill="FFFFFF"/>
        </w:rPr>
        <w:t xml:space="preserve"> </w:t>
      </w:r>
      <w:r w:rsidR="00112241" w:rsidRPr="009551C1">
        <w:rPr>
          <w:b/>
          <w:bCs/>
          <w:iCs/>
          <w:szCs w:val="24"/>
          <w:shd w:val="clear" w:color="auto" w:fill="FFFFFF"/>
        </w:rPr>
        <w:t>16</w:t>
      </w:r>
      <w:r w:rsidR="00112241" w:rsidRPr="009551C1">
        <w:rPr>
          <w:iCs/>
          <w:szCs w:val="24"/>
          <w:shd w:val="clear" w:color="auto" w:fill="FFFFFF"/>
        </w:rPr>
        <w:t>:</w:t>
      </w:r>
      <w:r w:rsidRPr="009551C1">
        <w:rPr>
          <w:szCs w:val="24"/>
        </w:rPr>
        <w:t xml:space="preserve"> 1382-1392.</w:t>
      </w:r>
      <w:r w:rsidR="009C0C46" w:rsidRPr="009551C1">
        <w:rPr>
          <w:szCs w:val="24"/>
          <w:shd w:val="clear" w:color="auto" w:fill="FFFFFF"/>
        </w:rPr>
        <w:t xml:space="preserve"> </w:t>
      </w:r>
      <w:r w:rsidR="009C0C46" w:rsidRPr="009551C1">
        <w:rPr>
          <w:color w:val="333333"/>
          <w:szCs w:val="24"/>
          <w:shd w:val="clear" w:color="auto" w:fill="FFFFFF"/>
        </w:rPr>
        <w:t>doi:10.1111/ele.12174</w:t>
      </w:r>
    </w:p>
    <w:p w14:paraId="46864AEB" w14:textId="22B19185" w:rsidR="00B418E3" w:rsidRPr="009551C1" w:rsidRDefault="00632935" w:rsidP="00B418E3">
      <w:pPr>
        <w:ind w:left="720" w:hanging="720"/>
        <w:rPr>
          <w:szCs w:val="24"/>
          <w:shd w:val="clear" w:color="auto" w:fill="FFFFFF"/>
        </w:rPr>
      </w:pPr>
      <w:r w:rsidRPr="009551C1">
        <w:rPr>
          <w:szCs w:val="24"/>
          <w:shd w:val="clear" w:color="auto" w:fill="FFFFFF"/>
        </w:rPr>
        <w:t>Silvertown, J. 2004. Plant coexistence and the niche. </w:t>
      </w:r>
      <w:r w:rsidRPr="009551C1">
        <w:rPr>
          <w:i/>
          <w:iCs/>
          <w:szCs w:val="24"/>
          <w:shd w:val="clear" w:color="auto" w:fill="FFFFFF"/>
        </w:rPr>
        <w:t>Trends in Ecology &amp; evolution</w:t>
      </w:r>
      <w:r w:rsidR="00112241" w:rsidRPr="009551C1">
        <w:rPr>
          <w:i/>
          <w:iCs/>
          <w:szCs w:val="24"/>
          <w:shd w:val="clear" w:color="auto" w:fill="FFFFFF"/>
        </w:rPr>
        <w:t xml:space="preserve"> </w:t>
      </w:r>
      <w:r w:rsidR="00112241" w:rsidRPr="009551C1">
        <w:rPr>
          <w:b/>
          <w:bCs/>
          <w:iCs/>
          <w:szCs w:val="24"/>
          <w:shd w:val="clear" w:color="auto" w:fill="FFFFFF"/>
        </w:rPr>
        <w:t>19</w:t>
      </w:r>
      <w:r w:rsidR="00112241" w:rsidRPr="009551C1">
        <w:rPr>
          <w:iCs/>
          <w:szCs w:val="24"/>
          <w:shd w:val="clear" w:color="auto" w:fill="FFFFFF"/>
        </w:rPr>
        <w:t>:</w:t>
      </w:r>
      <w:r w:rsidRPr="009551C1">
        <w:rPr>
          <w:i/>
          <w:iCs/>
          <w:szCs w:val="24"/>
          <w:shd w:val="clear" w:color="auto" w:fill="FFFFFF"/>
        </w:rPr>
        <w:t xml:space="preserve"> </w:t>
      </w:r>
      <w:r w:rsidRPr="009551C1">
        <w:rPr>
          <w:szCs w:val="24"/>
          <w:shd w:val="clear" w:color="auto" w:fill="FFFFFF"/>
        </w:rPr>
        <w:t>605-611</w:t>
      </w:r>
      <w:r w:rsidR="009C0C46" w:rsidRPr="009551C1">
        <w:rPr>
          <w:szCs w:val="24"/>
          <w:shd w:val="clear" w:color="auto" w:fill="FFFFFF"/>
        </w:rPr>
        <w:t>. https://doi.org/10.1016/j.tree.2004.09.003</w:t>
      </w:r>
    </w:p>
    <w:p w14:paraId="2CEA7141" w14:textId="2FC2A782" w:rsidR="0038256C" w:rsidRDefault="0038256C" w:rsidP="0038256C">
      <w:pPr>
        <w:ind w:left="720" w:hanging="720"/>
        <w:rPr>
          <w:szCs w:val="24"/>
          <w:shd w:val="clear" w:color="auto" w:fill="FFFFFF"/>
        </w:rPr>
      </w:pPr>
      <w:r w:rsidRPr="009551C1">
        <w:rPr>
          <w:szCs w:val="24"/>
          <w:shd w:val="clear" w:color="auto" w:fill="FFFFFF"/>
        </w:rPr>
        <w:t xml:space="preserve">Smith, S. D., Monson, R., </w:t>
      </w:r>
      <w:r w:rsidR="00112241" w:rsidRPr="009551C1">
        <w:rPr>
          <w:szCs w:val="24"/>
          <w:shd w:val="clear" w:color="auto" w:fill="FFFFFF"/>
        </w:rPr>
        <w:t>and</w:t>
      </w:r>
      <w:r w:rsidRPr="009551C1">
        <w:rPr>
          <w:szCs w:val="24"/>
          <w:shd w:val="clear" w:color="auto" w:fill="FFFFFF"/>
        </w:rPr>
        <w:t xml:space="preserve"> Anderson, J. E. </w:t>
      </w:r>
      <w:r w:rsidR="009C0C46" w:rsidRPr="009551C1">
        <w:rPr>
          <w:szCs w:val="24"/>
          <w:shd w:val="clear" w:color="auto" w:fill="FFFFFF"/>
        </w:rPr>
        <w:t>1997</w:t>
      </w:r>
      <w:r w:rsidRPr="009551C1">
        <w:rPr>
          <w:szCs w:val="24"/>
          <w:shd w:val="clear" w:color="auto" w:fill="FFFFFF"/>
        </w:rPr>
        <w:t>. </w:t>
      </w:r>
      <w:r w:rsidRPr="009551C1">
        <w:rPr>
          <w:i/>
          <w:iCs/>
          <w:szCs w:val="24"/>
          <w:shd w:val="clear" w:color="auto" w:fill="FFFFFF"/>
        </w:rPr>
        <w:t>Physiological ecology of North American desert plants</w:t>
      </w:r>
      <w:r w:rsidRPr="009551C1">
        <w:rPr>
          <w:szCs w:val="24"/>
          <w:shd w:val="clear" w:color="auto" w:fill="FFFFFF"/>
        </w:rPr>
        <w:t>. Springer Science &amp; Business Media.</w:t>
      </w:r>
    </w:p>
    <w:p w14:paraId="15E90900" w14:textId="77777777" w:rsidR="002F5359" w:rsidRPr="00B90F17" w:rsidRDefault="002F5359" w:rsidP="002F5359">
      <w:pPr>
        <w:ind w:left="720" w:hanging="720"/>
        <w:rPr>
          <w:shd w:val="clear" w:color="auto" w:fill="FFFFFF"/>
        </w:rPr>
      </w:pPr>
      <w:r w:rsidRPr="006E7607">
        <w:rPr>
          <w:shd w:val="clear" w:color="auto" w:fill="FFFFFF"/>
        </w:rPr>
        <w:t xml:space="preserve">Soil Survey Staff, Natural Resources Conservation Service, United States Department of Agriculture. Web Soil Survey. </w:t>
      </w:r>
      <w:hyperlink r:id="rId16" w:history="1">
        <w:r w:rsidRPr="006E7607">
          <w:rPr>
            <w:rStyle w:val="Hyperlink"/>
            <w:shd w:val="clear" w:color="auto" w:fill="FFFFFF"/>
          </w:rPr>
          <w:t>http://websoilsurvey.sc.egov.usda.gov/</w:t>
        </w:r>
      </w:hyperlink>
      <w:r w:rsidRPr="006E7607">
        <w:rPr>
          <w:shd w:val="clear" w:color="auto" w:fill="FFFFFF"/>
        </w:rPr>
        <w:t>. Accessed [June 10, 2021].</w:t>
      </w:r>
    </w:p>
    <w:p w14:paraId="41487056" w14:textId="308D4587" w:rsidR="00097B22" w:rsidRDefault="0038256C" w:rsidP="00097B22">
      <w:pPr>
        <w:ind w:left="720" w:hanging="720"/>
        <w:rPr>
          <w:szCs w:val="24"/>
          <w:shd w:val="clear" w:color="auto" w:fill="FFFFFF"/>
        </w:rPr>
      </w:pPr>
      <w:r w:rsidRPr="009551C1">
        <w:rPr>
          <w:szCs w:val="24"/>
          <w:shd w:val="clear" w:color="auto" w:fill="FFFFFF"/>
        </w:rPr>
        <w:lastRenderedPageBreak/>
        <w:t xml:space="preserve">Strauss, S. Y., Lau, J. A., </w:t>
      </w:r>
      <w:r w:rsidR="00112241" w:rsidRPr="009551C1">
        <w:rPr>
          <w:szCs w:val="24"/>
          <w:shd w:val="clear" w:color="auto" w:fill="FFFFFF"/>
        </w:rPr>
        <w:t>and</w:t>
      </w:r>
      <w:r w:rsidRPr="009551C1">
        <w:rPr>
          <w:szCs w:val="24"/>
          <w:shd w:val="clear" w:color="auto" w:fill="FFFFFF"/>
        </w:rPr>
        <w:t xml:space="preserve"> Carroll, S. P. 2006. Evolutionary responses of natives to introduced species: what do introductions tell us about natural communities? </w:t>
      </w:r>
      <w:r w:rsidRPr="009551C1">
        <w:rPr>
          <w:i/>
          <w:iCs/>
          <w:szCs w:val="24"/>
          <w:shd w:val="clear" w:color="auto" w:fill="FFFFFF"/>
        </w:rPr>
        <w:t>Ecology letters</w:t>
      </w:r>
      <w:r w:rsidR="00112241" w:rsidRPr="009551C1">
        <w:rPr>
          <w:i/>
          <w:iCs/>
          <w:szCs w:val="24"/>
          <w:shd w:val="clear" w:color="auto" w:fill="FFFFFF"/>
        </w:rPr>
        <w:t xml:space="preserve"> </w:t>
      </w:r>
      <w:r w:rsidR="00112241" w:rsidRPr="009551C1">
        <w:rPr>
          <w:b/>
          <w:bCs/>
          <w:iCs/>
          <w:szCs w:val="24"/>
          <w:shd w:val="clear" w:color="auto" w:fill="FFFFFF"/>
        </w:rPr>
        <w:t>9</w:t>
      </w:r>
      <w:r w:rsidR="00112241" w:rsidRPr="009551C1">
        <w:rPr>
          <w:iCs/>
          <w:szCs w:val="24"/>
          <w:shd w:val="clear" w:color="auto" w:fill="FFFFFF"/>
        </w:rPr>
        <w:t>:</w:t>
      </w:r>
      <w:r w:rsidRPr="009551C1">
        <w:rPr>
          <w:szCs w:val="24"/>
          <w:shd w:val="clear" w:color="auto" w:fill="FFFFFF"/>
        </w:rPr>
        <w:t xml:space="preserve"> 357-374.</w:t>
      </w:r>
      <w:r w:rsidR="00112241" w:rsidRPr="009551C1">
        <w:rPr>
          <w:szCs w:val="24"/>
          <w:shd w:val="clear" w:color="auto" w:fill="FFFFFF"/>
        </w:rPr>
        <w:t xml:space="preserve"> </w:t>
      </w:r>
      <w:hyperlink r:id="rId17" w:history="1">
        <w:r w:rsidR="002F5359" w:rsidRPr="00373CBD">
          <w:rPr>
            <w:rStyle w:val="Hyperlink"/>
            <w:szCs w:val="24"/>
            <w:shd w:val="clear" w:color="auto" w:fill="FFFFFF"/>
          </w:rPr>
          <w:t>http://dx.doi.org/10.1111/nph.12429</w:t>
        </w:r>
      </w:hyperlink>
    </w:p>
    <w:p w14:paraId="6251E9C3" w14:textId="77777777" w:rsidR="002F5359" w:rsidRDefault="002F5359" w:rsidP="002F5359">
      <w:pPr>
        <w:ind w:left="720" w:hanging="720"/>
      </w:pPr>
      <w:r w:rsidRPr="002E65E6">
        <w:t xml:space="preserve">Thioulouse, J., Dray, S., Dufour, A., Siberchicot, A., Jombart, T., </w:t>
      </w:r>
      <w:r>
        <w:t>and</w:t>
      </w:r>
      <w:r w:rsidRPr="002E65E6">
        <w:t xml:space="preserve"> Pavoine, S. (2018). Multivariate Analysis of Ecological Data with ade4. </w:t>
      </w:r>
      <w:r w:rsidRPr="002E65E6">
        <w:rPr>
          <w:i/>
          <w:iCs/>
        </w:rPr>
        <w:t>Springer</w:t>
      </w:r>
      <w:r w:rsidRPr="002E65E6">
        <w:t>. doi: 10.1007/978-1-4939-8850-1</w:t>
      </w:r>
    </w:p>
    <w:p w14:paraId="38CE4E35" w14:textId="6522D5A2" w:rsidR="00D803C4" w:rsidRDefault="0038256C" w:rsidP="00D803C4">
      <w:pPr>
        <w:ind w:left="720" w:hanging="720"/>
        <w:rPr>
          <w:szCs w:val="24"/>
          <w:shd w:val="clear" w:color="auto" w:fill="FFFFFF"/>
        </w:rPr>
      </w:pPr>
      <w:r w:rsidRPr="009551C1">
        <w:rPr>
          <w:szCs w:val="24"/>
          <w:shd w:val="clear" w:color="auto" w:fill="FFFFFF"/>
        </w:rPr>
        <w:t>US</w:t>
      </w:r>
      <w:r w:rsidR="00D803C4" w:rsidRPr="009551C1">
        <w:rPr>
          <w:szCs w:val="24"/>
          <w:shd w:val="clear" w:color="auto" w:fill="FFFFFF"/>
        </w:rPr>
        <w:t xml:space="preserve"> </w:t>
      </w:r>
      <w:r w:rsidRPr="009551C1">
        <w:rPr>
          <w:szCs w:val="24"/>
          <w:shd w:val="clear" w:color="auto" w:fill="FFFFFF"/>
        </w:rPr>
        <w:t>D</w:t>
      </w:r>
      <w:r w:rsidR="00D803C4" w:rsidRPr="009551C1">
        <w:rPr>
          <w:szCs w:val="24"/>
          <w:shd w:val="clear" w:color="auto" w:fill="FFFFFF"/>
        </w:rPr>
        <w:t>epartment of Agriculture, Natural Resources Conservation Service.</w:t>
      </w:r>
      <w:r w:rsidRPr="009551C1">
        <w:rPr>
          <w:szCs w:val="24"/>
          <w:shd w:val="clear" w:color="auto" w:fill="FFFFFF"/>
        </w:rPr>
        <w:t xml:space="preserve"> </w:t>
      </w:r>
      <w:r w:rsidR="00112241" w:rsidRPr="009551C1">
        <w:rPr>
          <w:szCs w:val="24"/>
          <w:shd w:val="clear" w:color="auto" w:fill="FFFFFF"/>
        </w:rPr>
        <w:t xml:space="preserve">Accessed: </w:t>
      </w:r>
      <w:r w:rsidRPr="009551C1">
        <w:rPr>
          <w:szCs w:val="24"/>
          <w:shd w:val="clear" w:color="auto" w:fill="FFFFFF"/>
        </w:rPr>
        <w:t xml:space="preserve">2021 June 2. Conservation Plant Releases. </w:t>
      </w:r>
      <w:hyperlink r:id="rId18" w:history="1">
        <w:r w:rsidR="002F5359" w:rsidRPr="00373CBD">
          <w:rPr>
            <w:rStyle w:val="Hyperlink"/>
            <w:szCs w:val="24"/>
            <w:shd w:val="clear" w:color="auto" w:fill="FFFFFF"/>
          </w:rPr>
          <w:t>https://www.nrcs.usda.gov/wps/portal/nrcs/releases/plantmaterials/technical/cp/release/?stype=pmc</w:t>
        </w:r>
      </w:hyperlink>
    </w:p>
    <w:p w14:paraId="450360E5" w14:textId="3E3AFC01" w:rsidR="002F5359" w:rsidRPr="00B90F17" w:rsidRDefault="002F5359" w:rsidP="002F5359">
      <w:pPr>
        <w:ind w:left="720" w:hanging="720"/>
        <w:rPr>
          <w:shd w:val="clear" w:color="auto" w:fill="FFFFFF"/>
        </w:rPr>
      </w:pPr>
      <w:r w:rsidRPr="006E7607">
        <w:t>US Geological Survey, 2019, 3D Elevation Program 1-Meter Resolution Digital Elevation Model, accessed June 10, 2021 at URL </w:t>
      </w:r>
      <w:hyperlink r:id="rId19" w:tgtFrame="_blank" w:history="1">
        <w:r w:rsidRPr="006E7607">
          <w:rPr>
            <w:rStyle w:val="Hyperlink"/>
            <w:rFonts w:eastAsiaTheme="majorEastAsia"/>
          </w:rPr>
          <w:t>https://www.usgs.gov/core-science-systems/ngp/3dep/data-tools</w:t>
        </w:r>
      </w:hyperlink>
      <w:r w:rsidRPr="006E7607">
        <w:t>  </w:t>
      </w:r>
    </w:p>
    <w:p w14:paraId="6D627A5C" w14:textId="2A2F90DF" w:rsidR="0038256C" w:rsidRPr="009551C1" w:rsidRDefault="0038256C" w:rsidP="0038256C">
      <w:pPr>
        <w:ind w:left="720" w:hanging="720"/>
        <w:rPr>
          <w:szCs w:val="24"/>
          <w:shd w:val="clear" w:color="auto" w:fill="FFFFFF"/>
        </w:rPr>
      </w:pPr>
      <w:r w:rsidRPr="009551C1">
        <w:rPr>
          <w:szCs w:val="24"/>
          <w:shd w:val="clear" w:color="auto" w:fill="FFFFFF"/>
        </w:rPr>
        <w:t xml:space="preserve">Vander Mijnsbrugge, K., Bischoff, A., </w:t>
      </w:r>
      <w:r w:rsidR="00112241" w:rsidRPr="009551C1">
        <w:rPr>
          <w:szCs w:val="24"/>
          <w:shd w:val="clear" w:color="auto" w:fill="FFFFFF"/>
        </w:rPr>
        <w:t>and</w:t>
      </w:r>
      <w:r w:rsidRPr="009551C1">
        <w:rPr>
          <w:szCs w:val="24"/>
          <w:shd w:val="clear" w:color="auto" w:fill="FFFFFF"/>
        </w:rPr>
        <w:t xml:space="preserve"> Smith, B. 2010. A question of origin: where and how to collect seed for ecological restoration. </w:t>
      </w:r>
      <w:r w:rsidRPr="009551C1">
        <w:rPr>
          <w:i/>
          <w:iCs/>
          <w:szCs w:val="24"/>
          <w:shd w:val="clear" w:color="auto" w:fill="FFFFFF"/>
        </w:rPr>
        <w:t>Basic and Applied Ecology</w:t>
      </w:r>
      <w:r w:rsidR="00112241" w:rsidRPr="009551C1">
        <w:rPr>
          <w:i/>
          <w:iCs/>
          <w:szCs w:val="24"/>
          <w:shd w:val="clear" w:color="auto" w:fill="FFFFFF"/>
        </w:rPr>
        <w:t xml:space="preserve"> </w:t>
      </w:r>
      <w:r w:rsidR="00112241" w:rsidRPr="009551C1">
        <w:rPr>
          <w:b/>
          <w:bCs/>
          <w:iCs/>
          <w:szCs w:val="24"/>
          <w:shd w:val="clear" w:color="auto" w:fill="FFFFFF"/>
        </w:rPr>
        <w:t>11</w:t>
      </w:r>
      <w:r w:rsidR="00112241" w:rsidRPr="009551C1">
        <w:rPr>
          <w:iCs/>
          <w:szCs w:val="24"/>
          <w:shd w:val="clear" w:color="auto" w:fill="FFFFFF"/>
        </w:rPr>
        <w:t>:</w:t>
      </w:r>
      <w:r w:rsidRPr="009551C1">
        <w:rPr>
          <w:szCs w:val="24"/>
          <w:shd w:val="clear" w:color="auto" w:fill="FFFFFF"/>
        </w:rPr>
        <w:t xml:space="preserve"> 300-311.</w:t>
      </w:r>
      <w:r w:rsidR="009C0C46" w:rsidRPr="009551C1">
        <w:rPr>
          <w:szCs w:val="24"/>
          <w:shd w:val="clear" w:color="auto" w:fill="FFFFFF"/>
        </w:rPr>
        <w:t xml:space="preserve"> DOI: 10.1016/j.baae.2009.09.002</w:t>
      </w:r>
    </w:p>
    <w:p w14:paraId="75FD1CBF" w14:textId="01091D2B" w:rsidR="0038256C" w:rsidRDefault="0038256C" w:rsidP="0038256C">
      <w:pPr>
        <w:ind w:left="720" w:hanging="720"/>
        <w:rPr>
          <w:i/>
          <w:iCs/>
          <w:szCs w:val="24"/>
          <w:shd w:val="clear" w:color="auto" w:fill="FFFFFF"/>
        </w:rPr>
      </w:pPr>
      <w:r w:rsidRPr="009551C1">
        <w:rPr>
          <w:szCs w:val="24"/>
          <w:shd w:val="clear" w:color="auto" w:fill="FFFFFF"/>
        </w:rPr>
        <w:t xml:space="preserve">Walker S. C., Shaw N. L. 2005. Current and potential use of broadleaf herbs for reestablishing native communities. </w:t>
      </w:r>
      <w:r w:rsidRPr="009551C1">
        <w:rPr>
          <w:i/>
          <w:iCs/>
          <w:szCs w:val="24"/>
          <w:shd w:val="clear" w:color="auto" w:fill="FFFFFF"/>
        </w:rPr>
        <w:t>Sage-grouse habitat restoration symposium proceedings RMRS-P-38.</w:t>
      </w:r>
    </w:p>
    <w:p w14:paraId="53BE7A64" w14:textId="36C1FAEA" w:rsidR="00493D50" w:rsidRPr="006300B7" w:rsidRDefault="0038256C" w:rsidP="006300B7">
      <w:pPr>
        <w:ind w:left="720" w:hanging="720"/>
        <w:rPr>
          <w:rFonts w:eastAsiaTheme="minorHAnsi"/>
          <w:szCs w:val="24"/>
        </w:rPr>
      </w:pPr>
      <w:r w:rsidRPr="009551C1">
        <w:rPr>
          <w:szCs w:val="24"/>
          <w:shd w:val="clear" w:color="auto" w:fill="FFFFFF"/>
        </w:rPr>
        <w:t xml:space="preserve">White, P. J., George, T. S., Gregory, P. J., Bengough, A. G., Hallett, P. D., </w:t>
      </w:r>
      <w:r w:rsidR="00112241" w:rsidRPr="009551C1">
        <w:rPr>
          <w:szCs w:val="24"/>
          <w:shd w:val="clear" w:color="auto" w:fill="FFFFFF"/>
        </w:rPr>
        <w:t>and</w:t>
      </w:r>
      <w:r w:rsidRPr="009551C1">
        <w:rPr>
          <w:szCs w:val="24"/>
          <w:shd w:val="clear" w:color="auto" w:fill="FFFFFF"/>
        </w:rPr>
        <w:t xml:space="preserve"> McKenzie, B. M. 2013. Matching roots to their environment. </w:t>
      </w:r>
      <w:r w:rsidRPr="009551C1">
        <w:rPr>
          <w:i/>
          <w:iCs/>
          <w:szCs w:val="24"/>
          <w:shd w:val="clear" w:color="auto" w:fill="FFFFFF"/>
        </w:rPr>
        <w:t>Annals of Botany</w:t>
      </w:r>
      <w:r w:rsidR="00112241" w:rsidRPr="009551C1">
        <w:rPr>
          <w:i/>
          <w:iCs/>
          <w:szCs w:val="24"/>
          <w:shd w:val="clear" w:color="auto" w:fill="FFFFFF"/>
        </w:rPr>
        <w:t xml:space="preserve"> </w:t>
      </w:r>
      <w:r w:rsidR="00112241" w:rsidRPr="009551C1">
        <w:rPr>
          <w:b/>
          <w:bCs/>
          <w:iCs/>
          <w:szCs w:val="24"/>
          <w:shd w:val="clear" w:color="auto" w:fill="FFFFFF"/>
        </w:rPr>
        <w:t>112</w:t>
      </w:r>
      <w:r w:rsidR="00112241" w:rsidRPr="009551C1">
        <w:rPr>
          <w:iCs/>
          <w:szCs w:val="24"/>
          <w:shd w:val="clear" w:color="auto" w:fill="FFFFFF"/>
        </w:rPr>
        <w:t>:</w:t>
      </w:r>
      <w:r w:rsidRPr="009551C1">
        <w:rPr>
          <w:szCs w:val="24"/>
          <w:shd w:val="clear" w:color="auto" w:fill="FFFFFF"/>
        </w:rPr>
        <w:t xml:space="preserve"> 207-222.</w:t>
      </w:r>
      <w:bookmarkEnd w:id="9"/>
      <w:r w:rsidR="009C0C46" w:rsidRPr="009551C1">
        <w:rPr>
          <w:rFonts w:eastAsiaTheme="minorHAnsi"/>
          <w:szCs w:val="24"/>
        </w:rPr>
        <w:t xml:space="preserve"> </w:t>
      </w:r>
      <w:hyperlink r:id="rId20" w:history="1">
        <w:r w:rsidR="002F5359" w:rsidRPr="00373CBD">
          <w:rPr>
            <w:rStyle w:val="Hyperlink"/>
            <w:rFonts w:eastAsiaTheme="minorHAnsi"/>
            <w:szCs w:val="24"/>
          </w:rPr>
          <w:t>https://doi.org/10.1093/aob/mct123</w:t>
        </w:r>
      </w:hyperlink>
      <w:r w:rsidR="00493D50" w:rsidRPr="009551C1">
        <w:rPr>
          <w:szCs w:val="24"/>
        </w:rPr>
        <w:br w:type="page"/>
      </w:r>
    </w:p>
    <w:p w14:paraId="04CDB8A0" w14:textId="77777777" w:rsidR="00B5102A" w:rsidRPr="009551C1" w:rsidRDefault="00B5102A" w:rsidP="00B5102A">
      <w:pPr>
        <w:pStyle w:val="Heading1"/>
      </w:pPr>
      <w:r w:rsidRPr="009551C1">
        <w:lastRenderedPageBreak/>
        <w:t>Tables</w:t>
      </w:r>
    </w:p>
    <w:p w14:paraId="633085C0" w14:textId="6DDC2D0A" w:rsidR="00B5102A" w:rsidRPr="009551C1" w:rsidRDefault="00B5102A" w:rsidP="00B5102A">
      <w:pPr>
        <w:pStyle w:val="Heading3"/>
        <w:rPr>
          <w:i w:val="0"/>
          <w:iCs w:val="0"/>
        </w:rPr>
      </w:pPr>
      <w:r w:rsidRPr="009551C1">
        <w:rPr>
          <w:i w:val="0"/>
          <w:iCs w:val="0"/>
        </w:rPr>
        <w:t xml:space="preserve">Table 1. Differences in survival among collection sites and performance gardens for each taxon. Values reported are </w:t>
      </w:r>
      <w:r w:rsidR="00DC4C78">
        <w:rPr>
          <w:i w:val="0"/>
          <w:iCs w:val="0"/>
        </w:rPr>
        <w:t>from</w:t>
      </w:r>
      <w:r w:rsidR="00DC4C78" w:rsidRPr="009551C1">
        <w:rPr>
          <w:i w:val="0"/>
          <w:iCs w:val="0"/>
        </w:rPr>
        <w:t xml:space="preserve"> binomial logistic regression models</w:t>
      </w:r>
      <w:r w:rsidR="00DC4C78">
        <w:rPr>
          <w:i w:val="0"/>
          <w:iCs w:val="0"/>
        </w:rPr>
        <w:t>, and include</w:t>
      </w:r>
      <w:r w:rsidR="00DC4C78" w:rsidRPr="009551C1">
        <w:rPr>
          <w:i w:val="0"/>
          <w:iCs w:val="0"/>
        </w:rPr>
        <w:t xml:space="preserve"> </w:t>
      </w:r>
      <w:r w:rsidR="00DC4C78">
        <w:rPr>
          <w:i w:val="0"/>
          <w:iCs w:val="0"/>
        </w:rPr>
        <w:t>test statistics (</w:t>
      </w:r>
      <w:r w:rsidR="00DC4C78" w:rsidRPr="00DC4C78">
        <w:rPr>
          <w:color w:val="231F20"/>
        </w:rPr>
        <w:t>χ</w:t>
      </w:r>
      <w:r w:rsidR="00DC4C78" w:rsidRPr="00DC4C78">
        <w:rPr>
          <w:color w:val="231F20"/>
          <w:vertAlign w:val="superscript"/>
        </w:rPr>
        <w:t>2</w:t>
      </w:r>
      <w:r w:rsidR="00DC4C78" w:rsidRPr="006300B7">
        <w:rPr>
          <w:i w:val="0"/>
          <w:iCs w:val="0"/>
          <w:color w:val="231F20"/>
        </w:rPr>
        <w:t>)</w:t>
      </w:r>
      <w:r w:rsidR="00DC4C78">
        <w:rPr>
          <w:i w:val="0"/>
          <w:iCs w:val="0"/>
        </w:rPr>
        <w:t xml:space="preserve">, </w:t>
      </w:r>
      <w:r w:rsidRPr="00DC4C78">
        <w:rPr>
          <w:i w:val="0"/>
          <w:iCs w:val="0"/>
        </w:rPr>
        <w:t>model</w:t>
      </w:r>
      <w:r w:rsidRPr="009551C1">
        <w:rPr>
          <w:i w:val="0"/>
          <w:iCs w:val="0"/>
        </w:rPr>
        <w:t xml:space="preserve"> fit</w:t>
      </w:r>
      <w:r w:rsidR="00DC4C78">
        <w:rPr>
          <w:i w:val="0"/>
          <w:iCs w:val="0"/>
        </w:rPr>
        <w:t xml:space="preserve"> </w:t>
      </w:r>
      <w:r w:rsidR="00AD69DA">
        <w:rPr>
          <w:i w:val="0"/>
          <w:iCs w:val="0"/>
        </w:rPr>
        <w:t>(R</w:t>
      </w:r>
      <w:r w:rsidR="00DC4C78" w:rsidRPr="006300B7">
        <w:rPr>
          <w:i w:val="0"/>
          <w:iCs w:val="0"/>
          <w:vertAlign w:val="superscript"/>
        </w:rPr>
        <w:t>2</w:t>
      </w:r>
      <w:r w:rsidR="00AD69DA" w:rsidRPr="006300B7">
        <w:rPr>
          <w:i w:val="0"/>
          <w:iCs w:val="0"/>
        </w:rPr>
        <w:t>)</w:t>
      </w:r>
      <w:r w:rsidRPr="009551C1">
        <w:rPr>
          <w:i w:val="0"/>
          <w:iCs w:val="0"/>
        </w:rPr>
        <w:t xml:space="preserve">, </w:t>
      </w:r>
      <w:r w:rsidR="00F12CA9">
        <w:rPr>
          <w:i w:val="0"/>
          <w:iCs w:val="0"/>
        </w:rPr>
        <w:t xml:space="preserve">the </w:t>
      </w:r>
      <w:r w:rsidRPr="009551C1">
        <w:rPr>
          <w:i w:val="0"/>
          <w:iCs w:val="0"/>
        </w:rPr>
        <w:t xml:space="preserve">significance of </w:t>
      </w:r>
      <w:r w:rsidR="007D37F5">
        <w:rPr>
          <w:i w:val="0"/>
          <w:iCs w:val="0"/>
        </w:rPr>
        <w:t>seed collection source</w:t>
      </w:r>
      <w:r w:rsidRPr="009551C1">
        <w:rPr>
          <w:i w:val="0"/>
          <w:iCs w:val="0"/>
        </w:rPr>
        <w:t xml:space="preserve"> differences in survival</w:t>
      </w:r>
      <w:r w:rsidR="00AD69DA">
        <w:rPr>
          <w:i w:val="0"/>
          <w:iCs w:val="0"/>
        </w:rPr>
        <w:t xml:space="preserve"> </w:t>
      </w:r>
      <w:r w:rsidRPr="009551C1">
        <w:rPr>
          <w:i w:val="0"/>
          <w:iCs w:val="0"/>
        </w:rPr>
        <w:t>(*p &lt; 0.05, **p &lt; 0.01, ***p &lt; 0.001), mean survival</w:t>
      </w:r>
      <w:r w:rsidR="00AD69DA">
        <w:rPr>
          <w:i w:val="0"/>
          <w:iCs w:val="0"/>
        </w:rPr>
        <w:t xml:space="preserve"> (across all collection sites)</w:t>
      </w:r>
      <w:r w:rsidRPr="009551C1">
        <w:rPr>
          <w:i w:val="0"/>
          <w:iCs w:val="0"/>
        </w:rPr>
        <w:t xml:space="preserve">, and ranges in mean survival among </w:t>
      </w:r>
      <w:r w:rsidR="00AD69DA">
        <w:rPr>
          <w:i w:val="0"/>
          <w:iCs w:val="0"/>
        </w:rPr>
        <w:t>collection sites</w:t>
      </w:r>
      <w:r w:rsidRPr="009551C1">
        <w:rPr>
          <w:i w:val="0"/>
          <w:iCs w:val="0"/>
        </w:rPr>
        <w:t>. Gardens are abbreviated to state names or GH (greenhouse).</w:t>
      </w:r>
      <w:bookmarkStart w:id="11" w:name="_Hlk62041865"/>
      <w:r w:rsidRPr="009551C1">
        <w:rPr>
          <w:i w:val="0"/>
          <w:iCs w:val="0"/>
        </w:rPr>
        <w:t xml:space="preserve"> </w:t>
      </w:r>
      <w:bookmarkEnd w:id="11"/>
    </w:p>
    <w:tbl>
      <w:tblPr>
        <w:tblStyle w:val="ListTable4-Accent3"/>
        <w:tblW w:w="0" w:type="auto"/>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1800"/>
        <w:gridCol w:w="1080"/>
        <w:gridCol w:w="720"/>
        <w:gridCol w:w="1080"/>
        <w:gridCol w:w="1710"/>
        <w:gridCol w:w="1440"/>
      </w:tblGrid>
      <w:tr w:rsidR="00B5102A" w:rsidRPr="009551C1" w14:paraId="034502E4" w14:textId="77777777" w:rsidTr="00FC0D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top w:val="none" w:sz="0" w:space="0" w:color="auto"/>
              <w:left w:val="none" w:sz="0" w:space="0" w:color="auto"/>
              <w:bottom w:val="single" w:sz="4" w:space="0" w:color="auto"/>
            </w:tcBorders>
            <w:shd w:val="clear" w:color="auto" w:fill="auto"/>
          </w:tcPr>
          <w:p w14:paraId="5787F65B" w14:textId="77777777" w:rsidR="00B5102A" w:rsidRPr="009551C1" w:rsidRDefault="00B5102A" w:rsidP="00FC0D33">
            <w:pPr>
              <w:spacing w:line="240" w:lineRule="auto"/>
              <w:contextualSpacing/>
              <w:rPr>
                <w:b w:val="0"/>
                <w:bCs w:val="0"/>
                <w:color w:val="auto"/>
                <w:szCs w:val="24"/>
              </w:rPr>
            </w:pPr>
            <w:r w:rsidRPr="009551C1">
              <w:rPr>
                <w:b w:val="0"/>
                <w:bCs w:val="0"/>
                <w:color w:val="auto"/>
                <w:szCs w:val="24"/>
              </w:rPr>
              <w:t>Taxa</w:t>
            </w:r>
          </w:p>
        </w:tc>
        <w:tc>
          <w:tcPr>
            <w:tcW w:w="1080" w:type="dxa"/>
            <w:tcBorders>
              <w:top w:val="none" w:sz="0" w:space="0" w:color="auto"/>
              <w:bottom w:val="single" w:sz="4" w:space="0" w:color="auto"/>
            </w:tcBorders>
            <w:shd w:val="clear" w:color="auto" w:fill="auto"/>
          </w:tcPr>
          <w:p w14:paraId="1602F892" w14:textId="77777777" w:rsidR="00B5102A" w:rsidRPr="009551C1" w:rsidRDefault="00B5102A" w:rsidP="00FC0D33">
            <w:pPr>
              <w:spacing w:line="240" w:lineRule="auto"/>
              <w:contextualSpacing/>
              <w:cnfStyle w:val="100000000000" w:firstRow="1" w:lastRow="0" w:firstColumn="0" w:lastColumn="0" w:oddVBand="0" w:evenVBand="0" w:oddHBand="0" w:evenHBand="0" w:firstRowFirstColumn="0" w:firstRowLastColumn="0" w:lastRowFirstColumn="0" w:lastRowLastColumn="0"/>
              <w:rPr>
                <w:b w:val="0"/>
                <w:bCs w:val="0"/>
                <w:color w:val="auto"/>
                <w:szCs w:val="24"/>
              </w:rPr>
            </w:pPr>
            <w:r w:rsidRPr="009551C1">
              <w:rPr>
                <w:b w:val="0"/>
                <w:bCs w:val="0"/>
                <w:color w:val="auto"/>
                <w:szCs w:val="24"/>
              </w:rPr>
              <w:t>Garden</w:t>
            </w:r>
          </w:p>
        </w:tc>
        <w:tc>
          <w:tcPr>
            <w:tcW w:w="720" w:type="dxa"/>
            <w:tcBorders>
              <w:top w:val="none" w:sz="0" w:space="0" w:color="auto"/>
              <w:bottom w:val="single" w:sz="4" w:space="0" w:color="auto"/>
            </w:tcBorders>
            <w:shd w:val="clear" w:color="auto" w:fill="auto"/>
          </w:tcPr>
          <w:p w14:paraId="0B06C804" w14:textId="77777777" w:rsidR="00B5102A" w:rsidRPr="009551C1" w:rsidRDefault="00B5102A" w:rsidP="00FC0D33">
            <w:pPr>
              <w:spacing w:line="240" w:lineRule="auto"/>
              <w:contextualSpacing/>
              <w:cnfStyle w:val="100000000000" w:firstRow="1" w:lastRow="0" w:firstColumn="0" w:lastColumn="0" w:oddVBand="0" w:evenVBand="0" w:oddHBand="0" w:evenHBand="0" w:firstRowFirstColumn="0" w:firstRowLastColumn="0" w:lastRowFirstColumn="0" w:lastRowLastColumn="0"/>
              <w:rPr>
                <w:b w:val="0"/>
                <w:bCs w:val="0"/>
                <w:szCs w:val="24"/>
              </w:rPr>
            </w:pPr>
            <w:r w:rsidRPr="009551C1">
              <w:rPr>
                <w:b w:val="0"/>
                <w:bCs w:val="0"/>
                <w:color w:val="231F20"/>
                <w:szCs w:val="24"/>
              </w:rPr>
              <w:t>χ</w:t>
            </w:r>
            <w:r w:rsidRPr="009551C1">
              <w:rPr>
                <w:b w:val="0"/>
                <w:bCs w:val="0"/>
                <w:color w:val="231F20"/>
                <w:szCs w:val="24"/>
                <w:vertAlign w:val="superscript"/>
              </w:rPr>
              <w:t>2</w:t>
            </w:r>
          </w:p>
        </w:tc>
        <w:tc>
          <w:tcPr>
            <w:tcW w:w="1080" w:type="dxa"/>
            <w:tcBorders>
              <w:top w:val="none" w:sz="0" w:space="0" w:color="auto"/>
              <w:bottom w:val="single" w:sz="4" w:space="0" w:color="auto"/>
            </w:tcBorders>
            <w:shd w:val="clear" w:color="auto" w:fill="auto"/>
          </w:tcPr>
          <w:p w14:paraId="1E34062A" w14:textId="77777777" w:rsidR="00B5102A" w:rsidRPr="009551C1" w:rsidRDefault="00B5102A" w:rsidP="00FC0D33">
            <w:pPr>
              <w:spacing w:line="240" w:lineRule="auto"/>
              <w:contextualSpacing/>
              <w:cnfStyle w:val="100000000000" w:firstRow="1" w:lastRow="0" w:firstColumn="0" w:lastColumn="0" w:oddVBand="0" w:evenVBand="0" w:oddHBand="0" w:evenHBand="0" w:firstRowFirstColumn="0" w:firstRowLastColumn="0" w:lastRowFirstColumn="0" w:lastRowLastColumn="0"/>
              <w:rPr>
                <w:b w:val="0"/>
                <w:bCs w:val="0"/>
                <w:i/>
                <w:color w:val="auto"/>
                <w:szCs w:val="24"/>
              </w:rPr>
            </w:pPr>
            <w:r w:rsidRPr="009551C1">
              <w:rPr>
                <w:b w:val="0"/>
                <w:bCs w:val="0"/>
                <w:color w:val="auto"/>
                <w:szCs w:val="24"/>
              </w:rPr>
              <w:t>R</w:t>
            </w:r>
            <w:r w:rsidRPr="009551C1">
              <w:rPr>
                <w:b w:val="0"/>
                <w:bCs w:val="0"/>
                <w:color w:val="auto"/>
                <w:szCs w:val="24"/>
                <w:vertAlign w:val="superscript"/>
              </w:rPr>
              <w:t>2</w:t>
            </w:r>
            <w:r w:rsidRPr="009551C1">
              <w:rPr>
                <w:b w:val="0"/>
                <w:bCs w:val="0"/>
                <w:color w:val="auto"/>
                <w:szCs w:val="24"/>
              </w:rPr>
              <w:t xml:space="preserve">, </w:t>
            </w:r>
            <w:r w:rsidRPr="009551C1">
              <w:rPr>
                <w:b w:val="0"/>
                <w:bCs w:val="0"/>
                <w:i/>
                <w:color w:val="auto"/>
                <w:szCs w:val="24"/>
              </w:rPr>
              <w:t>p</w:t>
            </w:r>
          </w:p>
        </w:tc>
        <w:tc>
          <w:tcPr>
            <w:tcW w:w="1710" w:type="dxa"/>
            <w:tcBorders>
              <w:top w:val="none" w:sz="0" w:space="0" w:color="auto"/>
              <w:bottom w:val="single" w:sz="4" w:space="0" w:color="auto"/>
            </w:tcBorders>
            <w:shd w:val="clear" w:color="auto" w:fill="auto"/>
          </w:tcPr>
          <w:p w14:paraId="4CDD4263" w14:textId="77777777" w:rsidR="00B5102A" w:rsidRPr="009551C1" w:rsidRDefault="00B5102A" w:rsidP="00FC0D33">
            <w:pPr>
              <w:spacing w:line="240" w:lineRule="auto"/>
              <w:contextualSpacing/>
              <w:cnfStyle w:val="100000000000" w:firstRow="1" w:lastRow="0" w:firstColumn="0" w:lastColumn="0" w:oddVBand="0" w:evenVBand="0" w:oddHBand="0" w:evenHBand="0" w:firstRowFirstColumn="0" w:firstRowLastColumn="0" w:lastRowFirstColumn="0" w:lastRowLastColumn="0"/>
              <w:rPr>
                <w:b w:val="0"/>
                <w:bCs w:val="0"/>
                <w:color w:val="auto"/>
                <w:szCs w:val="24"/>
              </w:rPr>
            </w:pPr>
            <w:r w:rsidRPr="009551C1">
              <w:rPr>
                <w:b w:val="0"/>
                <w:bCs w:val="0"/>
                <w:color w:val="auto"/>
                <w:szCs w:val="24"/>
              </w:rPr>
              <w:t>Mean Survival</w:t>
            </w:r>
          </w:p>
        </w:tc>
        <w:tc>
          <w:tcPr>
            <w:tcW w:w="1440" w:type="dxa"/>
            <w:tcBorders>
              <w:top w:val="none" w:sz="0" w:space="0" w:color="auto"/>
              <w:bottom w:val="single" w:sz="4" w:space="0" w:color="auto"/>
              <w:right w:val="none" w:sz="0" w:space="0" w:color="auto"/>
            </w:tcBorders>
            <w:shd w:val="clear" w:color="auto" w:fill="auto"/>
          </w:tcPr>
          <w:p w14:paraId="5F48B498" w14:textId="2DA73DFA" w:rsidR="00B5102A" w:rsidRPr="009551C1" w:rsidRDefault="00B5102A" w:rsidP="00FC0D33">
            <w:pPr>
              <w:spacing w:line="240" w:lineRule="auto"/>
              <w:contextualSpacing/>
              <w:cnfStyle w:val="100000000000" w:firstRow="1" w:lastRow="0" w:firstColumn="0" w:lastColumn="0" w:oddVBand="0" w:evenVBand="0" w:oddHBand="0" w:evenHBand="0" w:firstRowFirstColumn="0" w:firstRowLastColumn="0" w:lastRowFirstColumn="0" w:lastRowLastColumn="0"/>
              <w:rPr>
                <w:b w:val="0"/>
                <w:bCs w:val="0"/>
                <w:color w:val="auto"/>
                <w:szCs w:val="24"/>
              </w:rPr>
            </w:pPr>
            <w:r w:rsidRPr="009551C1">
              <w:rPr>
                <w:b w:val="0"/>
                <w:bCs w:val="0"/>
                <w:color w:val="auto"/>
                <w:szCs w:val="24"/>
              </w:rPr>
              <w:t xml:space="preserve">Range in </w:t>
            </w:r>
            <w:r w:rsidR="007D37F5">
              <w:rPr>
                <w:b w:val="0"/>
                <w:bCs w:val="0"/>
                <w:color w:val="auto"/>
                <w:szCs w:val="24"/>
              </w:rPr>
              <w:t>seed sources</w:t>
            </w:r>
          </w:p>
        </w:tc>
      </w:tr>
      <w:tr w:rsidR="00B5102A" w:rsidRPr="009551C1" w14:paraId="004CCF90" w14:textId="77777777" w:rsidTr="00FC0D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top w:val="single" w:sz="4" w:space="0" w:color="auto"/>
            </w:tcBorders>
            <w:shd w:val="clear" w:color="auto" w:fill="auto"/>
          </w:tcPr>
          <w:p w14:paraId="098C85E0" w14:textId="77777777" w:rsidR="00B5102A" w:rsidRPr="009551C1" w:rsidRDefault="00B5102A" w:rsidP="00FC0D33">
            <w:pPr>
              <w:spacing w:line="240" w:lineRule="auto"/>
              <w:ind w:left="157"/>
              <w:contextualSpacing/>
              <w:rPr>
                <w:i/>
                <w:iCs/>
                <w:szCs w:val="24"/>
              </w:rPr>
            </w:pPr>
            <w:r w:rsidRPr="009551C1">
              <w:rPr>
                <w:b w:val="0"/>
                <w:bCs w:val="0"/>
                <w:i/>
                <w:iCs/>
                <w:szCs w:val="24"/>
              </w:rPr>
              <w:t>A. tridentata</w:t>
            </w:r>
          </w:p>
        </w:tc>
        <w:tc>
          <w:tcPr>
            <w:tcW w:w="1080" w:type="dxa"/>
            <w:tcBorders>
              <w:top w:val="single" w:sz="4" w:space="0" w:color="auto"/>
            </w:tcBorders>
            <w:shd w:val="clear" w:color="auto" w:fill="auto"/>
          </w:tcPr>
          <w:p w14:paraId="6EF899D2"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GH</w:t>
            </w:r>
          </w:p>
        </w:tc>
        <w:tc>
          <w:tcPr>
            <w:tcW w:w="720" w:type="dxa"/>
            <w:tcBorders>
              <w:top w:val="single" w:sz="4" w:space="0" w:color="auto"/>
            </w:tcBorders>
            <w:shd w:val="clear" w:color="auto" w:fill="auto"/>
          </w:tcPr>
          <w:p w14:paraId="52320E01"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34.3</w:t>
            </w:r>
          </w:p>
        </w:tc>
        <w:tc>
          <w:tcPr>
            <w:tcW w:w="1080" w:type="dxa"/>
            <w:tcBorders>
              <w:top w:val="single" w:sz="4" w:space="0" w:color="auto"/>
            </w:tcBorders>
            <w:shd w:val="clear" w:color="auto" w:fill="auto"/>
          </w:tcPr>
          <w:p w14:paraId="65502FAD"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0.44**</w:t>
            </w:r>
          </w:p>
        </w:tc>
        <w:tc>
          <w:tcPr>
            <w:tcW w:w="1710" w:type="dxa"/>
            <w:tcBorders>
              <w:top w:val="single" w:sz="4" w:space="0" w:color="auto"/>
            </w:tcBorders>
            <w:shd w:val="clear" w:color="auto" w:fill="auto"/>
          </w:tcPr>
          <w:p w14:paraId="5041EE97"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27%</w:t>
            </w:r>
          </w:p>
        </w:tc>
        <w:tc>
          <w:tcPr>
            <w:tcW w:w="1440" w:type="dxa"/>
            <w:tcBorders>
              <w:top w:val="single" w:sz="4" w:space="0" w:color="auto"/>
            </w:tcBorders>
            <w:shd w:val="clear" w:color="auto" w:fill="auto"/>
          </w:tcPr>
          <w:p w14:paraId="0C6B0288"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5-61%</w:t>
            </w:r>
          </w:p>
        </w:tc>
      </w:tr>
      <w:tr w:rsidR="00B5102A" w:rsidRPr="009551C1" w14:paraId="568FDAC4" w14:textId="77777777" w:rsidTr="00FC0D33">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1DC3649D" w14:textId="77777777" w:rsidR="00B5102A" w:rsidRPr="009551C1" w:rsidRDefault="00B5102A" w:rsidP="00FC0D33">
            <w:pPr>
              <w:spacing w:line="240" w:lineRule="auto"/>
              <w:ind w:left="157"/>
              <w:contextualSpacing/>
              <w:rPr>
                <w:i/>
                <w:iCs/>
                <w:szCs w:val="24"/>
              </w:rPr>
            </w:pPr>
            <w:r w:rsidRPr="009551C1">
              <w:rPr>
                <w:b w:val="0"/>
                <w:bCs w:val="0"/>
                <w:i/>
                <w:iCs/>
                <w:szCs w:val="24"/>
              </w:rPr>
              <w:t>C. douglasii</w:t>
            </w:r>
          </w:p>
        </w:tc>
        <w:tc>
          <w:tcPr>
            <w:tcW w:w="1080" w:type="dxa"/>
            <w:shd w:val="clear" w:color="auto" w:fill="auto"/>
          </w:tcPr>
          <w:p w14:paraId="6BF78F56"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GH</w:t>
            </w:r>
          </w:p>
        </w:tc>
        <w:tc>
          <w:tcPr>
            <w:tcW w:w="720" w:type="dxa"/>
            <w:shd w:val="clear" w:color="auto" w:fill="auto"/>
          </w:tcPr>
          <w:p w14:paraId="1342B63A"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41.4</w:t>
            </w:r>
          </w:p>
        </w:tc>
        <w:tc>
          <w:tcPr>
            <w:tcW w:w="1080" w:type="dxa"/>
            <w:shd w:val="clear" w:color="auto" w:fill="auto"/>
          </w:tcPr>
          <w:p w14:paraId="01559CC6"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0.18***</w:t>
            </w:r>
          </w:p>
        </w:tc>
        <w:tc>
          <w:tcPr>
            <w:tcW w:w="1710" w:type="dxa"/>
            <w:shd w:val="clear" w:color="auto" w:fill="auto"/>
          </w:tcPr>
          <w:p w14:paraId="4C6C1944"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21%</w:t>
            </w:r>
          </w:p>
        </w:tc>
        <w:tc>
          <w:tcPr>
            <w:tcW w:w="1440" w:type="dxa"/>
            <w:shd w:val="clear" w:color="auto" w:fill="auto"/>
          </w:tcPr>
          <w:p w14:paraId="6A122E87"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3-50%</w:t>
            </w:r>
          </w:p>
        </w:tc>
      </w:tr>
      <w:tr w:rsidR="00B5102A" w:rsidRPr="009551C1" w14:paraId="1F52C3A5" w14:textId="77777777" w:rsidTr="00FC0D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67C8765B" w14:textId="77777777" w:rsidR="00B5102A" w:rsidRPr="009551C1" w:rsidRDefault="00B5102A" w:rsidP="00FC0D33">
            <w:pPr>
              <w:spacing w:line="240" w:lineRule="auto"/>
              <w:ind w:left="157"/>
              <w:contextualSpacing/>
              <w:rPr>
                <w:i/>
                <w:iCs/>
                <w:szCs w:val="24"/>
              </w:rPr>
            </w:pPr>
            <w:r w:rsidRPr="009551C1">
              <w:rPr>
                <w:b w:val="0"/>
                <w:bCs w:val="0"/>
                <w:i/>
                <w:iCs/>
                <w:szCs w:val="24"/>
              </w:rPr>
              <w:t xml:space="preserve">Elymus </w:t>
            </w:r>
            <w:r w:rsidRPr="009551C1">
              <w:rPr>
                <w:b w:val="0"/>
                <w:bCs w:val="0"/>
                <w:szCs w:val="24"/>
              </w:rPr>
              <w:t>spp.</w:t>
            </w:r>
          </w:p>
        </w:tc>
        <w:tc>
          <w:tcPr>
            <w:tcW w:w="1080" w:type="dxa"/>
            <w:shd w:val="clear" w:color="auto" w:fill="auto"/>
          </w:tcPr>
          <w:p w14:paraId="10716325"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CA</w:t>
            </w:r>
          </w:p>
        </w:tc>
        <w:tc>
          <w:tcPr>
            <w:tcW w:w="720" w:type="dxa"/>
            <w:shd w:val="clear" w:color="auto" w:fill="auto"/>
          </w:tcPr>
          <w:p w14:paraId="68F52D00"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39.8</w:t>
            </w:r>
          </w:p>
        </w:tc>
        <w:tc>
          <w:tcPr>
            <w:tcW w:w="1080" w:type="dxa"/>
            <w:shd w:val="clear" w:color="auto" w:fill="auto"/>
          </w:tcPr>
          <w:p w14:paraId="20CC396F"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0.10***</w:t>
            </w:r>
          </w:p>
        </w:tc>
        <w:tc>
          <w:tcPr>
            <w:tcW w:w="1710" w:type="dxa"/>
            <w:shd w:val="clear" w:color="auto" w:fill="auto"/>
          </w:tcPr>
          <w:p w14:paraId="55C42865"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25%</w:t>
            </w:r>
          </w:p>
        </w:tc>
        <w:tc>
          <w:tcPr>
            <w:tcW w:w="1440" w:type="dxa"/>
            <w:shd w:val="clear" w:color="auto" w:fill="auto"/>
          </w:tcPr>
          <w:p w14:paraId="614E990F"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6-46%</w:t>
            </w:r>
          </w:p>
        </w:tc>
      </w:tr>
      <w:tr w:rsidR="00B5102A" w:rsidRPr="009551C1" w14:paraId="7EF4D2B5" w14:textId="77777777" w:rsidTr="00FC0D33">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452859B2" w14:textId="77777777" w:rsidR="00B5102A" w:rsidRPr="009551C1" w:rsidRDefault="00B5102A" w:rsidP="00FC0D33">
            <w:pPr>
              <w:spacing w:line="240" w:lineRule="auto"/>
              <w:ind w:left="157"/>
              <w:contextualSpacing/>
              <w:rPr>
                <w:i/>
                <w:iCs/>
                <w:szCs w:val="24"/>
              </w:rPr>
            </w:pPr>
            <w:r w:rsidRPr="009551C1">
              <w:rPr>
                <w:b w:val="0"/>
                <w:bCs w:val="0"/>
                <w:i/>
                <w:iCs/>
                <w:szCs w:val="24"/>
              </w:rPr>
              <w:t xml:space="preserve">Elymus </w:t>
            </w:r>
            <w:r w:rsidRPr="009551C1">
              <w:rPr>
                <w:b w:val="0"/>
                <w:bCs w:val="0"/>
                <w:szCs w:val="24"/>
              </w:rPr>
              <w:t>spp.</w:t>
            </w:r>
          </w:p>
        </w:tc>
        <w:tc>
          <w:tcPr>
            <w:tcW w:w="1080" w:type="dxa"/>
            <w:shd w:val="clear" w:color="auto" w:fill="auto"/>
          </w:tcPr>
          <w:p w14:paraId="3805E9D1"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NV</w:t>
            </w:r>
          </w:p>
        </w:tc>
        <w:tc>
          <w:tcPr>
            <w:tcW w:w="720" w:type="dxa"/>
            <w:shd w:val="clear" w:color="auto" w:fill="auto"/>
          </w:tcPr>
          <w:p w14:paraId="55E7BCD5"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28.0</w:t>
            </w:r>
          </w:p>
        </w:tc>
        <w:tc>
          <w:tcPr>
            <w:tcW w:w="1080" w:type="dxa"/>
            <w:shd w:val="clear" w:color="auto" w:fill="auto"/>
          </w:tcPr>
          <w:p w14:paraId="36442347"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0.12*</w:t>
            </w:r>
          </w:p>
        </w:tc>
        <w:tc>
          <w:tcPr>
            <w:tcW w:w="1710" w:type="dxa"/>
            <w:shd w:val="clear" w:color="auto" w:fill="auto"/>
          </w:tcPr>
          <w:p w14:paraId="6F0A23D8"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33%</w:t>
            </w:r>
          </w:p>
        </w:tc>
        <w:tc>
          <w:tcPr>
            <w:tcW w:w="1440" w:type="dxa"/>
            <w:shd w:val="clear" w:color="auto" w:fill="auto"/>
          </w:tcPr>
          <w:p w14:paraId="730E197D"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13-57%</w:t>
            </w:r>
          </w:p>
        </w:tc>
      </w:tr>
      <w:tr w:rsidR="00B5102A" w:rsidRPr="009551C1" w14:paraId="3D17AA31" w14:textId="77777777" w:rsidTr="00FC0D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1144652A" w14:textId="77777777" w:rsidR="00B5102A" w:rsidRPr="009551C1" w:rsidRDefault="00B5102A" w:rsidP="00FC0D33">
            <w:pPr>
              <w:spacing w:line="240" w:lineRule="auto"/>
              <w:ind w:left="157"/>
              <w:contextualSpacing/>
              <w:rPr>
                <w:i/>
                <w:iCs/>
                <w:szCs w:val="24"/>
              </w:rPr>
            </w:pPr>
            <w:r w:rsidRPr="009551C1">
              <w:rPr>
                <w:b w:val="0"/>
                <w:bCs w:val="0"/>
                <w:i/>
                <w:iCs/>
                <w:szCs w:val="24"/>
              </w:rPr>
              <w:t xml:space="preserve">Elymus </w:t>
            </w:r>
            <w:r w:rsidRPr="009551C1">
              <w:rPr>
                <w:b w:val="0"/>
                <w:bCs w:val="0"/>
                <w:szCs w:val="24"/>
              </w:rPr>
              <w:t>spp.</w:t>
            </w:r>
          </w:p>
        </w:tc>
        <w:tc>
          <w:tcPr>
            <w:tcW w:w="1080" w:type="dxa"/>
            <w:shd w:val="clear" w:color="auto" w:fill="auto"/>
          </w:tcPr>
          <w:p w14:paraId="07E9B608"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OR</w:t>
            </w:r>
          </w:p>
        </w:tc>
        <w:tc>
          <w:tcPr>
            <w:tcW w:w="720" w:type="dxa"/>
            <w:shd w:val="clear" w:color="auto" w:fill="auto"/>
          </w:tcPr>
          <w:p w14:paraId="2BF9061B"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67.7</w:t>
            </w:r>
          </w:p>
        </w:tc>
        <w:tc>
          <w:tcPr>
            <w:tcW w:w="1080" w:type="dxa"/>
            <w:shd w:val="clear" w:color="auto" w:fill="auto"/>
          </w:tcPr>
          <w:p w14:paraId="0B6C124D"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0.16***</w:t>
            </w:r>
          </w:p>
        </w:tc>
        <w:tc>
          <w:tcPr>
            <w:tcW w:w="1710" w:type="dxa"/>
            <w:shd w:val="clear" w:color="auto" w:fill="auto"/>
          </w:tcPr>
          <w:p w14:paraId="4C06DB4E"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59%</w:t>
            </w:r>
          </w:p>
        </w:tc>
        <w:tc>
          <w:tcPr>
            <w:tcW w:w="1440" w:type="dxa"/>
            <w:shd w:val="clear" w:color="auto" w:fill="auto"/>
          </w:tcPr>
          <w:p w14:paraId="3E18162E"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27-87%</w:t>
            </w:r>
          </w:p>
        </w:tc>
      </w:tr>
      <w:tr w:rsidR="00B5102A" w:rsidRPr="009551C1" w14:paraId="121E7D99" w14:textId="77777777" w:rsidTr="00FC0D33">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4FE8FE94" w14:textId="77777777" w:rsidR="00B5102A" w:rsidRPr="009551C1" w:rsidRDefault="00B5102A" w:rsidP="00FC0D33">
            <w:pPr>
              <w:spacing w:line="240" w:lineRule="auto"/>
              <w:ind w:left="157"/>
              <w:contextualSpacing/>
              <w:rPr>
                <w:i/>
                <w:iCs/>
                <w:szCs w:val="24"/>
              </w:rPr>
            </w:pPr>
            <w:r w:rsidRPr="009551C1">
              <w:rPr>
                <w:b w:val="0"/>
                <w:bCs w:val="0"/>
                <w:i/>
                <w:iCs/>
                <w:szCs w:val="24"/>
              </w:rPr>
              <w:t>E. nauseosa</w:t>
            </w:r>
          </w:p>
        </w:tc>
        <w:tc>
          <w:tcPr>
            <w:tcW w:w="1080" w:type="dxa"/>
            <w:shd w:val="clear" w:color="auto" w:fill="auto"/>
          </w:tcPr>
          <w:p w14:paraId="387B595F"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GH</w:t>
            </w:r>
          </w:p>
        </w:tc>
        <w:tc>
          <w:tcPr>
            <w:tcW w:w="720" w:type="dxa"/>
            <w:shd w:val="clear" w:color="auto" w:fill="auto"/>
          </w:tcPr>
          <w:p w14:paraId="6F2050AC"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47.4</w:t>
            </w:r>
          </w:p>
        </w:tc>
        <w:tc>
          <w:tcPr>
            <w:tcW w:w="1080" w:type="dxa"/>
            <w:shd w:val="clear" w:color="auto" w:fill="auto"/>
          </w:tcPr>
          <w:p w14:paraId="45C3DB68"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0.42***</w:t>
            </w:r>
          </w:p>
        </w:tc>
        <w:tc>
          <w:tcPr>
            <w:tcW w:w="1710" w:type="dxa"/>
            <w:shd w:val="clear" w:color="auto" w:fill="auto"/>
          </w:tcPr>
          <w:p w14:paraId="05C5079E"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57%</w:t>
            </w:r>
          </w:p>
        </w:tc>
        <w:tc>
          <w:tcPr>
            <w:tcW w:w="1440" w:type="dxa"/>
            <w:shd w:val="clear" w:color="auto" w:fill="auto"/>
          </w:tcPr>
          <w:p w14:paraId="72C1DBE9"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3-93%</w:t>
            </w:r>
          </w:p>
        </w:tc>
      </w:tr>
      <w:tr w:rsidR="00B5102A" w:rsidRPr="009551C1" w14:paraId="0FB18964" w14:textId="77777777" w:rsidTr="00FC0D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36C5051D" w14:textId="77777777" w:rsidR="00B5102A" w:rsidRPr="009551C1" w:rsidRDefault="00B5102A" w:rsidP="00FC0D33">
            <w:pPr>
              <w:spacing w:line="240" w:lineRule="auto"/>
              <w:ind w:left="157"/>
              <w:contextualSpacing/>
              <w:rPr>
                <w:i/>
                <w:iCs/>
                <w:szCs w:val="24"/>
              </w:rPr>
            </w:pPr>
            <w:r w:rsidRPr="009551C1">
              <w:rPr>
                <w:b w:val="0"/>
                <w:bCs w:val="0"/>
                <w:i/>
                <w:iCs/>
                <w:szCs w:val="24"/>
              </w:rPr>
              <w:t xml:space="preserve">Erigeron </w:t>
            </w:r>
            <w:r w:rsidRPr="009551C1">
              <w:rPr>
                <w:b w:val="0"/>
                <w:bCs w:val="0"/>
                <w:szCs w:val="24"/>
              </w:rPr>
              <w:t>spp</w:t>
            </w:r>
            <w:r w:rsidRPr="009551C1">
              <w:rPr>
                <w:b w:val="0"/>
                <w:bCs w:val="0"/>
                <w:i/>
                <w:iCs/>
                <w:szCs w:val="24"/>
              </w:rPr>
              <w:t>.</w:t>
            </w:r>
          </w:p>
        </w:tc>
        <w:tc>
          <w:tcPr>
            <w:tcW w:w="1080" w:type="dxa"/>
            <w:shd w:val="clear" w:color="auto" w:fill="auto"/>
          </w:tcPr>
          <w:p w14:paraId="3F61FBA8"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GH</w:t>
            </w:r>
          </w:p>
        </w:tc>
        <w:tc>
          <w:tcPr>
            <w:tcW w:w="720" w:type="dxa"/>
            <w:shd w:val="clear" w:color="auto" w:fill="auto"/>
          </w:tcPr>
          <w:p w14:paraId="2D0038DE"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36.5</w:t>
            </w:r>
          </w:p>
        </w:tc>
        <w:tc>
          <w:tcPr>
            <w:tcW w:w="1080" w:type="dxa"/>
            <w:shd w:val="clear" w:color="auto" w:fill="auto"/>
          </w:tcPr>
          <w:p w14:paraId="7C927882"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0.79**</w:t>
            </w:r>
          </w:p>
        </w:tc>
        <w:tc>
          <w:tcPr>
            <w:tcW w:w="1710" w:type="dxa"/>
            <w:shd w:val="clear" w:color="auto" w:fill="auto"/>
          </w:tcPr>
          <w:p w14:paraId="1A260798"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7%</w:t>
            </w:r>
          </w:p>
        </w:tc>
        <w:tc>
          <w:tcPr>
            <w:tcW w:w="1440" w:type="dxa"/>
            <w:shd w:val="clear" w:color="auto" w:fill="auto"/>
          </w:tcPr>
          <w:p w14:paraId="3FFE0924"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0-23%</w:t>
            </w:r>
          </w:p>
        </w:tc>
      </w:tr>
      <w:tr w:rsidR="00B5102A" w:rsidRPr="009551C1" w14:paraId="6EA04C5D" w14:textId="77777777" w:rsidTr="00FC0D33">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28F0769B" w14:textId="77777777" w:rsidR="00B5102A" w:rsidRPr="009551C1" w:rsidRDefault="00B5102A" w:rsidP="00FC0D33">
            <w:pPr>
              <w:spacing w:line="240" w:lineRule="auto"/>
              <w:ind w:left="157"/>
              <w:contextualSpacing/>
              <w:rPr>
                <w:i/>
                <w:iCs/>
                <w:szCs w:val="24"/>
              </w:rPr>
            </w:pPr>
            <w:r w:rsidRPr="009551C1">
              <w:rPr>
                <w:b w:val="0"/>
                <w:bCs w:val="0"/>
                <w:i/>
                <w:iCs/>
                <w:szCs w:val="24"/>
              </w:rPr>
              <w:t>P. secunda</w:t>
            </w:r>
          </w:p>
        </w:tc>
        <w:tc>
          <w:tcPr>
            <w:tcW w:w="1080" w:type="dxa"/>
            <w:shd w:val="clear" w:color="auto" w:fill="auto"/>
          </w:tcPr>
          <w:p w14:paraId="2C02D168"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CA</w:t>
            </w:r>
          </w:p>
        </w:tc>
        <w:tc>
          <w:tcPr>
            <w:tcW w:w="720" w:type="dxa"/>
            <w:shd w:val="clear" w:color="auto" w:fill="auto"/>
          </w:tcPr>
          <w:p w14:paraId="032845FF"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41.8</w:t>
            </w:r>
          </w:p>
        </w:tc>
        <w:tc>
          <w:tcPr>
            <w:tcW w:w="1080" w:type="dxa"/>
            <w:shd w:val="clear" w:color="auto" w:fill="auto"/>
          </w:tcPr>
          <w:p w14:paraId="3B11F87E"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0.12**</w:t>
            </w:r>
          </w:p>
        </w:tc>
        <w:tc>
          <w:tcPr>
            <w:tcW w:w="1710" w:type="dxa"/>
            <w:shd w:val="clear" w:color="auto" w:fill="auto"/>
          </w:tcPr>
          <w:p w14:paraId="3B76BDBD"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29%</w:t>
            </w:r>
          </w:p>
        </w:tc>
        <w:tc>
          <w:tcPr>
            <w:tcW w:w="1440" w:type="dxa"/>
            <w:shd w:val="clear" w:color="auto" w:fill="auto"/>
          </w:tcPr>
          <w:p w14:paraId="5559BC79"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14-40%</w:t>
            </w:r>
          </w:p>
        </w:tc>
      </w:tr>
      <w:tr w:rsidR="00B5102A" w:rsidRPr="009551C1" w14:paraId="20607C5C" w14:textId="77777777" w:rsidTr="00FC0D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169E86E5" w14:textId="77777777" w:rsidR="00B5102A" w:rsidRPr="009551C1" w:rsidRDefault="00B5102A" w:rsidP="00FC0D33">
            <w:pPr>
              <w:spacing w:line="240" w:lineRule="auto"/>
              <w:ind w:left="157"/>
              <w:contextualSpacing/>
              <w:rPr>
                <w:i/>
                <w:iCs/>
                <w:szCs w:val="24"/>
              </w:rPr>
            </w:pPr>
            <w:r w:rsidRPr="009551C1">
              <w:rPr>
                <w:b w:val="0"/>
                <w:bCs w:val="0"/>
                <w:i/>
                <w:iCs/>
                <w:szCs w:val="24"/>
              </w:rPr>
              <w:t>P. secunda</w:t>
            </w:r>
          </w:p>
        </w:tc>
        <w:tc>
          <w:tcPr>
            <w:tcW w:w="1080" w:type="dxa"/>
            <w:shd w:val="clear" w:color="auto" w:fill="auto"/>
          </w:tcPr>
          <w:p w14:paraId="5AA9C373"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NV</w:t>
            </w:r>
          </w:p>
        </w:tc>
        <w:tc>
          <w:tcPr>
            <w:tcW w:w="720" w:type="dxa"/>
            <w:shd w:val="clear" w:color="auto" w:fill="auto"/>
          </w:tcPr>
          <w:p w14:paraId="3DBBFED3"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20.7</w:t>
            </w:r>
          </w:p>
        </w:tc>
        <w:tc>
          <w:tcPr>
            <w:tcW w:w="1080" w:type="dxa"/>
            <w:shd w:val="clear" w:color="auto" w:fill="auto"/>
          </w:tcPr>
          <w:p w14:paraId="702BBBA4"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NA</w:t>
            </w:r>
            <w:r w:rsidRPr="006300B7">
              <w:rPr>
                <w:szCs w:val="24"/>
                <w:vertAlign w:val="superscript"/>
              </w:rPr>
              <w:t>†</w:t>
            </w:r>
          </w:p>
        </w:tc>
        <w:tc>
          <w:tcPr>
            <w:tcW w:w="1710" w:type="dxa"/>
            <w:shd w:val="clear" w:color="auto" w:fill="auto"/>
          </w:tcPr>
          <w:p w14:paraId="58CA7E5C"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11%</w:t>
            </w:r>
          </w:p>
        </w:tc>
        <w:tc>
          <w:tcPr>
            <w:tcW w:w="1440" w:type="dxa"/>
            <w:shd w:val="clear" w:color="auto" w:fill="auto"/>
          </w:tcPr>
          <w:p w14:paraId="6B5E6BF5"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3-23%</w:t>
            </w:r>
          </w:p>
        </w:tc>
      </w:tr>
      <w:tr w:rsidR="00B5102A" w:rsidRPr="009551C1" w14:paraId="35C05098" w14:textId="77777777" w:rsidTr="00FC0D33">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308F8DB2" w14:textId="77777777" w:rsidR="00B5102A" w:rsidRPr="009551C1" w:rsidRDefault="00B5102A" w:rsidP="00FC0D33">
            <w:pPr>
              <w:spacing w:line="240" w:lineRule="auto"/>
              <w:ind w:left="157"/>
              <w:contextualSpacing/>
              <w:rPr>
                <w:i/>
                <w:iCs/>
                <w:szCs w:val="24"/>
              </w:rPr>
            </w:pPr>
            <w:r w:rsidRPr="009551C1">
              <w:rPr>
                <w:b w:val="0"/>
                <w:bCs w:val="0"/>
                <w:i/>
                <w:iCs/>
                <w:szCs w:val="24"/>
              </w:rPr>
              <w:t>P. secunda</w:t>
            </w:r>
          </w:p>
        </w:tc>
        <w:tc>
          <w:tcPr>
            <w:tcW w:w="1080" w:type="dxa"/>
            <w:shd w:val="clear" w:color="auto" w:fill="auto"/>
          </w:tcPr>
          <w:p w14:paraId="0E3BA8F4"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OR</w:t>
            </w:r>
          </w:p>
        </w:tc>
        <w:tc>
          <w:tcPr>
            <w:tcW w:w="720" w:type="dxa"/>
            <w:shd w:val="clear" w:color="auto" w:fill="auto"/>
          </w:tcPr>
          <w:p w14:paraId="21CD5077"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19.4</w:t>
            </w:r>
          </w:p>
        </w:tc>
        <w:tc>
          <w:tcPr>
            <w:tcW w:w="1080" w:type="dxa"/>
            <w:shd w:val="clear" w:color="auto" w:fill="auto"/>
          </w:tcPr>
          <w:p w14:paraId="5C94A511"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0.05</w:t>
            </w:r>
          </w:p>
        </w:tc>
        <w:tc>
          <w:tcPr>
            <w:tcW w:w="1710" w:type="dxa"/>
            <w:shd w:val="clear" w:color="auto" w:fill="auto"/>
          </w:tcPr>
          <w:p w14:paraId="4D8D7416"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31%</w:t>
            </w:r>
          </w:p>
        </w:tc>
        <w:tc>
          <w:tcPr>
            <w:tcW w:w="1440" w:type="dxa"/>
            <w:shd w:val="clear" w:color="auto" w:fill="auto"/>
          </w:tcPr>
          <w:p w14:paraId="46AB53F2"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20-43%</w:t>
            </w:r>
          </w:p>
        </w:tc>
      </w:tr>
      <w:tr w:rsidR="00B5102A" w:rsidRPr="009551C1" w14:paraId="351A1A17" w14:textId="77777777" w:rsidTr="00FC0D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2DE09D5A" w14:textId="77777777" w:rsidR="00B5102A" w:rsidRPr="009551C1" w:rsidRDefault="00B5102A" w:rsidP="00FC0D33">
            <w:pPr>
              <w:spacing w:line="240" w:lineRule="auto"/>
              <w:ind w:left="157"/>
              <w:contextualSpacing/>
              <w:rPr>
                <w:i/>
                <w:iCs/>
                <w:szCs w:val="24"/>
              </w:rPr>
            </w:pPr>
            <w:r w:rsidRPr="009551C1">
              <w:rPr>
                <w:b w:val="0"/>
                <w:bCs w:val="0"/>
                <w:i/>
                <w:iCs/>
                <w:szCs w:val="24"/>
              </w:rPr>
              <w:t>S. thurberiana</w:t>
            </w:r>
          </w:p>
        </w:tc>
        <w:tc>
          <w:tcPr>
            <w:tcW w:w="1080" w:type="dxa"/>
            <w:shd w:val="clear" w:color="auto" w:fill="auto"/>
          </w:tcPr>
          <w:p w14:paraId="1D016023"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CA</w:t>
            </w:r>
          </w:p>
        </w:tc>
        <w:tc>
          <w:tcPr>
            <w:tcW w:w="720" w:type="dxa"/>
            <w:shd w:val="clear" w:color="auto" w:fill="auto"/>
          </w:tcPr>
          <w:p w14:paraId="58D1DB68"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42.0</w:t>
            </w:r>
          </w:p>
        </w:tc>
        <w:tc>
          <w:tcPr>
            <w:tcW w:w="1080" w:type="dxa"/>
            <w:shd w:val="clear" w:color="auto" w:fill="auto"/>
          </w:tcPr>
          <w:p w14:paraId="05DB0392"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0.13**</w:t>
            </w:r>
          </w:p>
        </w:tc>
        <w:tc>
          <w:tcPr>
            <w:tcW w:w="1710" w:type="dxa"/>
            <w:shd w:val="clear" w:color="auto" w:fill="auto"/>
          </w:tcPr>
          <w:p w14:paraId="3E24A2E6"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25%</w:t>
            </w:r>
          </w:p>
        </w:tc>
        <w:tc>
          <w:tcPr>
            <w:tcW w:w="1440" w:type="dxa"/>
            <w:shd w:val="clear" w:color="auto" w:fill="auto"/>
          </w:tcPr>
          <w:p w14:paraId="1E8A2780"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4-42%</w:t>
            </w:r>
          </w:p>
        </w:tc>
      </w:tr>
      <w:tr w:rsidR="00B5102A" w:rsidRPr="009551C1" w14:paraId="15CB9976" w14:textId="77777777" w:rsidTr="00FC0D33">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4567ADDC" w14:textId="77777777" w:rsidR="00B5102A" w:rsidRPr="009551C1" w:rsidRDefault="00B5102A" w:rsidP="00FC0D33">
            <w:pPr>
              <w:spacing w:line="240" w:lineRule="auto"/>
              <w:ind w:left="157"/>
              <w:contextualSpacing/>
              <w:rPr>
                <w:b w:val="0"/>
                <w:bCs w:val="0"/>
                <w:szCs w:val="24"/>
              </w:rPr>
            </w:pPr>
            <w:r w:rsidRPr="009551C1">
              <w:rPr>
                <w:b w:val="0"/>
                <w:bCs w:val="0"/>
                <w:i/>
                <w:iCs/>
                <w:szCs w:val="24"/>
              </w:rPr>
              <w:t>S. thurberiana</w:t>
            </w:r>
          </w:p>
        </w:tc>
        <w:tc>
          <w:tcPr>
            <w:tcW w:w="1080" w:type="dxa"/>
            <w:shd w:val="clear" w:color="auto" w:fill="auto"/>
          </w:tcPr>
          <w:p w14:paraId="3585B208"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NV</w:t>
            </w:r>
          </w:p>
        </w:tc>
        <w:tc>
          <w:tcPr>
            <w:tcW w:w="720" w:type="dxa"/>
            <w:shd w:val="clear" w:color="auto" w:fill="auto"/>
          </w:tcPr>
          <w:p w14:paraId="650B9FF7"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35.4</w:t>
            </w:r>
          </w:p>
        </w:tc>
        <w:tc>
          <w:tcPr>
            <w:tcW w:w="1080" w:type="dxa"/>
            <w:shd w:val="clear" w:color="auto" w:fill="auto"/>
          </w:tcPr>
          <w:p w14:paraId="0A04B661"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NA</w:t>
            </w:r>
            <w:r w:rsidRPr="006300B7">
              <w:rPr>
                <w:szCs w:val="24"/>
                <w:vertAlign w:val="superscript"/>
              </w:rPr>
              <w:t>†</w:t>
            </w:r>
          </w:p>
        </w:tc>
        <w:tc>
          <w:tcPr>
            <w:tcW w:w="1710" w:type="dxa"/>
            <w:shd w:val="clear" w:color="auto" w:fill="auto"/>
          </w:tcPr>
          <w:p w14:paraId="71D54D13"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6%</w:t>
            </w:r>
          </w:p>
        </w:tc>
        <w:tc>
          <w:tcPr>
            <w:tcW w:w="1440" w:type="dxa"/>
            <w:shd w:val="clear" w:color="auto" w:fill="auto"/>
          </w:tcPr>
          <w:p w14:paraId="1EFAC7B1" w14:textId="77777777" w:rsidR="00B5102A" w:rsidRPr="009551C1" w:rsidRDefault="00B5102A" w:rsidP="00FC0D33">
            <w:pPr>
              <w:spacing w:line="240" w:lineRule="auto"/>
              <w:contextualSpacing/>
              <w:cnfStyle w:val="000000000000" w:firstRow="0" w:lastRow="0" w:firstColumn="0" w:lastColumn="0" w:oddVBand="0" w:evenVBand="0" w:oddHBand="0" w:evenHBand="0" w:firstRowFirstColumn="0" w:firstRowLastColumn="0" w:lastRowFirstColumn="0" w:lastRowLastColumn="0"/>
              <w:rPr>
                <w:szCs w:val="24"/>
              </w:rPr>
            </w:pPr>
            <w:r w:rsidRPr="009551C1">
              <w:rPr>
                <w:szCs w:val="24"/>
              </w:rPr>
              <w:t>0-13%</w:t>
            </w:r>
          </w:p>
        </w:tc>
      </w:tr>
      <w:tr w:rsidR="00B5102A" w:rsidRPr="009551C1" w14:paraId="2101E982" w14:textId="77777777" w:rsidTr="00FC0D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shd w:val="clear" w:color="auto" w:fill="auto"/>
          </w:tcPr>
          <w:p w14:paraId="3ECAF445" w14:textId="77777777" w:rsidR="00B5102A" w:rsidRPr="009551C1" w:rsidRDefault="00B5102A" w:rsidP="00FC0D33">
            <w:pPr>
              <w:spacing w:line="240" w:lineRule="auto"/>
              <w:ind w:left="157"/>
              <w:contextualSpacing/>
              <w:rPr>
                <w:b w:val="0"/>
                <w:bCs w:val="0"/>
                <w:szCs w:val="24"/>
              </w:rPr>
            </w:pPr>
            <w:r w:rsidRPr="009551C1">
              <w:rPr>
                <w:b w:val="0"/>
                <w:bCs w:val="0"/>
                <w:i/>
                <w:iCs/>
                <w:szCs w:val="24"/>
              </w:rPr>
              <w:t>S. thurberiana</w:t>
            </w:r>
          </w:p>
        </w:tc>
        <w:tc>
          <w:tcPr>
            <w:tcW w:w="1080" w:type="dxa"/>
            <w:shd w:val="clear" w:color="auto" w:fill="auto"/>
          </w:tcPr>
          <w:p w14:paraId="0B09E1F2"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OR</w:t>
            </w:r>
          </w:p>
        </w:tc>
        <w:tc>
          <w:tcPr>
            <w:tcW w:w="720" w:type="dxa"/>
            <w:shd w:val="clear" w:color="auto" w:fill="auto"/>
          </w:tcPr>
          <w:p w14:paraId="152DC374"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40.2</w:t>
            </w:r>
          </w:p>
        </w:tc>
        <w:tc>
          <w:tcPr>
            <w:tcW w:w="1080" w:type="dxa"/>
            <w:shd w:val="clear" w:color="auto" w:fill="auto"/>
          </w:tcPr>
          <w:p w14:paraId="17AFF802"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NA</w:t>
            </w:r>
            <w:r w:rsidRPr="006300B7">
              <w:rPr>
                <w:szCs w:val="24"/>
                <w:vertAlign w:val="superscript"/>
              </w:rPr>
              <w:t>†</w:t>
            </w:r>
          </w:p>
        </w:tc>
        <w:tc>
          <w:tcPr>
            <w:tcW w:w="1710" w:type="dxa"/>
            <w:shd w:val="clear" w:color="auto" w:fill="auto"/>
          </w:tcPr>
          <w:p w14:paraId="54CA2769"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5%</w:t>
            </w:r>
          </w:p>
        </w:tc>
        <w:tc>
          <w:tcPr>
            <w:tcW w:w="1440" w:type="dxa"/>
            <w:shd w:val="clear" w:color="auto" w:fill="auto"/>
          </w:tcPr>
          <w:p w14:paraId="6A56DA4F" w14:textId="77777777" w:rsidR="00B5102A" w:rsidRPr="009551C1" w:rsidRDefault="00B5102A" w:rsidP="00FC0D33">
            <w:pPr>
              <w:spacing w:line="240" w:lineRule="auto"/>
              <w:contextualSpacing/>
              <w:cnfStyle w:val="000000100000" w:firstRow="0" w:lastRow="0" w:firstColumn="0" w:lastColumn="0" w:oddVBand="0" w:evenVBand="0" w:oddHBand="1" w:evenHBand="0" w:firstRowFirstColumn="0" w:firstRowLastColumn="0" w:lastRowFirstColumn="0" w:lastRowLastColumn="0"/>
              <w:rPr>
                <w:szCs w:val="24"/>
              </w:rPr>
            </w:pPr>
            <w:r w:rsidRPr="009551C1">
              <w:rPr>
                <w:szCs w:val="24"/>
              </w:rPr>
              <w:t>0-13%</w:t>
            </w:r>
          </w:p>
        </w:tc>
      </w:tr>
    </w:tbl>
    <w:p w14:paraId="6167EDC7" w14:textId="77777777" w:rsidR="00B5102A" w:rsidRPr="009551C1" w:rsidRDefault="00B5102A" w:rsidP="00B5102A">
      <w:pPr>
        <w:rPr>
          <w:szCs w:val="24"/>
        </w:rPr>
      </w:pPr>
    </w:p>
    <w:p w14:paraId="6B19C50E" w14:textId="49120198" w:rsidR="00B5102A" w:rsidRPr="009551C1" w:rsidRDefault="00B5102A" w:rsidP="00B5102A">
      <w:pPr>
        <w:rPr>
          <w:rStyle w:val="Heading3Char"/>
          <w:rFonts w:eastAsia="Times New Roman"/>
          <w:i w:val="0"/>
          <w:iCs w:val="0"/>
        </w:rPr>
      </w:pPr>
      <w:r w:rsidRPr="006300B7">
        <w:rPr>
          <w:szCs w:val="24"/>
          <w:vertAlign w:val="superscript"/>
        </w:rPr>
        <w:t xml:space="preserve">† </w:t>
      </w:r>
      <w:r w:rsidRPr="009551C1">
        <w:rPr>
          <w:szCs w:val="24"/>
        </w:rPr>
        <w:t xml:space="preserve">These models did not converge </w:t>
      </w:r>
      <w:r w:rsidR="00DC4C78">
        <w:rPr>
          <w:szCs w:val="24"/>
        </w:rPr>
        <w:t xml:space="preserve">(indicated with NA) </w:t>
      </w:r>
      <w:r w:rsidRPr="009551C1">
        <w:rPr>
          <w:szCs w:val="24"/>
        </w:rPr>
        <w:t xml:space="preserve">due to few successful </w:t>
      </w:r>
      <w:r w:rsidR="007D37F5">
        <w:rPr>
          <w:szCs w:val="24"/>
        </w:rPr>
        <w:t>seed sources</w:t>
      </w:r>
      <w:r w:rsidRPr="009551C1">
        <w:rPr>
          <w:szCs w:val="24"/>
        </w:rPr>
        <w:t xml:space="preserve"> in the field tests resulting in zero-inflated data.</w:t>
      </w:r>
    </w:p>
    <w:p w14:paraId="059BDFD6" w14:textId="77777777" w:rsidR="0026326C" w:rsidRDefault="0026326C">
      <w:pPr>
        <w:spacing w:after="160" w:line="259" w:lineRule="auto"/>
        <w:rPr>
          <w:b/>
          <w:szCs w:val="24"/>
        </w:rPr>
      </w:pPr>
      <w:r>
        <w:br w:type="page"/>
      </w:r>
    </w:p>
    <w:p w14:paraId="6331AC5F" w14:textId="42A66C77" w:rsidR="00070DB4" w:rsidRPr="009551C1" w:rsidRDefault="00070DB4" w:rsidP="00070DB4">
      <w:pPr>
        <w:pStyle w:val="Heading1"/>
      </w:pPr>
      <w:r w:rsidRPr="009551C1">
        <w:lastRenderedPageBreak/>
        <w:t>Figure</w:t>
      </w:r>
      <w:r w:rsidR="00B5102A" w:rsidRPr="009551C1">
        <w:t xml:space="preserve"> Legends</w:t>
      </w:r>
    </w:p>
    <w:p w14:paraId="749BDB66" w14:textId="3449840C" w:rsidR="00B5102A" w:rsidRPr="00176FCE" w:rsidRDefault="00FA1660" w:rsidP="00176FCE">
      <w:r w:rsidRPr="009551C1">
        <w:t xml:space="preserve">Figure 1. </w:t>
      </w:r>
      <w:r w:rsidR="004F247F" w:rsidRPr="009551C1">
        <w:t xml:space="preserve">Seed collection </w:t>
      </w:r>
      <w:r w:rsidR="004F247F" w:rsidRPr="00176FCE">
        <w:t xml:space="preserve">locations </w:t>
      </w:r>
      <w:r w:rsidR="00E503BC">
        <w:t xml:space="preserve">(red triangles, blue squares) </w:t>
      </w:r>
      <w:r w:rsidR="004F247F" w:rsidRPr="00176FCE">
        <w:t>and common garden locations (</w:t>
      </w:r>
      <w:r w:rsidR="0025424C" w:rsidRPr="00176FCE">
        <w:t xml:space="preserve">purple </w:t>
      </w:r>
      <w:r w:rsidR="00414176" w:rsidRPr="00176FCE">
        <w:t>circles</w:t>
      </w:r>
      <w:r w:rsidR="004F247F" w:rsidRPr="00176FCE">
        <w:t>). Sixteen primary community sites (</w:t>
      </w:r>
      <w:r w:rsidR="0025424C" w:rsidRPr="00176FCE">
        <w:t xml:space="preserve">red </w:t>
      </w:r>
      <w:r w:rsidR="00414176" w:rsidRPr="00176FCE">
        <w:t>triangles</w:t>
      </w:r>
      <w:r w:rsidR="004F247F" w:rsidRPr="00176FCE">
        <w:t xml:space="preserve">) were included for all taxa, and </w:t>
      </w:r>
      <w:r w:rsidR="009709CD" w:rsidRPr="00176FCE">
        <w:t xml:space="preserve">nine </w:t>
      </w:r>
      <w:r w:rsidR="004F247F" w:rsidRPr="00176FCE">
        <w:t>secondary sites (</w:t>
      </w:r>
      <w:r w:rsidR="0025424C" w:rsidRPr="00176FCE">
        <w:t xml:space="preserve">blue </w:t>
      </w:r>
      <w:r w:rsidR="004F247F" w:rsidRPr="00176FCE">
        <w:t>squares) were only included as additional collection sites for grasses.</w:t>
      </w:r>
    </w:p>
    <w:p w14:paraId="26A89770" w14:textId="77777777" w:rsidR="00B5102A" w:rsidRPr="00176FCE" w:rsidRDefault="00B5102A" w:rsidP="00176FCE">
      <w:pPr>
        <w:rPr>
          <w:szCs w:val="24"/>
        </w:rPr>
      </w:pPr>
    </w:p>
    <w:p w14:paraId="2A750C0D" w14:textId="7C0289DB" w:rsidR="00176FCE" w:rsidRPr="00176FCE" w:rsidRDefault="00C838EE" w:rsidP="00176FCE">
      <w:r w:rsidRPr="00176FCE">
        <w:t xml:space="preserve">Figure 2. Relative survival for each seed collection source </w:t>
      </w:r>
      <w:r w:rsidR="00EE32FC">
        <w:t>in each</w:t>
      </w:r>
      <w:r w:rsidR="00EE32FC" w:rsidRPr="00176FCE">
        <w:t xml:space="preserve"> </w:t>
      </w:r>
      <w:r w:rsidRPr="00176FCE">
        <w:t>performance garden</w:t>
      </w:r>
      <w:r w:rsidR="00EE32FC">
        <w:t>,</w:t>
      </w:r>
      <w:r w:rsidRPr="00176FCE">
        <w:t xml:space="preserve"> ordered by mean across all test gardens. Relative survival was calculated as the percent survival of each collection source divided by total survival in each garden for each taxon and for each garden, where applicable. </w:t>
      </w:r>
      <w:r w:rsidR="00295307">
        <w:t>V</w:t>
      </w:r>
      <w:r w:rsidRPr="00176FCE">
        <w:t>alues above 1 indicate that the seed source had higher performance than the average survival at each garden.</w:t>
      </w:r>
    </w:p>
    <w:p w14:paraId="6006850D" w14:textId="77777777" w:rsidR="00223CB2" w:rsidRPr="00176FCE" w:rsidRDefault="00223CB2" w:rsidP="00176FCE"/>
    <w:p w14:paraId="3E775C23" w14:textId="705FCDB3" w:rsidR="00223CB2" w:rsidRPr="00176FCE" w:rsidRDefault="00223CB2" w:rsidP="00176FCE">
      <w:r w:rsidRPr="00176FCE">
        <w:t>Figure 3. Non-metric multidimensional scaling (</w:t>
      </w:r>
      <w:r w:rsidR="00295307">
        <w:t>N</w:t>
      </w:r>
      <w:r w:rsidRPr="00176FCE">
        <w:t xml:space="preserve">MDS) representation of seedling traits for each taxon and harvest age; ordinations were based on Bray-Curtis dissimilarities; ellipses represent 95% confidence. Inset shows traits that exhibited a significant association with each taxon in the </w:t>
      </w:r>
      <w:r w:rsidR="00295307">
        <w:t>N</w:t>
      </w:r>
      <w:r w:rsidR="00295307" w:rsidRPr="00176FCE">
        <w:t xml:space="preserve">MDS </w:t>
      </w:r>
      <w:r w:rsidRPr="00176FCE">
        <w:t xml:space="preserve">presented as vectors from the origin. Traits included: average root diameter (Ave. diam.), days to emergence (Days to emer.), fine root length (FRL), </w:t>
      </w:r>
      <w:r w:rsidR="00295307">
        <w:t>root mass</w:t>
      </w:r>
      <w:r w:rsidRPr="00176FCE">
        <w:t>, root mass ratio (RMR), seed mass (</w:t>
      </w:r>
      <w:r w:rsidR="00295307">
        <w:t>S</w:t>
      </w:r>
      <w:r w:rsidRPr="00176FCE">
        <w:t xml:space="preserve">eed wt.), and specific root length (SRL). Taxa included: </w:t>
      </w:r>
      <w:r w:rsidRPr="00176FCE">
        <w:rPr>
          <w:i/>
          <w:iCs/>
        </w:rPr>
        <w:t>A. tridentata</w:t>
      </w:r>
      <w:r w:rsidRPr="00176FCE">
        <w:t xml:space="preserve"> </w:t>
      </w:r>
      <w:r w:rsidR="00295307">
        <w:t xml:space="preserve">harvested </w:t>
      </w:r>
      <w:r w:rsidRPr="00176FCE">
        <w:t xml:space="preserve">at </w:t>
      </w:r>
      <w:r w:rsidR="00F12CA9">
        <w:t>ten</w:t>
      </w:r>
      <w:r w:rsidRPr="00176FCE">
        <w:t xml:space="preserve"> days old (AT10), </w:t>
      </w:r>
      <w:r w:rsidRPr="00176FCE">
        <w:rPr>
          <w:i/>
          <w:iCs/>
        </w:rPr>
        <w:t>A. tridentata</w:t>
      </w:r>
      <w:r w:rsidRPr="00176FCE">
        <w:t xml:space="preserve"> at 35 days old (AT35), </w:t>
      </w:r>
      <w:r w:rsidRPr="00176FCE">
        <w:rPr>
          <w:i/>
          <w:iCs/>
        </w:rPr>
        <w:t xml:space="preserve">C. douglasii </w:t>
      </w:r>
      <w:r w:rsidRPr="00176FCE">
        <w:t xml:space="preserve">at 15 days old (CD15), </w:t>
      </w:r>
      <w:r w:rsidRPr="00176FCE">
        <w:rPr>
          <w:i/>
          <w:iCs/>
        </w:rPr>
        <w:t xml:space="preserve">C. douglasii </w:t>
      </w:r>
      <w:r w:rsidRPr="00176FCE">
        <w:t xml:space="preserve">at 40 days old (CD40), </w:t>
      </w:r>
      <w:r w:rsidRPr="00176FCE">
        <w:rPr>
          <w:i/>
          <w:iCs/>
        </w:rPr>
        <w:t>Elymus</w:t>
      </w:r>
      <w:r w:rsidRPr="00176FCE">
        <w:t xml:space="preserve"> spp. at 10 days old (EL10), </w:t>
      </w:r>
      <w:r w:rsidRPr="00176FCE">
        <w:rPr>
          <w:i/>
          <w:iCs/>
        </w:rPr>
        <w:t>E. nauseosa</w:t>
      </w:r>
      <w:r w:rsidRPr="00176FCE">
        <w:t xml:space="preserve"> at 40 days old (EN40), </w:t>
      </w:r>
      <w:r w:rsidRPr="00176FCE">
        <w:rPr>
          <w:i/>
          <w:iCs/>
        </w:rPr>
        <w:t>E. nauseosa</w:t>
      </w:r>
      <w:r w:rsidRPr="00176FCE">
        <w:t xml:space="preserve"> at 60 days old (EN60), </w:t>
      </w:r>
      <w:r w:rsidRPr="00176FCE">
        <w:rPr>
          <w:i/>
          <w:iCs/>
        </w:rPr>
        <w:t>Erigeron</w:t>
      </w:r>
      <w:r w:rsidRPr="00176FCE">
        <w:t xml:space="preserve"> spp. at 15 days old (ER15), </w:t>
      </w:r>
      <w:r w:rsidRPr="00176FCE">
        <w:rPr>
          <w:i/>
          <w:iCs/>
        </w:rPr>
        <w:t>Erigeron</w:t>
      </w:r>
      <w:r w:rsidRPr="00176FCE">
        <w:t xml:space="preserve"> spp. at 35 days old (ER35), </w:t>
      </w:r>
      <w:r w:rsidRPr="00176FCE">
        <w:rPr>
          <w:i/>
          <w:iCs/>
        </w:rPr>
        <w:t>P. secunda</w:t>
      </w:r>
      <w:r w:rsidRPr="00176FCE">
        <w:t xml:space="preserve"> at 35 days old (PS35), and </w:t>
      </w:r>
      <w:r w:rsidRPr="00176FCE">
        <w:rPr>
          <w:i/>
          <w:iCs/>
        </w:rPr>
        <w:t>S. thurberiana</w:t>
      </w:r>
      <w:r w:rsidRPr="00176FCE">
        <w:t xml:space="preserve"> at 10 days old (ST10).</w:t>
      </w:r>
    </w:p>
    <w:p w14:paraId="52E5370D" w14:textId="77777777" w:rsidR="0026326C" w:rsidRPr="00176FCE" w:rsidRDefault="0026326C" w:rsidP="00176FCE">
      <w:pPr>
        <w:rPr>
          <w:noProof/>
        </w:rPr>
      </w:pPr>
    </w:p>
    <w:p w14:paraId="216B53EA" w14:textId="2A31A17B" w:rsidR="00176FCE" w:rsidRPr="00176FCE" w:rsidRDefault="00B5102A" w:rsidP="00176FCE">
      <w:pPr>
        <w:rPr>
          <w:rFonts w:eastAsiaTheme="majorEastAsia"/>
          <w:szCs w:val="24"/>
        </w:rPr>
      </w:pPr>
      <w:r w:rsidRPr="00176FCE">
        <w:rPr>
          <w:rFonts w:eastAsiaTheme="majorEastAsia"/>
          <w:szCs w:val="24"/>
        </w:rPr>
        <w:lastRenderedPageBreak/>
        <w:t xml:space="preserve">Figure </w:t>
      </w:r>
      <w:r w:rsidR="00C838EE" w:rsidRPr="00176FCE">
        <w:rPr>
          <w:rFonts w:eastAsiaTheme="majorEastAsia"/>
          <w:szCs w:val="24"/>
        </w:rPr>
        <w:t>4</w:t>
      </w:r>
      <w:r w:rsidRPr="00176FCE">
        <w:rPr>
          <w:rFonts w:eastAsiaTheme="majorEastAsia"/>
          <w:szCs w:val="24"/>
        </w:rPr>
        <w:t xml:space="preserve">. </w:t>
      </w:r>
      <w:r w:rsidR="0025424C" w:rsidRPr="00176FCE">
        <w:rPr>
          <w:rFonts w:eastAsiaTheme="majorEastAsia"/>
          <w:szCs w:val="24"/>
        </w:rPr>
        <w:t>Example t</w:t>
      </w:r>
      <w:r w:rsidR="00044CF7" w:rsidRPr="00176FCE">
        <w:rPr>
          <w:rFonts w:eastAsiaTheme="majorEastAsia"/>
          <w:szCs w:val="24"/>
        </w:rPr>
        <w:t>rait-environment correlations</w:t>
      </w:r>
      <w:r w:rsidR="002F53F1" w:rsidRPr="006300B7">
        <w:rPr>
          <w:rFonts w:eastAsiaTheme="majorEastAsia"/>
          <w:szCs w:val="24"/>
        </w:rPr>
        <w:t>.</w:t>
      </w:r>
      <w:r w:rsidR="00044CF7" w:rsidRPr="006300B7">
        <w:rPr>
          <w:rFonts w:eastAsiaTheme="majorEastAsia"/>
          <w:szCs w:val="24"/>
        </w:rPr>
        <w:t xml:space="preserve"> </w:t>
      </w:r>
      <w:r w:rsidR="002F53F1" w:rsidRPr="006300B7">
        <w:rPr>
          <w:rFonts w:eastAsiaTheme="majorEastAsia"/>
          <w:szCs w:val="24"/>
        </w:rPr>
        <w:t>T</w:t>
      </w:r>
      <w:r w:rsidR="00044CF7" w:rsidRPr="006300B7">
        <w:rPr>
          <w:rFonts w:eastAsiaTheme="majorEastAsia"/>
          <w:szCs w:val="24"/>
        </w:rPr>
        <w:t xml:space="preserve">he harvest age with the strongest trait-environment relationships is shown for forbs and shrubs, and we </w:t>
      </w:r>
      <w:r w:rsidR="0025424C" w:rsidRPr="006300B7">
        <w:rPr>
          <w:rFonts w:eastAsiaTheme="majorEastAsia"/>
          <w:szCs w:val="24"/>
        </w:rPr>
        <w:t>illustrate a</w:t>
      </w:r>
      <w:r w:rsidR="00044CF7" w:rsidRPr="006300B7">
        <w:rPr>
          <w:rFonts w:eastAsiaTheme="majorEastAsia"/>
          <w:szCs w:val="24"/>
        </w:rPr>
        <w:t xml:space="preserve"> subset of traits and environmental variables</w:t>
      </w:r>
      <w:r w:rsidR="002F53F1" w:rsidRPr="006300B7">
        <w:rPr>
          <w:rFonts w:eastAsiaTheme="majorEastAsia"/>
          <w:szCs w:val="24"/>
        </w:rPr>
        <w:t xml:space="preserve"> </w:t>
      </w:r>
      <w:r w:rsidR="00044CF7" w:rsidRPr="006300B7">
        <w:rPr>
          <w:rFonts w:eastAsiaTheme="majorEastAsia"/>
          <w:szCs w:val="24"/>
        </w:rPr>
        <w:t xml:space="preserve">with the strongest correlations. </w:t>
      </w:r>
      <w:r w:rsidR="00F12CA9">
        <w:rPr>
          <w:rFonts w:eastAsiaTheme="majorEastAsia"/>
          <w:szCs w:val="24"/>
        </w:rPr>
        <w:t>The c</w:t>
      </w:r>
      <w:r w:rsidR="00044CF7" w:rsidRPr="00176FCE">
        <w:rPr>
          <w:rFonts w:eastAsiaTheme="majorEastAsia"/>
          <w:szCs w:val="24"/>
        </w:rPr>
        <w:t xml:space="preserve">olor indicates </w:t>
      </w:r>
      <w:r w:rsidR="00F12CA9">
        <w:rPr>
          <w:rFonts w:eastAsiaTheme="majorEastAsia"/>
          <w:szCs w:val="24"/>
        </w:rPr>
        <w:t xml:space="preserve">the </w:t>
      </w:r>
      <w:r w:rsidR="00044CF7" w:rsidRPr="00176FCE">
        <w:rPr>
          <w:rFonts w:eastAsiaTheme="majorEastAsia"/>
          <w:szCs w:val="24"/>
        </w:rPr>
        <w:t>magnitude of model coefficient, brightest blue and yellow are -0.7 to 0.8, with white at 0</w:t>
      </w:r>
      <w:r w:rsidR="00036BAD">
        <w:rPr>
          <w:rFonts w:eastAsiaTheme="majorEastAsia"/>
          <w:szCs w:val="24"/>
        </w:rPr>
        <w:t xml:space="preserve">, and </w:t>
      </w:r>
      <w:r w:rsidR="00036BAD" w:rsidRPr="00A2007A">
        <w:rPr>
          <w:rFonts w:eastAsiaTheme="majorEastAsia"/>
          <w:szCs w:val="24"/>
        </w:rPr>
        <w:t>“+” indicates a significant p</w:t>
      </w:r>
      <w:r w:rsidR="00036BAD" w:rsidRPr="00176FCE">
        <w:rPr>
          <w:rFonts w:eastAsiaTheme="majorEastAsia"/>
          <w:szCs w:val="24"/>
        </w:rPr>
        <w:t>ositive model coefficient</w:t>
      </w:r>
      <w:r w:rsidR="00F12CA9">
        <w:rPr>
          <w:rFonts w:eastAsiaTheme="majorEastAsia"/>
          <w:szCs w:val="24"/>
        </w:rPr>
        <w:t>,</w:t>
      </w:r>
      <w:r w:rsidR="00036BAD" w:rsidRPr="00176FCE">
        <w:rPr>
          <w:rFonts w:eastAsiaTheme="majorEastAsia"/>
          <w:szCs w:val="24"/>
        </w:rPr>
        <w:t xml:space="preserve"> and “˗” indicates a significant negative model coefficient</w:t>
      </w:r>
      <w:r w:rsidR="00044CF7" w:rsidRPr="00176FCE">
        <w:rPr>
          <w:rFonts w:eastAsiaTheme="majorEastAsia"/>
          <w:szCs w:val="24"/>
        </w:rPr>
        <w:t>.</w:t>
      </w:r>
      <w:r w:rsidR="00223CB2" w:rsidRPr="00176FCE">
        <w:rPr>
          <w:rFonts w:eastAsiaTheme="majorEastAsia"/>
          <w:szCs w:val="24"/>
        </w:rPr>
        <w:t xml:space="preserve"> Environmental variable abbreviations </w:t>
      </w:r>
      <w:r w:rsidR="00176FCE" w:rsidRPr="00176FCE">
        <w:rPr>
          <w:rFonts w:eastAsiaTheme="majorEastAsia"/>
          <w:szCs w:val="24"/>
        </w:rPr>
        <w:t>are</w:t>
      </w:r>
      <w:r w:rsidR="00223CB2" w:rsidRPr="00176FCE">
        <w:rPr>
          <w:rFonts w:eastAsiaTheme="majorEastAsia"/>
          <w:szCs w:val="24"/>
        </w:rPr>
        <w:t xml:space="preserve"> elevation (Elev.), heat load, (Ht. ld.), mean annual precipitation (MAP), mean annual temperature (MAT), degree of north-facing slope (Nor.), precipitation seasonality (Ppt. s.), and soil available water capacity (SAWC). Taxa follow the same abbreviations as Figure 1.</w:t>
      </w:r>
    </w:p>
    <w:p w14:paraId="6B22F324" w14:textId="77777777" w:rsidR="00B5102A" w:rsidRPr="00176FCE" w:rsidRDefault="00B5102A" w:rsidP="00176FCE">
      <w:pPr>
        <w:rPr>
          <w:rFonts w:eastAsiaTheme="majorEastAsia"/>
          <w:szCs w:val="24"/>
        </w:rPr>
      </w:pPr>
    </w:p>
    <w:p w14:paraId="551564B5" w14:textId="13B37CB0" w:rsidR="00B5102A" w:rsidRPr="00176FCE" w:rsidRDefault="00B5102A" w:rsidP="00176FCE">
      <w:r w:rsidRPr="00176FCE">
        <w:t xml:space="preserve">Figure </w:t>
      </w:r>
      <w:r w:rsidR="00C838EE" w:rsidRPr="00176FCE">
        <w:t>5</w:t>
      </w:r>
      <w:r w:rsidRPr="00176FCE">
        <w:t>. Example trait-environment correlations for each tax</w:t>
      </w:r>
      <w:r w:rsidR="000F23BE" w:rsidRPr="00176FCE">
        <w:t>on</w:t>
      </w:r>
      <w:r w:rsidRPr="00176FCE">
        <w:t xml:space="preserve">. </w:t>
      </w:r>
      <w:r w:rsidR="00734334">
        <w:t xml:space="preserve">Each point is the mean trait value for each taxon from a single collection location, harvested at the age indicated. </w:t>
      </w:r>
      <w:r w:rsidRPr="00176FCE">
        <w:t xml:space="preserve">95% confidence region shown around linear </w:t>
      </w:r>
      <w:r w:rsidR="0025424C" w:rsidRPr="00176FCE">
        <w:t>model fit</w:t>
      </w:r>
      <w:r w:rsidR="00044CF7" w:rsidRPr="00176FCE">
        <w:t xml:space="preserve"> lines</w:t>
      </w:r>
      <w:r w:rsidRPr="00176FCE">
        <w:t xml:space="preserve">. </w:t>
      </w:r>
    </w:p>
    <w:p w14:paraId="4BA61E17" w14:textId="77777777" w:rsidR="00B5102A" w:rsidRPr="00176FCE" w:rsidRDefault="00B5102A" w:rsidP="00176FCE">
      <w:pPr>
        <w:rPr>
          <w:szCs w:val="24"/>
        </w:rPr>
      </w:pPr>
    </w:p>
    <w:p w14:paraId="3DF05C93" w14:textId="34AA6FAD" w:rsidR="00B5102A" w:rsidRPr="00176FCE" w:rsidRDefault="00B5102A" w:rsidP="00176FCE">
      <w:pPr>
        <w:rPr>
          <w:szCs w:val="24"/>
        </w:rPr>
      </w:pPr>
      <w:r w:rsidRPr="00176FCE">
        <w:t xml:space="preserve">Figure </w:t>
      </w:r>
      <w:r w:rsidR="00C838EE" w:rsidRPr="00176FCE">
        <w:t>6</w:t>
      </w:r>
      <w:r w:rsidRPr="00176FCE">
        <w:t xml:space="preserve">. Pearson’s correlations between </w:t>
      </w:r>
      <w:r w:rsidR="001A107E">
        <w:t xml:space="preserve">relative survival and </w:t>
      </w:r>
      <w:r w:rsidRPr="00176FCE">
        <w:t xml:space="preserve">a subset of seed and seedling </w:t>
      </w:r>
      <w:r w:rsidRPr="00BB0232">
        <w:t xml:space="preserve">traits. </w:t>
      </w:r>
      <w:r w:rsidR="001A107E" w:rsidRPr="00BB0232">
        <w:t xml:space="preserve">Values are scaled, and the color </w:t>
      </w:r>
      <w:r w:rsidRPr="00BB0232">
        <w:t xml:space="preserve">and size </w:t>
      </w:r>
      <w:r w:rsidR="001A107E" w:rsidRPr="00BB0232">
        <w:t xml:space="preserve">of each circle </w:t>
      </w:r>
      <w:r w:rsidRPr="00BB0232">
        <w:t xml:space="preserve">indicate </w:t>
      </w:r>
      <w:r w:rsidR="000F23BE" w:rsidRPr="00BB0232">
        <w:t xml:space="preserve">the </w:t>
      </w:r>
      <w:r w:rsidRPr="00BB0232">
        <w:t xml:space="preserve">strength </w:t>
      </w:r>
      <w:r w:rsidR="001A107E" w:rsidRPr="00BB0232">
        <w:t xml:space="preserve">and direction </w:t>
      </w:r>
      <w:r w:rsidRPr="00BB0232">
        <w:t xml:space="preserve">of </w:t>
      </w:r>
      <w:r w:rsidR="001A107E" w:rsidRPr="00BB0232">
        <w:t>the relationship.</w:t>
      </w:r>
      <w:r w:rsidRPr="00BB0232">
        <w:t xml:space="preserve"> “+” </w:t>
      </w:r>
      <w:r w:rsidR="001A107E" w:rsidRPr="00BB0232">
        <w:t xml:space="preserve">or </w:t>
      </w:r>
      <w:r w:rsidR="00BB0232" w:rsidRPr="00BB0232">
        <w:t>“-”</w:t>
      </w:r>
      <w:r w:rsidR="001A107E" w:rsidRPr="00BB0232">
        <w:t xml:space="preserve"> </w:t>
      </w:r>
      <w:r w:rsidRPr="00BB0232">
        <w:t xml:space="preserve">indicates a </w:t>
      </w:r>
      <w:r w:rsidR="001A107E" w:rsidRPr="00BB0232">
        <w:t xml:space="preserve">significantly </w:t>
      </w:r>
      <w:r w:rsidRPr="00BB0232">
        <w:t xml:space="preserve">positive </w:t>
      </w:r>
      <w:r w:rsidR="001A107E" w:rsidRPr="00BB0232">
        <w:t xml:space="preserve">or negative </w:t>
      </w:r>
      <w:r w:rsidRPr="00BB0232">
        <w:t>predictive effect on relative survival for each taxon</w:t>
      </w:r>
      <w:r w:rsidR="001A107E">
        <w:t>,</w:t>
      </w:r>
      <w:r w:rsidRPr="00176FCE">
        <w:t xml:space="preserve"> as determined by model selection testing (Table S</w:t>
      </w:r>
      <w:r w:rsidR="006D1D88">
        <w:t>8</w:t>
      </w:r>
      <w:r w:rsidRPr="00176FCE">
        <w:t>).</w:t>
      </w:r>
      <w:r w:rsidRPr="00176FCE">
        <w:rPr>
          <w:szCs w:val="24"/>
        </w:rPr>
        <w:t xml:space="preserve"> Traits and taxa follow the same abbreviations as previous figures.</w:t>
      </w:r>
    </w:p>
    <w:p w14:paraId="491C4D8A" w14:textId="77777777" w:rsidR="00B5102A" w:rsidRPr="00176FCE" w:rsidRDefault="00B5102A" w:rsidP="00176FCE">
      <w:pPr>
        <w:rPr>
          <w:b/>
          <w:szCs w:val="24"/>
        </w:rPr>
      </w:pPr>
    </w:p>
    <w:p w14:paraId="55E63892" w14:textId="7D56055F" w:rsidR="004F247F" w:rsidRPr="00176FCE" w:rsidRDefault="00B5102A" w:rsidP="00176FCE">
      <w:pPr>
        <w:rPr>
          <w:szCs w:val="24"/>
        </w:rPr>
      </w:pPr>
      <w:r w:rsidRPr="00176FCE">
        <w:t xml:space="preserve">Figure </w:t>
      </w:r>
      <w:r w:rsidR="00C838EE" w:rsidRPr="00176FCE">
        <w:t>7</w:t>
      </w:r>
      <w:r w:rsidRPr="00176FCE">
        <w:t xml:space="preserve">. Pearson’s correlations between </w:t>
      </w:r>
      <w:r w:rsidR="009164A8">
        <w:t xml:space="preserve">relative survival and </w:t>
      </w:r>
      <w:r w:rsidRPr="00176FCE">
        <w:t xml:space="preserve">a subset of scaled environment variables for all seed collection sites. Color and size indicate </w:t>
      </w:r>
      <w:r w:rsidR="000F23BE" w:rsidRPr="00176FCE">
        <w:t xml:space="preserve">the </w:t>
      </w:r>
      <w:r w:rsidRPr="00176FCE">
        <w:t>strength of correlation. “+” indicates a positive predictive effect</w:t>
      </w:r>
      <w:r w:rsidR="000F23BE" w:rsidRPr="00176FCE">
        <w:t>,</w:t>
      </w:r>
      <w:r w:rsidRPr="00176FCE">
        <w:t xml:space="preserve"> and “˗” indicates a negative predictive effect on relative </w:t>
      </w:r>
      <w:r w:rsidRPr="00176FCE">
        <w:lastRenderedPageBreak/>
        <w:t>survival for each taxon as determined by model selection (Table S</w:t>
      </w:r>
      <w:r w:rsidR="006D1D88">
        <w:t>9</w:t>
      </w:r>
      <w:r w:rsidRPr="00176FCE">
        <w:t>).</w:t>
      </w:r>
      <w:r w:rsidRPr="00176FCE">
        <w:rPr>
          <w:szCs w:val="24"/>
        </w:rPr>
        <w:t xml:space="preserve"> Traits, environmental variables, and garden locations follow the same abbreviations as Figures 1, 2, and Table 1. Additional environmental variables include average actual evapotranspiration (AET) and degree of eastern facing slope (East.).</w:t>
      </w:r>
      <w:bookmarkEnd w:id="0"/>
    </w:p>
    <w:sectPr w:rsidR="004F247F" w:rsidRPr="00176FCE" w:rsidSect="007E093F">
      <w:headerReference w:type="default" r:id="rId21"/>
      <w:footerReference w:type="default" r:id="rId22"/>
      <w:pgSz w:w="12240" w:h="15840"/>
      <w:pgMar w:top="1440" w:right="1440" w:bottom="1440" w:left="1440" w:header="720" w:footer="720" w:gutter="0"/>
      <w:lnNumType w:countBy="1"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C7D93" w14:textId="77777777" w:rsidR="001D17BE" w:rsidRDefault="001D17BE">
      <w:pPr>
        <w:spacing w:line="240" w:lineRule="auto"/>
      </w:pPr>
      <w:r>
        <w:separator/>
      </w:r>
    </w:p>
  </w:endnote>
  <w:endnote w:type="continuationSeparator" w:id="0">
    <w:p w14:paraId="55A8F1FC" w14:textId="77777777" w:rsidR="001D17BE" w:rsidRDefault="001D17BE">
      <w:pPr>
        <w:spacing w:line="240" w:lineRule="auto"/>
      </w:pPr>
      <w:r>
        <w:continuationSeparator/>
      </w:r>
    </w:p>
  </w:endnote>
  <w:endnote w:type="continuationNotice" w:id="1">
    <w:p w14:paraId="4D476824" w14:textId="77777777" w:rsidR="001D17BE" w:rsidRDefault="001D17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4D3C" w14:textId="7CD4D6C9" w:rsidR="00E651DF" w:rsidRDefault="00E651DF" w:rsidP="007E093F">
    <w:pPr>
      <w:pStyle w:val="Footer"/>
    </w:pPr>
    <w:r>
      <w:tab/>
    </w:r>
    <w:r>
      <w:rPr>
        <w:rStyle w:val="PageNumber"/>
      </w:rPr>
      <w:fldChar w:fldCharType="begin"/>
    </w:r>
    <w:r>
      <w:rPr>
        <w:rStyle w:val="PageNumber"/>
      </w:rPr>
      <w:instrText xml:space="preserve"> PAGE </w:instrText>
    </w:r>
    <w:r>
      <w:rPr>
        <w:rStyle w:val="PageNumber"/>
      </w:rPr>
      <w:fldChar w:fldCharType="separate"/>
    </w:r>
    <w:r w:rsidR="00A250D8">
      <w:rPr>
        <w:rStyle w:val="PageNumber"/>
        <w:noProof/>
      </w:rPr>
      <w:t>36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007C8" w14:textId="77777777" w:rsidR="001D17BE" w:rsidRDefault="001D17BE">
      <w:pPr>
        <w:spacing w:line="240" w:lineRule="auto"/>
      </w:pPr>
      <w:r>
        <w:separator/>
      </w:r>
    </w:p>
  </w:footnote>
  <w:footnote w:type="continuationSeparator" w:id="0">
    <w:p w14:paraId="0DD1449B" w14:textId="77777777" w:rsidR="001D17BE" w:rsidRDefault="001D17BE">
      <w:pPr>
        <w:spacing w:line="240" w:lineRule="auto"/>
      </w:pPr>
      <w:r>
        <w:continuationSeparator/>
      </w:r>
    </w:p>
  </w:footnote>
  <w:footnote w:type="continuationNotice" w:id="1">
    <w:p w14:paraId="62BCF89C" w14:textId="77777777" w:rsidR="001D17BE" w:rsidRDefault="001D17B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E651DF" w14:paraId="58209A74" w14:textId="77777777" w:rsidTr="007E093F">
      <w:tc>
        <w:tcPr>
          <w:tcW w:w="3120" w:type="dxa"/>
        </w:tcPr>
        <w:p w14:paraId="51A17B81" w14:textId="77777777" w:rsidR="00E651DF" w:rsidRDefault="00E651DF" w:rsidP="007E093F">
          <w:pPr>
            <w:pStyle w:val="Header"/>
            <w:ind w:left="-115"/>
          </w:pPr>
        </w:p>
      </w:tc>
      <w:tc>
        <w:tcPr>
          <w:tcW w:w="3120" w:type="dxa"/>
        </w:tcPr>
        <w:p w14:paraId="3B0BE3B2" w14:textId="77777777" w:rsidR="00E651DF" w:rsidRDefault="00E651DF" w:rsidP="007E093F">
          <w:pPr>
            <w:pStyle w:val="Header"/>
            <w:jc w:val="center"/>
          </w:pPr>
        </w:p>
      </w:tc>
      <w:tc>
        <w:tcPr>
          <w:tcW w:w="3120" w:type="dxa"/>
        </w:tcPr>
        <w:p w14:paraId="522B09B7" w14:textId="77777777" w:rsidR="00E651DF" w:rsidRDefault="00E651DF" w:rsidP="007E093F">
          <w:pPr>
            <w:pStyle w:val="Header"/>
            <w:ind w:right="-115"/>
            <w:jc w:val="right"/>
          </w:pPr>
        </w:p>
      </w:tc>
    </w:tr>
  </w:tbl>
  <w:p w14:paraId="75D24056" w14:textId="77777777" w:rsidR="00E651DF" w:rsidRDefault="00E651DF" w:rsidP="007E09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7DE3"/>
    <w:multiLevelType w:val="multilevel"/>
    <w:tmpl w:val="96585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007191"/>
    <w:multiLevelType w:val="hybridMultilevel"/>
    <w:tmpl w:val="2F5C36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37D7C8D"/>
    <w:multiLevelType w:val="multilevel"/>
    <w:tmpl w:val="EBC47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0736C1"/>
    <w:multiLevelType w:val="hybridMultilevel"/>
    <w:tmpl w:val="F05ED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B4E25"/>
    <w:multiLevelType w:val="hybridMultilevel"/>
    <w:tmpl w:val="808622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B0C46"/>
    <w:multiLevelType w:val="hybridMultilevel"/>
    <w:tmpl w:val="CDF4AB32"/>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10431900"/>
    <w:multiLevelType w:val="hybridMultilevel"/>
    <w:tmpl w:val="E5A47B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65EEC"/>
    <w:multiLevelType w:val="hybridMultilevel"/>
    <w:tmpl w:val="9C90C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64F69"/>
    <w:multiLevelType w:val="hybridMultilevel"/>
    <w:tmpl w:val="5316EF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BA6DD7"/>
    <w:multiLevelType w:val="hybridMultilevel"/>
    <w:tmpl w:val="2ED62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DE3E2C"/>
    <w:multiLevelType w:val="hybridMultilevel"/>
    <w:tmpl w:val="46C8FC1A"/>
    <w:lvl w:ilvl="0" w:tplc="30769704">
      <w:start w:val="1"/>
      <w:numFmt w:val="decimal"/>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766FB2"/>
    <w:multiLevelType w:val="hybridMultilevel"/>
    <w:tmpl w:val="808622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4F3E20"/>
    <w:multiLevelType w:val="hybridMultilevel"/>
    <w:tmpl w:val="808622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D4640"/>
    <w:multiLevelType w:val="hybridMultilevel"/>
    <w:tmpl w:val="B11E4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98719C"/>
    <w:multiLevelType w:val="hybridMultilevel"/>
    <w:tmpl w:val="8B629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B07CE"/>
    <w:multiLevelType w:val="hybridMultilevel"/>
    <w:tmpl w:val="92E83E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5B3B38"/>
    <w:multiLevelType w:val="hybridMultilevel"/>
    <w:tmpl w:val="0AEA0E7A"/>
    <w:lvl w:ilvl="0" w:tplc="CDA27D5E">
      <w:start w:val="1"/>
      <w:numFmt w:val="bullet"/>
      <w:lvlText w:val="◦"/>
      <w:lvlJc w:val="left"/>
      <w:pPr>
        <w:tabs>
          <w:tab w:val="num" w:pos="720"/>
        </w:tabs>
        <w:ind w:left="720" w:hanging="360"/>
      </w:pPr>
      <w:rPr>
        <w:rFonts w:ascii="Garamond" w:hAnsi="Garamond" w:hint="default"/>
      </w:rPr>
    </w:lvl>
    <w:lvl w:ilvl="1" w:tplc="09DCA57A">
      <w:start w:val="1"/>
      <w:numFmt w:val="bullet"/>
      <w:lvlText w:val="◦"/>
      <w:lvlJc w:val="left"/>
      <w:pPr>
        <w:tabs>
          <w:tab w:val="num" w:pos="1440"/>
        </w:tabs>
        <w:ind w:left="1440" w:hanging="360"/>
      </w:pPr>
      <w:rPr>
        <w:rFonts w:ascii="Garamond" w:hAnsi="Garamond" w:hint="default"/>
      </w:rPr>
    </w:lvl>
    <w:lvl w:ilvl="2" w:tplc="A502D7E8" w:tentative="1">
      <w:start w:val="1"/>
      <w:numFmt w:val="bullet"/>
      <w:lvlText w:val="◦"/>
      <w:lvlJc w:val="left"/>
      <w:pPr>
        <w:tabs>
          <w:tab w:val="num" w:pos="2160"/>
        </w:tabs>
        <w:ind w:left="2160" w:hanging="360"/>
      </w:pPr>
      <w:rPr>
        <w:rFonts w:ascii="Garamond" w:hAnsi="Garamond" w:hint="default"/>
      </w:rPr>
    </w:lvl>
    <w:lvl w:ilvl="3" w:tplc="7604D8D2" w:tentative="1">
      <w:start w:val="1"/>
      <w:numFmt w:val="bullet"/>
      <w:lvlText w:val="◦"/>
      <w:lvlJc w:val="left"/>
      <w:pPr>
        <w:tabs>
          <w:tab w:val="num" w:pos="2880"/>
        </w:tabs>
        <w:ind w:left="2880" w:hanging="360"/>
      </w:pPr>
      <w:rPr>
        <w:rFonts w:ascii="Garamond" w:hAnsi="Garamond" w:hint="default"/>
      </w:rPr>
    </w:lvl>
    <w:lvl w:ilvl="4" w:tplc="773A6D86" w:tentative="1">
      <w:start w:val="1"/>
      <w:numFmt w:val="bullet"/>
      <w:lvlText w:val="◦"/>
      <w:lvlJc w:val="left"/>
      <w:pPr>
        <w:tabs>
          <w:tab w:val="num" w:pos="3600"/>
        </w:tabs>
        <w:ind w:left="3600" w:hanging="360"/>
      </w:pPr>
      <w:rPr>
        <w:rFonts w:ascii="Garamond" w:hAnsi="Garamond" w:hint="default"/>
      </w:rPr>
    </w:lvl>
    <w:lvl w:ilvl="5" w:tplc="50A894CA" w:tentative="1">
      <w:start w:val="1"/>
      <w:numFmt w:val="bullet"/>
      <w:lvlText w:val="◦"/>
      <w:lvlJc w:val="left"/>
      <w:pPr>
        <w:tabs>
          <w:tab w:val="num" w:pos="4320"/>
        </w:tabs>
        <w:ind w:left="4320" w:hanging="360"/>
      </w:pPr>
      <w:rPr>
        <w:rFonts w:ascii="Garamond" w:hAnsi="Garamond" w:hint="default"/>
      </w:rPr>
    </w:lvl>
    <w:lvl w:ilvl="6" w:tplc="B350BA3A" w:tentative="1">
      <w:start w:val="1"/>
      <w:numFmt w:val="bullet"/>
      <w:lvlText w:val="◦"/>
      <w:lvlJc w:val="left"/>
      <w:pPr>
        <w:tabs>
          <w:tab w:val="num" w:pos="5040"/>
        </w:tabs>
        <w:ind w:left="5040" w:hanging="360"/>
      </w:pPr>
      <w:rPr>
        <w:rFonts w:ascii="Garamond" w:hAnsi="Garamond" w:hint="default"/>
      </w:rPr>
    </w:lvl>
    <w:lvl w:ilvl="7" w:tplc="C5EA414E" w:tentative="1">
      <w:start w:val="1"/>
      <w:numFmt w:val="bullet"/>
      <w:lvlText w:val="◦"/>
      <w:lvlJc w:val="left"/>
      <w:pPr>
        <w:tabs>
          <w:tab w:val="num" w:pos="5760"/>
        </w:tabs>
        <w:ind w:left="5760" w:hanging="360"/>
      </w:pPr>
      <w:rPr>
        <w:rFonts w:ascii="Garamond" w:hAnsi="Garamond" w:hint="default"/>
      </w:rPr>
    </w:lvl>
    <w:lvl w:ilvl="8" w:tplc="A39C2318" w:tentative="1">
      <w:start w:val="1"/>
      <w:numFmt w:val="bullet"/>
      <w:lvlText w:val="◦"/>
      <w:lvlJc w:val="left"/>
      <w:pPr>
        <w:tabs>
          <w:tab w:val="num" w:pos="6480"/>
        </w:tabs>
        <w:ind w:left="6480" w:hanging="360"/>
      </w:pPr>
      <w:rPr>
        <w:rFonts w:ascii="Garamond" w:hAnsi="Garamond" w:hint="default"/>
      </w:rPr>
    </w:lvl>
  </w:abstractNum>
  <w:abstractNum w:abstractNumId="17" w15:restartNumberingAfterBreak="0">
    <w:nsid w:val="49EF266B"/>
    <w:multiLevelType w:val="hybridMultilevel"/>
    <w:tmpl w:val="808622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6B3E4C"/>
    <w:multiLevelType w:val="hybridMultilevel"/>
    <w:tmpl w:val="5D82BA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6137E9"/>
    <w:multiLevelType w:val="hybridMultilevel"/>
    <w:tmpl w:val="50EE3D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731CE2"/>
    <w:multiLevelType w:val="hybridMultilevel"/>
    <w:tmpl w:val="C0865B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B92D76"/>
    <w:multiLevelType w:val="hybridMultilevel"/>
    <w:tmpl w:val="DF9AB7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5831A6"/>
    <w:multiLevelType w:val="multilevel"/>
    <w:tmpl w:val="E1B0D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6D22E3"/>
    <w:multiLevelType w:val="hybridMultilevel"/>
    <w:tmpl w:val="3A2CF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F267FF"/>
    <w:multiLevelType w:val="hybridMultilevel"/>
    <w:tmpl w:val="6C5684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D05D37"/>
    <w:multiLevelType w:val="multilevel"/>
    <w:tmpl w:val="CDF4AB3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60F23C7"/>
    <w:multiLevelType w:val="hybridMultilevel"/>
    <w:tmpl w:val="609C9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179B5"/>
    <w:multiLevelType w:val="hybridMultilevel"/>
    <w:tmpl w:val="91DAD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9274D"/>
    <w:multiLevelType w:val="hybridMultilevel"/>
    <w:tmpl w:val="5E1CE5DC"/>
    <w:lvl w:ilvl="0" w:tplc="7B3883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6A0454E"/>
    <w:multiLevelType w:val="hybridMultilevel"/>
    <w:tmpl w:val="F0E08B94"/>
    <w:lvl w:ilvl="0" w:tplc="598E0CD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E40DD0"/>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1" w15:restartNumberingAfterBreak="0">
    <w:nsid w:val="694B2AEB"/>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15:restartNumberingAfterBreak="0">
    <w:nsid w:val="6C012AB5"/>
    <w:multiLevelType w:val="hybridMultilevel"/>
    <w:tmpl w:val="52EEDF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260EDA"/>
    <w:multiLevelType w:val="multilevel"/>
    <w:tmpl w:val="C4CA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75566D"/>
    <w:multiLevelType w:val="hybridMultilevel"/>
    <w:tmpl w:val="9FDC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E101E"/>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6" w15:restartNumberingAfterBreak="0">
    <w:nsid w:val="7B8F00F8"/>
    <w:multiLevelType w:val="multilevel"/>
    <w:tmpl w:val="88605D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25"/>
  </w:num>
  <w:num w:numId="3">
    <w:abstractNumId w:val="19"/>
  </w:num>
  <w:num w:numId="4">
    <w:abstractNumId w:val="21"/>
  </w:num>
  <w:num w:numId="5">
    <w:abstractNumId w:val="6"/>
  </w:num>
  <w:num w:numId="6">
    <w:abstractNumId w:val="10"/>
  </w:num>
  <w:num w:numId="7">
    <w:abstractNumId w:val="12"/>
  </w:num>
  <w:num w:numId="8">
    <w:abstractNumId w:val="17"/>
  </w:num>
  <w:num w:numId="9">
    <w:abstractNumId w:val="24"/>
  </w:num>
  <w:num w:numId="10">
    <w:abstractNumId w:val="11"/>
  </w:num>
  <w:num w:numId="11">
    <w:abstractNumId w:val="8"/>
  </w:num>
  <w:num w:numId="12">
    <w:abstractNumId w:val="34"/>
  </w:num>
  <w:num w:numId="13">
    <w:abstractNumId w:val="7"/>
  </w:num>
  <w:num w:numId="14">
    <w:abstractNumId w:val="13"/>
  </w:num>
  <w:num w:numId="15">
    <w:abstractNumId w:val="14"/>
  </w:num>
  <w:num w:numId="16">
    <w:abstractNumId w:val="9"/>
  </w:num>
  <w:num w:numId="17">
    <w:abstractNumId w:val="4"/>
  </w:num>
  <w:num w:numId="18">
    <w:abstractNumId w:val="36"/>
  </w:num>
  <w:num w:numId="19">
    <w:abstractNumId w:val="23"/>
  </w:num>
  <w:num w:numId="20">
    <w:abstractNumId w:val="33"/>
  </w:num>
  <w:num w:numId="21">
    <w:abstractNumId w:val="26"/>
  </w:num>
  <w:num w:numId="22">
    <w:abstractNumId w:val="28"/>
  </w:num>
  <w:num w:numId="23">
    <w:abstractNumId w:val="10"/>
    <w:lvlOverride w:ilvl="0">
      <w:startOverride w:val="1"/>
    </w:lvlOverride>
  </w:num>
  <w:num w:numId="24">
    <w:abstractNumId w:val="1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16"/>
  </w:num>
  <w:num w:numId="29">
    <w:abstractNumId w:val="18"/>
  </w:num>
  <w:num w:numId="30">
    <w:abstractNumId w:val="29"/>
  </w:num>
  <w:num w:numId="31">
    <w:abstractNumId w:val="31"/>
  </w:num>
  <w:num w:numId="32">
    <w:abstractNumId w:val="35"/>
  </w:num>
  <w:num w:numId="33">
    <w:abstractNumId w:val="0"/>
  </w:num>
  <w:num w:numId="34">
    <w:abstractNumId w:val="15"/>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0"/>
  </w:num>
  <w:num w:numId="38">
    <w:abstractNumId w:val="1"/>
  </w:num>
  <w:num w:numId="39">
    <w:abstractNumId w:val="30"/>
  </w:num>
  <w:num w:numId="40">
    <w:abstractNumId w:val="32"/>
  </w:num>
  <w:num w:numId="41">
    <w:abstractNumId w:val="22"/>
  </w:num>
  <w:num w:numId="42">
    <w:abstractNumId w:val="3"/>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QzszAwtDS1NDE1MDFQ0lEKTi0uzszPAykwqgUAbMasaywAAAA="/>
  </w:docVars>
  <w:rsids>
    <w:rsidRoot w:val="00070DB4"/>
    <w:rsid w:val="00001868"/>
    <w:rsid w:val="00003552"/>
    <w:rsid w:val="000039D7"/>
    <w:rsid w:val="000045A2"/>
    <w:rsid w:val="00006B56"/>
    <w:rsid w:val="00011A01"/>
    <w:rsid w:val="00012F8C"/>
    <w:rsid w:val="000168C5"/>
    <w:rsid w:val="00017DBD"/>
    <w:rsid w:val="00022D2B"/>
    <w:rsid w:val="00027274"/>
    <w:rsid w:val="00027D4F"/>
    <w:rsid w:val="00030C0E"/>
    <w:rsid w:val="000339BD"/>
    <w:rsid w:val="000353AE"/>
    <w:rsid w:val="00036BAD"/>
    <w:rsid w:val="00040A9B"/>
    <w:rsid w:val="0004220F"/>
    <w:rsid w:val="00042AF3"/>
    <w:rsid w:val="00044456"/>
    <w:rsid w:val="00044CF7"/>
    <w:rsid w:val="00045D2B"/>
    <w:rsid w:val="00046A05"/>
    <w:rsid w:val="000602AB"/>
    <w:rsid w:val="00063C03"/>
    <w:rsid w:val="000645BC"/>
    <w:rsid w:val="0006501D"/>
    <w:rsid w:val="00065AE1"/>
    <w:rsid w:val="00065D2B"/>
    <w:rsid w:val="00066DE0"/>
    <w:rsid w:val="00067099"/>
    <w:rsid w:val="00070296"/>
    <w:rsid w:val="00070DB4"/>
    <w:rsid w:val="00071CAC"/>
    <w:rsid w:val="00073638"/>
    <w:rsid w:val="00074188"/>
    <w:rsid w:val="00075B48"/>
    <w:rsid w:val="00076128"/>
    <w:rsid w:val="00077536"/>
    <w:rsid w:val="00082E59"/>
    <w:rsid w:val="00085950"/>
    <w:rsid w:val="00085C77"/>
    <w:rsid w:val="0008625D"/>
    <w:rsid w:val="00092768"/>
    <w:rsid w:val="000937A0"/>
    <w:rsid w:val="000956D0"/>
    <w:rsid w:val="0009595F"/>
    <w:rsid w:val="00097B22"/>
    <w:rsid w:val="000A1309"/>
    <w:rsid w:val="000A1543"/>
    <w:rsid w:val="000A2860"/>
    <w:rsid w:val="000A3689"/>
    <w:rsid w:val="000A38CE"/>
    <w:rsid w:val="000A434E"/>
    <w:rsid w:val="000A46C1"/>
    <w:rsid w:val="000A6C02"/>
    <w:rsid w:val="000A7981"/>
    <w:rsid w:val="000B3B6A"/>
    <w:rsid w:val="000C006D"/>
    <w:rsid w:val="000C240B"/>
    <w:rsid w:val="000C3B41"/>
    <w:rsid w:val="000C4167"/>
    <w:rsid w:val="000C64B8"/>
    <w:rsid w:val="000C7F2E"/>
    <w:rsid w:val="000D2681"/>
    <w:rsid w:val="000D5AA0"/>
    <w:rsid w:val="000E1C71"/>
    <w:rsid w:val="000E1E0F"/>
    <w:rsid w:val="000E47EC"/>
    <w:rsid w:val="000F23BE"/>
    <w:rsid w:val="000F49BB"/>
    <w:rsid w:val="000F6E4D"/>
    <w:rsid w:val="0010296B"/>
    <w:rsid w:val="00103593"/>
    <w:rsid w:val="00104428"/>
    <w:rsid w:val="00106C27"/>
    <w:rsid w:val="0011096D"/>
    <w:rsid w:val="00112241"/>
    <w:rsid w:val="0011388A"/>
    <w:rsid w:val="00113B49"/>
    <w:rsid w:val="001142CB"/>
    <w:rsid w:val="001147D3"/>
    <w:rsid w:val="001148B6"/>
    <w:rsid w:val="00115D0A"/>
    <w:rsid w:val="00116956"/>
    <w:rsid w:val="00117969"/>
    <w:rsid w:val="00121BA1"/>
    <w:rsid w:val="00121C77"/>
    <w:rsid w:val="00122AB9"/>
    <w:rsid w:val="0012597B"/>
    <w:rsid w:val="0012650A"/>
    <w:rsid w:val="00127263"/>
    <w:rsid w:val="001316EC"/>
    <w:rsid w:val="00131B12"/>
    <w:rsid w:val="00137A15"/>
    <w:rsid w:val="001403E1"/>
    <w:rsid w:val="001419A7"/>
    <w:rsid w:val="00141E3E"/>
    <w:rsid w:val="00141FFE"/>
    <w:rsid w:val="00147CD2"/>
    <w:rsid w:val="00154639"/>
    <w:rsid w:val="00155055"/>
    <w:rsid w:val="00156B94"/>
    <w:rsid w:val="00161DCD"/>
    <w:rsid w:val="00162BB7"/>
    <w:rsid w:val="00164B1C"/>
    <w:rsid w:val="001651DD"/>
    <w:rsid w:val="00167A90"/>
    <w:rsid w:val="00173911"/>
    <w:rsid w:val="00176FCE"/>
    <w:rsid w:val="00180F66"/>
    <w:rsid w:val="001857EB"/>
    <w:rsid w:val="00186623"/>
    <w:rsid w:val="0018717B"/>
    <w:rsid w:val="00187775"/>
    <w:rsid w:val="001900AC"/>
    <w:rsid w:val="00191F42"/>
    <w:rsid w:val="001922A8"/>
    <w:rsid w:val="00193505"/>
    <w:rsid w:val="001935B6"/>
    <w:rsid w:val="001A0571"/>
    <w:rsid w:val="001A107E"/>
    <w:rsid w:val="001A39B5"/>
    <w:rsid w:val="001A481E"/>
    <w:rsid w:val="001A566C"/>
    <w:rsid w:val="001A5AC8"/>
    <w:rsid w:val="001B0A63"/>
    <w:rsid w:val="001B1D84"/>
    <w:rsid w:val="001B2D1E"/>
    <w:rsid w:val="001B4338"/>
    <w:rsid w:val="001B621A"/>
    <w:rsid w:val="001B6877"/>
    <w:rsid w:val="001B7819"/>
    <w:rsid w:val="001C095E"/>
    <w:rsid w:val="001C3236"/>
    <w:rsid w:val="001C4867"/>
    <w:rsid w:val="001D110D"/>
    <w:rsid w:val="001D17BE"/>
    <w:rsid w:val="001F027D"/>
    <w:rsid w:val="001F2148"/>
    <w:rsid w:val="001F6F99"/>
    <w:rsid w:val="00202328"/>
    <w:rsid w:val="00202F1D"/>
    <w:rsid w:val="002035E1"/>
    <w:rsid w:val="00205A67"/>
    <w:rsid w:val="00207A60"/>
    <w:rsid w:val="00215541"/>
    <w:rsid w:val="002155FD"/>
    <w:rsid w:val="00215991"/>
    <w:rsid w:val="00216520"/>
    <w:rsid w:val="00216C7E"/>
    <w:rsid w:val="00221696"/>
    <w:rsid w:val="00223CB2"/>
    <w:rsid w:val="00224E66"/>
    <w:rsid w:val="0022632C"/>
    <w:rsid w:val="002307B5"/>
    <w:rsid w:val="002313B4"/>
    <w:rsid w:val="00233035"/>
    <w:rsid w:val="00233266"/>
    <w:rsid w:val="00233789"/>
    <w:rsid w:val="002406A8"/>
    <w:rsid w:val="002414C6"/>
    <w:rsid w:val="002449E2"/>
    <w:rsid w:val="00247203"/>
    <w:rsid w:val="0024770E"/>
    <w:rsid w:val="00250517"/>
    <w:rsid w:val="00251EBB"/>
    <w:rsid w:val="0025424C"/>
    <w:rsid w:val="002553F8"/>
    <w:rsid w:val="00257EDC"/>
    <w:rsid w:val="002606AC"/>
    <w:rsid w:val="0026326C"/>
    <w:rsid w:val="0026378E"/>
    <w:rsid w:val="00264A24"/>
    <w:rsid w:val="002650AB"/>
    <w:rsid w:val="00267F6D"/>
    <w:rsid w:val="00272F8D"/>
    <w:rsid w:val="00276123"/>
    <w:rsid w:val="00280E72"/>
    <w:rsid w:val="00285037"/>
    <w:rsid w:val="002850CF"/>
    <w:rsid w:val="00290EC0"/>
    <w:rsid w:val="00291274"/>
    <w:rsid w:val="00291644"/>
    <w:rsid w:val="002928C5"/>
    <w:rsid w:val="00295307"/>
    <w:rsid w:val="0029755E"/>
    <w:rsid w:val="00297A4F"/>
    <w:rsid w:val="002A0365"/>
    <w:rsid w:val="002A1017"/>
    <w:rsid w:val="002A4007"/>
    <w:rsid w:val="002B1A9E"/>
    <w:rsid w:val="002B2848"/>
    <w:rsid w:val="002B6AFF"/>
    <w:rsid w:val="002B6DFD"/>
    <w:rsid w:val="002B71C2"/>
    <w:rsid w:val="002C4776"/>
    <w:rsid w:val="002C4885"/>
    <w:rsid w:val="002C7766"/>
    <w:rsid w:val="002D09D1"/>
    <w:rsid w:val="002E26F3"/>
    <w:rsid w:val="002E2DA1"/>
    <w:rsid w:val="002E2E2C"/>
    <w:rsid w:val="002E4D75"/>
    <w:rsid w:val="002E61F5"/>
    <w:rsid w:val="002E63FE"/>
    <w:rsid w:val="002F2499"/>
    <w:rsid w:val="002F3B75"/>
    <w:rsid w:val="002F5211"/>
    <w:rsid w:val="002F5359"/>
    <w:rsid w:val="002F53F1"/>
    <w:rsid w:val="002F579E"/>
    <w:rsid w:val="00300EE7"/>
    <w:rsid w:val="00303C0D"/>
    <w:rsid w:val="003040D5"/>
    <w:rsid w:val="00305331"/>
    <w:rsid w:val="00305C6E"/>
    <w:rsid w:val="0030708F"/>
    <w:rsid w:val="00307F4D"/>
    <w:rsid w:val="00311441"/>
    <w:rsid w:val="00314455"/>
    <w:rsid w:val="003150F3"/>
    <w:rsid w:val="003151CB"/>
    <w:rsid w:val="0031604A"/>
    <w:rsid w:val="00317BE5"/>
    <w:rsid w:val="00320996"/>
    <w:rsid w:val="003229B1"/>
    <w:rsid w:val="00324249"/>
    <w:rsid w:val="003247D2"/>
    <w:rsid w:val="00325832"/>
    <w:rsid w:val="00325E9C"/>
    <w:rsid w:val="003266CA"/>
    <w:rsid w:val="0033091A"/>
    <w:rsid w:val="00332D82"/>
    <w:rsid w:val="003407FB"/>
    <w:rsid w:val="00340CB1"/>
    <w:rsid w:val="00341A40"/>
    <w:rsid w:val="00342BED"/>
    <w:rsid w:val="00345171"/>
    <w:rsid w:val="00347197"/>
    <w:rsid w:val="00353C6B"/>
    <w:rsid w:val="00354F8C"/>
    <w:rsid w:val="003578EC"/>
    <w:rsid w:val="00361F2C"/>
    <w:rsid w:val="003678B4"/>
    <w:rsid w:val="003720C0"/>
    <w:rsid w:val="00377351"/>
    <w:rsid w:val="00377853"/>
    <w:rsid w:val="00377CFB"/>
    <w:rsid w:val="00380D9E"/>
    <w:rsid w:val="0038256C"/>
    <w:rsid w:val="003854FA"/>
    <w:rsid w:val="00385FB7"/>
    <w:rsid w:val="00387564"/>
    <w:rsid w:val="003A0D7F"/>
    <w:rsid w:val="003A61E4"/>
    <w:rsid w:val="003A715C"/>
    <w:rsid w:val="003A79A2"/>
    <w:rsid w:val="003B0D63"/>
    <w:rsid w:val="003B14C0"/>
    <w:rsid w:val="003B4694"/>
    <w:rsid w:val="003B7734"/>
    <w:rsid w:val="003C271D"/>
    <w:rsid w:val="003C3FCC"/>
    <w:rsid w:val="003C716D"/>
    <w:rsid w:val="003C7482"/>
    <w:rsid w:val="003C7B46"/>
    <w:rsid w:val="003D08F6"/>
    <w:rsid w:val="003D114C"/>
    <w:rsid w:val="003D1CF9"/>
    <w:rsid w:val="003D28D6"/>
    <w:rsid w:val="003D4FEB"/>
    <w:rsid w:val="003D6133"/>
    <w:rsid w:val="003D7D9B"/>
    <w:rsid w:val="003E4509"/>
    <w:rsid w:val="003E5EF0"/>
    <w:rsid w:val="003E5F6D"/>
    <w:rsid w:val="003E6CCE"/>
    <w:rsid w:val="003E7F80"/>
    <w:rsid w:val="003F0ECC"/>
    <w:rsid w:val="003F3406"/>
    <w:rsid w:val="003F5124"/>
    <w:rsid w:val="003F5724"/>
    <w:rsid w:val="003F7173"/>
    <w:rsid w:val="00401531"/>
    <w:rsid w:val="00403367"/>
    <w:rsid w:val="00405653"/>
    <w:rsid w:val="00406492"/>
    <w:rsid w:val="0040674D"/>
    <w:rsid w:val="00406B2F"/>
    <w:rsid w:val="004079E8"/>
    <w:rsid w:val="0041126E"/>
    <w:rsid w:val="00413175"/>
    <w:rsid w:val="00413D09"/>
    <w:rsid w:val="00414176"/>
    <w:rsid w:val="00414C49"/>
    <w:rsid w:val="00416BD4"/>
    <w:rsid w:val="0042345D"/>
    <w:rsid w:val="00424188"/>
    <w:rsid w:val="00424956"/>
    <w:rsid w:val="00425893"/>
    <w:rsid w:val="00426B93"/>
    <w:rsid w:val="00427C9C"/>
    <w:rsid w:val="00431C66"/>
    <w:rsid w:val="00433EDF"/>
    <w:rsid w:val="00435354"/>
    <w:rsid w:val="004377A5"/>
    <w:rsid w:val="00440447"/>
    <w:rsid w:val="00443728"/>
    <w:rsid w:val="00447ED1"/>
    <w:rsid w:val="00457D22"/>
    <w:rsid w:val="0046196F"/>
    <w:rsid w:val="00462551"/>
    <w:rsid w:val="00471D88"/>
    <w:rsid w:val="00473AD6"/>
    <w:rsid w:val="00477492"/>
    <w:rsid w:val="00480B42"/>
    <w:rsid w:val="00487C12"/>
    <w:rsid w:val="004910EB"/>
    <w:rsid w:val="00491D43"/>
    <w:rsid w:val="004933B0"/>
    <w:rsid w:val="0049388F"/>
    <w:rsid w:val="00493D50"/>
    <w:rsid w:val="004A1FB9"/>
    <w:rsid w:val="004A2FFC"/>
    <w:rsid w:val="004A3B9D"/>
    <w:rsid w:val="004A42A3"/>
    <w:rsid w:val="004A48AD"/>
    <w:rsid w:val="004A5A99"/>
    <w:rsid w:val="004A6D8A"/>
    <w:rsid w:val="004A701F"/>
    <w:rsid w:val="004A78BD"/>
    <w:rsid w:val="004B0BA4"/>
    <w:rsid w:val="004B3B9F"/>
    <w:rsid w:val="004C1EC1"/>
    <w:rsid w:val="004C670C"/>
    <w:rsid w:val="004D1D22"/>
    <w:rsid w:val="004D2835"/>
    <w:rsid w:val="004D3B44"/>
    <w:rsid w:val="004E0638"/>
    <w:rsid w:val="004E0766"/>
    <w:rsid w:val="004E30B3"/>
    <w:rsid w:val="004E4C3E"/>
    <w:rsid w:val="004E53CE"/>
    <w:rsid w:val="004E68C2"/>
    <w:rsid w:val="004F0BE8"/>
    <w:rsid w:val="004F247F"/>
    <w:rsid w:val="004F3605"/>
    <w:rsid w:val="004F3809"/>
    <w:rsid w:val="004F6E83"/>
    <w:rsid w:val="00504854"/>
    <w:rsid w:val="00505736"/>
    <w:rsid w:val="00510691"/>
    <w:rsid w:val="00511A15"/>
    <w:rsid w:val="005149EC"/>
    <w:rsid w:val="00515787"/>
    <w:rsid w:val="00520802"/>
    <w:rsid w:val="00521F3D"/>
    <w:rsid w:val="005256F7"/>
    <w:rsid w:val="00527DE1"/>
    <w:rsid w:val="00535025"/>
    <w:rsid w:val="00536A19"/>
    <w:rsid w:val="00540D17"/>
    <w:rsid w:val="005462E9"/>
    <w:rsid w:val="005502ED"/>
    <w:rsid w:val="00552BA5"/>
    <w:rsid w:val="00552F9F"/>
    <w:rsid w:val="00553C22"/>
    <w:rsid w:val="00555803"/>
    <w:rsid w:val="00555DF8"/>
    <w:rsid w:val="0055626B"/>
    <w:rsid w:val="005562F5"/>
    <w:rsid w:val="00565957"/>
    <w:rsid w:val="005724A6"/>
    <w:rsid w:val="00580856"/>
    <w:rsid w:val="005839B2"/>
    <w:rsid w:val="00583ED6"/>
    <w:rsid w:val="00590542"/>
    <w:rsid w:val="0059703B"/>
    <w:rsid w:val="005A11D9"/>
    <w:rsid w:val="005A1800"/>
    <w:rsid w:val="005A6331"/>
    <w:rsid w:val="005A64C4"/>
    <w:rsid w:val="005B1DF4"/>
    <w:rsid w:val="005B1F0A"/>
    <w:rsid w:val="005B34D3"/>
    <w:rsid w:val="005B3D08"/>
    <w:rsid w:val="005B57BF"/>
    <w:rsid w:val="005B7162"/>
    <w:rsid w:val="005B734D"/>
    <w:rsid w:val="005C23DB"/>
    <w:rsid w:val="005C2530"/>
    <w:rsid w:val="005C33F7"/>
    <w:rsid w:val="005C3964"/>
    <w:rsid w:val="005C48E6"/>
    <w:rsid w:val="005C568A"/>
    <w:rsid w:val="005C6CD4"/>
    <w:rsid w:val="005D1829"/>
    <w:rsid w:val="005D201E"/>
    <w:rsid w:val="005D3BA7"/>
    <w:rsid w:val="005D689A"/>
    <w:rsid w:val="005D7A93"/>
    <w:rsid w:val="005E04FE"/>
    <w:rsid w:val="005E168D"/>
    <w:rsid w:val="005E4035"/>
    <w:rsid w:val="005E4A60"/>
    <w:rsid w:val="005E6B7D"/>
    <w:rsid w:val="005E7C5E"/>
    <w:rsid w:val="005F018E"/>
    <w:rsid w:val="005F039B"/>
    <w:rsid w:val="005F1329"/>
    <w:rsid w:val="005F21D0"/>
    <w:rsid w:val="005F3307"/>
    <w:rsid w:val="005F528A"/>
    <w:rsid w:val="005F5BA2"/>
    <w:rsid w:val="00602294"/>
    <w:rsid w:val="006022F2"/>
    <w:rsid w:val="00604388"/>
    <w:rsid w:val="006052D2"/>
    <w:rsid w:val="0060676E"/>
    <w:rsid w:val="006102CA"/>
    <w:rsid w:val="00610C61"/>
    <w:rsid w:val="00614F9C"/>
    <w:rsid w:val="006167A1"/>
    <w:rsid w:val="00617736"/>
    <w:rsid w:val="00617860"/>
    <w:rsid w:val="00620094"/>
    <w:rsid w:val="006206A3"/>
    <w:rsid w:val="006233DF"/>
    <w:rsid w:val="00624414"/>
    <w:rsid w:val="006300B7"/>
    <w:rsid w:val="0063053F"/>
    <w:rsid w:val="0063242C"/>
    <w:rsid w:val="00632445"/>
    <w:rsid w:val="00632935"/>
    <w:rsid w:val="00634AB9"/>
    <w:rsid w:val="0063756D"/>
    <w:rsid w:val="0064561E"/>
    <w:rsid w:val="0064741F"/>
    <w:rsid w:val="00650C79"/>
    <w:rsid w:val="0065188A"/>
    <w:rsid w:val="00651B19"/>
    <w:rsid w:val="00654089"/>
    <w:rsid w:val="0066037B"/>
    <w:rsid w:val="00660A5C"/>
    <w:rsid w:val="00661D4F"/>
    <w:rsid w:val="0066235C"/>
    <w:rsid w:val="006629D5"/>
    <w:rsid w:val="006638EC"/>
    <w:rsid w:val="00667DA9"/>
    <w:rsid w:val="00671A50"/>
    <w:rsid w:val="00671AB4"/>
    <w:rsid w:val="0068115E"/>
    <w:rsid w:val="00681449"/>
    <w:rsid w:val="00682B2B"/>
    <w:rsid w:val="00683FD6"/>
    <w:rsid w:val="006848A7"/>
    <w:rsid w:val="0069224C"/>
    <w:rsid w:val="006942A5"/>
    <w:rsid w:val="006950EC"/>
    <w:rsid w:val="00696BB7"/>
    <w:rsid w:val="006A27A2"/>
    <w:rsid w:val="006A4D98"/>
    <w:rsid w:val="006A64C7"/>
    <w:rsid w:val="006A7F91"/>
    <w:rsid w:val="006B027C"/>
    <w:rsid w:val="006B4E24"/>
    <w:rsid w:val="006B766A"/>
    <w:rsid w:val="006B7AFB"/>
    <w:rsid w:val="006C02A1"/>
    <w:rsid w:val="006C1692"/>
    <w:rsid w:val="006D1D88"/>
    <w:rsid w:val="006D3A4F"/>
    <w:rsid w:val="006D7F01"/>
    <w:rsid w:val="006E2953"/>
    <w:rsid w:val="006E3F6F"/>
    <w:rsid w:val="006E4D1C"/>
    <w:rsid w:val="006E4EA4"/>
    <w:rsid w:val="006E7607"/>
    <w:rsid w:val="006F463C"/>
    <w:rsid w:val="006F48C3"/>
    <w:rsid w:val="0070003A"/>
    <w:rsid w:val="00707B3B"/>
    <w:rsid w:val="007100F2"/>
    <w:rsid w:val="00710FE3"/>
    <w:rsid w:val="0071160E"/>
    <w:rsid w:val="00713CEE"/>
    <w:rsid w:val="0071490B"/>
    <w:rsid w:val="007202DD"/>
    <w:rsid w:val="00721832"/>
    <w:rsid w:val="00721E39"/>
    <w:rsid w:val="007249A1"/>
    <w:rsid w:val="00727970"/>
    <w:rsid w:val="0073249D"/>
    <w:rsid w:val="00734334"/>
    <w:rsid w:val="0073435D"/>
    <w:rsid w:val="00735EE8"/>
    <w:rsid w:val="00744852"/>
    <w:rsid w:val="00750D96"/>
    <w:rsid w:val="007563E0"/>
    <w:rsid w:val="00756DED"/>
    <w:rsid w:val="0076241C"/>
    <w:rsid w:val="00763192"/>
    <w:rsid w:val="00764768"/>
    <w:rsid w:val="00766A21"/>
    <w:rsid w:val="0076792D"/>
    <w:rsid w:val="00767C21"/>
    <w:rsid w:val="00777302"/>
    <w:rsid w:val="0078010D"/>
    <w:rsid w:val="00781BDD"/>
    <w:rsid w:val="00781C85"/>
    <w:rsid w:val="00782337"/>
    <w:rsid w:val="0078275E"/>
    <w:rsid w:val="0078345F"/>
    <w:rsid w:val="007870A3"/>
    <w:rsid w:val="00791767"/>
    <w:rsid w:val="00791DB7"/>
    <w:rsid w:val="0079324D"/>
    <w:rsid w:val="007938F6"/>
    <w:rsid w:val="00797C17"/>
    <w:rsid w:val="007A1805"/>
    <w:rsid w:val="007A39DD"/>
    <w:rsid w:val="007B18C3"/>
    <w:rsid w:val="007C15AE"/>
    <w:rsid w:val="007C349F"/>
    <w:rsid w:val="007D0434"/>
    <w:rsid w:val="007D0FA6"/>
    <w:rsid w:val="007D37F5"/>
    <w:rsid w:val="007D573D"/>
    <w:rsid w:val="007D5B53"/>
    <w:rsid w:val="007E03D2"/>
    <w:rsid w:val="007E093F"/>
    <w:rsid w:val="007E1924"/>
    <w:rsid w:val="007E45F0"/>
    <w:rsid w:val="007E5003"/>
    <w:rsid w:val="007F465B"/>
    <w:rsid w:val="007F573C"/>
    <w:rsid w:val="007F5B42"/>
    <w:rsid w:val="007F6BB7"/>
    <w:rsid w:val="007F7004"/>
    <w:rsid w:val="0080274C"/>
    <w:rsid w:val="008058B5"/>
    <w:rsid w:val="00806C5F"/>
    <w:rsid w:val="0081043A"/>
    <w:rsid w:val="00810ADF"/>
    <w:rsid w:val="0081286E"/>
    <w:rsid w:val="00813F78"/>
    <w:rsid w:val="00814605"/>
    <w:rsid w:val="00815EA5"/>
    <w:rsid w:val="00817A71"/>
    <w:rsid w:val="00820D81"/>
    <w:rsid w:val="00820F90"/>
    <w:rsid w:val="00821533"/>
    <w:rsid w:val="00822AC0"/>
    <w:rsid w:val="00823259"/>
    <w:rsid w:val="008236DE"/>
    <w:rsid w:val="00830AB6"/>
    <w:rsid w:val="00830CBC"/>
    <w:rsid w:val="0083364E"/>
    <w:rsid w:val="008366FD"/>
    <w:rsid w:val="008369F3"/>
    <w:rsid w:val="00840688"/>
    <w:rsid w:val="00842B69"/>
    <w:rsid w:val="00843AD2"/>
    <w:rsid w:val="00846767"/>
    <w:rsid w:val="00854E72"/>
    <w:rsid w:val="008554E5"/>
    <w:rsid w:val="00856C00"/>
    <w:rsid w:val="00860143"/>
    <w:rsid w:val="008604F9"/>
    <w:rsid w:val="00863B3E"/>
    <w:rsid w:val="00865737"/>
    <w:rsid w:val="00872D8D"/>
    <w:rsid w:val="00875831"/>
    <w:rsid w:val="00875AAF"/>
    <w:rsid w:val="00877A1D"/>
    <w:rsid w:val="008858F7"/>
    <w:rsid w:val="00887CD4"/>
    <w:rsid w:val="00890A56"/>
    <w:rsid w:val="00895DA1"/>
    <w:rsid w:val="008A389F"/>
    <w:rsid w:val="008A3A19"/>
    <w:rsid w:val="008A4A86"/>
    <w:rsid w:val="008A70CA"/>
    <w:rsid w:val="008B169A"/>
    <w:rsid w:val="008B2F8F"/>
    <w:rsid w:val="008B6225"/>
    <w:rsid w:val="008B69B9"/>
    <w:rsid w:val="008C2ED5"/>
    <w:rsid w:val="008C7B8A"/>
    <w:rsid w:val="008D2A54"/>
    <w:rsid w:val="008D30A8"/>
    <w:rsid w:val="008E1DCA"/>
    <w:rsid w:val="008E2AD3"/>
    <w:rsid w:val="008E62DA"/>
    <w:rsid w:val="008F2E7B"/>
    <w:rsid w:val="008F3C9F"/>
    <w:rsid w:val="008F4089"/>
    <w:rsid w:val="008F486A"/>
    <w:rsid w:val="008F6970"/>
    <w:rsid w:val="008F7D5A"/>
    <w:rsid w:val="00900FC4"/>
    <w:rsid w:val="00903384"/>
    <w:rsid w:val="00910951"/>
    <w:rsid w:val="009130B4"/>
    <w:rsid w:val="00914E5C"/>
    <w:rsid w:val="009164A8"/>
    <w:rsid w:val="00917006"/>
    <w:rsid w:val="00920E32"/>
    <w:rsid w:val="009225EA"/>
    <w:rsid w:val="0092384A"/>
    <w:rsid w:val="009242FF"/>
    <w:rsid w:val="00926345"/>
    <w:rsid w:val="0092782C"/>
    <w:rsid w:val="00927E6B"/>
    <w:rsid w:val="00932E3F"/>
    <w:rsid w:val="00934BB2"/>
    <w:rsid w:val="00936E71"/>
    <w:rsid w:val="009420B2"/>
    <w:rsid w:val="009439A7"/>
    <w:rsid w:val="00944FCB"/>
    <w:rsid w:val="00945A71"/>
    <w:rsid w:val="00946B26"/>
    <w:rsid w:val="009523D3"/>
    <w:rsid w:val="00953B5F"/>
    <w:rsid w:val="009551C1"/>
    <w:rsid w:val="00955957"/>
    <w:rsid w:val="0095692E"/>
    <w:rsid w:val="00957C7B"/>
    <w:rsid w:val="00957F8A"/>
    <w:rsid w:val="00962EC5"/>
    <w:rsid w:val="009653A7"/>
    <w:rsid w:val="00965633"/>
    <w:rsid w:val="00966CC7"/>
    <w:rsid w:val="009709CD"/>
    <w:rsid w:val="00971D55"/>
    <w:rsid w:val="0097228C"/>
    <w:rsid w:val="009733F7"/>
    <w:rsid w:val="00973A47"/>
    <w:rsid w:val="00974326"/>
    <w:rsid w:val="00975AD1"/>
    <w:rsid w:val="00977015"/>
    <w:rsid w:val="009816C1"/>
    <w:rsid w:val="00984FD4"/>
    <w:rsid w:val="00990E7E"/>
    <w:rsid w:val="009922D1"/>
    <w:rsid w:val="00994B04"/>
    <w:rsid w:val="009A3025"/>
    <w:rsid w:val="009A5009"/>
    <w:rsid w:val="009A5A69"/>
    <w:rsid w:val="009B1AB8"/>
    <w:rsid w:val="009B3105"/>
    <w:rsid w:val="009B6CCA"/>
    <w:rsid w:val="009B796F"/>
    <w:rsid w:val="009C0C46"/>
    <w:rsid w:val="009D31E2"/>
    <w:rsid w:val="009D5AEA"/>
    <w:rsid w:val="009D76DF"/>
    <w:rsid w:val="009F04CE"/>
    <w:rsid w:val="009F14E7"/>
    <w:rsid w:val="00A0220C"/>
    <w:rsid w:val="00A02B21"/>
    <w:rsid w:val="00A02BBE"/>
    <w:rsid w:val="00A05DC0"/>
    <w:rsid w:val="00A076F3"/>
    <w:rsid w:val="00A13A09"/>
    <w:rsid w:val="00A15818"/>
    <w:rsid w:val="00A158B0"/>
    <w:rsid w:val="00A219AA"/>
    <w:rsid w:val="00A250D8"/>
    <w:rsid w:val="00A25437"/>
    <w:rsid w:val="00A31C0E"/>
    <w:rsid w:val="00A32317"/>
    <w:rsid w:val="00A343AB"/>
    <w:rsid w:val="00A366C6"/>
    <w:rsid w:val="00A37EB4"/>
    <w:rsid w:val="00A41201"/>
    <w:rsid w:val="00A4261E"/>
    <w:rsid w:val="00A47688"/>
    <w:rsid w:val="00A51533"/>
    <w:rsid w:val="00A53441"/>
    <w:rsid w:val="00A579EB"/>
    <w:rsid w:val="00A60907"/>
    <w:rsid w:val="00A61C07"/>
    <w:rsid w:val="00A67D3B"/>
    <w:rsid w:val="00A72258"/>
    <w:rsid w:val="00A72CC6"/>
    <w:rsid w:val="00A737F8"/>
    <w:rsid w:val="00A73A0A"/>
    <w:rsid w:val="00A75720"/>
    <w:rsid w:val="00A75728"/>
    <w:rsid w:val="00A76847"/>
    <w:rsid w:val="00A81594"/>
    <w:rsid w:val="00A81E6A"/>
    <w:rsid w:val="00A876F0"/>
    <w:rsid w:val="00AA33F3"/>
    <w:rsid w:val="00AA404D"/>
    <w:rsid w:val="00AB3588"/>
    <w:rsid w:val="00AB6CA3"/>
    <w:rsid w:val="00AC03E1"/>
    <w:rsid w:val="00AC1A39"/>
    <w:rsid w:val="00AC230A"/>
    <w:rsid w:val="00AC441B"/>
    <w:rsid w:val="00AC4C85"/>
    <w:rsid w:val="00AD1E8E"/>
    <w:rsid w:val="00AD38C7"/>
    <w:rsid w:val="00AD44D8"/>
    <w:rsid w:val="00AD69DA"/>
    <w:rsid w:val="00AD7C64"/>
    <w:rsid w:val="00AE12D6"/>
    <w:rsid w:val="00AE1E19"/>
    <w:rsid w:val="00AE5038"/>
    <w:rsid w:val="00AE710C"/>
    <w:rsid w:val="00AF4959"/>
    <w:rsid w:val="00AF672C"/>
    <w:rsid w:val="00B006EC"/>
    <w:rsid w:val="00B05D1C"/>
    <w:rsid w:val="00B07317"/>
    <w:rsid w:val="00B14805"/>
    <w:rsid w:val="00B21969"/>
    <w:rsid w:val="00B21BD0"/>
    <w:rsid w:val="00B23CCE"/>
    <w:rsid w:val="00B23FB1"/>
    <w:rsid w:val="00B26618"/>
    <w:rsid w:val="00B2727E"/>
    <w:rsid w:val="00B27797"/>
    <w:rsid w:val="00B32078"/>
    <w:rsid w:val="00B334DC"/>
    <w:rsid w:val="00B33546"/>
    <w:rsid w:val="00B33F6A"/>
    <w:rsid w:val="00B365B1"/>
    <w:rsid w:val="00B3790C"/>
    <w:rsid w:val="00B418E3"/>
    <w:rsid w:val="00B46FF6"/>
    <w:rsid w:val="00B47581"/>
    <w:rsid w:val="00B50FCF"/>
    <w:rsid w:val="00B5102A"/>
    <w:rsid w:val="00B52514"/>
    <w:rsid w:val="00B5456E"/>
    <w:rsid w:val="00B62F4E"/>
    <w:rsid w:val="00B63C8E"/>
    <w:rsid w:val="00B67B12"/>
    <w:rsid w:val="00B70370"/>
    <w:rsid w:val="00B7086A"/>
    <w:rsid w:val="00B718BE"/>
    <w:rsid w:val="00B72564"/>
    <w:rsid w:val="00B72AED"/>
    <w:rsid w:val="00B76D3D"/>
    <w:rsid w:val="00B80A2E"/>
    <w:rsid w:val="00B93D12"/>
    <w:rsid w:val="00B94E70"/>
    <w:rsid w:val="00B9611D"/>
    <w:rsid w:val="00B964F4"/>
    <w:rsid w:val="00BA4EF2"/>
    <w:rsid w:val="00BA56A6"/>
    <w:rsid w:val="00BB0232"/>
    <w:rsid w:val="00BB11FA"/>
    <w:rsid w:val="00BB28C5"/>
    <w:rsid w:val="00BC182C"/>
    <w:rsid w:val="00BC5DB5"/>
    <w:rsid w:val="00BC61FB"/>
    <w:rsid w:val="00BC6A8A"/>
    <w:rsid w:val="00BD0283"/>
    <w:rsid w:val="00BD0D4B"/>
    <w:rsid w:val="00BD20BF"/>
    <w:rsid w:val="00BD3183"/>
    <w:rsid w:val="00BE131F"/>
    <w:rsid w:val="00BE31D9"/>
    <w:rsid w:val="00BE3CDB"/>
    <w:rsid w:val="00BE3ECA"/>
    <w:rsid w:val="00BE46DD"/>
    <w:rsid w:val="00BE48D0"/>
    <w:rsid w:val="00BE5C66"/>
    <w:rsid w:val="00BF15CB"/>
    <w:rsid w:val="00BF33C7"/>
    <w:rsid w:val="00BF6812"/>
    <w:rsid w:val="00C0054B"/>
    <w:rsid w:val="00C0778F"/>
    <w:rsid w:val="00C154AA"/>
    <w:rsid w:val="00C1588D"/>
    <w:rsid w:val="00C15AEF"/>
    <w:rsid w:val="00C165E7"/>
    <w:rsid w:val="00C21630"/>
    <w:rsid w:val="00C21B8F"/>
    <w:rsid w:val="00C2761D"/>
    <w:rsid w:val="00C40A37"/>
    <w:rsid w:val="00C43714"/>
    <w:rsid w:val="00C5268B"/>
    <w:rsid w:val="00C52D57"/>
    <w:rsid w:val="00C5455C"/>
    <w:rsid w:val="00C6038A"/>
    <w:rsid w:val="00C613AF"/>
    <w:rsid w:val="00C6308D"/>
    <w:rsid w:val="00C65095"/>
    <w:rsid w:val="00C71628"/>
    <w:rsid w:val="00C71DC1"/>
    <w:rsid w:val="00C72178"/>
    <w:rsid w:val="00C74935"/>
    <w:rsid w:val="00C74AFA"/>
    <w:rsid w:val="00C7585F"/>
    <w:rsid w:val="00C809E2"/>
    <w:rsid w:val="00C838EE"/>
    <w:rsid w:val="00C83E68"/>
    <w:rsid w:val="00C84E73"/>
    <w:rsid w:val="00C8633D"/>
    <w:rsid w:val="00C87979"/>
    <w:rsid w:val="00C87D3B"/>
    <w:rsid w:val="00C96FBA"/>
    <w:rsid w:val="00C972C2"/>
    <w:rsid w:val="00CA6EDC"/>
    <w:rsid w:val="00CA77A6"/>
    <w:rsid w:val="00CC432A"/>
    <w:rsid w:val="00CC7332"/>
    <w:rsid w:val="00CD13E0"/>
    <w:rsid w:val="00CD29F9"/>
    <w:rsid w:val="00CD2D33"/>
    <w:rsid w:val="00CD4E69"/>
    <w:rsid w:val="00CD651C"/>
    <w:rsid w:val="00CD670A"/>
    <w:rsid w:val="00CE3363"/>
    <w:rsid w:val="00CE3710"/>
    <w:rsid w:val="00CE76BC"/>
    <w:rsid w:val="00CE7BB8"/>
    <w:rsid w:val="00CF0A95"/>
    <w:rsid w:val="00CF246A"/>
    <w:rsid w:val="00CF53A3"/>
    <w:rsid w:val="00CF7145"/>
    <w:rsid w:val="00CF7C79"/>
    <w:rsid w:val="00D00B6C"/>
    <w:rsid w:val="00D0129D"/>
    <w:rsid w:val="00D035FE"/>
    <w:rsid w:val="00D05133"/>
    <w:rsid w:val="00D126B1"/>
    <w:rsid w:val="00D31149"/>
    <w:rsid w:val="00D36451"/>
    <w:rsid w:val="00D37422"/>
    <w:rsid w:val="00D41D9C"/>
    <w:rsid w:val="00D451C5"/>
    <w:rsid w:val="00D45280"/>
    <w:rsid w:val="00D45B35"/>
    <w:rsid w:val="00D45F08"/>
    <w:rsid w:val="00D46F83"/>
    <w:rsid w:val="00D47DDF"/>
    <w:rsid w:val="00D503DB"/>
    <w:rsid w:val="00D505EF"/>
    <w:rsid w:val="00D50BEF"/>
    <w:rsid w:val="00D5148A"/>
    <w:rsid w:val="00D53737"/>
    <w:rsid w:val="00D5494E"/>
    <w:rsid w:val="00D55078"/>
    <w:rsid w:val="00D56455"/>
    <w:rsid w:val="00D56799"/>
    <w:rsid w:val="00D65C9A"/>
    <w:rsid w:val="00D70CE4"/>
    <w:rsid w:val="00D7329C"/>
    <w:rsid w:val="00D755BA"/>
    <w:rsid w:val="00D75B35"/>
    <w:rsid w:val="00D760F5"/>
    <w:rsid w:val="00D76C70"/>
    <w:rsid w:val="00D76F3D"/>
    <w:rsid w:val="00D772D1"/>
    <w:rsid w:val="00D776AA"/>
    <w:rsid w:val="00D803C4"/>
    <w:rsid w:val="00D80B09"/>
    <w:rsid w:val="00D828E8"/>
    <w:rsid w:val="00D833B5"/>
    <w:rsid w:val="00D85715"/>
    <w:rsid w:val="00D85CB9"/>
    <w:rsid w:val="00D863EA"/>
    <w:rsid w:val="00D869CB"/>
    <w:rsid w:val="00D87895"/>
    <w:rsid w:val="00D91115"/>
    <w:rsid w:val="00D91BB7"/>
    <w:rsid w:val="00D92CCD"/>
    <w:rsid w:val="00DA2019"/>
    <w:rsid w:val="00DA2961"/>
    <w:rsid w:val="00DA5EA9"/>
    <w:rsid w:val="00DA7D65"/>
    <w:rsid w:val="00DB30A7"/>
    <w:rsid w:val="00DB3F0A"/>
    <w:rsid w:val="00DC4C78"/>
    <w:rsid w:val="00DD2955"/>
    <w:rsid w:val="00DD2D9A"/>
    <w:rsid w:val="00DD46FD"/>
    <w:rsid w:val="00DD55C4"/>
    <w:rsid w:val="00DD6747"/>
    <w:rsid w:val="00DE0611"/>
    <w:rsid w:val="00DE06FE"/>
    <w:rsid w:val="00DE298B"/>
    <w:rsid w:val="00DE2A4C"/>
    <w:rsid w:val="00DE3968"/>
    <w:rsid w:val="00DE4C48"/>
    <w:rsid w:val="00DE5E00"/>
    <w:rsid w:val="00DE671B"/>
    <w:rsid w:val="00DE70FD"/>
    <w:rsid w:val="00DF32BB"/>
    <w:rsid w:val="00DF5D9C"/>
    <w:rsid w:val="00E01700"/>
    <w:rsid w:val="00E0240B"/>
    <w:rsid w:val="00E02478"/>
    <w:rsid w:val="00E02E98"/>
    <w:rsid w:val="00E1179D"/>
    <w:rsid w:val="00E12400"/>
    <w:rsid w:val="00E12E4D"/>
    <w:rsid w:val="00E158BE"/>
    <w:rsid w:val="00E20255"/>
    <w:rsid w:val="00E213FC"/>
    <w:rsid w:val="00E22146"/>
    <w:rsid w:val="00E24D10"/>
    <w:rsid w:val="00E27359"/>
    <w:rsid w:val="00E3011B"/>
    <w:rsid w:val="00E3291B"/>
    <w:rsid w:val="00E35A25"/>
    <w:rsid w:val="00E35E9E"/>
    <w:rsid w:val="00E36A16"/>
    <w:rsid w:val="00E4363B"/>
    <w:rsid w:val="00E448C6"/>
    <w:rsid w:val="00E503BC"/>
    <w:rsid w:val="00E510BB"/>
    <w:rsid w:val="00E5312F"/>
    <w:rsid w:val="00E5753B"/>
    <w:rsid w:val="00E651DF"/>
    <w:rsid w:val="00E66779"/>
    <w:rsid w:val="00E670BC"/>
    <w:rsid w:val="00E7110C"/>
    <w:rsid w:val="00E72537"/>
    <w:rsid w:val="00E72995"/>
    <w:rsid w:val="00E7600F"/>
    <w:rsid w:val="00E823D0"/>
    <w:rsid w:val="00E84DA3"/>
    <w:rsid w:val="00E8506B"/>
    <w:rsid w:val="00E8587D"/>
    <w:rsid w:val="00E868BC"/>
    <w:rsid w:val="00E92916"/>
    <w:rsid w:val="00E92DA8"/>
    <w:rsid w:val="00E93240"/>
    <w:rsid w:val="00EA4D72"/>
    <w:rsid w:val="00EA63C5"/>
    <w:rsid w:val="00EA6A78"/>
    <w:rsid w:val="00EB1CC3"/>
    <w:rsid w:val="00EB2182"/>
    <w:rsid w:val="00EB39F8"/>
    <w:rsid w:val="00EB58F7"/>
    <w:rsid w:val="00EB7CAC"/>
    <w:rsid w:val="00EC141E"/>
    <w:rsid w:val="00EC19B1"/>
    <w:rsid w:val="00EC6D1F"/>
    <w:rsid w:val="00ED097F"/>
    <w:rsid w:val="00ED13E9"/>
    <w:rsid w:val="00ED4617"/>
    <w:rsid w:val="00ED4A18"/>
    <w:rsid w:val="00ED746E"/>
    <w:rsid w:val="00EE307B"/>
    <w:rsid w:val="00EE32FC"/>
    <w:rsid w:val="00EE3CBC"/>
    <w:rsid w:val="00EE54B3"/>
    <w:rsid w:val="00EF34DE"/>
    <w:rsid w:val="00EF74EE"/>
    <w:rsid w:val="00EF7814"/>
    <w:rsid w:val="00F01B34"/>
    <w:rsid w:val="00F031F1"/>
    <w:rsid w:val="00F06FFA"/>
    <w:rsid w:val="00F104F4"/>
    <w:rsid w:val="00F11923"/>
    <w:rsid w:val="00F12CA9"/>
    <w:rsid w:val="00F12E10"/>
    <w:rsid w:val="00F20AD5"/>
    <w:rsid w:val="00F2444D"/>
    <w:rsid w:val="00F2472B"/>
    <w:rsid w:val="00F24E2C"/>
    <w:rsid w:val="00F2661E"/>
    <w:rsid w:val="00F27CC5"/>
    <w:rsid w:val="00F36296"/>
    <w:rsid w:val="00F462FC"/>
    <w:rsid w:val="00F561B1"/>
    <w:rsid w:val="00F56E26"/>
    <w:rsid w:val="00F571AD"/>
    <w:rsid w:val="00F65BCE"/>
    <w:rsid w:val="00F66761"/>
    <w:rsid w:val="00F6750D"/>
    <w:rsid w:val="00F67DA0"/>
    <w:rsid w:val="00F71E52"/>
    <w:rsid w:val="00F751E5"/>
    <w:rsid w:val="00F77A44"/>
    <w:rsid w:val="00F805C8"/>
    <w:rsid w:val="00F8123A"/>
    <w:rsid w:val="00F83A79"/>
    <w:rsid w:val="00F84218"/>
    <w:rsid w:val="00F878E6"/>
    <w:rsid w:val="00F923F4"/>
    <w:rsid w:val="00FA1660"/>
    <w:rsid w:val="00FA1DFC"/>
    <w:rsid w:val="00FA3FB7"/>
    <w:rsid w:val="00FB27BC"/>
    <w:rsid w:val="00FB3FE3"/>
    <w:rsid w:val="00FB6808"/>
    <w:rsid w:val="00FB73A2"/>
    <w:rsid w:val="00FB785A"/>
    <w:rsid w:val="00FC05B6"/>
    <w:rsid w:val="00FC0D33"/>
    <w:rsid w:val="00FC7E4C"/>
    <w:rsid w:val="00FD09B3"/>
    <w:rsid w:val="00FD431F"/>
    <w:rsid w:val="00FD531D"/>
    <w:rsid w:val="00FD56A4"/>
    <w:rsid w:val="00FD777E"/>
    <w:rsid w:val="00FE111F"/>
    <w:rsid w:val="00FE3819"/>
    <w:rsid w:val="00FE6D9D"/>
    <w:rsid w:val="00FF2900"/>
    <w:rsid w:val="00FF3B3A"/>
    <w:rsid w:val="00FF47BE"/>
    <w:rsid w:val="00FF5849"/>
    <w:rsid w:val="00FF5857"/>
    <w:rsid w:val="00FF6526"/>
    <w:rsid w:val="00FF7BAC"/>
    <w:rsid w:val="00FF7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8A12A6"/>
  <w15:chartTrackingRefBased/>
  <w15:docId w15:val="{53BF7C48-FEF1-4962-9247-5FE8F002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73"/>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7"/>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DB4"/>
    <w:pPr>
      <w:spacing w:after="0" w:line="48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070DB4"/>
    <w:pPr>
      <w:keepNext/>
      <w:outlineLvl w:val="0"/>
    </w:pPr>
    <w:rPr>
      <w:b/>
      <w:szCs w:val="24"/>
    </w:rPr>
  </w:style>
  <w:style w:type="paragraph" w:styleId="Heading2">
    <w:name w:val="heading 2"/>
    <w:basedOn w:val="Normal"/>
    <w:next w:val="Normal"/>
    <w:link w:val="Heading2Char"/>
    <w:uiPriority w:val="9"/>
    <w:unhideWhenUsed/>
    <w:qFormat/>
    <w:rsid w:val="00070DB4"/>
    <w:pPr>
      <w:keepNext/>
      <w:outlineLvl w:val="1"/>
    </w:pPr>
    <w:rPr>
      <w:b/>
      <w:bCs/>
      <w:i/>
      <w:iCs/>
      <w:szCs w:val="24"/>
    </w:rPr>
  </w:style>
  <w:style w:type="paragraph" w:styleId="Heading3">
    <w:name w:val="heading 3"/>
    <w:basedOn w:val="Normal"/>
    <w:next w:val="Normal"/>
    <w:link w:val="Heading3Char"/>
    <w:uiPriority w:val="9"/>
    <w:unhideWhenUsed/>
    <w:qFormat/>
    <w:rsid w:val="00070DB4"/>
    <w:pPr>
      <w:keepNext/>
      <w:keepLines/>
      <w:spacing w:before="40"/>
      <w:outlineLvl w:val="2"/>
    </w:pPr>
    <w:rPr>
      <w:rFonts w:eastAsiaTheme="majorEastAsia"/>
      <w:i/>
      <w:iCs/>
      <w:szCs w:val="24"/>
    </w:rPr>
  </w:style>
  <w:style w:type="paragraph" w:styleId="Heading4">
    <w:name w:val="heading 4"/>
    <w:basedOn w:val="ListParagraph"/>
    <w:next w:val="Normal"/>
    <w:link w:val="Heading4Char"/>
    <w:uiPriority w:val="9"/>
    <w:unhideWhenUsed/>
    <w:qFormat/>
    <w:rsid w:val="00070DB4"/>
    <w:pPr>
      <w:numPr>
        <w:numId w:val="6"/>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0DB4"/>
    <w:rPr>
      <w:rFonts w:ascii="Times New Roman" w:eastAsia="Times New Roman" w:hAnsi="Times New Roman" w:cs="Times New Roman"/>
      <w:b/>
      <w:sz w:val="24"/>
      <w:szCs w:val="24"/>
    </w:rPr>
  </w:style>
  <w:style w:type="character" w:customStyle="1" w:styleId="Heading2Char">
    <w:name w:val="Heading 2 Char"/>
    <w:basedOn w:val="DefaultParagraphFont"/>
    <w:link w:val="Heading2"/>
    <w:uiPriority w:val="9"/>
    <w:rsid w:val="00070DB4"/>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uiPriority w:val="9"/>
    <w:rsid w:val="00070DB4"/>
    <w:rPr>
      <w:rFonts w:ascii="Times New Roman" w:eastAsiaTheme="majorEastAsia" w:hAnsi="Times New Roman" w:cs="Times New Roman"/>
      <w:i/>
      <w:iCs/>
      <w:sz w:val="24"/>
      <w:szCs w:val="24"/>
    </w:rPr>
  </w:style>
  <w:style w:type="character" w:customStyle="1" w:styleId="Heading4Char">
    <w:name w:val="Heading 4 Char"/>
    <w:basedOn w:val="DefaultParagraphFont"/>
    <w:link w:val="Heading4"/>
    <w:uiPriority w:val="9"/>
    <w:rsid w:val="00070DB4"/>
    <w:rPr>
      <w:rFonts w:ascii="Times New Roman" w:eastAsia="Times New Roman" w:hAnsi="Times New Roman" w:cs="Times New Roman"/>
      <w:sz w:val="24"/>
      <w:szCs w:val="20"/>
    </w:rPr>
  </w:style>
  <w:style w:type="character" w:styleId="Hyperlink">
    <w:name w:val="Hyperlink"/>
    <w:uiPriority w:val="99"/>
    <w:rsid w:val="00070DB4"/>
    <w:rPr>
      <w:color w:val="0000FF"/>
      <w:u w:val="single"/>
    </w:rPr>
  </w:style>
  <w:style w:type="character" w:styleId="PageNumber">
    <w:name w:val="page number"/>
    <w:basedOn w:val="DefaultParagraphFont"/>
    <w:rsid w:val="00070DB4"/>
  </w:style>
  <w:style w:type="paragraph" w:styleId="Header">
    <w:name w:val="header"/>
    <w:basedOn w:val="Normal"/>
    <w:link w:val="HeaderChar"/>
    <w:rsid w:val="00070DB4"/>
    <w:pPr>
      <w:tabs>
        <w:tab w:val="center" w:pos="4320"/>
        <w:tab w:val="right" w:pos="8640"/>
      </w:tabs>
    </w:pPr>
    <w:rPr>
      <w:szCs w:val="24"/>
    </w:rPr>
  </w:style>
  <w:style w:type="character" w:customStyle="1" w:styleId="HeaderChar">
    <w:name w:val="Header Char"/>
    <w:basedOn w:val="DefaultParagraphFont"/>
    <w:link w:val="Header"/>
    <w:rsid w:val="00070DB4"/>
    <w:rPr>
      <w:rFonts w:ascii="Times New Roman" w:eastAsia="Times New Roman" w:hAnsi="Times New Roman" w:cs="Times New Roman"/>
      <w:sz w:val="24"/>
      <w:szCs w:val="24"/>
    </w:rPr>
  </w:style>
  <w:style w:type="table" w:styleId="TableGrid">
    <w:name w:val="Table Grid"/>
    <w:basedOn w:val="TableNormal"/>
    <w:uiPriority w:val="59"/>
    <w:rsid w:val="00070D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070DB4"/>
    <w:rPr>
      <w:rFonts w:ascii="Lucida Grande" w:hAnsi="Lucida Grande"/>
      <w:sz w:val="18"/>
      <w:szCs w:val="18"/>
    </w:rPr>
  </w:style>
  <w:style w:type="character" w:customStyle="1" w:styleId="BalloonTextChar">
    <w:name w:val="Balloon Text Char"/>
    <w:basedOn w:val="DefaultParagraphFont"/>
    <w:link w:val="BalloonText"/>
    <w:uiPriority w:val="99"/>
    <w:semiHidden/>
    <w:rsid w:val="00070DB4"/>
    <w:rPr>
      <w:rFonts w:ascii="Lucida Grande" w:eastAsia="Times New Roman" w:hAnsi="Lucida Grande" w:cs="Times New Roman"/>
      <w:sz w:val="18"/>
      <w:szCs w:val="18"/>
    </w:rPr>
  </w:style>
  <w:style w:type="character" w:styleId="CommentReference">
    <w:name w:val="annotation reference"/>
    <w:uiPriority w:val="99"/>
    <w:semiHidden/>
    <w:rsid w:val="00070DB4"/>
    <w:rPr>
      <w:sz w:val="18"/>
    </w:rPr>
  </w:style>
  <w:style w:type="paragraph" w:styleId="CommentText">
    <w:name w:val="annotation text"/>
    <w:basedOn w:val="Normal"/>
    <w:link w:val="CommentTextChar"/>
    <w:uiPriority w:val="99"/>
    <w:semiHidden/>
    <w:rsid w:val="00070DB4"/>
    <w:rPr>
      <w:szCs w:val="24"/>
    </w:rPr>
  </w:style>
  <w:style w:type="character" w:customStyle="1" w:styleId="CommentTextChar">
    <w:name w:val="Comment Text Char"/>
    <w:basedOn w:val="DefaultParagraphFont"/>
    <w:link w:val="CommentText"/>
    <w:uiPriority w:val="99"/>
    <w:semiHidden/>
    <w:rsid w:val="00070DB4"/>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rsid w:val="00070DB4"/>
    <w:rPr>
      <w:szCs w:val="20"/>
    </w:rPr>
  </w:style>
  <w:style w:type="character" w:customStyle="1" w:styleId="CommentSubjectChar">
    <w:name w:val="Comment Subject Char"/>
    <w:basedOn w:val="CommentTextChar"/>
    <w:link w:val="CommentSubject"/>
    <w:uiPriority w:val="99"/>
    <w:semiHidden/>
    <w:rsid w:val="00070DB4"/>
    <w:rPr>
      <w:rFonts w:ascii="Times New Roman" w:eastAsia="Times New Roman" w:hAnsi="Times New Roman" w:cs="Times New Roman"/>
      <w:sz w:val="24"/>
      <w:szCs w:val="20"/>
    </w:rPr>
  </w:style>
  <w:style w:type="paragraph" w:styleId="Footer">
    <w:name w:val="footer"/>
    <w:basedOn w:val="Normal"/>
    <w:link w:val="FooterChar"/>
    <w:semiHidden/>
    <w:rsid w:val="00070DB4"/>
    <w:pPr>
      <w:tabs>
        <w:tab w:val="center" w:pos="4320"/>
        <w:tab w:val="right" w:pos="8640"/>
      </w:tabs>
    </w:pPr>
  </w:style>
  <w:style w:type="character" w:customStyle="1" w:styleId="FooterChar">
    <w:name w:val="Footer Char"/>
    <w:basedOn w:val="DefaultParagraphFont"/>
    <w:link w:val="Footer"/>
    <w:semiHidden/>
    <w:rsid w:val="00070DB4"/>
    <w:rPr>
      <w:rFonts w:ascii="Times New Roman" w:eastAsia="Times New Roman" w:hAnsi="Times New Roman" w:cs="Times New Roman"/>
      <w:sz w:val="24"/>
      <w:szCs w:val="20"/>
    </w:rPr>
  </w:style>
  <w:style w:type="paragraph" w:styleId="DocumentMap">
    <w:name w:val="Document Map"/>
    <w:basedOn w:val="Normal"/>
    <w:link w:val="DocumentMapChar"/>
    <w:semiHidden/>
    <w:rsid w:val="00070DB4"/>
    <w:pPr>
      <w:shd w:val="clear" w:color="auto" w:fill="C6D5EC"/>
    </w:pPr>
    <w:rPr>
      <w:rFonts w:ascii="Lucida Grande" w:hAnsi="Lucida Grande"/>
      <w:szCs w:val="24"/>
    </w:rPr>
  </w:style>
  <w:style w:type="character" w:customStyle="1" w:styleId="DocumentMapChar">
    <w:name w:val="Document Map Char"/>
    <w:basedOn w:val="DefaultParagraphFont"/>
    <w:link w:val="DocumentMap"/>
    <w:semiHidden/>
    <w:rsid w:val="00070DB4"/>
    <w:rPr>
      <w:rFonts w:ascii="Lucida Grande" w:eastAsia="Times New Roman" w:hAnsi="Lucida Grande" w:cs="Times New Roman"/>
      <w:sz w:val="24"/>
      <w:szCs w:val="24"/>
      <w:shd w:val="clear" w:color="auto" w:fill="C6D5EC"/>
    </w:rPr>
  </w:style>
  <w:style w:type="character" w:styleId="LineNumber">
    <w:name w:val="line number"/>
    <w:basedOn w:val="DefaultParagraphFont"/>
    <w:rsid w:val="00070DB4"/>
  </w:style>
  <w:style w:type="character" w:styleId="FollowedHyperlink">
    <w:name w:val="FollowedHyperlink"/>
    <w:rsid w:val="00070DB4"/>
    <w:rPr>
      <w:color w:val="800080"/>
      <w:u w:val="single"/>
    </w:rPr>
  </w:style>
  <w:style w:type="paragraph" w:styleId="Title">
    <w:name w:val="Title"/>
    <w:basedOn w:val="Normal"/>
    <w:next w:val="Normal"/>
    <w:link w:val="TitleChar"/>
    <w:uiPriority w:val="10"/>
    <w:qFormat/>
    <w:rsid w:val="00070DB4"/>
  </w:style>
  <w:style w:type="character" w:customStyle="1" w:styleId="TitleChar">
    <w:name w:val="Title Char"/>
    <w:basedOn w:val="DefaultParagraphFont"/>
    <w:link w:val="Title"/>
    <w:uiPriority w:val="10"/>
    <w:rsid w:val="00070DB4"/>
    <w:rPr>
      <w:rFonts w:ascii="Times New Roman" w:eastAsia="Times New Roman" w:hAnsi="Times New Roman" w:cs="Times New Roman"/>
      <w:sz w:val="24"/>
      <w:szCs w:val="20"/>
    </w:rPr>
  </w:style>
  <w:style w:type="paragraph" w:styleId="ListParagraph">
    <w:name w:val="List Paragraph"/>
    <w:basedOn w:val="Normal"/>
    <w:uiPriority w:val="34"/>
    <w:qFormat/>
    <w:rsid w:val="00070DB4"/>
    <w:pPr>
      <w:ind w:left="720"/>
      <w:contextualSpacing/>
    </w:pPr>
  </w:style>
  <w:style w:type="character" w:styleId="Strong">
    <w:name w:val="Strong"/>
    <w:basedOn w:val="DefaultParagraphFont"/>
    <w:uiPriority w:val="22"/>
    <w:qFormat/>
    <w:rsid w:val="00070DB4"/>
    <w:rPr>
      <w:b/>
      <w:bCs/>
    </w:rPr>
  </w:style>
  <w:style w:type="table" w:styleId="PlainTable2">
    <w:name w:val="Plain Table 2"/>
    <w:basedOn w:val="TableNormal"/>
    <w:uiPriority w:val="73"/>
    <w:rsid w:val="00070DB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Emphasis">
    <w:name w:val="Emphasis"/>
    <w:basedOn w:val="DefaultParagraphFont"/>
    <w:uiPriority w:val="20"/>
    <w:qFormat/>
    <w:rsid w:val="00070DB4"/>
    <w:rPr>
      <w:i/>
      <w:iCs/>
    </w:rPr>
  </w:style>
  <w:style w:type="paragraph" w:styleId="NormalWeb">
    <w:name w:val="Normal (Web)"/>
    <w:basedOn w:val="Normal"/>
    <w:uiPriority w:val="99"/>
    <w:unhideWhenUsed/>
    <w:rsid w:val="00070DB4"/>
    <w:pPr>
      <w:spacing w:before="100" w:beforeAutospacing="1" w:after="100" w:afterAutospacing="1" w:line="240" w:lineRule="auto"/>
    </w:pPr>
    <w:rPr>
      <w:szCs w:val="24"/>
    </w:rPr>
  </w:style>
  <w:style w:type="table" w:styleId="ListTable2-Accent3">
    <w:name w:val="List Table 2 Accent 3"/>
    <w:basedOn w:val="TableNormal"/>
    <w:uiPriority w:val="47"/>
    <w:rsid w:val="00070DB4"/>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3">
    <w:name w:val="List Table 4 Accent 3"/>
    <w:basedOn w:val="TableNormal"/>
    <w:uiPriority w:val="47"/>
    <w:rsid w:val="00070DB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Revision">
    <w:name w:val="Revision"/>
    <w:hidden/>
    <w:uiPriority w:val="99"/>
    <w:unhideWhenUsed/>
    <w:rsid w:val="00070DB4"/>
    <w:pPr>
      <w:spacing w:after="0" w:line="240" w:lineRule="auto"/>
    </w:pPr>
    <w:rPr>
      <w:rFonts w:ascii="Times New Roman" w:eastAsia="Times New Roman" w:hAnsi="Times New Roman" w:cs="Times New Roman"/>
      <w:sz w:val="24"/>
      <w:szCs w:val="20"/>
    </w:rPr>
  </w:style>
  <w:style w:type="table" w:styleId="PlainTable4">
    <w:name w:val="Plain Table 4"/>
    <w:basedOn w:val="TableNormal"/>
    <w:uiPriority w:val="44"/>
    <w:rsid w:val="00070D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1">
    <w:name w:val="p1"/>
    <w:basedOn w:val="Normal"/>
    <w:rsid w:val="00070DB4"/>
    <w:pPr>
      <w:spacing w:line="240" w:lineRule="auto"/>
    </w:pPr>
    <w:rPr>
      <w:rFonts w:ascii="Helvetica" w:eastAsiaTheme="minorHAnsi" w:hAnsi="Helvetica"/>
      <w:sz w:val="18"/>
      <w:szCs w:val="18"/>
    </w:rPr>
  </w:style>
  <w:style w:type="character" w:customStyle="1" w:styleId="None">
    <w:name w:val="None"/>
    <w:rsid w:val="00070DB4"/>
  </w:style>
  <w:style w:type="character" w:customStyle="1" w:styleId="ff1">
    <w:name w:val="ff1"/>
    <w:basedOn w:val="DefaultParagraphFont"/>
    <w:rsid w:val="00070DB4"/>
  </w:style>
  <w:style w:type="character" w:customStyle="1" w:styleId="a">
    <w:name w:val="_"/>
    <w:basedOn w:val="DefaultParagraphFont"/>
    <w:rsid w:val="00070DB4"/>
  </w:style>
  <w:style w:type="character" w:customStyle="1" w:styleId="wse2">
    <w:name w:val="wse2"/>
    <w:basedOn w:val="DefaultParagraphFont"/>
    <w:rsid w:val="00070DB4"/>
  </w:style>
  <w:style w:type="table" w:styleId="GridTable4-Accent3">
    <w:name w:val="Grid Table 4 Accent 3"/>
    <w:basedOn w:val="TableNormal"/>
    <w:uiPriority w:val="49"/>
    <w:rsid w:val="00070DB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Light">
    <w:name w:val="Grid Table Light"/>
    <w:basedOn w:val="TableNormal"/>
    <w:uiPriority w:val="40"/>
    <w:rsid w:val="00070DB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f7">
    <w:name w:val="ff7"/>
    <w:basedOn w:val="DefaultParagraphFont"/>
    <w:rsid w:val="00070DB4"/>
  </w:style>
  <w:style w:type="character" w:customStyle="1" w:styleId="ff3">
    <w:name w:val="ff3"/>
    <w:basedOn w:val="DefaultParagraphFont"/>
    <w:rsid w:val="00070DB4"/>
  </w:style>
  <w:style w:type="character" w:customStyle="1" w:styleId="ff4">
    <w:name w:val="ff4"/>
    <w:basedOn w:val="DefaultParagraphFont"/>
    <w:rsid w:val="00070DB4"/>
  </w:style>
  <w:style w:type="character" w:customStyle="1" w:styleId="ff6">
    <w:name w:val="ff6"/>
    <w:basedOn w:val="DefaultParagraphFont"/>
    <w:rsid w:val="00BC6A8A"/>
  </w:style>
  <w:style w:type="character" w:customStyle="1" w:styleId="author">
    <w:name w:val="author"/>
    <w:basedOn w:val="DefaultParagraphFont"/>
    <w:rsid w:val="00097B22"/>
  </w:style>
  <w:style w:type="character" w:customStyle="1" w:styleId="pubyear">
    <w:name w:val="pubyear"/>
    <w:basedOn w:val="DefaultParagraphFont"/>
    <w:rsid w:val="00097B22"/>
  </w:style>
  <w:style w:type="character" w:customStyle="1" w:styleId="articletitle">
    <w:name w:val="articletitle"/>
    <w:basedOn w:val="DefaultParagraphFont"/>
    <w:rsid w:val="00097B22"/>
  </w:style>
  <w:style w:type="character" w:customStyle="1" w:styleId="journaltitle">
    <w:name w:val="journaltitle"/>
    <w:basedOn w:val="DefaultParagraphFont"/>
    <w:rsid w:val="00097B22"/>
  </w:style>
  <w:style w:type="character" w:customStyle="1" w:styleId="vol">
    <w:name w:val="vol"/>
    <w:basedOn w:val="DefaultParagraphFont"/>
    <w:rsid w:val="00097B22"/>
  </w:style>
  <w:style w:type="character" w:customStyle="1" w:styleId="citedissue">
    <w:name w:val="citedissue"/>
    <w:basedOn w:val="DefaultParagraphFont"/>
    <w:rsid w:val="00097B22"/>
  </w:style>
  <w:style w:type="character" w:customStyle="1" w:styleId="pagefirst">
    <w:name w:val="pagefirst"/>
    <w:basedOn w:val="DefaultParagraphFont"/>
    <w:rsid w:val="00097B22"/>
  </w:style>
  <w:style w:type="character" w:customStyle="1" w:styleId="pagelast">
    <w:name w:val="pagelast"/>
    <w:basedOn w:val="DefaultParagraphFont"/>
    <w:rsid w:val="00097B22"/>
  </w:style>
  <w:style w:type="character" w:customStyle="1" w:styleId="UnresolvedMention1">
    <w:name w:val="Unresolved Mention1"/>
    <w:basedOn w:val="DefaultParagraphFont"/>
    <w:uiPriority w:val="99"/>
    <w:semiHidden/>
    <w:unhideWhenUsed/>
    <w:rsid w:val="005E6B7D"/>
    <w:rPr>
      <w:color w:val="605E5C"/>
      <w:shd w:val="clear" w:color="auto" w:fill="E1DFDD"/>
    </w:rPr>
  </w:style>
  <w:style w:type="character" w:customStyle="1" w:styleId="number">
    <w:name w:val="number"/>
    <w:basedOn w:val="DefaultParagraphFont"/>
    <w:rsid w:val="00E868BC"/>
  </w:style>
  <w:style w:type="character" w:customStyle="1" w:styleId="auto-style1">
    <w:name w:val="auto-style1"/>
    <w:basedOn w:val="DefaultParagraphFont"/>
    <w:rsid w:val="006B7AFB"/>
  </w:style>
  <w:style w:type="paragraph" w:customStyle="1" w:styleId="c-article-author-listitem">
    <w:name w:val="c-article-author-list__item"/>
    <w:basedOn w:val="Normal"/>
    <w:rsid w:val="00112241"/>
    <w:pPr>
      <w:spacing w:before="100" w:beforeAutospacing="1" w:after="100" w:afterAutospacing="1" w:line="240" w:lineRule="auto"/>
    </w:pPr>
    <w:rPr>
      <w:szCs w:val="24"/>
    </w:rPr>
  </w:style>
  <w:style w:type="character" w:customStyle="1" w:styleId="fs5">
    <w:name w:val="fs5"/>
    <w:basedOn w:val="DefaultParagraphFont"/>
    <w:rsid w:val="001B1D84"/>
  </w:style>
  <w:style w:type="character" w:customStyle="1" w:styleId="gmail-auto-style1">
    <w:name w:val="gmail-auto-style1"/>
    <w:basedOn w:val="DefaultParagraphFont"/>
    <w:rsid w:val="005B1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39636">
      <w:bodyDiv w:val="1"/>
      <w:marLeft w:val="0"/>
      <w:marRight w:val="0"/>
      <w:marTop w:val="0"/>
      <w:marBottom w:val="0"/>
      <w:divBdr>
        <w:top w:val="none" w:sz="0" w:space="0" w:color="auto"/>
        <w:left w:val="none" w:sz="0" w:space="0" w:color="auto"/>
        <w:bottom w:val="none" w:sz="0" w:space="0" w:color="auto"/>
        <w:right w:val="none" w:sz="0" w:space="0" w:color="auto"/>
      </w:divBdr>
    </w:div>
    <w:div w:id="139539688">
      <w:bodyDiv w:val="1"/>
      <w:marLeft w:val="0"/>
      <w:marRight w:val="0"/>
      <w:marTop w:val="0"/>
      <w:marBottom w:val="0"/>
      <w:divBdr>
        <w:top w:val="none" w:sz="0" w:space="0" w:color="auto"/>
        <w:left w:val="none" w:sz="0" w:space="0" w:color="auto"/>
        <w:bottom w:val="none" w:sz="0" w:space="0" w:color="auto"/>
        <w:right w:val="none" w:sz="0" w:space="0" w:color="auto"/>
      </w:divBdr>
    </w:div>
    <w:div w:id="153958897">
      <w:bodyDiv w:val="1"/>
      <w:marLeft w:val="0"/>
      <w:marRight w:val="0"/>
      <w:marTop w:val="0"/>
      <w:marBottom w:val="0"/>
      <w:divBdr>
        <w:top w:val="none" w:sz="0" w:space="0" w:color="auto"/>
        <w:left w:val="none" w:sz="0" w:space="0" w:color="auto"/>
        <w:bottom w:val="none" w:sz="0" w:space="0" w:color="auto"/>
        <w:right w:val="none" w:sz="0" w:space="0" w:color="auto"/>
      </w:divBdr>
    </w:div>
    <w:div w:id="241839448">
      <w:bodyDiv w:val="1"/>
      <w:marLeft w:val="0"/>
      <w:marRight w:val="0"/>
      <w:marTop w:val="0"/>
      <w:marBottom w:val="0"/>
      <w:divBdr>
        <w:top w:val="none" w:sz="0" w:space="0" w:color="auto"/>
        <w:left w:val="none" w:sz="0" w:space="0" w:color="auto"/>
        <w:bottom w:val="none" w:sz="0" w:space="0" w:color="auto"/>
        <w:right w:val="none" w:sz="0" w:space="0" w:color="auto"/>
      </w:divBdr>
    </w:div>
    <w:div w:id="263268394">
      <w:bodyDiv w:val="1"/>
      <w:marLeft w:val="0"/>
      <w:marRight w:val="0"/>
      <w:marTop w:val="0"/>
      <w:marBottom w:val="0"/>
      <w:divBdr>
        <w:top w:val="none" w:sz="0" w:space="0" w:color="auto"/>
        <w:left w:val="none" w:sz="0" w:space="0" w:color="auto"/>
        <w:bottom w:val="none" w:sz="0" w:space="0" w:color="auto"/>
        <w:right w:val="none" w:sz="0" w:space="0" w:color="auto"/>
      </w:divBdr>
    </w:div>
    <w:div w:id="266544442">
      <w:bodyDiv w:val="1"/>
      <w:marLeft w:val="0"/>
      <w:marRight w:val="0"/>
      <w:marTop w:val="0"/>
      <w:marBottom w:val="0"/>
      <w:divBdr>
        <w:top w:val="none" w:sz="0" w:space="0" w:color="auto"/>
        <w:left w:val="none" w:sz="0" w:space="0" w:color="auto"/>
        <w:bottom w:val="none" w:sz="0" w:space="0" w:color="auto"/>
        <w:right w:val="none" w:sz="0" w:space="0" w:color="auto"/>
      </w:divBdr>
      <w:divsChild>
        <w:div w:id="344868238">
          <w:marLeft w:val="0"/>
          <w:marRight w:val="0"/>
          <w:marTop w:val="0"/>
          <w:marBottom w:val="0"/>
          <w:divBdr>
            <w:top w:val="none" w:sz="0" w:space="0" w:color="auto"/>
            <w:left w:val="none" w:sz="0" w:space="0" w:color="auto"/>
            <w:bottom w:val="none" w:sz="0" w:space="0" w:color="auto"/>
            <w:right w:val="none" w:sz="0" w:space="0" w:color="auto"/>
          </w:divBdr>
        </w:div>
        <w:div w:id="1399017521">
          <w:marLeft w:val="0"/>
          <w:marRight w:val="0"/>
          <w:marTop w:val="0"/>
          <w:marBottom w:val="0"/>
          <w:divBdr>
            <w:top w:val="none" w:sz="0" w:space="0" w:color="auto"/>
            <w:left w:val="none" w:sz="0" w:space="0" w:color="auto"/>
            <w:bottom w:val="none" w:sz="0" w:space="0" w:color="auto"/>
            <w:right w:val="none" w:sz="0" w:space="0" w:color="auto"/>
          </w:divBdr>
        </w:div>
        <w:div w:id="1674213120">
          <w:marLeft w:val="0"/>
          <w:marRight w:val="0"/>
          <w:marTop w:val="0"/>
          <w:marBottom w:val="0"/>
          <w:divBdr>
            <w:top w:val="none" w:sz="0" w:space="0" w:color="auto"/>
            <w:left w:val="none" w:sz="0" w:space="0" w:color="auto"/>
            <w:bottom w:val="none" w:sz="0" w:space="0" w:color="auto"/>
            <w:right w:val="none" w:sz="0" w:space="0" w:color="auto"/>
          </w:divBdr>
        </w:div>
      </w:divsChild>
    </w:div>
    <w:div w:id="291593200">
      <w:bodyDiv w:val="1"/>
      <w:marLeft w:val="0"/>
      <w:marRight w:val="0"/>
      <w:marTop w:val="0"/>
      <w:marBottom w:val="0"/>
      <w:divBdr>
        <w:top w:val="none" w:sz="0" w:space="0" w:color="auto"/>
        <w:left w:val="none" w:sz="0" w:space="0" w:color="auto"/>
        <w:bottom w:val="none" w:sz="0" w:space="0" w:color="auto"/>
        <w:right w:val="none" w:sz="0" w:space="0" w:color="auto"/>
      </w:divBdr>
    </w:div>
    <w:div w:id="301009642">
      <w:bodyDiv w:val="1"/>
      <w:marLeft w:val="0"/>
      <w:marRight w:val="0"/>
      <w:marTop w:val="0"/>
      <w:marBottom w:val="0"/>
      <w:divBdr>
        <w:top w:val="none" w:sz="0" w:space="0" w:color="auto"/>
        <w:left w:val="none" w:sz="0" w:space="0" w:color="auto"/>
        <w:bottom w:val="none" w:sz="0" w:space="0" w:color="auto"/>
        <w:right w:val="none" w:sz="0" w:space="0" w:color="auto"/>
      </w:divBdr>
    </w:div>
    <w:div w:id="411122275">
      <w:bodyDiv w:val="1"/>
      <w:marLeft w:val="0"/>
      <w:marRight w:val="0"/>
      <w:marTop w:val="0"/>
      <w:marBottom w:val="0"/>
      <w:divBdr>
        <w:top w:val="none" w:sz="0" w:space="0" w:color="auto"/>
        <w:left w:val="none" w:sz="0" w:space="0" w:color="auto"/>
        <w:bottom w:val="none" w:sz="0" w:space="0" w:color="auto"/>
        <w:right w:val="none" w:sz="0" w:space="0" w:color="auto"/>
      </w:divBdr>
    </w:div>
    <w:div w:id="437992880">
      <w:bodyDiv w:val="1"/>
      <w:marLeft w:val="0"/>
      <w:marRight w:val="0"/>
      <w:marTop w:val="0"/>
      <w:marBottom w:val="0"/>
      <w:divBdr>
        <w:top w:val="none" w:sz="0" w:space="0" w:color="auto"/>
        <w:left w:val="none" w:sz="0" w:space="0" w:color="auto"/>
        <w:bottom w:val="none" w:sz="0" w:space="0" w:color="auto"/>
        <w:right w:val="none" w:sz="0" w:space="0" w:color="auto"/>
      </w:divBdr>
    </w:div>
    <w:div w:id="453792505">
      <w:bodyDiv w:val="1"/>
      <w:marLeft w:val="0"/>
      <w:marRight w:val="0"/>
      <w:marTop w:val="0"/>
      <w:marBottom w:val="0"/>
      <w:divBdr>
        <w:top w:val="none" w:sz="0" w:space="0" w:color="auto"/>
        <w:left w:val="none" w:sz="0" w:space="0" w:color="auto"/>
        <w:bottom w:val="none" w:sz="0" w:space="0" w:color="auto"/>
        <w:right w:val="none" w:sz="0" w:space="0" w:color="auto"/>
      </w:divBdr>
      <w:divsChild>
        <w:div w:id="16271921">
          <w:marLeft w:val="0"/>
          <w:marRight w:val="0"/>
          <w:marTop w:val="0"/>
          <w:marBottom w:val="0"/>
          <w:divBdr>
            <w:top w:val="none" w:sz="0" w:space="0" w:color="auto"/>
            <w:left w:val="none" w:sz="0" w:space="0" w:color="auto"/>
            <w:bottom w:val="none" w:sz="0" w:space="0" w:color="auto"/>
            <w:right w:val="none" w:sz="0" w:space="0" w:color="auto"/>
          </w:divBdr>
        </w:div>
        <w:div w:id="1186747028">
          <w:marLeft w:val="0"/>
          <w:marRight w:val="0"/>
          <w:marTop w:val="0"/>
          <w:marBottom w:val="0"/>
          <w:divBdr>
            <w:top w:val="none" w:sz="0" w:space="0" w:color="auto"/>
            <w:left w:val="none" w:sz="0" w:space="0" w:color="auto"/>
            <w:bottom w:val="none" w:sz="0" w:space="0" w:color="auto"/>
            <w:right w:val="none" w:sz="0" w:space="0" w:color="auto"/>
          </w:divBdr>
        </w:div>
        <w:div w:id="1867599661">
          <w:marLeft w:val="0"/>
          <w:marRight w:val="0"/>
          <w:marTop w:val="0"/>
          <w:marBottom w:val="0"/>
          <w:divBdr>
            <w:top w:val="none" w:sz="0" w:space="0" w:color="auto"/>
            <w:left w:val="none" w:sz="0" w:space="0" w:color="auto"/>
            <w:bottom w:val="none" w:sz="0" w:space="0" w:color="auto"/>
            <w:right w:val="none" w:sz="0" w:space="0" w:color="auto"/>
          </w:divBdr>
        </w:div>
        <w:div w:id="2123918313">
          <w:marLeft w:val="0"/>
          <w:marRight w:val="0"/>
          <w:marTop w:val="0"/>
          <w:marBottom w:val="0"/>
          <w:divBdr>
            <w:top w:val="none" w:sz="0" w:space="0" w:color="auto"/>
            <w:left w:val="none" w:sz="0" w:space="0" w:color="auto"/>
            <w:bottom w:val="none" w:sz="0" w:space="0" w:color="auto"/>
            <w:right w:val="none" w:sz="0" w:space="0" w:color="auto"/>
          </w:divBdr>
        </w:div>
      </w:divsChild>
    </w:div>
    <w:div w:id="524364125">
      <w:bodyDiv w:val="1"/>
      <w:marLeft w:val="0"/>
      <w:marRight w:val="0"/>
      <w:marTop w:val="0"/>
      <w:marBottom w:val="0"/>
      <w:divBdr>
        <w:top w:val="none" w:sz="0" w:space="0" w:color="auto"/>
        <w:left w:val="none" w:sz="0" w:space="0" w:color="auto"/>
        <w:bottom w:val="none" w:sz="0" w:space="0" w:color="auto"/>
        <w:right w:val="none" w:sz="0" w:space="0" w:color="auto"/>
      </w:divBdr>
    </w:div>
    <w:div w:id="590164835">
      <w:bodyDiv w:val="1"/>
      <w:marLeft w:val="0"/>
      <w:marRight w:val="0"/>
      <w:marTop w:val="0"/>
      <w:marBottom w:val="0"/>
      <w:divBdr>
        <w:top w:val="none" w:sz="0" w:space="0" w:color="auto"/>
        <w:left w:val="none" w:sz="0" w:space="0" w:color="auto"/>
        <w:bottom w:val="none" w:sz="0" w:space="0" w:color="auto"/>
        <w:right w:val="none" w:sz="0" w:space="0" w:color="auto"/>
      </w:divBdr>
    </w:div>
    <w:div w:id="685248925">
      <w:bodyDiv w:val="1"/>
      <w:marLeft w:val="0"/>
      <w:marRight w:val="0"/>
      <w:marTop w:val="0"/>
      <w:marBottom w:val="0"/>
      <w:divBdr>
        <w:top w:val="none" w:sz="0" w:space="0" w:color="auto"/>
        <w:left w:val="none" w:sz="0" w:space="0" w:color="auto"/>
        <w:bottom w:val="none" w:sz="0" w:space="0" w:color="auto"/>
        <w:right w:val="none" w:sz="0" w:space="0" w:color="auto"/>
      </w:divBdr>
    </w:div>
    <w:div w:id="693771747">
      <w:bodyDiv w:val="1"/>
      <w:marLeft w:val="0"/>
      <w:marRight w:val="0"/>
      <w:marTop w:val="0"/>
      <w:marBottom w:val="0"/>
      <w:divBdr>
        <w:top w:val="none" w:sz="0" w:space="0" w:color="auto"/>
        <w:left w:val="none" w:sz="0" w:space="0" w:color="auto"/>
        <w:bottom w:val="none" w:sz="0" w:space="0" w:color="auto"/>
        <w:right w:val="none" w:sz="0" w:space="0" w:color="auto"/>
      </w:divBdr>
    </w:div>
    <w:div w:id="711466105">
      <w:bodyDiv w:val="1"/>
      <w:marLeft w:val="0"/>
      <w:marRight w:val="0"/>
      <w:marTop w:val="0"/>
      <w:marBottom w:val="0"/>
      <w:divBdr>
        <w:top w:val="none" w:sz="0" w:space="0" w:color="auto"/>
        <w:left w:val="none" w:sz="0" w:space="0" w:color="auto"/>
        <w:bottom w:val="none" w:sz="0" w:space="0" w:color="auto"/>
        <w:right w:val="none" w:sz="0" w:space="0" w:color="auto"/>
      </w:divBdr>
    </w:div>
    <w:div w:id="810363476">
      <w:bodyDiv w:val="1"/>
      <w:marLeft w:val="0"/>
      <w:marRight w:val="0"/>
      <w:marTop w:val="0"/>
      <w:marBottom w:val="0"/>
      <w:divBdr>
        <w:top w:val="none" w:sz="0" w:space="0" w:color="auto"/>
        <w:left w:val="none" w:sz="0" w:space="0" w:color="auto"/>
        <w:bottom w:val="none" w:sz="0" w:space="0" w:color="auto"/>
        <w:right w:val="none" w:sz="0" w:space="0" w:color="auto"/>
      </w:divBdr>
    </w:div>
    <w:div w:id="861824337">
      <w:bodyDiv w:val="1"/>
      <w:marLeft w:val="0"/>
      <w:marRight w:val="0"/>
      <w:marTop w:val="0"/>
      <w:marBottom w:val="0"/>
      <w:divBdr>
        <w:top w:val="none" w:sz="0" w:space="0" w:color="auto"/>
        <w:left w:val="none" w:sz="0" w:space="0" w:color="auto"/>
        <w:bottom w:val="none" w:sz="0" w:space="0" w:color="auto"/>
        <w:right w:val="none" w:sz="0" w:space="0" w:color="auto"/>
      </w:divBdr>
      <w:divsChild>
        <w:div w:id="98988713">
          <w:marLeft w:val="0"/>
          <w:marRight w:val="0"/>
          <w:marTop w:val="0"/>
          <w:marBottom w:val="0"/>
          <w:divBdr>
            <w:top w:val="none" w:sz="0" w:space="0" w:color="auto"/>
            <w:left w:val="none" w:sz="0" w:space="0" w:color="auto"/>
            <w:bottom w:val="none" w:sz="0" w:space="0" w:color="auto"/>
            <w:right w:val="none" w:sz="0" w:space="0" w:color="auto"/>
          </w:divBdr>
        </w:div>
        <w:div w:id="163980921">
          <w:marLeft w:val="0"/>
          <w:marRight w:val="0"/>
          <w:marTop w:val="0"/>
          <w:marBottom w:val="0"/>
          <w:divBdr>
            <w:top w:val="none" w:sz="0" w:space="0" w:color="auto"/>
            <w:left w:val="none" w:sz="0" w:space="0" w:color="auto"/>
            <w:bottom w:val="none" w:sz="0" w:space="0" w:color="auto"/>
            <w:right w:val="none" w:sz="0" w:space="0" w:color="auto"/>
          </w:divBdr>
        </w:div>
        <w:div w:id="217865210">
          <w:marLeft w:val="0"/>
          <w:marRight w:val="0"/>
          <w:marTop w:val="0"/>
          <w:marBottom w:val="0"/>
          <w:divBdr>
            <w:top w:val="none" w:sz="0" w:space="0" w:color="auto"/>
            <w:left w:val="none" w:sz="0" w:space="0" w:color="auto"/>
            <w:bottom w:val="none" w:sz="0" w:space="0" w:color="auto"/>
            <w:right w:val="none" w:sz="0" w:space="0" w:color="auto"/>
          </w:divBdr>
        </w:div>
        <w:div w:id="383791962">
          <w:marLeft w:val="0"/>
          <w:marRight w:val="0"/>
          <w:marTop w:val="0"/>
          <w:marBottom w:val="0"/>
          <w:divBdr>
            <w:top w:val="none" w:sz="0" w:space="0" w:color="auto"/>
            <w:left w:val="none" w:sz="0" w:space="0" w:color="auto"/>
            <w:bottom w:val="none" w:sz="0" w:space="0" w:color="auto"/>
            <w:right w:val="none" w:sz="0" w:space="0" w:color="auto"/>
          </w:divBdr>
        </w:div>
        <w:div w:id="495460312">
          <w:marLeft w:val="0"/>
          <w:marRight w:val="0"/>
          <w:marTop w:val="0"/>
          <w:marBottom w:val="0"/>
          <w:divBdr>
            <w:top w:val="none" w:sz="0" w:space="0" w:color="auto"/>
            <w:left w:val="none" w:sz="0" w:space="0" w:color="auto"/>
            <w:bottom w:val="none" w:sz="0" w:space="0" w:color="auto"/>
            <w:right w:val="none" w:sz="0" w:space="0" w:color="auto"/>
          </w:divBdr>
        </w:div>
        <w:div w:id="539558771">
          <w:marLeft w:val="0"/>
          <w:marRight w:val="0"/>
          <w:marTop w:val="0"/>
          <w:marBottom w:val="0"/>
          <w:divBdr>
            <w:top w:val="none" w:sz="0" w:space="0" w:color="auto"/>
            <w:left w:val="none" w:sz="0" w:space="0" w:color="auto"/>
            <w:bottom w:val="none" w:sz="0" w:space="0" w:color="auto"/>
            <w:right w:val="none" w:sz="0" w:space="0" w:color="auto"/>
          </w:divBdr>
        </w:div>
        <w:div w:id="599989659">
          <w:marLeft w:val="0"/>
          <w:marRight w:val="0"/>
          <w:marTop w:val="0"/>
          <w:marBottom w:val="0"/>
          <w:divBdr>
            <w:top w:val="none" w:sz="0" w:space="0" w:color="auto"/>
            <w:left w:val="none" w:sz="0" w:space="0" w:color="auto"/>
            <w:bottom w:val="none" w:sz="0" w:space="0" w:color="auto"/>
            <w:right w:val="none" w:sz="0" w:space="0" w:color="auto"/>
          </w:divBdr>
        </w:div>
        <w:div w:id="945625480">
          <w:marLeft w:val="0"/>
          <w:marRight w:val="0"/>
          <w:marTop w:val="0"/>
          <w:marBottom w:val="0"/>
          <w:divBdr>
            <w:top w:val="none" w:sz="0" w:space="0" w:color="auto"/>
            <w:left w:val="none" w:sz="0" w:space="0" w:color="auto"/>
            <w:bottom w:val="none" w:sz="0" w:space="0" w:color="auto"/>
            <w:right w:val="none" w:sz="0" w:space="0" w:color="auto"/>
          </w:divBdr>
        </w:div>
        <w:div w:id="1463187017">
          <w:marLeft w:val="0"/>
          <w:marRight w:val="0"/>
          <w:marTop w:val="0"/>
          <w:marBottom w:val="0"/>
          <w:divBdr>
            <w:top w:val="none" w:sz="0" w:space="0" w:color="auto"/>
            <w:left w:val="none" w:sz="0" w:space="0" w:color="auto"/>
            <w:bottom w:val="none" w:sz="0" w:space="0" w:color="auto"/>
            <w:right w:val="none" w:sz="0" w:space="0" w:color="auto"/>
          </w:divBdr>
        </w:div>
        <w:div w:id="1723216396">
          <w:marLeft w:val="0"/>
          <w:marRight w:val="0"/>
          <w:marTop w:val="0"/>
          <w:marBottom w:val="0"/>
          <w:divBdr>
            <w:top w:val="none" w:sz="0" w:space="0" w:color="auto"/>
            <w:left w:val="none" w:sz="0" w:space="0" w:color="auto"/>
            <w:bottom w:val="none" w:sz="0" w:space="0" w:color="auto"/>
            <w:right w:val="none" w:sz="0" w:space="0" w:color="auto"/>
          </w:divBdr>
        </w:div>
        <w:div w:id="1749225600">
          <w:marLeft w:val="0"/>
          <w:marRight w:val="0"/>
          <w:marTop w:val="0"/>
          <w:marBottom w:val="0"/>
          <w:divBdr>
            <w:top w:val="none" w:sz="0" w:space="0" w:color="auto"/>
            <w:left w:val="none" w:sz="0" w:space="0" w:color="auto"/>
            <w:bottom w:val="none" w:sz="0" w:space="0" w:color="auto"/>
            <w:right w:val="none" w:sz="0" w:space="0" w:color="auto"/>
          </w:divBdr>
        </w:div>
      </w:divsChild>
    </w:div>
    <w:div w:id="875197633">
      <w:bodyDiv w:val="1"/>
      <w:marLeft w:val="0"/>
      <w:marRight w:val="0"/>
      <w:marTop w:val="0"/>
      <w:marBottom w:val="0"/>
      <w:divBdr>
        <w:top w:val="none" w:sz="0" w:space="0" w:color="auto"/>
        <w:left w:val="none" w:sz="0" w:space="0" w:color="auto"/>
        <w:bottom w:val="none" w:sz="0" w:space="0" w:color="auto"/>
        <w:right w:val="none" w:sz="0" w:space="0" w:color="auto"/>
      </w:divBdr>
    </w:div>
    <w:div w:id="955601137">
      <w:bodyDiv w:val="1"/>
      <w:marLeft w:val="0"/>
      <w:marRight w:val="0"/>
      <w:marTop w:val="0"/>
      <w:marBottom w:val="0"/>
      <w:divBdr>
        <w:top w:val="none" w:sz="0" w:space="0" w:color="auto"/>
        <w:left w:val="none" w:sz="0" w:space="0" w:color="auto"/>
        <w:bottom w:val="none" w:sz="0" w:space="0" w:color="auto"/>
        <w:right w:val="none" w:sz="0" w:space="0" w:color="auto"/>
      </w:divBdr>
      <w:divsChild>
        <w:div w:id="243150367">
          <w:marLeft w:val="0"/>
          <w:marRight w:val="0"/>
          <w:marTop w:val="0"/>
          <w:marBottom w:val="0"/>
          <w:divBdr>
            <w:top w:val="none" w:sz="0" w:space="0" w:color="auto"/>
            <w:left w:val="none" w:sz="0" w:space="0" w:color="auto"/>
            <w:bottom w:val="none" w:sz="0" w:space="0" w:color="auto"/>
            <w:right w:val="none" w:sz="0" w:space="0" w:color="auto"/>
          </w:divBdr>
        </w:div>
        <w:div w:id="932130668">
          <w:marLeft w:val="0"/>
          <w:marRight w:val="0"/>
          <w:marTop w:val="0"/>
          <w:marBottom w:val="0"/>
          <w:divBdr>
            <w:top w:val="none" w:sz="0" w:space="0" w:color="auto"/>
            <w:left w:val="none" w:sz="0" w:space="0" w:color="auto"/>
            <w:bottom w:val="none" w:sz="0" w:space="0" w:color="auto"/>
            <w:right w:val="none" w:sz="0" w:space="0" w:color="auto"/>
          </w:divBdr>
        </w:div>
        <w:div w:id="1003321102">
          <w:marLeft w:val="0"/>
          <w:marRight w:val="0"/>
          <w:marTop w:val="0"/>
          <w:marBottom w:val="0"/>
          <w:divBdr>
            <w:top w:val="none" w:sz="0" w:space="0" w:color="auto"/>
            <w:left w:val="none" w:sz="0" w:space="0" w:color="auto"/>
            <w:bottom w:val="none" w:sz="0" w:space="0" w:color="auto"/>
            <w:right w:val="none" w:sz="0" w:space="0" w:color="auto"/>
          </w:divBdr>
        </w:div>
        <w:div w:id="1403525440">
          <w:marLeft w:val="0"/>
          <w:marRight w:val="0"/>
          <w:marTop w:val="0"/>
          <w:marBottom w:val="0"/>
          <w:divBdr>
            <w:top w:val="none" w:sz="0" w:space="0" w:color="auto"/>
            <w:left w:val="none" w:sz="0" w:space="0" w:color="auto"/>
            <w:bottom w:val="none" w:sz="0" w:space="0" w:color="auto"/>
            <w:right w:val="none" w:sz="0" w:space="0" w:color="auto"/>
          </w:divBdr>
        </w:div>
        <w:div w:id="1513304571">
          <w:marLeft w:val="0"/>
          <w:marRight w:val="0"/>
          <w:marTop w:val="0"/>
          <w:marBottom w:val="0"/>
          <w:divBdr>
            <w:top w:val="none" w:sz="0" w:space="0" w:color="auto"/>
            <w:left w:val="none" w:sz="0" w:space="0" w:color="auto"/>
            <w:bottom w:val="none" w:sz="0" w:space="0" w:color="auto"/>
            <w:right w:val="none" w:sz="0" w:space="0" w:color="auto"/>
          </w:divBdr>
        </w:div>
        <w:div w:id="1599365212">
          <w:marLeft w:val="0"/>
          <w:marRight w:val="0"/>
          <w:marTop w:val="0"/>
          <w:marBottom w:val="0"/>
          <w:divBdr>
            <w:top w:val="none" w:sz="0" w:space="0" w:color="auto"/>
            <w:left w:val="none" w:sz="0" w:space="0" w:color="auto"/>
            <w:bottom w:val="none" w:sz="0" w:space="0" w:color="auto"/>
            <w:right w:val="none" w:sz="0" w:space="0" w:color="auto"/>
          </w:divBdr>
        </w:div>
        <w:div w:id="1599679794">
          <w:marLeft w:val="0"/>
          <w:marRight w:val="0"/>
          <w:marTop w:val="0"/>
          <w:marBottom w:val="0"/>
          <w:divBdr>
            <w:top w:val="none" w:sz="0" w:space="0" w:color="auto"/>
            <w:left w:val="none" w:sz="0" w:space="0" w:color="auto"/>
            <w:bottom w:val="none" w:sz="0" w:space="0" w:color="auto"/>
            <w:right w:val="none" w:sz="0" w:space="0" w:color="auto"/>
          </w:divBdr>
        </w:div>
        <w:div w:id="1680892547">
          <w:marLeft w:val="0"/>
          <w:marRight w:val="0"/>
          <w:marTop w:val="0"/>
          <w:marBottom w:val="0"/>
          <w:divBdr>
            <w:top w:val="none" w:sz="0" w:space="0" w:color="auto"/>
            <w:left w:val="none" w:sz="0" w:space="0" w:color="auto"/>
            <w:bottom w:val="none" w:sz="0" w:space="0" w:color="auto"/>
            <w:right w:val="none" w:sz="0" w:space="0" w:color="auto"/>
          </w:divBdr>
        </w:div>
        <w:div w:id="1857845949">
          <w:marLeft w:val="0"/>
          <w:marRight w:val="0"/>
          <w:marTop w:val="0"/>
          <w:marBottom w:val="0"/>
          <w:divBdr>
            <w:top w:val="none" w:sz="0" w:space="0" w:color="auto"/>
            <w:left w:val="none" w:sz="0" w:space="0" w:color="auto"/>
            <w:bottom w:val="none" w:sz="0" w:space="0" w:color="auto"/>
            <w:right w:val="none" w:sz="0" w:space="0" w:color="auto"/>
          </w:divBdr>
        </w:div>
        <w:div w:id="1904101607">
          <w:marLeft w:val="0"/>
          <w:marRight w:val="0"/>
          <w:marTop w:val="0"/>
          <w:marBottom w:val="0"/>
          <w:divBdr>
            <w:top w:val="none" w:sz="0" w:space="0" w:color="auto"/>
            <w:left w:val="none" w:sz="0" w:space="0" w:color="auto"/>
            <w:bottom w:val="none" w:sz="0" w:space="0" w:color="auto"/>
            <w:right w:val="none" w:sz="0" w:space="0" w:color="auto"/>
          </w:divBdr>
        </w:div>
        <w:div w:id="1918591721">
          <w:marLeft w:val="0"/>
          <w:marRight w:val="0"/>
          <w:marTop w:val="0"/>
          <w:marBottom w:val="0"/>
          <w:divBdr>
            <w:top w:val="none" w:sz="0" w:space="0" w:color="auto"/>
            <w:left w:val="none" w:sz="0" w:space="0" w:color="auto"/>
            <w:bottom w:val="none" w:sz="0" w:space="0" w:color="auto"/>
            <w:right w:val="none" w:sz="0" w:space="0" w:color="auto"/>
          </w:divBdr>
        </w:div>
      </w:divsChild>
    </w:div>
    <w:div w:id="998070976">
      <w:bodyDiv w:val="1"/>
      <w:marLeft w:val="0"/>
      <w:marRight w:val="0"/>
      <w:marTop w:val="0"/>
      <w:marBottom w:val="0"/>
      <w:divBdr>
        <w:top w:val="none" w:sz="0" w:space="0" w:color="auto"/>
        <w:left w:val="none" w:sz="0" w:space="0" w:color="auto"/>
        <w:bottom w:val="none" w:sz="0" w:space="0" w:color="auto"/>
        <w:right w:val="none" w:sz="0" w:space="0" w:color="auto"/>
      </w:divBdr>
    </w:div>
    <w:div w:id="1026635525">
      <w:bodyDiv w:val="1"/>
      <w:marLeft w:val="0"/>
      <w:marRight w:val="0"/>
      <w:marTop w:val="0"/>
      <w:marBottom w:val="0"/>
      <w:divBdr>
        <w:top w:val="none" w:sz="0" w:space="0" w:color="auto"/>
        <w:left w:val="none" w:sz="0" w:space="0" w:color="auto"/>
        <w:bottom w:val="none" w:sz="0" w:space="0" w:color="auto"/>
        <w:right w:val="none" w:sz="0" w:space="0" w:color="auto"/>
      </w:divBdr>
    </w:div>
    <w:div w:id="1037198400">
      <w:bodyDiv w:val="1"/>
      <w:marLeft w:val="0"/>
      <w:marRight w:val="0"/>
      <w:marTop w:val="0"/>
      <w:marBottom w:val="0"/>
      <w:divBdr>
        <w:top w:val="none" w:sz="0" w:space="0" w:color="auto"/>
        <w:left w:val="none" w:sz="0" w:space="0" w:color="auto"/>
        <w:bottom w:val="none" w:sz="0" w:space="0" w:color="auto"/>
        <w:right w:val="none" w:sz="0" w:space="0" w:color="auto"/>
      </w:divBdr>
    </w:div>
    <w:div w:id="1044325954">
      <w:bodyDiv w:val="1"/>
      <w:marLeft w:val="0"/>
      <w:marRight w:val="0"/>
      <w:marTop w:val="0"/>
      <w:marBottom w:val="0"/>
      <w:divBdr>
        <w:top w:val="none" w:sz="0" w:space="0" w:color="auto"/>
        <w:left w:val="none" w:sz="0" w:space="0" w:color="auto"/>
        <w:bottom w:val="none" w:sz="0" w:space="0" w:color="auto"/>
        <w:right w:val="none" w:sz="0" w:space="0" w:color="auto"/>
      </w:divBdr>
    </w:div>
    <w:div w:id="1175266405">
      <w:bodyDiv w:val="1"/>
      <w:marLeft w:val="0"/>
      <w:marRight w:val="0"/>
      <w:marTop w:val="0"/>
      <w:marBottom w:val="0"/>
      <w:divBdr>
        <w:top w:val="none" w:sz="0" w:space="0" w:color="auto"/>
        <w:left w:val="none" w:sz="0" w:space="0" w:color="auto"/>
        <w:bottom w:val="none" w:sz="0" w:space="0" w:color="auto"/>
        <w:right w:val="none" w:sz="0" w:space="0" w:color="auto"/>
      </w:divBdr>
    </w:div>
    <w:div w:id="1176532527">
      <w:bodyDiv w:val="1"/>
      <w:marLeft w:val="0"/>
      <w:marRight w:val="0"/>
      <w:marTop w:val="0"/>
      <w:marBottom w:val="0"/>
      <w:divBdr>
        <w:top w:val="none" w:sz="0" w:space="0" w:color="auto"/>
        <w:left w:val="none" w:sz="0" w:space="0" w:color="auto"/>
        <w:bottom w:val="none" w:sz="0" w:space="0" w:color="auto"/>
        <w:right w:val="none" w:sz="0" w:space="0" w:color="auto"/>
      </w:divBdr>
    </w:div>
    <w:div w:id="1243837310">
      <w:bodyDiv w:val="1"/>
      <w:marLeft w:val="0"/>
      <w:marRight w:val="0"/>
      <w:marTop w:val="0"/>
      <w:marBottom w:val="0"/>
      <w:divBdr>
        <w:top w:val="none" w:sz="0" w:space="0" w:color="auto"/>
        <w:left w:val="none" w:sz="0" w:space="0" w:color="auto"/>
        <w:bottom w:val="none" w:sz="0" w:space="0" w:color="auto"/>
        <w:right w:val="none" w:sz="0" w:space="0" w:color="auto"/>
      </w:divBdr>
    </w:div>
    <w:div w:id="1248229378">
      <w:bodyDiv w:val="1"/>
      <w:marLeft w:val="0"/>
      <w:marRight w:val="0"/>
      <w:marTop w:val="0"/>
      <w:marBottom w:val="0"/>
      <w:divBdr>
        <w:top w:val="none" w:sz="0" w:space="0" w:color="auto"/>
        <w:left w:val="none" w:sz="0" w:space="0" w:color="auto"/>
        <w:bottom w:val="none" w:sz="0" w:space="0" w:color="auto"/>
        <w:right w:val="none" w:sz="0" w:space="0" w:color="auto"/>
      </w:divBdr>
    </w:div>
    <w:div w:id="1311906462">
      <w:bodyDiv w:val="1"/>
      <w:marLeft w:val="0"/>
      <w:marRight w:val="0"/>
      <w:marTop w:val="0"/>
      <w:marBottom w:val="0"/>
      <w:divBdr>
        <w:top w:val="none" w:sz="0" w:space="0" w:color="auto"/>
        <w:left w:val="none" w:sz="0" w:space="0" w:color="auto"/>
        <w:bottom w:val="none" w:sz="0" w:space="0" w:color="auto"/>
        <w:right w:val="none" w:sz="0" w:space="0" w:color="auto"/>
      </w:divBdr>
    </w:div>
    <w:div w:id="1355617061">
      <w:bodyDiv w:val="1"/>
      <w:marLeft w:val="0"/>
      <w:marRight w:val="0"/>
      <w:marTop w:val="0"/>
      <w:marBottom w:val="0"/>
      <w:divBdr>
        <w:top w:val="none" w:sz="0" w:space="0" w:color="auto"/>
        <w:left w:val="none" w:sz="0" w:space="0" w:color="auto"/>
        <w:bottom w:val="none" w:sz="0" w:space="0" w:color="auto"/>
        <w:right w:val="none" w:sz="0" w:space="0" w:color="auto"/>
      </w:divBdr>
    </w:div>
    <w:div w:id="1375888122">
      <w:bodyDiv w:val="1"/>
      <w:marLeft w:val="0"/>
      <w:marRight w:val="0"/>
      <w:marTop w:val="0"/>
      <w:marBottom w:val="0"/>
      <w:divBdr>
        <w:top w:val="none" w:sz="0" w:space="0" w:color="auto"/>
        <w:left w:val="none" w:sz="0" w:space="0" w:color="auto"/>
        <w:bottom w:val="none" w:sz="0" w:space="0" w:color="auto"/>
        <w:right w:val="none" w:sz="0" w:space="0" w:color="auto"/>
      </w:divBdr>
    </w:div>
    <w:div w:id="1381786444">
      <w:bodyDiv w:val="1"/>
      <w:marLeft w:val="0"/>
      <w:marRight w:val="0"/>
      <w:marTop w:val="0"/>
      <w:marBottom w:val="0"/>
      <w:divBdr>
        <w:top w:val="none" w:sz="0" w:space="0" w:color="auto"/>
        <w:left w:val="none" w:sz="0" w:space="0" w:color="auto"/>
        <w:bottom w:val="none" w:sz="0" w:space="0" w:color="auto"/>
        <w:right w:val="none" w:sz="0" w:space="0" w:color="auto"/>
      </w:divBdr>
      <w:divsChild>
        <w:div w:id="731000157">
          <w:marLeft w:val="0"/>
          <w:marRight w:val="0"/>
          <w:marTop w:val="0"/>
          <w:marBottom w:val="0"/>
          <w:divBdr>
            <w:top w:val="none" w:sz="0" w:space="0" w:color="auto"/>
            <w:left w:val="none" w:sz="0" w:space="0" w:color="auto"/>
            <w:bottom w:val="none" w:sz="0" w:space="0" w:color="auto"/>
            <w:right w:val="none" w:sz="0" w:space="0" w:color="auto"/>
          </w:divBdr>
        </w:div>
        <w:div w:id="1284923955">
          <w:marLeft w:val="0"/>
          <w:marRight w:val="0"/>
          <w:marTop w:val="0"/>
          <w:marBottom w:val="0"/>
          <w:divBdr>
            <w:top w:val="none" w:sz="0" w:space="0" w:color="auto"/>
            <w:left w:val="none" w:sz="0" w:space="0" w:color="auto"/>
            <w:bottom w:val="none" w:sz="0" w:space="0" w:color="auto"/>
            <w:right w:val="none" w:sz="0" w:space="0" w:color="auto"/>
          </w:divBdr>
        </w:div>
        <w:div w:id="1384256148">
          <w:marLeft w:val="0"/>
          <w:marRight w:val="0"/>
          <w:marTop w:val="0"/>
          <w:marBottom w:val="0"/>
          <w:divBdr>
            <w:top w:val="none" w:sz="0" w:space="0" w:color="auto"/>
            <w:left w:val="none" w:sz="0" w:space="0" w:color="auto"/>
            <w:bottom w:val="none" w:sz="0" w:space="0" w:color="auto"/>
            <w:right w:val="none" w:sz="0" w:space="0" w:color="auto"/>
          </w:divBdr>
        </w:div>
        <w:div w:id="1463386103">
          <w:marLeft w:val="0"/>
          <w:marRight w:val="0"/>
          <w:marTop w:val="0"/>
          <w:marBottom w:val="0"/>
          <w:divBdr>
            <w:top w:val="none" w:sz="0" w:space="0" w:color="auto"/>
            <w:left w:val="none" w:sz="0" w:space="0" w:color="auto"/>
            <w:bottom w:val="none" w:sz="0" w:space="0" w:color="auto"/>
            <w:right w:val="none" w:sz="0" w:space="0" w:color="auto"/>
          </w:divBdr>
        </w:div>
        <w:div w:id="1544826144">
          <w:marLeft w:val="0"/>
          <w:marRight w:val="0"/>
          <w:marTop w:val="0"/>
          <w:marBottom w:val="0"/>
          <w:divBdr>
            <w:top w:val="none" w:sz="0" w:space="0" w:color="auto"/>
            <w:left w:val="none" w:sz="0" w:space="0" w:color="auto"/>
            <w:bottom w:val="none" w:sz="0" w:space="0" w:color="auto"/>
            <w:right w:val="none" w:sz="0" w:space="0" w:color="auto"/>
          </w:divBdr>
        </w:div>
        <w:div w:id="1648244502">
          <w:marLeft w:val="0"/>
          <w:marRight w:val="0"/>
          <w:marTop w:val="0"/>
          <w:marBottom w:val="0"/>
          <w:divBdr>
            <w:top w:val="none" w:sz="0" w:space="0" w:color="auto"/>
            <w:left w:val="none" w:sz="0" w:space="0" w:color="auto"/>
            <w:bottom w:val="none" w:sz="0" w:space="0" w:color="auto"/>
            <w:right w:val="none" w:sz="0" w:space="0" w:color="auto"/>
          </w:divBdr>
        </w:div>
        <w:div w:id="1717466145">
          <w:marLeft w:val="0"/>
          <w:marRight w:val="0"/>
          <w:marTop w:val="0"/>
          <w:marBottom w:val="0"/>
          <w:divBdr>
            <w:top w:val="none" w:sz="0" w:space="0" w:color="auto"/>
            <w:left w:val="none" w:sz="0" w:space="0" w:color="auto"/>
            <w:bottom w:val="none" w:sz="0" w:space="0" w:color="auto"/>
            <w:right w:val="none" w:sz="0" w:space="0" w:color="auto"/>
          </w:divBdr>
        </w:div>
        <w:div w:id="1910994615">
          <w:marLeft w:val="0"/>
          <w:marRight w:val="0"/>
          <w:marTop w:val="0"/>
          <w:marBottom w:val="0"/>
          <w:divBdr>
            <w:top w:val="none" w:sz="0" w:space="0" w:color="auto"/>
            <w:left w:val="none" w:sz="0" w:space="0" w:color="auto"/>
            <w:bottom w:val="none" w:sz="0" w:space="0" w:color="auto"/>
            <w:right w:val="none" w:sz="0" w:space="0" w:color="auto"/>
          </w:divBdr>
        </w:div>
        <w:div w:id="2130662383">
          <w:marLeft w:val="0"/>
          <w:marRight w:val="0"/>
          <w:marTop w:val="0"/>
          <w:marBottom w:val="0"/>
          <w:divBdr>
            <w:top w:val="none" w:sz="0" w:space="0" w:color="auto"/>
            <w:left w:val="none" w:sz="0" w:space="0" w:color="auto"/>
            <w:bottom w:val="none" w:sz="0" w:space="0" w:color="auto"/>
            <w:right w:val="none" w:sz="0" w:space="0" w:color="auto"/>
          </w:divBdr>
        </w:div>
      </w:divsChild>
    </w:div>
    <w:div w:id="1405182980">
      <w:bodyDiv w:val="1"/>
      <w:marLeft w:val="0"/>
      <w:marRight w:val="0"/>
      <w:marTop w:val="0"/>
      <w:marBottom w:val="0"/>
      <w:divBdr>
        <w:top w:val="none" w:sz="0" w:space="0" w:color="auto"/>
        <w:left w:val="none" w:sz="0" w:space="0" w:color="auto"/>
        <w:bottom w:val="none" w:sz="0" w:space="0" w:color="auto"/>
        <w:right w:val="none" w:sz="0" w:space="0" w:color="auto"/>
      </w:divBdr>
    </w:div>
    <w:div w:id="1426000356">
      <w:bodyDiv w:val="1"/>
      <w:marLeft w:val="0"/>
      <w:marRight w:val="0"/>
      <w:marTop w:val="0"/>
      <w:marBottom w:val="0"/>
      <w:divBdr>
        <w:top w:val="none" w:sz="0" w:space="0" w:color="auto"/>
        <w:left w:val="none" w:sz="0" w:space="0" w:color="auto"/>
        <w:bottom w:val="none" w:sz="0" w:space="0" w:color="auto"/>
        <w:right w:val="none" w:sz="0" w:space="0" w:color="auto"/>
      </w:divBdr>
    </w:div>
    <w:div w:id="1432166308">
      <w:bodyDiv w:val="1"/>
      <w:marLeft w:val="0"/>
      <w:marRight w:val="0"/>
      <w:marTop w:val="0"/>
      <w:marBottom w:val="0"/>
      <w:divBdr>
        <w:top w:val="none" w:sz="0" w:space="0" w:color="auto"/>
        <w:left w:val="none" w:sz="0" w:space="0" w:color="auto"/>
        <w:bottom w:val="none" w:sz="0" w:space="0" w:color="auto"/>
        <w:right w:val="none" w:sz="0" w:space="0" w:color="auto"/>
      </w:divBdr>
    </w:div>
    <w:div w:id="1443574806">
      <w:bodyDiv w:val="1"/>
      <w:marLeft w:val="0"/>
      <w:marRight w:val="0"/>
      <w:marTop w:val="0"/>
      <w:marBottom w:val="0"/>
      <w:divBdr>
        <w:top w:val="none" w:sz="0" w:space="0" w:color="auto"/>
        <w:left w:val="none" w:sz="0" w:space="0" w:color="auto"/>
        <w:bottom w:val="none" w:sz="0" w:space="0" w:color="auto"/>
        <w:right w:val="none" w:sz="0" w:space="0" w:color="auto"/>
      </w:divBdr>
    </w:div>
    <w:div w:id="1471511394">
      <w:bodyDiv w:val="1"/>
      <w:marLeft w:val="0"/>
      <w:marRight w:val="0"/>
      <w:marTop w:val="0"/>
      <w:marBottom w:val="0"/>
      <w:divBdr>
        <w:top w:val="none" w:sz="0" w:space="0" w:color="auto"/>
        <w:left w:val="none" w:sz="0" w:space="0" w:color="auto"/>
        <w:bottom w:val="none" w:sz="0" w:space="0" w:color="auto"/>
        <w:right w:val="none" w:sz="0" w:space="0" w:color="auto"/>
      </w:divBdr>
    </w:div>
    <w:div w:id="1520123966">
      <w:bodyDiv w:val="1"/>
      <w:marLeft w:val="0"/>
      <w:marRight w:val="0"/>
      <w:marTop w:val="0"/>
      <w:marBottom w:val="0"/>
      <w:divBdr>
        <w:top w:val="none" w:sz="0" w:space="0" w:color="auto"/>
        <w:left w:val="none" w:sz="0" w:space="0" w:color="auto"/>
        <w:bottom w:val="none" w:sz="0" w:space="0" w:color="auto"/>
        <w:right w:val="none" w:sz="0" w:space="0" w:color="auto"/>
      </w:divBdr>
    </w:div>
    <w:div w:id="1527057156">
      <w:bodyDiv w:val="1"/>
      <w:marLeft w:val="0"/>
      <w:marRight w:val="0"/>
      <w:marTop w:val="0"/>
      <w:marBottom w:val="0"/>
      <w:divBdr>
        <w:top w:val="none" w:sz="0" w:space="0" w:color="auto"/>
        <w:left w:val="none" w:sz="0" w:space="0" w:color="auto"/>
        <w:bottom w:val="none" w:sz="0" w:space="0" w:color="auto"/>
        <w:right w:val="none" w:sz="0" w:space="0" w:color="auto"/>
      </w:divBdr>
    </w:div>
    <w:div w:id="1573470726">
      <w:bodyDiv w:val="1"/>
      <w:marLeft w:val="0"/>
      <w:marRight w:val="0"/>
      <w:marTop w:val="0"/>
      <w:marBottom w:val="0"/>
      <w:divBdr>
        <w:top w:val="none" w:sz="0" w:space="0" w:color="auto"/>
        <w:left w:val="none" w:sz="0" w:space="0" w:color="auto"/>
        <w:bottom w:val="none" w:sz="0" w:space="0" w:color="auto"/>
        <w:right w:val="none" w:sz="0" w:space="0" w:color="auto"/>
      </w:divBdr>
    </w:div>
    <w:div w:id="1653409591">
      <w:bodyDiv w:val="1"/>
      <w:marLeft w:val="0"/>
      <w:marRight w:val="0"/>
      <w:marTop w:val="0"/>
      <w:marBottom w:val="0"/>
      <w:divBdr>
        <w:top w:val="none" w:sz="0" w:space="0" w:color="auto"/>
        <w:left w:val="none" w:sz="0" w:space="0" w:color="auto"/>
        <w:bottom w:val="none" w:sz="0" w:space="0" w:color="auto"/>
        <w:right w:val="none" w:sz="0" w:space="0" w:color="auto"/>
      </w:divBdr>
    </w:div>
    <w:div w:id="1735928100">
      <w:bodyDiv w:val="1"/>
      <w:marLeft w:val="0"/>
      <w:marRight w:val="0"/>
      <w:marTop w:val="0"/>
      <w:marBottom w:val="0"/>
      <w:divBdr>
        <w:top w:val="none" w:sz="0" w:space="0" w:color="auto"/>
        <w:left w:val="none" w:sz="0" w:space="0" w:color="auto"/>
        <w:bottom w:val="none" w:sz="0" w:space="0" w:color="auto"/>
        <w:right w:val="none" w:sz="0" w:space="0" w:color="auto"/>
      </w:divBdr>
    </w:div>
    <w:div w:id="1831673135">
      <w:bodyDiv w:val="1"/>
      <w:marLeft w:val="0"/>
      <w:marRight w:val="0"/>
      <w:marTop w:val="0"/>
      <w:marBottom w:val="0"/>
      <w:divBdr>
        <w:top w:val="none" w:sz="0" w:space="0" w:color="auto"/>
        <w:left w:val="none" w:sz="0" w:space="0" w:color="auto"/>
        <w:bottom w:val="none" w:sz="0" w:space="0" w:color="auto"/>
        <w:right w:val="none" w:sz="0" w:space="0" w:color="auto"/>
      </w:divBdr>
    </w:div>
    <w:div w:id="1838615626">
      <w:bodyDiv w:val="1"/>
      <w:marLeft w:val="0"/>
      <w:marRight w:val="0"/>
      <w:marTop w:val="0"/>
      <w:marBottom w:val="0"/>
      <w:divBdr>
        <w:top w:val="none" w:sz="0" w:space="0" w:color="auto"/>
        <w:left w:val="none" w:sz="0" w:space="0" w:color="auto"/>
        <w:bottom w:val="none" w:sz="0" w:space="0" w:color="auto"/>
        <w:right w:val="none" w:sz="0" w:space="0" w:color="auto"/>
      </w:divBdr>
    </w:div>
    <w:div w:id="1842037803">
      <w:bodyDiv w:val="1"/>
      <w:marLeft w:val="0"/>
      <w:marRight w:val="0"/>
      <w:marTop w:val="0"/>
      <w:marBottom w:val="0"/>
      <w:divBdr>
        <w:top w:val="none" w:sz="0" w:space="0" w:color="auto"/>
        <w:left w:val="none" w:sz="0" w:space="0" w:color="auto"/>
        <w:bottom w:val="none" w:sz="0" w:space="0" w:color="auto"/>
        <w:right w:val="none" w:sz="0" w:space="0" w:color="auto"/>
      </w:divBdr>
    </w:div>
    <w:div w:id="1844707675">
      <w:bodyDiv w:val="1"/>
      <w:marLeft w:val="0"/>
      <w:marRight w:val="0"/>
      <w:marTop w:val="0"/>
      <w:marBottom w:val="0"/>
      <w:divBdr>
        <w:top w:val="none" w:sz="0" w:space="0" w:color="auto"/>
        <w:left w:val="none" w:sz="0" w:space="0" w:color="auto"/>
        <w:bottom w:val="none" w:sz="0" w:space="0" w:color="auto"/>
        <w:right w:val="none" w:sz="0" w:space="0" w:color="auto"/>
      </w:divBdr>
    </w:div>
    <w:div w:id="1862931040">
      <w:bodyDiv w:val="1"/>
      <w:marLeft w:val="0"/>
      <w:marRight w:val="0"/>
      <w:marTop w:val="0"/>
      <w:marBottom w:val="0"/>
      <w:divBdr>
        <w:top w:val="none" w:sz="0" w:space="0" w:color="auto"/>
        <w:left w:val="none" w:sz="0" w:space="0" w:color="auto"/>
        <w:bottom w:val="none" w:sz="0" w:space="0" w:color="auto"/>
        <w:right w:val="none" w:sz="0" w:space="0" w:color="auto"/>
      </w:divBdr>
    </w:div>
    <w:div w:id="1876766896">
      <w:bodyDiv w:val="1"/>
      <w:marLeft w:val="0"/>
      <w:marRight w:val="0"/>
      <w:marTop w:val="0"/>
      <w:marBottom w:val="0"/>
      <w:divBdr>
        <w:top w:val="none" w:sz="0" w:space="0" w:color="auto"/>
        <w:left w:val="none" w:sz="0" w:space="0" w:color="auto"/>
        <w:bottom w:val="none" w:sz="0" w:space="0" w:color="auto"/>
        <w:right w:val="none" w:sz="0" w:space="0" w:color="auto"/>
      </w:divBdr>
    </w:div>
    <w:div w:id="2006934906">
      <w:bodyDiv w:val="1"/>
      <w:marLeft w:val="0"/>
      <w:marRight w:val="0"/>
      <w:marTop w:val="0"/>
      <w:marBottom w:val="0"/>
      <w:divBdr>
        <w:top w:val="none" w:sz="0" w:space="0" w:color="auto"/>
        <w:left w:val="none" w:sz="0" w:space="0" w:color="auto"/>
        <w:bottom w:val="none" w:sz="0" w:space="0" w:color="auto"/>
        <w:right w:val="none" w:sz="0" w:space="0" w:color="auto"/>
      </w:divBdr>
    </w:div>
    <w:div w:id="2032994816">
      <w:bodyDiv w:val="1"/>
      <w:marLeft w:val="0"/>
      <w:marRight w:val="0"/>
      <w:marTop w:val="0"/>
      <w:marBottom w:val="0"/>
      <w:divBdr>
        <w:top w:val="none" w:sz="0" w:space="0" w:color="auto"/>
        <w:left w:val="none" w:sz="0" w:space="0" w:color="auto"/>
        <w:bottom w:val="none" w:sz="0" w:space="0" w:color="auto"/>
        <w:right w:val="none" w:sz="0" w:space="0" w:color="auto"/>
      </w:divBdr>
    </w:div>
    <w:div w:id="2125034462">
      <w:bodyDiv w:val="1"/>
      <w:marLeft w:val="0"/>
      <w:marRight w:val="0"/>
      <w:marTop w:val="0"/>
      <w:marBottom w:val="0"/>
      <w:divBdr>
        <w:top w:val="none" w:sz="0" w:space="0" w:color="auto"/>
        <w:left w:val="none" w:sz="0" w:space="0" w:color="auto"/>
        <w:bottom w:val="none" w:sz="0" w:space="0" w:color="auto"/>
        <w:right w:val="none" w:sz="0" w:space="0" w:color="auto"/>
      </w:divBdr>
    </w:div>
    <w:div w:id="213859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epdf/10.1111/ele.13272" TargetMode="External"/><Relationship Id="rId13" Type="http://schemas.openxmlformats.org/officeDocument/2006/relationships/hyperlink" Target="https://doi.org/10.1093/jpe/rtz061" TargetMode="External"/><Relationship Id="rId18" Type="http://schemas.openxmlformats.org/officeDocument/2006/relationships/hyperlink" Target="https://www.nrcs.usda.gov/wps/portal/nrcs/releases/plantmaterials/technical/cp/release/?stype=pmc"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oi.org/10.1007/s00442-015-3410-7" TargetMode="External"/><Relationship Id="rId17" Type="http://schemas.openxmlformats.org/officeDocument/2006/relationships/hyperlink" Target="http://dx.doi.org/10.1111/nph.12429" TargetMode="External"/><Relationship Id="rId2" Type="http://schemas.openxmlformats.org/officeDocument/2006/relationships/numbering" Target="numbering.xml"/><Relationship Id="rId16" Type="http://schemas.openxmlformats.org/officeDocument/2006/relationships/hyperlink" Target="http://websoilsurvey.sc.egov.usda.gov/" TargetMode="External"/><Relationship Id="rId20" Type="http://schemas.openxmlformats.org/officeDocument/2006/relationships/hyperlink" Target="https://doi.org/10.1093/aob/mct1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11/rec.1327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111/1365-2745.12211" TargetMode="External"/><Relationship Id="rId23" Type="http://schemas.openxmlformats.org/officeDocument/2006/relationships/fontTable" Target="fontTable.xml"/><Relationship Id="rId10" Type="http://schemas.openxmlformats.org/officeDocument/2006/relationships/hyperlink" Target="https://doi.org/10.1002/ece3.5200" TargetMode="External"/><Relationship Id="rId19" Type="http://schemas.openxmlformats.org/officeDocument/2006/relationships/hyperlink" Target="https://www.usgs.gov/core-science-systems/ngp/3dep/data-tools" TargetMode="External"/><Relationship Id="rId4" Type="http://schemas.openxmlformats.org/officeDocument/2006/relationships/settings" Target="settings.xml"/><Relationship Id="rId9" Type="http://schemas.openxmlformats.org/officeDocument/2006/relationships/hyperlink" Target="https://doi.org/10.1002/ece3.4083" TargetMode="External"/><Relationship Id="rId14" Type="http://schemas.openxmlformats.org/officeDocument/2006/relationships/hyperlink" Target="https://doi.org/10.1111/brv.12472"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79786-80D6-4AAB-BC36-03AB3CECC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40</Pages>
  <Words>11297</Words>
  <Characters>64396</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Agneray</dc:creator>
  <cp:keywords/>
  <dc:description/>
  <cp:lastModifiedBy>Alison Agneray</cp:lastModifiedBy>
  <cp:revision>21</cp:revision>
  <cp:lastPrinted>2021-07-18T01:52:00Z</cp:lastPrinted>
  <dcterms:created xsi:type="dcterms:W3CDTF">2021-10-24T16:45:00Z</dcterms:created>
  <dcterms:modified xsi:type="dcterms:W3CDTF">2021-10-25T22:14:00Z</dcterms:modified>
</cp:coreProperties>
</file>