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BD13" w14:textId="77777777" w:rsidR="00252738" w:rsidRDefault="00252738" w:rsidP="00252738">
      <w:pPr>
        <w:spacing w:line="360" w:lineRule="auto"/>
        <w:jc w:val="both"/>
        <w:rPr>
          <w:b/>
          <w:bCs/>
          <w:color w:val="231F20"/>
        </w:rPr>
      </w:pPr>
      <w:r w:rsidRPr="00DC22DD">
        <w:rPr>
          <w:b/>
          <w:bCs/>
          <w:color w:val="231F20"/>
        </w:rPr>
        <w:t>Table 1: Patient demographics and clinicopathological details of patients with PTMC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</w:tblGrid>
      <w:tr w:rsidR="00252738" w14:paraId="44929C36" w14:textId="77777777" w:rsidTr="00E23F49">
        <w:tc>
          <w:tcPr>
            <w:tcW w:w="3397" w:type="dxa"/>
          </w:tcPr>
          <w:p w14:paraId="59425DB0" w14:textId="77777777" w:rsidR="00252738" w:rsidRDefault="00252738" w:rsidP="00E23F49">
            <w:pPr>
              <w:spacing w:line="360" w:lineRule="auto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Description</w:t>
            </w:r>
          </w:p>
        </w:tc>
        <w:tc>
          <w:tcPr>
            <w:tcW w:w="1985" w:type="dxa"/>
          </w:tcPr>
          <w:p w14:paraId="62111655" w14:textId="77777777" w:rsidR="00252738" w:rsidRDefault="00252738" w:rsidP="00E23F49">
            <w:pPr>
              <w:spacing w:line="360" w:lineRule="auto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Number (%)</w:t>
            </w:r>
          </w:p>
        </w:tc>
      </w:tr>
      <w:tr w:rsidR="00252738" w14:paraId="5BFAB4CF" w14:textId="77777777" w:rsidTr="00E23F49">
        <w:tc>
          <w:tcPr>
            <w:tcW w:w="3397" w:type="dxa"/>
          </w:tcPr>
          <w:p w14:paraId="477F9B95" w14:textId="77777777" w:rsidR="00252738" w:rsidRDefault="00252738" w:rsidP="00E23F49">
            <w:pPr>
              <w:spacing w:line="360" w:lineRule="auto"/>
              <w:jc w:val="both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Gender</w:t>
            </w:r>
          </w:p>
          <w:p w14:paraId="0580866A" w14:textId="77777777" w:rsidR="00252738" w:rsidRPr="00AF1241" w:rsidRDefault="00252738" w:rsidP="00E23F49">
            <w:pPr>
              <w:spacing w:line="360" w:lineRule="auto"/>
              <w:jc w:val="both"/>
              <w:rPr>
                <w:i/>
                <w:i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Female</w:t>
            </w:r>
          </w:p>
          <w:p w14:paraId="2EB13779" w14:textId="77777777" w:rsidR="00252738" w:rsidRDefault="00252738" w:rsidP="00E23F49">
            <w:pPr>
              <w:spacing w:line="360" w:lineRule="auto"/>
              <w:jc w:val="both"/>
              <w:rPr>
                <w:b/>
                <w:b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Male</w:t>
            </w:r>
          </w:p>
        </w:tc>
        <w:tc>
          <w:tcPr>
            <w:tcW w:w="1985" w:type="dxa"/>
          </w:tcPr>
          <w:p w14:paraId="5FA9E1D1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</w:p>
          <w:p w14:paraId="1348E5FF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1</w:t>
            </w:r>
            <w:r>
              <w:rPr>
                <w:color w:val="231F20"/>
              </w:rPr>
              <w:t>47</w:t>
            </w:r>
            <w:r w:rsidRPr="00AF1241">
              <w:rPr>
                <w:color w:val="231F20"/>
              </w:rPr>
              <w:t xml:space="preserve"> (</w:t>
            </w:r>
            <w:r>
              <w:rPr>
                <w:color w:val="231F20"/>
              </w:rPr>
              <w:t>79.5</w:t>
            </w:r>
            <w:r w:rsidRPr="00AF1241">
              <w:rPr>
                <w:color w:val="231F20"/>
              </w:rPr>
              <w:t>)</w:t>
            </w:r>
          </w:p>
          <w:p w14:paraId="6EAC1DA8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>
              <w:rPr>
                <w:color w:val="231F20"/>
              </w:rPr>
              <w:t>38</w:t>
            </w:r>
            <w:r w:rsidRPr="00AF1241">
              <w:rPr>
                <w:color w:val="231F20"/>
              </w:rPr>
              <w:t xml:space="preserve"> (</w:t>
            </w:r>
            <w:r>
              <w:rPr>
                <w:color w:val="231F20"/>
              </w:rPr>
              <w:t>20</w:t>
            </w:r>
            <w:r w:rsidRPr="00AF1241">
              <w:rPr>
                <w:color w:val="231F20"/>
              </w:rPr>
              <w:t>.</w:t>
            </w:r>
            <w:r>
              <w:rPr>
                <w:color w:val="231F20"/>
              </w:rPr>
              <w:t>5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2800C2F1" w14:textId="77777777" w:rsidTr="00E23F49">
        <w:tc>
          <w:tcPr>
            <w:tcW w:w="3397" w:type="dxa"/>
          </w:tcPr>
          <w:p w14:paraId="3BF74FED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 xml:space="preserve">Type of thyroidectomy </w:t>
            </w:r>
          </w:p>
          <w:p w14:paraId="19C21210" w14:textId="77777777" w:rsidR="00252738" w:rsidRPr="00AF1241" w:rsidRDefault="00252738" w:rsidP="00E23F49">
            <w:pPr>
              <w:spacing w:line="360" w:lineRule="auto"/>
              <w:rPr>
                <w:i/>
                <w:i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Lobectomy</w:t>
            </w:r>
          </w:p>
          <w:p w14:paraId="453BB6EB" w14:textId="77777777" w:rsidR="00252738" w:rsidRPr="00AF1241" w:rsidRDefault="00252738" w:rsidP="00E23F49">
            <w:pPr>
              <w:spacing w:line="360" w:lineRule="auto"/>
              <w:rPr>
                <w:i/>
                <w:i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Total thyroidectomy</w:t>
            </w:r>
          </w:p>
          <w:p w14:paraId="1EE53DAC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Completion thyroidectomy</w:t>
            </w:r>
          </w:p>
        </w:tc>
        <w:tc>
          <w:tcPr>
            <w:tcW w:w="1985" w:type="dxa"/>
          </w:tcPr>
          <w:p w14:paraId="5B7BC354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</w:p>
          <w:p w14:paraId="3601512C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75 (</w:t>
            </w:r>
            <w:r>
              <w:rPr>
                <w:color w:val="231F20"/>
              </w:rPr>
              <w:t>40.5</w:t>
            </w:r>
            <w:r w:rsidRPr="00AF1241">
              <w:rPr>
                <w:color w:val="231F20"/>
              </w:rPr>
              <w:t>)</w:t>
            </w:r>
          </w:p>
          <w:p w14:paraId="6B93CEC9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89 (</w:t>
            </w:r>
            <w:r>
              <w:rPr>
                <w:color w:val="231F20"/>
              </w:rPr>
              <w:t>48.1</w:t>
            </w:r>
            <w:r w:rsidRPr="00AF1241">
              <w:rPr>
                <w:color w:val="231F20"/>
              </w:rPr>
              <w:t>)</w:t>
            </w:r>
          </w:p>
          <w:p w14:paraId="2070F201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25 (</w:t>
            </w:r>
            <w:r>
              <w:rPr>
                <w:color w:val="231F20"/>
              </w:rPr>
              <w:t>13.5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0DD2445F" w14:textId="77777777" w:rsidTr="00E23F49">
        <w:tc>
          <w:tcPr>
            <w:tcW w:w="3397" w:type="dxa"/>
          </w:tcPr>
          <w:p w14:paraId="40436254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Central neck disease</w:t>
            </w:r>
          </w:p>
        </w:tc>
        <w:tc>
          <w:tcPr>
            <w:tcW w:w="1985" w:type="dxa"/>
          </w:tcPr>
          <w:p w14:paraId="742014FE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11 (</w:t>
            </w:r>
            <w:r>
              <w:rPr>
                <w:color w:val="231F20"/>
              </w:rPr>
              <w:t>5.9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00BED664" w14:textId="77777777" w:rsidTr="00E23F49">
        <w:tc>
          <w:tcPr>
            <w:tcW w:w="3397" w:type="dxa"/>
          </w:tcPr>
          <w:p w14:paraId="569599CC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Lateral neck disease</w:t>
            </w:r>
          </w:p>
        </w:tc>
        <w:tc>
          <w:tcPr>
            <w:tcW w:w="1985" w:type="dxa"/>
          </w:tcPr>
          <w:p w14:paraId="443A042C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10 (</w:t>
            </w:r>
            <w:r>
              <w:rPr>
                <w:color w:val="231F20"/>
              </w:rPr>
              <w:t>5.4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26F51274" w14:textId="77777777" w:rsidTr="00E23F49">
        <w:tc>
          <w:tcPr>
            <w:tcW w:w="3397" w:type="dxa"/>
          </w:tcPr>
          <w:p w14:paraId="34337BF7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Primary nodal surgery</w:t>
            </w:r>
          </w:p>
        </w:tc>
        <w:tc>
          <w:tcPr>
            <w:tcW w:w="1985" w:type="dxa"/>
          </w:tcPr>
          <w:p w14:paraId="36279111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13 (</w:t>
            </w:r>
            <w:r>
              <w:rPr>
                <w:color w:val="231F20"/>
              </w:rPr>
              <w:t>7.0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5C3E2C36" w14:textId="77777777" w:rsidTr="00E23F49">
        <w:tc>
          <w:tcPr>
            <w:tcW w:w="3397" w:type="dxa"/>
          </w:tcPr>
          <w:p w14:paraId="22D1C30F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Radioactive iodine</w:t>
            </w:r>
          </w:p>
        </w:tc>
        <w:tc>
          <w:tcPr>
            <w:tcW w:w="1985" w:type="dxa"/>
          </w:tcPr>
          <w:p w14:paraId="6434E4E6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48 (</w:t>
            </w:r>
            <w:r>
              <w:rPr>
                <w:color w:val="231F20"/>
              </w:rPr>
              <w:t>25.9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6AFA6106" w14:textId="77777777" w:rsidTr="00E23F49">
        <w:tc>
          <w:tcPr>
            <w:tcW w:w="3397" w:type="dxa"/>
          </w:tcPr>
          <w:p w14:paraId="5832F998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Disease specific Deaths</w:t>
            </w:r>
          </w:p>
        </w:tc>
        <w:tc>
          <w:tcPr>
            <w:tcW w:w="1985" w:type="dxa"/>
          </w:tcPr>
          <w:p w14:paraId="369E1E3A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0 (0)</w:t>
            </w:r>
          </w:p>
        </w:tc>
      </w:tr>
      <w:tr w:rsidR="00252738" w14:paraId="29BFCFF1" w14:textId="77777777" w:rsidTr="00E23F49">
        <w:tc>
          <w:tcPr>
            <w:tcW w:w="3397" w:type="dxa"/>
          </w:tcPr>
          <w:p w14:paraId="226907BC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N</w:t>
            </w:r>
          </w:p>
          <w:p w14:paraId="325A8825" w14:textId="77777777" w:rsidR="00252738" w:rsidRPr="00AF1241" w:rsidRDefault="00252738" w:rsidP="00E23F49">
            <w:pPr>
              <w:spacing w:line="360" w:lineRule="auto"/>
              <w:jc w:val="both"/>
              <w:rPr>
                <w:i/>
                <w:i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N0</w:t>
            </w:r>
          </w:p>
          <w:p w14:paraId="5625CCE8" w14:textId="77777777" w:rsidR="00252738" w:rsidRPr="00AF1241" w:rsidRDefault="00252738" w:rsidP="00E23F49">
            <w:pPr>
              <w:spacing w:line="360" w:lineRule="auto"/>
              <w:jc w:val="both"/>
              <w:rPr>
                <w:i/>
                <w:i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Na</w:t>
            </w:r>
          </w:p>
          <w:p w14:paraId="0332B57B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 w:rsidRPr="00AF1241">
              <w:rPr>
                <w:i/>
                <w:iCs/>
                <w:color w:val="231F20"/>
              </w:rPr>
              <w:t>Nb</w:t>
            </w:r>
          </w:p>
        </w:tc>
        <w:tc>
          <w:tcPr>
            <w:tcW w:w="1985" w:type="dxa"/>
          </w:tcPr>
          <w:p w14:paraId="4B68D0F4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</w:p>
          <w:p w14:paraId="0F24ED00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>
              <w:rPr>
                <w:color w:val="231F20"/>
              </w:rPr>
              <w:t>174</w:t>
            </w:r>
            <w:r w:rsidRPr="00AF1241">
              <w:rPr>
                <w:color w:val="231F20"/>
              </w:rPr>
              <w:t xml:space="preserve"> (9</w:t>
            </w:r>
            <w:r>
              <w:rPr>
                <w:color w:val="231F20"/>
              </w:rPr>
              <w:t>4</w:t>
            </w:r>
            <w:r w:rsidRPr="00AF1241">
              <w:rPr>
                <w:color w:val="231F20"/>
              </w:rPr>
              <w:t>.</w:t>
            </w:r>
            <w:r>
              <w:rPr>
                <w:color w:val="231F20"/>
              </w:rPr>
              <w:t>1</w:t>
            </w:r>
            <w:r w:rsidRPr="00AF1241">
              <w:rPr>
                <w:color w:val="231F20"/>
              </w:rPr>
              <w:t>)</w:t>
            </w:r>
          </w:p>
          <w:p w14:paraId="16A4C0A4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2 (</w:t>
            </w:r>
            <w:r>
              <w:rPr>
                <w:color w:val="231F20"/>
              </w:rPr>
              <w:t>1.1</w:t>
            </w:r>
            <w:r w:rsidRPr="00AF1241">
              <w:rPr>
                <w:color w:val="231F20"/>
              </w:rPr>
              <w:t>)</w:t>
            </w:r>
          </w:p>
          <w:p w14:paraId="497F0A6D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9 (</w:t>
            </w:r>
            <w:r>
              <w:rPr>
                <w:color w:val="231F20"/>
              </w:rPr>
              <w:t>4.9)</w:t>
            </w:r>
          </w:p>
        </w:tc>
      </w:tr>
      <w:tr w:rsidR="00252738" w14:paraId="1FE58EBC" w14:textId="77777777" w:rsidTr="00E23F49">
        <w:tc>
          <w:tcPr>
            <w:tcW w:w="3397" w:type="dxa"/>
          </w:tcPr>
          <w:p w14:paraId="3E9909F2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Extrathyroidal extension</w:t>
            </w:r>
          </w:p>
        </w:tc>
        <w:tc>
          <w:tcPr>
            <w:tcW w:w="1985" w:type="dxa"/>
          </w:tcPr>
          <w:p w14:paraId="101F6800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2 (</w:t>
            </w:r>
            <w:r>
              <w:rPr>
                <w:color w:val="231F20"/>
              </w:rPr>
              <w:t>1.1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0B4A7919" w14:textId="77777777" w:rsidTr="00E23F49">
        <w:tc>
          <w:tcPr>
            <w:tcW w:w="3397" w:type="dxa"/>
          </w:tcPr>
          <w:p w14:paraId="44A187C1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proofErr w:type="spellStart"/>
            <w:r>
              <w:rPr>
                <w:b/>
                <w:bCs/>
                <w:color w:val="231F20"/>
              </w:rPr>
              <w:t>Lymphovascular</w:t>
            </w:r>
            <w:proofErr w:type="spellEnd"/>
            <w:r>
              <w:rPr>
                <w:b/>
                <w:bCs/>
                <w:color w:val="231F20"/>
              </w:rPr>
              <w:t xml:space="preserve"> invasion</w:t>
            </w:r>
          </w:p>
        </w:tc>
        <w:tc>
          <w:tcPr>
            <w:tcW w:w="1985" w:type="dxa"/>
          </w:tcPr>
          <w:p w14:paraId="03E1DF91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18 (</w:t>
            </w:r>
            <w:r>
              <w:rPr>
                <w:color w:val="231F20"/>
              </w:rPr>
              <w:t>9.7</w:t>
            </w:r>
            <w:r w:rsidRPr="00AF1241">
              <w:rPr>
                <w:color w:val="231F20"/>
              </w:rPr>
              <w:t>)</w:t>
            </w:r>
          </w:p>
        </w:tc>
      </w:tr>
      <w:tr w:rsidR="00252738" w14:paraId="2BC61EDB" w14:textId="77777777" w:rsidTr="00E23F49">
        <w:tc>
          <w:tcPr>
            <w:tcW w:w="3397" w:type="dxa"/>
          </w:tcPr>
          <w:p w14:paraId="43146922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Perineural invasion</w:t>
            </w:r>
          </w:p>
        </w:tc>
        <w:tc>
          <w:tcPr>
            <w:tcW w:w="1985" w:type="dxa"/>
          </w:tcPr>
          <w:p w14:paraId="011207E9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0 (0)</w:t>
            </w:r>
          </w:p>
        </w:tc>
      </w:tr>
      <w:tr w:rsidR="00252738" w14:paraId="179B918A" w14:textId="77777777" w:rsidTr="00E23F49">
        <w:tc>
          <w:tcPr>
            <w:tcW w:w="3397" w:type="dxa"/>
          </w:tcPr>
          <w:p w14:paraId="6A9A8DA6" w14:textId="77777777" w:rsidR="00252738" w:rsidRDefault="00252738" w:rsidP="00E23F49">
            <w:pPr>
              <w:spacing w:line="360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</w:rPr>
              <w:t>Multicentricity</w:t>
            </w:r>
          </w:p>
        </w:tc>
        <w:tc>
          <w:tcPr>
            <w:tcW w:w="1985" w:type="dxa"/>
          </w:tcPr>
          <w:p w14:paraId="463919B2" w14:textId="77777777" w:rsidR="00252738" w:rsidRPr="00AF1241" w:rsidRDefault="00252738" w:rsidP="00E23F49">
            <w:pPr>
              <w:spacing w:line="360" w:lineRule="auto"/>
              <w:jc w:val="both"/>
              <w:rPr>
                <w:color w:val="231F20"/>
              </w:rPr>
            </w:pPr>
            <w:r w:rsidRPr="00AF1241">
              <w:rPr>
                <w:color w:val="231F20"/>
              </w:rPr>
              <w:t>69 (</w:t>
            </w:r>
            <w:r>
              <w:rPr>
                <w:color w:val="231F20"/>
              </w:rPr>
              <w:t>37.2</w:t>
            </w:r>
            <w:r w:rsidRPr="00AF1241">
              <w:rPr>
                <w:color w:val="231F20"/>
              </w:rPr>
              <w:t>)</w:t>
            </w:r>
          </w:p>
        </w:tc>
      </w:tr>
    </w:tbl>
    <w:p w14:paraId="3B8DADFC" w14:textId="77777777" w:rsidR="00AA44FE" w:rsidRDefault="00252738"/>
    <w:sectPr w:rsidR="00AA44FE" w:rsidSect="00D521D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738"/>
    <w:rsid w:val="0021597C"/>
    <w:rsid w:val="0023653E"/>
    <w:rsid w:val="00252738"/>
    <w:rsid w:val="002F3A10"/>
    <w:rsid w:val="004E1F04"/>
    <w:rsid w:val="005509A7"/>
    <w:rsid w:val="008D7D32"/>
    <w:rsid w:val="00BD6A6A"/>
    <w:rsid w:val="00D05B60"/>
    <w:rsid w:val="00D521D0"/>
    <w:rsid w:val="00D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27CF26"/>
  <w15:chartTrackingRefBased/>
  <w15:docId w15:val="{86661E18-9CB8-514F-A2D5-344B18CB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73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73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Pavithran Maniam (Student)</dc:creator>
  <cp:keywords/>
  <dc:description/>
  <cp:lastModifiedBy>Pavithran Maniam (Student)</cp:lastModifiedBy>
  <cp:revision>1</cp:revision>
  <dcterms:created xsi:type="dcterms:W3CDTF">2021-12-28T05:20:00Z</dcterms:created>
  <dcterms:modified xsi:type="dcterms:W3CDTF">2021-12-28T05:20:00Z</dcterms:modified>
</cp:coreProperties>
</file>