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Hyperostosis Frontalis Interna presenting as a forehead scar in a young male</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vertAlign w:val="superscript"/>
        </w:rPr>
      </w:pPr>
      <w:r w:rsidDel="00000000" w:rsidR="00000000" w:rsidRPr="00000000">
        <w:rPr>
          <w:rtl w:val="0"/>
        </w:rPr>
        <w:t xml:space="preserve">Ahtesham Khizar</w:t>
      </w:r>
      <w:r w:rsidDel="00000000" w:rsidR="00000000" w:rsidRPr="00000000">
        <w:rPr>
          <w:vertAlign w:val="superscript"/>
          <w:rtl w:val="0"/>
        </w:rPr>
        <w:t xml:space="preserve">1</w:t>
      </w:r>
      <w:r w:rsidDel="00000000" w:rsidR="00000000" w:rsidRPr="00000000">
        <w:rPr>
          <w:rtl w:val="0"/>
        </w:rPr>
        <w:t xml:space="preserve">, Waleed Shahzad</w:t>
      </w:r>
      <w:r w:rsidDel="00000000" w:rsidR="00000000" w:rsidRPr="00000000">
        <w:rPr>
          <w:vertAlign w:val="superscript"/>
          <w:rtl w:val="0"/>
        </w:rPr>
        <w:t xml:space="preserve">1</w:t>
      </w:r>
      <w:r w:rsidDel="00000000" w:rsidR="00000000" w:rsidRPr="00000000">
        <w:rPr>
          <w:rtl w:val="0"/>
        </w:rPr>
        <w:t xml:space="preserve">, Pradhumna Kumar Yadav</w:t>
      </w:r>
      <w:r w:rsidDel="00000000" w:rsidR="00000000" w:rsidRPr="00000000">
        <w:rPr>
          <w:vertAlign w:val="superscript"/>
          <w:rtl w:val="0"/>
        </w:rPr>
        <w:t xml:space="preserve">2</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vertAlign w:val="superscript"/>
          <w:rtl w:val="0"/>
        </w:rPr>
        <w:t xml:space="preserve">1</w:t>
      </w:r>
      <w:r w:rsidDel="00000000" w:rsidR="00000000" w:rsidRPr="00000000">
        <w:rPr>
          <w:rtl w:val="0"/>
        </w:rPr>
        <w:t xml:space="preserve">Pakistan Institute of Medical Sciences, Islamabad, Pakistan </w:t>
      </w:r>
    </w:p>
    <w:p w:rsidR="00000000" w:rsidDel="00000000" w:rsidP="00000000" w:rsidRDefault="00000000" w:rsidRPr="00000000" w14:paraId="00000006">
      <w:pPr>
        <w:jc w:val="center"/>
        <w:rPr/>
      </w:pPr>
      <w:r w:rsidDel="00000000" w:rsidR="00000000" w:rsidRPr="00000000">
        <w:rPr>
          <w:vertAlign w:val="superscript"/>
          <w:rtl w:val="0"/>
        </w:rPr>
        <w:t xml:space="preserve">2</w:t>
      </w:r>
      <w:r w:rsidDel="00000000" w:rsidR="00000000" w:rsidRPr="00000000">
        <w:rPr>
          <w:rtl w:val="0"/>
        </w:rPr>
        <w:t xml:space="preserve">Janaki Health Care and Teaching Hospital, Janakpur, Nepal</w:t>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spacing w:line="276" w:lineRule="auto"/>
        <w:jc w:val="both"/>
        <w:rPr>
          <w:b w:val="1"/>
        </w:rPr>
      </w:pPr>
      <w:r w:rsidDel="00000000" w:rsidR="00000000" w:rsidRPr="00000000">
        <w:rPr>
          <w:b w:val="1"/>
          <w:rtl w:val="0"/>
        </w:rPr>
        <w:t xml:space="preserve">Authors:</w:t>
      </w:r>
    </w:p>
    <w:p w:rsidR="00000000" w:rsidDel="00000000" w:rsidP="00000000" w:rsidRDefault="00000000" w:rsidRPr="00000000" w14:paraId="0000000A">
      <w:pPr>
        <w:spacing w:line="276" w:lineRule="auto"/>
        <w:jc w:val="both"/>
        <w:rPr/>
      </w:pPr>
      <w:r w:rsidDel="00000000" w:rsidR="00000000" w:rsidRPr="00000000">
        <w:rPr>
          <w:rtl w:val="0"/>
        </w:rPr>
      </w:r>
    </w:p>
    <w:p w:rsidR="00000000" w:rsidDel="00000000" w:rsidP="00000000" w:rsidRDefault="00000000" w:rsidRPr="00000000" w14:paraId="0000000B">
      <w:pPr>
        <w:spacing w:line="276" w:lineRule="auto"/>
        <w:jc w:val="both"/>
        <w:rPr/>
      </w:pPr>
      <w:r w:rsidDel="00000000" w:rsidR="00000000" w:rsidRPr="00000000">
        <w:rPr>
          <w:rtl w:val="0"/>
        </w:rPr>
        <w:t xml:space="preserve">Ahtesham Khizar </w:t>
      </w:r>
    </w:p>
    <w:p w:rsidR="00000000" w:rsidDel="00000000" w:rsidP="00000000" w:rsidRDefault="00000000" w:rsidRPr="00000000" w14:paraId="0000000C">
      <w:pPr>
        <w:spacing w:line="276" w:lineRule="auto"/>
        <w:jc w:val="both"/>
        <w:rPr/>
      </w:pPr>
      <w:r w:rsidDel="00000000" w:rsidR="00000000" w:rsidRPr="00000000">
        <w:rPr>
          <w:rtl w:val="0"/>
        </w:rPr>
        <w:t xml:space="preserve">Email: </w:t>
      </w:r>
      <w:hyperlink r:id="rId6">
        <w:r w:rsidDel="00000000" w:rsidR="00000000" w:rsidRPr="00000000">
          <w:rPr>
            <w:color w:val="1155cc"/>
            <w:u w:val="single"/>
            <w:rtl w:val="0"/>
          </w:rPr>
          <w:t xml:space="preserve">arwain.6n2@gmail.com</w:t>
        </w:r>
      </w:hyperlink>
      <w:r w:rsidDel="00000000" w:rsidR="00000000" w:rsidRPr="00000000">
        <w:rPr>
          <w:rtl w:val="0"/>
        </w:rPr>
        <w:t xml:space="preserve"> </w:t>
      </w:r>
    </w:p>
    <w:p w:rsidR="00000000" w:rsidDel="00000000" w:rsidP="00000000" w:rsidRDefault="00000000" w:rsidRPr="00000000" w14:paraId="0000000D">
      <w:pPr>
        <w:spacing w:line="276" w:lineRule="auto"/>
        <w:jc w:val="both"/>
        <w:rPr/>
      </w:pPr>
      <w:r w:rsidDel="00000000" w:rsidR="00000000" w:rsidRPr="00000000">
        <w:rPr>
          <w:rtl w:val="0"/>
        </w:rPr>
        <w:t xml:space="preserve">Orcid: </w:t>
      </w:r>
      <w:hyperlink r:id="rId7">
        <w:r w:rsidDel="00000000" w:rsidR="00000000" w:rsidRPr="00000000">
          <w:rPr>
            <w:color w:val="1155cc"/>
            <w:u w:val="single"/>
            <w:rtl w:val="0"/>
          </w:rPr>
          <w:t xml:space="preserve">https://orcid.org/0000-0003-2333-038X</w:t>
        </w:r>
      </w:hyperlink>
      <w:r w:rsidDel="00000000" w:rsidR="00000000" w:rsidRPr="00000000">
        <w:rPr>
          <w:rtl w:val="0"/>
        </w:rPr>
      </w:r>
    </w:p>
    <w:p w:rsidR="00000000" w:rsidDel="00000000" w:rsidP="00000000" w:rsidRDefault="00000000" w:rsidRPr="00000000" w14:paraId="0000000E">
      <w:pPr>
        <w:spacing w:line="276" w:lineRule="auto"/>
        <w:jc w:val="both"/>
        <w:rPr/>
      </w:pPr>
      <w:r w:rsidDel="00000000" w:rsidR="00000000" w:rsidRPr="00000000">
        <w:rPr>
          <w:rtl w:val="0"/>
        </w:rPr>
        <w:t xml:space="preserve">Department of Neurosurgery </w:t>
      </w:r>
    </w:p>
    <w:p w:rsidR="00000000" w:rsidDel="00000000" w:rsidP="00000000" w:rsidRDefault="00000000" w:rsidRPr="00000000" w14:paraId="0000000F">
      <w:pPr>
        <w:spacing w:line="276" w:lineRule="auto"/>
        <w:jc w:val="both"/>
        <w:rPr/>
      </w:pPr>
      <w:r w:rsidDel="00000000" w:rsidR="00000000" w:rsidRPr="00000000">
        <w:rPr>
          <w:rtl w:val="0"/>
        </w:rPr>
        <w:t xml:space="preserve">Pakistan Institute of Medical Sciences, Islamabad, Pakistan </w:t>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spacing w:line="276" w:lineRule="auto"/>
        <w:jc w:val="both"/>
        <w:rPr/>
      </w:pPr>
      <w:r w:rsidDel="00000000" w:rsidR="00000000" w:rsidRPr="00000000">
        <w:rPr>
          <w:rtl w:val="0"/>
        </w:rPr>
        <w:t xml:space="preserve">Waleed Shahzad</w:t>
      </w:r>
    </w:p>
    <w:p w:rsidR="00000000" w:rsidDel="00000000" w:rsidP="00000000" w:rsidRDefault="00000000" w:rsidRPr="00000000" w14:paraId="00000012">
      <w:pPr>
        <w:spacing w:line="276" w:lineRule="auto"/>
        <w:jc w:val="both"/>
        <w:rPr/>
      </w:pPr>
      <w:r w:rsidDel="00000000" w:rsidR="00000000" w:rsidRPr="00000000">
        <w:rPr>
          <w:rtl w:val="0"/>
        </w:rPr>
        <w:t xml:space="preserve">Email: </w:t>
      </w:r>
      <w:hyperlink r:id="rId8">
        <w:r w:rsidDel="00000000" w:rsidR="00000000" w:rsidRPr="00000000">
          <w:rPr>
            <w:color w:val="1155cc"/>
            <w:u w:val="single"/>
            <w:rtl w:val="0"/>
          </w:rPr>
          <w:t xml:space="preserve">valeed@live.com</w:t>
        </w:r>
      </w:hyperlink>
      <w:r w:rsidDel="00000000" w:rsidR="00000000" w:rsidRPr="00000000">
        <w:rPr>
          <w:rtl w:val="0"/>
        </w:rPr>
        <w:t xml:space="preserve"> </w:t>
      </w:r>
    </w:p>
    <w:p w:rsidR="00000000" w:rsidDel="00000000" w:rsidP="00000000" w:rsidRDefault="00000000" w:rsidRPr="00000000" w14:paraId="00000013">
      <w:pPr>
        <w:spacing w:line="276" w:lineRule="auto"/>
        <w:jc w:val="both"/>
        <w:rPr/>
      </w:pPr>
      <w:r w:rsidDel="00000000" w:rsidR="00000000" w:rsidRPr="00000000">
        <w:rPr>
          <w:rtl w:val="0"/>
        </w:rPr>
        <w:t xml:space="preserve">Orcid: </w:t>
      </w:r>
      <w:hyperlink r:id="rId9">
        <w:r w:rsidDel="00000000" w:rsidR="00000000" w:rsidRPr="00000000">
          <w:rPr>
            <w:color w:val="1155cc"/>
            <w:u w:val="single"/>
            <w:rtl w:val="0"/>
          </w:rPr>
          <w:t xml:space="preserve">https://orcid.org/0000-0002-4159-3151</w:t>
        </w:r>
      </w:hyperlink>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rtl w:val="0"/>
        </w:rPr>
        <w:t xml:space="preserve">Department of Neurology </w:t>
      </w:r>
    </w:p>
    <w:p w:rsidR="00000000" w:rsidDel="00000000" w:rsidP="00000000" w:rsidRDefault="00000000" w:rsidRPr="00000000" w14:paraId="00000015">
      <w:pPr>
        <w:spacing w:line="276" w:lineRule="auto"/>
        <w:jc w:val="both"/>
        <w:rPr/>
      </w:pPr>
      <w:r w:rsidDel="00000000" w:rsidR="00000000" w:rsidRPr="00000000">
        <w:rPr>
          <w:rtl w:val="0"/>
        </w:rPr>
        <w:t xml:space="preserve">Pakistan Institute of Medical Sciences, Islamabad, Pakistan </w:t>
      </w:r>
    </w:p>
    <w:p w:rsidR="00000000" w:rsidDel="00000000" w:rsidP="00000000" w:rsidRDefault="00000000" w:rsidRPr="00000000" w14:paraId="00000016">
      <w:pPr>
        <w:spacing w:line="276" w:lineRule="auto"/>
        <w:jc w:val="both"/>
        <w:rPr/>
      </w:pPr>
      <w:r w:rsidDel="00000000" w:rsidR="00000000" w:rsidRPr="00000000">
        <w:rPr>
          <w:rtl w:val="0"/>
        </w:rPr>
      </w:r>
    </w:p>
    <w:p w:rsidR="00000000" w:rsidDel="00000000" w:rsidP="00000000" w:rsidRDefault="00000000" w:rsidRPr="00000000" w14:paraId="00000017">
      <w:pPr>
        <w:spacing w:line="276" w:lineRule="auto"/>
        <w:jc w:val="both"/>
        <w:rPr/>
      </w:pPr>
      <w:r w:rsidDel="00000000" w:rsidR="00000000" w:rsidRPr="00000000">
        <w:rPr>
          <w:rtl w:val="0"/>
        </w:rPr>
        <w:t xml:space="preserve">Pradhumna Kumar Yadav </w:t>
      </w:r>
    </w:p>
    <w:p w:rsidR="00000000" w:rsidDel="00000000" w:rsidP="00000000" w:rsidRDefault="00000000" w:rsidRPr="00000000" w14:paraId="00000018">
      <w:pPr>
        <w:spacing w:line="276" w:lineRule="auto"/>
        <w:jc w:val="both"/>
        <w:rPr/>
      </w:pPr>
      <w:r w:rsidDel="00000000" w:rsidR="00000000" w:rsidRPr="00000000">
        <w:rPr>
          <w:rtl w:val="0"/>
        </w:rPr>
        <w:t xml:space="preserve">Email: </w:t>
      </w:r>
      <w:hyperlink r:id="rId10">
        <w:r w:rsidDel="00000000" w:rsidR="00000000" w:rsidRPr="00000000">
          <w:rPr>
            <w:color w:val="1155cc"/>
            <w:u w:val="single"/>
            <w:rtl w:val="0"/>
          </w:rPr>
          <w:t xml:space="preserve">pradhumnayadav@gmail.com</w:t>
        </w:r>
      </w:hyperlink>
      <w:r w:rsidDel="00000000" w:rsidR="00000000" w:rsidRPr="00000000">
        <w:rPr>
          <w:rtl w:val="0"/>
        </w:rPr>
        <w:t xml:space="preserve"> </w:t>
      </w:r>
    </w:p>
    <w:p w:rsidR="00000000" w:rsidDel="00000000" w:rsidP="00000000" w:rsidRDefault="00000000" w:rsidRPr="00000000" w14:paraId="00000019">
      <w:pPr>
        <w:spacing w:line="276" w:lineRule="auto"/>
        <w:jc w:val="both"/>
        <w:rPr/>
      </w:pPr>
      <w:r w:rsidDel="00000000" w:rsidR="00000000" w:rsidRPr="00000000">
        <w:rPr>
          <w:rtl w:val="0"/>
        </w:rPr>
        <w:t xml:space="preserve">Orcid: </w:t>
      </w:r>
      <w:hyperlink r:id="rId11">
        <w:r w:rsidDel="00000000" w:rsidR="00000000" w:rsidRPr="00000000">
          <w:rPr>
            <w:color w:val="1155cc"/>
            <w:u w:val="single"/>
            <w:rtl w:val="0"/>
          </w:rPr>
          <w:t xml:space="preserve">https://orcid.org/0000-0002-8798-3542</w:t>
        </w:r>
      </w:hyperlink>
      <w:r w:rsidDel="00000000" w:rsidR="00000000" w:rsidRPr="00000000">
        <w:rPr>
          <w:rtl w:val="0"/>
        </w:rPr>
      </w:r>
    </w:p>
    <w:p w:rsidR="00000000" w:rsidDel="00000000" w:rsidP="00000000" w:rsidRDefault="00000000" w:rsidRPr="00000000" w14:paraId="0000001A">
      <w:pPr>
        <w:spacing w:line="276" w:lineRule="auto"/>
        <w:jc w:val="both"/>
        <w:rPr/>
      </w:pPr>
      <w:r w:rsidDel="00000000" w:rsidR="00000000" w:rsidRPr="00000000">
        <w:rPr>
          <w:rtl w:val="0"/>
        </w:rPr>
        <w:t xml:space="preserve">Department of Neurosurgery </w:t>
      </w:r>
    </w:p>
    <w:p w:rsidR="00000000" w:rsidDel="00000000" w:rsidP="00000000" w:rsidRDefault="00000000" w:rsidRPr="00000000" w14:paraId="0000001B">
      <w:pPr>
        <w:spacing w:line="276" w:lineRule="auto"/>
        <w:jc w:val="both"/>
        <w:rPr/>
      </w:pPr>
      <w:r w:rsidDel="00000000" w:rsidR="00000000" w:rsidRPr="00000000">
        <w:rPr>
          <w:rtl w:val="0"/>
        </w:rPr>
        <w:t xml:space="preserve">Janaki Health Care and Teaching Hospital, Janakpur, Nepal</w:t>
      </w:r>
    </w:p>
    <w:p w:rsidR="00000000" w:rsidDel="00000000" w:rsidP="00000000" w:rsidRDefault="00000000" w:rsidRPr="00000000" w14:paraId="0000001C">
      <w:pPr>
        <w:spacing w:line="276" w:lineRule="auto"/>
        <w:jc w:val="both"/>
        <w:rPr/>
      </w:pPr>
      <w:r w:rsidDel="00000000" w:rsidR="00000000" w:rsidRPr="00000000">
        <w:rPr>
          <w:rtl w:val="0"/>
        </w:rPr>
      </w:r>
    </w:p>
    <w:p w:rsidR="00000000" w:rsidDel="00000000" w:rsidP="00000000" w:rsidRDefault="00000000" w:rsidRPr="00000000" w14:paraId="0000001D">
      <w:pPr>
        <w:spacing w:line="276" w:lineRule="auto"/>
        <w:jc w:val="both"/>
        <w:rPr>
          <w:b w:val="1"/>
        </w:rPr>
      </w:pPr>
      <w:r w:rsidDel="00000000" w:rsidR="00000000" w:rsidRPr="00000000">
        <w:rPr>
          <w:b w:val="1"/>
          <w:rtl w:val="0"/>
        </w:rPr>
        <w:t xml:space="preserve">Corresponding Author:</w:t>
      </w:r>
    </w:p>
    <w:p w:rsidR="00000000" w:rsidDel="00000000" w:rsidP="00000000" w:rsidRDefault="00000000" w:rsidRPr="00000000" w14:paraId="0000001E">
      <w:pPr>
        <w:spacing w:line="276" w:lineRule="auto"/>
        <w:jc w:val="both"/>
        <w:rPr/>
      </w:pPr>
      <w:r w:rsidDel="00000000" w:rsidR="00000000" w:rsidRPr="00000000">
        <w:rPr>
          <w:rtl w:val="0"/>
        </w:rPr>
      </w:r>
    </w:p>
    <w:p w:rsidR="00000000" w:rsidDel="00000000" w:rsidP="00000000" w:rsidRDefault="00000000" w:rsidRPr="00000000" w14:paraId="0000001F">
      <w:pPr>
        <w:spacing w:line="276" w:lineRule="auto"/>
        <w:jc w:val="both"/>
        <w:rPr/>
      </w:pPr>
      <w:r w:rsidDel="00000000" w:rsidR="00000000" w:rsidRPr="00000000">
        <w:rPr>
          <w:rtl w:val="0"/>
        </w:rPr>
        <w:t xml:space="preserve">Pradhumna Kumar Yadav </w:t>
      </w:r>
    </w:p>
    <w:p w:rsidR="00000000" w:rsidDel="00000000" w:rsidP="00000000" w:rsidRDefault="00000000" w:rsidRPr="00000000" w14:paraId="00000020">
      <w:pPr>
        <w:spacing w:line="276" w:lineRule="auto"/>
        <w:jc w:val="both"/>
        <w:rPr/>
      </w:pPr>
      <w:r w:rsidDel="00000000" w:rsidR="00000000" w:rsidRPr="00000000">
        <w:rPr>
          <w:rtl w:val="0"/>
        </w:rPr>
        <w:t xml:space="preserve">Email: </w:t>
      </w:r>
      <w:hyperlink r:id="rId12">
        <w:r w:rsidDel="00000000" w:rsidR="00000000" w:rsidRPr="00000000">
          <w:rPr>
            <w:color w:val="1155cc"/>
            <w:u w:val="single"/>
            <w:rtl w:val="0"/>
          </w:rPr>
          <w:t xml:space="preserve">pradhumnayadav@gmail.com</w:t>
        </w:r>
      </w:hyperlink>
      <w:r w:rsidDel="00000000" w:rsidR="00000000" w:rsidRPr="00000000">
        <w:rPr>
          <w:rtl w:val="0"/>
        </w:rPr>
        <w:t xml:space="preserve"> </w:t>
      </w:r>
    </w:p>
    <w:p w:rsidR="00000000" w:rsidDel="00000000" w:rsidP="00000000" w:rsidRDefault="00000000" w:rsidRPr="00000000" w14:paraId="00000021">
      <w:pPr>
        <w:spacing w:line="276" w:lineRule="auto"/>
        <w:jc w:val="both"/>
        <w:rPr/>
      </w:pPr>
      <w:r w:rsidDel="00000000" w:rsidR="00000000" w:rsidRPr="00000000">
        <w:rPr>
          <w:rtl w:val="0"/>
        </w:rPr>
        <w:t xml:space="preserve">Orcid: </w:t>
      </w:r>
      <w:hyperlink r:id="rId13">
        <w:r w:rsidDel="00000000" w:rsidR="00000000" w:rsidRPr="00000000">
          <w:rPr>
            <w:color w:val="1155cc"/>
            <w:u w:val="single"/>
            <w:rtl w:val="0"/>
          </w:rPr>
          <w:t xml:space="preserve">https://orcid.org/0000-0002-8798-3542</w:t>
        </w:r>
      </w:hyperlink>
      <w:r w:rsidDel="00000000" w:rsidR="00000000" w:rsidRPr="00000000">
        <w:rPr>
          <w:rtl w:val="0"/>
        </w:rPr>
        <w:t xml:space="preserve"> </w:t>
      </w:r>
    </w:p>
    <w:p w:rsidR="00000000" w:rsidDel="00000000" w:rsidP="00000000" w:rsidRDefault="00000000" w:rsidRPr="00000000" w14:paraId="00000022">
      <w:pPr>
        <w:spacing w:line="276" w:lineRule="auto"/>
        <w:jc w:val="both"/>
        <w:rPr/>
      </w:pPr>
      <w:r w:rsidDel="00000000" w:rsidR="00000000" w:rsidRPr="00000000">
        <w:rPr>
          <w:rtl w:val="0"/>
        </w:rPr>
        <w:t xml:space="preserve">Department of Neurosurgery </w:t>
      </w:r>
    </w:p>
    <w:p w:rsidR="00000000" w:rsidDel="00000000" w:rsidP="00000000" w:rsidRDefault="00000000" w:rsidRPr="00000000" w14:paraId="00000023">
      <w:pPr>
        <w:spacing w:line="276" w:lineRule="auto"/>
        <w:jc w:val="both"/>
        <w:rPr/>
      </w:pPr>
      <w:r w:rsidDel="00000000" w:rsidR="00000000" w:rsidRPr="00000000">
        <w:rPr>
          <w:rtl w:val="0"/>
        </w:rPr>
        <w:t xml:space="preserve">Janaki Health Care and Teaching Hospital, Janakpur, Nepal</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b w:val="1"/>
          <w:rtl w:val="0"/>
        </w:rPr>
        <w:t xml:space="preserve">Abstract:</w:t>
      </w:r>
      <w:r w:rsidDel="00000000" w:rsidR="00000000" w:rsidRPr="00000000">
        <w:rPr>
          <w:rtl w:val="0"/>
        </w:rPr>
        <w:t xml:space="preserve"> A 25-year-old man came to us with a three-year-old forehead scar. There was no history of trauma, and no other signs or symptoms to go along with it. He had a non-contrast computed tomography (CT) brain scan, which revealed thickening of the inner frontal bone, indicating hyperostosis frontalis interna.</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b w:val="1"/>
          <w:rtl w:val="0"/>
        </w:rPr>
        <w:t xml:space="preserve">Keywords:</w:t>
      </w:r>
      <w:r w:rsidDel="00000000" w:rsidR="00000000" w:rsidRPr="00000000">
        <w:rPr>
          <w:rtl w:val="0"/>
        </w:rPr>
        <w:t xml:space="preserve"> Hyperostosis frontalis interna, Forehead scar.</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A 25-year-old man came to our outpatient clinic with a three-year-old forehead scar. (Figure.  1 A&amp;B) There was no history of trauma, and no other signs or symptoms to go along with it. He had a non-contrast computed tomography (CT) brain scan, which revealed thickening of the inner frontal bone, indicating hyperostosis frontalis interna. (Figure. 2)</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Hyperostosis frontalis interna, first described in 1765 by Santorini and Morgagni, is characterized by benign overgrowth of the inner table of the frontal bone.</w:t>
      </w:r>
      <w:r w:rsidDel="00000000" w:rsidR="00000000" w:rsidRPr="00000000">
        <w:rPr>
          <w:vertAlign w:val="superscript"/>
          <w:rtl w:val="0"/>
        </w:rPr>
        <w:t xml:space="preserve">1</w:t>
      </w:r>
      <w:r w:rsidDel="00000000" w:rsidR="00000000" w:rsidRPr="00000000">
        <w:rPr>
          <w:rtl w:val="0"/>
        </w:rPr>
        <w:t xml:space="preserve"> The exact etiology is unknown. The condition is generally of no clinical significance and is often an incidental finding. The growth of the bone is not malignant. Often, the patient is completely unaware of the problem throughout his or her life. This overgrowth of bone is much more common in women than in men. It also appears to be more common in elderly women approaching menopause. Compression by calvarial thickening may lead to cerebral atrophy and may present with cognitive impairment, neuropsychiatric symptoms, headaches and epilepsy. It is usually symmetrical and bilateral, and it can spread to the parietal bones. Sessile or nodular thickening of the skull can impact the bone in a focused or diffuse manner.</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spacing w:line="276" w:lineRule="auto"/>
        <w:jc w:val="both"/>
        <w:rPr/>
      </w:pPr>
      <w:r w:rsidDel="00000000" w:rsidR="00000000" w:rsidRPr="00000000">
        <w:rPr>
          <w:b w:val="1"/>
          <w:rtl w:val="0"/>
        </w:rPr>
        <w:t xml:space="preserve">Acknowledgements:</w:t>
      </w:r>
      <w:r w:rsidDel="00000000" w:rsidR="00000000" w:rsidRPr="00000000">
        <w:rPr>
          <w:rtl w:val="0"/>
        </w:rPr>
        <w:t xml:space="preserve"> Not applicable. </w:t>
      </w:r>
    </w:p>
    <w:p w:rsidR="00000000" w:rsidDel="00000000" w:rsidP="00000000" w:rsidRDefault="00000000" w:rsidRPr="00000000" w14:paraId="00000030">
      <w:pPr>
        <w:spacing w:line="276" w:lineRule="auto"/>
        <w:jc w:val="both"/>
        <w:rPr/>
      </w:pPr>
      <w:r w:rsidDel="00000000" w:rsidR="00000000" w:rsidRPr="00000000">
        <w:rPr>
          <w:b w:val="1"/>
          <w:rtl w:val="0"/>
        </w:rPr>
        <w:t xml:space="preserve">Author contributions:</w:t>
      </w:r>
      <w:r w:rsidDel="00000000" w:rsidR="00000000" w:rsidRPr="00000000">
        <w:rPr>
          <w:rtl w:val="0"/>
        </w:rPr>
        <w:t xml:space="preserve"> AK and WS were involved in the management of the patient. AK and WS wrote the manuscript. PKY analyzed the data. All the authors read and approved the final manuscript.</w:t>
      </w:r>
    </w:p>
    <w:p w:rsidR="00000000" w:rsidDel="00000000" w:rsidP="00000000" w:rsidRDefault="00000000" w:rsidRPr="00000000" w14:paraId="00000031">
      <w:pPr>
        <w:spacing w:line="276" w:lineRule="auto"/>
        <w:jc w:val="both"/>
        <w:rPr/>
      </w:pPr>
      <w:r w:rsidDel="00000000" w:rsidR="00000000" w:rsidRPr="00000000">
        <w:rPr>
          <w:b w:val="1"/>
          <w:rtl w:val="0"/>
        </w:rPr>
        <w:t xml:space="preserve">Conflict of interest:</w:t>
      </w:r>
      <w:r w:rsidDel="00000000" w:rsidR="00000000" w:rsidRPr="00000000">
        <w:rPr>
          <w:rtl w:val="0"/>
        </w:rPr>
        <w:t xml:space="preserve"> Authors declare no conflict of interest. </w:t>
      </w:r>
    </w:p>
    <w:p w:rsidR="00000000" w:rsidDel="00000000" w:rsidP="00000000" w:rsidRDefault="00000000" w:rsidRPr="00000000" w14:paraId="00000032">
      <w:pPr>
        <w:spacing w:line="276" w:lineRule="auto"/>
        <w:jc w:val="both"/>
        <w:rPr/>
      </w:pPr>
      <w:r w:rsidDel="00000000" w:rsidR="00000000" w:rsidRPr="00000000">
        <w:rPr>
          <w:b w:val="1"/>
          <w:rtl w:val="0"/>
        </w:rPr>
        <w:t xml:space="preserve">Ethical approval:</w:t>
      </w:r>
      <w:r w:rsidDel="00000000" w:rsidR="00000000" w:rsidRPr="00000000">
        <w:rPr>
          <w:rtl w:val="0"/>
        </w:rPr>
        <w:t xml:space="preserve"> Not applicable. </w:t>
      </w:r>
    </w:p>
    <w:p w:rsidR="00000000" w:rsidDel="00000000" w:rsidP="00000000" w:rsidRDefault="00000000" w:rsidRPr="00000000" w14:paraId="00000033">
      <w:pPr>
        <w:spacing w:line="276" w:lineRule="auto"/>
        <w:jc w:val="both"/>
        <w:rPr/>
      </w:pPr>
      <w:r w:rsidDel="00000000" w:rsidR="00000000" w:rsidRPr="00000000">
        <w:rPr>
          <w:b w:val="1"/>
          <w:rtl w:val="0"/>
        </w:rPr>
        <w:t xml:space="preserve">Consent:</w:t>
      </w:r>
      <w:r w:rsidDel="00000000" w:rsidR="00000000" w:rsidRPr="00000000">
        <w:rPr>
          <w:rtl w:val="0"/>
        </w:rPr>
        <w:t xml:space="preserve"> Written informed consent was taken from the patient for publication of images.</w:t>
      </w:r>
    </w:p>
    <w:p w:rsidR="00000000" w:rsidDel="00000000" w:rsidP="00000000" w:rsidRDefault="00000000" w:rsidRPr="00000000" w14:paraId="00000034">
      <w:pPr>
        <w:spacing w:line="276" w:lineRule="auto"/>
        <w:jc w:val="both"/>
        <w:rPr/>
      </w:pPr>
      <w:r w:rsidDel="00000000" w:rsidR="00000000" w:rsidRPr="00000000">
        <w:rPr>
          <w:b w:val="1"/>
          <w:rtl w:val="0"/>
        </w:rPr>
        <w:t xml:space="preserve">Data availability statement:</w:t>
      </w:r>
      <w:r w:rsidDel="00000000" w:rsidR="00000000" w:rsidRPr="00000000">
        <w:rPr>
          <w:rtl w:val="0"/>
        </w:rPr>
        <w:t xml:space="preserve"> All the data is available within the article.</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b w:val="1"/>
          <w:rtl w:val="0"/>
        </w:rPr>
        <w:t xml:space="preserve">References:</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numPr>
          <w:ilvl w:val="0"/>
          <w:numId w:val="1"/>
        </w:numPr>
        <w:ind w:left="720" w:hanging="360"/>
        <w:jc w:val="both"/>
        <w:rPr>
          <w:u w:val="none"/>
        </w:rPr>
      </w:pPr>
      <w:r w:rsidDel="00000000" w:rsidR="00000000" w:rsidRPr="00000000">
        <w:rPr>
          <w:rtl w:val="0"/>
        </w:rPr>
        <w:t xml:space="preserve">Hershkovitz I, Greenwald C, Rothschild BM, et al. Hyperostosis frontalis interna: an anthropological perspective. Am J Phys Anthropol. 1999;109(3):303-325. doi:10.1002/(SICI)1096-8644(199907)109:3&lt;303::AID-AJPA3&gt;3.0.CO;2-I</w:t>
      </w:r>
    </w:p>
    <w:p w:rsidR="00000000" w:rsidDel="00000000" w:rsidP="00000000" w:rsidRDefault="00000000" w:rsidRPr="00000000" w14:paraId="00000039">
      <w:pPr>
        <w:numPr>
          <w:ilvl w:val="0"/>
          <w:numId w:val="1"/>
        </w:numPr>
        <w:ind w:left="720" w:hanging="360"/>
        <w:jc w:val="both"/>
        <w:rPr>
          <w:u w:val="none"/>
        </w:rPr>
      </w:pPr>
      <w:r w:rsidDel="00000000" w:rsidR="00000000" w:rsidRPr="00000000">
        <w:rPr>
          <w:rtl w:val="0"/>
        </w:rPr>
        <w:t xml:space="preserve">Raikos A, Paraskevas GK, Yusuf F, et al. Etiopathogenesis of hyperostosis frontalis interna: a mystery still. Ann Anat. 2011;193(5):453-458. doi:10.1016/j.aanat.2011.05.004</w:t>
      </w:r>
    </w:p>
    <w:p w:rsidR="00000000" w:rsidDel="00000000" w:rsidP="00000000" w:rsidRDefault="00000000" w:rsidRPr="00000000" w14:paraId="0000003A">
      <w:pPr>
        <w:ind w:left="720" w:firstLine="0"/>
        <w:jc w:val="both"/>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3D">
      <w:pPr>
        <w:jc w:val="center"/>
        <w:rPr/>
      </w:pPr>
      <w:r w:rsidDel="00000000" w:rsidR="00000000" w:rsidRPr="00000000">
        <w:rPr/>
        <w:drawing>
          <wp:inline distB="114300" distT="114300" distL="114300" distR="114300">
            <wp:extent cx="5731200" cy="5727700"/>
            <wp:effectExtent b="0" l="0" r="0" t="0"/>
            <wp:docPr id="2" name="image2.jpg"/>
            <a:graphic>
              <a:graphicData uri="http://schemas.openxmlformats.org/drawingml/2006/picture">
                <pic:pic>
                  <pic:nvPicPr>
                    <pic:cNvPr id="0" name="image2.jpg"/>
                    <pic:cNvPicPr preferRelativeResize="0"/>
                  </pic:nvPicPr>
                  <pic:blipFill>
                    <a:blip r:embed="rId14"/>
                    <a:srcRect b="0" l="0" r="0" t="0"/>
                    <a:stretch>
                      <a:fillRect/>
                    </a:stretch>
                  </pic:blipFill>
                  <pic:spPr>
                    <a:xfrm>
                      <a:off x="0" y="0"/>
                      <a:ext cx="5731200" cy="572770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jc w:val="center"/>
        <w:rPr/>
      </w:pPr>
      <w:r w:rsidDel="00000000" w:rsidR="00000000" w:rsidRPr="00000000">
        <w:rPr>
          <w:b w:val="1"/>
          <w:rtl w:val="0"/>
        </w:rPr>
        <w:t xml:space="preserve">Figure. 1 A&amp;B: Forehead scar in a young male with Hyperostosis Frontalis Interna.</w:t>
      </w:r>
      <w:r w:rsidDel="00000000" w:rsidR="00000000" w:rsidRPr="00000000">
        <w:rPr>
          <w:rtl w:val="0"/>
        </w:rPr>
        <w:t xml:space="preserve"> </w:t>
      </w:r>
    </w:p>
    <w:p w:rsidR="00000000" w:rsidDel="00000000" w:rsidP="00000000" w:rsidRDefault="00000000" w:rsidRPr="00000000" w14:paraId="0000003F">
      <w:pPr>
        <w:jc w:val="center"/>
        <w:rPr/>
      </w:pPr>
      <w:r w:rsidDel="00000000" w:rsidR="00000000" w:rsidRPr="00000000">
        <w:rPr/>
        <w:drawing>
          <wp:inline distB="114300" distT="114300" distL="114300" distR="114300">
            <wp:extent cx="3886200" cy="4139201"/>
            <wp:effectExtent b="0" l="0" r="0" t="0"/>
            <wp:docPr id="1" name="image1.jpg"/>
            <a:graphic>
              <a:graphicData uri="http://schemas.openxmlformats.org/drawingml/2006/picture">
                <pic:pic>
                  <pic:nvPicPr>
                    <pic:cNvPr id="0" name="image1.jpg"/>
                    <pic:cNvPicPr preferRelativeResize="0"/>
                  </pic:nvPicPr>
                  <pic:blipFill>
                    <a:blip r:embed="rId15"/>
                    <a:srcRect b="0" l="0" r="0" t="0"/>
                    <a:stretch>
                      <a:fillRect/>
                    </a:stretch>
                  </pic:blipFill>
                  <pic:spPr>
                    <a:xfrm>
                      <a:off x="0" y="0"/>
                      <a:ext cx="3886200" cy="4139201"/>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jc w:val="center"/>
        <w:rPr>
          <w:b w:val="1"/>
        </w:rPr>
      </w:pPr>
      <w:r w:rsidDel="00000000" w:rsidR="00000000" w:rsidRPr="00000000">
        <w:rPr>
          <w:b w:val="1"/>
          <w:rtl w:val="0"/>
        </w:rPr>
        <w:t xml:space="preserve">Figure. 2: Non-contrast axial computed tomography (CT) brain showing hyperostosis of inner table of frontal bone.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orcid.org/0000-0002-8798-3542" TargetMode="External"/><Relationship Id="rId10" Type="http://schemas.openxmlformats.org/officeDocument/2006/relationships/hyperlink" Target="mailto:pradhumnayadav@gmail.com" TargetMode="External"/><Relationship Id="rId13" Type="http://schemas.openxmlformats.org/officeDocument/2006/relationships/hyperlink" Target="https://orcid.org/0000-0002-8798-3542" TargetMode="External"/><Relationship Id="rId12" Type="http://schemas.openxmlformats.org/officeDocument/2006/relationships/hyperlink" Target="mailto:pradhumnayadav@gmail.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rcid.org/0000-0002-4159-3151" TargetMode="External"/><Relationship Id="rId15" Type="http://schemas.openxmlformats.org/officeDocument/2006/relationships/image" Target="media/image1.jpg"/><Relationship Id="rId14" Type="http://schemas.openxmlformats.org/officeDocument/2006/relationships/image" Target="media/image2.jpg"/><Relationship Id="rId5" Type="http://schemas.openxmlformats.org/officeDocument/2006/relationships/styles" Target="styles.xml"/><Relationship Id="rId6" Type="http://schemas.openxmlformats.org/officeDocument/2006/relationships/hyperlink" Target="mailto:arwain.6n2@gmail.com" TargetMode="External"/><Relationship Id="rId7" Type="http://schemas.openxmlformats.org/officeDocument/2006/relationships/hyperlink" Target="https://orcid.org/0000-0003-2333-038X" TargetMode="External"/><Relationship Id="rId8" Type="http://schemas.openxmlformats.org/officeDocument/2006/relationships/hyperlink" Target="mailto:valeed@li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