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tblpY="779"/>
        <w:tblW w:w="9351" w:type="dxa"/>
        <w:tblLook w:val="04A0" w:firstRow="1" w:lastRow="0" w:firstColumn="1" w:lastColumn="0" w:noHBand="0" w:noVBand="1"/>
      </w:tblPr>
      <w:tblGrid>
        <w:gridCol w:w="4860"/>
        <w:gridCol w:w="4491"/>
      </w:tblGrid>
      <w:tr w:rsidR="009642B8" w:rsidRPr="00F70F76" w:rsidTr="009642B8">
        <w:trPr>
          <w:trHeight w:val="544"/>
        </w:trPr>
        <w:tc>
          <w:tcPr>
            <w:tcW w:w="9351" w:type="dxa"/>
            <w:gridSpan w:val="2"/>
          </w:tcPr>
          <w:p w:rsidR="009642B8" w:rsidRPr="00F70F76" w:rsidRDefault="009642B8" w:rsidP="003428C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0F76">
              <w:rPr>
                <w:rFonts w:ascii="Times New Roman" w:hAnsi="Times New Roman" w:cs="Times New Roman"/>
                <w:b/>
              </w:rPr>
              <w:t xml:space="preserve">A. </w:t>
            </w:r>
            <w:r w:rsidRPr="00F70F76">
              <w:rPr>
                <w:rFonts w:ascii="Times New Roman" w:hAnsi="Times New Roman" w:cs="Times New Roman"/>
              </w:rPr>
              <w:t>Molecular diagnosis consistent with HLH</w:t>
            </w:r>
          </w:p>
        </w:tc>
      </w:tr>
      <w:tr w:rsidR="009642B8" w:rsidRPr="00F70F76" w:rsidTr="009642B8">
        <w:trPr>
          <w:trHeight w:val="5039"/>
        </w:trPr>
        <w:tc>
          <w:tcPr>
            <w:tcW w:w="4860" w:type="dxa"/>
          </w:tcPr>
          <w:p w:rsidR="009642B8" w:rsidRPr="00F70F76" w:rsidRDefault="009642B8" w:rsidP="003428C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0F76">
              <w:rPr>
                <w:rFonts w:ascii="Times New Roman" w:hAnsi="Times New Roman" w:cs="Times New Roman"/>
                <w:b/>
              </w:rPr>
              <w:t xml:space="preserve">B. </w:t>
            </w:r>
            <w:r w:rsidRPr="00F70F76">
              <w:rPr>
                <w:rFonts w:ascii="Times New Roman" w:hAnsi="Times New Roman" w:cs="Times New Roman"/>
              </w:rPr>
              <w:t>Diagnostic criteria for HLH fulfilled (five of the eight criteria below)</w:t>
            </w:r>
            <w:r w:rsidRPr="00F70F7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491" w:type="dxa"/>
          </w:tcPr>
          <w:p w:rsidR="009642B8" w:rsidRPr="00F70F76" w:rsidRDefault="009642B8" w:rsidP="003428CB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70F76">
              <w:rPr>
                <w:rFonts w:ascii="Times New Roman" w:hAnsi="Times New Roman" w:cs="Times New Roman"/>
              </w:rPr>
              <w:t xml:space="preserve">Fever </w:t>
            </w:r>
          </w:p>
          <w:p w:rsidR="009642B8" w:rsidRPr="00F70F76" w:rsidRDefault="009642B8" w:rsidP="003428CB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70F76">
              <w:rPr>
                <w:rFonts w:ascii="Times New Roman" w:hAnsi="Times New Roman" w:cs="Times New Roman"/>
              </w:rPr>
              <w:t xml:space="preserve">Splenomegaly </w:t>
            </w:r>
          </w:p>
          <w:p w:rsidR="009642B8" w:rsidRPr="00F70F76" w:rsidRDefault="009642B8" w:rsidP="003428CB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70F76">
              <w:rPr>
                <w:rFonts w:ascii="Times New Roman" w:hAnsi="Times New Roman" w:cs="Times New Roman"/>
              </w:rPr>
              <w:t xml:space="preserve">Peripheral blood Cytopenia affecting two or three lineages in the peripheral blood: </w:t>
            </w:r>
          </w:p>
          <w:p w:rsidR="009642B8" w:rsidRPr="00F70F76" w:rsidRDefault="009642B8" w:rsidP="003428CB">
            <w:pPr>
              <w:numPr>
                <w:ilvl w:val="0"/>
                <w:numId w:val="2"/>
              </w:numPr>
              <w:spacing w:line="360" w:lineRule="auto"/>
              <w:ind w:left="1150"/>
              <w:contextualSpacing/>
              <w:rPr>
                <w:rFonts w:ascii="Times New Roman" w:hAnsi="Times New Roman" w:cs="Times New Roman"/>
                <w:b/>
              </w:rPr>
            </w:pPr>
            <w:r w:rsidRPr="00F70F76">
              <w:rPr>
                <w:rFonts w:ascii="Times New Roman" w:hAnsi="Times New Roman" w:cs="Times New Roman"/>
              </w:rPr>
              <w:t xml:space="preserve">Hemoglobin &lt; 90 g/L (in infants &lt; 4 week: hemoglobin &lt; 100 g/L) </w:t>
            </w:r>
          </w:p>
          <w:p w:rsidR="009642B8" w:rsidRPr="00F70F76" w:rsidRDefault="009642B8" w:rsidP="003428CB">
            <w:pPr>
              <w:numPr>
                <w:ilvl w:val="0"/>
                <w:numId w:val="2"/>
              </w:numPr>
              <w:spacing w:line="360" w:lineRule="auto"/>
              <w:ind w:left="1150"/>
              <w:contextualSpacing/>
              <w:rPr>
                <w:rFonts w:ascii="Times New Roman" w:hAnsi="Times New Roman" w:cs="Times New Roman"/>
                <w:b/>
              </w:rPr>
            </w:pPr>
            <w:r w:rsidRPr="00F70F76">
              <w:rPr>
                <w:rFonts w:ascii="Times New Roman" w:hAnsi="Times New Roman" w:cs="Times New Roman"/>
              </w:rPr>
              <w:t xml:space="preserve">Platelets &lt; 100 × 109/L </w:t>
            </w:r>
          </w:p>
          <w:p w:rsidR="009642B8" w:rsidRPr="00F70F76" w:rsidRDefault="009642B8" w:rsidP="003428CB">
            <w:pPr>
              <w:numPr>
                <w:ilvl w:val="0"/>
                <w:numId w:val="2"/>
              </w:numPr>
              <w:spacing w:line="360" w:lineRule="auto"/>
              <w:ind w:left="1150"/>
              <w:contextualSpacing/>
              <w:rPr>
                <w:rFonts w:ascii="Times New Roman" w:hAnsi="Times New Roman" w:cs="Times New Roman"/>
                <w:b/>
              </w:rPr>
            </w:pPr>
            <w:r w:rsidRPr="00F70F76">
              <w:rPr>
                <w:rFonts w:ascii="Times New Roman" w:hAnsi="Times New Roman" w:cs="Times New Roman"/>
              </w:rPr>
              <w:t>Neutrophils &lt; 1.0 × 109/L</w:t>
            </w:r>
          </w:p>
          <w:p w:rsidR="009642B8" w:rsidRPr="00F70F76" w:rsidRDefault="009642B8" w:rsidP="003428CB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70F76">
              <w:rPr>
                <w:rFonts w:ascii="Times New Roman" w:hAnsi="Times New Roman" w:cs="Times New Roman"/>
              </w:rPr>
              <w:t>Hypertriglyceridemia (fasting triglycerides ≥ 265 mg/dL) and/or hypofibrinogenemia (fibrinogen ≤1.5 g/L)</w:t>
            </w:r>
          </w:p>
          <w:p w:rsidR="009642B8" w:rsidRPr="00F70F76" w:rsidRDefault="009642B8" w:rsidP="003428CB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F70F76">
              <w:rPr>
                <w:rFonts w:ascii="Times New Roman" w:hAnsi="Times New Roman" w:cs="Times New Roman"/>
              </w:rPr>
              <w:t>Hemophagocytosis</w:t>
            </w:r>
            <w:proofErr w:type="spellEnd"/>
            <w:r w:rsidRPr="00F70F76">
              <w:rPr>
                <w:rFonts w:ascii="Times New Roman" w:hAnsi="Times New Roman" w:cs="Times New Roman"/>
              </w:rPr>
              <w:t xml:space="preserve"> in bone marrow, spleen, or lymph nodes </w:t>
            </w:r>
          </w:p>
          <w:p w:rsidR="009642B8" w:rsidRPr="00F70F76" w:rsidRDefault="009642B8" w:rsidP="003428CB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70F76">
              <w:rPr>
                <w:rFonts w:ascii="Times New Roman" w:hAnsi="Times New Roman" w:cs="Times New Roman"/>
              </w:rPr>
              <w:t xml:space="preserve">Low or no NK cell activity </w:t>
            </w:r>
          </w:p>
          <w:p w:rsidR="009642B8" w:rsidRPr="00F70F76" w:rsidRDefault="009642B8" w:rsidP="003428CB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F70F76">
              <w:rPr>
                <w:rFonts w:ascii="Times New Roman" w:hAnsi="Times New Roman" w:cs="Times New Roman"/>
              </w:rPr>
              <w:t>Hyperferritinemia</w:t>
            </w:r>
            <w:proofErr w:type="spellEnd"/>
            <w:r w:rsidRPr="00F70F76">
              <w:rPr>
                <w:rFonts w:ascii="Times New Roman" w:hAnsi="Times New Roman" w:cs="Times New Roman"/>
              </w:rPr>
              <w:t xml:space="preserve"> (ferritin ≥500 µg/L) </w:t>
            </w:r>
          </w:p>
          <w:p w:rsidR="009642B8" w:rsidRPr="00F70F76" w:rsidRDefault="009642B8" w:rsidP="003428CB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70F76">
              <w:rPr>
                <w:rFonts w:ascii="Times New Roman" w:hAnsi="Times New Roman" w:cs="Times New Roman"/>
              </w:rPr>
              <w:t>sCD25 (soluble IL-2 receptor) ≥2400 U/mL</w:t>
            </w:r>
          </w:p>
        </w:tc>
      </w:tr>
    </w:tbl>
    <w:p w:rsidR="00CE626E" w:rsidRPr="00F70F76" w:rsidRDefault="009642B8" w:rsidP="003428CB">
      <w:pPr>
        <w:spacing w:line="360" w:lineRule="auto"/>
        <w:rPr>
          <w:rFonts w:ascii="Times New Roman" w:hAnsi="Times New Roman" w:cs="Times New Roman"/>
        </w:rPr>
      </w:pPr>
      <w:r w:rsidRPr="00F70F76">
        <w:rPr>
          <w:rFonts w:ascii="Times New Roman" w:eastAsia="Arial" w:hAnsi="Times New Roman" w:cs="Times New Roman"/>
          <w:b/>
          <w:bCs/>
          <w:lang w:val="en" w:eastAsia="en-GB"/>
        </w:rPr>
        <w:t xml:space="preserve">Table 2: </w:t>
      </w:r>
      <w:r w:rsidRPr="00F70F76">
        <w:rPr>
          <w:rFonts w:ascii="Times New Roman" w:eastAsia="Arial" w:hAnsi="Times New Roman" w:cs="Times New Roman"/>
          <w:lang w:val="en" w:eastAsia="en-GB"/>
        </w:rPr>
        <w:t>HLH-2004 diagnostic guidelines [</w:t>
      </w:r>
      <w:r w:rsidR="00B27AF1" w:rsidRPr="00F70F76">
        <w:rPr>
          <w:rFonts w:ascii="Times New Roman" w:eastAsia="Arial" w:hAnsi="Times New Roman" w:cs="Times New Roman"/>
          <w:lang w:val="en" w:eastAsia="en-GB"/>
        </w:rPr>
        <w:t>1</w:t>
      </w:r>
      <w:r w:rsidRPr="00F70F76">
        <w:rPr>
          <w:rFonts w:ascii="Times New Roman" w:eastAsia="Arial" w:hAnsi="Times New Roman" w:cs="Times New Roman"/>
          <w:lang w:val="en" w:eastAsia="en-GB"/>
        </w:rPr>
        <w:t>]. The diagnosis of HLH can be established if criteria A or B is fulfilled.</w:t>
      </w:r>
    </w:p>
    <w:sectPr w:rsidR="00CE626E" w:rsidRPr="00F70F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F34CE"/>
    <w:multiLevelType w:val="hybridMultilevel"/>
    <w:tmpl w:val="6F3E2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4913"/>
    <w:multiLevelType w:val="hybridMultilevel"/>
    <w:tmpl w:val="AF6E8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C5968"/>
    <w:multiLevelType w:val="hybridMultilevel"/>
    <w:tmpl w:val="AD3A29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326891">
    <w:abstractNumId w:val="1"/>
  </w:num>
  <w:num w:numId="2" w16cid:durableId="553275892">
    <w:abstractNumId w:val="2"/>
  </w:num>
  <w:num w:numId="3" w16cid:durableId="1085225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2B8"/>
    <w:rsid w:val="003428CB"/>
    <w:rsid w:val="009642B8"/>
    <w:rsid w:val="00B27AF1"/>
    <w:rsid w:val="00CE626E"/>
    <w:rsid w:val="00F7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6591F8"/>
  <w15:chartTrackingRefBased/>
  <w15:docId w15:val="{5E37EC64-7A16-9649-9C2A-335827A8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2B8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42B8"/>
    <w:rPr>
      <w:rFonts w:ascii="Arial" w:eastAsia="Arial" w:hAnsi="Arial" w:cs="Arial"/>
      <w:sz w:val="22"/>
      <w:szCs w:val="22"/>
      <w:lang w:val="en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ZOBIA ANSARI</dc:creator>
  <cp:keywords/>
  <dc:description/>
  <cp:lastModifiedBy>ZOBIA ANSARI</cp:lastModifiedBy>
  <cp:revision>4</cp:revision>
  <dcterms:created xsi:type="dcterms:W3CDTF">2023-03-27T15:37:00Z</dcterms:created>
  <dcterms:modified xsi:type="dcterms:W3CDTF">2023-06-28T12:01:00Z</dcterms:modified>
</cp:coreProperties>
</file>