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5"/>
        <w:gridCol w:w="1096"/>
        <w:gridCol w:w="1675"/>
        <w:gridCol w:w="1678"/>
        <w:gridCol w:w="1543"/>
        <w:gridCol w:w="1534"/>
      </w:tblGrid>
      <w:tr w:rsidR="007E3DE8" w14:paraId="45690E29" w14:textId="77777777" w:rsidTr="004619F5">
        <w:tc>
          <w:tcPr>
            <w:tcW w:w="1485" w:type="dxa"/>
          </w:tcPr>
          <w:p w14:paraId="75C3DE4B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CL volume</w:t>
            </w:r>
          </w:p>
        </w:tc>
        <w:tc>
          <w:tcPr>
            <w:tcW w:w="1096" w:type="dxa"/>
          </w:tcPr>
          <w:p w14:paraId="7633D309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Number of patients</w:t>
            </w:r>
          </w:p>
        </w:tc>
        <w:tc>
          <w:tcPr>
            <w:tcW w:w="1675" w:type="dxa"/>
          </w:tcPr>
          <w:p w14:paraId="3D3400C6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Medical Management</w:t>
            </w:r>
          </w:p>
        </w:tc>
        <w:tc>
          <w:tcPr>
            <w:tcW w:w="1678" w:type="dxa"/>
          </w:tcPr>
          <w:p w14:paraId="0F0E7331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Surgical Management</w:t>
            </w:r>
          </w:p>
        </w:tc>
        <w:tc>
          <w:tcPr>
            <w:tcW w:w="1543" w:type="dxa"/>
          </w:tcPr>
          <w:p w14:paraId="3865C850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Time to VATS procedure (days</w:t>
            </w:r>
          </w:p>
        </w:tc>
        <w:tc>
          <w:tcPr>
            <w:tcW w:w="1534" w:type="dxa"/>
          </w:tcPr>
          <w:p w14:paraId="33C270AB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Overall time to CL resolution (days)</w:t>
            </w:r>
          </w:p>
        </w:tc>
      </w:tr>
      <w:tr w:rsidR="007E3DE8" w14:paraId="18CBEE1E" w14:textId="77777777" w:rsidTr="004619F5">
        <w:tc>
          <w:tcPr>
            <w:tcW w:w="1485" w:type="dxa"/>
          </w:tcPr>
          <w:p w14:paraId="6A512404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Low volume</w:t>
            </w:r>
          </w:p>
        </w:tc>
        <w:tc>
          <w:tcPr>
            <w:tcW w:w="1096" w:type="dxa"/>
          </w:tcPr>
          <w:p w14:paraId="45DFA796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1</w:t>
            </w:r>
          </w:p>
        </w:tc>
        <w:tc>
          <w:tcPr>
            <w:tcW w:w="1675" w:type="dxa"/>
          </w:tcPr>
          <w:p w14:paraId="302D022E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Yes</w:t>
            </w:r>
          </w:p>
        </w:tc>
        <w:tc>
          <w:tcPr>
            <w:tcW w:w="1678" w:type="dxa"/>
          </w:tcPr>
          <w:p w14:paraId="49B96CA3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No</w:t>
            </w:r>
          </w:p>
        </w:tc>
        <w:tc>
          <w:tcPr>
            <w:tcW w:w="1543" w:type="dxa"/>
          </w:tcPr>
          <w:p w14:paraId="69897F75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NA</w:t>
            </w:r>
          </w:p>
        </w:tc>
        <w:tc>
          <w:tcPr>
            <w:tcW w:w="1534" w:type="dxa"/>
          </w:tcPr>
          <w:p w14:paraId="5AEB87F7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22</w:t>
            </w:r>
          </w:p>
        </w:tc>
      </w:tr>
      <w:tr w:rsidR="007E3DE8" w14:paraId="2CF74BB2" w14:textId="77777777" w:rsidTr="004619F5">
        <w:tc>
          <w:tcPr>
            <w:tcW w:w="1485" w:type="dxa"/>
          </w:tcPr>
          <w:p w14:paraId="627AB124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Medium volume</w:t>
            </w:r>
          </w:p>
        </w:tc>
        <w:tc>
          <w:tcPr>
            <w:tcW w:w="1096" w:type="dxa"/>
          </w:tcPr>
          <w:p w14:paraId="17EA8D6B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1</w:t>
            </w:r>
          </w:p>
        </w:tc>
        <w:tc>
          <w:tcPr>
            <w:tcW w:w="1675" w:type="dxa"/>
          </w:tcPr>
          <w:p w14:paraId="1C400575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Yes</w:t>
            </w:r>
          </w:p>
        </w:tc>
        <w:tc>
          <w:tcPr>
            <w:tcW w:w="1678" w:type="dxa"/>
          </w:tcPr>
          <w:p w14:paraId="5F1E2D32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Yes</w:t>
            </w:r>
          </w:p>
        </w:tc>
        <w:tc>
          <w:tcPr>
            <w:tcW w:w="1543" w:type="dxa"/>
          </w:tcPr>
          <w:p w14:paraId="23B8D33F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7</w:t>
            </w:r>
          </w:p>
        </w:tc>
        <w:tc>
          <w:tcPr>
            <w:tcW w:w="1534" w:type="dxa"/>
          </w:tcPr>
          <w:p w14:paraId="048CE9F0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8</w:t>
            </w:r>
          </w:p>
        </w:tc>
      </w:tr>
      <w:tr w:rsidR="007E3DE8" w14:paraId="60905F6D" w14:textId="77777777" w:rsidTr="004619F5">
        <w:tc>
          <w:tcPr>
            <w:tcW w:w="1485" w:type="dxa"/>
          </w:tcPr>
          <w:p w14:paraId="261FA549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High volume</w:t>
            </w:r>
          </w:p>
        </w:tc>
        <w:tc>
          <w:tcPr>
            <w:tcW w:w="1096" w:type="dxa"/>
          </w:tcPr>
          <w:p w14:paraId="2714AF26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6</w:t>
            </w:r>
          </w:p>
        </w:tc>
        <w:tc>
          <w:tcPr>
            <w:tcW w:w="1675" w:type="dxa"/>
          </w:tcPr>
          <w:p w14:paraId="5F8FFF2C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Yes</w:t>
            </w:r>
          </w:p>
        </w:tc>
        <w:tc>
          <w:tcPr>
            <w:tcW w:w="1678" w:type="dxa"/>
          </w:tcPr>
          <w:p w14:paraId="323D27EE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Yes</w:t>
            </w:r>
          </w:p>
        </w:tc>
        <w:tc>
          <w:tcPr>
            <w:tcW w:w="1543" w:type="dxa"/>
          </w:tcPr>
          <w:p w14:paraId="6F31B358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2-9</w:t>
            </w:r>
          </w:p>
        </w:tc>
        <w:tc>
          <w:tcPr>
            <w:tcW w:w="1534" w:type="dxa"/>
          </w:tcPr>
          <w:p w14:paraId="60BA27A9" w14:textId="77777777" w:rsidR="007E3DE8" w:rsidRDefault="007E3DE8" w:rsidP="004619F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Helvetica"/>
                <w:color w:val="191919"/>
              </w:rPr>
            </w:pPr>
            <w:r>
              <w:rPr>
                <w:rFonts w:cs="Helvetica"/>
                <w:color w:val="191919"/>
              </w:rPr>
              <w:t>3-10</w:t>
            </w:r>
          </w:p>
        </w:tc>
      </w:tr>
    </w:tbl>
    <w:p w14:paraId="1379D57D" w14:textId="77777777" w:rsidR="007E3DE8" w:rsidRDefault="007E3DE8" w:rsidP="007E3DE8">
      <w:pPr>
        <w:widowControl w:val="0"/>
        <w:tabs>
          <w:tab w:val="left" w:pos="2896"/>
        </w:tabs>
        <w:autoSpaceDE w:val="0"/>
        <w:autoSpaceDN w:val="0"/>
        <w:adjustRightInd w:val="0"/>
        <w:spacing w:line="480" w:lineRule="auto"/>
        <w:rPr>
          <w:rFonts w:cs="Helvetica"/>
          <w:color w:val="191919"/>
        </w:rPr>
      </w:pPr>
      <w:r w:rsidRPr="00A03D5E">
        <w:rPr>
          <w:rFonts w:cs="Helvetica"/>
          <w:b/>
          <w:color w:val="191919"/>
        </w:rPr>
        <w:t xml:space="preserve">Table </w:t>
      </w:r>
      <w:r>
        <w:rPr>
          <w:rFonts w:cs="Helvetica"/>
          <w:b/>
          <w:color w:val="191919"/>
        </w:rPr>
        <w:t>2</w:t>
      </w:r>
      <w:r w:rsidRPr="00A03D5E">
        <w:rPr>
          <w:rFonts w:cs="Helvetica"/>
          <w:b/>
          <w:color w:val="191919"/>
        </w:rPr>
        <w:t>.</w:t>
      </w:r>
      <w:r>
        <w:rPr>
          <w:rFonts w:cs="Helvetica"/>
          <w:b/>
          <w:color w:val="191919"/>
        </w:rPr>
        <w:t xml:space="preserve"> Chyle leak management according to CL volume classification</w:t>
      </w:r>
    </w:p>
    <w:p w14:paraId="2A2E64AF" w14:textId="77777777" w:rsidR="005F6BD1" w:rsidRDefault="005F6BD1"/>
    <w:sectPr w:rsidR="005F6BD1" w:rsidSect="006B33FB">
      <w:pgSz w:w="11901" w:h="16817"/>
      <w:pgMar w:top="567" w:right="720" w:bottom="79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E8"/>
    <w:rsid w:val="00291106"/>
    <w:rsid w:val="005F6BD1"/>
    <w:rsid w:val="006B33FB"/>
    <w:rsid w:val="007E3DE8"/>
    <w:rsid w:val="00F1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C388D3"/>
  <w15:chartTrackingRefBased/>
  <w15:docId w15:val="{94A860A6-B0E9-8949-9D77-96721E91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DE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3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aklami1982@gmail.com</dc:creator>
  <cp:keywords/>
  <dc:description/>
  <cp:lastModifiedBy>aklami1982@gmail.com</cp:lastModifiedBy>
  <cp:revision>1</cp:revision>
  <dcterms:created xsi:type="dcterms:W3CDTF">2022-02-13T18:15:00Z</dcterms:created>
  <dcterms:modified xsi:type="dcterms:W3CDTF">2022-02-13T18:15:00Z</dcterms:modified>
</cp:coreProperties>
</file>