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69356B" w14:textId="6BD4E86E" w:rsidR="00175460" w:rsidRDefault="00C10602" w:rsidP="00175460">
      <w:pPr>
        <w:pStyle w:val="Heading1"/>
        <w:rPr>
          <w:rFonts w:eastAsia="Times New Roman"/>
        </w:rPr>
      </w:pPr>
      <w:r>
        <w:rPr>
          <w:rFonts w:eastAsia="Times New Roman"/>
        </w:rPr>
        <w:t xml:space="preserve">Association between patient attitudes towards deprescribing and subsequent prescription changes </w:t>
      </w:r>
    </w:p>
    <w:p w14:paraId="0F334B20" w14:textId="58AC5755" w:rsidR="00175460" w:rsidRDefault="00175460" w:rsidP="00175460">
      <w:pPr>
        <w:rPr>
          <w:bCs/>
        </w:rPr>
      </w:pPr>
      <w:r>
        <w:rPr>
          <w:bCs/>
        </w:rPr>
        <w:t xml:space="preserve">Short title: </w:t>
      </w:r>
      <w:r w:rsidR="005B4454">
        <w:rPr>
          <w:bCs/>
        </w:rPr>
        <w:t>Association between the rPATD and deprescribing</w:t>
      </w:r>
    </w:p>
    <w:p w14:paraId="3DD5CAD7" w14:textId="7E0D52A0" w:rsidR="00175460" w:rsidRPr="00BA7FB4" w:rsidRDefault="00175460" w:rsidP="00175460">
      <w:r>
        <w:t>Caroline McCarthy</w:t>
      </w:r>
      <w:r w:rsidRPr="391ED82C">
        <w:rPr>
          <w:vertAlign w:val="superscript"/>
        </w:rPr>
        <w:t>1</w:t>
      </w:r>
      <w:r>
        <w:rPr>
          <w:vertAlign w:val="superscript"/>
        </w:rPr>
        <w:t xml:space="preserve"> </w:t>
      </w:r>
      <w:r>
        <w:rPr>
          <w:bCs/>
        </w:rPr>
        <w:t>(</w:t>
      </w:r>
      <w:hyperlink r:id="rId11" w:history="1">
        <w:r w:rsidRPr="00745CC1">
          <w:rPr>
            <w:rStyle w:val="Hyperlink"/>
            <w:bCs/>
          </w:rPr>
          <w:t>0000-0002-2986-5994</w:t>
        </w:r>
      </w:hyperlink>
      <w:r>
        <w:rPr>
          <w:bCs/>
        </w:rPr>
        <w:t>)*,</w:t>
      </w:r>
      <w:r>
        <w:t xml:space="preserve"> Michelle Flood</w:t>
      </w:r>
      <w:r w:rsidRPr="391ED82C">
        <w:rPr>
          <w:vertAlign w:val="superscript"/>
        </w:rPr>
        <w:t>2</w:t>
      </w:r>
      <w:r>
        <w:rPr>
          <w:vertAlign w:val="superscript"/>
        </w:rPr>
        <w:t xml:space="preserve"> </w:t>
      </w:r>
      <w:r>
        <w:rPr>
          <w:bCs/>
        </w:rPr>
        <w:t>(</w:t>
      </w:r>
      <w:hyperlink r:id="rId12" w:history="1">
        <w:r w:rsidRPr="00745CC1">
          <w:rPr>
            <w:rStyle w:val="Hyperlink"/>
            <w:bCs/>
          </w:rPr>
          <w:t>0000-0002-8284-1780</w:t>
        </w:r>
      </w:hyperlink>
      <w:r>
        <w:rPr>
          <w:bCs/>
        </w:rPr>
        <w:t>)</w:t>
      </w:r>
      <w:r>
        <w:t>,</w:t>
      </w:r>
      <w:r w:rsidR="008E31F3">
        <w:t xml:space="preserve"> Barbara Clyne</w:t>
      </w:r>
      <w:r w:rsidR="008E31F3" w:rsidRPr="008E31F3">
        <w:rPr>
          <w:vertAlign w:val="superscript"/>
        </w:rPr>
        <w:t>1</w:t>
      </w:r>
      <w:r w:rsidR="008E31F3">
        <w:t xml:space="preserve"> (</w:t>
      </w:r>
      <w:hyperlink r:id="rId13" w:history="1">
        <w:r w:rsidR="008E31F3" w:rsidRPr="008E31F3">
          <w:rPr>
            <w:rStyle w:val="Hyperlink"/>
          </w:rPr>
          <w:t>0000-0002-1186-9495</w:t>
        </w:r>
      </w:hyperlink>
      <w:r w:rsidR="008E31F3">
        <w:t>),</w:t>
      </w:r>
      <w:r>
        <w:t xml:space="preserve"> Susan M Smith</w:t>
      </w:r>
      <w:r w:rsidRPr="391ED82C">
        <w:rPr>
          <w:vertAlign w:val="superscript"/>
        </w:rPr>
        <w:t>1, 3</w:t>
      </w:r>
      <w:r>
        <w:rPr>
          <w:vertAlign w:val="superscript"/>
        </w:rPr>
        <w:t xml:space="preserve"> </w:t>
      </w:r>
      <w:r>
        <w:rPr>
          <w:bCs/>
        </w:rPr>
        <w:t>(</w:t>
      </w:r>
      <w:hyperlink r:id="rId14" w:history="1">
        <w:r w:rsidRPr="00745CC1">
          <w:rPr>
            <w:rStyle w:val="Hyperlink"/>
            <w:bCs/>
          </w:rPr>
          <w:t>0000-0001-6027-2727</w:t>
        </w:r>
      </w:hyperlink>
      <w:r>
        <w:rPr>
          <w:bCs/>
        </w:rPr>
        <w:t>)</w:t>
      </w:r>
      <w:r>
        <w:t>, Fiona Boland</w:t>
      </w:r>
      <w:r w:rsidRPr="391ED82C">
        <w:rPr>
          <w:vertAlign w:val="superscript"/>
        </w:rPr>
        <w:t>1, 4</w:t>
      </w:r>
      <w:r>
        <w:rPr>
          <w:vertAlign w:val="superscript"/>
        </w:rPr>
        <w:t xml:space="preserve"> </w:t>
      </w:r>
      <w:r>
        <w:rPr>
          <w:bCs/>
        </w:rPr>
        <w:t>(</w:t>
      </w:r>
      <w:hyperlink r:id="rId15" w:history="1">
        <w:r w:rsidRPr="00745CC1">
          <w:rPr>
            <w:rStyle w:val="Hyperlink"/>
            <w:bCs/>
          </w:rPr>
          <w:t>0000-0003-3228-0046</w:t>
        </w:r>
      </w:hyperlink>
      <w:r>
        <w:rPr>
          <w:bCs/>
        </w:rPr>
        <w:t>),</w:t>
      </w:r>
      <w:r w:rsidR="00395FFD">
        <w:rPr>
          <w:bCs/>
        </w:rPr>
        <w:t xml:space="preserve"> Emma Wallace</w:t>
      </w:r>
      <w:r w:rsidR="00395FFD">
        <w:rPr>
          <w:bCs/>
          <w:vertAlign w:val="superscript"/>
        </w:rPr>
        <w:t>5</w:t>
      </w:r>
      <w:r>
        <w:t xml:space="preserve"> </w:t>
      </w:r>
      <w:r w:rsidR="00395FFD">
        <w:rPr>
          <w:bCs/>
        </w:rPr>
        <w:t>(</w:t>
      </w:r>
      <w:hyperlink r:id="rId16" w:history="1">
        <w:r w:rsidR="00395FFD" w:rsidRPr="00745CC1">
          <w:rPr>
            <w:rStyle w:val="Hyperlink"/>
            <w:bCs/>
          </w:rPr>
          <w:t>0000-0002-9315-2956</w:t>
        </w:r>
      </w:hyperlink>
      <w:r w:rsidR="00395FFD">
        <w:rPr>
          <w:bCs/>
        </w:rPr>
        <w:t>),</w:t>
      </w:r>
      <w:r w:rsidR="00395FFD">
        <w:t xml:space="preserve"> </w:t>
      </w:r>
      <w:r>
        <w:t>Frank Moriarty</w:t>
      </w:r>
      <w:r w:rsidRPr="391ED82C">
        <w:rPr>
          <w:vertAlign w:val="superscript"/>
        </w:rPr>
        <w:t>1, 2</w:t>
      </w:r>
      <w:r>
        <w:t xml:space="preserve"> </w:t>
      </w:r>
      <w:r>
        <w:rPr>
          <w:bCs/>
        </w:rPr>
        <w:t>(</w:t>
      </w:r>
      <w:hyperlink r:id="rId17" w:history="1">
        <w:r w:rsidRPr="00745CC1">
          <w:rPr>
            <w:rStyle w:val="Hyperlink"/>
            <w:bCs/>
          </w:rPr>
          <w:t>0000-0001-9838-3625</w:t>
        </w:r>
      </w:hyperlink>
      <w:r>
        <w:rPr>
          <w:bCs/>
        </w:rPr>
        <w:t>)</w:t>
      </w:r>
    </w:p>
    <w:p w14:paraId="4DD36722" w14:textId="77777777" w:rsidR="00175460" w:rsidRPr="006E5179" w:rsidRDefault="00175460" w:rsidP="00175460">
      <w:pPr>
        <w:rPr>
          <w:bCs/>
          <w:lang w:val="en-GB"/>
        </w:rPr>
      </w:pPr>
      <w:r>
        <w:rPr>
          <w:bCs/>
          <w:lang w:val="en-GB"/>
        </w:rPr>
        <w:t>*</w:t>
      </w:r>
      <w:r w:rsidRPr="00BA7FB4">
        <w:rPr>
          <w:bCs/>
          <w:lang w:val="en-GB"/>
        </w:rPr>
        <w:t>Correspondence to Caroline McCarthy, caroline</w:t>
      </w:r>
      <w:r>
        <w:rPr>
          <w:bCs/>
          <w:lang w:val="en-GB"/>
        </w:rPr>
        <w:t>mccarthy@rcsi.ie, + 35314022331</w:t>
      </w:r>
    </w:p>
    <w:p w14:paraId="422852B3" w14:textId="164B4470" w:rsidR="00175460" w:rsidRPr="00BA7FB4" w:rsidRDefault="00175460" w:rsidP="00175460">
      <w:pPr>
        <w:rPr>
          <w:bCs/>
          <w:lang w:val="en-GB"/>
        </w:rPr>
      </w:pPr>
      <w:r w:rsidRPr="00BA7FB4">
        <w:rPr>
          <w:bCs/>
          <w:vertAlign w:val="superscript"/>
          <w:lang w:val="en-GB"/>
        </w:rPr>
        <w:t xml:space="preserve">1 </w:t>
      </w:r>
      <w:r w:rsidRPr="00BA7FB4">
        <w:rPr>
          <w:bCs/>
          <w:lang w:val="en-GB"/>
        </w:rPr>
        <w:t xml:space="preserve">Department of General Practice, RCSI </w:t>
      </w:r>
      <w:r w:rsidRPr="00BA7FB4">
        <w:rPr>
          <w:bCs/>
        </w:rPr>
        <w:t>University of Medicine and Health Sciences</w:t>
      </w:r>
      <w:r w:rsidRPr="00BA7FB4">
        <w:rPr>
          <w:bCs/>
          <w:lang w:val="en-GB"/>
        </w:rPr>
        <w:t>, Dublin</w:t>
      </w:r>
      <w:r>
        <w:rPr>
          <w:bCs/>
          <w:lang w:val="en-GB"/>
        </w:rPr>
        <w:t xml:space="preserve"> 2, Ireland</w:t>
      </w:r>
    </w:p>
    <w:p w14:paraId="1FF98495" w14:textId="77777777" w:rsidR="00175460" w:rsidRDefault="00175460" w:rsidP="00175460">
      <w:pPr>
        <w:rPr>
          <w:bCs/>
        </w:rPr>
      </w:pPr>
      <w:r>
        <w:rPr>
          <w:bCs/>
          <w:vertAlign w:val="superscript"/>
        </w:rPr>
        <w:t xml:space="preserve">2 </w:t>
      </w:r>
      <w:r w:rsidRPr="006B02A7">
        <w:rPr>
          <w:bCs/>
        </w:rPr>
        <w:t>School of Pharmacy and Biomolecular Sciences, Royal College of Surgeons in Ireland, University of Medicine and Health Sciences, Dublin</w:t>
      </w:r>
      <w:r>
        <w:rPr>
          <w:bCs/>
        </w:rPr>
        <w:t xml:space="preserve"> 2, Ireland</w:t>
      </w:r>
    </w:p>
    <w:p w14:paraId="425FFCA7" w14:textId="77777777" w:rsidR="00175460" w:rsidRDefault="00175460" w:rsidP="00175460">
      <w:pPr>
        <w:rPr>
          <w:bCs/>
        </w:rPr>
      </w:pPr>
      <w:r>
        <w:rPr>
          <w:bCs/>
          <w:vertAlign w:val="superscript"/>
        </w:rPr>
        <w:t>3</w:t>
      </w:r>
      <w:r>
        <w:rPr>
          <w:bCs/>
        </w:rPr>
        <w:t xml:space="preserve"> </w:t>
      </w:r>
      <w:r w:rsidRPr="00BA7FB4">
        <w:rPr>
          <w:bCs/>
        </w:rPr>
        <w:t>Department of Public Health and Primary Care, Trinity College</w:t>
      </w:r>
      <w:r>
        <w:rPr>
          <w:bCs/>
        </w:rPr>
        <w:t xml:space="preserve"> Dublin</w:t>
      </w:r>
      <w:r w:rsidRPr="00BA7FB4">
        <w:rPr>
          <w:bCs/>
        </w:rPr>
        <w:t>, Dublin</w:t>
      </w:r>
      <w:r>
        <w:rPr>
          <w:bCs/>
        </w:rPr>
        <w:t xml:space="preserve"> 2, Ireland</w:t>
      </w:r>
    </w:p>
    <w:p w14:paraId="776C792B" w14:textId="62EE99B6" w:rsidR="00175460" w:rsidRDefault="00175460" w:rsidP="00175460">
      <w:pPr>
        <w:rPr>
          <w:bCs/>
          <w:lang w:val="en-GB"/>
        </w:rPr>
      </w:pPr>
      <w:r w:rsidRPr="00A53228">
        <w:rPr>
          <w:bCs/>
          <w:vertAlign w:val="superscript"/>
        </w:rPr>
        <w:t xml:space="preserve">4 </w:t>
      </w:r>
      <w:r w:rsidRPr="00A53228">
        <w:rPr>
          <w:bCs/>
          <w:lang w:val="en-GB"/>
        </w:rPr>
        <w:t>Data Science Centre, Royal College of Surgeons in Ireland, University of Medicine and Health Sciences, Dublin, Ireland</w:t>
      </w:r>
    </w:p>
    <w:p w14:paraId="768BD03A" w14:textId="78591762" w:rsidR="00395FFD" w:rsidRDefault="00395FFD" w:rsidP="00175460">
      <w:pPr>
        <w:rPr>
          <w:bCs/>
          <w:lang w:val="en-GB"/>
        </w:rPr>
      </w:pPr>
      <w:r>
        <w:rPr>
          <w:bCs/>
          <w:vertAlign w:val="superscript"/>
          <w:lang w:val="en-GB"/>
        </w:rPr>
        <w:t xml:space="preserve">5 </w:t>
      </w:r>
      <w:r>
        <w:rPr>
          <w:bCs/>
          <w:lang w:val="en-GB"/>
        </w:rPr>
        <w:t xml:space="preserve">Department of General Practice, University College Cork, Ireland </w:t>
      </w:r>
    </w:p>
    <w:p w14:paraId="5099B26B" w14:textId="7B004A79" w:rsidR="00651DAE" w:rsidRPr="000E730F" w:rsidRDefault="00651DAE" w:rsidP="000E730F">
      <w:r w:rsidRPr="3C5126F4">
        <w:rPr>
          <w:lang w:val="en-GB"/>
        </w:rPr>
        <w:t>Target journal:</w:t>
      </w:r>
      <w:r w:rsidR="000E730F">
        <w:rPr>
          <w:lang w:val="en-GB"/>
        </w:rPr>
        <w:t xml:space="preserve"> </w:t>
      </w:r>
      <w:hyperlink r:id="rId18" w:history="1">
        <w:r w:rsidR="000E730F" w:rsidRPr="000E730F">
          <w:rPr>
            <w:rStyle w:val="Hyperlink"/>
          </w:rPr>
          <w:t>Basic and Clinical Pharmacology and Toxicology, special deprescribing issue</w:t>
        </w:r>
      </w:hyperlink>
      <w:r w:rsidR="000E730F">
        <w:t xml:space="preserve">. </w:t>
      </w:r>
    </w:p>
    <w:p w14:paraId="7253CECD" w14:textId="77777777" w:rsidR="00651DAE" w:rsidRDefault="00651DAE" w:rsidP="00175460">
      <w:pPr>
        <w:rPr>
          <w:bCs/>
          <w:lang w:val="en-GB"/>
        </w:rPr>
      </w:pPr>
    </w:p>
    <w:p w14:paraId="1771530C" w14:textId="6CD1A33C" w:rsidR="00175460" w:rsidRDefault="00175460" w:rsidP="00175460">
      <w:r w:rsidRPr="00BA7FB4">
        <w:t>Word count:</w:t>
      </w:r>
      <w:r w:rsidR="007A273D">
        <w:t xml:space="preserve"> </w:t>
      </w:r>
      <w:r w:rsidR="00131585">
        <w:t>2322</w:t>
      </w:r>
      <w:bookmarkStart w:id="0" w:name="_GoBack"/>
      <w:bookmarkEnd w:id="0"/>
    </w:p>
    <w:p w14:paraId="718BA08A" w14:textId="12100EF9" w:rsidR="00175460" w:rsidRDefault="00175460" w:rsidP="00175460">
      <w:r>
        <w:t>Abstract</w:t>
      </w:r>
      <w:r w:rsidR="00F32F2A">
        <w:t>: 200</w:t>
      </w:r>
      <w:r>
        <w:t xml:space="preserve"> </w:t>
      </w:r>
    </w:p>
    <w:p w14:paraId="149ABC48" w14:textId="51F4FF97" w:rsidR="00175460" w:rsidRDefault="00175460" w:rsidP="00175460">
      <w:r>
        <w:t xml:space="preserve">Tables and figures: </w:t>
      </w:r>
      <w:r w:rsidR="009A02EB">
        <w:t>3</w:t>
      </w:r>
    </w:p>
    <w:p w14:paraId="0F35CA3C" w14:textId="2990C825" w:rsidR="00175460" w:rsidRDefault="00175460" w:rsidP="00175460">
      <w:r>
        <w:t xml:space="preserve">References: </w:t>
      </w:r>
      <w:r w:rsidR="00131585">
        <w:t>20</w:t>
      </w:r>
    </w:p>
    <w:p w14:paraId="0AA93D64" w14:textId="6B562692" w:rsidR="000F2015" w:rsidRDefault="000F2015" w:rsidP="005B4454">
      <w:r>
        <w:br w:type="page"/>
      </w:r>
    </w:p>
    <w:p w14:paraId="7CAF1A5E" w14:textId="2D55191D" w:rsidR="00F43344" w:rsidRDefault="000F2015" w:rsidP="000F2015">
      <w:pPr>
        <w:pStyle w:val="Heading2"/>
      </w:pPr>
      <w:r>
        <w:lastRenderedPageBreak/>
        <w:t>Abstract</w:t>
      </w:r>
    </w:p>
    <w:p w14:paraId="18D18DBE" w14:textId="2DECDA19" w:rsidR="00C970AD" w:rsidRDefault="00C970AD" w:rsidP="00C970AD">
      <w:r>
        <w:t xml:space="preserve">Deprescribing is an essential component of safe prescribing, especially for people with higher levels of polypharmacy. </w:t>
      </w:r>
      <w:r w:rsidR="00AB24B2">
        <w:t xml:space="preserve">Identifying individuals </w:t>
      </w:r>
      <w:r w:rsidR="00C10602">
        <w:t>prepared to consider</w:t>
      </w:r>
      <w:r w:rsidR="00AB24B2">
        <w:t xml:space="preserve"> medicine </w:t>
      </w:r>
      <w:r w:rsidR="78875BC3">
        <w:t>changes</w:t>
      </w:r>
      <w:r w:rsidR="00AB24B2">
        <w:t xml:space="preserve"> may facilitate deprescribing</w:t>
      </w:r>
      <w:r w:rsidR="00E37415">
        <w:t>-</w:t>
      </w:r>
      <w:r w:rsidR="00F72869">
        <w:t>orientated reviews</w:t>
      </w:r>
      <w:r w:rsidR="00AB24B2">
        <w:t xml:space="preserve">. </w:t>
      </w:r>
      <w:r w:rsidR="00F72869">
        <w:t>We aimed t</w:t>
      </w:r>
      <w:r>
        <w:t>o explore the relationship between r</w:t>
      </w:r>
      <w:r w:rsidR="00AB24B2">
        <w:t>evised patient attitudes towards deprescribing (r</w:t>
      </w:r>
      <w:r>
        <w:t>PATD</w:t>
      </w:r>
      <w:r w:rsidR="00AB24B2">
        <w:t xml:space="preserve">) </w:t>
      </w:r>
      <w:r>
        <w:t>scores</w:t>
      </w:r>
      <w:r w:rsidR="00AB24B2">
        <w:t xml:space="preserve"> and </w:t>
      </w:r>
      <w:r w:rsidR="0006582A">
        <w:t>medication</w:t>
      </w:r>
      <w:r w:rsidR="73CC151F">
        <w:t xml:space="preserve"> changes</w:t>
      </w:r>
      <w:r w:rsidR="0006582A">
        <w:t xml:space="preserve"> </w:t>
      </w:r>
      <w:r w:rsidR="00A4182B">
        <w:t xml:space="preserve">in older people prescribed </w:t>
      </w:r>
      <w:r w:rsidR="00A4182B" w:rsidRPr="3990224E">
        <w:t>≥</w:t>
      </w:r>
      <w:r w:rsidR="00A4182B">
        <w:t>15 medicines</w:t>
      </w:r>
      <w:r w:rsidR="00F72869">
        <w:t xml:space="preserve">. </w:t>
      </w:r>
      <w:r w:rsidR="00D41DA3" w:rsidRPr="00D41DA3">
        <w:rPr>
          <w:bCs/>
        </w:rPr>
        <w:t>A</w:t>
      </w:r>
      <w:r w:rsidR="00D41DA3">
        <w:rPr>
          <w:b/>
          <w:bCs/>
        </w:rPr>
        <w:t xml:space="preserve"> </w:t>
      </w:r>
      <w:r w:rsidR="00D41DA3">
        <w:t>s</w:t>
      </w:r>
      <w:r w:rsidR="00AB24B2">
        <w:t>e</w:t>
      </w:r>
      <w:r w:rsidR="00C10602">
        <w:t>condary</w:t>
      </w:r>
      <w:r w:rsidR="00AB24B2">
        <w:t xml:space="preserve"> analysis of rPATD scores and prescription data from a cluster randomised controlled trial of a GP</w:t>
      </w:r>
      <w:r w:rsidR="00E37415">
        <w:t>-</w:t>
      </w:r>
      <w:r w:rsidR="00AB24B2">
        <w:t>delivered</w:t>
      </w:r>
      <w:r w:rsidR="00AD6254">
        <w:t>, deprescribing</w:t>
      </w:r>
      <w:r w:rsidR="00E37415">
        <w:t>-</w:t>
      </w:r>
      <w:r w:rsidR="00AD6254">
        <w:t>orientated</w:t>
      </w:r>
      <w:r w:rsidR="00AB24B2">
        <w:t xml:space="preserve"> medication review</w:t>
      </w:r>
      <w:r w:rsidR="00F72869">
        <w:t xml:space="preserve"> was conducted</w:t>
      </w:r>
      <w:r w:rsidR="00AB24B2" w:rsidRPr="3990224E">
        <w:t>. The association between number of medicines stopped</w:t>
      </w:r>
      <w:r w:rsidR="0006582A" w:rsidRPr="3990224E">
        <w:t>,</w:t>
      </w:r>
      <w:r w:rsidR="00AB24B2" w:rsidRPr="3990224E">
        <w:t xml:space="preserve"> started</w:t>
      </w:r>
      <w:r w:rsidR="0006582A" w:rsidRPr="3990224E">
        <w:t xml:space="preserve"> and changed</w:t>
      </w:r>
      <w:r w:rsidR="00AB24B2" w:rsidRPr="3990224E">
        <w:t xml:space="preserve"> and</w:t>
      </w:r>
      <w:r w:rsidR="7A483618" w:rsidRPr="3990224E">
        <w:t xml:space="preserve"> baseline</w:t>
      </w:r>
      <w:r w:rsidR="00AB24B2" w:rsidRPr="3990224E">
        <w:t xml:space="preserve"> rPATD scores</w:t>
      </w:r>
      <w:r w:rsidR="00C856CA" w:rsidRPr="3990224E">
        <w:t xml:space="preserve"> </w:t>
      </w:r>
      <w:r w:rsidR="00AB24B2" w:rsidRPr="3990224E">
        <w:t>was as</w:t>
      </w:r>
      <w:r w:rsidR="00F72869">
        <w:t>sessed using Poisson regression adjusting for</w:t>
      </w:r>
      <w:r w:rsidR="00AD6254" w:rsidRPr="3990224E">
        <w:t xml:space="preserve"> </w:t>
      </w:r>
      <w:r w:rsidR="00F72869">
        <w:t>p</w:t>
      </w:r>
      <w:r w:rsidR="00AD6254" w:rsidRPr="3990224E">
        <w:t>atient</w:t>
      </w:r>
      <w:r w:rsidR="00D61067" w:rsidRPr="3990224E">
        <w:t xml:space="preserve"> age, gender</w:t>
      </w:r>
      <w:r w:rsidR="0006582A" w:rsidRPr="3990224E">
        <w:t>, study group allocation,</w:t>
      </w:r>
      <w:r w:rsidR="00D61067" w:rsidRPr="3990224E">
        <w:t xml:space="preserve"> </w:t>
      </w:r>
      <w:r w:rsidR="00AD6254" w:rsidRPr="3990224E">
        <w:t>baseline number of medicines</w:t>
      </w:r>
      <w:r w:rsidR="0006582A" w:rsidRPr="3990224E">
        <w:t xml:space="preserve"> and effects of clustering</w:t>
      </w:r>
      <w:r w:rsidR="00AD6254" w:rsidRPr="3990224E">
        <w:t>.</w:t>
      </w:r>
      <w:r w:rsidR="00F72869">
        <w:t xml:space="preserve"> </w:t>
      </w:r>
      <w:r w:rsidR="00AB24B2">
        <w:t>Participants</w:t>
      </w:r>
      <w:r w:rsidR="0006582A">
        <w:t xml:space="preserve"> (n=404)</w:t>
      </w:r>
      <w:r w:rsidR="00AB24B2">
        <w:t xml:space="preserve"> had a mean age of 76.4 years and were prescribed a mean of 17.1 medicines at baseline. </w:t>
      </w:r>
      <w:r w:rsidR="00660F24">
        <w:t xml:space="preserve">Willingness to stop a medicine was associated with </w:t>
      </w:r>
      <w:r w:rsidR="00277872">
        <w:t>higher rate</w:t>
      </w:r>
      <w:r w:rsidR="00C10602">
        <w:t>s</w:t>
      </w:r>
      <w:r w:rsidR="00660F24">
        <w:t xml:space="preserve"> of </w:t>
      </w:r>
      <w:r w:rsidR="00C10602">
        <w:t xml:space="preserve">both </w:t>
      </w:r>
      <w:r w:rsidR="00996E09">
        <w:t>deprescribing (IRR</w:t>
      </w:r>
      <w:r w:rsidR="006B603A">
        <w:t>:</w:t>
      </w:r>
      <w:r w:rsidR="00996E09">
        <w:t xml:space="preserve"> </w:t>
      </w:r>
      <w:r w:rsidR="006B603A">
        <w:t>1.40;</w:t>
      </w:r>
      <w:r w:rsidR="00996E09">
        <w:t xml:space="preserve"> 95%CI</w:t>
      </w:r>
      <w:r w:rsidR="006B603A">
        <w:t>: 1.06-1.84</w:t>
      </w:r>
      <w:r w:rsidR="00996E09">
        <w:t>) and initiating</w:t>
      </w:r>
      <w:r w:rsidR="00C10602">
        <w:t xml:space="preserve"> </w:t>
      </w:r>
      <w:r w:rsidR="00660F24">
        <w:t>medicines</w:t>
      </w:r>
      <w:r w:rsidR="00996E09">
        <w:t xml:space="preserve"> (IRR</w:t>
      </w:r>
      <w:r w:rsidR="006B603A">
        <w:t>: 1.43;</w:t>
      </w:r>
      <w:r w:rsidR="00996E09">
        <w:t xml:space="preserve"> 95%CI</w:t>
      </w:r>
      <w:r w:rsidR="006B603A">
        <w:t>:</w:t>
      </w:r>
      <w:r w:rsidR="00996E09">
        <w:t xml:space="preserve"> 1.09-1</w:t>
      </w:r>
      <w:r w:rsidR="006B603A">
        <w:t>.88</w:t>
      </w:r>
      <w:r w:rsidR="00996E09">
        <w:t xml:space="preserve">). </w:t>
      </w:r>
      <w:r w:rsidR="00655E0F">
        <w:t>S</w:t>
      </w:r>
      <w:r w:rsidR="00660F24">
        <w:t xml:space="preserve">atisfaction with current medicines was associated with a </w:t>
      </w:r>
      <w:r w:rsidR="00277872">
        <w:t>lower rate</w:t>
      </w:r>
      <w:r w:rsidR="00660F24">
        <w:t xml:space="preserve"> of </w:t>
      </w:r>
      <w:r w:rsidR="00C10602">
        <w:t>deprescribing (IRR</w:t>
      </w:r>
      <w:r w:rsidR="006B603A">
        <w:t>: 0.69; 95%CI: 0.57-0.85</w:t>
      </w:r>
      <w:r w:rsidR="00C10602">
        <w:t>).</w:t>
      </w:r>
      <w:r w:rsidR="00F72869">
        <w:t xml:space="preserve"> </w:t>
      </w:r>
      <w:r w:rsidR="00996E09">
        <w:t>The rPATD questionnaire could be used as part of a deprescribing intervention to identify participants who may be prepared to engage in deprescribing, enabling more efficient use of clinician time during complex consultations.</w:t>
      </w:r>
    </w:p>
    <w:p w14:paraId="711E193E" w14:textId="3DC5D004" w:rsidR="003378C5" w:rsidRPr="003378C5" w:rsidRDefault="003378C5" w:rsidP="003378C5"/>
    <w:p w14:paraId="2ABB47C0" w14:textId="67219C0B" w:rsidR="003378C5" w:rsidRDefault="003378C5" w:rsidP="003378C5">
      <w:r w:rsidRPr="003378C5">
        <w:t>The SPPiRE trial was registered prospectively on the I</w:t>
      </w:r>
      <w:r>
        <w:t xml:space="preserve">SRCTN registry (ISRCTN12752680) and funded by the HRB Primary Care Clinical Trials Network, Ireland. </w:t>
      </w:r>
      <w:r w:rsidR="00131585">
        <w:t>Ethical approval was granted by the Irish College of General Practitioners Research and Ethics Committee.</w:t>
      </w:r>
    </w:p>
    <w:p w14:paraId="77096A22" w14:textId="77777777" w:rsidR="00F20C50" w:rsidRDefault="00F20C50" w:rsidP="003378C5"/>
    <w:p w14:paraId="1C7E52DB" w14:textId="77777777" w:rsidR="00F20C50" w:rsidRDefault="00F20C50">
      <w:pPr>
        <w:spacing w:after="160" w:line="259" w:lineRule="auto"/>
        <w:jc w:val="left"/>
      </w:pPr>
      <w:r>
        <w:br w:type="page"/>
      </w:r>
    </w:p>
    <w:p w14:paraId="1DE8C497" w14:textId="051074C1" w:rsidR="000F2015" w:rsidRDefault="000F2015" w:rsidP="002C0B8C">
      <w:pPr>
        <w:pStyle w:val="Heading2"/>
      </w:pPr>
      <w:r>
        <w:lastRenderedPageBreak/>
        <w:t>Introduction</w:t>
      </w:r>
    </w:p>
    <w:p w14:paraId="22AE92AC" w14:textId="77D313CA" w:rsidR="006B24EF" w:rsidRDefault="00902239" w:rsidP="008A53CB">
      <w:pPr>
        <w:rPr>
          <w:lang w:val="en-GB"/>
        </w:rPr>
      </w:pPr>
      <w:r>
        <w:t>There is a growing population of older people living with multimorbidity and resultant polypharmacy</w:t>
      </w:r>
      <w:r w:rsidR="00B32C7C">
        <w:t xml:space="preserve"> </w:t>
      </w:r>
      <w:r w:rsidR="00B32C7C">
        <w:fldChar w:fldCharType="begin"/>
      </w:r>
      <w:r w:rsidR="00B32C7C">
        <w:instrText xml:space="preserve"> ADDIN EN.CITE &lt;EndNote&gt;&lt;Cite&gt;&lt;Author&gt;Fortin&lt;/Author&gt;&lt;Year&gt;2012&lt;/Year&gt;&lt;RecNum&gt;4&lt;/RecNum&gt;&lt;DisplayText&gt;[1]&lt;/DisplayText&gt;&lt;record&gt;&lt;rec-number&gt;4&lt;/rec-number&gt;&lt;foreign-keys&gt;&lt;key app="EN" db-id="a2ts2vaps95sshefzr2ve5adrzd0sezrw5sr" timestamp="1643382852"&gt;4&lt;/key&gt;&lt;/foreign-keys&gt;&lt;ref-type name="Journal Article"&gt;17&lt;/ref-type&gt;&lt;contributors&gt;&lt;authors&gt;&lt;author&gt;Fortin, M.&lt;/author&gt;&lt;author&gt;Stewart, M.&lt;/author&gt;&lt;author&gt;Poitras, M. E.&lt;/author&gt;&lt;author&gt;Almirall, J.&lt;/author&gt;&lt;author&gt;Maddocks, H.&lt;/author&gt;&lt;/authors&gt;&lt;/contributors&gt;&lt;auth-address&gt;Department of Family Medicine, Universite de Sherbrooke, Sherbrooke, Quebec, Canada. Martin.Fortin@usherbrooke.ca&lt;/auth-address&gt;&lt;titles&gt;&lt;title&gt;A systematic review of prevalence studies on multimorbidity: toward a more uniform methodology&lt;/title&gt;&lt;secondary-title&gt;Ann Fam Med&lt;/secondary-title&gt;&lt;alt-title&gt;Annals of family medicine&lt;/alt-title&gt;&lt;/titles&gt;&lt;periodical&gt;&lt;full-title&gt;Annals of Family Medicine&lt;/full-title&gt;&lt;abbr-1&gt;Ann. Fam. Med.&lt;/abbr-1&gt;&lt;abbr-2&gt;Ann Fam Med&lt;/abbr-2&gt;&lt;/periodical&gt;&lt;alt-periodical&gt;&lt;full-title&gt;Annals of Family Medicine&lt;/full-title&gt;&lt;abbr-1&gt;Ann. Fam. Med.&lt;/abbr-1&gt;&lt;abbr-2&gt;Ann Fam Med&lt;/abbr-2&gt;&lt;/alt-periodical&gt;&lt;pages&gt;142-51&lt;/pages&gt;&lt;volume&gt;10&lt;/volume&gt;&lt;number&gt;2&lt;/number&gt;&lt;edition&gt;2012/03/14&lt;/edition&gt;&lt;keywords&gt;&lt;keyword&gt;Comorbidity&lt;/keyword&gt;&lt;keyword&gt;Cross-Sectional Studies/ methods&lt;/keyword&gt;&lt;keyword&gt;Humans&lt;/keyword&gt;&lt;keyword&gt;Primary Health Care&lt;/keyword&gt;&lt;/keywords&gt;&lt;dates&gt;&lt;year&gt;2012&lt;/year&gt;&lt;pub-dates&gt;&lt;date&gt;Mar-Apr&lt;/date&gt;&lt;/pub-dates&gt;&lt;/dates&gt;&lt;isbn&gt;1544-1717 (Electronic)&amp;#xD;1544-1709 (Linking)&lt;/isbn&gt;&lt;accession-num&gt;22412006&lt;/accession-num&gt;&lt;urls&gt;&lt;/urls&gt;&lt;custom2&gt;PMC3315131&lt;/custom2&gt;&lt;electronic-resource-num&gt;10.1370/afm.1337&lt;/electronic-resource-num&gt;&lt;remote-database-provider&gt;NLM&lt;/remote-database-provider&gt;&lt;research-notes&gt;prevelence multimorbidity &amp;gt;65 years thought to about 60%&lt;/research-notes&gt;&lt;language&gt;eng&lt;/language&gt;&lt;/record&gt;&lt;/Cite&gt;&lt;/EndNote&gt;</w:instrText>
      </w:r>
      <w:r w:rsidR="00B32C7C">
        <w:fldChar w:fldCharType="separate"/>
      </w:r>
      <w:r w:rsidR="00B32C7C">
        <w:rPr>
          <w:noProof/>
        </w:rPr>
        <w:t>[1]</w:t>
      </w:r>
      <w:r w:rsidR="00B32C7C">
        <w:fldChar w:fldCharType="end"/>
      </w:r>
      <w:r>
        <w:t xml:space="preserve">. Polypharmacy is often necessary </w:t>
      </w:r>
      <w:r>
        <w:lastRenderedPageBreak/>
        <w:t>and appropriate in people with multimorbidity but it is associated with an increased risk of preventable drug related morbidity, unplanned hospital admissions and treatment burden for the individual</w:t>
      </w:r>
      <w:r w:rsidR="00B32C7C">
        <w:t xml:space="preserve"> </w:t>
      </w:r>
      <w:r w:rsidR="00B32C7C">
        <w:fldChar w:fldCharType="begin">
          <w:fldData xml:space="preserve">PEVuZE5vdGU+PENpdGU+PEF1dGhvcj5NYWlyPC9BdXRob3I+PFllYXI+MjAxNDwvWWVhcj48UmVj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</w:fldData>
        </w:fldChar>
      </w:r>
      <w:r w:rsidR="00B32C7C">
        <w:instrText xml:space="preserve"> ADDIN EN.CITE </w:instrText>
      </w:r>
      <w:r w:rsidR="00B32C7C">
        <w:fldChar w:fldCharType="begin">
          <w:fldData xml:space="preserve">PEVuZE5vdGU+PENpdGU+PEF1dGhvcj5NYWlyPC9BdXRob3I+PFllYXI+MjAxNDwvWWVhcj48UmVj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</w:fldData>
        </w:fldChar>
      </w:r>
      <w:r w:rsidR="00B32C7C">
        <w:instrText xml:space="preserve"> ADDIN EN.CITE.DATA </w:instrText>
      </w:r>
      <w:r w:rsidR="00B32C7C">
        <w:fldChar w:fldCharType="end"/>
      </w:r>
      <w:r w:rsidR="00B32C7C">
        <w:fldChar w:fldCharType="separate"/>
      </w:r>
      <w:r w:rsidR="00B32C7C">
        <w:rPr>
          <w:noProof/>
        </w:rPr>
        <w:t>[2, 3]</w:t>
      </w:r>
      <w:r w:rsidR="00B32C7C">
        <w:fldChar w:fldCharType="end"/>
      </w:r>
      <w:r>
        <w:t xml:space="preserve">. </w:t>
      </w:r>
      <w:r w:rsidRPr="00902239">
        <w:t xml:space="preserve">The term appropriate polypharmacy is used to describe prescribing where benefits are maximised, risks minimised and patient preferences respected </w:t>
      </w:r>
      <w:r w:rsidRPr="00902239">
        <w:fldChar w:fldCharType="begin">
          <w:fldData xml:space="preserve">PEVuZE5vdGU+PENpdGU+PEF1dGhvcj5TcGluZXdpbmU8L0F1dGhvcj48WWVhcj4yMDA3PC9ZZWFy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</w:fldData>
        </w:fldChar>
      </w:r>
      <w:r w:rsidR="00B32C7C">
        <w:instrText xml:space="preserve"> ADDIN EN.CITE </w:instrText>
      </w:r>
      <w:r w:rsidR="00B32C7C">
        <w:fldChar w:fldCharType="begin">
          <w:fldData xml:space="preserve">PEVuZE5vdGU+PENpdGU+PEF1dGhvcj5TcGluZXdpbmU8L0F1dGhvcj48WWVhcj4yMDA3PC9ZZWFy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</w:fldData>
        </w:fldChar>
      </w:r>
      <w:r w:rsidR="00B32C7C">
        <w:instrText xml:space="preserve"> ADDIN EN.CITE.DATA </w:instrText>
      </w:r>
      <w:r w:rsidR="00B32C7C">
        <w:fldChar w:fldCharType="end"/>
      </w:r>
      <w:r w:rsidRPr="00902239">
        <w:fldChar w:fldCharType="separate"/>
      </w:r>
      <w:r w:rsidR="00B32C7C">
        <w:rPr>
          <w:noProof/>
        </w:rPr>
        <w:t>[4]</w:t>
      </w:r>
      <w:r w:rsidRPr="00902239">
        <w:fldChar w:fldCharType="end"/>
      </w:r>
      <w:r w:rsidRPr="00902239">
        <w:t xml:space="preserve">. </w:t>
      </w:r>
      <w:r w:rsidRPr="00902239">
        <w:rPr>
          <w:lang w:val="en-GB"/>
        </w:rPr>
        <w:t>Deprescribing, the process of clinician</w:t>
      </w:r>
      <w:r w:rsidR="7534395B" w:rsidRPr="00902239">
        <w:rPr>
          <w:lang w:val="en-GB"/>
        </w:rPr>
        <w:t>-</w:t>
      </w:r>
      <w:r w:rsidRPr="00902239">
        <w:rPr>
          <w:lang w:val="en-GB"/>
        </w:rPr>
        <w:t xml:space="preserve">supervised medication withdrawal with the goal of managing polypharmacy and improving outcomes </w:t>
      </w:r>
      <w:r w:rsidRPr="00902239">
        <w:rPr>
          <w:lang w:val="en-GB"/>
        </w:rPr>
        <w:fldChar w:fldCharType="begin"/>
      </w:r>
      <w:r w:rsidR="00B32C7C">
        <w:rPr>
          <w:lang w:val="en-GB"/>
        </w:rPr>
        <w:instrText xml:space="preserve"> ADDIN EN.CITE &lt;EndNote&gt;&lt;Cite&gt;&lt;Author&gt;Reeve&lt;/Author&gt;&lt;Year&gt;2015&lt;/Year&gt;&lt;RecNum&gt;49&lt;/RecNum&gt;&lt;DisplayText&gt;[5]&lt;/DisplayText&gt;&lt;record&gt;&lt;rec-number&gt;49&lt;/rec-number&gt;&lt;foreign-keys&gt;&lt;key app="EN" db-id="a2ts2vaps95sshefzr2ve5adrzd0sezrw5sr" timestamp="1643382856"&gt;49&lt;/key&gt;&lt;/foreign-keys&gt;&lt;ref-type name="Journal Article"&gt;17&lt;/ref-type&gt;&lt;contributors&gt;&lt;authors&gt;&lt;author&gt;Reeve, Emily&lt;/author&gt;&lt;author&gt;Gnjidic, Danijela&lt;/author&gt;&lt;author&gt;Long, Janet&lt;/author&gt;&lt;author&gt;Hilmer, Sarah&lt;/author&gt;&lt;/authors&gt;&lt;/contributors&gt;&lt;titles&gt;&lt;title&gt;A systematic review of the emerging definition of “deprescribing” with network analysis: implications for future research and clinical practice&lt;/title&gt;&lt;secondary-title&gt;British Journal of Clinical Pharmacology&lt;/secondary-title&gt;&lt;/titles&gt;&lt;periodical&gt;&lt;full-title&gt;British Journal of Clinical Pharmacology&lt;/full-title&gt;&lt;abbr-1&gt;Br. J. Clin. Pharmacol.&lt;/abbr-1&gt;&lt;abbr-2&gt;Br J Clin Pharmacol&lt;/abbr-2&gt;&lt;/periodical&gt;&lt;pages&gt;n/a-n/a&lt;/pages&gt;&lt;keywords&gt;&lt;keyword&gt;deprescribing&lt;/keyword&gt;&lt;keyword&gt;health care definitions&lt;/keyword&gt;&lt;keyword&gt;inappropriate medication use&lt;/keyword&gt;&lt;keyword&gt;network analysis&lt;/keyword&gt;&lt;keyword&gt;polypharmacy&lt;/keyword&gt;&lt;/keywords&gt;&lt;dates&gt;&lt;year&gt;2015&lt;/year&gt;&lt;/dates&gt;&lt;isbn&gt;1365-2125&lt;/isbn&gt;&lt;urls&gt;&lt;related-urls&gt;&lt;url&gt;http://dx.doi.org/10.1111/bcp.12732&lt;/url&gt;&lt;/related-urls&gt;&lt;/urls&gt;&lt;electronic-resource-num&gt;10.1111/bcp.12732&lt;/electronic-resource-num&gt;&lt;/record&gt;&lt;/Cite&gt;&lt;/EndNote&gt;</w:instrText>
      </w:r>
      <w:r w:rsidRPr="00902239">
        <w:rPr>
          <w:lang w:val="en-GB"/>
        </w:rPr>
        <w:fldChar w:fldCharType="separate"/>
      </w:r>
      <w:r w:rsidR="00B32C7C">
        <w:rPr>
          <w:noProof/>
          <w:lang w:val="en-GB"/>
        </w:rPr>
        <w:t>[5]</w:t>
      </w:r>
      <w:r w:rsidRPr="00902239">
        <w:fldChar w:fldCharType="end"/>
      </w:r>
      <w:r w:rsidR="00873926">
        <w:rPr>
          <w:lang w:val="en-GB"/>
        </w:rPr>
        <w:t>, is</w:t>
      </w:r>
      <w:r w:rsidRPr="00902239">
        <w:rPr>
          <w:lang w:val="en-GB"/>
        </w:rPr>
        <w:t xml:space="preserve"> vital </w:t>
      </w:r>
      <w:r w:rsidR="00CB4A0F">
        <w:rPr>
          <w:lang w:val="en-GB"/>
        </w:rPr>
        <w:t>to ensure polypharmacy is appropriate</w:t>
      </w:r>
      <w:r w:rsidRPr="00902239">
        <w:rPr>
          <w:lang w:val="en-GB"/>
        </w:rPr>
        <w:t xml:space="preserve">. </w:t>
      </w:r>
      <w:r w:rsidR="006B24EF" w:rsidRPr="333BA05A">
        <w:t>However, clinicians face barrie</w:t>
      </w:r>
      <w:r w:rsidR="00A4182B" w:rsidRPr="333BA05A">
        <w:t>rs to deprescribing, including</w:t>
      </w:r>
      <w:r w:rsidR="006B24EF" w:rsidRPr="333BA05A">
        <w:t xml:space="preserve"> a lack of acceptability of deprescribing</w:t>
      </w:r>
      <w:r w:rsidR="0006582A" w:rsidRPr="333BA05A">
        <w:t>, incorrect assumptions about patients’ priorities</w:t>
      </w:r>
      <w:r w:rsidR="006B24EF" w:rsidRPr="333BA05A">
        <w:t xml:space="preserve"> and practical considerations such as time constraint</w:t>
      </w:r>
      <w:r w:rsidR="00553534" w:rsidRPr="333BA05A">
        <w:t>s</w:t>
      </w:r>
      <w:r w:rsidR="006B24EF" w:rsidRPr="333BA05A">
        <w:t xml:space="preserve"> </w:t>
      </w:r>
      <w:r w:rsidR="006B24EF" w:rsidRPr="333BA05A">
        <w:fldChar w:fldCharType="begin"/>
      </w:r>
      <w:r w:rsidR="00B32C7C" w:rsidRPr="333BA05A">
        <w:instrText xml:space="preserve"> ADDIN EN.CITE </w:instrText>
      </w:r>
      <w:r w:rsidR="00B32C7C" w:rsidRPr="333BA05A">
        <w:lastRenderedPageBreak/>
        <w:instrText>&lt;EndNote&gt;&lt;Cite&gt;&lt;Author&gt;Anderson&lt;/Author&gt;&lt;Year&gt;2014&lt;/Year&gt;&lt;RecNum&gt;122&lt;/RecNum&gt;&lt;DisplayText&gt;[6]&lt;/DisplayText&gt;&lt;record&gt;&lt;rec-number&gt;122&lt;/rec-number&gt;&lt;foreign-keys&gt;&lt;key app="EN" db-id="a2ts2vaps95sshefzr2ve5adrzd0sezrw5sr" timestamp="1643382863"&gt;122&lt;/key&gt;&lt;/foreign-keys&gt;&lt;ref-type name="Journal Article"&gt;17&lt;/ref-type&gt;&lt;contributors&gt;&lt;authors&gt;&lt;author&gt;Anderson, Kristen&lt;/author&gt;&lt;author&gt;Stowasser, Danielle&lt;/author&gt;&lt;author&gt;Freeman, Christopher&lt;/author&gt;&lt;author&gt;Scott, Ian&lt;/author&gt;&lt;/authors&gt;&lt;/contributors&gt;&lt;titles&gt;&lt;title&gt;Prescriber barriers and enablers to minimising potentially inappropriate medications in adults: a systematic review and thematic synthesis&lt;/title&gt;&lt;secondary-title&gt;BMJ Open&lt;/secondary-title&gt;&lt;/titles&gt;&lt;periodical&gt;&lt;full-title&gt;BMJ Open&lt;/full-title&gt;&lt;abbr-1&gt;BMJ open&lt;/abbr-1&gt;&lt;/periodical&gt;&lt;volume&gt;4&lt;/volume&gt;&lt;number&gt;12&lt;/number&gt;&lt;dates&gt;&lt;year&gt;2014&lt;/year&gt;&lt;pub-dates&gt;&lt;date&gt;December 1, 2014&lt;/date&gt;&lt;/pub-dates&gt;&lt;/dates&gt;&lt;urls&gt;&lt;related-urls&gt;&lt;url&gt;http://bmjopen.bmj.com/content/4/12/e006544.abstract&lt;/url&gt;&lt;/related-urls&gt;&lt;/urls&gt;&lt;electronic-resource-num&gt;10.1136/bmjopen-2014-006544&lt;/electronic-resource-num&gt;&lt;/record&gt;&lt;/Cite&gt;&lt;/EndNote&gt;</w:instrText>
      </w:r>
      <w:r w:rsidR="006B24EF" w:rsidRPr="333BA05A">
        <w:fldChar w:fldCharType="separate"/>
      </w:r>
      <w:r w:rsidR="00B32C7C" w:rsidRPr="333BA05A">
        <w:rPr>
          <w:noProof/>
        </w:rPr>
        <w:t>[6]</w:t>
      </w:r>
      <w:r w:rsidR="006B24EF" w:rsidRPr="333BA05A">
        <w:fldChar w:fldCharType="end"/>
      </w:r>
      <w:r w:rsidR="006B24EF" w:rsidRPr="333BA05A">
        <w:t xml:space="preserve">. Qualitative </w:t>
      </w:r>
      <w:r w:rsidR="00D040FD" w:rsidRPr="333BA05A">
        <w:t>research</w:t>
      </w:r>
      <w:r w:rsidR="006B24EF" w:rsidRPr="333BA05A">
        <w:t xml:space="preserve"> suggest</w:t>
      </w:r>
      <w:r w:rsidR="00D040FD" w:rsidRPr="333BA05A">
        <w:t>s that</w:t>
      </w:r>
      <w:r w:rsidR="006B24EF" w:rsidRPr="333BA05A">
        <w:t xml:space="preserve"> GPs are re</w:t>
      </w:r>
      <w:r w:rsidR="61408BA5" w:rsidRPr="333BA05A">
        <w:t>luctant</w:t>
      </w:r>
      <w:r w:rsidR="006B24EF" w:rsidRPr="333BA05A">
        <w:t xml:space="preserve"> to “rock the boat” in these older complex patients </w:t>
      </w:r>
      <w:r w:rsidR="006B24EF" w:rsidRPr="333BA05A">
        <w:fldChar w:fldCharType="begin"/>
      </w:r>
      <w:r w:rsidR="00B32C7C" w:rsidRPr="333BA05A">
        <w:instrText xml:space="preserve"> ADDIN EN.CITE &lt;EndNote&gt;&lt;Cite&gt;&lt;Author&gt;Sinnott&lt;/Author&gt;&lt;Year&gt;2015&lt;/Year&gt;&lt;RecNum&gt;123&lt;/RecNum&gt;&lt;DisplayText&gt;[7]&lt;/DisplayText&gt;&lt;record&gt;&lt;rec-number&gt;123&lt;/rec-number&gt;&lt;foreign-keys&gt;&lt;key app="EN" db-id="a2ts2vaps95sshefzr2ve5adrzd0sezrw5sr" timestamp="1643382864"&gt;123&lt;/key&gt;&lt;/foreign-keys&gt;&lt;ref-type name="Journal Article"&gt;17&lt;/ref-type&gt;&lt;contributors&gt;&lt;authors&gt;&lt;author&gt;Sinnott, Carol&lt;/author&gt;&lt;author&gt;Hugh, Sheena Mc&lt;/author&gt;&lt;author&gt;Boyce, Maria B&lt;/author&gt;&lt;author&gt;Bradley, Colin P&lt;/author&gt;&lt;/authors&gt;&lt;/contributors&gt;&lt;titles&gt;&lt;title&gt;What to give the patient who has everything? A qualitative study of prescribing for multimorbidity in primary care&lt;/title&gt;&lt;secondary-title&gt;British Journal of General Practice&lt;/secondary-title&gt;&lt;/titles&gt;&lt;periodical&gt;&lt;full-title&gt;British Journal of General Practice&lt;/full-title&gt;&lt;abbr-1&gt;Br. J. Gen. Pract.&lt;/abbr-1&gt;&lt;abbr-2&gt;Br J Gen Pract&lt;/abbr-2&gt;&lt;/periodical&gt;&lt;pages&gt;e184-e191&lt;/pages&gt;&lt;volume&gt;65&lt;/volume&gt;&lt;number&gt;632&lt;/number&gt;&lt;dates&gt;&lt;year&gt;2015&lt;/year&gt;&lt;/dates&gt;&lt;urls&gt;&lt;related-urls&gt;&lt;url&gt;http://bjgp.org/content/65/632/e184?utm_source=TrendMD&amp;amp;utm_medium=cpc&amp;amp;utm_campaign=Br_J_Gen_Pract_TrendMD_0&lt;/url&gt;&lt;/related-urls&gt;&lt;/urls&gt;&lt;electronic-resource-num&gt;10.3399/bjgp15X684001&lt;/electronic-resource-num&gt;&lt;research-notes&gt;&amp;quot; In multimorbid patients perceived as stable, GPs preferred to ‘maintain the status quo’ rather than rationalise medications, even in cases with significant polypharmacy.&amp;quot; &amp;quot;Proactive medication changes facilited by continuity of care, sufficient consultation time and open ines of communication&amp;quot; (between Gp and patient, GP and other GPs and GPs and other HPCs)&lt;/research-notes&gt;&lt;/record&gt;&lt;/Cite&gt;&lt;/EndNote&gt;</w:instrText>
      </w:r>
      <w:r w:rsidR="006B24EF" w:rsidRPr="333BA05A">
        <w:fldChar w:fldCharType="separate"/>
      </w:r>
      <w:r w:rsidR="00B32C7C" w:rsidRPr="333BA05A">
        <w:rPr>
          <w:noProof/>
        </w:rPr>
        <w:t>[7]</w:t>
      </w:r>
      <w:r w:rsidR="006B24EF" w:rsidRPr="333BA05A">
        <w:fldChar w:fldCharType="end"/>
      </w:r>
      <w:r w:rsidR="006B24EF" w:rsidRPr="333BA05A">
        <w:t xml:space="preserve">. Similar </w:t>
      </w:r>
      <w:r w:rsidR="00D040FD" w:rsidRPr="333BA05A">
        <w:t xml:space="preserve">research </w:t>
      </w:r>
      <w:r w:rsidR="006B24EF" w:rsidRPr="333BA05A">
        <w:t xml:space="preserve">with patients and their carers has suggested that both can be reluctant to stop a medicine that is not currently giving any perceived benefit for fear of missing out on possible future benefits </w:t>
      </w:r>
      <w:r w:rsidR="006B24EF" w:rsidRPr="333BA05A">
        <w:fldChar w:fldCharType="begin"/>
      </w:r>
      <w:r w:rsidR="00B32C7C" w:rsidRPr="333BA05A">
        <w:instrText xml:space="preserve"> ADDIN EN.CITE &lt;EndNote&gt;&lt;Cite&gt;&lt;Author&gt;Reeve&lt;/Author&gt;&lt;Year&gt;2013&lt;/Year&gt;&lt;RecNum&gt;124&lt;/RecNum&gt;&lt;DisplayText&gt;[8]&lt;/DisplayText&gt;&lt;record&gt;&lt;rec-number&gt;124&lt;/rec-number&gt;&lt;foreign-keys&gt;&lt;key app="EN" db-id="a2ts2vaps95sshefzr2ve5adrzd0sezrw5sr" timestamp="1643382864"&gt;124&lt;/key&gt;&lt;/foreign-keys&gt;&lt;ref-type name="Journal Article"&gt;17&lt;/ref-type&gt;&lt;contributors&gt;&lt;authors&gt;&lt;author&gt;Reeve, Emily&lt;/author&gt;&lt;author&gt;To, Josephine&lt;/author&gt;&lt;author&gt;Hendrix, Ivanka&lt;/author&gt;&lt;author&gt;Shakib, Sepehr&lt;/author&gt;&lt;author&gt;Roberts, MichaelS&lt;/author&gt;&lt;author&gt;Wiese, MichaelD&lt;/author&gt;&lt;/authors&gt;&lt;/contributors&gt;&lt;titles&gt;&lt;title&gt;Patient Barriers to and Enablers of Deprescribing: a Systematic Review&lt;/title&gt;&lt;secondary-title&gt;Drugs &amp;amp; Aging&lt;/secondary-title&gt;&lt;alt-title&gt;Drugs Aging&lt;/alt-title&gt;&lt;/titles&gt;&lt;periodical&gt;&lt;full-title&gt;Drugs and Aging&lt;/full-title&gt;&lt;abbr-1&gt;Drugs Aging&lt;/abbr-1&gt;&lt;abbr-2&gt;Drugs Aging&lt;/abbr-2&gt;&lt;abbr-3&gt;Drugs &amp;amp; Aging&lt;/abbr-3&gt;&lt;/periodical&gt;&lt;alt-periodical&gt;&lt;full-title&gt;Drugs and Aging&lt;/full-title&gt;&lt;abbr-1&gt;Drugs Aging&lt;/abbr-1&gt;&lt;abbr-2&gt;Drugs Aging&lt;/abbr-2&gt;&lt;abbr-3&gt;Drugs &amp;amp; Aging&lt;/abbr-3&gt;&lt;/alt-periodical&gt;&lt;pages&gt;793-807&lt;/pages&gt;&lt;volume&gt;30&lt;/volume&gt;&lt;number&gt;10&lt;/number&gt;&lt;dates&gt;&lt;year&gt;2013&lt;/year&gt;&lt;/dates&gt;&lt;publisher&gt;Springer International Publishing&lt;/publisher&gt;&lt;isbn&gt;1170-229X&lt;/isbn&gt;&lt;urls&gt;&lt;related-urls&gt;&lt;url&gt;http://dx.doi.org/10.1007/s40266-013-0106-8&lt;/url&gt;&lt;/related-urls&gt;&lt;/urls&gt;&lt;electronic-resource-num&gt;10.1007/s40266-013-0106-8&lt;/electronic-resource-num&gt;&lt;/record&gt;&lt;/Cite&gt;&lt;/EndNote&gt;</w:instrText>
      </w:r>
      <w:r w:rsidR="006B24EF" w:rsidRPr="333BA05A">
        <w:fldChar w:fldCharType="separate"/>
      </w:r>
      <w:r w:rsidR="00B32C7C" w:rsidRPr="333BA05A">
        <w:rPr>
          <w:noProof/>
        </w:rPr>
        <w:t>[8]</w:t>
      </w:r>
      <w:r w:rsidR="006B24EF" w:rsidRPr="333BA05A">
        <w:fldChar w:fldCharType="end"/>
      </w:r>
      <w:r w:rsidR="006B24EF" w:rsidRPr="333BA05A">
        <w:t>. As a result, medicines that may be ineffective or inappropriate are often not discontinued.</w:t>
      </w:r>
    </w:p>
    <w:p w14:paraId="3BE9AFB7" w14:textId="0BD2F189" w:rsidR="00CE12F2" w:rsidRDefault="006B24EF" w:rsidP="006B24EF">
      <w:pPr>
        <w:rPr>
          <w:rFonts w:cs="Calibri"/>
        </w:rPr>
      </w:pPr>
      <w:r>
        <w:t xml:space="preserve">The revised </w:t>
      </w:r>
      <w:r w:rsidR="00CE12F2">
        <w:t>patients’</w:t>
      </w:r>
      <w:r>
        <w:t xml:space="preserve"> attitudes towards deprescribing questionnaire (rPATD) is a twenty-two item validated questionnaire that was designed to quantify patient’s attitudes towards deprescribing </w:t>
      </w:r>
      <w:r w:rsidR="00C856CA">
        <w:t xml:space="preserve">based on </w:t>
      </w:r>
      <w:r>
        <w:t xml:space="preserve">qualitative work in the area </w:t>
      </w:r>
      <w:r w:rsidR="00C856CA">
        <w:t xml:space="preserve">which </w:t>
      </w:r>
      <w:r>
        <w:t xml:space="preserve">identified potential patient barriers and enablers of deprescribing </w:t>
      </w:r>
      <w:r>
        <w:fldChar w:fldCharType="begin"/>
      </w:r>
      <w:r>
        <w:instrText xml:space="preserve"> ADDIN EN.CITE &lt;EndNote&gt;&lt;Cite&gt;&lt;Author&gt;Reeve&lt;/Author&gt;&lt;Year&gt;2013&lt;/Year&gt;&lt;RecNum&gt;124&lt;/RecNum&gt;&lt;DisplayText&gt;[8]&lt;/DisplayText&gt;&lt;record&gt;&lt;rec-number&gt;124&lt;/rec-number&gt;&lt;foreign-keys&gt;&lt;key app="EN" db-id="a2ts2vaps95sshefzr2ve5adrzd0sezrw5sr" timestamp="1643382864"&gt;124&lt;/key&gt;&lt;/foreign-keys&gt;&lt;ref-type name="Journal Article"&gt;17&lt;/ref-type&gt;&lt;contributors&gt;&lt;authors&gt;&lt;author&gt;Reeve, Emily&lt;/author&gt;&lt;author&gt;To, Josephine&lt;/author&gt;&lt;author&gt;Hendrix, Ivanka&lt;/author&gt;&lt;author&gt;Shakib, Sepehr&lt;/author&gt;&lt;author&gt;Roberts, MichaelS&lt;/author&gt;&lt;author&gt;Wiese, MichaelD&lt;/author&gt;&lt;/authors&gt;&lt;/contributors&gt;&lt;titles&gt;&lt;title&gt;Patient Barriers to and Enablers of Deprescribing: a Systematic Review&lt;/title&gt;&lt;secondary-title&gt;Drugs &amp;amp; Aging&lt;/secondary-title&gt;&lt;alt-title&gt;Drugs Aging&lt;/alt-title&gt;&lt;/titles&gt;&lt;periodical&gt;&lt;full-title&gt;Drugs and Aging&lt;/full-title&gt;&lt;abbr-1&gt;Drugs Aging&lt;/abbr-1&gt;&lt;abbr-2&gt;Drugs Aging&lt;/abbr-2&gt;&lt;abbr-3&gt;Drugs &amp;amp; Aging&lt;/abbr-3&gt;&lt;/periodical&gt;&lt;alt-periodical&gt;&lt;full-title&gt;Drugs and Aging&lt;/full-title&gt;&lt;abbr-1&gt;Drugs Aging&lt;/abbr-1&gt;&lt;abbr-2&gt;Drugs Aging&lt;/abbr-2&gt;&lt;abbr-3&gt;Drugs &amp;amp; Aging&lt;/abbr-3&gt;&lt;/alt-periodical&gt;&lt;pages&gt;793-807&lt;/pages&gt;&lt;volume&gt;30&lt;/volume&gt;&lt;number&gt;10&lt;/number&gt;&lt;dates&gt;&lt;year&gt;2013&lt;/year&gt;&lt;/dates&gt;&lt;publisher&gt;Springer International Publishing&lt;/publisher&gt;&lt;isbn&gt;1170-229X&lt;/isbn&gt;&lt;urls&gt;&lt;related-urls&gt;&lt;url&gt;http://dx.doi.org/10.1007/s40266-013-0106-8&lt;/url&gt;&lt;/related-urls&gt;&lt;/urls&gt;&lt;electronic-resource-num&gt;10.1007/s40266-013-0106-8&lt;/electronic-resource-num&gt;&lt;/record&gt;&lt;/Cite&gt;&lt;/EndNote&gt;</w:instrText>
      </w:r>
      <w:r>
        <w:fldChar w:fldCharType="separate"/>
      </w:r>
      <w:r w:rsidR="00B32C7C" w:rsidRPr="333BA05A">
        <w:rPr>
          <w:noProof/>
        </w:rPr>
        <w:t>[8]</w:t>
      </w:r>
      <w:r>
        <w:fldChar w:fldCharType="end"/>
      </w:r>
      <w:r>
        <w:t xml:space="preserve">. </w:t>
      </w:r>
      <w:r w:rsidR="00996E09">
        <w:t>Attitudes across four domains of involvement, burden, appropriateness and concern about stopping, are captured by a 5-point Likert response scale (strongly agree, agree, unsure, disagree and strongly disagree) to five different statements for each domain</w:t>
      </w:r>
      <w:r>
        <w:t xml:space="preserve">. The questionnaire also includes two general statements to capture respondents’ overall satisfaction with their medicines and overall </w:t>
      </w:r>
      <w:r w:rsidR="002400FE">
        <w:t>willingness</w:t>
      </w:r>
      <w:r>
        <w:t xml:space="preserve"> </w:t>
      </w:r>
      <w:r w:rsidR="002400FE">
        <w:t>to</w:t>
      </w:r>
      <w:r>
        <w:t xml:space="preserve"> s</w:t>
      </w:r>
      <w:r w:rsidR="002400FE">
        <w:t>top</w:t>
      </w:r>
      <w:r>
        <w:t xml:space="preserve"> a medicine. </w:t>
      </w:r>
    </w:p>
    <w:p w14:paraId="7B4EB221" w14:textId="671861DD" w:rsidR="00902239" w:rsidRPr="006B24EF" w:rsidRDefault="004112FE" w:rsidP="006B24EF">
      <w:r w:rsidRPr="333BA05A">
        <w:rPr>
          <w:rFonts w:cs="Calibri"/>
        </w:rPr>
        <w:t>Given that lack of time and incorrect assumptions about patient priorities are clinician barriers to deprescribing, identifying patients who are agreeable to deprescribing may facilitate</w:t>
      </w:r>
      <w:r w:rsidR="009230C8" w:rsidRPr="333BA05A">
        <w:rPr>
          <w:rFonts w:cs="Calibri"/>
        </w:rPr>
        <w:t xml:space="preserve"> </w:t>
      </w:r>
      <w:r w:rsidR="02B91919" w:rsidRPr="333BA05A">
        <w:rPr>
          <w:rFonts w:cs="Calibri"/>
        </w:rPr>
        <w:t xml:space="preserve">targeting </w:t>
      </w:r>
      <w:r w:rsidR="009230C8" w:rsidRPr="333BA05A">
        <w:rPr>
          <w:rFonts w:cs="Calibri"/>
        </w:rPr>
        <w:t>individuals most likely to respond to health care professional driven</w:t>
      </w:r>
      <w:r w:rsidRPr="333BA05A">
        <w:rPr>
          <w:rFonts w:cs="Calibri"/>
        </w:rPr>
        <w:t xml:space="preserve"> intervention</w:t>
      </w:r>
      <w:r w:rsidR="00F1542F" w:rsidRPr="333BA05A">
        <w:rPr>
          <w:rFonts w:cs="Calibri"/>
        </w:rPr>
        <w:t xml:space="preserve"> versus</w:t>
      </w:r>
      <w:r w:rsidR="009230C8" w:rsidRPr="333BA05A">
        <w:rPr>
          <w:rFonts w:cs="Calibri"/>
        </w:rPr>
        <w:t xml:space="preserve"> those who may benefit from intervention </w:t>
      </w:r>
      <w:r w:rsidR="3EB601C7" w:rsidRPr="333BA05A">
        <w:rPr>
          <w:rFonts w:cs="Calibri"/>
        </w:rPr>
        <w:t xml:space="preserve">directed at </w:t>
      </w:r>
      <w:r w:rsidR="009230C8" w:rsidRPr="333BA05A">
        <w:rPr>
          <w:rFonts w:cs="Calibri"/>
        </w:rPr>
        <w:t xml:space="preserve">patients’ behaviour. </w:t>
      </w:r>
      <w:r w:rsidR="00CE12F2" w:rsidRPr="333BA05A">
        <w:rPr>
          <w:rFonts w:cs="Calibri"/>
        </w:rPr>
        <w:t>The aim of this study was to explore if there was any relationship between</w:t>
      </w:r>
      <w:r w:rsidR="3F1BAD97" w:rsidRPr="333BA05A">
        <w:rPr>
          <w:rFonts w:cs="Calibri"/>
        </w:rPr>
        <w:t xml:space="preserve"> patient attitudes towards deprescribing</w:t>
      </w:r>
      <w:r w:rsidR="00CE12F2" w:rsidRPr="333BA05A">
        <w:rPr>
          <w:rFonts w:cs="Calibri"/>
        </w:rPr>
        <w:t xml:space="preserve"> an</w:t>
      </w:r>
      <w:r w:rsidR="002400FE" w:rsidRPr="333BA05A">
        <w:rPr>
          <w:rFonts w:cs="Calibri"/>
        </w:rPr>
        <w:t>d subsequent medication changes</w:t>
      </w:r>
      <w:r w:rsidR="00996E09" w:rsidRPr="333BA05A">
        <w:rPr>
          <w:rFonts w:cs="Calibri"/>
        </w:rPr>
        <w:t xml:space="preserve"> over a one</w:t>
      </w:r>
      <w:r w:rsidR="00655E0F" w:rsidRPr="333BA05A">
        <w:rPr>
          <w:rFonts w:cs="Calibri"/>
        </w:rPr>
        <w:t>-</w:t>
      </w:r>
      <w:r w:rsidR="00996E09" w:rsidRPr="333BA05A">
        <w:rPr>
          <w:rFonts w:cs="Calibri"/>
        </w:rPr>
        <w:t>year period of time</w:t>
      </w:r>
      <w:r w:rsidR="002400FE" w:rsidRPr="333BA05A">
        <w:rPr>
          <w:rFonts w:cs="Calibri"/>
        </w:rPr>
        <w:t>.</w:t>
      </w:r>
    </w:p>
    <w:p w14:paraId="7E5E75CC" w14:textId="576E8BD1" w:rsidR="000F2015" w:rsidRDefault="000F2015" w:rsidP="000F2015">
      <w:pPr>
        <w:pStyle w:val="Heading2"/>
      </w:pPr>
      <w:r>
        <w:t>Methods</w:t>
      </w:r>
    </w:p>
    <w:p w14:paraId="46F6BB06" w14:textId="6F28D81E" w:rsidR="006A6F85" w:rsidRPr="006A6F85" w:rsidRDefault="00131585" w:rsidP="006A6F85">
      <w:r w:rsidRPr="00131585">
        <w:t xml:space="preserve">The study was conducted in accordance with the Basic &amp; Clinical Pharmacology &amp; Toxicology policy for experimental and clinical studies </w:t>
      </w:r>
      <w:r>
        <w:fldChar w:fldCharType="begin">
          <w:fldData xml:space="preserve">PEVuZE5vdGU+PENpdGU+PEF1dGhvcj5UdmVkZW4tTnlib3JnPC9BdXRob3I+PFllYXI+MjAyMTwv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</w:fldData>
        </w:fldChar>
      </w:r>
      <w:r>
        <w:instrText xml:space="preserve"> ADDIN EN.CITE </w:instrText>
      </w:r>
      <w:r>
        <w:fldChar w:fldCharType="begin">
          <w:fldData xml:space="preserve">PEVuZE5vdGU+PENpdGU+PEF1dGhvcj5UdmVkZW4tTnlib3JnPC9BdXRob3I+PFllYXI+MjAyMTwv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</w:fldData>
        </w:fldChar>
      </w:r>
      <w:r>
        <w:instrText xml:space="preserve"> ADDIN EN.CITE.DATA </w:instrText>
      </w:r>
      <w:r>
        <w:fldChar w:fldCharType="end"/>
      </w:r>
      <w:r>
        <w:fldChar w:fldCharType="separate"/>
      </w:r>
      <w:r>
        <w:rPr>
          <w:noProof/>
        </w:rPr>
        <w:t>[9]</w:t>
      </w:r>
      <w:r>
        <w:fldChar w:fldCharType="end"/>
      </w:r>
      <w:r>
        <w:t xml:space="preserve">. </w:t>
      </w:r>
      <w:r w:rsidR="006A6F85">
        <w:t>This study is a secondary analysis of patient reported outcome measure (PROM) data and prescription data coll</w:t>
      </w:r>
      <w:r w:rsidR="00604B59">
        <w:t xml:space="preserve">ected </w:t>
      </w:r>
      <w:r w:rsidR="00813DC7">
        <w:t>from</w:t>
      </w:r>
      <w:r w:rsidR="00604B59">
        <w:t xml:space="preserve"> participants recruited to a</w:t>
      </w:r>
      <w:r w:rsidR="006A6F85">
        <w:t xml:space="preserve"> </w:t>
      </w:r>
      <w:r w:rsidR="00604B59">
        <w:t>cluster randomised controlled</w:t>
      </w:r>
      <w:r w:rsidR="006A6F85">
        <w:t xml:space="preserve"> trial</w:t>
      </w:r>
      <w:r w:rsidR="00604B59">
        <w:t xml:space="preserve"> (RCT) in the Republic of Ireland</w:t>
      </w:r>
      <w:r w:rsidR="00996E09">
        <w:t xml:space="preserve"> </w:t>
      </w:r>
      <w:r w:rsidR="00996E09">
        <w:fldChar w:fldCharType="begin"/>
      </w:r>
      <w:r>
        <w:instrText xml:space="preserve"> ADDIN EN.CITE &lt;EndNote&gt;&lt;Cite&gt;&lt;Author&gt;McCarthy&lt;/Author&gt;&lt;Year&gt;2022&lt;/Year&gt;&lt;RecNum&gt;253&lt;/RecNum&gt;&lt;DisplayText&gt;[10]&lt;/DisplayText&gt;&lt;record&gt;&lt;rec-number&gt;253&lt;/rec-number&gt;&lt;foreign-keys&gt;&lt;key app="EN" db-id="a2ts2vaps95sshefzr2ve5adrzd0sezrw5sr" timestamp="1644340621"&gt;253&lt;/key&gt;&lt;/foreign-keys&gt;&lt;ref-type name="Journal Article"&gt;17&lt;/ref-type&gt;&lt;contributors&gt;&lt;authors&gt;&lt;author&gt;McCarthy, C.&lt;/author&gt;&lt;author&gt;Clyne, B.&lt;/author&gt;&lt;author&gt;Boland, F.&lt;/author&gt;&lt;author&gt;Moriarty, F.&lt;/author&gt;&lt;author&gt;Flood, M.&lt;/author&gt;&lt;author&gt;Wallace, E.&lt;/author&gt;&lt;author&gt;Smith, S. M.&lt;/author&gt;&lt;/authors&gt;&lt;/contributors&gt;&lt;auth-address&gt;HRB Centre for Primary Care Research, Department of General Practice, Royal College of Surgeons in Ireland, University of Medicine and Health Sciences, Dublin, Ireland.&amp;#xD;Data Science Centre, Royal College of Surgeons in Ireland, University of Medicine and Health Sciences, Dublin, Ireland.&amp;#xD;School of Pharmacy and Biomolecular Sciences, Royal College of Surgeons in Ireland, University of Medicine and Health Sciences, Dublin, Ireland.&lt;/auth-address&gt;&lt;titles&gt;&lt;title&gt;GP-delivered medication review of polypharmacy, deprescribing, and patient priorities in older people with multimorbidity in Irish primary care (SPPiRE Study): A cluster randomised controlled trial&lt;/title&gt;&lt;secondary-title&gt;PLoS Med&lt;/secondary-title&gt;&lt;alt-title&gt;PLoS medicine&lt;/alt-title&gt;&lt;/titles&gt;&lt;periodical&gt;&lt;full-title&gt;PLoS Medicine&lt;/full-title&gt;&lt;abbr-1&gt;PLoS Med.&lt;/abbr-1&gt;&lt;abbr-2&gt;PLoS Med&lt;/abbr-2&gt;&lt;/periodical&gt;&lt;alt-periodical&gt;&lt;full-title&gt;PLoS Medicine&lt;/full-title&gt;&lt;abbr-1&gt;PLoS Med.&lt;/abbr-1&gt;&lt;abbr-2&gt;PLoS Med&lt;/abbr-2&gt;&lt;/alt-periodical&gt;&lt;pages&gt;e1003862&lt;/pages&gt;&lt;volume&gt;19&lt;/volume&gt;&lt;number&gt;1&lt;/number&gt;&lt;edition&gt;2022/01/06&lt;/edition&gt;&lt;dates&gt;&lt;year&gt;2022&lt;/year&gt;&lt;pub-dates&gt;&lt;date&gt;Jan&lt;/date&gt;&lt;/pub-dates&gt;&lt;/dates&gt;&lt;isbn&gt;1549-1277 (Print)&amp;#xD;1549-1277&lt;/isbn&gt;&lt;accession-num&gt;34986166&lt;/accession-num&gt;&lt;urls&gt;&lt;/urls&gt;&lt;custom2&gt;PMC8730438&lt;/custom2&gt;&lt;electronic-resource-num&gt;10.1371/journal.pmed.1003862&lt;/electronic-resource-num&gt;&lt;remote-database-provider&gt;NLM&lt;/remote-database-provider&gt;&lt;language&gt;eng&lt;/language&gt;&lt;/record&gt;&lt;/Cite&gt;&lt;/EndNote&gt;</w:instrText>
      </w:r>
      <w:r w:rsidR="00996E09">
        <w:fldChar w:fldCharType="separate"/>
      </w:r>
      <w:r>
        <w:rPr>
          <w:noProof/>
        </w:rPr>
        <w:t>[10]</w:t>
      </w:r>
      <w:r w:rsidR="00996E09">
        <w:fldChar w:fldCharType="end"/>
      </w:r>
      <w:r w:rsidR="006A6F85">
        <w:t>.</w:t>
      </w:r>
      <w:r w:rsidR="00604B59">
        <w:t xml:space="preserve"> The supporting prescribing in older adults</w:t>
      </w:r>
      <w:r w:rsidR="002400FE">
        <w:t xml:space="preserve"> with multimorbidity</w:t>
      </w:r>
      <w:r w:rsidR="00604B59">
        <w:t xml:space="preserve"> in primary care (SPPiRE) trial was designed to assess the effectiveness of a web-guided medication review that supported GPs in deprescribing medicines that were no longer effective or appropriate </w:t>
      </w:r>
      <w:r w:rsidR="00604B59">
        <w:fldChar w:fldCharType="begin">
          <w:fldData xml:space="preserve">PEVuZE5vdGU+PENpdGU+PEF1dGhvcj5NY0NhcnRoeTwvQXV0aG9yPjxZZWFyPjIwMTc8L1llYXI+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</w:fldData>
        </w:fldChar>
      </w:r>
      <w:r>
        <w:instrText xml:space="preserve"> ADDIN EN.CITE </w:instrText>
      </w:r>
      <w:r>
        <w:fldChar w:fldCharType="begin">
          <w:fldData xml:space="preserve">PEVuZE5vdGU+PENpdGU+PEF1dGhvcj5NY0NhcnRoeTwvQXV0aG9yPjxZZWFyPjIwMTc8L1llYXI+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</w:fldData>
        </w:fldChar>
      </w:r>
      <w:r>
        <w:instrText xml:space="preserve"> ADDIN EN.CITE.DATA </w:instrText>
      </w:r>
      <w:r>
        <w:fldChar w:fldCharType="end"/>
      </w:r>
      <w:r w:rsidR="00604B59">
        <w:fldChar w:fldCharType="separate"/>
      </w:r>
      <w:r>
        <w:rPr>
          <w:noProof/>
        </w:rPr>
        <w:t>[11, 12]</w:t>
      </w:r>
      <w:r w:rsidR="00604B59">
        <w:fldChar w:fldCharType="end"/>
      </w:r>
      <w:r w:rsidR="00604B59">
        <w:rPr>
          <w:rFonts w:cs="Calibri"/>
        </w:rPr>
        <w:t xml:space="preserve">. There was a small </w:t>
      </w:r>
      <w:r w:rsidR="00A4182B">
        <w:rPr>
          <w:rFonts w:cs="Calibri"/>
        </w:rPr>
        <w:t>reduction</w:t>
      </w:r>
      <w:r w:rsidR="00604B59">
        <w:rPr>
          <w:rFonts w:cs="Calibri"/>
        </w:rPr>
        <w:t xml:space="preserve"> </w:t>
      </w:r>
      <w:r w:rsidR="00A4182B">
        <w:rPr>
          <w:rFonts w:cs="Calibri"/>
        </w:rPr>
        <w:t>in</w:t>
      </w:r>
      <w:r w:rsidR="00604B59">
        <w:rPr>
          <w:rFonts w:cs="Calibri"/>
        </w:rPr>
        <w:t xml:space="preserve"> the number of repeat medicines</w:t>
      </w:r>
      <w:r w:rsidR="00A4182B">
        <w:rPr>
          <w:rFonts w:cs="Calibri"/>
        </w:rPr>
        <w:t xml:space="preserve"> in the intervention group at follow-up</w:t>
      </w:r>
      <w:r w:rsidR="00604B59">
        <w:rPr>
          <w:rFonts w:cs="Calibri"/>
        </w:rPr>
        <w:t xml:space="preserve"> (IRR 0.95, 95% CI: 0.899-0.999, p=0.045) but no effect on potentially inappropriate prescribing and the intervention was acceptable to both GPs and patients </w:t>
      </w:r>
      <w:r w:rsidR="00604B59">
        <w:fldChar w:fldCharType="begin">
          <w:fldData xml:space="preserve">PEVuZE5vdGU+PENpdGU+PEF1dGhvcj5NY0NhcnRoeTwvQXV0aG9yPjxZZWFyPjIwMjI8L1llYXI+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=
</w:fldData>
        </w:fldChar>
      </w:r>
      <w:r>
        <w:instrText xml:space="preserve"> ADDIN EN.CITE </w:instrText>
      </w:r>
      <w:r>
        <w:fldChar w:fldCharType="begin">
          <w:fldData xml:space="preserve">PEVuZE5vdGU+PENpdGU+PEF1dGhvcj5NY0NhcnRoeTwvQXV0aG9yPjxZZWFyPjIwMjI8L1llYXI+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=
</w:fldData>
        </w:fldChar>
      </w:r>
      <w:r>
        <w:instrText xml:space="preserve"> ADDIN EN.CITE.DATA </w:instrText>
      </w:r>
      <w:r>
        <w:fldChar w:fldCharType="end"/>
      </w:r>
      <w:r w:rsidR="00604B59">
        <w:fldChar w:fldCharType="separate"/>
      </w:r>
      <w:r>
        <w:rPr>
          <w:noProof/>
        </w:rPr>
        <w:t>[10, 13]</w:t>
      </w:r>
      <w:r w:rsidR="00604B59">
        <w:fldChar w:fldCharType="end"/>
      </w:r>
      <w:r w:rsidR="00604B59">
        <w:rPr>
          <w:rFonts w:cs="Calibri"/>
        </w:rPr>
        <w:t>.</w:t>
      </w:r>
      <w:r w:rsidR="002400FE">
        <w:rPr>
          <w:rFonts w:cs="Calibri"/>
        </w:rPr>
        <w:t xml:space="preserve"> See supplementary Figure 1 for an overview of the</w:t>
      </w:r>
      <w:r w:rsidR="00996E09">
        <w:rPr>
          <w:rFonts w:cs="Calibri"/>
        </w:rPr>
        <w:t xml:space="preserve"> qualitative and quantitative</w:t>
      </w:r>
      <w:r w:rsidR="002400FE">
        <w:rPr>
          <w:rFonts w:cs="Calibri"/>
        </w:rPr>
        <w:t xml:space="preserve"> evaluation</w:t>
      </w:r>
      <w:r w:rsidR="00996E09">
        <w:rPr>
          <w:rFonts w:cs="Calibri"/>
        </w:rPr>
        <w:t>s</w:t>
      </w:r>
      <w:r w:rsidR="002400FE">
        <w:rPr>
          <w:rFonts w:cs="Calibri"/>
        </w:rPr>
        <w:t xml:space="preserve"> of the SPPiRE intervention. </w:t>
      </w:r>
    </w:p>
    <w:p w14:paraId="649E418B" w14:textId="0B0C4A47" w:rsidR="000F2015" w:rsidRDefault="000F2015" w:rsidP="000F2015">
      <w:pPr>
        <w:pStyle w:val="Heading3"/>
      </w:pPr>
      <w:r>
        <w:t>Study Population</w:t>
      </w:r>
    </w:p>
    <w:p w14:paraId="3CA78FFC" w14:textId="75175B7D" w:rsidR="006A6F85" w:rsidRPr="00DC0331" w:rsidRDefault="006A6F85" w:rsidP="006A6F85">
      <w:pPr>
        <w:rPr>
          <w:rStyle w:val="Heading3Char"/>
          <w:b w:val="0"/>
        </w:rPr>
      </w:pPr>
      <w:r>
        <w:t>Between April 2017 and December 2019, 51 general practices and 404 patients throughout the Republic of Ireland were recru</w:t>
      </w:r>
      <w:r w:rsidR="002400FE">
        <w:t>ited (see Supplementary Figure 2</w:t>
      </w:r>
      <w:r>
        <w:t xml:space="preserve">). Practices identified eligible patients who were aged ≥65 years and prescribed ≥15 repeat medicines by running a finder tool embedded in their practice software and invited them to participate by posting study information leaflets and consent forms. </w:t>
      </w:r>
      <w:r w:rsidR="002400FE">
        <w:t>The patient enrolment rate was 25%, see Supplementary Figure 2.</w:t>
      </w:r>
    </w:p>
    <w:p w14:paraId="718A4122" w14:textId="099E2C41" w:rsidR="000F2015" w:rsidRDefault="006A6F85" w:rsidP="006A6F85">
      <w:pPr>
        <w:pStyle w:val="Heading3"/>
      </w:pPr>
      <w:r>
        <w:t>Data Collection</w:t>
      </w:r>
    </w:p>
    <w:p w14:paraId="14146573" w14:textId="3CBFB72D" w:rsidR="00CA616C" w:rsidRPr="00CA616C" w:rsidRDefault="00CA616C" w:rsidP="00CA616C">
      <w:r>
        <w:t>Baseline data collection occurred in conjunction with recruitment between April 2017 and December 2019. A baseline prescription for each patient was collected from practices once patient recruitment was complete in that practice. Demographic details and PROM</w:t>
      </w:r>
      <w:r w:rsidR="004112FE">
        <w:t>s, including the rPATD</w:t>
      </w:r>
      <w:r>
        <w:t xml:space="preserve"> were collected directly from patients in the</w:t>
      </w:r>
      <w:r w:rsidR="0006582A">
        <w:t xml:space="preserve"> form of postal questionnaires, which</w:t>
      </w:r>
      <w:r>
        <w:t xml:space="preserve"> were returned by the patient directly to the study manager. </w:t>
      </w:r>
      <w:r w:rsidR="006D0032">
        <w:t>P</w:t>
      </w:r>
      <w:r>
        <w:t xml:space="preserve">ractices were </w:t>
      </w:r>
      <w:r w:rsidR="33D08634">
        <w:t xml:space="preserve">randomly allocated to </w:t>
      </w:r>
      <w:r w:rsidR="5AC81D4F">
        <w:t xml:space="preserve">the SPPiRE </w:t>
      </w:r>
      <w:r w:rsidR="33D08634">
        <w:t xml:space="preserve">intervention or </w:t>
      </w:r>
      <w:r w:rsidR="39B9A131">
        <w:t>usual care</w:t>
      </w:r>
      <w:r w:rsidR="33D08634">
        <w:t xml:space="preserve"> (by minimisation)</w:t>
      </w:r>
      <w:r>
        <w:t xml:space="preserve"> once baseline data had been collected for each participant in the practice. </w:t>
      </w:r>
      <w:r w:rsidR="006D0032">
        <w:t>GPs submitted follow-up prescriptions</w:t>
      </w:r>
      <w:r w:rsidR="004112FE">
        <w:t xml:space="preserve"> and patients submitted follow-up questionnaires</w:t>
      </w:r>
      <w:r w:rsidR="006D0032">
        <w:t xml:space="preserve"> six months post intervention</w:t>
      </w:r>
      <w:r w:rsidR="32EA08E5">
        <w:t xml:space="preserve"> (which equated to approximately 12 months after baseline data collection)</w:t>
      </w:r>
      <w:r w:rsidR="006D0032">
        <w:t xml:space="preserve">. </w:t>
      </w:r>
    </w:p>
    <w:p w14:paraId="1C067629" w14:textId="4EF396A2" w:rsidR="006A6F85" w:rsidRDefault="006A6F85" w:rsidP="006A6F85">
      <w:pPr>
        <w:pStyle w:val="Heading3"/>
      </w:pPr>
      <w:r>
        <w:t>Variables of interest</w:t>
      </w:r>
    </w:p>
    <w:p w14:paraId="71E6940C" w14:textId="353F0B19" w:rsidR="00873926" w:rsidRPr="00873926" w:rsidRDefault="00873926" w:rsidP="00873926">
      <w:r>
        <w:t xml:space="preserve">The variables of interest in this analysis were </w:t>
      </w:r>
      <w:r w:rsidR="00C4246D">
        <w:t xml:space="preserve">baseline </w:t>
      </w:r>
      <w:r w:rsidR="007F2B11">
        <w:t>rPATD scores,</w:t>
      </w:r>
      <w:r w:rsidR="002400FE">
        <w:t xml:space="preserve"> the number of medicines st</w:t>
      </w:r>
      <w:r w:rsidR="00D41DA3">
        <w:t>opped and</w:t>
      </w:r>
      <w:r w:rsidR="007F2B11">
        <w:t xml:space="preserve"> started and </w:t>
      </w:r>
      <w:r w:rsidR="00D41DA3">
        <w:t xml:space="preserve">total </w:t>
      </w:r>
      <w:r w:rsidR="00462881">
        <w:t>change</w:t>
      </w:r>
      <w:r w:rsidR="00AA0940">
        <w:t>d</w:t>
      </w:r>
      <w:r w:rsidR="00D41DA3">
        <w:t xml:space="preserve"> (medicines stopped plus medicines started)</w:t>
      </w:r>
      <w:r w:rsidR="00C4246D">
        <w:t xml:space="preserve"> at follow-up</w:t>
      </w:r>
      <w:r w:rsidR="007F2B11">
        <w:t xml:space="preserve"> and the medication therapeutic subgroups that were changed.</w:t>
      </w:r>
      <w:r w:rsidR="002400FE">
        <w:t xml:space="preserve"> A </w:t>
      </w:r>
      <w:r w:rsidR="002C0B8C">
        <w:t>retrospective</w:t>
      </w:r>
      <w:r w:rsidR="002400FE">
        <w:t xml:space="preserve"> secondary analysis of prescription changes during the study was</w:t>
      </w:r>
      <w:r w:rsidR="00277872">
        <w:t xml:space="preserve"> previously</w:t>
      </w:r>
      <w:r w:rsidR="002400FE">
        <w:t xml:space="preserve"> undertaken which described </w:t>
      </w:r>
      <w:r w:rsidR="009B2F14">
        <w:t xml:space="preserve">medication </w:t>
      </w:r>
      <w:r w:rsidR="002400FE">
        <w:t xml:space="preserve">changes based on World Health Organisation Anatomical Class Classification (WHO-ATC) codes </w:t>
      </w:r>
      <w:r>
        <w:fldChar w:fldCharType="begin"/>
      </w:r>
      <w:r w:rsidR="00131585">
        <w:instrText xml:space="preserve"> ADDIN EN.CITE &lt;EndNote&gt;&lt;Cite&gt;&lt;Author&gt;McCarthy&lt;/Author&gt;&lt;Year&gt;2022&lt;/Year&gt;&lt;RecNum&gt;458&lt;/RecNum&gt;&lt;DisplayText&gt;[14]&lt;/DisplayText&gt;&lt;record&gt;&lt;rec-number&gt;458&lt;/rec-number&gt;&lt;foreign-keys&gt;&lt;key app="EN" db-id="a2ts2vaps95sshefzr2ve5adrzd0sezrw5sr" timestamp="1668814726"&gt;458&lt;/key&gt;&lt;/foreign-keys&gt;&lt;ref-type name="Journal Article"&gt;17&lt;/ref-type&gt;&lt;contributors&gt;&lt;authors&gt;&lt;author&gt;McCarthy, Caroline&lt;/author&gt;&lt;author&gt;Flood, Michelle&lt;/author&gt;&lt;author&gt;Clyne, Barbara&lt;/author&gt;&lt;author&gt;Smith, Susan M.&lt;/author&gt;&lt;author&gt;Wallace, Emma&lt;/author&gt;&lt;author&gt;Boland, Fiona&lt;/author&gt;&lt;author&gt;Moriarty, Frank&lt;/author&gt;&lt;/authors&gt;&lt;/contributors&gt;&lt;titles&gt;&lt;title&gt;Medication changes and potentially inappropriate prescribing in older patients with significant polypharmacy&lt;/title&gt;&lt;secondary-title&gt;International Journal of Clinical Pharmacy&lt;/secondary-title&gt;&lt;/titles&gt;&lt;periodical&gt;&lt;full-title&gt;International Journal of Clinical Pharmacy&lt;/full-title&gt;&lt;abbr-1&gt;Int. J. Clin. Pharm.&lt;/abbr-1&gt;&lt;abbr-2&gt;Int J Clin Pharm&lt;/abbr-2&gt;&lt;/periodical&gt;&lt;dates&gt;&lt;year&gt;2022&lt;/year&gt;&lt;pub-dates&gt;&lt;date&gt;2022/11/16&lt;/date&gt;&lt;/pub-dates&gt;&lt;/dates&gt;&lt;isbn&gt;2210-7711&lt;/isbn&gt;&lt;urls&gt;&lt;related-urls&gt;&lt;url&gt;https://doi.org/10.1007/s11096-022-01497-2&lt;/url&gt;&lt;/related-urls&gt;&lt;/urls&gt;&lt;electronic-resource-num&gt;10.1007/s11096-022-01497-2&lt;/electronic-resource-num&gt;&lt;/record&gt;&lt;/Cite&gt;&lt;/EndNote&gt;</w:instrText>
      </w:r>
      <w:r>
        <w:fldChar w:fldCharType="separate"/>
      </w:r>
      <w:r w:rsidR="00131585">
        <w:rPr>
          <w:noProof/>
        </w:rPr>
        <w:t>[14]</w:t>
      </w:r>
      <w:r>
        <w:fldChar w:fldCharType="end"/>
      </w:r>
      <w:r w:rsidR="00B82C20">
        <w:t>, and for that analysis</w:t>
      </w:r>
      <w:r w:rsidR="007F2B11">
        <w:t xml:space="preserve"> duplicate ATC codes in the one prescription were </w:t>
      </w:r>
      <w:r w:rsidR="00C77A71">
        <w:t>removed,</w:t>
      </w:r>
      <w:r w:rsidR="007F2B11">
        <w:t xml:space="preserve"> as were catheters and ostom</w:t>
      </w:r>
      <w:r w:rsidR="2352AFB4">
        <w:t>y</w:t>
      </w:r>
      <w:r w:rsidR="3A69CD1D">
        <w:t xml:space="preserve"> products</w:t>
      </w:r>
      <w:r w:rsidR="007F2B11">
        <w:t xml:space="preserve"> (these items were included in medication counts in the </w:t>
      </w:r>
      <w:r w:rsidR="685C7724">
        <w:t xml:space="preserve">main RCT </w:t>
      </w:r>
      <w:r w:rsidR="007F2B11">
        <w:t xml:space="preserve">analysis). Pre-death prescriptions (where available) for participants lost to follow up were also included, whereas </w:t>
      </w:r>
      <w:r w:rsidR="5B90FE81">
        <w:t xml:space="preserve">in the main RCT analysis, </w:t>
      </w:r>
      <w:r w:rsidR="007F2B11">
        <w:t>baseline data was carried forward for consistency.</w:t>
      </w:r>
      <w:r w:rsidR="009B2F14">
        <w:t xml:space="preserve"> </w:t>
      </w:r>
    </w:p>
    <w:p w14:paraId="0A08EE65" w14:textId="583D561F" w:rsidR="006A6F85" w:rsidRDefault="006A6F85" w:rsidP="006A6F85">
      <w:pPr>
        <w:pStyle w:val="Heading3"/>
      </w:pPr>
      <w:r>
        <w:t>Data Analysis</w:t>
      </w:r>
    </w:p>
    <w:p w14:paraId="441DCEEF" w14:textId="00A00A5A" w:rsidR="006A6F85" w:rsidRPr="006A6F85" w:rsidRDefault="006A6F85" w:rsidP="333BA05A">
      <w:r>
        <w:t xml:space="preserve">Baseline characteristics of participants, including rPATD scores were analysed using descriptive statistics in Stata (version 17, Stata Corp, College Station, Texas, USA). </w:t>
      </w:r>
      <w:r w:rsidR="00446EF3">
        <w:t>The two global rPATD questions were describ</w:t>
      </w:r>
      <w:r w:rsidR="00B82C20">
        <w:t xml:space="preserve">ed using counts and proportions. </w:t>
      </w:r>
      <w:r w:rsidR="00446EF3">
        <w:t>The remaining 20 questions comprised five questions from four domains</w:t>
      </w:r>
      <w:r w:rsidR="00D41DA3">
        <w:t>,</w:t>
      </w:r>
      <w:r w:rsidR="00446EF3">
        <w:t xml:space="preserve"> </w:t>
      </w:r>
      <w:r w:rsidR="00D41DA3">
        <w:t xml:space="preserve">and </w:t>
      </w:r>
      <w:r w:rsidR="00EB3F72">
        <w:t xml:space="preserve">was scored by creating a </w:t>
      </w:r>
      <w:r w:rsidR="00D41DA3">
        <w:t xml:space="preserve">mean </w:t>
      </w:r>
      <w:r w:rsidR="00446EF3">
        <w:t>s</w:t>
      </w:r>
      <w:r w:rsidR="00D41DA3">
        <w:t>core</w:t>
      </w:r>
      <w:r w:rsidR="00446EF3">
        <w:t xml:space="preserve"> for each</w:t>
      </w:r>
      <w:r w:rsidR="00D41DA3">
        <w:t xml:space="preserve"> domain. </w:t>
      </w:r>
      <w:r w:rsidR="00EB3F72">
        <w:t>The mean domain score</w:t>
      </w:r>
      <w:r w:rsidR="00446EF3">
        <w:t xml:space="preserve"> </w:t>
      </w:r>
      <w:r w:rsidR="00AD0796">
        <w:t xml:space="preserve">per participant </w:t>
      </w:r>
      <w:r w:rsidR="00EB3F72">
        <w:t xml:space="preserve">was </w:t>
      </w:r>
      <w:r w:rsidR="00446EF3">
        <w:t xml:space="preserve">described </w:t>
      </w:r>
      <w:r w:rsidR="00AD0796">
        <w:t>using the</w:t>
      </w:r>
      <w:r w:rsidR="00446EF3">
        <w:t xml:space="preserve"> median with inter-quartile range </w:t>
      </w:r>
      <w:r w:rsidR="00C4246D">
        <w:t xml:space="preserve">(IQR) </w:t>
      </w:r>
      <w:r w:rsidR="00446EF3">
        <w:t xml:space="preserve">for the </w:t>
      </w:r>
      <w:r w:rsidR="00E579BD">
        <w:t xml:space="preserve">sample </w:t>
      </w:r>
      <w:r w:rsidR="00C77A71">
        <w:t>for comparison</w:t>
      </w:r>
      <w:r w:rsidR="00446EF3">
        <w:t xml:space="preserve"> with similar studies. </w:t>
      </w:r>
      <w:r>
        <w:t>Medication changes during the study period were also analysed descriptively</w:t>
      </w:r>
      <w:r w:rsidR="00446EF3">
        <w:t xml:space="preserve"> (frequencies and proportions)</w:t>
      </w:r>
      <w:r w:rsidR="6B1B2E07">
        <w:t>, and the number of medicines</w:t>
      </w:r>
      <w:r w:rsidR="000E730F">
        <w:t xml:space="preserve"> </w:t>
      </w:r>
      <w:r w:rsidR="6B1B2E07">
        <w:t>stopped and started per participant were determined</w:t>
      </w:r>
      <w:r w:rsidR="0133C039">
        <w:t>,</w:t>
      </w:r>
      <w:r w:rsidR="0133C039" w:rsidRPr="00EB3F72">
        <w:t xml:space="preserve"> </w:t>
      </w:r>
      <w:r w:rsidR="0133C039" w:rsidRPr="00EB3F72">
        <w:rPr>
          <w:rFonts w:ascii="Calibri" w:eastAsia="Calibri" w:hAnsi="Calibri" w:cs="Calibri"/>
        </w:rPr>
        <w:t>as well as the total number of changes (summing medicines stopped and started)</w:t>
      </w:r>
      <w:r w:rsidRPr="00EB3F72">
        <w:t xml:space="preserve">. </w:t>
      </w:r>
      <w:r w:rsidR="00CA616C">
        <w:t xml:space="preserve">Poisson regression was used to </w:t>
      </w:r>
      <w:r w:rsidR="0049260E">
        <w:t xml:space="preserve">explore </w:t>
      </w:r>
      <w:r w:rsidR="00873926">
        <w:t>the number of medicines stopped,</w:t>
      </w:r>
      <w:r w:rsidR="212048FC">
        <w:t xml:space="preserve"> </w:t>
      </w:r>
      <w:r w:rsidR="00CA616C">
        <w:t>started</w:t>
      </w:r>
      <w:r w:rsidR="009B2F14">
        <w:t xml:space="preserve"> and changed g</w:t>
      </w:r>
      <w:r w:rsidR="00CA616C">
        <w:t xml:space="preserve">iven </w:t>
      </w:r>
      <w:r w:rsidR="00C4246D">
        <w:t xml:space="preserve">baseline </w:t>
      </w:r>
      <w:r w:rsidR="00CA616C">
        <w:t>rPATD scores and the results presented using incidence rate ratios (IRR) and 95% confidence intervals (CI).</w:t>
      </w:r>
      <w:r w:rsidR="00B82C20">
        <w:t xml:space="preserve"> The number of medicines stopped, started and changed had long tailed distributions so an upper limit was used for these variables</w:t>
      </w:r>
      <w:r w:rsidR="489E3A4F">
        <w:t xml:space="preserve"> </w:t>
      </w:r>
      <w:r w:rsidR="00BA7EB7">
        <w:t>(see Supplementary Figure 3).</w:t>
      </w:r>
      <w:r w:rsidR="00B82C20">
        <w:t xml:space="preserve"> </w:t>
      </w:r>
      <w:r w:rsidR="00796A6B">
        <w:t>Responses to the two global rPATD question</w:t>
      </w:r>
      <w:r w:rsidR="00AD0796">
        <w:t>s</w:t>
      </w:r>
      <w:r w:rsidR="00796A6B">
        <w:t xml:space="preserve"> were dichotomised</w:t>
      </w:r>
      <w:r w:rsidR="00B82C20">
        <w:t xml:space="preserve"> into either agreeing </w:t>
      </w:r>
      <w:r w:rsidR="00E6392D">
        <w:t xml:space="preserve">(agree and strongly agree) </w:t>
      </w:r>
      <w:r w:rsidR="00B82C20">
        <w:t>or not agreeing</w:t>
      </w:r>
      <w:r w:rsidR="00E6392D">
        <w:t xml:space="preserve"> (strongly disagree, disagree and unsure)</w:t>
      </w:r>
      <w:r w:rsidR="00B82C20">
        <w:t xml:space="preserve"> </w:t>
      </w:r>
      <w:r w:rsidR="0060650E">
        <w:t xml:space="preserve">as done </w:t>
      </w:r>
      <w:r w:rsidR="00E04E6C">
        <w:t>in a similar study</w:t>
      </w:r>
      <w:r w:rsidR="0060650E">
        <w:t xml:space="preserve"> using</w:t>
      </w:r>
      <w:r w:rsidR="00E6392D">
        <w:t xml:space="preserve"> the non-revised version of the PATD</w:t>
      </w:r>
      <w:r w:rsidR="00B82C20">
        <w:t xml:space="preserve"> </w:t>
      </w:r>
      <w:r w:rsidR="00B82C20">
        <w:fldChar w:fldCharType="begin">
          <w:fldData xml:space="preserve">PEVuZE5vdGU+PENpdGU+PEF1dGhvcj5UdXJuZXI8L0F1dGhvcj48WWVhcj4yMDIwPC9ZZWFyPjxS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</w:fldData>
        </w:fldChar>
      </w:r>
      <w:r w:rsidR="00131585">
        <w:instrText xml:space="preserve"> ADDIN EN.CITE </w:instrText>
      </w:r>
      <w:r w:rsidR="00131585">
        <w:fldChar w:fldCharType="begin">
          <w:fldData xml:space="preserve">PEVuZE5vdGU+PENpdGU+PEF1dGhvcj5UdXJuZXI8L0F1dGhvcj48WWVhcj4yMDIwPC9ZZWFyPjxS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</w:fldData>
        </w:fldChar>
      </w:r>
      <w:r w:rsidR="00131585">
        <w:instrText xml:space="preserve"> ADDIN EN.CITE.DATA </w:instrText>
      </w:r>
      <w:r w:rsidR="00131585">
        <w:fldChar w:fldCharType="end"/>
      </w:r>
      <w:r w:rsidR="00B82C20">
        <w:fldChar w:fldCharType="separate"/>
      </w:r>
      <w:r w:rsidR="00131585">
        <w:rPr>
          <w:noProof/>
        </w:rPr>
        <w:t>[15]</w:t>
      </w:r>
      <w:r w:rsidR="00B82C20">
        <w:fldChar w:fldCharType="end"/>
      </w:r>
      <w:r w:rsidR="00B82C20">
        <w:t>.</w:t>
      </w:r>
      <w:r w:rsidR="00CA616C">
        <w:t xml:space="preserve"> </w:t>
      </w:r>
      <w:r w:rsidR="21824B36">
        <w:t xml:space="preserve">For the four rPATD domains, the mean </w:t>
      </w:r>
      <w:r w:rsidR="00796A6B">
        <w:t>domain</w:t>
      </w:r>
      <w:r w:rsidR="21824B36">
        <w:t xml:space="preserve"> scores were included as continuous variables. </w:t>
      </w:r>
      <w:r w:rsidR="00CA616C">
        <w:t>The baseline number of medicines, age, gender</w:t>
      </w:r>
      <w:r w:rsidR="003C775B">
        <w:t xml:space="preserve"> </w:t>
      </w:r>
      <w:r w:rsidR="00CA616C">
        <w:t xml:space="preserve">and </w:t>
      </w:r>
      <w:r w:rsidR="25FBBBA6">
        <w:t xml:space="preserve">study group </w:t>
      </w:r>
      <w:r w:rsidR="00CA616C">
        <w:t xml:space="preserve">allocation were included </w:t>
      </w:r>
      <w:r w:rsidR="00C77A71">
        <w:t>in the analysis as co-variates and</w:t>
      </w:r>
      <w:r w:rsidR="00C77A71" w:rsidRPr="00796A6B">
        <w:t xml:space="preserve"> </w:t>
      </w:r>
      <w:r w:rsidR="36D9D8C3" w:rsidRPr="00796A6B">
        <w:t>s</w:t>
      </w:r>
      <w:r w:rsidR="36D9D8C3" w:rsidRPr="00796A6B">
        <w:rPr>
          <w:rFonts w:ascii="Calibri" w:eastAsia="Calibri" w:hAnsi="Calibri" w:cs="Calibri"/>
        </w:rPr>
        <w:t xml:space="preserve">tandard errors were adjusted for within GP practice clustering using a clustered sandwich estimator </w:t>
      </w:r>
      <w:r w:rsidR="36D9D8C3" w:rsidRPr="333BA05A">
        <w:rPr>
          <w:rFonts w:ascii="Calibri" w:eastAsia="Calibri" w:hAnsi="Calibri" w:cs="Calibri"/>
        </w:rPr>
        <w:t xml:space="preserve">(using the </w:t>
      </w:r>
      <w:r w:rsidR="00796A6B">
        <w:rPr>
          <w:rFonts w:ascii="Calibri" w:eastAsia="Calibri" w:hAnsi="Calibri" w:cs="Calibri"/>
        </w:rPr>
        <w:t>vce</w:t>
      </w:r>
      <w:r w:rsidR="00796A6B" w:rsidRPr="333BA05A">
        <w:rPr>
          <w:rFonts w:ascii="Calibri" w:eastAsia="Calibri" w:hAnsi="Calibri" w:cs="Calibri"/>
        </w:rPr>
        <w:t>(</w:t>
      </w:r>
      <w:r w:rsidR="36D9D8C3" w:rsidRPr="333BA05A">
        <w:rPr>
          <w:rFonts w:ascii="Calibri" w:eastAsia="Calibri" w:hAnsi="Calibri" w:cs="Calibri"/>
        </w:rPr>
        <w:t>cluster) option in Stata)</w:t>
      </w:r>
      <w:r w:rsidR="00C77A71">
        <w:t>.</w:t>
      </w:r>
      <w:r w:rsidR="00796A6B">
        <w:t xml:space="preserve"> Given that this was secondary analysis of trial data, </w:t>
      </w:r>
      <w:r w:rsidR="00796A6B">
        <w:rPr>
          <w:rFonts w:ascii="Calibri" w:hAnsi="Calibri" w:cs="Calibri"/>
          <w:color w:val="000000"/>
        </w:rPr>
        <w:t>we also assessed whether the relationship between rPATD and the medication changes differed by allocation by adding an interaction term to the models.</w:t>
      </w:r>
      <w:r w:rsidR="00B87DE1">
        <w:t xml:space="preserve"> </w:t>
      </w:r>
      <w:r w:rsidR="00C77A71">
        <w:t>L</w:t>
      </w:r>
      <w:r w:rsidR="00EF7CC1">
        <w:t xml:space="preserve">ogistic regression was used to </w:t>
      </w:r>
      <w:r w:rsidR="0060650E">
        <w:t xml:space="preserve">estimate </w:t>
      </w:r>
      <w:r w:rsidR="00EF7CC1">
        <w:t>the odd</w:t>
      </w:r>
      <w:r w:rsidR="003C775B">
        <w:t>s</w:t>
      </w:r>
      <w:r w:rsidR="00EF7CC1">
        <w:t xml:space="preserve"> of having a specific class of medicine discontinued </w:t>
      </w:r>
      <w:r w:rsidR="00DE2F32">
        <w:t>given rPATD scores and the results presented as odds ratios</w:t>
      </w:r>
      <w:r w:rsidR="00C4246D">
        <w:t xml:space="preserve"> (ORs)</w:t>
      </w:r>
      <w:r w:rsidR="00DE2F32">
        <w:t xml:space="preserve"> with 95% CIs</w:t>
      </w:r>
      <w:r w:rsidR="00C77A71">
        <w:t>, and adjusted as described above.</w:t>
      </w:r>
    </w:p>
    <w:p w14:paraId="4240B5C3" w14:textId="224EEFDF" w:rsidR="000F2015" w:rsidRDefault="000F2015" w:rsidP="000F2015">
      <w:pPr>
        <w:pStyle w:val="Heading2"/>
      </w:pPr>
      <w:r>
        <w:t>Results</w:t>
      </w:r>
    </w:p>
    <w:p w14:paraId="5FF5686F" w14:textId="42A99CD2" w:rsidR="006A6F85" w:rsidRDefault="006A6F85" w:rsidP="006A6F85">
      <w:pPr>
        <w:pStyle w:val="Heading3"/>
      </w:pPr>
      <w:r>
        <w:t>Baseline Characteristics</w:t>
      </w:r>
    </w:p>
    <w:p w14:paraId="7FF20D1C" w14:textId="23F91112" w:rsidR="008A53CB" w:rsidRDefault="00873926" w:rsidP="008A53CB">
      <w:r>
        <w:t>Recruited participants</w:t>
      </w:r>
      <w:r w:rsidR="00E6392D">
        <w:t xml:space="preserve"> (n=404)</w:t>
      </w:r>
      <w:r>
        <w:t xml:space="preserve"> had a mean age of 76.4 years (SD6.8), 224 (56.9%) were female and were prescribed a mean of 17.1 repeat medicines (SD 3.4).</w:t>
      </w:r>
      <w:r w:rsidR="00EF7CC1">
        <w:t xml:space="preserve"> </w:t>
      </w:r>
      <w:r w:rsidR="00ED0806">
        <w:t xml:space="preserve">The majority of participants were satisfied with their medicines (80%) and expressed a willingness to consider stopping a medicine if suggested by their doctor (87%), Table 1. </w:t>
      </w:r>
      <w:r w:rsidR="00EF7CC1">
        <w:t xml:space="preserve">The median </w:t>
      </w:r>
      <w:r w:rsidR="00796A6B">
        <w:t>domain</w:t>
      </w:r>
      <w:r w:rsidR="00EF7CC1">
        <w:t xml:space="preserve"> score for the involvement domain was 4.2 (IQR 3.8-4.8) indicating that most participants expressed agreement with questions around wanting to be involved in decisions ab</w:t>
      </w:r>
      <w:r w:rsidR="009A02EB">
        <w:t>out their medicines, see Table 1</w:t>
      </w:r>
      <w:r w:rsidR="00EF7CC1">
        <w:t xml:space="preserve"> for all </w:t>
      </w:r>
      <w:r w:rsidR="00796A6B">
        <w:t>domain</w:t>
      </w:r>
      <w:r w:rsidR="00EF7CC1">
        <w:t xml:space="preserve"> scores</w:t>
      </w:r>
      <w:r w:rsidR="00554833">
        <w:t>, and Supplementary Table 1 for Likert responses to all the questions.</w:t>
      </w:r>
    </w:p>
    <w:p w14:paraId="75D9150C" w14:textId="59A74482" w:rsidR="00ED0806" w:rsidRPr="008A53CB" w:rsidRDefault="00ED0806" w:rsidP="00ED0806">
      <w:pPr>
        <w:pStyle w:val="Caption"/>
      </w:pPr>
      <w:r>
        <w:t xml:space="preserve">Table </w:t>
      </w:r>
      <w:r w:rsidRPr="333BA05A">
        <w:rPr>
          <w:noProof/>
        </w:rPr>
        <w:fldChar w:fldCharType="begin"/>
      </w:r>
      <w:r w:rsidRPr="333BA05A">
        <w:rPr>
          <w:noProof/>
        </w:rPr>
        <w:instrText xml:space="preserve"> SEQ Table \* ARABIC </w:instrText>
      </w:r>
      <w:r w:rsidRPr="333BA05A">
        <w:rPr>
          <w:noProof/>
        </w:rPr>
        <w:fldChar w:fldCharType="separate"/>
      </w:r>
      <w:r w:rsidR="00796A6B">
        <w:rPr>
          <w:noProof/>
        </w:rPr>
        <w:t>1</w:t>
      </w:r>
      <w:r w:rsidRPr="333BA05A">
        <w:rPr>
          <w:noProof/>
        </w:rPr>
        <w:fldChar w:fldCharType="end"/>
      </w:r>
      <w:r>
        <w:t xml:space="preserve"> rPATD Global Question Responses</w:t>
      </w:r>
      <w:r w:rsidR="009A02EB">
        <w:t xml:space="preserve"> and </w:t>
      </w:r>
      <w:r w:rsidR="00796A6B">
        <w:t>domain</w:t>
      </w:r>
      <w:r w:rsidR="009A02EB">
        <w:t xml:space="preserve"> scores at b</w:t>
      </w:r>
      <w:r>
        <w:t>aseline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2"/>
        <w:gridCol w:w="395"/>
        <w:gridCol w:w="471"/>
        <w:gridCol w:w="1944"/>
        <w:gridCol w:w="2094"/>
      </w:tblGrid>
      <w:tr w:rsidR="006052F4" w:rsidRPr="00A05460" w14:paraId="7423B0DB" w14:textId="77777777" w:rsidTr="00ED0806">
        <w:trPr>
          <w:tblHeader/>
        </w:trPr>
        <w:tc>
          <w:tcPr>
            <w:tcW w:w="2500" w:type="pct"/>
            <w:gridSpan w:val="2"/>
            <w:shd w:val="clear" w:color="auto" w:fill="000000" w:themeFill="text1"/>
            <w:vAlign w:val="center"/>
          </w:tcPr>
          <w:p w14:paraId="78738E13" w14:textId="77777777" w:rsidR="006052F4" w:rsidRPr="00A05460" w:rsidRDefault="006052F4" w:rsidP="008A53CB">
            <w:pPr>
              <w:spacing w:line="240" w:lineRule="auto"/>
              <w:jc w:val="center"/>
              <w:rPr>
                <w:b/>
              </w:rPr>
            </w:pPr>
            <w:r w:rsidRPr="00A05460">
              <w:rPr>
                <w:b/>
              </w:rPr>
              <w:t>rPATD Global Questions</w:t>
            </w:r>
          </w:p>
        </w:tc>
        <w:tc>
          <w:tcPr>
            <w:tcW w:w="2500" w:type="pct"/>
            <w:gridSpan w:val="3"/>
            <w:shd w:val="clear" w:color="auto" w:fill="000000" w:themeFill="text1"/>
            <w:vAlign w:val="center"/>
          </w:tcPr>
          <w:p w14:paraId="041E678A" w14:textId="585F0040" w:rsidR="006052F4" w:rsidRPr="00A05460" w:rsidRDefault="006052F4" w:rsidP="008A53CB">
            <w:pPr>
              <w:spacing w:line="240" w:lineRule="auto"/>
              <w:jc w:val="center"/>
              <w:rPr>
                <w:b/>
              </w:rPr>
            </w:pPr>
            <w:r>
              <w:rPr>
                <w:b/>
              </w:rPr>
              <w:t>Response, N (%)</w:t>
            </w:r>
          </w:p>
        </w:tc>
      </w:tr>
      <w:tr w:rsidR="006052F4" w:rsidRPr="00A05460" w14:paraId="17E69856" w14:textId="77777777" w:rsidTr="006052F4">
        <w:tc>
          <w:tcPr>
            <w:tcW w:w="2500" w:type="pct"/>
            <w:gridSpan w:val="2"/>
            <w:vAlign w:val="center"/>
          </w:tcPr>
          <w:p w14:paraId="1844AE6F" w14:textId="77777777" w:rsidR="006052F4" w:rsidRPr="00A05460" w:rsidRDefault="006052F4" w:rsidP="008A53CB">
            <w:pPr>
              <w:spacing w:line="240" w:lineRule="auto"/>
              <w:jc w:val="center"/>
              <w:rPr>
                <w:i/>
              </w:rPr>
            </w:pPr>
            <w:r w:rsidRPr="00A05460">
              <w:rPr>
                <w:i/>
              </w:rPr>
              <w:t>Satisfied with medicines</w:t>
            </w:r>
          </w:p>
          <w:p w14:paraId="1DE488F5" w14:textId="77777777" w:rsidR="006052F4" w:rsidRPr="00A05460" w:rsidRDefault="006052F4" w:rsidP="008A53CB">
            <w:pPr>
              <w:spacing w:line="240" w:lineRule="auto"/>
              <w:jc w:val="center"/>
            </w:pPr>
            <w:r w:rsidRPr="00A05460">
              <w:t>Strongly agree</w:t>
            </w:r>
          </w:p>
          <w:p w14:paraId="6366CE0F" w14:textId="77777777" w:rsidR="006052F4" w:rsidRPr="00A05460" w:rsidRDefault="006052F4" w:rsidP="008A53CB">
            <w:pPr>
              <w:spacing w:line="240" w:lineRule="auto"/>
              <w:jc w:val="center"/>
            </w:pPr>
            <w:r w:rsidRPr="00A05460">
              <w:t>Agree</w:t>
            </w:r>
          </w:p>
          <w:p w14:paraId="79FBF1FC" w14:textId="77777777" w:rsidR="006052F4" w:rsidRPr="00A05460" w:rsidRDefault="006052F4" w:rsidP="008A53CB">
            <w:pPr>
              <w:spacing w:line="240" w:lineRule="auto"/>
              <w:jc w:val="center"/>
            </w:pPr>
            <w:r w:rsidRPr="00A05460">
              <w:t>Unsure</w:t>
            </w:r>
          </w:p>
          <w:p w14:paraId="517F36E6" w14:textId="77777777" w:rsidR="006052F4" w:rsidRPr="00A05460" w:rsidRDefault="006052F4" w:rsidP="008A53CB">
            <w:pPr>
              <w:spacing w:line="240" w:lineRule="auto"/>
              <w:jc w:val="center"/>
            </w:pPr>
            <w:r w:rsidRPr="00A05460">
              <w:t>Disagree</w:t>
            </w:r>
          </w:p>
          <w:p w14:paraId="1869F431" w14:textId="77777777" w:rsidR="006052F4" w:rsidRPr="00A05460" w:rsidRDefault="006052F4" w:rsidP="008A53CB">
            <w:pPr>
              <w:spacing w:line="240" w:lineRule="auto"/>
              <w:jc w:val="center"/>
            </w:pPr>
            <w:r w:rsidRPr="00A05460">
              <w:t>Strongly disagree</w:t>
            </w:r>
          </w:p>
        </w:tc>
        <w:tc>
          <w:tcPr>
            <w:tcW w:w="2500" w:type="pct"/>
            <w:gridSpan w:val="3"/>
            <w:vAlign w:val="center"/>
          </w:tcPr>
          <w:p w14:paraId="33C9BF16" w14:textId="1F73FE69" w:rsidR="006052F4" w:rsidRPr="00A05460" w:rsidRDefault="006052F4" w:rsidP="008A53CB">
            <w:pPr>
              <w:spacing w:line="240" w:lineRule="auto"/>
              <w:jc w:val="center"/>
            </w:pPr>
            <w:r>
              <w:t>N=371</w:t>
            </w:r>
            <w:r w:rsidRPr="00A05460">
              <w:t xml:space="preserve"> (%)</w:t>
            </w:r>
          </w:p>
          <w:p w14:paraId="5DB48D2D" w14:textId="7FC577FA" w:rsidR="006052F4" w:rsidRPr="00A05460" w:rsidRDefault="006052F4" w:rsidP="008A53CB">
            <w:pPr>
              <w:tabs>
                <w:tab w:val="left" w:pos="975"/>
              </w:tabs>
              <w:spacing w:line="240" w:lineRule="auto"/>
              <w:jc w:val="center"/>
            </w:pPr>
            <w:r>
              <w:t>118</w:t>
            </w:r>
            <w:r w:rsidRPr="00A05460">
              <w:t xml:space="preserve"> (3</w:t>
            </w:r>
            <w:r>
              <w:t>1.8</w:t>
            </w:r>
            <w:r w:rsidRPr="00A05460">
              <w:t>)</w:t>
            </w:r>
          </w:p>
          <w:p w14:paraId="7298DD8C" w14:textId="23D7716A" w:rsidR="006052F4" w:rsidRPr="00A05460" w:rsidRDefault="006052F4" w:rsidP="008A53CB">
            <w:pPr>
              <w:spacing w:line="240" w:lineRule="auto"/>
              <w:jc w:val="center"/>
            </w:pPr>
            <w:r>
              <w:t>178</w:t>
            </w:r>
            <w:r w:rsidRPr="00A05460">
              <w:t xml:space="preserve"> (</w:t>
            </w:r>
            <w:r>
              <w:t>48.0</w:t>
            </w:r>
            <w:r w:rsidRPr="00A05460">
              <w:t>)</w:t>
            </w:r>
          </w:p>
          <w:p w14:paraId="6D783AC5" w14:textId="6B588F41" w:rsidR="006052F4" w:rsidRPr="00A05460" w:rsidRDefault="006052F4" w:rsidP="008A53CB">
            <w:pPr>
              <w:spacing w:line="240" w:lineRule="auto"/>
              <w:jc w:val="center"/>
            </w:pPr>
            <w:r>
              <w:t>55</w:t>
            </w:r>
            <w:r w:rsidRPr="00A05460">
              <w:t xml:space="preserve"> (1</w:t>
            </w:r>
            <w:r>
              <w:t>4</w:t>
            </w:r>
            <w:r w:rsidRPr="00A05460">
              <w:t>.8)</w:t>
            </w:r>
          </w:p>
          <w:p w14:paraId="38737B99" w14:textId="62C1C975" w:rsidR="006052F4" w:rsidRPr="00A05460" w:rsidRDefault="006052F4" w:rsidP="008A53CB">
            <w:pPr>
              <w:spacing w:line="240" w:lineRule="auto"/>
              <w:jc w:val="center"/>
            </w:pPr>
            <w:r>
              <w:t>16 (4.3</w:t>
            </w:r>
            <w:r w:rsidRPr="00A05460">
              <w:t>)</w:t>
            </w:r>
          </w:p>
          <w:p w14:paraId="415962F1" w14:textId="32F44F7B" w:rsidR="006052F4" w:rsidRPr="00A05460" w:rsidRDefault="006052F4" w:rsidP="006052F4">
            <w:pPr>
              <w:spacing w:line="240" w:lineRule="auto"/>
              <w:jc w:val="center"/>
            </w:pPr>
            <w:r>
              <w:t>3</w:t>
            </w:r>
            <w:r w:rsidRPr="00A05460">
              <w:t xml:space="preserve"> (</w:t>
            </w:r>
            <w:r>
              <w:t>0.8</w:t>
            </w:r>
            <w:r w:rsidRPr="00A05460">
              <w:t>)</w:t>
            </w:r>
          </w:p>
        </w:tc>
      </w:tr>
      <w:tr w:rsidR="006052F4" w:rsidRPr="00A05460" w14:paraId="6E619659" w14:textId="77777777" w:rsidTr="006052F4">
        <w:tc>
          <w:tcPr>
            <w:tcW w:w="2500" w:type="pct"/>
            <w:gridSpan w:val="2"/>
            <w:vAlign w:val="center"/>
          </w:tcPr>
          <w:p w14:paraId="046EDAC9" w14:textId="77777777" w:rsidR="006052F4" w:rsidRPr="00A05460" w:rsidRDefault="006052F4" w:rsidP="008A53CB">
            <w:pPr>
              <w:spacing w:line="240" w:lineRule="auto"/>
              <w:jc w:val="center"/>
              <w:rPr>
                <w:i/>
              </w:rPr>
            </w:pPr>
            <w:r w:rsidRPr="00A05460">
              <w:rPr>
                <w:i/>
              </w:rPr>
              <w:t>Willing to stop a medicine</w:t>
            </w:r>
          </w:p>
          <w:p w14:paraId="2BCC05B2" w14:textId="77777777" w:rsidR="006052F4" w:rsidRPr="00A05460" w:rsidRDefault="006052F4" w:rsidP="008A53CB">
            <w:pPr>
              <w:spacing w:line="240" w:lineRule="auto"/>
              <w:jc w:val="center"/>
            </w:pPr>
            <w:r w:rsidRPr="00A05460">
              <w:t>Strongly agree</w:t>
            </w:r>
          </w:p>
          <w:p w14:paraId="4D034BBD" w14:textId="77777777" w:rsidR="006052F4" w:rsidRPr="00A05460" w:rsidRDefault="006052F4" w:rsidP="008A53CB">
            <w:pPr>
              <w:spacing w:line="240" w:lineRule="auto"/>
              <w:jc w:val="center"/>
            </w:pPr>
            <w:r w:rsidRPr="00A05460">
              <w:t>Agree</w:t>
            </w:r>
          </w:p>
          <w:p w14:paraId="127D75D8" w14:textId="77777777" w:rsidR="006052F4" w:rsidRPr="00A05460" w:rsidRDefault="006052F4" w:rsidP="008A53CB">
            <w:pPr>
              <w:spacing w:line="240" w:lineRule="auto"/>
              <w:jc w:val="center"/>
            </w:pPr>
            <w:r w:rsidRPr="00A05460">
              <w:t>Unsure</w:t>
            </w:r>
          </w:p>
          <w:p w14:paraId="721E8D52" w14:textId="77777777" w:rsidR="006052F4" w:rsidRPr="00A05460" w:rsidRDefault="006052F4" w:rsidP="008A53CB">
            <w:pPr>
              <w:spacing w:line="240" w:lineRule="auto"/>
              <w:jc w:val="center"/>
            </w:pPr>
            <w:r w:rsidRPr="00A05460">
              <w:t>Disagree</w:t>
            </w:r>
          </w:p>
          <w:p w14:paraId="1920894A" w14:textId="77777777" w:rsidR="006052F4" w:rsidRPr="00A05460" w:rsidRDefault="006052F4" w:rsidP="008A53CB">
            <w:pPr>
              <w:spacing w:line="240" w:lineRule="auto"/>
              <w:jc w:val="center"/>
            </w:pPr>
            <w:r w:rsidRPr="00A05460">
              <w:t>Strongly disagree</w:t>
            </w:r>
          </w:p>
        </w:tc>
        <w:tc>
          <w:tcPr>
            <w:tcW w:w="2500" w:type="pct"/>
            <w:gridSpan w:val="3"/>
            <w:vAlign w:val="center"/>
          </w:tcPr>
          <w:p w14:paraId="103F9129" w14:textId="7F2E115A" w:rsidR="006052F4" w:rsidRPr="00A05460" w:rsidRDefault="006052F4" w:rsidP="008A53CB">
            <w:pPr>
              <w:spacing w:line="240" w:lineRule="auto"/>
              <w:jc w:val="center"/>
            </w:pPr>
            <w:r>
              <w:t>N=368</w:t>
            </w:r>
            <w:r w:rsidRPr="00A05460">
              <w:t xml:space="preserve"> (%)</w:t>
            </w:r>
          </w:p>
          <w:p w14:paraId="71B08AFD" w14:textId="29391EFC" w:rsidR="006052F4" w:rsidRPr="00A05460" w:rsidRDefault="006052F4" w:rsidP="008A53CB">
            <w:pPr>
              <w:spacing w:line="240" w:lineRule="auto"/>
              <w:jc w:val="center"/>
            </w:pPr>
            <w:r>
              <w:t>164 (44.6</w:t>
            </w:r>
            <w:r w:rsidRPr="00A05460">
              <w:t>)</w:t>
            </w:r>
          </w:p>
          <w:p w14:paraId="1CD0F57D" w14:textId="64D9AA7B" w:rsidR="006052F4" w:rsidRPr="00A05460" w:rsidRDefault="006052F4" w:rsidP="008A53CB">
            <w:pPr>
              <w:spacing w:line="240" w:lineRule="auto"/>
              <w:jc w:val="center"/>
            </w:pPr>
            <w:r>
              <w:t>155 (42.1</w:t>
            </w:r>
            <w:r w:rsidRPr="00A05460">
              <w:t>)</w:t>
            </w:r>
          </w:p>
          <w:p w14:paraId="17666D57" w14:textId="7D9CAEC0" w:rsidR="006052F4" w:rsidRPr="00A05460" w:rsidRDefault="006052F4" w:rsidP="008A53CB">
            <w:pPr>
              <w:spacing w:line="240" w:lineRule="auto"/>
              <w:jc w:val="center"/>
            </w:pPr>
            <w:r>
              <w:t>35</w:t>
            </w:r>
            <w:r w:rsidRPr="00A05460">
              <w:t xml:space="preserve"> (</w:t>
            </w:r>
            <w:r>
              <w:t>9.5</w:t>
            </w:r>
            <w:r w:rsidRPr="00A05460">
              <w:t>)</w:t>
            </w:r>
          </w:p>
          <w:p w14:paraId="4F7D6D88" w14:textId="532B646B" w:rsidR="006052F4" w:rsidRPr="00A05460" w:rsidRDefault="006052F4" w:rsidP="008A53CB">
            <w:pPr>
              <w:spacing w:line="240" w:lineRule="auto"/>
              <w:jc w:val="center"/>
            </w:pPr>
            <w:r>
              <w:t>8 (2.2</w:t>
            </w:r>
            <w:r w:rsidRPr="00A05460">
              <w:t>)</w:t>
            </w:r>
          </w:p>
          <w:p w14:paraId="19DFECD3" w14:textId="7D14BF69" w:rsidR="006052F4" w:rsidRPr="00A05460" w:rsidRDefault="006052F4" w:rsidP="006052F4">
            <w:pPr>
              <w:spacing w:line="240" w:lineRule="auto"/>
              <w:jc w:val="center"/>
            </w:pPr>
            <w:r>
              <w:t>6</w:t>
            </w:r>
            <w:r w:rsidRPr="00A05460">
              <w:t xml:space="preserve"> (</w:t>
            </w:r>
            <w:r>
              <w:t>1.6</w:t>
            </w:r>
            <w:r w:rsidRPr="00A05460">
              <w:t>)</w:t>
            </w:r>
          </w:p>
        </w:tc>
      </w:tr>
      <w:tr w:rsidR="009A02EB" w:rsidRPr="00A05460" w14:paraId="047271A6" w14:textId="77777777" w:rsidTr="00461199">
        <w:tc>
          <w:tcPr>
            <w:tcW w:w="2281" w:type="pct"/>
            <w:shd w:val="clear" w:color="auto" w:fill="000000" w:themeFill="text1"/>
            <w:vAlign w:val="center"/>
          </w:tcPr>
          <w:p w14:paraId="4E9F44C4" w14:textId="4596EE76" w:rsidR="009A02EB" w:rsidRPr="006052F4" w:rsidRDefault="00796A6B" w:rsidP="00461199">
            <w:pPr>
              <w:spacing w:line="276" w:lineRule="auto"/>
              <w:jc w:val="center"/>
              <w:rPr>
                <w:b/>
              </w:rPr>
            </w:pPr>
            <w:r>
              <w:rPr>
                <w:b/>
              </w:rPr>
              <w:t>Domains</w:t>
            </w:r>
            <w:r w:rsidR="009A02EB" w:rsidRPr="006052F4">
              <w:rPr>
                <w:b/>
                <w:vertAlign w:val="superscript"/>
              </w:rPr>
              <w:t xml:space="preserve"> a</w:t>
            </w:r>
          </w:p>
        </w:tc>
        <w:tc>
          <w:tcPr>
            <w:tcW w:w="480" w:type="pct"/>
            <w:gridSpan w:val="2"/>
            <w:shd w:val="clear" w:color="auto" w:fill="000000" w:themeFill="text1"/>
            <w:vAlign w:val="center"/>
          </w:tcPr>
          <w:p w14:paraId="4F1E0385" w14:textId="77777777" w:rsidR="009A02EB" w:rsidRPr="006052F4" w:rsidRDefault="009A02EB" w:rsidP="00461199">
            <w:pPr>
              <w:spacing w:line="276" w:lineRule="auto"/>
              <w:jc w:val="center"/>
              <w:rPr>
                <w:b/>
              </w:rPr>
            </w:pPr>
            <w:r w:rsidRPr="006052F4">
              <w:rPr>
                <w:b/>
              </w:rPr>
              <w:t>N</w:t>
            </w:r>
            <w:r w:rsidRPr="006052F4">
              <w:rPr>
                <w:b/>
                <w:vertAlign w:val="superscript"/>
              </w:rPr>
              <w:t>b</w:t>
            </w:r>
          </w:p>
        </w:tc>
        <w:tc>
          <w:tcPr>
            <w:tcW w:w="1078" w:type="pct"/>
            <w:shd w:val="clear" w:color="auto" w:fill="000000" w:themeFill="text1"/>
            <w:vAlign w:val="center"/>
          </w:tcPr>
          <w:p w14:paraId="4D79E9DF" w14:textId="77777777" w:rsidR="009A02EB" w:rsidRPr="006052F4" w:rsidRDefault="009A02EB" w:rsidP="00461199">
            <w:pPr>
              <w:spacing w:line="276" w:lineRule="auto"/>
              <w:jc w:val="center"/>
              <w:rPr>
                <w:b/>
              </w:rPr>
            </w:pPr>
            <w:r w:rsidRPr="006052F4">
              <w:rPr>
                <w:b/>
              </w:rPr>
              <w:t>Median</w:t>
            </w:r>
          </w:p>
        </w:tc>
        <w:tc>
          <w:tcPr>
            <w:tcW w:w="1160" w:type="pct"/>
            <w:shd w:val="clear" w:color="auto" w:fill="000000" w:themeFill="text1"/>
            <w:vAlign w:val="center"/>
          </w:tcPr>
          <w:p w14:paraId="590DE0B5" w14:textId="77777777" w:rsidR="009A02EB" w:rsidRPr="006052F4" w:rsidRDefault="009A02EB" w:rsidP="00461199">
            <w:pPr>
              <w:spacing w:line="276" w:lineRule="auto"/>
              <w:jc w:val="center"/>
              <w:rPr>
                <w:b/>
              </w:rPr>
            </w:pPr>
            <w:r w:rsidRPr="006052F4">
              <w:rPr>
                <w:b/>
              </w:rPr>
              <w:t>IQR</w:t>
            </w:r>
          </w:p>
        </w:tc>
      </w:tr>
      <w:tr w:rsidR="009A02EB" w:rsidRPr="00A05460" w14:paraId="3A8E6BB1" w14:textId="77777777" w:rsidTr="00461199">
        <w:tc>
          <w:tcPr>
            <w:tcW w:w="2281" w:type="pct"/>
            <w:vAlign w:val="center"/>
          </w:tcPr>
          <w:p w14:paraId="357EA461" w14:textId="77777777" w:rsidR="009A02EB" w:rsidRPr="00A05460" w:rsidRDefault="009A02EB" w:rsidP="00461199">
            <w:pPr>
              <w:spacing w:line="276" w:lineRule="auto"/>
              <w:jc w:val="center"/>
              <w:rPr>
                <w:b/>
              </w:rPr>
            </w:pPr>
            <w:r w:rsidRPr="00A05460">
              <w:rPr>
                <w:b/>
              </w:rPr>
              <w:t>Involvement</w:t>
            </w:r>
          </w:p>
        </w:tc>
        <w:tc>
          <w:tcPr>
            <w:tcW w:w="480" w:type="pct"/>
            <w:gridSpan w:val="2"/>
            <w:vAlign w:val="center"/>
          </w:tcPr>
          <w:p w14:paraId="5674E41F" w14:textId="77777777" w:rsidR="009A02EB" w:rsidRPr="00A05460" w:rsidRDefault="009A02EB" w:rsidP="00461199">
            <w:pPr>
              <w:spacing w:line="276" w:lineRule="auto"/>
              <w:jc w:val="center"/>
            </w:pPr>
            <w:r>
              <w:t>359</w:t>
            </w:r>
          </w:p>
        </w:tc>
        <w:tc>
          <w:tcPr>
            <w:tcW w:w="1078" w:type="pct"/>
            <w:vAlign w:val="center"/>
          </w:tcPr>
          <w:p w14:paraId="5D604CA8" w14:textId="77777777" w:rsidR="009A02EB" w:rsidRPr="00A05460" w:rsidRDefault="009A02EB" w:rsidP="00461199">
            <w:pPr>
              <w:spacing w:line="276" w:lineRule="auto"/>
              <w:jc w:val="center"/>
            </w:pPr>
            <w:r>
              <w:t>4.2</w:t>
            </w:r>
          </w:p>
        </w:tc>
        <w:tc>
          <w:tcPr>
            <w:tcW w:w="1160" w:type="pct"/>
            <w:vAlign w:val="center"/>
          </w:tcPr>
          <w:p w14:paraId="5269A93D" w14:textId="77777777" w:rsidR="009A02EB" w:rsidRPr="00A05460" w:rsidRDefault="009A02EB" w:rsidP="00461199">
            <w:pPr>
              <w:spacing w:line="276" w:lineRule="auto"/>
              <w:jc w:val="center"/>
            </w:pPr>
            <w:r w:rsidRPr="00A05460">
              <w:t>3.8 – 4.8</w:t>
            </w:r>
          </w:p>
        </w:tc>
      </w:tr>
      <w:tr w:rsidR="009A02EB" w:rsidRPr="00A05460" w14:paraId="3C37ED27" w14:textId="77777777" w:rsidTr="00461199">
        <w:tc>
          <w:tcPr>
            <w:tcW w:w="2281" w:type="pct"/>
            <w:vAlign w:val="center"/>
          </w:tcPr>
          <w:p w14:paraId="04C639AD" w14:textId="77777777" w:rsidR="009A02EB" w:rsidRPr="00A05460" w:rsidRDefault="009A02EB" w:rsidP="00461199">
            <w:pPr>
              <w:spacing w:line="276" w:lineRule="auto"/>
              <w:jc w:val="center"/>
              <w:rPr>
                <w:b/>
              </w:rPr>
            </w:pPr>
            <w:r w:rsidRPr="00A05460">
              <w:rPr>
                <w:b/>
              </w:rPr>
              <w:t>Burden</w:t>
            </w:r>
          </w:p>
        </w:tc>
        <w:tc>
          <w:tcPr>
            <w:tcW w:w="480" w:type="pct"/>
            <w:gridSpan w:val="2"/>
            <w:vAlign w:val="center"/>
          </w:tcPr>
          <w:p w14:paraId="439F4331" w14:textId="77777777" w:rsidR="009A02EB" w:rsidRPr="00A05460" w:rsidRDefault="009A02EB" w:rsidP="00461199">
            <w:pPr>
              <w:spacing w:line="276" w:lineRule="auto"/>
              <w:jc w:val="center"/>
            </w:pPr>
            <w:r>
              <w:t>345</w:t>
            </w:r>
          </w:p>
        </w:tc>
        <w:tc>
          <w:tcPr>
            <w:tcW w:w="1078" w:type="pct"/>
            <w:vAlign w:val="center"/>
          </w:tcPr>
          <w:p w14:paraId="4FE1821F" w14:textId="77777777" w:rsidR="009A02EB" w:rsidRPr="00A05460" w:rsidRDefault="009A02EB" w:rsidP="00461199">
            <w:pPr>
              <w:spacing w:line="276" w:lineRule="auto"/>
              <w:jc w:val="center"/>
            </w:pPr>
            <w:r>
              <w:t>3.0</w:t>
            </w:r>
          </w:p>
        </w:tc>
        <w:tc>
          <w:tcPr>
            <w:tcW w:w="1160" w:type="pct"/>
            <w:vAlign w:val="center"/>
          </w:tcPr>
          <w:p w14:paraId="1949B881" w14:textId="77777777" w:rsidR="009A02EB" w:rsidRPr="00A05460" w:rsidRDefault="009A02EB" w:rsidP="00461199">
            <w:pPr>
              <w:spacing w:line="276" w:lineRule="auto"/>
              <w:jc w:val="center"/>
            </w:pPr>
            <w:r w:rsidRPr="00A05460">
              <w:t>2.4 – 3.4</w:t>
            </w:r>
          </w:p>
        </w:tc>
      </w:tr>
      <w:tr w:rsidR="009A02EB" w:rsidRPr="00A05460" w14:paraId="14473A8D" w14:textId="77777777" w:rsidTr="00461199">
        <w:tc>
          <w:tcPr>
            <w:tcW w:w="2281" w:type="pct"/>
            <w:vAlign w:val="center"/>
          </w:tcPr>
          <w:p w14:paraId="4891C52A" w14:textId="77777777" w:rsidR="009A02EB" w:rsidRPr="00A05460" w:rsidRDefault="009A02EB" w:rsidP="00461199">
            <w:pPr>
              <w:spacing w:line="276" w:lineRule="auto"/>
              <w:jc w:val="center"/>
              <w:rPr>
                <w:b/>
              </w:rPr>
            </w:pPr>
            <w:r w:rsidRPr="00A05460">
              <w:rPr>
                <w:b/>
              </w:rPr>
              <w:t>Appropriateness</w:t>
            </w:r>
          </w:p>
        </w:tc>
        <w:tc>
          <w:tcPr>
            <w:tcW w:w="480" w:type="pct"/>
            <w:gridSpan w:val="2"/>
            <w:vAlign w:val="center"/>
          </w:tcPr>
          <w:p w14:paraId="1B45A77D" w14:textId="77777777" w:rsidR="009A02EB" w:rsidRPr="00A05460" w:rsidRDefault="009A02EB" w:rsidP="00461199">
            <w:pPr>
              <w:spacing w:line="276" w:lineRule="auto"/>
              <w:jc w:val="center"/>
            </w:pPr>
            <w:r>
              <w:t>350</w:t>
            </w:r>
          </w:p>
        </w:tc>
        <w:tc>
          <w:tcPr>
            <w:tcW w:w="1078" w:type="pct"/>
            <w:vAlign w:val="center"/>
          </w:tcPr>
          <w:p w14:paraId="5A3727F9" w14:textId="77777777" w:rsidR="009A02EB" w:rsidRPr="00A05460" w:rsidRDefault="009A02EB" w:rsidP="00461199">
            <w:pPr>
              <w:spacing w:line="276" w:lineRule="auto"/>
              <w:jc w:val="center"/>
            </w:pPr>
            <w:r>
              <w:t>3.0</w:t>
            </w:r>
          </w:p>
        </w:tc>
        <w:tc>
          <w:tcPr>
            <w:tcW w:w="1160" w:type="pct"/>
            <w:vAlign w:val="center"/>
          </w:tcPr>
          <w:p w14:paraId="110552D4" w14:textId="77777777" w:rsidR="009A02EB" w:rsidRPr="00A05460" w:rsidRDefault="009A02EB" w:rsidP="00461199">
            <w:pPr>
              <w:spacing w:line="276" w:lineRule="auto"/>
              <w:jc w:val="center"/>
            </w:pPr>
            <w:r>
              <w:t>2.6 – 3.8</w:t>
            </w:r>
          </w:p>
        </w:tc>
      </w:tr>
      <w:tr w:rsidR="009A02EB" w:rsidRPr="00A05460" w14:paraId="2D755792" w14:textId="77777777" w:rsidTr="00461199">
        <w:tc>
          <w:tcPr>
            <w:tcW w:w="2281" w:type="pct"/>
            <w:vAlign w:val="center"/>
          </w:tcPr>
          <w:p w14:paraId="0B9DFB28" w14:textId="77777777" w:rsidR="009A02EB" w:rsidRPr="00A05460" w:rsidRDefault="009A02EB" w:rsidP="00461199">
            <w:pPr>
              <w:spacing w:line="276" w:lineRule="auto"/>
              <w:jc w:val="center"/>
              <w:rPr>
                <w:b/>
              </w:rPr>
            </w:pPr>
            <w:r w:rsidRPr="00A05460">
              <w:rPr>
                <w:b/>
              </w:rPr>
              <w:t>Concerns about stopping</w:t>
            </w:r>
          </w:p>
        </w:tc>
        <w:tc>
          <w:tcPr>
            <w:tcW w:w="480" w:type="pct"/>
            <w:gridSpan w:val="2"/>
            <w:vAlign w:val="center"/>
          </w:tcPr>
          <w:p w14:paraId="46B8EF65" w14:textId="77777777" w:rsidR="009A02EB" w:rsidRPr="00A05460" w:rsidRDefault="009A02EB" w:rsidP="00461199">
            <w:pPr>
              <w:spacing w:line="276" w:lineRule="auto"/>
              <w:jc w:val="center"/>
            </w:pPr>
            <w:r>
              <w:t>353</w:t>
            </w:r>
          </w:p>
        </w:tc>
        <w:tc>
          <w:tcPr>
            <w:tcW w:w="1078" w:type="pct"/>
            <w:vAlign w:val="center"/>
          </w:tcPr>
          <w:p w14:paraId="3FC4C291" w14:textId="77777777" w:rsidR="009A02EB" w:rsidRPr="00A05460" w:rsidRDefault="009A02EB" w:rsidP="00461199">
            <w:pPr>
              <w:spacing w:line="276" w:lineRule="auto"/>
              <w:jc w:val="center"/>
            </w:pPr>
            <w:r w:rsidRPr="00A05460">
              <w:t>2.6</w:t>
            </w:r>
          </w:p>
        </w:tc>
        <w:tc>
          <w:tcPr>
            <w:tcW w:w="1160" w:type="pct"/>
            <w:vAlign w:val="center"/>
          </w:tcPr>
          <w:p w14:paraId="7A691C73" w14:textId="77777777" w:rsidR="009A02EB" w:rsidRPr="00A05460" w:rsidRDefault="009A02EB" w:rsidP="00461199">
            <w:pPr>
              <w:spacing w:line="276" w:lineRule="auto"/>
              <w:jc w:val="center"/>
            </w:pPr>
            <w:r>
              <w:t>2.2 – 3.2</w:t>
            </w:r>
          </w:p>
        </w:tc>
      </w:tr>
    </w:tbl>
    <w:p w14:paraId="5320BA1B" w14:textId="534BF1CE" w:rsidR="00EF7CC1" w:rsidRDefault="00EF7CC1" w:rsidP="00EF7CC1">
      <w:pPr>
        <w:pStyle w:val="Caption"/>
      </w:pPr>
    </w:p>
    <w:p w14:paraId="04072FFB" w14:textId="77777777" w:rsidR="008A53CB" w:rsidRPr="00A05460" w:rsidRDefault="008A53CB" w:rsidP="008A53CB">
      <w:pPr>
        <w:spacing w:line="276" w:lineRule="auto"/>
      </w:pPr>
      <w:r w:rsidRPr="00A05460">
        <w:rPr>
          <w:vertAlign w:val="superscript"/>
        </w:rPr>
        <w:t xml:space="preserve">a </w:t>
      </w:r>
      <w:r w:rsidRPr="00A05460">
        <w:t>Possible score range 1-5. Higher scores indicate greater involvement in medication management, perceived burden of medication, belief in appropriateness and concern about stopping a medicine.</w:t>
      </w:r>
    </w:p>
    <w:p w14:paraId="22C8628A" w14:textId="44E5BEB6" w:rsidR="008A53CB" w:rsidRPr="00A05460" w:rsidRDefault="008A53CB" w:rsidP="008A53CB">
      <w:pPr>
        <w:spacing w:line="276" w:lineRule="auto"/>
      </w:pPr>
      <w:r w:rsidRPr="00A05460">
        <w:rPr>
          <w:vertAlign w:val="superscript"/>
        </w:rPr>
        <w:t xml:space="preserve">b </w:t>
      </w:r>
      <w:r w:rsidRPr="00A05460">
        <w:t xml:space="preserve">Number of participants who answered all five questions in the </w:t>
      </w:r>
      <w:r w:rsidR="00796A6B">
        <w:t>domain</w:t>
      </w:r>
      <w:r w:rsidRPr="00A05460">
        <w:t>.</w:t>
      </w:r>
    </w:p>
    <w:p w14:paraId="7C78FE01" w14:textId="77777777" w:rsidR="008A53CB" w:rsidRPr="00A05460" w:rsidRDefault="008A53CB" w:rsidP="008A53CB">
      <w:pPr>
        <w:spacing w:line="276" w:lineRule="auto"/>
        <w:rPr>
          <w:i/>
        </w:rPr>
      </w:pPr>
      <w:r w:rsidRPr="00A05460">
        <w:rPr>
          <w:i/>
        </w:rPr>
        <w:t xml:space="preserve">Abbreviation: IQR; interquartile range </w:t>
      </w:r>
    </w:p>
    <w:p w14:paraId="40A30F6D" w14:textId="2DC00D6C" w:rsidR="00EF7CC1" w:rsidRDefault="00EF7CC1" w:rsidP="00EF7CC1">
      <w:pPr>
        <w:pStyle w:val="Heading3"/>
      </w:pPr>
      <w:r>
        <w:t>Medication changes</w:t>
      </w:r>
    </w:p>
    <w:p w14:paraId="3B6008B7" w14:textId="5F9A006B" w:rsidR="00EF7CC1" w:rsidRDefault="00C77A71" w:rsidP="00EF7CC1">
      <w:r>
        <w:t>During the approximately one year study period, t</w:t>
      </w:r>
      <w:r w:rsidR="00EF7CC1">
        <w:t>here was a median of three medicines stopped per person (IQR 1-5, range 0</w:t>
      </w:r>
      <w:r>
        <w:t>-16),</w:t>
      </w:r>
      <w:r w:rsidR="00EF7CC1">
        <w:t xml:space="preserve"> two started </w:t>
      </w:r>
      <w:r w:rsidR="009B2F14">
        <w:t>(IQR 1-4, range 0-22)</w:t>
      </w:r>
      <w:r w:rsidR="00C4246D">
        <w:t xml:space="preserve"> </w:t>
      </w:r>
      <w:r>
        <w:t>and five</w:t>
      </w:r>
      <w:r w:rsidR="00EF7CC1">
        <w:t xml:space="preserve"> </w:t>
      </w:r>
      <w:r>
        <w:t xml:space="preserve">overall </w:t>
      </w:r>
      <w:r w:rsidR="00EF7CC1">
        <w:t xml:space="preserve">changes per person (IQR 3-9). </w:t>
      </w:r>
      <w:r w:rsidR="009A02EB">
        <w:t>Table 2</w:t>
      </w:r>
      <w:r w:rsidR="00EF7CC1">
        <w:t xml:space="preserve"> lists the most common classes of medicines stopped.</w:t>
      </w:r>
    </w:p>
    <w:p w14:paraId="77C08BFB" w14:textId="48315738" w:rsidR="00DE2F32" w:rsidRDefault="00DE2F32" w:rsidP="00DE2F32">
      <w:pPr>
        <w:pStyle w:val="Caption"/>
      </w:pPr>
      <w:r>
        <w:t xml:space="preserve">Table </w:t>
      </w:r>
      <w:r w:rsidR="00C856CA">
        <w:rPr>
          <w:noProof/>
        </w:rPr>
        <w:fldChar w:fldCharType="begin"/>
      </w:r>
      <w:r w:rsidR="00C856CA">
        <w:rPr>
          <w:noProof/>
        </w:rPr>
        <w:instrText xml:space="preserve"> SEQ Table \* ARABIC </w:instrText>
      </w:r>
      <w:r w:rsidR="00C856CA">
        <w:rPr>
          <w:noProof/>
        </w:rPr>
        <w:fldChar w:fldCharType="separate"/>
      </w:r>
      <w:r w:rsidR="00796A6B">
        <w:rPr>
          <w:noProof/>
        </w:rPr>
        <w:t>2</w:t>
      </w:r>
      <w:r w:rsidR="00C856CA">
        <w:rPr>
          <w:noProof/>
        </w:rPr>
        <w:fldChar w:fldCharType="end"/>
      </w:r>
      <w:r>
        <w:t xml:space="preserve"> Commonly stopped classes of medicines</w:t>
      </w:r>
    </w:p>
    <w:tbl>
      <w:tblPr>
        <w:tblStyle w:val="TableGrid"/>
        <w:tblW w:w="0" w:type="auto"/>
        <w:tblLook w:val="04A0" w:firstRow="1" w:lastRow="0" w:firstColumn="1" w:lastColumn="0" w:noHBand="0" w:noVBand="1"/>
      </w:tblPr>
      <w:tblGrid>
        <w:gridCol w:w="4957"/>
        <w:gridCol w:w="4059"/>
      </w:tblGrid>
      <w:tr w:rsidR="00DE2F32" w14:paraId="676F665A" w14:textId="77777777" w:rsidTr="00DE2F32">
        <w:tc>
          <w:tcPr>
            <w:tcW w:w="4957" w:type="dxa"/>
            <w:shd w:val="clear" w:color="auto" w:fill="000000" w:themeFill="text1"/>
          </w:tcPr>
          <w:p w14:paraId="3790A545" w14:textId="36B592CA" w:rsidR="00DE2F32" w:rsidRPr="00DE2F32" w:rsidRDefault="00DE2F32" w:rsidP="00DE2F32">
            <w:pPr>
              <w:spacing w:line="240" w:lineRule="auto"/>
              <w:rPr>
                <w:b/>
              </w:rPr>
            </w:pPr>
            <w:r w:rsidRPr="00DE2F32">
              <w:rPr>
                <w:b/>
              </w:rPr>
              <w:t>Drug group</w:t>
            </w:r>
          </w:p>
        </w:tc>
        <w:tc>
          <w:tcPr>
            <w:tcW w:w="4059" w:type="dxa"/>
            <w:shd w:val="clear" w:color="auto" w:fill="000000" w:themeFill="text1"/>
          </w:tcPr>
          <w:p w14:paraId="432116AB" w14:textId="5D2F9EC1" w:rsidR="00DE2F32" w:rsidRPr="00DE2F32" w:rsidRDefault="00DE2F32" w:rsidP="00DE2F32">
            <w:pPr>
              <w:spacing w:line="240" w:lineRule="auto"/>
              <w:rPr>
                <w:b/>
              </w:rPr>
            </w:pPr>
            <w:r w:rsidRPr="00DE2F32">
              <w:rPr>
                <w:b/>
              </w:rPr>
              <w:t>Number of participants with medicine stopped (%)</w:t>
            </w:r>
          </w:p>
        </w:tc>
      </w:tr>
      <w:tr w:rsidR="00DE2F32" w14:paraId="07E2CC80" w14:textId="77777777" w:rsidTr="00DE2F32">
        <w:tc>
          <w:tcPr>
            <w:tcW w:w="4957" w:type="dxa"/>
          </w:tcPr>
          <w:p w14:paraId="0CC87C8C" w14:textId="5B39FB79" w:rsidR="00DE2F32" w:rsidRDefault="00DE2F32" w:rsidP="00DE2F32">
            <w:pPr>
              <w:spacing w:line="240" w:lineRule="auto"/>
            </w:pPr>
            <w:r>
              <w:t>Inhalers for obstructive airway diseases</w:t>
            </w:r>
          </w:p>
        </w:tc>
        <w:tc>
          <w:tcPr>
            <w:tcW w:w="4059" w:type="dxa"/>
            <w:vAlign w:val="center"/>
          </w:tcPr>
          <w:p w14:paraId="025EBF70" w14:textId="456BE19E" w:rsidR="00DE2F32" w:rsidRDefault="00DE2F32" w:rsidP="00DE2F32">
            <w:pPr>
              <w:spacing w:line="240" w:lineRule="auto"/>
              <w:jc w:val="center"/>
            </w:pPr>
            <w:r>
              <w:t>89 (22.0)</w:t>
            </w:r>
          </w:p>
        </w:tc>
      </w:tr>
      <w:tr w:rsidR="00DE2F32" w14:paraId="6763F17C" w14:textId="77777777" w:rsidTr="00DE2F32">
        <w:tc>
          <w:tcPr>
            <w:tcW w:w="4957" w:type="dxa"/>
          </w:tcPr>
          <w:p w14:paraId="016BDAD1" w14:textId="2F53D36D" w:rsidR="00DE2F32" w:rsidRDefault="00DE2F32" w:rsidP="00DE2F32">
            <w:pPr>
              <w:spacing w:line="240" w:lineRule="auto"/>
            </w:pPr>
            <w:r>
              <w:t>Diuretics</w:t>
            </w:r>
          </w:p>
        </w:tc>
        <w:tc>
          <w:tcPr>
            <w:tcW w:w="4059" w:type="dxa"/>
            <w:vAlign w:val="center"/>
          </w:tcPr>
          <w:p w14:paraId="21B63D8C" w14:textId="2C174B25" w:rsidR="00DE2F32" w:rsidRDefault="00DE2F32" w:rsidP="00DE2F32">
            <w:pPr>
              <w:spacing w:line="240" w:lineRule="auto"/>
              <w:jc w:val="center"/>
            </w:pPr>
            <w:r>
              <w:t>48 (11.9)</w:t>
            </w:r>
          </w:p>
        </w:tc>
      </w:tr>
      <w:tr w:rsidR="00DE2F32" w14:paraId="6CA3D8FF" w14:textId="77777777" w:rsidTr="00DE2F32">
        <w:tc>
          <w:tcPr>
            <w:tcW w:w="4957" w:type="dxa"/>
          </w:tcPr>
          <w:p w14:paraId="40DA1C38" w14:textId="51396E2D" w:rsidR="00DE2F32" w:rsidRDefault="00DE2F32" w:rsidP="00DE2F32">
            <w:pPr>
              <w:spacing w:line="240" w:lineRule="auto"/>
            </w:pPr>
            <w:r>
              <w:t>Drugs acting on the renin-angiotensin system</w:t>
            </w:r>
          </w:p>
        </w:tc>
        <w:tc>
          <w:tcPr>
            <w:tcW w:w="4059" w:type="dxa"/>
            <w:vAlign w:val="center"/>
          </w:tcPr>
          <w:p w14:paraId="0A795AFA" w14:textId="49D51307" w:rsidR="00DE2F32" w:rsidRDefault="00DE2F32" w:rsidP="00DE2F32">
            <w:pPr>
              <w:spacing w:line="240" w:lineRule="auto"/>
              <w:jc w:val="center"/>
            </w:pPr>
            <w:r>
              <w:t>45 (11.1)</w:t>
            </w:r>
          </w:p>
        </w:tc>
      </w:tr>
      <w:tr w:rsidR="00DE2F32" w14:paraId="51C723C1" w14:textId="77777777" w:rsidTr="00DE2F32">
        <w:tc>
          <w:tcPr>
            <w:tcW w:w="4957" w:type="dxa"/>
          </w:tcPr>
          <w:p w14:paraId="37B6686E" w14:textId="1039093F" w:rsidR="00DE2F32" w:rsidRDefault="00DE2F32" w:rsidP="00DE2F32">
            <w:pPr>
              <w:spacing w:line="240" w:lineRule="auto"/>
            </w:pPr>
            <w:r>
              <w:t>Antiplatelets</w:t>
            </w:r>
          </w:p>
        </w:tc>
        <w:tc>
          <w:tcPr>
            <w:tcW w:w="4059" w:type="dxa"/>
            <w:vAlign w:val="center"/>
          </w:tcPr>
          <w:p w14:paraId="6BD126B7" w14:textId="67EFCA71" w:rsidR="00DE2F32" w:rsidRDefault="00DE2F32" w:rsidP="00DE2F32">
            <w:pPr>
              <w:spacing w:line="240" w:lineRule="auto"/>
              <w:jc w:val="center"/>
            </w:pPr>
            <w:r>
              <w:t>41 (10.2)</w:t>
            </w:r>
          </w:p>
        </w:tc>
      </w:tr>
      <w:tr w:rsidR="00DE2F32" w14:paraId="2435A4DD" w14:textId="77777777" w:rsidTr="00DE2F32">
        <w:tc>
          <w:tcPr>
            <w:tcW w:w="4957" w:type="dxa"/>
          </w:tcPr>
          <w:p w14:paraId="5FB384E5" w14:textId="389C8DF0" w:rsidR="00DE2F32" w:rsidRDefault="00DE2F32" w:rsidP="00DE2F32">
            <w:pPr>
              <w:spacing w:line="240" w:lineRule="auto"/>
            </w:pPr>
            <w:r>
              <w:t>Laxatives</w:t>
            </w:r>
          </w:p>
        </w:tc>
        <w:tc>
          <w:tcPr>
            <w:tcW w:w="4059" w:type="dxa"/>
            <w:vAlign w:val="center"/>
          </w:tcPr>
          <w:p w14:paraId="04FE209C" w14:textId="70095541" w:rsidR="00DE2F32" w:rsidRDefault="00DE2F32" w:rsidP="00DE2F32">
            <w:pPr>
              <w:spacing w:line="240" w:lineRule="auto"/>
              <w:jc w:val="center"/>
            </w:pPr>
            <w:r>
              <w:t>36 (8.9)</w:t>
            </w:r>
          </w:p>
        </w:tc>
      </w:tr>
      <w:tr w:rsidR="00DE2F32" w14:paraId="227986FB" w14:textId="77777777" w:rsidTr="00DE2F32">
        <w:tc>
          <w:tcPr>
            <w:tcW w:w="4957" w:type="dxa"/>
          </w:tcPr>
          <w:p w14:paraId="390281DC" w14:textId="1D849CBA" w:rsidR="00DE2F32" w:rsidRDefault="00DE2F32" w:rsidP="00DE2F32">
            <w:pPr>
              <w:spacing w:line="240" w:lineRule="auto"/>
            </w:pPr>
            <w:r>
              <w:t>Nasal corticosteroids</w:t>
            </w:r>
          </w:p>
        </w:tc>
        <w:tc>
          <w:tcPr>
            <w:tcW w:w="4059" w:type="dxa"/>
            <w:vAlign w:val="center"/>
          </w:tcPr>
          <w:p w14:paraId="303CAB04" w14:textId="35D5B97D" w:rsidR="00DE2F32" w:rsidRDefault="00DE2F32" w:rsidP="00DE2F32">
            <w:pPr>
              <w:spacing w:line="240" w:lineRule="auto"/>
              <w:jc w:val="center"/>
            </w:pPr>
            <w:r>
              <w:t>32 (7.9)</w:t>
            </w:r>
          </w:p>
        </w:tc>
      </w:tr>
      <w:tr w:rsidR="00DE2F32" w14:paraId="31659C0B" w14:textId="77777777" w:rsidTr="00DE2F32">
        <w:tc>
          <w:tcPr>
            <w:tcW w:w="4957" w:type="dxa"/>
          </w:tcPr>
          <w:p w14:paraId="3C5B706B" w14:textId="3679E050" w:rsidR="00DE2F32" w:rsidRDefault="00DE2F32" w:rsidP="00DE2F32">
            <w:pPr>
              <w:spacing w:line="240" w:lineRule="auto"/>
            </w:pPr>
            <w:r>
              <w:t>Calcium channel blockers</w:t>
            </w:r>
          </w:p>
        </w:tc>
        <w:tc>
          <w:tcPr>
            <w:tcW w:w="4059" w:type="dxa"/>
            <w:vAlign w:val="center"/>
          </w:tcPr>
          <w:p w14:paraId="1AF48381" w14:textId="3A8020B2" w:rsidR="00DE2F32" w:rsidRDefault="00DE2F32" w:rsidP="00DE2F32">
            <w:pPr>
              <w:spacing w:line="240" w:lineRule="auto"/>
              <w:jc w:val="center"/>
            </w:pPr>
            <w:r>
              <w:t>31 (7.7)</w:t>
            </w:r>
          </w:p>
        </w:tc>
      </w:tr>
      <w:tr w:rsidR="00DE2F32" w14:paraId="22A56073" w14:textId="77777777" w:rsidTr="00DE2F32">
        <w:tc>
          <w:tcPr>
            <w:tcW w:w="4957" w:type="dxa"/>
          </w:tcPr>
          <w:p w14:paraId="2B3C0C73" w14:textId="4B459B26" w:rsidR="00DE2F32" w:rsidRDefault="00DE2F32" w:rsidP="00DE2F32">
            <w:pPr>
              <w:spacing w:line="240" w:lineRule="auto"/>
            </w:pPr>
            <w:r>
              <w:t>Calcium</w:t>
            </w:r>
          </w:p>
        </w:tc>
        <w:tc>
          <w:tcPr>
            <w:tcW w:w="4059" w:type="dxa"/>
            <w:vAlign w:val="center"/>
          </w:tcPr>
          <w:p w14:paraId="39B65345" w14:textId="229EE4ED" w:rsidR="00DE2F32" w:rsidRDefault="00DE2F32" w:rsidP="00DE2F32">
            <w:pPr>
              <w:spacing w:line="240" w:lineRule="auto"/>
              <w:jc w:val="center"/>
            </w:pPr>
            <w:r>
              <w:t>30 (7.4)</w:t>
            </w:r>
          </w:p>
        </w:tc>
      </w:tr>
      <w:tr w:rsidR="00DE2F32" w14:paraId="7C48EA3E" w14:textId="77777777" w:rsidTr="00DE2F32">
        <w:tc>
          <w:tcPr>
            <w:tcW w:w="4957" w:type="dxa"/>
          </w:tcPr>
          <w:p w14:paraId="3D71E236" w14:textId="4AB6FE71" w:rsidR="00DE2F32" w:rsidRDefault="00DE2F32" w:rsidP="00DE2F32">
            <w:pPr>
              <w:spacing w:line="240" w:lineRule="auto"/>
            </w:pPr>
            <w:r>
              <w:t>Proton pump inhibitor</w:t>
            </w:r>
          </w:p>
        </w:tc>
        <w:tc>
          <w:tcPr>
            <w:tcW w:w="4059" w:type="dxa"/>
            <w:vAlign w:val="center"/>
          </w:tcPr>
          <w:p w14:paraId="55000191" w14:textId="6EAB3A3D" w:rsidR="00DE2F32" w:rsidRDefault="00DE2F32" w:rsidP="00DE2F32">
            <w:pPr>
              <w:spacing w:line="240" w:lineRule="auto"/>
              <w:jc w:val="center"/>
            </w:pPr>
            <w:r>
              <w:t>28 (6.9)</w:t>
            </w:r>
          </w:p>
        </w:tc>
      </w:tr>
      <w:tr w:rsidR="00DE2F32" w14:paraId="45D01ACD" w14:textId="77777777" w:rsidTr="00DE2F32">
        <w:tc>
          <w:tcPr>
            <w:tcW w:w="4957" w:type="dxa"/>
          </w:tcPr>
          <w:p w14:paraId="36B22553" w14:textId="1C447905" w:rsidR="00DE2F32" w:rsidRDefault="00DE2F32" w:rsidP="00DE2F32">
            <w:pPr>
              <w:spacing w:line="240" w:lineRule="auto"/>
            </w:pPr>
            <w:r>
              <w:t>Opioid/paracetamol combinations</w:t>
            </w:r>
          </w:p>
        </w:tc>
        <w:tc>
          <w:tcPr>
            <w:tcW w:w="4059" w:type="dxa"/>
            <w:vAlign w:val="center"/>
          </w:tcPr>
          <w:p w14:paraId="6B4EB705" w14:textId="320A04B4" w:rsidR="00DE2F32" w:rsidRDefault="00DE2F32" w:rsidP="00DE2F32">
            <w:pPr>
              <w:spacing w:line="240" w:lineRule="auto"/>
              <w:jc w:val="center"/>
            </w:pPr>
            <w:r>
              <w:t>26 (6.4)</w:t>
            </w:r>
          </w:p>
        </w:tc>
      </w:tr>
      <w:tr w:rsidR="00DE2F32" w14:paraId="272A7404" w14:textId="77777777" w:rsidTr="00DE2F32">
        <w:tc>
          <w:tcPr>
            <w:tcW w:w="4957" w:type="dxa"/>
          </w:tcPr>
          <w:p w14:paraId="52BBF3D5" w14:textId="0D2C01FA" w:rsidR="00DE2F32" w:rsidRDefault="00DE2F32" w:rsidP="00DE2F32">
            <w:pPr>
              <w:spacing w:line="240" w:lineRule="auto"/>
            </w:pPr>
            <w:r>
              <w:t>Lidocaine plasters</w:t>
            </w:r>
          </w:p>
        </w:tc>
        <w:tc>
          <w:tcPr>
            <w:tcW w:w="4059" w:type="dxa"/>
            <w:vAlign w:val="center"/>
          </w:tcPr>
          <w:p w14:paraId="0F861D9B" w14:textId="03383A08" w:rsidR="00DE2F32" w:rsidRDefault="00DE2F32" w:rsidP="00DE2F32">
            <w:pPr>
              <w:spacing w:line="240" w:lineRule="auto"/>
              <w:jc w:val="center"/>
            </w:pPr>
            <w:r>
              <w:t>23 (5.7)</w:t>
            </w:r>
          </w:p>
        </w:tc>
      </w:tr>
      <w:tr w:rsidR="00DE2F32" w14:paraId="402D8F62" w14:textId="77777777" w:rsidTr="00DE2F32">
        <w:tc>
          <w:tcPr>
            <w:tcW w:w="4957" w:type="dxa"/>
          </w:tcPr>
          <w:p w14:paraId="144F532C" w14:textId="43965E11" w:rsidR="00DE2F32" w:rsidRDefault="00DE2F32" w:rsidP="00DE2F32">
            <w:pPr>
              <w:spacing w:line="240" w:lineRule="auto"/>
            </w:pPr>
            <w:r>
              <w:t>Nitrates</w:t>
            </w:r>
          </w:p>
        </w:tc>
        <w:tc>
          <w:tcPr>
            <w:tcW w:w="4059" w:type="dxa"/>
            <w:vAlign w:val="center"/>
          </w:tcPr>
          <w:p w14:paraId="42368232" w14:textId="73B5B067" w:rsidR="00DE2F32" w:rsidRDefault="00DE2F32" w:rsidP="00DE2F32">
            <w:pPr>
              <w:spacing w:line="240" w:lineRule="auto"/>
              <w:jc w:val="center"/>
            </w:pPr>
            <w:r>
              <w:t>21 (5.2)</w:t>
            </w:r>
          </w:p>
        </w:tc>
      </w:tr>
      <w:tr w:rsidR="00DE2F32" w14:paraId="2085E686" w14:textId="77777777" w:rsidTr="00DE2F32">
        <w:tc>
          <w:tcPr>
            <w:tcW w:w="4957" w:type="dxa"/>
          </w:tcPr>
          <w:p w14:paraId="2EE26690" w14:textId="511E37CC" w:rsidR="00DE2F32" w:rsidRDefault="00DE2F32" w:rsidP="00DE2F32">
            <w:pPr>
              <w:spacing w:line="240" w:lineRule="auto"/>
            </w:pPr>
            <w:r>
              <w:t>Tramadol</w:t>
            </w:r>
          </w:p>
        </w:tc>
        <w:tc>
          <w:tcPr>
            <w:tcW w:w="4059" w:type="dxa"/>
            <w:vAlign w:val="center"/>
          </w:tcPr>
          <w:p w14:paraId="3E85727C" w14:textId="34445BEB" w:rsidR="00DE2F32" w:rsidRDefault="00DE2F32" w:rsidP="00DE2F32">
            <w:pPr>
              <w:spacing w:line="240" w:lineRule="auto"/>
              <w:jc w:val="center"/>
            </w:pPr>
            <w:r>
              <w:t>20 (5.0)</w:t>
            </w:r>
          </w:p>
        </w:tc>
      </w:tr>
    </w:tbl>
    <w:p w14:paraId="35E8689C" w14:textId="0A6030BA" w:rsidR="0041712A" w:rsidRPr="00EF7CC1" w:rsidRDefault="0041712A" w:rsidP="00EF7CC1"/>
    <w:p w14:paraId="4A79551C" w14:textId="493B4929" w:rsidR="006D0032" w:rsidRDefault="006D0032" w:rsidP="00EF7CC1">
      <w:pPr>
        <w:pStyle w:val="Heading3"/>
      </w:pPr>
      <w:r>
        <w:t>Association between rPATD Scores and medication changes</w:t>
      </w:r>
    </w:p>
    <w:p w14:paraId="77D15852" w14:textId="3D085D0A" w:rsidR="00796A6B" w:rsidRPr="00016337" w:rsidRDefault="00CB0160" w:rsidP="00016337">
      <w:pPr>
        <w:rPr>
          <w:rFonts w:ascii="Calibri" w:hAnsi="Calibri" w:cs="Calibri"/>
          <w:color w:val="000000"/>
          <w:shd w:val="clear" w:color="auto" w:fill="FFFFFF"/>
        </w:rPr>
      </w:pPr>
      <w:r>
        <w:t>The</w:t>
      </w:r>
      <w:r w:rsidR="0060650E">
        <w:t>re was evidence the</w:t>
      </w:r>
      <w:r w:rsidR="00F1542F">
        <w:t xml:space="preserve"> global rPATD </w:t>
      </w:r>
      <w:r w:rsidR="00B87DE1">
        <w:t>question “</w:t>
      </w:r>
      <w:r w:rsidR="00275B3D">
        <w:t>willingness to stop a medicine</w:t>
      </w:r>
      <w:r w:rsidR="00B87DE1">
        <w:t>”</w:t>
      </w:r>
      <w:r w:rsidR="00197CAB">
        <w:t xml:space="preserve"> was associated</w:t>
      </w:r>
      <w:r w:rsidR="3B080F20">
        <w:t xml:space="preserve"> </w:t>
      </w:r>
      <w:r w:rsidR="00B87DE1">
        <w:t>with</w:t>
      </w:r>
      <w:r w:rsidR="00F1542F">
        <w:t xml:space="preserve"> </w:t>
      </w:r>
      <w:r w:rsidR="00B87DE1">
        <w:t>a</w:t>
      </w:r>
      <w:r w:rsidR="00275B3D">
        <w:t>n</w:t>
      </w:r>
      <w:r w:rsidR="00B87DE1">
        <w:t xml:space="preserve"> </w:t>
      </w:r>
      <w:r w:rsidR="00275B3D">
        <w:t>increased</w:t>
      </w:r>
      <w:r w:rsidR="00B87DE1">
        <w:t xml:space="preserve"> rate of both stopping and starting medicines, Table 3</w:t>
      </w:r>
      <w:r w:rsidR="00F1542F">
        <w:t>.</w:t>
      </w:r>
      <w:r w:rsidR="00275B3D">
        <w:t xml:space="preserve"> Satisfaction with medicines was associated with a reduced rate of stopping medicines and was also associated with a reduced rate of starting medicines although this did not reach statistical significance.</w:t>
      </w:r>
      <w:r w:rsidR="00F1542F">
        <w:t xml:space="preserve"> </w:t>
      </w:r>
      <w:r w:rsidR="00B87DE1">
        <w:t>Perceived appropriateness of medicines was associated with a reduced rate of stopping medicines</w:t>
      </w:r>
      <w:r w:rsidR="00197CAB">
        <w:t xml:space="preserve"> </w:t>
      </w:r>
      <w:r>
        <w:t xml:space="preserve">and </w:t>
      </w:r>
      <w:r w:rsidR="31EF80D1">
        <w:t xml:space="preserve">there was </w:t>
      </w:r>
      <w:r>
        <w:t xml:space="preserve">no </w:t>
      </w:r>
      <w:r w:rsidR="71AE6625">
        <w:t>relationship with</w:t>
      </w:r>
      <w:r>
        <w:t xml:space="preserve"> the rate</w:t>
      </w:r>
      <w:r w:rsidR="00996E09">
        <w:t xml:space="preserve"> of</w:t>
      </w:r>
      <w:r>
        <w:t xml:space="preserve"> </w:t>
      </w:r>
      <w:r w:rsidR="00197CAB">
        <w:t>starting medicines.</w:t>
      </w:r>
      <w:r w:rsidR="00996E09">
        <w:t xml:space="preserve"> With respect to </w:t>
      </w:r>
      <w:r w:rsidR="1141F36A">
        <w:t>total number of</w:t>
      </w:r>
      <w:r w:rsidR="00996E09">
        <w:t xml:space="preserve"> changes, baseline satisfaction was associated with a reduced rate of changes and baseline willingness to consider deprescribing was associated with an increased rate of changes.</w:t>
      </w:r>
      <w:r w:rsidR="00796A6B">
        <w:t xml:space="preserve"> </w:t>
      </w:r>
      <w:r w:rsidR="00796A6B">
        <w:rPr>
          <w:rStyle w:val="xxcontentpasted0"/>
          <w:rFonts w:ascii="Calibri" w:hAnsi="Calibri" w:cs="Calibri"/>
          <w:color w:val="000000"/>
          <w:shd w:val="clear" w:color="auto" w:fill="FFFFFF"/>
        </w:rPr>
        <w:t xml:space="preserve">There was a significant interaction between allocation and the </w:t>
      </w:r>
      <w:r w:rsidR="00796A6B">
        <w:t xml:space="preserve">global rPATD question “willingness to stop a medicine” </w:t>
      </w:r>
      <w:r w:rsidR="00796A6B">
        <w:rPr>
          <w:rStyle w:val="xxcontentpasted0"/>
          <w:rFonts w:ascii="Calibri" w:hAnsi="Calibri" w:cs="Calibri"/>
          <w:color w:val="000000"/>
          <w:shd w:val="clear" w:color="auto" w:fill="FFFFFF"/>
        </w:rPr>
        <w:t>considering medicatio</w:t>
      </w:r>
      <w:r w:rsidR="00796A6B" w:rsidRPr="00016337">
        <w:rPr>
          <w:rStyle w:val="xxcontentpasted0"/>
          <w:rFonts w:ascii="Calibri" w:hAnsi="Calibri" w:cs="Calibri"/>
          <w:color w:val="000000"/>
          <w:shd w:val="clear" w:color="auto" w:fill="FFFFFF"/>
        </w:rPr>
        <w:t xml:space="preserve">ns started as an outcome. </w:t>
      </w:r>
      <w:r w:rsidR="00016337" w:rsidRPr="00016337">
        <w:rPr>
          <w:rFonts w:ascii="Calibri" w:hAnsi="Calibri" w:cs="Calibri"/>
          <w:iCs/>
          <w:color w:val="000000"/>
          <w:shd w:val="clear" w:color="auto" w:fill="FFFFFF"/>
        </w:rPr>
        <w:t>There was evidence willingness to stop was associated with a reduced rate of medications started in the intervention group versus control group (IRR</w:t>
      </w:r>
      <w:r w:rsidR="001F7165">
        <w:rPr>
          <w:rFonts w:ascii="Calibri" w:hAnsi="Calibri" w:cs="Calibri"/>
          <w:iCs/>
          <w:color w:val="000000"/>
          <w:shd w:val="clear" w:color="auto" w:fill="FFFFFF"/>
        </w:rPr>
        <w:t xml:space="preserve"> for interaction term</w:t>
      </w:r>
      <w:r w:rsidR="00016337" w:rsidRPr="00016337">
        <w:rPr>
          <w:rFonts w:ascii="Calibri" w:hAnsi="Calibri" w:cs="Calibri"/>
          <w:iCs/>
          <w:color w:val="000000"/>
          <w:shd w:val="clear" w:color="auto" w:fill="FFFFFF"/>
        </w:rPr>
        <w:t>: 0.55; 95%CI: 0.33 to 0.93</w:t>
      </w:r>
      <w:r w:rsidR="00016337">
        <w:rPr>
          <w:rFonts w:ascii="Calibri" w:hAnsi="Calibri" w:cs="Calibri"/>
          <w:iCs/>
          <w:color w:val="000000"/>
          <w:shd w:val="clear" w:color="auto" w:fill="FFFFFF"/>
        </w:rPr>
        <w:t>; p=0.03</w:t>
      </w:r>
      <w:r w:rsidR="00016337" w:rsidRPr="00016337">
        <w:rPr>
          <w:rFonts w:ascii="Calibri" w:hAnsi="Calibri" w:cs="Calibri"/>
          <w:iCs/>
          <w:color w:val="000000"/>
          <w:shd w:val="clear" w:color="auto" w:fill="FFFFFF"/>
        </w:rPr>
        <w:t>).</w:t>
      </w:r>
      <w:r w:rsidR="00016337" w:rsidRPr="00016337">
        <w:rPr>
          <w:rFonts w:ascii="Calibri" w:hAnsi="Calibri" w:cs="Calibri"/>
          <w:color w:val="000000"/>
          <w:shd w:val="clear" w:color="auto" w:fill="FFFFFF"/>
        </w:rPr>
        <w:t xml:space="preserve"> </w:t>
      </w:r>
      <w:r w:rsidR="000214FA">
        <w:t>Otherwise there was no significant interaction between allocation and the other global question or domain scores.</w:t>
      </w:r>
    </w:p>
    <w:p w14:paraId="75C40EDE" w14:textId="1EA222E2" w:rsidR="0001708B" w:rsidRPr="00C421E9" w:rsidRDefault="00796A6B" w:rsidP="00796A6B">
      <w:pPr>
        <w:pStyle w:val="Caption"/>
      </w:pPr>
      <w:r>
        <w:t xml:space="preserve">Table </w:t>
      </w:r>
      <w:r w:rsidR="00F20C50">
        <w:fldChar w:fldCharType="begin"/>
      </w:r>
      <w:r w:rsidR="00F20C50">
        <w:instrText xml:space="preserve"> SEQ Table \* ARABIC </w:instrText>
      </w:r>
      <w:r w:rsidR="00F20C50">
        <w:fldChar w:fldCharType="separate"/>
      </w:r>
      <w:r>
        <w:rPr>
          <w:noProof/>
        </w:rPr>
        <w:t>3</w:t>
      </w:r>
      <w:r w:rsidR="00F20C50">
        <w:rPr>
          <w:noProof/>
        </w:rPr>
        <w:fldChar w:fldCharType="end"/>
      </w:r>
      <w:r>
        <w:t xml:space="preserve"> </w:t>
      </w:r>
      <w:r w:rsidRPr="00CF4D45">
        <w:t>Association between rPATD scores and medication changes</w:t>
      </w:r>
    </w:p>
    <w:tbl>
      <w:tblPr>
        <w:tblW w:w="96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708"/>
        <w:gridCol w:w="1560"/>
        <w:gridCol w:w="798"/>
        <w:gridCol w:w="532"/>
        <w:gridCol w:w="1479"/>
        <w:gridCol w:w="772"/>
      </w:tblGrid>
      <w:tr w:rsidR="00C421E9" w:rsidRPr="005B5DB1" w14:paraId="0AC41E1C" w14:textId="77777777" w:rsidTr="00886366">
        <w:trPr>
          <w:trHeight w:val="290"/>
          <w:tblHeader/>
        </w:trPr>
        <w:tc>
          <w:tcPr>
            <w:tcW w:w="3823" w:type="dxa"/>
            <w:shd w:val="clear" w:color="auto" w:fill="000000" w:themeFill="text1"/>
            <w:noWrap/>
            <w:vAlign w:val="bottom"/>
            <w:hideMark/>
          </w:tcPr>
          <w:p w14:paraId="516A5AE8" w14:textId="77777777" w:rsidR="00C421E9" w:rsidRPr="005B5DB1" w:rsidRDefault="00C421E9" w:rsidP="00D05684">
            <w:pPr>
              <w:spacing w:line="240" w:lineRule="auto"/>
              <w:jc w:val="left"/>
              <w:rPr>
                <w:rFonts w:ascii="Calibri" w:eastAsia="Times New Roman" w:hAnsi="Calibri" w:cs="Calibri"/>
                <w:b/>
                <w:color w:val="FFFFFF" w:themeColor="background1"/>
                <w:sz w:val="20"/>
                <w:szCs w:val="20"/>
                <w:lang w:eastAsia="en-IE"/>
              </w:rPr>
            </w:pPr>
            <w:r w:rsidRPr="005B5DB1">
              <w:rPr>
                <w:rFonts w:ascii="Calibri" w:eastAsia="Times New Roman" w:hAnsi="Calibri" w:cs="Calibri"/>
                <w:b/>
                <w:color w:val="FFFFFF" w:themeColor="background1"/>
                <w:sz w:val="20"/>
                <w:szCs w:val="20"/>
                <w:lang w:eastAsia="en-IE"/>
              </w:rPr>
              <w:t>Variables</w:t>
            </w:r>
          </w:p>
        </w:tc>
        <w:tc>
          <w:tcPr>
            <w:tcW w:w="708" w:type="dxa"/>
            <w:shd w:val="clear" w:color="auto" w:fill="000000" w:themeFill="text1"/>
            <w:noWrap/>
            <w:vAlign w:val="center"/>
            <w:hideMark/>
          </w:tcPr>
          <w:p w14:paraId="782E5CEE" w14:textId="77777777" w:rsidR="00C421E9" w:rsidRPr="005B5DB1" w:rsidRDefault="00C421E9" w:rsidP="00D05684">
            <w:pPr>
              <w:spacing w:line="240" w:lineRule="auto"/>
              <w:jc w:val="center"/>
              <w:rPr>
                <w:rFonts w:ascii="Calibri" w:eastAsia="Times New Roman" w:hAnsi="Calibri" w:cs="Calibri"/>
                <w:b/>
                <w:color w:val="FFFFFF" w:themeColor="background1"/>
                <w:sz w:val="20"/>
                <w:szCs w:val="20"/>
                <w:lang w:eastAsia="en-IE"/>
              </w:rPr>
            </w:pPr>
            <w:r w:rsidRPr="005B5DB1">
              <w:rPr>
                <w:rFonts w:ascii="Calibri" w:eastAsia="Times New Roman" w:hAnsi="Calibri" w:cs="Calibri"/>
                <w:b/>
                <w:color w:val="FFFFFF" w:themeColor="background1"/>
                <w:sz w:val="20"/>
                <w:szCs w:val="20"/>
                <w:lang w:eastAsia="en-IE"/>
              </w:rPr>
              <w:t>N</w:t>
            </w:r>
          </w:p>
        </w:tc>
        <w:tc>
          <w:tcPr>
            <w:tcW w:w="1560" w:type="dxa"/>
            <w:shd w:val="clear" w:color="auto" w:fill="000000" w:themeFill="text1"/>
            <w:noWrap/>
            <w:vAlign w:val="center"/>
            <w:hideMark/>
          </w:tcPr>
          <w:p w14:paraId="25B010D2" w14:textId="77777777" w:rsidR="00C421E9" w:rsidRDefault="00C421E9" w:rsidP="00D05684">
            <w:pPr>
              <w:spacing w:line="240" w:lineRule="auto"/>
              <w:jc w:val="center"/>
              <w:rPr>
                <w:rFonts w:ascii="Calibri" w:eastAsia="Times New Roman" w:hAnsi="Calibri" w:cs="Calibri"/>
                <w:b/>
                <w:color w:val="FFFFFF" w:themeColor="background1"/>
                <w:sz w:val="20"/>
                <w:szCs w:val="20"/>
                <w:lang w:eastAsia="en-IE"/>
              </w:rPr>
            </w:pPr>
            <w:r>
              <w:rPr>
                <w:rFonts w:ascii="Calibri" w:eastAsia="Times New Roman" w:hAnsi="Calibri" w:cs="Calibri"/>
                <w:b/>
                <w:color w:val="FFFFFF" w:themeColor="background1"/>
                <w:sz w:val="20"/>
                <w:szCs w:val="20"/>
                <w:lang w:eastAsia="en-IE"/>
              </w:rPr>
              <w:t xml:space="preserve">Unadjusted </w:t>
            </w:r>
            <w:r w:rsidRPr="005B5DB1">
              <w:rPr>
                <w:rFonts w:ascii="Calibri" w:eastAsia="Times New Roman" w:hAnsi="Calibri" w:cs="Calibri"/>
                <w:b/>
                <w:color w:val="FFFFFF" w:themeColor="background1"/>
                <w:sz w:val="20"/>
                <w:szCs w:val="20"/>
                <w:lang w:eastAsia="en-IE"/>
              </w:rPr>
              <w:t>IRR</w:t>
            </w:r>
          </w:p>
          <w:p w14:paraId="6E821397" w14:textId="77777777" w:rsidR="00C421E9" w:rsidRPr="005B5DB1" w:rsidRDefault="00C421E9" w:rsidP="00D05684">
            <w:pPr>
              <w:spacing w:line="240" w:lineRule="auto"/>
              <w:jc w:val="center"/>
              <w:rPr>
                <w:rFonts w:ascii="Calibri" w:eastAsia="Times New Roman" w:hAnsi="Calibri" w:cs="Calibri"/>
                <w:b/>
                <w:color w:val="FFFFFF" w:themeColor="background1"/>
                <w:sz w:val="20"/>
                <w:szCs w:val="20"/>
                <w:lang w:eastAsia="en-IE"/>
              </w:rPr>
            </w:pPr>
            <w:r>
              <w:rPr>
                <w:rFonts w:ascii="Calibri" w:eastAsia="Times New Roman" w:hAnsi="Calibri" w:cs="Calibri"/>
                <w:b/>
                <w:color w:val="FFFFFF" w:themeColor="background1"/>
                <w:sz w:val="20"/>
                <w:szCs w:val="20"/>
                <w:lang w:eastAsia="en-IE"/>
              </w:rPr>
              <w:t>(95% CI)</w:t>
            </w:r>
          </w:p>
        </w:tc>
        <w:tc>
          <w:tcPr>
            <w:tcW w:w="850" w:type="dxa"/>
            <w:shd w:val="clear" w:color="auto" w:fill="000000" w:themeFill="text1"/>
            <w:vAlign w:val="center"/>
          </w:tcPr>
          <w:p w14:paraId="0F3676C1" w14:textId="77777777" w:rsidR="00C421E9" w:rsidRDefault="00C421E9" w:rsidP="00D05684">
            <w:pPr>
              <w:spacing w:line="240" w:lineRule="auto"/>
              <w:jc w:val="center"/>
              <w:rPr>
                <w:rFonts w:ascii="Calibri" w:eastAsia="Times New Roman" w:hAnsi="Calibri" w:cs="Calibri"/>
                <w:b/>
                <w:color w:val="FFFFFF" w:themeColor="background1"/>
                <w:sz w:val="20"/>
                <w:szCs w:val="20"/>
                <w:lang w:eastAsia="en-IE"/>
              </w:rPr>
            </w:pPr>
            <w:r>
              <w:rPr>
                <w:rFonts w:ascii="Calibri" w:eastAsia="Times New Roman" w:hAnsi="Calibri" w:cs="Calibri"/>
                <w:b/>
                <w:color w:val="FFFFFF" w:themeColor="background1"/>
                <w:sz w:val="20"/>
                <w:szCs w:val="20"/>
                <w:lang w:eastAsia="en-IE"/>
              </w:rPr>
              <w:t>P</w:t>
            </w:r>
          </w:p>
          <w:p w14:paraId="377676FF" w14:textId="77777777" w:rsidR="00C421E9" w:rsidRPr="005B5DB1" w:rsidRDefault="00C421E9" w:rsidP="00D05684">
            <w:pPr>
              <w:spacing w:line="240" w:lineRule="auto"/>
              <w:jc w:val="center"/>
              <w:rPr>
                <w:rFonts w:ascii="Calibri" w:eastAsia="Times New Roman" w:hAnsi="Calibri" w:cs="Calibri"/>
                <w:b/>
                <w:color w:val="FFFFFF" w:themeColor="background1"/>
                <w:sz w:val="20"/>
                <w:szCs w:val="20"/>
                <w:lang w:eastAsia="en-IE"/>
              </w:rPr>
            </w:pPr>
            <w:r w:rsidRPr="005B5DB1">
              <w:rPr>
                <w:rFonts w:ascii="Calibri" w:eastAsia="Times New Roman" w:hAnsi="Calibri" w:cs="Calibri"/>
                <w:b/>
                <w:color w:val="FFFFFF" w:themeColor="background1"/>
                <w:sz w:val="20"/>
                <w:szCs w:val="20"/>
                <w:lang w:eastAsia="en-IE"/>
              </w:rPr>
              <w:t>value</w:t>
            </w:r>
          </w:p>
        </w:tc>
        <w:tc>
          <w:tcPr>
            <w:tcW w:w="567" w:type="dxa"/>
            <w:shd w:val="clear" w:color="auto" w:fill="000000" w:themeFill="text1"/>
            <w:vAlign w:val="center"/>
          </w:tcPr>
          <w:p w14:paraId="56BFE6E8" w14:textId="77777777" w:rsidR="00C421E9" w:rsidRDefault="00C421E9" w:rsidP="00D05684">
            <w:pPr>
              <w:spacing w:line="240" w:lineRule="auto"/>
              <w:jc w:val="center"/>
              <w:rPr>
                <w:rFonts w:ascii="Calibri" w:eastAsia="Times New Roman" w:hAnsi="Calibri" w:cs="Calibri"/>
                <w:b/>
                <w:color w:val="FFFFFF" w:themeColor="background1"/>
                <w:sz w:val="20"/>
                <w:szCs w:val="20"/>
                <w:lang w:eastAsia="en-IE"/>
              </w:rPr>
            </w:pPr>
            <w:r w:rsidRPr="005B5DB1">
              <w:rPr>
                <w:rFonts w:ascii="Calibri" w:eastAsia="Times New Roman" w:hAnsi="Calibri" w:cs="Calibri"/>
                <w:b/>
                <w:color w:val="FFFFFF" w:themeColor="background1"/>
                <w:sz w:val="20"/>
                <w:szCs w:val="20"/>
                <w:lang w:eastAsia="en-IE"/>
              </w:rPr>
              <w:t>N</w:t>
            </w:r>
          </w:p>
        </w:tc>
        <w:tc>
          <w:tcPr>
            <w:tcW w:w="1479" w:type="dxa"/>
            <w:shd w:val="clear" w:color="auto" w:fill="000000" w:themeFill="text1"/>
            <w:noWrap/>
            <w:vAlign w:val="center"/>
            <w:hideMark/>
          </w:tcPr>
          <w:p w14:paraId="1B0A3D0F" w14:textId="77777777" w:rsidR="00C421E9" w:rsidRPr="005B5DB1" w:rsidRDefault="00C421E9" w:rsidP="00D05684">
            <w:pPr>
              <w:spacing w:line="240" w:lineRule="auto"/>
              <w:jc w:val="center"/>
              <w:rPr>
                <w:rFonts w:ascii="Calibri" w:eastAsia="Times New Roman" w:hAnsi="Calibri" w:cs="Calibri"/>
                <w:b/>
                <w:color w:val="FFFFFF" w:themeColor="background1"/>
                <w:sz w:val="20"/>
                <w:szCs w:val="20"/>
                <w:lang w:eastAsia="en-IE"/>
              </w:rPr>
            </w:pPr>
            <w:r w:rsidRPr="005B5DB1">
              <w:rPr>
                <w:rFonts w:ascii="Calibri" w:eastAsia="Times New Roman" w:hAnsi="Calibri" w:cs="Calibri"/>
                <w:b/>
                <w:color w:val="FFFFFF" w:themeColor="background1"/>
                <w:sz w:val="20"/>
                <w:szCs w:val="20"/>
                <w:lang w:eastAsia="en-IE"/>
              </w:rPr>
              <w:t>Adjusted IRR</w:t>
            </w:r>
            <w:r>
              <w:rPr>
                <w:rFonts w:ascii="Calibri" w:eastAsia="Times New Roman" w:hAnsi="Calibri" w:cs="Calibri"/>
                <w:b/>
                <w:color w:val="FFFFFF" w:themeColor="background1"/>
                <w:sz w:val="20"/>
                <w:szCs w:val="20"/>
                <w:lang w:eastAsia="en-IE"/>
              </w:rPr>
              <w:t>*</w:t>
            </w:r>
          </w:p>
          <w:p w14:paraId="72D515B4" w14:textId="77777777" w:rsidR="00C421E9" w:rsidRPr="005B5DB1" w:rsidRDefault="00C421E9" w:rsidP="00D05684">
            <w:pPr>
              <w:spacing w:line="240" w:lineRule="auto"/>
              <w:jc w:val="center"/>
              <w:rPr>
                <w:rFonts w:ascii="Calibri" w:eastAsia="Times New Roman" w:hAnsi="Calibri" w:cs="Calibri"/>
                <w:b/>
                <w:color w:val="FFFFFF" w:themeColor="background1"/>
                <w:sz w:val="20"/>
                <w:szCs w:val="20"/>
                <w:lang w:eastAsia="en-IE"/>
              </w:rPr>
            </w:pPr>
            <w:r w:rsidRPr="005B5DB1">
              <w:rPr>
                <w:rFonts w:ascii="Calibri" w:eastAsia="Times New Roman" w:hAnsi="Calibri" w:cs="Calibri"/>
                <w:b/>
                <w:color w:val="FFFFFF" w:themeColor="background1"/>
                <w:sz w:val="20"/>
                <w:szCs w:val="20"/>
                <w:lang w:eastAsia="en-IE"/>
              </w:rPr>
              <w:t>(95% CI)</w:t>
            </w:r>
          </w:p>
        </w:tc>
        <w:tc>
          <w:tcPr>
            <w:tcW w:w="684" w:type="dxa"/>
            <w:shd w:val="clear" w:color="auto" w:fill="000000" w:themeFill="text1"/>
            <w:noWrap/>
            <w:vAlign w:val="center"/>
            <w:hideMark/>
          </w:tcPr>
          <w:p w14:paraId="73AE8F80" w14:textId="77777777" w:rsidR="00C421E9" w:rsidRPr="005B5DB1" w:rsidRDefault="00C421E9" w:rsidP="00D05684">
            <w:pPr>
              <w:spacing w:line="240" w:lineRule="auto"/>
              <w:jc w:val="center"/>
              <w:rPr>
                <w:rFonts w:ascii="Calibri" w:eastAsia="Times New Roman" w:hAnsi="Calibri" w:cs="Calibri"/>
                <w:b/>
                <w:color w:val="FFFFFF" w:themeColor="background1"/>
                <w:sz w:val="20"/>
                <w:szCs w:val="20"/>
                <w:lang w:eastAsia="en-IE"/>
              </w:rPr>
            </w:pPr>
            <w:r>
              <w:rPr>
                <w:rFonts w:ascii="Calibri" w:eastAsia="Times New Roman" w:hAnsi="Calibri" w:cs="Calibri"/>
                <w:b/>
                <w:color w:val="FFFFFF" w:themeColor="background1"/>
                <w:sz w:val="20"/>
                <w:szCs w:val="20"/>
                <w:lang w:eastAsia="en-IE"/>
              </w:rPr>
              <w:t>P</w:t>
            </w:r>
            <w:r w:rsidRPr="005B5DB1">
              <w:rPr>
                <w:rFonts w:ascii="Calibri" w:eastAsia="Times New Roman" w:hAnsi="Calibri" w:cs="Calibri"/>
                <w:b/>
                <w:color w:val="FFFFFF" w:themeColor="background1"/>
                <w:sz w:val="20"/>
                <w:szCs w:val="20"/>
                <w:lang w:eastAsia="en-IE"/>
              </w:rPr>
              <w:t xml:space="preserve"> value</w:t>
            </w:r>
          </w:p>
        </w:tc>
      </w:tr>
      <w:tr w:rsidR="00C421E9" w:rsidRPr="005B5DB1" w14:paraId="12CFEC53" w14:textId="77777777" w:rsidTr="333BA05A">
        <w:trPr>
          <w:trHeight w:val="290"/>
        </w:trPr>
        <w:tc>
          <w:tcPr>
            <w:tcW w:w="9671" w:type="dxa"/>
            <w:gridSpan w:val="7"/>
            <w:shd w:val="clear" w:color="auto" w:fill="auto"/>
            <w:noWrap/>
            <w:vAlign w:val="center"/>
            <w:hideMark/>
          </w:tcPr>
          <w:p w14:paraId="20C3CE59" w14:textId="77777777" w:rsidR="00C421E9" w:rsidRPr="0032427C" w:rsidRDefault="00C421E9" w:rsidP="00D05684">
            <w:pPr>
              <w:spacing w:line="240" w:lineRule="auto"/>
              <w:jc w:val="center"/>
              <w:rPr>
                <w:rFonts w:ascii="Times New Roman" w:eastAsia="Times New Roman" w:hAnsi="Times New Roman" w:cs="Times New Roman"/>
                <w:b/>
                <w:i/>
                <w:sz w:val="20"/>
                <w:szCs w:val="20"/>
                <w:lang w:eastAsia="en-IE"/>
              </w:rPr>
            </w:pPr>
            <w:r w:rsidRPr="0032427C">
              <w:rPr>
                <w:rFonts w:ascii="Calibri" w:eastAsia="Times New Roman" w:hAnsi="Calibri" w:cs="Calibri"/>
                <w:b/>
                <w:i/>
                <w:color w:val="000000"/>
                <w:sz w:val="20"/>
                <w:szCs w:val="20"/>
                <w:lang w:eastAsia="en-IE"/>
              </w:rPr>
              <w:t>Dependent variable: count of medicines stopped at~ 1 year follow-up</w:t>
            </w:r>
          </w:p>
        </w:tc>
      </w:tr>
      <w:tr w:rsidR="00C421E9" w:rsidRPr="005B5DB1" w14:paraId="09A72D25" w14:textId="77777777" w:rsidTr="333BA05A">
        <w:trPr>
          <w:trHeight w:val="290"/>
        </w:trPr>
        <w:tc>
          <w:tcPr>
            <w:tcW w:w="9671" w:type="dxa"/>
            <w:gridSpan w:val="7"/>
            <w:shd w:val="clear" w:color="auto" w:fill="auto"/>
            <w:noWrap/>
            <w:vAlign w:val="bottom"/>
            <w:hideMark/>
          </w:tcPr>
          <w:p w14:paraId="4DA9E446" w14:textId="77777777" w:rsidR="00C421E9" w:rsidRPr="005B5DB1" w:rsidRDefault="00C421E9" w:rsidP="00D05684">
            <w:pPr>
              <w:spacing w:line="240" w:lineRule="auto"/>
              <w:jc w:val="left"/>
              <w:rPr>
                <w:rFonts w:ascii="Times New Roman" w:eastAsia="Times New Roman" w:hAnsi="Times New Roman" w:cs="Times New Roman"/>
                <w:sz w:val="20"/>
                <w:szCs w:val="20"/>
                <w:lang w:eastAsia="en-IE"/>
              </w:rPr>
            </w:pPr>
            <w:r w:rsidRPr="005B5DB1">
              <w:rPr>
                <w:rFonts w:ascii="Calibri" w:eastAsia="Times New Roman" w:hAnsi="Calibri" w:cs="Calibri"/>
                <w:color w:val="000000"/>
                <w:sz w:val="20"/>
                <w:szCs w:val="20"/>
                <w:lang w:eastAsia="en-IE"/>
              </w:rPr>
              <w:t>Independent variable</w:t>
            </w:r>
            <w:r>
              <w:rPr>
                <w:rFonts w:ascii="Calibri" w:eastAsia="Times New Roman" w:hAnsi="Calibri" w:cs="Calibri"/>
                <w:color w:val="000000"/>
                <w:sz w:val="20"/>
                <w:szCs w:val="20"/>
                <w:lang w:eastAsia="en-IE"/>
              </w:rPr>
              <w:t>s</w:t>
            </w:r>
          </w:p>
        </w:tc>
      </w:tr>
      <w:tr w:rsidR="00C421E9" w:rsidRPr="005B5DB1" w14:paraId="66952599" w14:textId="77777777" w:rsidTr="00886366">
        <w:trPr>
          <w:trHeight w:val="290"/>
        </w:trPr>
        <w:tc>
          <w:tcPr>
            <w:tcW w:w="3823" w:type="dxa"/>
            <w:shd w:val="clear" w:color="auto" w:fill="D0CECE" w:themeFill="background2" w:themeFillShade="E6"/>
            <w:noWrap/>
            <w:vAlign w:val="bottom"/>
            <w:hideMark/>
          </w:tcPr>
          <w:p w14:paraId="6D7BA481" w14:textId="6C7A1936" w:rsidR="00C421E9" w:rsidRPr="005B5DB1" w:rsidRDefault="00C421E9" w:rsidP="00D05684">
            <w:pPr>
              <w:spacing w:line="240" w:lineRule="auto"/>
              <w:ind w:left="720"/>
              <w:jc w:val="left"/>
              <w:rPr>
                <w:rFonts w:ascii="Calibri" w:eastAsia="Times New Roman" w:hAnsi="Calibri" w:cs="Calibri"/>
                <w:color w:val="000000"/>
                <w:sz w:val="20"/>
                <w:szCs w:val="20"/>
                <w:lang w:eastAsia="en-IE"/>
              </w:rPr>
            </w:pPr>
            <w:r w:rsidRPr="005B5DB1">
              <w:rPr>
                <w:rFonts w:ascii="Calibri" w:eastAsia="Times New Roman" w:hAnsi="Calibri" w:cs="Calibri"/>
                <w:color w:val="000000"/>
                <w:sz w:val="20"/>
                <w:szCs w:val="20"/>
                <w:lang w:eastAsia="en-IE"/>
              </w:rPr>
              <w:t>Willingness to stop a medicine</w:t>
            </w:r>
            <w:r w:rsidR="00886366">
              <w:rPr>
                <w:rFonts w:ascii="Calibri" w:hAnsi="Calibri" w:cs="Calibri"/>
                <w:color w:val="000000"/>
                <w:sz w:val="20"/>
                <w:szCs w:val="20"/>
                <w:vertAlign w:val="superscript"/>
              </w:rPr>
              <w:t xml:space="preserve"> a</w:t>
            </w:r>
          </w:p>
        </w:tc>
        <w:tc>
          <w:tcPr>
            <w:tcW w:w="708" w:type="dxa"/>
            <w:shd w:val="clear" w:color="auto" w:fill="D0CECE" w:themeFill="background2" w:themeFillShade="E6"/>
            <w:noWrap/>
            <w:vAlign w:val="bottom"/>
            <w:hideMark/>
          </w:tcPr>
          <w:p w14:paraId="3B62CE51" w14:textId="77777777" w:rsidR="00C421E9" w:rsidRPr="005B5DB1" w:rsidRDefault="00C421E9" w:rsidP="00886366">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368</w:t>
            </w:r>
          </w:p>
        </w:tc>
        <w:tc>
          <w:tcPr>
            <w:tcW w:w="1560" w:type="dxa"/>
            <w:shd w:val="clear" w:color="auto" w:fill="D0CECE" w:themeFill="background2" w:themeFillShade="E6"/>
            <w:noWrap/>
            <w:vAlign w:val="bottom"/>
            <w:hideMark/>
          </w:tcPr>
          <w:p w14:paraId="5891D12A" w14:textId="201B1598" w:rsidR="00C421E9" w:rsidRPr="001E2B1E" w:rsidRDefault="00C421E9" w:rsidP="00D05684">
            <w:pPr>
              <w:spacing w:line="240" w:lineRule="auto"/>
              <w:jc w:val="center"/>
              <w:rPr>
                <w:rFonts w:ascii="Calibri" w:hAnsi="Calibri" w:cs="Calibri"/>
                <w:color w:val="000000"/>
                <w:sz w:val="20"/>
                <w:szCs w:val="20"/>
                <w:vertAlign w:val="superscript"/>
              </w:rPr>
            </w:pPr>
            <w:r>
              <w:rPr>
                <w:rFonts w:ascii="Calibri" w:hAnsi="Calibri" w:cs="Calibri"/>
                <w:color w:val="000000"/>
                <w:sz w:val="20"/>
                <w:szCs w:val="20"/>
              </w:rPr>
              <w:t>1.27</w:t>
            </w:r>
          </w:p>
          <w:p w14:paraId="6D122CFE"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hAnsi="Calibri" w:cs="Calibri"/>
                <w:color w:val="000000"/>
                <w:sz w:val="20"/>
                <w:szCs w:val="20"/>
              </w:rPr>
              <w:t>(0.97-1.68)</w:t>
            </w:r>
          </w:p>
        </w:tc>
        <w:tc>
          <w:tcPr>
            <w:tcW w:w="850" w:type="dxa"/>
            <w:shd w:val="clear" w:color="auto" w:fill="D0CECE" w:themeFill="background2" w:themeFillShade="E6"/>
            <w:vAlign w:val="bottom"/>
          </w:tcPr>
          <w:p w14:paraId="6D550C53"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0.08</w:t>
            </w:r>
          </w:p>
        </w:tc>
        <w:tc>
          <w:tcPr>
            <w:tcW w:w="567" w:type="dxa"/>
            <w:shd w:val="clear" w:color="auto" w:fill="D0CECE" w:themeFill="background2" w:themeFillShade="E6"/>
            <w:vAlign w:val="bottom"/>
          </w:tcPr>
          <w:p w14:paraId="72C6B653" w14:textId="77777777" w:rsidR="00C421E9" w:rsidRDefault="00C421E9" w:rsidP="00D05684">
            <w:pPr>
              <w:spacing w:line="240" w:lineRule="auto"/>
              <w:jc w:val="center"/>
              <w:rPr>
                <w:rFonts w:ascii="Calibri" w:eastAsia="Times New Roman" w:hAnsi="Calibri" w:cs="Calibri"/>
                <w:color w:val="000000"/>
                <w:sz w:val="20"/>
                <w:szCs w:val="20"/>
                <w:lang w:eastAsia="en-IE"/>
              </w:rPr>
            </w:pPr>
            <w:r w:rsidRPr="005B5DB1">
              <w:rPr>
                <w:rFonts w:ascii="Calibri" w:eastAsia="Times New Roman" w:hAnsi="Calibri" w:cs="Calibri"/>
                <w:color w:val="000000"/>
                <w:sz w:val="20"/>
                <w:szCs w:val="20"/>
                <w:lang w:eastAsia="en-IE"/>
              </w:rPr>
              <w:t>365</w:t>
            </w:r>
          </w:p>
        </w:tc>
        <w:tc>
          <w:tcPr>
            <w:tcW w:w="1479" w:type="dxa"/>
            <w:shd w:val="clear" w:color="auto" w:fill="D0CECE" w:themeFill="background2" w:themeFillShade="E6"/>
            <w:noWrap/>
            <w:vAlign w:val="bottom"/>
            <w:hideMark/>
          </w:tcPr>
          <w:p w14:paraId="4C4D76D4"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sidRPr="005B5DB1">
              <w:rPr>
                <w:rFonts w:ascii="Calibri" w:eastAsia="Times New Roman" w:hAnsi="Calibri" w:cs="Calibri"/>
                <w:color w:val="000000"/>
                <w:sz w:val="20"/>
                <w:szCs w:val="20"/>
                <w:lang w:eastAsia="en-IE"/>
              </w:rPr>
              <w:t>1.40</w:t>
            </w:r>
          </w:p>
          <w:p w14:paraId="52D4736A"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sidRPr="005B5DB1">
              <w:rPr>
                <w:rFonts w:ascii="Calibri" w:eastAsia="Times New Roman" w:hAnsi="Calibri" w:cs="Calibri"/>
                <w:color w:val="000000"/>
                <w:sz w:val="20"/>
                <w:szCs w:val="20"/>
                <w:lang w:eastAsia="en-IE"/>
              </w:rPr>
              <w:t>(1.06-1.84)</w:t>
            </w:r>
          </w:p>
        </w:tc>
        <w:tc>
          <w:tcPr>
            <w:tcW w:w="684" w:type="dxa"/>
            <w:shd w:val="clear" w:color="auto" w:fill="D0CECE" w:themeFill="background2" w:themeFillShade="E6"/>
            <w:noWrap/>
            <w:vAlign w:val="bottom"/>
            <w:hideMark/>
          </w:tcPr>
          <w:p w14:paraId="3B5C7F87"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sidRPr="005B5DB1">
              <w:rPr>
                <w:rFonts w:ascii="Calibri" w:hAnsi="Calibri" w:cs="Calibri"/>
                <w:color w:val="000000"/>
                <w:sz w:val="20"/>
                <w:szCs w:val="20"/>
              </w:rPr>
              <w:t>0.02</w:t>
            </w:r>
          </w:p>
        </w:tc>
      </w:tr>
      <w:tr w:rsidR="00C421E9" w:rsidRPr="005B5DB1" w14:paraId="418E550C" w14:textId="77777777" w:rsidTr="00886366">
        <w:trPr>
          <w:trHeight w:val="290"/>
        </w:trPr>
        <w:tc>
          <w:tcPr>
            <w:tcW w:w="3823" w:type="dxa"/>
            <w:shd w:val="clear" w:color="auto" w:fill="D0CECE" w:themeFill="background2" w:themeFillShade="E6"/>
            <w:noWrap/>
            <w:vAlign w:val="bottom"/>
            <w:hideMark/>
          </w:tcPr>
          <w:p w14:paraId="02D04A55" w14:textId="1A68C5A1" w:rsidR="00C421E9" w:rsidRPr="001E2B1E" w:rsidRDefault="00C421E9" w:rsidP="00D05684">
            <w:pPr>
              <w:spacing w:line="240" w:lineRule="auto"/>
              <w:ind w:left="720"/>
              <w:jc w:val="left"/>
              <w:rPr>
                <w:rFonts w:ascii="Calibri" w:eastAsia="Times New Roman" w:hAnsi="Calibri" w:cs="Calibri"/>
                <w:color w:val="000000"/>
                <w:sz w:val="20"/>
                <w:szCs w:val="20"/>
                <w:vertAlign w:val="superscript"/>
                <w:lang w:eastAsia="en-IE"/>
              </w:rPr>
            </w:pPr>
            <w:r w:rsidRPr="005B5DB1">
              <w:rPr>
                <w:rFonts w:ascii="Calibri" w:eastAsia="Times New Roman" w:hAnsi="Calibri" w:cs="Calibri"/>
                <w:color w:val="000000"/>
                <w:sz w:val="20"/>
                <w:szCs w:val="20"/>
                <w:lang w:eastAsia="en-IE"/>
              </w:rPr>
              <w:t>Satisfaction with medicines</w:t>
            </w:r>
            <w:r w:rsidR="00886366">
              <w:rPr>
                <w:rFonts w:ascii="Calibri" w:hAnsi="Calibri" w:cs="Calibri"/>
                <w:color w:val="000000"/>
                <w:sz w:val="20"/>
                <w:szCs w:val="20"/>
                <w:vertAlign w:val="superscript"/>
              </w:rPr>
              <w:t xml:space="preserve"> b</w:t>
            </w:r>
          </w:p>
        </w:tc>
        <w:tc>
          <w:tcPr>
            <w:tcW w:w="708" w:type="dxa"/>
            <w:shd w:val="clear" w:color="auto" w:fill="D0CECE" w:themeFill="background2" w:themeFillShade="E6"/>
            <w:noWrap/>
            <w:vAlign w:val="bottom"/>
            <w:hideMark/>
          </w:tcPr>
          <w:p w14:paraId="0BC05A00" w14:textId="77777777" w:rsidR="00C421E9" w:rsidRPr="005B5DB1" w:rsidRDefault="00C421E9" w:rsidP="00886366">
            <w:pPr>
              <w:spacing w:line="240" w:lineRule="auto"/>
              <w:jc w:val="center"/>
              <w:rPr>
                <w:rFonts w:ascii="Calibri" w:eastAsia="Times New Roman" w:hAnsi="Calibri" w:cs="Calibri"/>
                <w:color w:val="000000"/>
                <w:sz w:val="20"/>
                <w:szCs w:val="20"/>
                <w:lang w:eastAsia="en-IE"/>
              </w:rPr>
            </w:pPr>
            <w:r w:rsidRPr="005B5DB1">
              <w:rPr>
                <w:rFonts w:ascii="Calibri" w:eastAsia="Times New Roman" w:hAnsi="Calibri" w:cs="Calibri"/>
                <w:color w:val="000000"/>
                <w:sz w:val="20"/>
                <w:szCs w:val="20"/>
                <w:lang w:eastAsia="en-IE"/>
              </w:rPr>
              <w:t>3</w:t>
            </w:r>
            <w:r>
              <w:rPr>
                <w:rFonts w:ascii="Calibri" w:eastAsia="Times New Roman" w:hAnsi="Calibri" w:cs="Calibri"/>
                <w:color w:val="000000"/>
                <w:sz w:val="20"/>
                <w:szCs w:val="20"/>
                <w:lang w:eastAsia="en-IE"/>
              </w:rPr>
              <w:t>71</w:t>
            </w:r>
          </w:p>
        </w:tc>
        <w:tc>
          <w:tcPr>
            <w:tcW w:w="1560" w:type="dxa"/>
            <w:shd w:val="clear" w:color="auto" w:fill="D0CECE" w:themeFill="background2" w:themeFillShade="E6"/>
            <w:noWrap/>
            <w:vAlign w:val="bottom"/>
            <w:hideMark/>
          </w:tcPr>
          <w:p w14:paraId="6D49718A" w14:textId="38E4A6EA" w:rsidR="00C421E9" w:rsidRPr="001E2B1E" w:rsidRDefault="00C421E9" w:rsidP="00D05684">
            <w:pPr>
              <w:spacing w:line="240" w:lineRule="auto"/>
              <w:jc w:val="center"/>
              <w:rPr>
                <w:rFonts w:ascii="Calibri" w:hAnsi="Calibri" w:cs="Calibri"/>
                <w:color w:val="000000"/>
                <w:sz w:val="20"/>
                <w:szCs w:val="20"/>
                <w:vertAlign w:val="superscript"/>
              </w:rPr>
            </w:pPr>
            <w:r>
              <w:rPr>
                <w:rFonts w:ascii="Calibri" w:hAnsi="Calibri" w:cs="Calibri"/>
                <w:color w:val="000000"/>
                <w:sz w:val="20"/>
                <w:szCs w:val="20"/>
              </w:rPr>
              <w:t>0.67</w:t>
            </w:r>
          </w:p>
          <w:p w14:paraId="3595AD2A"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hAnsi="Calibri" w:cs="Calibri"/>
                <w:color w:val="000000"/>
                <w:sz w:val="20"/>
                <w:szCs w:val="20"/>
              </w:rPr>
              <w:t>(0.55-0.82)</w:t>
            </w:r>
          </w:p>
        </w:tc>
        <w:tc>
          <w:tcPr>
            <w:tcW w:w="850" w:type="dxa"/>
            <w:shd w:val="clear" w:color="auto" w:fill="D0CECE" w:themeFill="background2" w:themeFillShade="E6"/>
            <w:vAlign w:val="bottom"/>
          </w:tcPr>
          <w:p w14:paraId="4A21007F" w14:textId="4AE1D3CF" w:rsidR="00C421E9" w:rsidRPr="005B5DB1" w:rsidRDefault="00C421E9" w:rsidP="00D05684">
            <w:pPr>
              <w:spacing w:line="240" w:lineRule="auto"/>
              <w:jc w:val="center"/>
              <w:rPr>
                <w:rFonts w:ascii="Calibri" w:eastAsia="Times New Roman" w:hAnsi="Calibri" w:cs="Calibri"/>
                <w:color w:val="000000"/>
                <w:sz w:val="20"/>
                <w:szCs w:val="20"/>
                <w:lang w:eastAsia="en-IE"/>
              </w:rPr>
            </w:pPr>
            <w:r w:rsidRPr="333BA05A">
              <w:rPr>
                <w:rFonts w:ascii="Calibri" w:hAnsi="Calibri" w:cs="Calibri"/>
                <w:color w:val="000000" w:themeColor="text1"/>
                <w:sz w:val="20"/>
                <w:szCs w:val="20"/>
              </w:rPr>
              <w:t>&lt;0.0</w:t>
            </w:r>
            <w:r w:rsidR="001E2B1E">
              <w:rPr>
                <w:rFonts w:ascii="Calibri" w:hAnsi="Calibri" w:cs="Calibri"/>
                <w:color w:val="000000" w:themeColor="text1"/>
                <w:sz w:val="20"/>
                <w:szCs w:val="20"/>
              </w:rPr>
              <w:t>0</w:t>
            </w:r>
            <w:r w:rsidRPr="333BA05A">
              <w:rPr>
                <w:rFonts w:ascii="Calibri" w:hAnsi="Calibri" w:cs="Calibri"/>
                <w:color w:val="000000" w:themeColor="text1"/>
                <w:sz w:val="20"/>
                <w:szCs w:val="20"/>
              </w:rPr>
              <w:t>1</w:t>
            </w:r>
          </w:p>
        </w:tc>
        <w:tc>
          <w:tcPr>
            <w:tcW w:w="567" w:type="dxa"/>
            <w:shd w:val="clear" w:color="auto" w:fill="D0CECE" w:themeFill="background2" w:themeFillShade="E6"/>
            <w:vAlign w:val="bottom"/>
          </w:tcPr>
          <w:p w14:paraId="6F1CD29D" w14:textId="77777777" w:rsidR="00C421E9" w:rsidRDefault="00C421E9" w:rsidP="00D05684">
            <w:pPr>
              <w:spacing w:line="240" w:lineRule="auto"/>
              <w:jc w:val="center"/>
              <w:rPr>
                <w:rFonts w:ascii="Calibri" w:eastAsia="Times New Roman" w:hAnsi="Calibri" w:cs="Calibri"/>
                <w:color w:val="000000"/>
                <w:sz w:val="20"/>
                <w:szCs w:val="20"/>
                <w:lang w:eastAsia="en-IE"/>
              </w:rPr>
            </w:pPr>
            <w:r w:rsidRPr="005B5DB1">
              <w:rPr>
                <w:rFonts w:ascii="Calibri" w:eastAsia="Times New Roman" w:hAnsi="Calibri" w:cs="Calibri"/>
                <w:color w:val="000000"/>
                <w:sz w:val="20"/>
                <w:szCs w:val="20"/>
                <w:lang w:eastAsia="en-IE"/>
              </w:rPr>
              <w:t>368</w:t>
            </w:r>
          </w:p>
        </w:tc>
        <w:tc>
          <w:tcPr>
            <w:tcW w:w="1479" w:type="dxa"/>
            <w:shd w:val="clear" w:color="auto" w:fill="D0CECE" w:themeFill="background2" w:themeFillShade="E6"/>
            <w:noWrap/>
            <w:vAlign w:val="bottom"/>
            <w:hideMark/>
          </w:tcPr>
          <w:p w14:paraId="3FC8C001" w14:textId="77777777" w:rsidR="00C421E9" w:rsidRDefault="00C421E9" w:rsidP="00D05684">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0.69</w:t>
            </w:r>
          </w:p>
          <w:p w14:paraId="137AC0A8"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w:t>
            </w:r>
            <w:r w:rsidRPr="005B5DB1">
              <w:rPr>
                <w:rFonts w:ascii="Calibri" w:eastAsia="Times New Roman" w:hAnsi="Calibri" w:cs="Calibri"/>
                <w:color w:val="000000"/>
                <w:sz w:val="20"/>
                <w:szCs w:val="20"/>
                <w:lang w:eastAsia="en-IE"/>
              </w:rPr>
              <w:t>0.57-0.85</w:t>
            </w:r>
            <w:r>
              <w:rPr>
                <w:rFonts w:ascii="Calibri" w:eastAsia="Times New Roman" w:hAnsi="Calibri" w:cs="Calibri"/>
                <w:color w:val="000000"/>
                <w:sz w:val="20"/>
                <w:szCs w:val="20"/>
                <w:lang w:eastAsia="en-IE"/>
              </w:rPr>
              <w:t>)</w:t>
            </w:r>
          </w:p>
        </w:tc>
        <w:tc>
          <w:tcPr>
            <w:tcW w:w="684" w:type="dxa"/>
            <w:shd w:val="clear" w:color="auto" w:fill="D0CECE" w:themeFill="background2" w:themeFillShade="E6"/>
            <w:noWrap/>
            <w:vAlign w:val="bottom"/>
            <w:hideMark/>
          </w:tcPr>
          <w:p w14:paraId="673D9BC9" w14:textId="5747AB10" w:rsidR="00C421E9" w:rsidRPr="005B5DB1" w:rsidRDefault="00C421E9" w:rsidP="00D05684">
            <w:pPr>
              <w:spacing w:line="240" w:lineRule="auto"/>
              <w:jc w:val="center"/>
              <w:rPr>
                <w:rFonts w:ascii="Calibri" w:eastAsia="Times New Roman" w:hAnsi="Calibri" w:cs="Calibri"/>
                <w:color w:val="000000"/>
                <w:sz w:val="20"/>
                <w:szCs w:val="20"/>
                <w:lang w:eastAsia="en-IE"/>
              </w:rPr>
            </w:pPr>
            <w:r w:rsidRPr="005B5DB1">
              <w:rPr>
                <w:rFonts w:ascii="Calibri" w:hAnsi="Calibri" w:cs="Calibri"/>
                <w:color w:val="000000"/>
                <w:sz w:val="20"/>
                <w:szCs w:val="20"/>
              </w:rPr>
              <w:t>&lt;0.0</w:t>
            </w:r>
            <w:r w:rsidR="00D76AA1">
              <w:rPr>
                <w:rFonts w:ascii="Calibri" w:hAnsi="Calibri" w:cs="Calibri"/>
                <w:color w:val="000000"/>
                <w:sz w:val="20"/>
                <w:szCs w:val="20"/>
              </w:rPr>
              <w:t>0</w:t>
            </w:r>
            <w:r w:rsidRPr="005B5DB1">
              <w:rPr>
                <w:rFonts w:ascii="Calibri" w:hAnsi="Calibri" w:cs="Calibri"/>
                <w:color w:val="000000"/>
                <w:sz w:val="20"/>
                <w:szCs w:val="20"/>
              </w:rPr>
              <w:t>1</w:t>
            </w:r>
          </w:p>
        </w:tc>
      </w:tr>
      <w:tr w:rsidR="00C421E9" w:rsidRPr="005B5DB1" w14:paraId="19F04BD3" w14:textId="77777777" w:rsidTr="00886366">
        <w:trPr>
          <w:trHeight w:val="290"/>
        </w:trPr>
        <w:tc>
          <w:tcPr>
            <w:tcW w:w="3823" w:type="dxa"/>
            <w:shd w:val="clear" w:color="auto" w:fill="auto"/>
            <w:noWrap/>
            <w:vAlign w:val="bottom"/>
            <w:hideMark/>
          </w:tcPr>
          <w:p w14:paraId="0C617DD6" w14:textId="5F07C5E5" w:rsidR="00C421E9" w:rsidRPr="005B5DB1" w:rsidRDefault="00C421E9" w:rsidP="00D05684">
            <w:pPr>
              <w:spacing w:line="240" w:lineRule="auto"/>
              <w:ind w:left="720"/>
              <w:jc w:val="left"/>
              <w:rPr>
                <w:rFonts w:ascii="Calibri" w:eastAsia="Times New Roman" w:hAnsi="Calibri" w:cs="Calibri"/>
                <w:color w:val="000000"/>
                <w:sz w:val="20"/>
                <w:szCs w:val="20"/>
                <w:lang w:eastAsia="en-IE"/>
              </w:rPr>
            </w:pPr>
            <w:r w:rsidRPr="005B5DB1">
              <w:rPr>
                <w:rFonts w:ascii="Calibri" w:eastAsia="Times New Roman" w:hAnsi="Calibri" w:cs="Calibri"/>
                <w:color w:val="000000"/>
                <w:sz w:val="20"/>
                <w:szCs w:val="20"/>
                <w:lang w:eastAsia="en-IE"/>
              </w:rPr>
              <w:t xml:space="preserve">Involvement mean </w:t>
            </w:r>
            <w:r w:rsidR="005C1C0B">
              <w:rPr>
                <w:rFonts w:ascii="Calibri" w:eastAsia="Times New Roman" w:hAnsi="Calibri" w:cs="Calibri"/>
                <w:color w:val="000000"/>
                <w:sz w:val="20"/>
                <w:szCs w:val="20"/>
                <w:lang w:eastAsia="en-IE"/>
              </w:rPr>
              <w:t>domain</w:t>
            </w:r>
            <w:r w:rsidRPr="005B5DB1">
              <w:rPr>
                <w:rFonts w:ascii="Calibri" w:eastAsia="Times New Roman" w:hAnsi="Calibri" w:cs="Calibri"/>
                <w:color w:val="000000"/>
                <w:sz w:val="20"/>
                <w:szCs w:val="20"/>
                <w:lang w:eastAsia="en-IE"/>
              </w:rPr>
              <w:t xml:space="preserve"> score</w:t>
            </w:r>
            <w:r w:rsidR="00886366">
              <w:rPr>
                <w:rFonts w:ascii="Calibri" w:hAnsi="Calibri" w:cs="Calibri"/>
                <w:color w:val="000000"/>
                <w:sz w:val="20"/>
                <w:szCs w:val="20"/>
                <w:vertAlign w:val="superscript"/>
              </w:rPr>
              <w:t xml:space="preserve"> c</w:t>
            </w:r>
          </w:p>
        </w:tc>
        <w:tc>
          <w:tcPr>
            <w:tcW w:w="708" w:type="dxa"/>
            <w:shd w:val="clear" w:color="auto" w:fill="auto"/>
            <w:noWrap/>
            <w:vAlign w:val="bottom"/>
            <w:hideMark/>
          </w:tcPr>
          <w:p w14:paraId="1325315E" w14:textId="77777777" w:rsidR="00C421E9" w:rsidRPr="005B5DB1" w:rsidRDefault="00C421E9" w:rsidP="00886366">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359</w:t>
            </w:r>
          </w:p>
        </w:tc>
        <w:tc>
          <w:tcPr>
            <w:tcW w:w="1560" w:type="dxa"/>
            <w:shd w:val="clear" w:color="auto" w:fill="auto"/>
            <w:noWrap/>
            <w:vAlign w:val="bottom"/>
            <w:hideMark/>
          </w:tcPr>
          <w:p w14:paraId="14E3A696" w14:textId="4794D058" w:rsidR="00C421E9" w:rsidRPr="001E2B1E" w:rsidRDefault="00C421E9" w:rsidP="00D05684">
            <w:pPr>
              <w:spacing w:line="240" w:lineRule="auto"/>
              <w:jc w:val="center"/>
              <w:rPr>
                <w:rFonts w:ascii="Calibri" w:hAnsi="Calibri" w:cs="Calibri"/>
                <w:color w:val="000000"/>
                <w:sz w:val="20"/>
                <w:szCs w:val="20"/>
                <w:vertAlign w:val="superscript"/>
              </w:rPr>
            </w:pPr>
            <w:r>
              <w:rPr>
                <w:rFonts w:ascii="Calibri" w:hAnsi="Calibri" w:cs="Calibri"/>
                <w:color w:val="000000"/>
                <w:sz w:val="20"/>
                <w:szCs w:val="20"/>
              </w:rPr>
              <w:t>0.99</w:t>
            </w:r>
          </w:p>
          <w:p w14:paraId="7C7A8E3F"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hAnsi="Calibri" w:cs="Calibri"/>
                <w:color w:val="000000"/>
                <w:sz w:val="20"/>
                <w:szCs w:val="20"/>
              </w:rPr>
              <w:t>(0.97-1.02)</w:t>
            </w:r>
          </w:p>
        </w:tc>
        <w:tc>
          <w:tcPr>
            <w:tcW w:w="850" w:type="dxa"/>
            <w:vAlign w:val="bottom"/>
          </w:tcPr>
          <w:p w14:paraId="04B00B37"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0.67</w:t>
            </w:r>
          </w:p>
        </w:tc>
        <w:tc>
          <w:tcPr>
            <w:tcW w:w="567" w:type="dxa"/>
            <w:vAlign w:val="bottom"/>
          </w:tcPr>
          <w:p w14:paraId="70AAE810" w14:textId="77777777" w:rsidR="00C421E9" w:rsidRDefault="00C421E9" w:rsidP="00D05684">
            <w:pPr>
              <w:spacing w:line="240" w:lineRule="auto"/>
              <w:jc w:val="center"/>
              <w:rPr>
                <w:rFonts w:ascii="Calibri" w:eastAsia="Times New Roman" w:hAnsi="Calibri" w:cs="Calibri"/>
                <w:color w:val="000000"/>
                <w:sz w:val="20"/>
                <w:szCs w:val="20"/>
                <w:lang w:eastAsia="en-IE"/>
              </w:rPr>
            </w:pPr>
            <w:r w:rsidRPr="005B5DB1">
              <w:rPr>
                <w:rFonts w:ascii="Calibri" w:eastAsia="Times New Roman" w:hAnsi="Calibri" w:cs="Calibri"/>
                <w:color w:val="000000"/>
                <w:sz w:val="20"/>
                <w:szCs w:val="20"/>
                <w:lang w:eastAsia="en-IE"/>
              </w:rPr>
              <w:t>356</w:t>
            </w:r>
          </w:p>
        </w:tc>
        <w:tc>
          <w:tcPr>
            <w:tcW w:w="1479" w:type="dxa"/>
            <w:shd w:val="clear" w:color="auto" w:fill="auto"/>
            <w:noWrap/>
            <w:vAlign w:val="bottom"/>
            <w:hideMark/>
          </w:tcPr>
          <w:p w14:paraId="679598A8" w14:textId="77777777" w:rsidR="00C421E9" w:rsidRDefault="00C421E9" w:rsidP="00D05684">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0.95</w:t>
            </w:r>
          </w:p>
          <w:p w14:paraId="710E6621"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w:t>
            </w:r>
            <w:r w:rsidRPr="005B5DB1">
              <w:rPr>
                <w:rFonts w:ascii="Calibri" w:eastAsia="Times New Roman" w:hAnsi="Calibri" w:cs="Calibri"/>
                <w:color w:val="000000"/>
                <w:sz w:val="20"/>
                <w:szCs w:val="20"/>
                <w:lang w:eastAsia="en-IE"/>
              </w:rPr>
              <w:t>0.85-1.05</w:t>
            </w:r>
            <w:r>
              <w:rPr>
                <w:rFonts w:ascii="Calibri" w:eastAsia="Times New Roman" w:hAnsi="Calibri" w:cs="Calibri"/>
                <w:color w:val="000000"/>
                <w:sz w:val="20"/>
                <w:szCs w:val="20"/>
                <w:lang w:eastAsia="en-IE"/>
              </w:rPr>
              <w:t>)</w:t>
            </w:r>
          </w:p>
        </w:tc>
        <w:tc>
          <w:tcPr>
            <w:tcW w:w="684" w:type="dxa"/>
            <w:shd w:val="clear" w:color="auto" w:fill="auto"/>
            <w:noWrap/>
            <w:vAlign w:val="bottom"/>
            <w:hideMark/>
          </w:tcPr>
          <w:p w14:paraId="5070FEEB"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sidRPr="005B5DB1">
              <w:rPr>
                <w:rFonts w:ascii="Calibri" w:hAnsi="Calibri" w:cs="Calibri"/>
                <w:color w:val="000000"/>
                <w:sz w:val="20"/>
                <w:szCs w:val="20"/>
              </w:rPr>
              <w:t>0.28</w:t>
            </w:r>
          </w:p>
        </w:tc>
      </w:tr>
      <w:tr w:rsidR="00C421E9" w:rsidRPr="005B5DB1" w14:paraId="3E927934" w14:textId="77777777" w:rsidTr="00886366">
        <w:trPr>
          <w:trHeight w:val="290"/>
        </w:trPr>
        <w:tc>
          <w:tcPr>
            <w:tcW w:w="3823" w:type="dxa"/>
            <w:shd w:val="clear" w:color="auto" w:fill="auto"/>
            <w:noWrap/>
            <w:vAlign w:val="bottom"/>
            <w:hideMark/>
          </w:tcPr>
          <w:p w14:paraId="329997F3" w14:textId="4C40F3C7" w:rsidR="00C421E9" w:rsidRPr="005B5DB1" w:rsidRDefault="00C421E9" w:rsidP="00D05684">
            <w:pPr>
              <w:spacing w:line="240" w:lineRule="auto"/>
              <w:ind w:left="720"/>
              <w:jc w:val="left"/>
              <w:rPr>
                <w:rFonts w:ascii="Calibri" w:eastAsia="Times New Roman" w:hAnsi="Calibri" w:cs="Calibri"/>
                <w:color w:val="000000"/>
                <w:sz w:val="20"/>
                <w:szCs w:val="20"/>
                <w:lang w:eastAsia="en-IE"/>
              </w:rPr>
            </w:pPr>
            <w:r w:rsidRPr="005B5DB1">
              <w:rPr>
                <w:rFonts w:ascii="Calibri" w:eastAsia="Times New Roman" w:hAnsi="Calibri" w:cs="Calibri"/>
                <w:color w:val="000000"/>
                <w:sz w:val="20"/>
                <w:szCs w:val="20"/>
                <w:lang w:eastAsia="en-IE"/>
              </w:rPr>
              <w:t xml:space="preserve">Burden mean </w:t>
            </w:r>
            <w:r w:rsidR="005C1C0B">
              <w:rPr>
                <w:rFonts w:ascii="Calibri" w:eastAsia="Times New Roman" w:hAnsi="Calibri" w:cs="Calibri"/>
                <w:color w:val="000000"/>
                <w:sz w:val="20"/>
                <w:szCs w:val="20"/>
                <w:lang w:eastAsia="en-IE"/>
              </w:rPr>
              <w:t>domain</w:t>
            </w:r>
            <w:r w:rsidRPr="005B5DB1">
              <w:rPr>
                <w:rFonts w:ascii="Calibri" w:eastAsia="Times New Roman" w:hAnsi="Calibri" w:cs="Calibri"/>
                <w:color w:val="000000"/>
                <w:sz w:val="20"/>
                <w:szCs w:val="20"/>
                <w:lang w:eastAsia="en-IE"/>
              </w:rPr>
              <w:t xml:space="preserve"> score</w:t>
            </w:r>
            <w:r w:rsidR="00886366">
              <w:rPr>
                <w:rFonts w:ascii="Calibri" w:hAnsi="Calibri" w:cs="Calibri"/>
                <w:color w:val="000000"/>
                <w:sz w:val="20"/>
                <w:szCs w:val="20"/>
                <w:vertAlign w:val="superscript"/>
              </w:rPr>
              <w:t xml:space="preserve"> c</w:t>
            </w:r>
          </w:p>
        </w:tc>
        <w:tc>
          <w:tcPr>
            <w:tcW w:w="708" w:type="dxa"/>
            <w:shd w:val="clear" w:color="auto" w:fill="auto"/>
            <w:noWrap/>
            <w:vAlign w:val="bottom"/>
            <w:hideMark/>
          </w:tcPr>
          <w:p w14:paraId="496704E4" w14:textId="77777777" w:rsidR="00C421E9" w:rsidRPr="005B5DB1" w:rsidRDefault="00C421E9" w:rsidP="00886366">
            <w:pPr>
              <w:spacing w:line="240" w:lineRule="auto"/>
              <w:jc w:val="center"/>
              <w:rPr>
                <w:rFonts w:ascii="Calibri" w:eastAsia="Times New Roman" w:hAnsi="Calibri" w:cs="Calibri"/>
                <w:color w:val="000000"/>
                <w:sz w:val="20"/>
                <w:szCs w:val="20"/>
                <w:lang w:eastAsia="en-IE"/>
              </w:rPr>
            </w:pPr>
            <w:r w:rsidRPr="005B5DB1">
              <w:rPr>
                <w:rFonts w:ascii="Calibri" w:eastAsia="Times New Roman" w:hAnsi="Calibri" w:cs="Calibri"/>
                <w:color w:val="000000"/>
                <w:sz w:val="20"/>
                <w:szCs w:val="20"/>
                <w:lang w:eastAsia="en-IE"/>
              </w:rPr>
              <w:t>3</w:t>
            </w:r>
            <w:r>
              <w:rPr>
                <w:rFonts w:ascii="Calibri" w:eastAsia="Times New Roman" w:hAnsi="Calibri" w:cs="Calibri"/>
                <w:color w:val="000000"/>
                <w:sz w:val="20"/>
                <w:szCs w:val="20"/>
                <w:lang w:eastAsia="en-IE"/>
              </w:rPr>
              <w:t>45</w:t>
            </w:r>
          </w:p>
        </w:tc>
        <w:tc>
          <w:tcPr>
            <w:tcW w:w="1560" w:type="dxa"/>
            <w:shd w:val="clear" w:color="auto" w:fill="auto"/>
            <w:noWrap/>
            <w:vAlign w:val="bottom"/>
            <w:hideMark/>
          </w:tcPr>
          <w:p w14:paraId="103380D6" w14:textId="77777777" w:rsidR="00C421E9" w:rsidRDefault="00C421E9" w:rsidP="00D05684">
            <w:pPr>
              <w:spacing w:line="240" w:lineRule="auto"/>
              <w:jc w:val="center"/>
              <w:rPr>
                <w:rFonts w:ascii="Calibri" w:hAnsi="Calibri" w:cs="Calibri"/>
                <w:color w:val="000000"/>
                <w:sz w:val="20"/>
                <w:szCs w:val="20"/>
              </w:rPr>
            </w:pPr>
            <w:r>
              <w:rPr>
                <w:rFonts w:ascii="Calibri" w:hAnsi="Calibri" w:cs="Calibri"/>
                <w:color w:val="000000"/>
                <w:sz w:val="20"/>
                <w:szCs w:val="20"/>
              </w:rPr>
              <w:t>1.02</w:t>
            </w:r>
          </w:p>
          <w:p w14:paraId="22E25BB3"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hAnsi="Calibri" w:cs="Calibri"/>
                <w:color w:val="000000"/>
                <w:sz w:val="20"/>
                <w:szCs w:val="20"/>
              </w:rPr>
              <w:t>(0.99-1.05)</w:t>
            </w:r>
          </w:p>
        </w:tc>
        <w:tc>
          <w:tcPr>
            <w:tcW w:w="850" w:type="dxa"/>
            <w:vAlign w:val="bottom"/>
          </w:tcPr>
          <w:p w14:paraId="60E4A037"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0.17</w:t>
            </w:r>
          </w:p>
        </w:tc>
        <w:tc>
          <w:tcPr>
            <w:tcW w:w="567" w:type="dxa"/>
            <w:vAlign w:val="bottom"/>
          </w:tcPr>
          <w:p w14:paraId="3DE3550B" w14:textId="77777777" w:rsidR="00C421E9" w:rsidRDefault="00C421E9" w:rsidP="00D05684">
            <w:pPr>
              <w:spacing w:line="240" w:lineRule="auto"/>
              <w:jc w:val="center"/>
              <w:rPr>
                <w:rFonts w:ascii="Calibri" w:eastAsia="Times New Roman" w:hAnsi="Calibri" w:cs="Calibri"/>
                <w:color w:val="000000"/>
                <w:sz w:val="20"/>
                <w:szCs w:val="20"/>
                <w:lang w:eastAsia="en-IE"/>
              </w:rPr>
            </w:pPr>
            <w:r w:rsidRPr="005B5DB1">
              <w:rPr>
                <w:rFonts w:ascii="Calibri" w:eastAsia="Times New Roman" w:hAnsi="Calibri" w:cs="Calibri"/>
                <w:color w:val="000000"/>
                <w:sz w:val="20"/>
                <w:szCs w:val="20"/>
                <w:lang w:eastAsia="en-IE"/>
              </w:rPr>
              <w:t>342</w:t>
            </w:r>
          </w:p>
        </w:tc>
        <w:tc>
          <w:tcPr>
            <w:tcW w:w="1479" w:type="dxa"/>
            <w:shd w:val="clear" w:color="auto" w:fill="auto"/>
            <w:noWrap/>
            <w:vAlign w:val="bottom"/>
            <w:hideMark/>
          </w:tcPr>
          <w:p w14:paraId="55425286" w14:textId="77777777" w:rsidR="00C421E9" w:rsidRDefault="00C421E9" w:rsidP="00D05684">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1.10</w:t>
            </w:r>
          </w:p>
          <w:p w14:paraId="6C64BC1D"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w:t>
            </w:r>
            <w:r w:rsidRPr="005B5DB1">
              <w:rPr>
                <w:rFonts w:ascii="Calibri" w:eastAsia="Times New Roman" w:hAnsi="Calibri" w:cs="Calibri"/>
                <w:color w:val="000000"/>
                <w:sz w:val="20"/>
                <w:szCs w:val="20"/>
                <w:lang w:eastAsia="en-IE"/>
              </w:rPr>
              <w:t>0.98-1.24</w:t>
            </w:r>
            <w:r>
              <w:rPr>
                <w:rFonts w:ascii="Calibri" w:eastAsia="Times New Roman" w:hAnsi="Calibri" w:cs="Calibri"/>
                <w:color w:val="000000"/>
                <w:sz w:val="20"/>
                <w:szCs w:val="20"/>
                <w:lang w:eastAsia="en-IE"/>
              </w:rPr>
              <w:t>)</w:t>
            </w:r>
          </w:p>
        </w:tc>
        <w:tc>
          <w:tcPr>
            <w:tcW w:w="684" w:type="dxa"/>
            <w:shd w:val="clear" w:color="auto" w:fill="auto"/>
            <w:noWrap/>
            <w:vAlign w:val="bottom"/>
            <w:hideMark/>
          </w:tcPr>
          <w:p w14:paraId="6F9191C7"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sidRPr="005B5DB1">
              <w:rPr>
                <w:rFonts w:ascii="Calibri" w:hAnsi="Calibri" w:cs="Calibri"/>
                <w:color w:val="000000"/>
                <w:sz w:val="20"/>
                <w:szCs w:val="20"/>
              </w:rPr>
              <w:t>0.11</w:t>
            </w:r>
          </w:p>
        </w:tc>
      </w:tr>
      <w:tr w:rsidR="00C421E9" w:rsidRPr="005B5DB1" w14:paraId="5929BAE2" w14:textId="77777777" w:rsidTr="00886366">
        <w:trPr>
          <w:trHeight w:val="290"/>
        </w:trPr>
        <w:tc>
          <w:tcPr>
            <w:tcW w:w="3823" w:type="dxa"/>
            <w:shd w:val="clear" w:color="auto" w:fill="D0CECE" w:themeFill="background2" w:themeFillShade="E6"/>
            <w:noWrap/>
            <w:vAlign w:val="bottom"/>
            <w:hideMark/>
          </w:tcPr>
          <w:p w14:paraId="144087C0" w14:textId="478274E6" w:rsidR="00C421E9" w:rsidRPr="005B5DB1" w:rsidRDefault="00C421E9" w:rsidP="00D05684">
            <w:pPr>
              <w:spacing w:line="240" w:lineRule="auto"/>
              <w:ind w:left="720"/>
              <w:jc w:val="left"/>
              <w:rPr>
                <w:rFonts w:ascii="Calibri" w:eastAsia="Times New Roman" w:hAnsi="Calibri" w:cs="Calibri"/>
                <w:color w:val="000000"/>
                <w:sz w:val="20"/>
                <w:szCs w:val="20"/>
                <w:lang w:eastAsia="en-IE"/>
              </w:rPr>
            </w:pPr>
            <w:r w:rsidRPr="005B5DB1">
              <w:rPr>
                <w:rFonts w:ascii="Calibri" w:eastAsia="Times New Roman" w:hAnsi="Calibri" w:cs="Calibri"/>
                <w:color w:val="000000"/>
                <w:sz w:val="20"/>
                <w:szCs w:val="20"/>
                <w:lang w:eastAsia="en-IE"/>
              </w:rPr>
              <w:t xml:space="preserve">Appropriateness mean </w:t>
            </w:r>
            <w:r w:rsidR="005C1C0B">
              <w:rPr>
                <w:rFonts w:ascii="Calibri" w:eastAsia="Times New Roman" w:hAnsi="Calibri" w:cs="Calibri"/>
                <w:color w:val="000000"/>
                <w:sz w:val="20"/>
                <w:szCs w:val="20"/>
                <w:lang w:eastAsia="en-IE"/>
              </w:rPr>
              <w:t>domain</w:t>
            </w:r>
            <w:r w:rsidRPr="005B5DB1">
              <w:rPr>
                <w:rFonts w:ascii="Calibri" w:eastAsia="Times New Roman" w:hAnsi="Calibri" w:cs="Calibri"/>
                <w:color w:val="000000"/>
                <w:sz w:val="20"/>
                <w:szCs w:val="20"/>
                <w:lang w:eastAsia="en-IE"/>
              </w:rPr>
              <w:t xml:space="preserve"> score</w:t>
            </w:r>
            <w:r w:rsidR="00886366">
              <w:rPr>
                <w:rFonts w:ascii="Calibri" w:hAnsi="Calibri" w:cs="Calibri"/>
                <w:color w:val="000000"/>
                <w:sz w:val="20"/>
                <w:szCs w:val="20"/>
                <w:vertAlign w:val="superscript"/>
              </w:rPr>
              <w:t xml:space="preserve"> c</w:t>
            </w:r>
          </w:p>
        </w:tc>
        <w:tc>
          <w:tcPr>
            <w:tcW w:w="708" w:type="dxa"/>
            <w:shd w:val="clear" w:color="auto" w:fill="D0CECE" w:themeFill="background2" w:themeFillShade="E6"/>
            <w:noWrap/>
            <w:vAlign w:val="bottom"/>
            <w:hideMark/>
          </w:tcPr>
          <w:p w14:paraId="0AA48BA6" w14:textId="77777777" w:rsidR="00C421E9" w:rsidRPr="005B5DB1" w:rsidRDefault="00C421E9" w:rsidP="00886366">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350</w:t>
            </w:r>
          </w:p>
        </w:tc>
        <w:tc>
          <w:tcPr>
            <w:tcW w:w="1560" w:type="dxa"/>
            <w:shd w:val="clear" w:color="auto" w:fill="D0CECE" w:themeFill="background2" w:themeFillShade="E6"/>
            <w:noWrap/>
            <w:vAlign w:val="bottom"/>
            <w:hideMark/>
          </w:tcPr>
          <w:p w14:paraId="658E09F0" w14:textId="77777777" w:rsidR="00C421E9" w:rsidRDefault="00C421E9" w:rsidP="00D05684">
            <w:pPr>
              <w:spacing w:line="240" w:lineRule="auto"/>
              <w:jc w:val="center"/>
              <w:rPr>
                <w:rFonts w:ascii="Calibri" w:hAnsi="Calibri" w:cs="Calibri"/>
                <w:color w:val="000000"/>
                <w:sz w:val="20"/>
                <w:szCs w:val="20"/>
              </w:rPr>
            </w:pPr>
            <w:r>
              <w:rPr>
                <w:rFonts w:ascii="Calibri" w:hAnsi="Calibri" w:cs="Calibri"/>
                <w:color w:val="000000"/>
                <w:sz w:val="20"/>
                <w:szCs w:val="20"/>
              </w:rPr>
              <w:t>0.97</w:t>
            </w:r>
          </w:p>
          <w:p w14:paraId="15202397"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hAnsi="Calibri" w:cs="Calibri"/>
                <w:color w:val="000000"/>
                <w:sz w:val="20"/>
                <w:szCs w:val="20"/>
              </w:rPr>
              <w:t>(0.94-0.99)</w:t>
            </w:r>
          </w:p>
        </w:tc>
        <w:tc>
          <w:tcPr>
            <w:tcW w:w="850" w:type="dxa"/>
            <w:shd w:val="clear" w:color="auto" w:fill="D0CECE" w:themeFill="background2" w:themeFillShade="E6"/>
            <w:vAlign w:val="bottom"/>
          </w:tcPr>
          <w:p w14:paraId="0D0224CF"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0.03</w:t>
            </w:r>
          </w:p>
        </w:tc>
        <w:tc>
          <w:tcPr>
            <w:tcW w:w="567" w:type="dxa"/>
            <w:shd w:val="clear" w:color="auto" w:fill="D0CECE" w:themeFill="background2" w:themeFillShade="E6"/>
            <w:vAlign w:val="bottom"/>
          </w:tcPr>
          <w:p w14:paraId="264AE195" w14:textId="77777777" w:rsidR="00C421E9" w:rsidRDefault="00C421E9" w:rsidP="00D05684">
            <w:pPr>
              <w:spacing w:line="240" w:lineRule="auto"/>
              <w:jc w:val="center"/>
              <w:rPr>
                <w:rFonts w:ascii="Calibri" w:eastAsia="Times New Roman" w:hAnsi="Calibri" w:cs="Calibri"/>
                <w:color w:val="000000"/>
                <w:sz w:val="20"/>
                <w:szCs w:val="20"/>
                <w:lang w:eastAsia="en-IE"/>
              </w:rPr>
            </w:pPr>
            <w:r w:rsidRPr="005B5DB1">
              <w:rPr>
                <w:rFonts w:ascii="Calibri" w:eastAsia="Times New Roman" w:hAnsi="Calibri" w:cs="Calibri"/>
                <w:color w:val="000000"/>
                <w:sz w:val="20"/>
                <w:szCs w:val="20"/>
                <w:lang w:eastAsia="en-IE"/>
              </w:rPr>
              <w:t>347</w:t>
            </w:r>
          </w:p>
        </w:tc>
        <w:tc>
          <w:tcPr>
            <w:tcW w:w="1479" w:type="dxa"/>
            <w:shd w:val="clear" w:color="auto" w:fill="D0CECE" w:themeFill="background2" w:themeFillShade="E6"/>
            <w:noWrap/>
            <w:vAlign w:val="bottom"/>
            <w:hideMark/>
          </w:tcPr>
          <w:p w14:paraId="21BCD671" w14:textId="77777777" w:rsidR="00C421E9" w:rsidRDefault="00C421E9" w:rsidP="00D05684">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0.87</w:t>
            </w:r>
          </w:p>
          <w:p w14:paraId="647B6133"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w:t>
            </w:r>
            <w:r w:rsidRPr="005B5DB1">
              <w:rPr>
                <w:rFonts w:ascii="Calibri" w:eastAsia="Times New Roman" w:hAnsi="Calibri" w:cs="Calibri"/>
                <w:color w:val="000000"/>
                <w:sz w:val="20"/>
                <w:szCs w:val="20"/>
                <w:lang w:eastAsia="en-IE"/>
              </w:rPr>
              <w:t>0.77-0.98</w:t>
            </w:r>
            <w:r>
              <w:rPr>
                <w:rFonts w:ascii="Calibri" w:eastAsia="Times New Roman" w:hAnsi="Calibri" w:cs="Calibri"/>
                <w:color w:val="000000"/>
                <w:sz w:val="20"/>
                <w:szCs w:val="20"/>
                <w:lang w:eastAsia="en-IE"/>
              </w:rPr>
              <w:t>)</w:t>
            </w:r>
          </w:p>
        </w:tc>
        <w:tc>
          <w:tcPr>
            <w:tcW w:w="684" w:type="dxa"/>
            <w:shd w:val="clear" w:color="auto" w:fill="D0CECE" w:themeFill="background2" w:themeFillShade="E6"/>
            <w:noWrap/>
            <w:vAlign w:val="bottom"/>
            <w:hideMark/>
          </w:tcPr>
          <w:p w14:paraId="6C4CCB8C"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sidRPr="005B5DB1">
              <w:rPr>
                <w:rFonts w:ascii="Calibri" w:hAnsi="Calibri" w:cs="Calibri"/>
                <w:color w:val="000000"/>
                <w:sz w:val="20"/>
                <w:szCs w:val="20"/>
              </w:rPr>
              <w:t>0.03</w:t>
            </w:r>
          </w:p>
        </w:tc>
      </w:tr>
      <w:tr w:rsidR="00C421E9" w:rsidRPr="005B5DB1" w14:paraId="6ACA377D" w14:textId="77777777" w:rsidTr="00886366">
        <w:trPr>
          <w:trHeight w:val="290"/>
        </w:trPr>
        <w:tc>
          <w:tcPr>
            <w:tcW w:w="3823" w:type="dxa"/>
            <w:shd w:val="clear" w:color="auto" w:fill="auto"/>
            <w:noWrap/>
            <w:vAlign w:val="bottom"/>
            <w:hideMark/>
          </w:tcPr>
          <w:p w14:paraId="30F36836" w14:textId="051D48EB" w:rsidR="00C421E9" w:rsidRPr="005B5DB1" w:rsidRDefault="00C421E9" w:rsidP="00D05684">
            <w:pPr>
              <w:spacing w:line="240" w:lineRule="auto"/>
              <w:ind w:left="720"/>
              <w:jc w:val="left"/>
              <w:rPr>
                <w:rFonts w:ascii="Calibri" w:eastAsia="Times New Roman" w:hAnsi="Calibri" w:cs="Calibri"/>
                <w:color w:val="000000"/>
                <w:sz w:val="20"/>
                <w:szCs w:val="20"/>
                <w:lang w:eastAsia="en-IE"/>
              </w:rPr>
            </w:pPr>
            <w:r w:rsidRPr="005B5DB1">
              <w:rPr>
                <w:rFonts w:ascii="Calibri" w:eastAsia="Times New Roman" w:hAnsi="Calibri" w:cs="Calibri"/>
                <w:color w:val="000000"/>
                <w:sz w:val="20"/>
                <w:szCs w:val="20"/>
                <w:lang w:eastAsia="en-IE"/>
              </w:rPr>
              <w:t xml:space="preserve">Concern about stopping mean </w:t>
            </w:r>
            <w:r w:rsidR="005C1C0B">
              <w:rPr>
                <w:rFonts w:ascii="Calibri" w:eastAsia="Times New Roman" w:hAnsi="Calibri" w:cs="Calibri"/>
                <w:color w:val="000000"/>
                <w:sz w:val="20"/>
                <w:szCs w:val="20"/>
                <w:lang w:eastAsia="en-IE"/>
              </w:rPr>
              <w:t>domain</w:t>
            </w:r>
            <w:r w:rsidRPr="005B5DB1">
              <w:rPr>
                <w:rFonts w:ascii="Calibri" w:eastAsia="Times New Roman" w:hAnsi="Calibri" w:cs="Calibri"/>
                <w:color w:val="000000"/>
                <w:sz w:val="20"/>
                <w:szCs w:val="20"/>
                <w:lang w:eastAsia="en-IE"/>
              </w:rPr>
              <w:t xml:space="preserve"> score</w:t>
            </w:r>
            <w:r w:rsidR="00886366">
              <w:rPr>
                <w:rFonts w:ascii="Calibri" w:hAnsi="Calibri" w:cs="Calibri"/>
                <w:color w:val="000000"/>
                <w:sz w:val="20"/>
                <w:szCs w:val="20"/>
                <w:vertAlign w:val="superscript"/>
              </w:rPr>
              <w:t xml:space="preserve"> c</w:t>
            </w:r>
          </w:p>
        </w:tc>
        <w:tc>
          <w:tcPr>
            <w:tcW w:w="708" w:type="dxa"/>
            <w:shd w:val="clear" w:color="auto" w:fill="auto"/>
            <w:noWrap/>
            <w:vAlign w:val="bottom"/>
            <w:hideMark/>
          </w:tcPr>
          <w:p w14:paraId="04F1BFFB" w14:textId="77777777" w:rsidR="00C421E9" w:rsidRPr="005B5DB1" w:rsidRDefault="00C421E9" w:rsidP="00886366">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353</w:t>
            </w:r>
          </w:p>
        </w:tc>
        <w:tc>
          <w:tcPr>
            <w:tcW w:w="1560" w:type="dxa"/>
            <w:shd w:val="clear" w:color="auto" w:fill="auto"/>
            <w:noWrap/>
            <w:vAlign w:val="bottom"/>
            <w:hideMark/>
          </w:tcPr>
          <w:p w14:paraId="495EA3ED" w14:textId="77777777" w:rsidR="00C421E9" w:rsidRDefault="00C421E9" w:rsidP="00D05684">
            <w:pPr>
              <w:spacing w:line="240" w:lineRule="auto"/>
              <w:jc w:val="center"/>
              <w:rPr>
                <w:rFonts w:ascii="Calibri" w:hAnsi="Calibri" w:cs="Calibri"/>
                <w:color w:val="000000"/>
                <w:sz w:val="20"/>
                <w:szCs w:val="20"/>
              </w:rPr>
            </w:pPr>
            <w:r>
              <w:rPr>
                <w:rFonts w:ascii="Calibri" w:hAnsi="Calibri" w:cs="Calibri"/>
                <w:color w:val="000000"/>
                <w:sz w:val="20"/>
                <w:szCs w:val="20"/>
              </w:rPr>
              <w:t>1.00</w:t>
            </w:r>
          </w:p>
          <w:p w14:paraId="4EC38739"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hAnsi="Calibri" w:cs="Calibri"/>
                <w:color w:val="000000"/>
                <w:sz w:val="20"/>
                <w:szCs w:val="20"/>
              </w:rPr>
              <w:t>(0.97-1.03)</w:t>
            </w:r>
          </w:p>
        </w:tc>
        <w:tc>
          <w:tcPr>
            <w:tcW w:w="850" w:type="dxa"/>
            <w:vAlign w:val="bottom"/>
          </w:tcPr>
          <w:p w14:paraId="3E278487"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0.92</w:t>
            </w:r>
          </w:p>
        </w:tc>
        <w:tc>
          <w:tcPr>
            <w:tcW w:w="567" w:type="dxa"/>
            <w:vAlign w:val="bottom"/>
          </w:tcPr>
          <w:p w14:paraId="0D13FB53" w14:textId="77777777" w:rsidR="00C421E9" w:rsidRDefault="00C421E9" w:rsidP="00D05684">
            <w:pPr>
              <w:spacing w:line="240" w:lineRule="auto"/>
              <w:jc w:val="center"/>
              <w:rPr>
                <w:rFonts w:ascii="Calibri" w:eastAsia="Times New Roman" w:hAnsi="Calibri" w:cs="Calibri"/>
                <w:color w:val="000000"/>
                <w:sz w:val="20"/>
                <w:szCs w:val="20"/>
                <w:lang w:eastAsia="en-IE"/>
              </w:rPr>
            </w:pPr>
            <w:r w:rsidRPr="005B5DB1">
              <w:rPr>
                <w:rFonts w:ascii="Calibri" w:eastAsia="Times New Roman" w:hAnsi="Calibri" w:cs="Calibri"/>
                <w:color w:val="000000"/>
                <w:sz w:val="20"/>
                <w:szCs w:val="20"/>
                <w:lang w:eastAsia="en-IE"/>
              </w:rPr>
              <w:t>350</w:t>
            </w:r>
          </w:p>
        </w:tc>
        <w:tc>
          <w:tcPr>
            <w:tcW w:w="1479" w:type="dxa"/>
            <w:shd w:val="clear" w:color="auto" w:fill="auto"/>
            <w:noWrap/>
            <w:vAlign w:val="bottom"/>
            <w:hideMark/>
          </w:tcPr>
          <w:p w14:paraId="529D4F2E" w14:textId="77777777" w:rsidR="00C421E9" w:rsidRDefault="00C421E9" w:rsidP="00D05684">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0.97</w:t>
            </w:r>
          </w:p>
          <w:p w14:paraId="77F3821B"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w:t>
            </w:r>
            <w:r w:rsidRPr="005B5DB1">
              <w:rPr>
                <w:rFonts w:ascii="Calibri" w:eastAsia="Times New Roman" w:hAnsi="Calibri" w:cs="Calibri"/>
                <w:color w:val="000000"/>
                <w:sz w:val="20"/>
                <w:szCs w:val="20"/>
                <w:lang w:eastAsia="en-IE"/>
              </w:rPr>
              <w:t>0.86-1.09</w:t>
            </w:r>
            <w:r>
              <w:rPr>
                <w:rFonts w:ascii="Calibri" w:eastAsia="Times New Roman" w:hAnsi="Calibri" w:cs="Calibri"/>
                <w:color w:val="000000"/>
                <w:sz w:val="20"/>
                <w:szCs w:val="20"/>
                <w:lang w:eastAsia="en-IE"/>
              </w:rPr>
              <w:t>)</w:t>
            </w:r>
          </w:p>
        </w:tc>
        <w:tc>
          <w:tcPr>
            <w:tcW w:w="684" w:type="dxa"/>
            <w:shd w:val="clear" w:color="auto" w:fill="auto"/>
            <w:noWrap/>
            <w:vAlign w:val="bottom"/>
            <w:hideMark/>
          </w:tcPr>
          <w:p w14:paraId="53D34350"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sidRPr="005B5DB1">
              <w:rPr>
                <w:rFonts w:ascii="Calibri" w:hAnsi="Calibri" w:cs="Calibri"/>
                <w:color w:val="000000"/>
                <w:sz w:val="20"/>
                <w:szCs w:val="20"/>
              </w:rPr>
              <w:t>0.63</w:t>
            </w:r>
          </w:p>
        </w:tc>
      </w:tr>
      <w:tr w:rsidR="00C421E9" w:rsidRPr="005B5DB1" w14:paraId="58041466" w14:textId="77777777" w:rsidTr="333BA05A">
        <w:trPr>
          <w:trHeight w:val="290"/>
        </w:trPr>
        <w:tc>
          <w:tcPr>
            <w:tcW w:w="9671" w:type="dxa"/>
            <w:gridSpan w:val="7"/>
            <w:shd w:val="clear" w:color="auto" w:fill="auto"/>
            <w:noWrap/>
            <w:vAlign w:val="center"/>
            <w:hideMark/>
          </w:tcPr>
          <w:p w14:paraId="6ABFB809" w14:textId="77777777" w:rsidR="00C421E9" w:rsidRPr="0032427C" w:rsidRDefault="00C421E9" w:rsidP="00D05684">
            <w:pPr>
              <w:spacing w:line="240" w:lineRule="auto"/>
              <w:jc w:val="center"/>
              <w:rPr>
                <w:rFonts w:ascii="Times New Roman" w:eastAsia="Times New Roman" w:hAnsi="Times New Roman" w:cs="Times New Roman"/>
                <w:b/>
                <w:i/>
                <w:sz w:val="20"/>
                <w:szCs w:val="20"/>
                <w:lang w:eastAsia="en-IE"/>
              </w:rPr>
            </w:pPr>
            <w:r w:rsidRPr="0032427C">
              <w:rPr>
                <w:rFonts w:ascii="Calibri" w:eastAsia="Times New Roman" w:hAnsi="Calibri" w:cs="Calibri"/>
                <w:b/>
                <w:i/>
                <w:color w:val="000000"/>
                <w:sz w:val="20"/>
                <w:szCs w:val="20"/>
                <w:lang w:eastAsia="en-IE"/>
              </w:rPr>
              <w:t>Dependent variable: count of medicines started at ~1 year follow-up</w:t>
            </w:r>
          </w:p>
        </w:tc>
      </w:tr>
      <w:tr w:rsidR="00C421E9" w:rsidRPr="005B5DB1" w14:paraId="2D343C4D" w14:textId="77777777" w:rsidTr="333BA05A">
        <w:trPr>
          <w:trHeight w:val="290"/>
        </w:trPr>
        <w:tc>
          <w:tcPr>
            <w:tcW w:w="9671" w:type="dxa"/>
            <w:gridSpan w:val="7"/>
            <w:shd w:val="clear" w:color="auto" w:fill="auto"/>
            <w:noWrap/>
            <w:vAlign w:val="bottom"/>
            <w:hideMark/>
          </w:tcPr>
          <w:p w14:paraId="2F8F72CF" w14:textId="77777777" w:rsidR="00C421E9" w:rsidRPr="005B5DB1" w:rsidRDefault="00C421E9" w:rsidP="00D05684">
            <w:pPr>
              <w:spacing w:line="240" w:lineRule="auto"/>
              <w:jc w:val="left"/>
              <w:rPr>
                <w:rFonts w:ascii="Times New Roman" w:eastAsia="Times New Roman" w:hAnsi="Times New Roman" w:cs="Times New Roman"/>
                <w:sz w:val="20"/>
                <w:szCs w:val="20"/>
                <w:lang w:eastAsia="en-IE"/>
              </w:rPr>
            </w:pPr>
            <w:r w:rsidRPr="005B5DB1">
              <w:rPr>
                <w:rFonts w:ascii="Calibri" w:eastAsia="Times New Roman" w:hAnsi="Calibri" w:cs="Calibri"/>
                <w:color w:val="000000"/>
                <w:sz w:val="20"/>
                <w:szCs w:val="20"/>
                <w:lang w:eastAsia="en-IE"/>
              </w:rPr>
              <w:t>Independent variable</w:t>
            </w:r>
            <w:r>
              <w:rPr>
                <w:rFonts w:ascii="Calibri" w:eastAsia="Times New Roman" w:hAnsi="Calibri" w:cs="Calibri"/>
                <w:color w:val="000000"/>
                <w:sz w:val="20"/>
                <w:szCs w:val="20"/>
                <w:lang w:eastAsia="en-IE"/>
              </w:rPr>
              <w:t>s</w:t>
            </w:r>
          </w:p>
        </w:tc>
      </w:tr>
      <w:tr w:rsidR="00C421E9" w:rsidRPr="005B5DB1" w14:paraId="044382C5" w14:textId="77777777" w:rsidTr="00886366">
        <w:trPr>
          <w:trHeight w:val="290"/>
        </w:trPr>
        <w:tc>
          <w:tcPr>
            <w:tcW w:w="3823" w:type="dxa"/>
            <w:shd w:val="clear" w:color="auto" w:fill="D0CECE" w:themeFill="background2" w:themeFillShade="E6"/>
            <w:noWrap/>
            <w:vAlign w:val="bottom"/>
            <w:hideMark/>
          </w:tcPr>
          <w:p w14:paraId="47FA2C4A" w14:textId="706C2E7E" w:rsidR="00C421E9" w:rsidRPr="005B5DB1" w:rsidRDefault="00C421E9" w:rsidP="00D05684">
            <w:pPr>
              <w:spacing w:line="240" w:lineRule="auto"/>
              <w:ind w:left="720"/>
              <w:jc w:val="left"/>
              <w:rPr>
                <w:rFonts w:ascii="Calibri" w:eastAsia="Times New Roman" w:hAnsi="Calibri" w:cs="Calibri"/>
                <w:color w:val="000000"/>
                <w:sz w:val="20"/>
                <w:szCs w:val="20"/>
                <w:lang w:eastAsia="en-IE"/>
              </w:rPr>
            </w:pPr>
            <w:r w:rsidRPr="005B5DB1">
              <w:rPr>
                <w:rFonts w:ascii="Calibri" w:eastAsia="Times New Roman" w:hAnsi="Calibri" w:cs="Calibri"/>
                <w:color w:val="000000"/>
                <w:sz w:val="20"/>
                <w:szCs w:val="20"/>
                <w:lang w:eastAsia="en-IE"/>
              </w:rPr>
              <w:t>Willingness to stop a medicine</w:t>
            </w:r>
            <w:r w:rsidR="00886366">
              <w:rPr>
                <w:rFonts w:ascii="Calibri" w:hAnsi="Calibri" w:cs="Calibri"/>
                <w:color w:val="000000"/>
                <w:sz w:val="20"/>
                <w:szCs w:val="20"/>
                <w:vertAlign w:val="superscript"/>
              </w:rPr>
              <w:t xml:space="preserve"> a</w:t>
            </w:r>
          </w:p>
        </w:tc>
        <w:tc>
          <w:tcPr>
            <w:tcW w:w="708" w:type="dxa"/>
            <w:shd w:val="clear" w:color="auto" w:fill="D0CECE" w:themeFill="background2" w:themeFillShade="E6"/>
            <w:noWrap/>
            <w:vAlign w:val="bottom"/>
            <w:hideMark/>
          </w:tcPr>
          <w:p w14:paraId="6381F650"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368</w:t>
            </w:r>
          </w:p>
        </w:tc>
        <w:tc>
          <w:tcPr>
            <w:tcW w:w="1560" w:type="dxa"/>
            <w:shd w:val="clear" w:color="auto" w:fill="D0CECE" w:themeFill="background2" w:themeFillShade="E6"/>
            <w:noWrap/>
            <w:vAlign w:val="bottom"/>
            <w:hideMark/>
          </w:tcPr>
          <w:p w14:paraId="0BD33654" w14:textId="77777777" w:rsidR="00C421E9" w:rsidRDefault="00C421E9" w:rsidP="00D05684">
            <w:pPr>
              <w:spacing w:line="240" w:lineRule="auto"/>
              <w:jc w:val="center"/>
              <w:rPr>
                <w:rFonts w:ascii="Calibri" w:hAnsi="Calibri" w:cs="Calibri"/>
                <w:color w:val="000000"/>
                <w:sz w:val="20"/>
                <w:szCs w:val="20"/>
              </w:rPr>
            </w:pPr>
            <w:r w:rsidRPr="005B5DB1">
              <w:rPr>
                <w:rFonts w:ascii="Calibri" w:hAnsi="Calibri" w:cs="Calibri"/>
                <w:color w:val="000000"/>
                <w:sz w:val="20"/>
                <w:szCs w:val="20"/>
              </w:rPr>
              <w:t>1.</w:t>
            </w:r>
            <w:r>
              <w:rPr>
                <w:rFonts w:ascii="Calibri" w:hAnsi="Calibri" w:cs="Calibri"/>
                <w:color w:val="000000"/>
                <w:sz w:val="20"/>
                <w:szCs w:val="20"/>
              </w:rPr>
              <w:t>43</w:t>
            </w:r>
          </w:p>
          <w:p w14:paraId="40D7F122"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hAnsi="Calibri" w:cs="Calibri"/>
                <w:color w:val="000000"/>
                <w:sz w:val="20"/>
                <w:szCs w:val="20"/>
              </w:rPr>
              <w:t>(1.10-1.85)</w:t>
            </w:r>
          </w:p>
        </w:tc>
        <w:tc>
          <w:tcPr>
            <w:tcW w:w="850" w:type="dxa"/>
            <w:shd w:val="clear" w:color="auto" w:fill="D0CECE" w:themeFill="background2" w:themeFillShade="E6"/>
            <w:vAlign w:val="bottom"/>
          </w:tcPr>
          <w:p w14:paraId="374A7D2B"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0.01</w:t>
            </w:r>
          </w:p>
        </w:tc>
        <w:tc>
          <w:tcPr>
            <w:tcW w:w="567" w:type="dxa"/>
            <w:shd w:val="clear" w:color="auto" w:fill="D0CECE" w:themeFill="background2" w:themeFillShade="E6"/>
            <w:vAlign w:val="bottom"/>
          </w:tcPr>
          <w:p w14:paraId="3FB0AFF7" w14:textId="77777777" w:rsidR="00C421E9" w:rsidRDefault="00C421E9" w:rsidP="00D05684">
            <w:pPr>
              <w:spacing w:line="240" w:lineRule="auto"/>
              <w:jc w:val="center"/>
              <w:rPr>
                <w:rFonts w:ascii="Calibri" w:eastAsia="Times New Roman" w:hAnsi="Calibri" w:cs="Calibri"/>
                <w:color w:val="000000"/>
                <w:sz w:val="20"/>
                <w:szCs w:val="20"/>
                <w:lang w:eastAsia="en-IE"/>
              </w:rPr>
            </w:pPr>
            <w:r w:rsidRPr="005B5DB1">
              <w:rPr>
                <w:rFonts w:ascii="Calibri" w:eastAsia="Times New Roman" w:hAnsi="Calibri" w:cs="Calibri"/>
                <w:color w:val="000000"/>
                <w:sz w:val="20"/>
                <w:szCs w:val="20"/>
                <w:lang w:eastAsia="en-IE"/>
              </w:rPr>
              <w:t>365</w:t>
            </w:r>
          </w:p>
        </w:tc>
        <w:tc>
          <w:tcPr>
            <w:tcW w:w="1479" w:type="dxa"/>
            <w:shd w:val="clear" w:color="auto" w:fill="D0CECE" w:themeFill="background2" w:themeFillShade="E6"/>
            <w:noWrap/>
            <w:vAlign w:val="bottom"/>
            <w:hideMark/>
          </w:tcPr>
          <w:p w14:paraId="785B6C4C" w14:textId="77777777" w:rsidR="00C421E9" w:rsidRDefault="00C421E9" w:rsidP="00D05684">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1.43</w:t>
            </w:r>
          </w:p>
          <w:p w14:paraId="66568A15"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w:t>
            </w:r>
            <w:r w:rsidRPr="005B5DB1">
              <w:rPr>
                <w:rFonts w:ascii="Calibri" w:eastAsia="Times New Roman" w:hAnsi="Calibri" w:cs="Calibri"/>
                <w:color w:val="000000"/>
                <w:sz w:val="20"/>
                <w:szCs w:val="20"/>
                <w:lang w:eastAsia="en-IE"/>
              </w:rPr>
              <w:t>1.09-1.88</w:t>
            </w:r>
            <w:r>
              <w:rPr>
                <w:rFonts w:ascii="Calibri" w:eastAsia="Times New Roman" w:hAnsi="Calibri" w:cs="Calibri"/>
                <w:color w:val="000000"/>
                <w:sz w:val="20"/>
                <w:szCs w:val="20"/>
                <w:lang w:eastAsia="en-IE"/>
              </w:rPr>
              <w:t>)</w:t>
            </w:r>
          </w:p>
        </w:tc>
        <w:tc>
          <w:tcPr>
            <w:tcW w:w="684" w:type="dxa"/>
            <w:shd w:val="clear" w:color="auto" w:fill="D0CECE" w:themeFill="background2" w:themeFillShade="E6"/>
            <w:noWrap/>
            <w:vAlign w:val="bottom"/>
            <w:hideMark/>
          </w:tcPr>
          <w:p w14:paraId="20FC25D1"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sidRPr="005B5DB1">
              <w:rPr>
                <w:rFonts w:ascii="Calibri" w:hAnsi="Calibri" w:cs="Calibri"/>
                <w:color w:val="000000"/>
                <w:sz w:val="20"/>
                <w:szCs w:val="20"/>
              </w:rPr>
              <w:t>0.01</w:t>
            </w:r>
          </w:p>
        </w:tc>
      </w:tr>
      <w:tr w:rsidR="00C421E9" w:rsidRPr="005B5DB1" w14:paraId="57F2FE18" w14:textId="77777777" w:rsidTr="00886366">
        <w:trPr>
          <w:trHeight w:val="290"/>
        </w:trPr>
        <w:tc>
          <w:tcPr>
            <w:tcW w:w="3823" w:type="dxa"/>
            <w:shd w:val="clear" w:color="auto" w:fill="auto"/>
            <w:noWrap/>
            <w:vAlign w:val="bottom"/>
            <w:hideMark/>
          </w:tcPr>
          <w:p w14:paraId="2CFC69C1" w14:textId="5525004C" w:rsidR="00C421E9" w:rsidRPr="005B5DB1" w:rsidRDefault="00C421E9" w:rsidP="00D05684">
            <w:pPr>
              <w:spacing w:line="240" w:lineRule="auto"/>
              <w:ind w:left="720"/>
              <w:jc w:val="left"/>
              <w:rPr>
                <w:rFonts w:ascii="Calibri" w:eastAsia="Times New Roman" w:hAnsi="Calibri" w:cs="Calibri"/>
                <w:color w:val="000000"/>
                <w:sz w:val="20"/>
                <w:szCs w:val="20"/>
                <w:lang w:eastAsia="en-IE"/>
              </w:rPr>
            </w:pPr>
            <w:r w:rsidRPr="005B5DB1">
              <w:rPr>
                <w:rFonts w:ascii="Calibri" w:eastAsia="Times New Roman" w:hAnsi="Calibri" w:cs="Calibri"/>
                <w:color w:val="000000"/>
                <w:sz w:val="20"/>
                <w:szCs w:val="20"/>
                <w:lang w:eastAsia="en-IE"/>
              </w:rPr>
              <w:t>Satisfaction with medicines</w:t>
            </w:r>
            <w:r w:rsidR="00886366">
              <w:rPr>
                <w:rFonts w:ascii="Calibri" w:hAnsi="Calibri" w:cs="Calibri"/>
                <w:color w:val="000000"/>
                <w:sz w:val="20"/>
                <w:szCs w:val="20"/>
                <w:vertAlign w:val="superscript"/>
              </w:rPr>
              <w:t xml:space="preserve"> b</w:t>
            </w:r>
          </w:p>
        </w:tc>
        <w:tc>
          <w:tcPr>
            <w:tcW w:w="708" w:type="dxa"/>
            <w:shd w:val="clear" w:color="auto" w:fill="auto"/>
            <w:noWrap/>
            <w:vAlign w:val="bottom"/>
            <w:hideMark/>
          </w:tcPr>
          <w:p w14:paraId="6A71CEB4"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sidRPr="005B5DB1">
              <w:rPr>
                <w:rFonts w:ascii="Calibri" w:eastAsia="Times New Roman" w:hAnsi="Calibri" w:cs="Calibri"/>
                <w:color w:val="000000"/>
                <w:sz w:val="20"/>
                <w:szCs w:val="20"/>
                <w:lang w:eastAsia="en-IE"/>
              </w:rPr>
              <w:t>3</w:t>
            </w:r>
            <w:r>
              <w:rPr>
                <w:rFonts w:ascii="Calibri" w:eastAsia="Times New Roman" w:hAnsi="Calibri" w:cs="Calibri"/>
                <w:color w:val="000000"/>
                <w:sz w:val="20"/>
                <w:szCs w:val="20"/>
                <w:lang w:eastAsia="en-IE"/>
              </w:rPr>
              <w:t>71</w:t>
            </w:r>
          </w:p>
        </w:tc>
        <w:tc>
          <w:tcPr>
            <w:tcW w:w="1560" w:type="dxa"/>
            <w:shd w:val="clear" w:color="auto" w:fill="auto"/>
            <w:noWrap/>
            <w:vAlign w:val="bottom"/>
            <w:hideMark/>
          </w:tcPr>
          <w:p w14:paraId="2B13B512" w14:textId="77777777" w:rsidR="00C421E9" w:rsidRDefault="00C421E9" w:rsidP="00D05684">
            <w:pPr>
              <w:spacing w:line="240" w:lineRule="auto"/>
              <w:jc w:val="center"/>
              <w:rPr>
                <w:rFonts w:ascii="Calibri" w:hAnsi="Calibri" w:cs="Calibri"/>
                <w:color w:val="000000"/>
                <w:sz w:val="20"/>
                <w:szCs w:val="20"/>
              </w:rPr>
            </w:pPr>
            <w:r w:rsidRPr="005B5DB1">
              <w:rPr>
                <w:rFonts w:ascii="Calibri" w:hAnsi="Calibri" w:cs="Calibri"/>
                <w:color w:val="000000"/>
                <w:sz w:val="20"/>
                <w:szCs w:val="20"/>
              </w:rPr>
              <w:t>0.84</w:t>
            </w:r>
          </w:p>
          <w:p w14:paraId="2E1639AC"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hAnsi="Calibri" w:cs="Calibri"/>
                <w:color w:val="000000"/>
                <w:sz w:val="20"/>
                <w:szCs w:val="20"/>
              </w:rPr>
              <w:t>(0.68-1.04)</w:t>
            </w:r>
          </w:p>
        </w:tc>
        <w:tc>
          <w:tcPr>
            <w:tcW w:w="850" w:type="dxa"/>
            <w:vAlign w:val="bottom"/>
          </w:tcPr>
          <w:p w14:paraId="25AF55ED"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0.10</w:t>
            </w:r>
          </w:p>
        </w:tc>
        <w:tc>
          <w:tcPr>
            <w:tcW w:w="567" w:type="dxa"/>
            <w:vAlign w:val="bottom"/>
          </w:tcPr>
          <w:p w14:paraId="528021CA" w14:textId="77777777" w:rsidR="00C421E9" w:rsidRDefault="00C421E9" w:rsidP="00D05684">
            <w:pPr>
              <w:spacing w:line="240" w:lineRule="auto"/>
              <w:jc w:val="center"/>
              <w:rPr>
                <w:rFonts w:ascii="Calibri" w:eastAsia="Times New Roman" w:hAnsi="Calibri" w:cs="Calibri"/>
                <w:color w:val="000000"/>
                <w:sz w:val="20"/>
                <w:szCs w:val="20"/>
                <w:lang w:eastAsia="en-IE"/>
              </w:rPr>
            </w:pPr>
            <w:r w:rsidRPr="005B5DB1">
              <w:rPr>
                <w:rFonts w:ascii="Calibri" w:eastAsia="Times New Roman" w:hAnsi="Calibri" w:cs="Calibri"/>
                <w:color w:val="000000"/>
                <w:sz w:val="20"/>
                <w:szCs w:val="20"/>
                <w:lang w:eastAsia="en-IE"/>
              </w:rPr>
              <w:t>368</w:t>
            </w:r>
          </w:p>
        </w:tc>
        <w:tc>
          <w:tcPr>
            <w:tcW w:w="1479" w:type="dxa"/>
            <w:shd w:val="clear" w:color="auto" w:fill="auto"/>
            <w:noWrap/>
            <w:vAlign w:val="bottom"/>
            <w:hideMark/>
          </w:tcPr>
          <w:p w14:paraId="189D212B" w14:textId="77777777" w:rsidR="00C421E9" w:rsidRDefault="00C421E9" w:rsidP="00D05684">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0.84</w:t>
            </w:r>
          </w:p>
          <w:p w14:paraId="5F0E3FD7"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w:t>
            </w:r>
            <w:r w:rsidRPr="005B5DB1">
              <w:rPr>
                <w:rFonts w:ascii="Calibri" w:eastAsia="Times New Roman" w:hAnsi="Calibri" w:cs="Calibri"/>
                <w:color w:val="000000"/>
                <w:sz w:val="20"/>
                <w:szCs w:val="20"/>
                <w:lang w:eastAsia="en-IE"/>
              </w:rPr>
              <w:t>0.69-1.03</w:t>
            </w:r>
            <w:r>
              <w:rPr>
                <w:rFonts w:ascii="Calibri" w:eastAsia="Times New Roman" w:hAnsi="Calibri" w:cs="Calibri"/>
                <w:color w:val="000000"/>
                <w:sz w:val="20"/>
                <w:szCs w:val="20"/>
                <w:lang w:eastAsia="en-IE"/>
              </w:rPr>
              <w:t>)</w:t>
            </w:r>
          </w:p>
        </w:tc>
        <w:tc>
          <w:tcPr>
            <w:tcW w:w="684" w:type="dxa"/>
            <w:shd w:val="clear" w:color="auto" w:fill="auto"/>
            <w:noWrap/>
            <w:vAlign w:val="bottom"/>
            <w:hideMark/>
          </w:tcPr>
          <w:p w14:paraId="40B41769"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sidRPr="005B5DB1">
              <w:rPr>
                <w:rFonts w:ascii="Calibri" w:hAnsi="Calibri" w:cs="Calibri"/>
                <w:color w:val="000000"/>
                <w:sz w:val="20"/>
                <w:szCs w:val="20"/>
              </w:rPr>
              <w:t>0.09</w:t>
            </w:r>
          </w:p>
        </w:tc>
      </w:tr>
      <w:tr w:rsidR="00C421E9" w:rsidRPr="005B5DB1" w14:paraId="19AE55D8" w14:textId="77777777" w:rsidTr="00886366">
        <w:trPr>
          <w:trHeight w:val="290"/>
        </w:trPr>
        <w:tc>
          <w:tcPr>
            <w:tcW w:w="3823" w:type="dxa"/>
            <w:shd w:val="clear" w:color="auto" w:fill="auto"/>
            <w:noWrap/>
            <w:vAlign w:val="bottom"/>
            <w:hideMark/>
          </w:tcPr>
          <w:p w14:paraId="200ACE97" w14:textId="24748668" w:rsidR="00C421E9" w:rsidRPr="005B5DB1" w:rsidRDefault="00C421E9" w:rsidP="00D05684">
            <w:pPr>
              <w:spacing w:line="240" w:lineRule="auto"/>
              <w:ind w:left="720"/>
              <w:jc w:val="left"/>
              <w:rPr>
                <w:rFonts w:ascii="Calibri" w:eastAsia="Times New Roman" w:hAnsi="Calibri" w:cs="Calibri"/>
                <w:color w:val="000000"/>
                <w:sz w:val="20"/>
                <w:szCs w:val="20"/>
                <w:lang w:eastAsia="en-IE"/>
              </w:rPr>
            </w:pPr>
            <w:r w:rsidRPr="005B5DB1">
              <w:rPr>
                <w:rFonts w:ascii="Calibri" w:eastAsia="Times New Roman" w:hAnsi="Calibri" w:cs="Calibri"/>
                <w:color w:val="000000"/>
                <w:sz w:val="20"/>
                <w:szCs w:val="20"/>
                <w:lang w:eastAsia="en-IE"/>
              </w:rPr>
              <w:t xml:space="preserve">Involvement mean </w:t>
            </w:r>
            <w:r w:rsidR="005C1C0B">
              <w:rPr>
                <w:rFonts w:ascii="Calibri" w:eastAsia="Times New Roman" w:hAnsi="Calibri" w:cs="Calibri"/>
                <w:color w:val="000000"/>
                <w:sz w:val="20"/>
                <w:szCs w:val="20"/>
                <w:lang w:eastAsia="en-IE"/>
              </w:rPr>
              <w:t>domain</w:t>
            </w:r>
            <w:r w:rsidRPr="005B5DB1">
              <w:rPr>
                <w:rFonts w:ascii="Calibri" w:eastAsia="Times New Roman" w:hAnsi="Calibri" w:cs="Calibri"/>
                <w:color w:val="000000"/>
                <w:sz w:val="20"/>
                <w:szCs w:val="20"/>
                <w:lang w:eastAsia="en-IE"/>
              </w:rPr>
              <w:t xml:space="preserve"> score</w:t>
            </w:r>
            <w:r w:rsidR="00886366">
              <w:rPr>
                <w:rFonts w:ascii="Calibri" w:hAnsi="Calibri" w:cs="Calibri"/>
                <w:color w:val="000000"/>
                <w:sz w:val="20"/>
                <w:szCs w:val="20"/>
                <w:vertAlign w:val="superscript"/>
              </w:rPr>
              <w:t xml:space="preserve"> c</w:t>
            </w:r>
          </w:p>
        </w:tc>
        <w:tc>
          <w:tcPr>
            <w:tcW w:w="708" w:type="dxa"/>
            <w:shd w:val="clear" w:color="auto" w:fill="auto"/>
            <w:noWrap/>
            <w:vAlign w:val="bottom"/>
            <w:hideMark/>
          </w:tcPr>
          <w:p w14:paraId="59A43199"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359</w:t>
            </w:r>
          </w:p>
        </w:tc>
        <w:tc>
          <w:tcPr>
            <w:tcW w:w="1560" w:type="dxa"/>
            <w:shd w:val="clear" w:color="auto" w:fill="auto"/>
            <w:noWrap/>
            <w:vAlign w:val="bottom"/>
            <w:hideMark/>
          </w:tcPr>
          <w:p w14:paraId="0B0FA402" w14:textId="77777777" w:rsidR="00C421E9" w:rsidRDefault="00C421E9" w:rsidP="00D05684">
            <w:pPr>
              <w:spacing w:line="240" w:lineRule="auto"/>
              <w:jc w:val="center"/>
              <w:rPr>
                <w:rFonts w:ascii="Calibri" w:hAnsi="Calibri" w:cs="Calibri"/>
                <w:color w:val="000000"/>
                <w:sz w:val="20"/>
                <w:szCs w:val="20"/>
              </w:rPr>
            </w:pPr>
            <w:r>
              <w:rPr>
                <w:rFonts w:ascii="Calibri" w:hAnsi="Calibri" w:cs="Calibri"/>
                <w:color w:val="000000"/>
                <w:sz w:val="20"/>
                <w:szCs w:val="20"/>
              </w:rPr>
              <w:t>0.99</w:t>
            </w:r>
          </w:p>
          <w:p w14:paraId="7213AA01"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hAnsi="Calibri" w:cs="Calibri"/>
                <w:color w:val="000000"/>
                <w:sz w:val="20"/>
                <w:szCs w:val="20"/>
              </w:rPr>
              <w:t>(0.96-1.01)</w:t>
            </w:r>
          </w:p>
        </w:tc>
        <w:tc>
          <w:tcPr>
            <w:tcW w:w="850" w:type="dxa"/>
            <w:vAlign w:val="bottom"/>
          </w:tcPr>
          <w:p w14:paraId="776DDAED"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0.25</w:t>
            </w:r>
          </w:p>
        </w:tc>
        <w:tc>
          <w:tcPr>
            <w:tcW w:w="567" w:type="dxa"/>
            <w:vAlign w:val="bottom"/>
          </w:tcPr>
          <w:p w14:paraId="4C74ABF6" w14:textId="77777777" w:rsidR="00C421E9" w:rsidRDefault="00C421E9" w:rsidP="00D05684">
            <w:pPr>
              <w:spacing w:line="240" w:lineRule="auto"/>
              <w:jc w:val="center"/>
              <w:rPr>
                <w:rFonts w:ascii="Calibri" w:eastAsia="Times New Roman" w:hAnsi="Calibri" w:cs="Calibri"/>
                <w:color w:val="000000"/>
                <w:sz w:val="20"/>
                <w:szCs w:val="20"/>
                <w:lang w:eastAsia="en-IE"/>
              </w:rPr>
            </w:pPr>
            <w:r w:rsidRPr="005B5DB1">
              <w:rPr>
                <w:rFonts w:ascii="Calibri" w:eastAsia="Times New Roman" w:hAnsi="Calibri" w:cs="Calibri"/>
                <w:color w:val="000000"/>
                <w:sz w:val="20"/>
                <w:szCs w:val="20"/>
                <w:lang w:eastAsia="en-IE"/>
              </w:rPr>
              <w:t>356</w:t>
            </w:r>
          </w:p>
        </w:tc>
        <w:tc>
          <w:tcPr>
            <w:tcW w:w="1479" w:type="dxa"/>
            <w:shd w:val="clear" w:color="auto" w:fill="auto"/>
            <w:noWrap/>
            <w:vAlign w:val="bottom"/>
            <w:hideMark/>
          </w:tcPr>
          <w:p w14:paraId="32F5CB91" w14:textId="77777777" w:rsidR="00C421E9" w:rsidRDefault="00C421E9" w:rsidP="00D05684">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0.92</w:t>
            </w:r>
          </w:p>
          <w:p w14:paraId="1A8F534B"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w:t>
            </w:r>
            <w:r w:rsidRPr="005B5DB1">
              <w:rPr>
                <w:rFonts w:ascii="Calibri" w:eastAsia="Times New Roman" w:hAnsi="Calibri" w:cs="Calibri"/>
                <w:color w:val="000000"/>
                <w:sz w:val="20"/>
                <w:szCs w:val="20"/>
                <w:lang w:eastAsia="en-IE"/>
              </w:rPr>
              <w:t>0.82-1.03</w:t>
            </w:r>
            <w:r>
              <w:rPr>
                <w:rFonts w:ascii="Calibri" w:eastAsia="Times New Roman" w:hAnsi="Calibri" w:cs="Calibri"/>
                <w:color w:val="000000"/>
                <w:sz w:val="20"/>
                <w:szCs w:val="20"/>
                <w:lang w:eastAsia="en-IE"/>
              </w:rPr>
              <w:t>)</w:t>
            </w:r>
          </w:p>
        </w:tc>
        <w:tc>
          <w:tcPr>
            <w:tcW w:w="684" w:type="dxa"/>
            <w:shd w:val="clear" w:color="auto" w:fill="auto"/>
            <w:noWrap/>
            <w:vAlign w:val="bottom"/>
            <w:hideMark/>
          </w:tcPr>
          <w:p w14:paraId="077B2104"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sidRPr="005B5DB1">
              <w:rPr>
                <w:rFonts w:ascii="Calibri" w:hAnsi="Calibri" w:cs="Calibri"/>
                <w:color w:val="000000"/>
                <w:sz w:val="20"/>
                <w:szCs w:val="20"/>
              </w:rPr>
              <w:t>0.16</w:t>
            </w:r>
          </w:p>
        </w:tc>
      </w:tr>
      <w:tr w:rsidR="00C421E9" w:rsidRPr="005B5DB1" w14:paraId="30986F75" w14:textId="77777777" w:rsidTr="00886366">
        <w:trPr>
          <w:trHeight w:val="290"/>
        </w:trPr>
        <w:tc>
          <w:tcPr>
            <w:tcW w:w="3823" w:type="dxa"/>
            <w:shd w:val="clear" w:color="auto" w:fill="auto"/>
            <w:noWrap/>
            <w:vAlign w:val="bottom"/>
            <w:hideMark/>
          </w:tcPr>
          <w:p w14:paraId="50200C92" w14:textId="1FB8EEA0" w:rsidR="00C421E9" w:rsidRPr="005B5DB1" w:rsidRDefault="00C421E9" w:rsidP="00D05684">
            <w:pPr>
              <w:spacing w:line="240" w:lineRule="auto"/>
              <w:ind w:left="720"/>
              <w:jc w:val="left"/>
              <w:rPr>
                <w:rFonts w:ascii="Calibri" w:eastAsia="Times New Roman" w:hAnsi="Calibri" w:cs="Calibri"/>
                <w:color w:val="000000"/>
                <w:sz w:val="20"/>
                <w:szCs w:val="20"/>
                <w:lang w:eastAsia="en-IE"/>
              </w:rPr>
            </w:pPr>
            <w:r w:rsidRPr="005B5DB1">
              <w:rPr>
                <w:rFonts w:ascii="Calibri" w:eastAsia="Times New Roman" w:hAnsi="Calibri" w:cs="Calibri"/>
                <w:color w:val="000000"/>
                <w:sz w:val="20"/>
                <w:szCs w:val="20"/>
                <w:lang w:eastAsia="en-IE"/>
              </w:rPr>
              <w:t xml:space="preserve">Burden mean </w:t>
            </w:r>
            <w:r w:rsidR="005C1C0B">
              <w:rPr>
                <w:rFonts w:ascii="Calibri" w:eastAsia="Times New Roman" w:hAnsi="Calibri" w:cs="Calibri"/>
                <w:color w:val="000000"/>
                <w:sz w:val="20"/>
                <w:szCs w:val="20"/>
                <w:lang w:eastAsia="en-IE"/>
              </w:rPr>
              <w:t>domain</w:t>
            </w:r>
            <w:r w:rsidRPr="005B5DB1">
              <w:rPr>
                <w:rFonts w:ascii="Calibri" w:eastAsia="Times New Roman" w:hAnsi="Calibri" w:cs="Calibri"/>
                <w:color w:val="000000"/>
                <w:sz w:val="20"/>
                <w:szCs w:val="20"/>
                <w:lang w:eastAsia="en-IE"/>
              </w:rPr>
              <w:t xml:space="preserve"> score</w:t>
            </w:r>
            <w:r w:rsidR="00886366">
              <w:rPr>
                <w:rFonts w:ascii="Calibri" w:hAnsi="Calibri" w:cs="Calibri"/>
                <w:color w:val="000000"/>
                <w:sz w:val="20"/>
                <w:szCs w:val="20"/>
                <w:vertAlign w:val="superscript"/>
              </w:rPr>
              <w:t xml:space="preserve"> c</w:t>
            </w:r>
          </w:p>
        </w:tc>
        <w:tc>
          <w:tcPr>
            <w:tcW w:w="708" w:type="dxa"/>
            <w:shd w:val="clear" w:color="auto" w:fill="auto"/>
            <w:noWrap/>
            <w:vAlign w:val="bottom"/>
            <w:hideMark/>
          </w:tcPr>
          <w:p w14:paraId="788F135A"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sidRPr="005B5DB1">
              <w:rPr>
                <w:rFonts w:ascii="Calibri" w:eastAsia="Times New Roman" w:hAnsi="Calibri" w:cs="Calibri"/>
                <w:color w:val="000000"/>
                <w:sz w:val="20"/>
                <w:szCs w:val="20"/>
                <w:lang w:eastAsia="en-IE"/>
              </w:rPr>
              <w:t>3</w:t>
            </w:r>
            <w:r>
              <w:rPr>
                <w:rFonts w:ascii="Calibri" w:eastAsia="Times New Roman" w:hAnsi="Calibri" w:cs="Calibri"/>
                <w:color w:val="000000"/>
                <w:sz w:val="20"/>
                <w:szCs w:val="20"/>
                <w:lang w:eastAsia="en-IE"/>
              </w:rPr>
              <w:t>45</w:t>
            </w:r>
          </w:p>
        </w:tc>
        <w:tc>
          <w:tcPr>
            <w:tcW w:w="1560" w:type="dxa"/>
            <w:shd w:val="clear" w:color="auto" w:fill="auto"/>
            <w:noWrap/>
            <w:vAlign w:val="bottom"/>
            <w:hideMark/>
          </w:tcPr>
          <w:p w14:paraId="23E66D7E" w14:textId="77777777" w:rsidR="00C421E9" w:rsidRDefault="00C421E9" w:rsidP="00D05684">
            <w:pPr>
              <w:spacing w:line="240" w:lineRule="auto"/>
              <w:jc w:val="center"/>
              <w:rPr>
                <w:rFonts w:ascii="Calibri" w:hAnsi="Calibri" w:cs="Calibri"/>
                <w:color w:val="000000"/>
                <w:sz w:val="20"/>
                <w:szCs w:val="20"/>
              </w:rPr>
            </w:pPr>
            <w:r>
              <w:rPr>
                <w:rFonts w:ascii="Calibri" w:hAnsi="Calibri" w:cs="Calibri"/>
                <w:color w:val="000000"/>
                <w:sz w:val="20"/>
                <w:szCs w:val="20"/>
              </w:rPr>
              <w:t>1.01</w:t>
            </w:r>
          </w:p>
          <w:p w14:paraId="5A032FBF"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hAnsi="Calibri" w:cs="Calibri"/>
                <w:color w:val="000000"/>
                <w:sz w:val="20"/>
                <w:szCs w:val="20"/>
              </w:rPr>
              <w:t>(0.99-1.04)</w:t>
            </w:r>
          </w:p>
        </w:tc>
        <w:tc>
          <w:tcPr>
            <w:tcW w:w="850" w:type="dxa"/>
            <w:vAlign w:val="bottom"/>
          </w:tcPr>
          <w:p w14:paraId="474B9C56"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0.22</w:t>
            </w:r>
          </w:p>
        </w:tc>
        <w:tc>
          <w:tcPr>
            <w:tcW w:w="567" w:type="dxa"/>
            <w:vAlign w:val="bottom"/>
          </w:tcPr>
          <w:p w14:paraId="3AB962F0" w14:textId="77777777" w:rsidR="00C421E9" w:rsidRDefault="00C421E9" w:rsidP="00D05684">
            <w:pPr>
              <w:spacing w:line="240" w:lineRule="auto"/>
              <w:jc w:val="center"/>
              <w:rPr>
                <w:rFonts w:ascii="Calibri" w:eastAsia="Times New Roman" w:hAnsi="Calibri" w:cs="Calibri"/>
                <w:color w:val="000000"/>
                <w:sz w:val="20"/>
                <w:szCs w:val="20"/>
                <w:lang w:eastAsia="en-IE"/>
              </w:rPr>
            </w:pPr>
            <w:r w:rsidRPr="005B5DB1">
              <w:rPr>
                <w:rFonts w:ascii="Calibri" w:eastAsia="Times New Roman" w:hAnsi="Calibri" w:cs="Calibri"/>
                <w:color w:val="000000"/>
                <w:sz w:val="20"/>
                <w:szCs w:val="20"/>
                <w:lang w:eastAsia="en-IE"/>
              </w:rPr>
              <w:t>342</w:t>
            </w:r>
          </w:p>
        </w:tc>
        <w:tc>
          <w:tcPr>
            <w:tcW w:w="1479" w:type="dxa"/>
            <w:shd w:val="clear" w:color="auto" w:fill="auto"/>
            <w:noWrap/>
            <w:vAlign w:val="bottom"/>
            <w:hideMark/>
          </w:tcPr>
          <w:p w14:paraId="751566E7" w14:textId="77777777" w:rsidR="00C421E9" w:rsidRDefault="00C421E9" w:rsidP="00D05684">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1.06</w:t>
            </w:r>
          </w:p>
          <w:p w14:paraId="5119A454"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w:t>
            </w:r>
            <w:r w:rsidRPr="005B5DB1">
              <w:rPr>
                <w:rFonts w:ascii="Calibri" w:eastAsia="Times New Roman" w:hAnsi="Calibri" w:cs="Calibri"/>
                <w:color w:val="000000"/>
                <w:sz w:val="20"/>
                <w:szCs w:val="20"/>
                <w:lang w:eastAsia="en-IE"/>
              </w:rPr>
              <w:t>0.95-1.19</w:t>
            </w:r>
            <w:r>
              <w:rPr>
                <w:rFonts w:ascii="Calibri" w:eastAsia="Times New Roman" w:hAnsi="Calibri" w:cs="Calibri"/>
                <w:color w:val="000000"/>
                <w:sz w:val="20"/>
                <w:szCs w:val="20"/>
                <w:lang w:eastAsia="en-IE"/>
              </w:rPr>
              <w:t>)</w:t>
            </w:r>
          </w:p>
        </w:tc>
        <w:tc>
          <w:tcPr>
            <w:tcW w:w="684" w:type="dxa"/>
            <w:shd w:val="clear" w:color="auto" w:fill="auto"/>
            <w:noWrap/>
            <w:vAlign w:val="bottom"/>
            <w:hideMark/>
          </w:tcPr>
          <w:p w14:paraId="5FC20075"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sidRPr="005B5DB1">
              <w:rPr>
                <w:rFonts w:ascii="Calibri" w:hAnsi="Calibri" w:cs="Calibri"/>
                <w:color w:val="000000"/>
                <w:sz w:val="20"/>
                <w:szCs w:val="20"/>
              </w:rPr>
              <w:t>0.30</w:t>
            </w:r>
          </w:p>
        </w:tc>
      </w:tr>
      <w:tr w:rsidR="00C421E9" w:rsidRPr="005B5DB1" w14:paraId="0738115E" w14:textId="77777777" w:rsidTr="00886366">
        <w:trPr>
          <w:trHeight w:val="290"/>
        </w:trPr>
        <w:tc>
          <w:tcPr>
            <w:tcW w:w="3823" w:type="dxa"/>
            <w:shd w:val="clear" w:color="auto" w:fill="auto"/>
            <w:noWrap/>
            <w:vAlign w:val="bottom"/>
            <w:hideMark/>
          </w:tcPr>
          <w:p w14:paraId="62F8A502" w14:textId="5D641A2B" w:rsidR="00C421E9" w:rsidRPr="005B5DB1" w:rsidRDefault="00C421E9" w:rsidP="00D05684">
            <w:pPr>
              <w:spacing w:line="240" w:lineRule="auto"/>
              <w:ind w:left="720"/>
              <w:jc w:val="left"/>
              <w:rPr>
                <w:rFonts w:ascii="Calibri" w:eastAsia="Times New Roman" w:hAnsi="Calibri" w:cs="Calibri"/>
                <w:color w:val="000000"/>
                <w:sz w:val="20"/>
                <w:szCs w:val="20"/>
                <w:lang w:eastAsia="en-IE"/>
              </w:rPr>
            </w:pPr>
            <w:r w:rsidRPr="005B5DB1">
              <w:rPr>
                <w:rFonts w:ascii="Calibri" w:eastAsia="Times New Roman" w:hAnsi="Calibri" w:cs="Calibri"/>
                <w:color w:val="000000"/>
                <w:sz w:val="20"/>
                <w:szCs w:val="20"/>
                <w:lang w:eastAsia="en-IE"/>
              </w:rPr>
              <w:t xml:space="preserve">Appropriateness mean </w:t>
            </w:r>
            <w:r w:rsidR="005C1C0B">
              <w:rPr>
                <w:rFonts w:ascii="Calibri" w:eastAsia="Times New Roman" w:hAnsi="Calibri" w:cs="Calibri"/>
                <w:color w:val="000000"/>
                <w:sz w:val="20"/>
                <w:szCs w:val="20"/>
                <w:lang w:eastAsia="en-IE"/>
              </w:rPr>
              <w:t>domain</w:t>
            </w:r>
            <w:r w:rsidRPr="005B5DB1">
              <w:rPr>
                <w:rFonts w:ascii="Calibri" w:eastAsia="Times New Roman" w:hAnsi="Calibri" w:cs="Calibri"/>
                <w:color w:val="000000"/>
                <w:sz w:val="20"/>
                <w:szCs w:val="20"/>
                <w:lang w:eastAsia="en-IE"/>
              </w:rPr>
              <w:t xml:space="preserve"> score</w:t>
            </w:r>
            <w:r w:rsidR="00886366">
              <w:rPr>
                <w:rFonts w:ascii="Calibri" w:hAnsi="Calibri" w:cs="Calibri"/>
                <w:color w:val="000000"/>
                <w:sz w:val="20"/>
                <w:szCs w:val="20"/>
                <w:vertAlign w:val="superscript"/>
              </w:rPr>
              <w:t xml:space="preserve"> c</w:t>
            </w:r>
          </w:p>
        </w:tc>
        <w:tc>
          <w:tcPr>
            <w:tcW w:w="708" w:type="dxa"/>
            <w:shd w:val="clear" w:color="auto" w:fill="auto"/>
            <w:noWrap/>
            <w:vAlign w:val="bottom"/>
            <w:hideMark/>
          </w:tcPr>
          <w:p w14:paraId="77DF1ED5"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350</w:t>
            </w:r>
          </w:p>
        </w:tc>
        <w:tc>
          <w:tcPr>
            <w:tcW w:w="1560" w:type="dxa"/>
            <w:shd w:val="clear" w:color="auto" w:fill="auto"/>
            <w:noWrap/>
            <w:vAlign w:val="bottom"/>
            <w:hideMark/>
          </w:tcPr>
          <w:p w14:paraId="45AEBACE" w14:textId="77777777" w:rsidR="00C421E9" w:rsidRDefault="00C421E9" w:rsidP="00D05684">
            <w:pPr>
              <w:spacing w:line="240" w:lineRule="auto"/>
              <w:jc w:val="center"/>
              <w:rPr>
                <w:rFonts w:ascii="Calibri" w:hAnsi="Calibri" w:cs="Calibri"/>
                <w:color w:val="000000"/>
                <w:sz w:val="20"/>
                <w:szCs w:val="20"/>
              </w:rPr>
            </w:pPr>
            <w:r>
              <w:rPr>
                <w:rFonts w:ascii="Calibri" w:hAnsi="Calibri" w:cs="Calibri"/>
                <w:color w:val="000000"/>
                <w:sz w:val="20"/>
                <w:szCs w:val="20"/>
              </w:rPr>
              <w:t>1.00</w:t>
            </w:r>
          </w:p>
          <w:p w14:paraId="5B413A30"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hAnsi="Calibri" w:cs="Calibri"/>
                <w:color w:val="000000"/>
                <w:sz w:val="20"/>
                <w:szCs w:val="20"/>
              </w:rPr>
              <w:t>(0.97-1.02)</w:t>
            </w:r>
          </w:p>
        </w:tc>
        <w:tc>
          <w:tcPr>
            <w:tcW w:w="850" w:type="dxa"/>
            <w:vAlign w:val="bottom"/>
          </w:tcPr>
          <w:p w14:paraId="70623CF8"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0.86</w:t>
            </w:r>
          </w:p>
        </w:tc>
        <w:tc>
          <w:tcPr>
            <w:tcW w:w="567" w:type="dxa"/>
            <w:vAlign w:val="bottom"/>
          </w:tcPr>
          <w:p w14:paraId="03C9E7C4" w14:textId="77777777" w:rsidR="00C421E9" w:rsidRDefault="00C421E9" w:rsidP="00D05684">
            <w:pPr>
              <w:spacing w:line="240" w:lineRule="auto"/>
              <w:jc w:val="center"/>
              <w:rPr>
                <w:rFonts w:ascii="Calibri" w:eastAsia="Times New Roman" w:hAnsi="Calibri" w:cs="Calibri"/>
                <w:color w:val="000000"/>
                <w:sz w:val="20"/>
                <w:szCs w:val="20"/>
                <w:lang w:eastAsia="en-IE"/>
              </w:rPr>
            </w:pPr>
            <w:r w:rsidRPr="005B5DB1">
              <w:rPr>
                <w:rFonts w:ascii="Calibri" w:eastAsia="Times New Roman" w:hAnsi="Calibri" w:cs="Calibri"/>
                <w:color w:val="000000"/>
                <w:sz w:val="20"/>
                <w:szCs w:val="20"/>
                <w:lang w:eastAsia="en-IE"/>
              </w:rPr>
              <w:t>347</w:t>
            </w:r>
          </w:p>
        </w:tc>
        <w:tc>
          <w:tcPr>
            <w:tcW w:w="1479" w:type="dxa"/>
            <w:shd w:val="clear" w:color="auto" w:fill="auto"/>
            <w:noWrap/>
            <w:vAlign w:val="bottom"/>
            <w:hideMark/>
          </w:tcPr>
          <w:p w14:paraId="73CCEC71" w14:textId="77777777" w:rsidR="00C421E9" w:rsidRDefault="00C421E9" w:rsidP="00D05684">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1.01</w:t>
            </w:r>
          </w:p>
          <w:p w14:paraId="1797ABA1"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w:t>
            </w:r>
            <w:r w:rsidRPr="005B5DB1">
              <w:rPr>
                <w:rFonts w:ascii="Calibri" w:eastAsia="Times New Roman" w:hAnsi="Calibri" w:cs="Calibri"/>
                <w:color w:val="000000"/>
                <w:sz w:val="20"/>
                <w:szCs w:val="20"/>
                <w:lang w:eastAsia="en-IE"/>
              </w:rPr>
              <w:t>0.88-1.15</w:t>
            </w:r>
            <w:r>
              <w:rPr>
                <w:rFonts w:ascii="Calibri" w:eastAsia="Times New Roman" w:hAnsi="Calibri" w:cs="Calibri"/>
                <w:color w:val="000000"/>
                <w:sz w:val="20"/>
                <w:szCs w:val="20"/>
                <w:lang w:eastAsia="en-IE"/>
              </w:rPr>
              <w:t>)</w:t>
            </w:r>
          </w:p>
        </w:tc>
        <w:tc>
          <w:tcPr>
            <w:tcW w:w="684" w:type="dxa"/>
            <w:shd w:val="clear" w:color="auto" w:fill="auto"/>
            <w:noWrap/>
            <w:vAlign w:val="bottom"/>
            <w:hideMark/>
          </w:tcPr>
          <w:p w14:paraId="30A00DA4"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sidRPr="005B5DB1">
              <w:rPr>
                <w:rFonts w:ascii="Calibri" w:hAnsi="Calibri" w:cs="Calibri"/>
                <w:color w:val="000000"/>
                <w:sz w:val="20"/>
                <w:szCs w:val="20"/>
              </w:rPr>
              <w:t>0.91</w:t>
            </w:r>
          </w:p>
        </w:tc>
      </w:tr>
      <w:tr w:rsidR="00C421E9" w:rsidRPr="005B5DB1" w14:paraId="644DEB12" w14:textId="77777777" w:rsidTr="00886366">
        <w:trPr>
          <w:trHeight w:val="290"/>
        </w:trPr>
        <w:tc>
          <w:tcPr>
            <w:tcW w:w="3823" w:type="dxa"/>
            <w:shd w:val="clear" w:color="auto" w:fill="auto"/>
            <w:noWrap/>
            <w:vAlign w:val="bottom"/>
            <w:hideMark/>
          </w:tcPr>
          <w:p w14:paraId="0CFEECE3" w14:textId="538D175F" w:rsidR="00C421E9" w:rsidRPr="005B5DB1" w:rsidRDefault="00C421E9" w:rsidP="00D05684">
            <w:pPr>
              <w:spacing w:line="240" w:lineRule="auto"/>
              <w:ind w:left="720"/>
              <w:jc w:val="left"/>
              <w:rPr>
                <w:rFonts w:ascii="Calibri" w:eastAsia="Times New Roman" w:hAnsi="Calibri" w:cs="Calibri"/>
                <w:color w:val="000000"/>
                <w:sz w:val="20"/>
                <w:szCs w:val="20"/>
                <w:lang w:eastAsia="en-IE"/>
              </w:rPr>
            </w:pPr>
            <w:r w:rsidRPr="005B5DB1">
              <w:rPr>
                <w:rFonts w:ascii="Calibri" w:eastAsia="Times New Roman" w:hAnsi="Calibri" w:cs="Calibri"/>
                <w:color w:val="000000"/>
                <w:sz w:val="20"/>
                <w:szCs w:val="20"/>
                <w:lang w:eastAsia="en-IE"/>
              </w:rPr>
              <w:t xml:space="preserve">Concern about stopping mean </w:t>
            </w:r>
            <w:r w:rsidR="005C1C0B">
              <w:rPr>
                <w:rFonts w:ascii="Calibri" w:eastAsia="Times New Roman" w:hAnsi="Calibri" w:cs="Calibri"/>
                <w:color w:val="000000"/>
                <w:sz w:val="20"/>
                <w:szCs w:val="20"/>
                <w:lang w:eastAsia="en-IE"/>
              </w:rPr>
              <w:t>domain</w:t>
            </w:r>
            <w:r w:rsidRPr="005B5DB1">
              <w:rPr>
                <w:rFonts w:ascii="Calibri" w:eastAsia="Times New Roman" w:hAnsi="Calibri" w:cs="Calibri"/>
                <w:color w:val="000000"/>
                <w:sz w:val="20"/>
                <w:szCs w:val="20"/>
                <w:lang w:eastAsia="en-IE"/>
              </w:rPr>
              <w:t xml:space="preserve"> score</w:t>
            </w:r>
            <w:r w:rsidR="00886366">
              <w:rPr>
                <w:rFonts w:ascii="Calibri" w:hAnsi="Calibri" w:cs="Calibri"/>
                <w:color w:val="000000"/>
                <w:sz w:val="20"/>
                <w:szCs w:val="20"/>
                <w:vertAlign w:val="superscript"/>
              </w:rPr>
              <w:t xml:space="preserve"> c</w:t>
            </w:r>
          </w:p>
        </w:tc>
        <w:tc>
          <w:tcPr>
            <w:tcW w:w="708" w:type="dxa"/>
            <w:shd w:val="clear" w:color="auto" w:fill="auto"/>
            <w:noWrap/>
            <w:vAlign w:val="bottom"/>
            <w:hideMark/>
          </w:tcPr>
          <w:p w14:paraId="2AD27A9C"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353</w:t>
            </w:r>
          </w:p>
        </w:tc>
        <w:tc>
          <w:tcPr>
            <w:tcW w:w="1560" w:type="dxa"/>
            <w:shd w:val="clear" w:color="auto" w:fill="auto"/>
            <w:noWrap/>
            <w:vAlign w:val="bottom"/>
            <w:hideMark/>
          </w:tcPr>
          <w:p w14:paraId="67B68AB6" w14:textId="77777777" w:rsidR="00C421E9" w:rsidRDefault="00C421E9" w:rsidP="00D05684">
            <w:pPr>
              <w:spacing w:line="240" w:lineRule="auto"/>
              <w:jc w:val="center"/>
              <w:rPr>
                <w:rFonts w:ascii="Calibri" w:hAnsi="Calibri" w:cs="Calibri"/>
                <w:color w:val="000000"/>
                <w:sz w:val="20"/>
                <w:szCs w:val="20"/>
              </w:rPr>
            </w:pPr>
            <w:r>
              <w:rPr>
                <w:rFonts w:ascii="Calibri" w:hAnsi="Calibri" w:cs="Calibri"/>
                <w:color w:val="000000"/>
                <w:sz w:val="20"/>
                <w:szCs w:val="20"/>
              </w:rPr>
              <w:t>1.02</w:t>
            </w:r>
          </w:p>
          <w:p w14:paraId="60F4525D"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(0.99-1.05)</w:t>
            </w:r>
          </w:p>
        </w:tc>
        <w:tc>
          <w:tcPr>
            <w:tcW w:w="850" w:type="dxa"/>
            <w:vAlign w:val="bottom"/>
          </w:tcPr>
          <w:p w14:paraId="1808A95B"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0.15</w:t>
            </w:r>
          </w:p>
        </w:tc>
        <w:tc>
          <w:tcPr>
            <w:tcW w:w="567" w:type="dxa"/>
            <w:vAlign w:val="bottom"/>
          </w:tcPr>
          <w:p w14:paraId="1F55CD4B" w14:textId="77777777" w:rsidR="00C421E9" w:rsidRDefault="00C421E9" w:rsidP="00D05684">
            <w:pPr>
              <w:spacing w:line="240" w:lineRule="auto"/>
              <w:jc w:val="center"/>
              <w:rPr>
                <w:rFonts w:ascii="Calibri" w:eastAsia="Times New Roman" w:hAnsi="Calibri" w:cs="Calibri"/>
                <w:color w:val="000000"/>
                <w:sz w:val="20"/>
                <w:szCs w:val="20"/>
                <w:lang w:eastAsia="en-IE"/>
              </w:rPr>
            </w:pPr>
            <w:r w:rsidRPr="005B5DB1">
              <w:rPr>
                <w:rFonts w:ascii="Calibri" w:eastAsia="Times New Roman" w:hAnsi="Calibri" w:cs="Calibri"/>
                <w:color w:val="000000"/>
                <w:sz w:val="20"/>
                <w:szCs w:val="20"/>
                <w:lang w:eastAsia="en-IE"/>
              </w:rPr>
              <w:t>350</w:t>
            </w:r>
          </w:p>
        </w:tc>
        <w:tc>
          <w:tcPr>
            <w:tcW w:w="1479" w:type="dxa"/>
            <w:shd w:val="clear" w:color="auto" w:fill="auto"/>
            <w:noWrap/>
            <w:vAlign w:val="bottom"/>
            <w:hideMark/>
          </w:tcPr>
          <w:p w14:paraId="39B189CB" w14:textId="77777777" w:rsidR="00C421E9" w:rsidRDefault="00C421E9" w:rsidP="00D05684">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1.10</w:t>
            </w:r>
          </w:p>
          <w:p w14:paraId="6AFFF886"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w:t>
            </w:r>
            <w:r w:rsidRPr="005B5DB1">
              <w:rPr>
                <w:rFonts w:ascii="Calibri" w:eastAsia="Times New Roman" w:hAnsi="Calibri" w:cs="Calibri"/>
                <w:color w:val="000000"/>
                <w:sz w:val="20"/>
                <w:szCs w:val="20"/>
                <w:lang w:eastAsia="en-IE"/>
              </w:rPr>
              <w:t>0.97-1.25</w:t>
            </w:r>
            <w:r>
              <w:rPr>
                <w:rFonts w:ascii="Calibri" w:eastAsia="Times New Roman" w:hAnsi="Calibri" w:cs="Calibri"/>
                <w:color w:val="000000"/>
                <w:sz w:val="20"/>
                <w:szCs w:val="20"/>
                <w:lang w:eastAsia="en-IE"/>
              </w:rPr>
              <w:t>)</w:t>
            </w:r>
          </w:p>
        </w:tc>
        <w:tc>
          <w:tcPr>
            <w:tcW w:w="684" w:type="dxa"/>
            <w:shd w:val="clear" w:color="auto" w:fill="auto"/>
            <w:noWrap/>
            <w:vAlign w:val="bottom"/>
            <w:hideMark/>
          </w:tcPr>
          <w:p w14:paraId="78EE2D54"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sidRPr="005B5DB1">
              <w:rPr>
                <w:rFonts w:ascii="Calibri" w:hAnsi="Calibri" w:cs="Calibri"/>
                <w:color w:val="000000"/>
                <w:sz w:val="20"/>
                <w:szCs w:val="20"/>
              </w:rPr>
              <w:t>0.13</w:t>
            </w:r>
          </w:p>
        </w:tc>
      </w:tr>
      <w:tr w:rsidR="00C421E9" w:rsidRPr="005B5DB1" w14:paraId="5E3DD6FE" w14:textId="77777777" w:rsidTr="333BA05A">
        <w:trPr>
          <w:trHeight w:val="290"/>
        </w:trPr>
        <w:tc>
          <w:tcPr>
            <w:tcW w:w="9671" w:type="dxa"/>
            <w:gridSpan w:val="7"/>
            <w:shd w:val="clear" w:color="auto" w:fill="auto"/>
            <w:noWrap/>
            <w:vAlign w:val="center"/>
            <w:hideMark/>
          </w:tcPr>
          <w:p w14:paraId="1C3FFF9C" w14:textId="77777777" w:rsidR="00C421E9" w:rsidRPr="0032427C" w:rsidRDefault="00C421E9" w:rsidP="00D05684">
            <w:pPr>
              <w:spacing w:line="240" w:lineRule="auto"/>
              <w:jc w:val="center"/>
              <w:rPr>
                <w:rFonts w:ascii="Times New Roman" w:eastAsia="Times New Roman" w:hAnsi="Times New Roman" w:cs="Times New Roman"/>
                <w:b/>
                <w:i/>
                <w:sz w:val="20"/>
                <w:szCs w:val="20"/>
                <w:lang w:eastAsia="en-IE"/>
              </w:rPr>
            </w:pPr>
            <w:r w:rsidRPr="0032427C">
              <w:rPr>
                <w:rFonts w:ascii="Calibri" w:eastAsia="Times New Roman" w:hAnsi="Calibri" w:cs="Calibri"/>
                <w:b/>
                <w:i/>
                <w:color w:val="000000"/>
                <w:sz w:val="20"/>
                <w:szCs w:val="20"/>
                <w:lang w:eastAsia="en-IE"/>
              </w:rPr>
              <w:t>Dependent variable: count of medicine changes at ~1 year follow-up</w:t>
            </w:r>
          </w:p>
        </w:tc>
      </w:tr>
      <w:tr w:rsidR="00C421E9" w:rsidRPr="005B5DB1" w14:paraId="5AC0333E" w14:textId="77777777" w:rsidTr="333BA05A">
        <w:trPr>
          <w:trHeight w:val="290"/>
        </w:trPr>
        <w:tc>
          <w:tcPr>
            <w:tcW w:w="9671" w:type="dxa"/>
            <w:gridSpan w:val="7"/>
            <w:shd w:val="clear" w:color="auto" w:fill="auto"/>
            <w:noWrap/>
            <w:vAlign w:val="bottom"/>
            <w:hideMark/>
          </w:tcPr>
          <w:p w14:paraId="056DA784" w14:textId="77777777" w:rsidR="00C421E9" w:rsidRPr="005B5DB1" w:rsidRDefault="00C421E9" w:rsidP="00D05684">
            <w:pPr>
              <w:spacing w:line="240" w:lineRule="auto"/>
              <w:jc w:val="left"/>
              <w:rPr>
                <w:rFonts w:ascii="Times New Roman" w:eastAsia="Times New Roman" w:hAnsi="Times New Roman" w:cs="Times New Roman"/>
                <w:sz w:val="20"/>
                <w:szCs w:val="20"/>
                <w:lang w:eastAsia="en-IE"/>
              </w:rPr>
            </w:pPr>
            <w:r w:rsidRPr="005B5DB1">
              <w:rPr>
                <w:rFonts w:ascii="Calibri" w:eastAsia="Times New Roman" w:hAnsi="Calibri" w:cs="Calibri"/>
                <w:color w:val="000000"/>
                <w:sz w:val="20"/>
                <w:szCs w:val="20"/>
                <w:lang w:eastAsia="en-IE"/>
              </w:rPr>
              <w:t>Independent variables</w:t>
            </w:r>
          </w:p>
        </w:tc>
      </w:tr>
      <w:tr w:rsidR="00C421E9" w:rsidRPr="005B5DB1" w14:paraId="179EAC29" w14:textId="77777777" w:rsidTr="00886366">
        <w:trPr>
          <w:trHeight w:val="290"/>
        </w:trPr>
        <w:tc>
          <w:tcPr>
            <w:tcW w:w="3823" w:type="dxa"/>
            <w:shd w:val="clear" w:color="auto" w:fill="D0CECE" w:themeFill="background2" w:themeFillShade="E6"/>
            <w:noWrap/>
            <w:vAlign w:val="bottom"/>
            <w:hideMark/>
          </w:tcPr>
          <w:p w14:paraId="1A7AA585" w14:textId="78FD7A30" w:rsidR="00C421E9" w:rsidRPr="005B5DB1" w:rsidRDefault="00C421E9" w:rsidP="00D05684">
            <w:pPr>
              <w:spacing w:line="240" w:lineRule="auto"/>
              <w:ind w:left="720"/>
              <w:jc w:val="left"/>
              <w:rPr>
                <w:rFonts w:ascii="Calibri" w:eastAsia="Times New Roman" w:hAnsi="Calibri" w:cs="Calibri"/>
                <w:color w:val="000000"/>
                <w:sz w:val="20"/>
                <w:szCs w:val="20"/>
                <w:lang w:eastAsia="en-IE"/>
              </w:rPr>
            </w:pPr>
            <w:r w:rsidRPr="005B5DB1">
              <w:rPr>
                <w:rFonts w:ascii="Calibri" w:eastAsia="Times New Roman" w:hAnsi="Calibri" w:cs="Calibri"/>
                <w:color w:val="000000"/>
                <w:sz w:val="20"/>
                <w:szCs w:val="20"/>
                <w:lang w:eastAsia="en-IE"/>
              </w:rPr>
              <w:t>Willingness to stop a medicine</w:t>
            </w:r>
            <w:r w:rsidR="00886366">
              <w:rPr>
                <w:rFonts w:ascii="Calibri" w:hAnsi="Calibri" w:cs="Calibri"/>
                <w:color w:val="000000"/>
                <w:sz w:val="20"/>
                <w:szCs w:val="20"/>
                <w:vertAlign w:val="superscript"/>
              </w:rPr>
              <w:t xml:space="preserve"> a</w:t>
            </w:r>
          </w:p>
        </w:tc>
        <w:tc>
          <w:tcPr>
            <w:tcW w:w="708" w:type="dxa"/>
            <w:shd w:val="clear" w:color="auto" w:fill="D0CECE" w:themeFill="background2" w:themeFillShade="E6"/>
            <w:noWrap/>
            <w:vAlign w:val="bottom"/>
            <w:hideMark/>
          </w:tcPr>
          <w:p w14:paraId="6E2CAA8B"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368</w:t>
            </w:r>
          </w:p>
        </w:tc>
        <w:tc>
          <w:tcPr>
            <w:tcW w:w="1560" w:type="dxa"/>
            <w:shd w:val="clear" w:color="auto" w:fill="D0CECE" w:themeFill="background2" w:themeFillShade="E6"/>
            <w:noWrap/>
            <w:vAlign w:val="bottom"/>
            <w:hideMark/>
          </w:tcPr>
          <w:p w14:paraId="42977E6C" w14:textId="77777777" w:rsidR="00C421E9" w:rsidRDefault="00C421E9" w:rsidP="00D05684">
            <w:pPr>
              <w:spacing w:line="240" w:lineRule="auto"/>
              <w:jc w:val="center"/>
              <w:rPr>
                <w:rFonts w:ascii="Calibri" w:hAnsi="Calibri" w:cs="Calibri"/>
                <w:color w:val="000000"/>
                <w:sz w:val="20"/>
                <w:szCs w:val="20"/>
              </w:rPr>
            </w:pPr>
            <w:r>
              <w:rPr>
                <w:rFonts w:ascii="Calibri" w:hAnsi="Calibri" w:cs="Calibri"/>
                <w:color w:val="000000"/>
                <w:sz w:val="20"/>
                <w:szCs w:val="20"/>
              </w:rPr>
              <w:t>1.36</w:t>
            </w:r>
          </w:p>
          <w:p w14:paraId="48D9CCAD"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hAnsi="Calibri" w:cs="Calibri"/>
                <w:color w:val="000000"/>
                <w:sz w:val="20"/>
                <w:szCs w:val="20"/>
              </w:rPr>
              <w:t>(1.08-1.70)</w:t>
            </w:r>
          </w:p>
        </w:tc>
        <w:tc>
          <w:tcPr>
            <w:tcW w:w="850" w:type="dxa"/>
            <w:shd w:val="clear" w:color="auto" w:fill="D0CECE" w:themeFill="background2" w:themeFillShade="E6"/>
            <w:vAlign w:val="bottom"/>
          </w:tcPr>
          <w:p w14:paraId="668DE1B6"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0.01</w:t>
            </w:r>
          </w:p>
        </w:tc>
        <w:tc>
          <w:tcPr>
            <w:tcW w:w="567" w:type="dxa"/>
            <w:shd w:val="clear" w:color="auto" w:fill="D0CECE" w:themeFill="background2" w:themeFillShade="E6"/>
            <w:vAlign w:val="bottom"/>
          </w:tcPr>
          <w:p w14:paraId="6C18ED4A" w14:textId="77777777" w:rsidR="00C421E9" w:rsidRDefault="00C421E9" w:rsidP="00D05684">
            <w:pPr>
              <w:spacing w:line="240" w:lineRule="auto"/>
              <w:jc w:val="center"/>
              <w:rPr>
                <w:rFonts w:ascii="Calibri" w:hAnsi="Calibri" w:cs="Calibri"/>
                <w:color w:val="000000"/>
                <w:sz w:val="20"/>
                <w:szCs w:val="20"/>
              </w:rPr>
            </w:pPr>
            <w:r w:rsidRPr="005B5DB1">
              <w:rPr>
                <w:rFonts w:ascii="Calibri" w:eastAsia="Times New Roman" w:hAnsi="Calibri" w:cs="Calibri"/>
                <w:color w:val="000000"/>
                <w:sz w:val="20"/>
                <w:szCs w:val="20"/>
                <w:lang w:eastAsia="en-IE"/>
              </w:rPr>
              <w:t>365</w:t>
            </w:r>
          </w:p>
        </w:tc>
        <w:tc>
          <w:tcPr>
            <w:tcW w:w="1479" w:type="dxa"/>
            <w:shd w:val="clear" w:color="auto" w:fill="D0CECE" w:themeFill="background2" w:themeFillShade="E6"/>
            <w:noWrap/>
            <w:vAlign w:val="bottom"/>
            <w:hideMark/>
          </w:tcPr>
          <w:p w14:paraId="1354187C" w14:textId="77777777" w:rsidR="00C421E9" w:rsidRDefault="00C421E9" w:rsidP="00D05684">
            <w:pPr>
              <w:spacing w:line="240" w:lineRule="auto"/>
              <w:jc w:val="center"/>
              <w:rPr>
                <w:rFonts w:ascii="Calibri" w:hAnsi="Calibri" w:cs="Calibri"/>
                <w:color w:val="000000"/>
                <w:sz w:val="20"/>
                <w:szCs w:val="20"/>
              </w:rPr>
            </w:pPr>
            <w:r>
              <w:rPr>
                <w:rFonts w:ascii="Calibri" w:hAnsi="Calibri" w:cs="Calibri"/>
                <w:color w:val="000000"/>
                <w:sz w:val="20"/>
                <w:szCs w:val="20"/>
              </w:rPr>
              <w:t>1.43</w:t>
            </w:r>
          </w:p>
          <w:p w14:paraId="1C3C1667"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hAnsi="Calibri" w:cs="Calibri"/>
                <w:color w:val="000000"/>
                <w:sz w:val="20"/>
                <w:szCs w:val="20"/>
              </w:rPr>
              <w:t>(</w:t>
            </w:r>
            <w:r w:rsidRPr="005B5DB1">
              <w:rPr>
                <w:rFonts w:ascii="Calibri" w:hAnsi="Calibri" w:cs="Calibri"/>
                <w:color w:val="000000"/>
                <w:sz w:val="20"/>
                <w:szCs w:val="20"/>
              </w:rPr>
              <w:t>1.15-1.78</w:t>
            </w:r>
            <w:r>
              <w:rPr>
                <w:rFonts w:ascii="Calibri" w:hAnsi="Calibri" w:cs="Calibri"/>
                <w:color w:val="000000"/>
                <w:sz w:val="20"/>
                <w:szCs w:val="20"/>
              </w:rPr>
              <w:t>)</w:t>
            </w:r>
          </w:p>
        </w:tc>
        <w:tc>
          <w:tcPr>
            <w:tcW w:w="684" w:type="dxa"/>
            <w:shd w:val="clear" w:color="auto" w:fill="D0CECE" w:themeFill="background2" w:themeFillShade="E6"/>
            <w:noWrap/>
            <w:vAlign w:val="bottom"/>
            <w:hideMark/>
          </w:tcPr>
          <w:p w14:paraId="48344097" w14:textId="5FC5ABB3" w:rsidR="00C421E9" w:rsidRPr="005B5DB1" w:rsidRDefault="00C421E9" w:rsidP="00D05684">
            <w:pPr>
              <w:spacing w:line="240" w:lineRule="auto"/>
              <w:jc w:val="center"/>
              <w:rPr>
                <w:rFonts w:ascii="Calibri" w:eastAsia="Times New Roman" w:hAnsi="Calibri" w:cs="Calibri"/>
                <w:color w:val="000000"/>
                <w:sz w:val="20"/>
                <w:szCs w:val="20"/>
                <w:lang w:eastAsia="en-IE"/>
              </w:rPr>
            </w:pPr>
            <w:r w:rsidRPr="005B5DB1">
              <w:rPr>
                <w:rFonts w:ascii="Calibri" w:hAnsi="Calibri" w:cs="Calibri"/>
                <w:color w:val="000000"/>
                <w:sz w:val="20"/>
                <w:szCs w:val="20"/>
              </w:rPr>
              <w:t>0.</w:t>
            </w:r>
            <w:r w:rsidR="001E2B1E">
              <w:rPr>
                <w:rFonts w:ascii="Calibri" w:hAnsi="Calibri" w:cs="Calibri"/>
                <w:color w:val="000000"/>
                <w:sz w:val="20"/>
                <w:szCs w:val="20"/>
              </w:rPr>
              <w:t>0</w:t>
            </w:r>
            <w:r w:rsidRPr="005B5DB1">
              <w:rPr>
                <w:rFonts w:ascii="Calibri" w:hAnsi="Calibri" w:cs="Calibri"/>
                <w:color w:val="000000"/>
                <w:sz w:val="20"/>
                <w:szCs w:val="20"/>
              </w:rPr>
              <w:t>01</w:t>
            </w:r>
          </w:p>
        </w:tc>
      </w:tr>
      <w:tr w:rsidR="00C421E9" w:rsidRPr="005B5DB1" w14:paraId="1E2DD8F4" w14:textId="77777777" w:rsidTr="00886366">
        <w:trPr>
          <w:trHeight w:val="290"/>
        </w:trPr>
        <w:tc>
          <w:tcPr>
            <w:tcW w:w="3823" w:type="dxa"/>
            <w:shd w:val="clear" w:color="auto" w:fill="D0CECE" w:themeFill="background2" w:themeFillShade="E6"/>
            <w:noWrap/>
            <w:vAlign w:val="bottom"/>
            <w:hideMark/>
          </w:tcPr>
          <w:p w14:paraId="3D3F696D" w14:textId="231EE7FA" w:rsidR="00C421E9" w:rsidRPr="005B5DB1" w:rsidRDefault="00C421E9" w:rsidP="00D05684">
            <w:pPr>
              <w:spacing w:line="240" w:lineRule="auto"/>
              <w:ind w:left="720"/>
              <w:jc w:val="left"/>
              <w:rPr>
                <w:rFonts w:ascii="Calibri" w:eastAsia="Times New Roman" w:hAnsi="Calibri" w:cs="Calibri"/>
                <w:color w:val="000000"/>
                <w:sz w:val="20"/>
                <w:szCs w:val="20"/>
                <w:lang w:eastAsia="en-IE"/>
              </w:rPr>
            </w:pPr>
            <w:r w:rsidRPr="005B5DB1">
              <w:rPr>
                <w:rFonts w:ascii="Calibri" w:eastAsia="Times New Roman" w:hAnsi="Calibri" w:cs="Calibri"/>
                <w:color w:val="000000"/>
                <w:sz w:val="20"/>
                <w:szCs w:val="20"/>
                <w:lang w:eastAsia="en-IE"/>
              </w:rPr>
              <w:t>Satisfaction with medicines</w:t>
            </w:r>
            <w:r w:rsidR="00886366">
              <w:rPr>
                <w:rFonts w:ascii="Calibri" w:hAnsi="Calibri" w:cs="Calibri"/>
                <w:color w:val="000000"/>
                <w:sz w:val="20"/>
                <w:szCs w:val="20"/>
                <w:vertAlign w:val="superscript"/>
              </w:rPr>
              <w:t xml:space="preserve"> b</w:t>
            </w:r>
          </w:p>
        </w:tc>
        <w:tc>
          <w:tcPr>
            <w:tcW w:w="708" w:type="dxa"/>
            <w:shd w:val="clear" w:color="auto" w:fill="D0CECE" w:themeFill="background2" w:themeFillShade="E6"/>
            <w:noWrap/>
            <w:vAlign w:val="bottom"/>
            <w:hideMark/>
          </w:tcPr>
          <w:p w14:paraId="44BC4DD8"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sidRPr="005B5DB1">
              <w:rPr>
                <w:rFonts w:ascii="Calibri" w:eastAsia="Times New Roman" w:hAnsi="Calibri" w:cs="Calibri"/>
                <w:color w:val="000000"/>
                <w:sz w:val="20"/>
                <w:szCs w:val="20"/>
                <w:lang w:eastAsia="en-IE"/>
              </w:rPr>
              <w:t>3</w:t>
            </w:r>
            <w:r>
              <w:rPr>
                <w:rFonts w:ascii="Calibri" w:eastAsia="Times New Roman" w:hAnsi="Calibri" w:cs="Calibri"/>
                <w:color w:val="000000"/>
                <w:sz w:val="20"/>
                <w:szCs w:val="20"/>
                <w:lang w:eastAsia="en-IE"/>
              </w:rPr>
              <w:t>71</w:t>
            </w:r>
          </w:p>
        </w:tc>
        <w:tc>
          <w:tcPr>
            <w:tcW w:w="1560" w:type="dxa"/>
            <w:shd w:val="clear" w:color="auto" w:fill="D0CECE" w:themeFill="background2" w:themeFillShade="E6"/>
            <w:noWrap/>
            <w:vAlign w:val="bottom"/>
            <w:hideMark/>
          </w:tcPr>
          <w:p w14:paraId="070329BE" w14:textId="77777777" w:rsidR="00C421E9" w:rsidRDefault="00C421E9" w:rsidP="00D05684">
            <w:pPr>
              <w:spacing w:line="240" w:lineRule="auto"/>
              <w:jc w:val="center"/>
              <w:rPr>
                <w:rFonts w:ascii="Calibri" w:hAnsi="Calibri" w:cs="Calibri"/>
                <w:color w:val="000000"/>
                <w:sz w:val="20"/>
                <w:szCs w:val="20"/>
              </w:rPr>
            </w:pPr>
            <w:r>
              <w:rPr>
                <w:rFonts w:ascii="Calibri" w:hAnsi="Calibri" w:cs="Calibri"/>
                <w:color w:val="000000"/>
                <w:sz w:val="20"/>
                <w:szCs w:val="20"/>
              </w:rPr>
              <w:t>0.84</w:t>
            </w:r>
          </w:p>
          <w:p w14:paraId="1F65226F"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hAnsi="Calibri" w:cs="Calibri"/>
                <w:color w:val="000000"/>
                <w:sz w:val="20"/>
                <w:szCs w:val="20"/>
              </w:rPr>
              <w:t>(0.78-0.91)</w:t>
            </w:r>
          </w:p>
        </w:tc>
        <w:tc>
          <w:tcPr>
            <w:tcW w:w="850" w:type="dxa"/>
            <w:shd w:val="clear" w:color="auto" w:fill="D0CECE" w:themeFill="background2" w:themeFillShade="E6"/>
            <w:vAlign w:val="bottom"/>
          </w:tcPr>
          <w:p w14:paraId="05E6CFF3" w14:textId="68A38E12" w:rsidR="00C421E9" w:rsidRPr="005B5DB1" w:rsidRDefault="00C421E9" w:rsidP="00D05684">
            <w:pPr>
              <w:spacing w:line="240" w:lineRule="auto"/>
              <w:jc w:val="center"/>
              <w:rPr>
                <w:rFonts w:ascii="Calibri" w:eastAsia="Times New Roman" w:hAnsi="Calibri" w:cs="Calibri"/>
                <w:color w:val="000000"/>
                <w:sz w:val="20"/>
                <w:szCs w:val="20"/>
                <w:lang w:eastAsia="en-IE"/>
              </w:rPr>
            </w:pPr>
            <w:r w:rsidRPr="005B5DB1">
              <w:rPr>
                <w:rFonts w:ascii="Calibri" w:hAnsi="Calibri" w:cs="Calibri"/>
                <w:color w:val="000000"/>
                <w:sz w:val="20"/>
                <w:szCs w:val="20"/>
              </w:rPr>
              <w:t>0.</w:t>
            </w:r>
            <w:r w:rsidR="001E2B1E">
              <w:rPr>
                <w:rFonts w:ascii="Calibri" w:hAnsi="Calibri" w:cs="Calibri"/>
                <w:color w:val="000000"/>
                <w:sz w:val="20"/>
                <w:szCs w:val="20"/>
              </w:rPr>
              <w:t>0</w:t>
            </w:r>
            <w:r w:rsidRPr="005B5DB1">
              <w:rPr>
                <w:rFonts w:ascii="Calibri" w:hAnsi="Calibri" w:cs="Calibri"/>
                <w:color w:val="000000"/>
                <w:sz w:val="20"/>
                <w:szCs w:val="20"/>
              </w:rPr>
              <w:t>01</w:t>
            </w:r>
          </w:p>
        </w:tc>
        <w:tc>
          <w:tcPr>
            <w:tcW w:w="567" w:type="dxa"/>
            <w:shd w:val="clear" w:color="auto" w:fill="D0CECE" w:themeFill="background2" w:themeFillShade="E6"/>
            <w:vAlign w:val="bottom"/>
          </w:tcPr>
          <w:p w14:paraId="02C445AB" w14:textId="77777777" w:rsidR="00C421E9" w:rsidRDefault="00C421E9" w:rsidP="00D05684">
            <w:pPr>
              <w:spacing w:line="240" w:lineRule="auto"/>
              <w:jc w:val="center"/>
              <w:rPr>
                <w:rFonts w:ascii="Calibri" w:hAnsi="Calibri" w:cs="Calibri"/>
                <w:color w:val="000000"/>
                <w:sz w:val="20"/>
                <w:szCs w:val="20"/>
              </w:rPr>
            </w:pPr>
            <w:r w:rsidRPr="005B5DB1">
              <w:rPr>
                <w:rFonts w:ascii="Calibri" w:eastAsia="Times New Roman" w:hAnsi="Calibri" w:cs="Calibri"/>
                <w:color w:val="000000"/>
                <w:sz w:val="20"/>
                <w:szCs w:val="20"/>
                <w:lang w:eastAsia="en-IE"/>
              </w:rPr>
              <w:t>368</w:t>
            </w:r>
          </w:p>
        </w:tc>
        <w:tc>
          <w:tcPr>
            <w:tcW w:w="1479" w:type="dxa"/>
            <w:shd w:val="clear" w:color="auto" w:fill="D0CECE" w:themeFill="background2" w:themeFillShade="E6"/>
            <w:noWrap/>
            <w:vAlign w:val="bottom"/>
            <w:hideMark/>
          </w:tcPr>
          <w:p w14:paraId="3EB160ED" w14:textId="77777777" w:rsidR="00C421E9" w:rsidRDefault="00C421E9" w:rsidP="00D05684">
            <w:pPr>
              <w:spacing w:line="240" w:lineRule="auto"/>
              <w:jc w:val="center"/>
              <w:rPr>
                <w:rFonts w:ascii="Calibri" w:hAnsi="Calibri" w:cs="Calibri"/>
                <w:color w:val="000000"/>
                <w:sz w:val="20"/>
                <w:szCs w:val="20"/>
              </w:rPr>
            </w:pPr>
            <w:r>
              <w:rPr>
                <w:rFonts w:ascii="Calibri" w:hAnsi="Calibri" w:cs="Calibri"/>
                <w:color w:val="000000"/>
                <w:sz w:val="20"/>
                <w:szCs w:val="20"/>
              </w:rPr>
              <w:t>0.77</w:t>
            </w:r>
          </w:p>
          <w:p w14:paraId="35E03998"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hAnsi="Calibri" w:cs="Calibri"/>
                <w:color w:val="000000"/>
                <w:sz w:val="20"/>
                <w:szCs w:val="20"/>
              </w:rPr>
              <w:t>(</w:t>
            </w:r>
            <w:r w:rsidRPr="005B5DB1">
              <w:rPr>
                <w:rFonts w:ascii="Calibri" w:hAnsi="Calibri" w:cs="Calibri"/>
                <w:color w:val="000000"/>
                <w:sz w:val="20"/>
                <w:szCs w:val="20"/>
              </w:rPr>
              <w:t>0.65-0.90</w:t>
            </w:r>
            <w:r>
              <w:rPr>
                <w:rFonts w:ascii="Calibri" w:hAnsi="Calibri" w:cs="Calibri"/>
                <w:color w:val="000000"/>
                <w:sz w:val="20"/>
                <w:szCs w:val="20"/>
              </w:rPr>
              <w:t>)</w:t>
            </w:r>
          </w:p>
        </w:tc>
        <w:tc>
          <w:tcPr>
            <w:tcW w:w="684" w:type="dxa"/>
            <w:shd w:val="clear" w:color="auto" w:fill="D0CECE" w:themeFill="background2" w:themeFillShade="E6"/>
            <w:noWrap/>
            <w:vAlign w:val="bottom"/>
            <w:hideMark/>
          </w:tcPr>
          <w:p w14:paraId="760E505C" w14:textId="0B9D0345" w:rsidR="00C421E9" w:rsidRPr="005B5DB1" w:rsidRDefault="00C421E9" w:rsidP="00D05684">
            <w:pPr>
              <w:spacing w:line="240" w:lineRule="auto"/>
              <w:jc w:val="center"/>
              <w:rPr>
                <w:rFonts w:ascii="Calibri" w:eastAsia="Times New Roman" w:hAnsi="Calibri" w:cs="Calibri"/>
                <w:color w:val="000000"/>
                <w:sz w:val="20"/>
                <w:szCs w:val="20"/>
                <w:lang w:eastAsia="en-IE"/>
              </w:rPr>
            </w:pPr>
            <w:r w:rsidRPr="005B5DB1">
              <w:rPr>
                <w:rFonts w:ascii="Calibri" w:hAnsi="Calibri" w:cs="Calibri"/>
                <w:color w:val="000000"/>
                <w:sz w:val="20"/>
                <w:szCs w:val="20"/>
              </w:rPr>
              <w:t>0.</w:t>
            </w:r>
            <w:r w:rsidR="001E2B1E">
              <w:rPr>
                <w:rFonts w:ascii="Calibri" w:hAnsi="Calibri" w:cs="Calibri"/>
                <w:color w:val="000000"/>
                <w:sz w:val="20"/>
                <w:szCs w:val="20"/>
              </w:rPr>
              <w:t>0</w:t>
            </w:r>
            <w:r w:rsidRPr="005B5DB1">
              <w:rPr>
                <w:rFonts w:ascii="Calibri" w:hAnsi="Calibri" w:cs="Calibri"/>
                <w:color w:val="000000"/>
                <w:sz w:val="20"/>
                <w:szCs w:val="20"/>
              </w:rPr>
              <w:t>01</w:t>
            </w:r>
          </w:p>
        </w:tc>
      </w:tr>
      <w:tr w:rsidR="00C421E9" w:rsidRPr="005B5DB1" w14:paraId="3C02A583" w14:textId="77777777" w:rsidTr="00886366">
        <w:trPr>
          <w:trHeight w:val="290"/>
        </w:trPr>
        <w:tc>
          <w:tcPr>
            <w:tcW w:w="3823" w:type="dxa"/>
            <w:shd w:val="clear" w:color="auto" w:fill="auto"/>
            <w:noWrap/>
            <w:vAlign w:val="bottom"/>
            <w:hideMark/>
          </w:tcPr>
          <w:p w14:paraId="5FE8C21C" w14:textId="216F3F2C" w:rsidR="00C421E9" w:rsidRPr="005B5DB1" w:rsidRDefault="00C421E9" w:rsidP="00D05684">
            <w:pPr>
              <w:spacing w:line="240" w:lineRule="auto"/>
              <w:ind w:left="720"/>
              <w:jc w:val="left"/>
              <w:rPr>
                <w:rFonts w:ascii="Calibri" w:eastAsia="Times New Roman" w:hAnsi="Calibri" w:cs="Calibri"/>
                <w:color w:val="000000"/>
                <w:sz w:val="20"/>
                <w:szCs w:val="20"/>
                <w:lang w:eastAsia="en-IE"/>
              </w:rPr>
            </w:pPr>
            <w:r w:rsidRPr="005B5DB1">
              <w:rPr>
                <w:rFonts w:ascii="Calibri" w:eastAsia="Times New Roman" w:hAnsi="Calibri" w:cs="Calibri"/>
                <w:color w:val="000000"/>
                <w:sz w:val="20"/>
                <w:szCs w:val="20"/>
                <w:lang w:eastAsia="en-IE"/>
              </w:rPr>
              <w:t xml:space="preserve">Involvement mean </w:t>
            </w:r>
            <w:r w:rsidR="005C1C0B">
              <w:rPr>
                <w:rFonts w:ascii="Calibri" w:eastAsia="Times New Roman" w:hAnsi="Calibri" w:cs="Calibri"/>
                <w:color w:val="000000"/>
                <w:sz w:val="20"/>
                <w:szCs w:val="20"/>
                <w:lang w:eastAsia="en-IE"/>
              </w:rPr>
              <w:t>domain</w:t>
            </w:r>
            <w:r w:rsidRPr="005B5DB1">
              <w:rPr>
                <w:rFonts w:ascii="Calibri" w:eastAsia="Times New Roman" w:hAnsi="Calibri" w:cs="Calibri"/>
                <w:color w:val="000000"/>
                <w:sz w:val="20"/>
                <w:szCs w:val="20"/>
                <w:lang w:eastAsia="en-IE"/>
              </w:rPr>
              <w:t xml:space="preserve"> score</w:t>
            </w:r>
            <w:r w:rsidR="00886366">
              <w:rPr>
                <w:rFonts w:ascii="Calibri" w:hAnsi="Calibri" w:cs="Calibri"/>
                <w:color w:val="000000"/>
                <w:sz w:val="20"/>
                <w:szCs w:val="20"/>
                <w:vertAlign w:val="superscript"/>
              </w:rPr>
              <w:t xml:space="preserve"> c</w:t>
            </w:r>
          </w:p>
        </w:tc>
        <w:tc>
          <w:tcPr>
            <w:tcW w:w="708" w:type="dxa"/>
            <w:shd w:val="clear" w:color="auto" w:fill="auto"/>
            <w:noWrap/>
            <w:vAlign w:val="bottom"/>
            <w:hideMark/>
          </w:tcPr>
          <w:p w14:paraId="7F6B9238"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359</w:t>
            </w:r>
          </w:p>
        </w:tc>
        <w:tc>
          <w:tcPr>
            <w:tcW w:w="1560" w:type="dxa"/>
            <w:shd w:val="clear" w:color="auto" w:fill="auto"/>
            <w:noWrap/>
            <w:vAlign w:val="bottom"/>
            <w:hideMark/>
          </w:tcPr>
          <w:p w14:paraId="5CD57DAE" w14:textId="77777777" w:rsidR="00C421E9" w:rsidRDefault="00C421E9" w:rsidP="00D05684">
            <w:pPr>
              <w:spacing w:line="240" w:lineRule="auto"/>
              <w:jc w:val="center"/>
              <w:rPr>
                <w:rFonts w:ascii="Calibri" w:hAnsi="Calibri" w:cs="Calibri"/>
                <w:color w:val="000000"/>
                <w:sz w:val="20"/>
                <w:szCs w:val="20"/>
              </w:rPr>
            </w:pPr>
            <w:r>
              <w:rPr>
                <w:rFonts w:ascii="Calibri" w:hAnsi="Calibri" w:cs="Calibri"/>
                <w:color w:val="000000"/>
                <w:sz w:val="20"/>
                <w:szCs w:val="20"/>
              </w:rPr>
              <w:t>0.99</w:t>
            </w:r>
          </w:p>
          <w:p w14:paraId="0543687C"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hAnsi="Calibri" w:cs="Calibri"/>
                <w:color w:val="000000"/>
                <w:sz w:val="20"/>
                <w:szCs w:val="20"/>
              </w:rPr>
              <w:t>(0.97-1.01)</w:t>
            </w:r>
          </w:p>
        </w:tc>
        <w:tc>
          <w:tcPr>
            <w:tcW w:w="850" w:type="dxa"/>
            <w:vAlign w:val="bottom"/>
          </w:tcPr>
          <w:p w14:paraId="060C2296"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0.51</w:t>
            </w:r>
          </w:p>
        </w:tc>
        <w:tc>
          <w:tcPr>
            <w:tcW w:w="567" w:type="dxa"/>
            <w:vAlign w:val="bottom"/>
          </w:tcPr>
          <w:p w14:paraId="1A977730" w14:textId="77777777" w:rsidR="00C421E9" w:rsidRDefault="00C421E9" w:rsidP="00D05684">
            <w:pPr>
              <w:spacing w:line="240" w:lineRule="auto"/>
              <w:jc w:val="center"/>
              <w:rPr>
                <w:rFonts w:ascii="Calibri" w:hAnsi="Calibri" w:cs="Calibri"/>
                <w:color w:val="000000"/>
                <w:sz w:val="20"/>
                <w:szCs w:val="20"/>
              </w:rPr>
            </w:pPr>
            <w:r w:rsidRPr="005B5DB1">
              <w:rPr>
                <w:rFonts w:ascii="Calibri" w:eastAsia="Times New Roman" w:hAnsi="Calibri" w:cs="Calibri"/>
                <w:color w:val="000000"/>
                <w:sz w:val="20"/>
                <w:szCs w:val="20"/>
                <w:lang w:eastAsia="en-IE"/>
              </w:rPr>
              <w:t>356</w:t>
            </w:r>
          </w:p>
        </w:tc>
        <w:tc>
          <w:tcPr>
            <w:tcW w:w="1479" w:type="dxa"/>
            <w:shd w:val="clear" w:color="auto" w:fill="auto"/>
            <w:noWrap/>
            <w:vAlign w:val="bottom"/>
            <w:hideMark/>
          </w:tcPr>
          <w:p w14:paraId="3FC423BC" w14:textId="77777777" w:rsidR="00C421E9" w:rsidRDefault="00C421E9" w:rsidP="00D05684">
            <w:pPr>
              <w:spacing w:line="240" w:lineRule="auto"/>
              <w:jc w:val="center"/>
              <w:rPr>
                <w:rFonts w:ascii="Calibri" w:hAnsi="Calibri" w:cs="Calibri"/>
                <w:color w:val="000000"/>
                <w:sz w:val="20"/>
                <w:szCs w:val="20"/>
              </w:rPr>
            </w:pPr>
            <w:r>
              <w:rPr>
                <w:rFonts w:ascii="Calibri" w:hAnsi="Calibri" w:cs="Calibri"/>
                <w:color w:val="000000"/>
                <w:sz w:val="20"/>
                <w:szCs w:val="20"/>
              </w:rPr>
              <w:t>0.95</w:t>
            </w:r>
          </w:p>
          <w:p w14:paraId="629BBF15"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hAnsi="Calibri" w:cs="Calibri"/>
                <w:color w:val="000000"/>
                <w:sz w:val="20"/>
                <w:szCs w:val="20"/>
              </w:rPr>
              <w:t>(</w:t>
            </w:r>
            <w:r w:rsidRPr="005B5DB1">
              <w:rPr>
                <w:rFonts w:ascii="Calibri" w:hAnsi="Calibri" w:cs="Calibri"/>
                <w:color w:val="000000"/>
                <w:sz w:val="20"/>
                <w:szCs w:val="20"/>
              </w:rPr>
              <w:t>0.86-1.04</w:t>
            </w:r>
            <w:r>
              <w:rPr>
                <w:rFonts w:ascii="Calibri" w:hAnsi="Calibri" w:cs="Calibri"/>
                <w:color w:val="000000"/>
                <w:sz w:val="20"/>
                <w:szCs w:val="20"/>
              </w:rPr>
              <w:t>)</w:t>
            </w:r>
          </w:p>
        </w:tc>
        <w:tc>
          <w:tcPr>
            <w:tcW w:w="684" w:type="dxa"/>
            <w:shd w:val="clear" w:color="auto" w:fill="auto"/>
            <w:noWrap/>
            <w:vAlign w:val="bottom"/>
            <w:hideMark/>
          </w:tcPr>
          <w:p w14:paraId="0BFE7607"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sidRPr="005B5DB1">
              <w:rPr>
                <w:rFonts w:ascii="Calibri" w:hAnsi="Calibri" w:cs="Calibri"/>
                <w:color w:val="000000"/>
                <w:sz w:val="20"/>
                <w:szCs w:val="20"/>
              </w:rPr>
              <w:t>0.27</w:t>
            </w:r>
          </w:p>
        </w:tc>
      </w:tr>
      <w:tr w:rsidR="00C421E9" w:rsidRPr="005B5DB1" w14:paraId="38FD4D3E" w14:textId="77777777" w:rsidTr="00886366">
        <w:trPr>
          <w:trHeight w:val="290"/>
        </w:trPr>
        <w:tc>
          <w:tcPr>
            <w:tcW w:w="3823" w:type="dxa"/>
            <w:shd w:val="clear" w:color="auto" w:fill="auto"/>
            <w:noWrap/>
            <w:vAlign w:val="bottom"/>
            <w:hideMark/>
          </w:tcPr>
          <w:p w14:paraId="4C946A8E" w14:textId="473122DF" w:rsidR="00C421E9" w:rsidRPr="005B5DB1" w:rsidRDefault="00C421E9" w:rsidP="00D05684">
            <w:pPr>
              <w:spacing w:line="240" w:lineRule="auto"/>
              <w:ind w:left="720"/>
              <w:jc w:val="left"/>
              <w:rPr>
                <w:rFonts w:ascii="Calibri" w:eastAsia="Times New Roman" w:hAnsi="Calibri" w:cs="Calibri"/>
                <w:color w:val="000000"/>
                <w:sz w:val="20"/>
                <w:szCs w:val="20"/>
                <w:lang w:eastAsia="en-IE"/>
              </w:rPr>
            </w:pPr>
            <w:r w:rsidRPr="005B5DB1">
              <w:rPr>
                <w:rFonts w:ascii="Calibri" w:eastAsia="Times New Roman" w:hAnsi="Calibri" w:cs="Calibri"/>
                <w:color w:val="000000"/>
                <w:sz w:val="20"/>
                <w:szCs w:val="20"/>
                <w:lang w:eastAsia="en-IE"/>
              </w:rPr>
              <w:t xml:space="preserve">Burden mean </w:t>
            </w:r>
            <w:r w:rsidR="005C1C0B">
              <w:rPr>
                <w:rFonts w:ascii="Calibri" w:eastAsia="Times New Roman" w:hAnsi="Calibri" w:cs="Calibri"/>
                <w:color w:val="000000"/>
                <w:sz w:val="20"/>
                <w:szCs w:val="20"/>
                <w:lang w:eastAsia="en-IE"/>
              </w:rPr>
              <w:t>domain</w:t>
            </w:r>
            <w:r w:rsidRPr="005B5DB1">
              <w:rPr>
                <w:rFonts w:ascii="Calibri" w:eastAsia="Times New Roman" w:hAnsi="Calibri" w:cs="Calibri"/>
                <w:color w:val="000000"/>
                <w:sz w:val="20"/>
                <w:szCs w:val="20"/>
                <w:lang w:eastAsia="en-IE"/>
              </w:rPr>
              <w:t xml:space="preserve"> score</w:t>
            </w:r>
            <w:r w:rsidR="00886366">
              <w:rPr>
                <w:rFonts w:ascii="Calibri" w:hAnsi="Calibri" w:cs="Calibri"/>
                <w:color w:val="000000"/>
                <w:sz w:val="20"/>
                <w:szCs w:val="20"/>
                <w:vertAlign w:val="superscript"/>
              </w:rPr>
              <w:t xml:space="preserve"> c</w:t>
            </w:r>
          </w:p>
        </w:tc>
        <w:tc>
          <w:tcPr>
            <w:tcW w:w="708" w:type="dxa"/>
            <w:shd w:val="clear" w:color="auto" w:fill="auto"/>
            <w:noWrap/>
            <w:vAlign w:val="bottom"/>
            <w:hideMark/>
          </w:tcPr>
          <w:p w14:paraId="74C8ACDD"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sidRPr="005B5DB1">
              <w:rPr>
                <w:rFonts w:ascii="Calibri" w:eastAsia="Times New Roman" w:hAnsi="Calibri" w:cs="Calibri"/>
                <w:color w:val="000000"/>
                <w:sz w:val="20"/>
                <w:szCs w:val="20"/>
                <w:lang w:eastAsia="en-IE"/>
              </w:rPr>
              <w:t>3</w:t>
            </w:r>
            <w:r>
              <w:rPr>
                <w:rFonts w:ascii="Calibri" w:eastAsia="Times New Roman" w:hAnsi="Calibri" w:cs="Calibri"/>
                <w:color w:val="000000"/>
                <w:sz w:val="20"/>
                <w:szCs w:val="20"/>
                <w:lang w:eastAsia="en-IE"/>
              </w:rPr>
              <w:t>45</w:t>
            </w:r>
          </w:p>
        </w:tc>
        <w:tc>
          <w:tcPr>
            <w:tcW w:w="1560" w:type="dxa"/>
            <w:shd w:val="clear" w:color="auto" w:fill="auto"/>
            <w:noWrap/>
            <w:vAlign w:val="bottom"/>
            <w:hideMark/>
          </w:tcPr>
          <w:p w14:paraId="519C8DF9" w14:textId="77777777" w:rsidR="00C421E9" w:rsidRDefault="00C421E9" w:rsidP="00D05684">
            <w:pPr>
              <w:spacing w:line="240" w:lineRule="auto"/>
              <w:jc w:val="center"/>
              <w:rPr>
                <w:rFonts w:ascii="Calibri" w:hAnsi="Calibri" w:cs="Calibri"/>
                <w:color w:val="000000"/>
                <w:sz w:val="20"/>
                <w:szCs w:val="20"/>
              </w:rPr>
            </w:pPr>
            <w:r>
              <w:rPr>
                <w:rFonts w:ascii="Calibri" w:hAnsi="Calibri" w:cs="Calibri"/>
                <w:color w:val="000000"/>
                <w:sz w:val="20"/>
                <w:szCs w:val="20"/>
              </w:rPr>
              <w:t>1.02</w:t>
            </w:r>
          </w:p>
          <w:p w14:paraId="7DFF74AD"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hAnsi="Calibri" w:cs="Calibri"/>
                <w:color w:val="000000"/>
                <w:sz w:val="20"/>
                <w:szCs w:val="20"/>
              </w:rPr>
              <w:t>(0.99-1.04)</w:t>
            </w:r>
          </w:p>
        </w:tc>
        <w:tc>
          <w:tcPr>
            <w:tcW w:w="850" w:type="dxa"/>
            <w:vAlign w:val="bottom"/>
          </w:tcPr>
          <w:p w14:paraId="4C2C0E47"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0.14</w:t>
            </w:r>
          </w:p>
        </w:tc>
        <w:tc>
          <w:tcPr>
            <w:tcW w:w="567" w:type="dxa"/>
            <w:vAlign w:val="bottom"/>
          </w:tcPr>
          <w:p w14:paraId="512C9654" w14:textId="77777777" w:rsidR="00C421E9" w:rsidRDefault="00C421E9" w:rsidP="00D05684">
            <w:pPr>
              <w:spacing w:line="240" w:lineRule="auto"/>
              <w:jc w:val="center"/>
              <w:rPr>
                <w:rFonts w:ascii="Calibri" w:hAnsi="Calibri" w:cs="Calibri"/>
                <w:color w:val="000000"/>
                <w:sz w:val="20"/>
                <w:szCs w:val="20"/>
              </w:rPr>
            </w:pPr>
            <w:r w:rsidRPr="005B5DB1">
              <w:rPr>
                <w:rFonts w:ascii="Calibri" w:eastAsia="Times New Roman" w:hAnsi="Calibri" w:cs="Calibri"/>
                <w:color w:val="000000"/>
                <w:sz w:val="20"/>
                <w:szCs w:val="20"/>
                <w:lang w:eastAsia="en-IE"/>
              </w:rPr>
              <w:t>342</w:t>
            </w:r>
          </w:p>
        </w:tc>
        <w:tc>
          <w:tcPr>
            <w:tcW w:w="1479" w:type="dxa"/>
            <w:shd w:val="clear" w:color="auto" w:fill="auto"/>
            <w:noWrap/>
            <w:vAlign w:val="bottom"/>
            <w:hideMark/>
          </w:tcPr>
          <w:p w14:paraId="368FFADE" w14:textId="77777777" w:rsidR="00C421E9" w:rsidRDefault="00C421E9" w:rsidP="00D05684">
            <w:pPr>
              <w:spacing w:line="240" w:lineRule="auto"/>
              <w:jc w:val="center"/>
              <w:rPr>
                <w:rFonts w:ascii="Calibri" w:hAnsi="Calibri" w:cs="Calibri"/>
                <w:color w:val="000000"/>
                <w:sz w:val="20"/>
                <w:szCs w:val="20"/>
              </w:rPr>
            </w:pPr>
            <w:r>
              <w:rPr>
                <w:rFonts w:ascii="Calibri" w:hAnsi="Calibri" w:cs="Calibri"/>
                <w:color w:val="000000"/>
                <w:sz w:val="20"/>
                <w:szCs w:val="20"/>
              </w:rPr>
              <w:t>1.08</w:t>
            </w:r>
          </w:p>
          <w:p w14:paraId="4C97F522"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hAnsi="Calibri" w:cs="Calibri"/>
                <w:color w:val="000000"/>
                <w:sz w:val="20"/>
                <w:szCs w:val="20"/>
              </w:rPr>
              <w:t>(</w:t>
            </w:r>
            <w:r w:rsidRPr="005B5DB1">
              <w:rPr>
                <w:rFonts w:ascii="Calibri" w:hAnsi="Calibri" w:cs="Calibri"/>
                <w:color w:val="000000"/>
                <w:sz w:val="20"/>
                <w:szCs w:val="20"/>
              </w:rPr>
              <w:t>0.98-1.19</w:t>
            </w:r>
            <w:r>
              <w:rPr>
                <w:rFonts w:ascii="Calibri" w:hAnsi="Calibri" w:cs="Calibri"/>
                <w:color w:val="000000"/>
                <w:sz w:val="20"/>
                <w:szCs w:val="20"/>
              </w:rPr>
              <w:t>)</w:t>
            </w:r>
          </w:p>
        </w:tc>
        <w:tc>
          <w:tcPr>
            <w:tcW w:w="684" w:type="dxa"/>
            <w:shd w:val="clear" w:color="auto" w:fill="auto"/>
            <w:noWrap/>
            <w:vAlign w:val="bottom"/>
            <w:hideMark/>
          </w:tcPr>
          <w:p w14:paraId="7CA3F50F"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sidRPr="005B5DB1">
              <w:rPr>
                <w:rFonts w:ascii="Calibri" w:hAnsi="Calibri" w:cs="Calibri"/>
                <w:color w:val="000000"/>
                <w:sz w:val="20"/>
                <w:szCs w:val="20"/>
              </w:rPr>
              <w:t>0.13</w:t>
            </w:r>
          </w:p>
        </w:tc>
      </w:tr>
      <w:tr w:rsidR="00C421E9" w:rsidRPr="005B5DB1" w14:paraId="40F8A5D0" w14:textId="77777777" w:rsidTr="00886366">
        <w:trPr>
          <w:trHeight w:val="290"/>
        </w:trPr>
        <w:tc>
          <w:tcPr>
            <w:tcW w:w="3823" w:type="dxa"/>
            <w:shd w:val="clear" w:color="auto" w:fill="auto"/>
            <w:noWrap/>
            <w:vAlign w:val="bottom"/>
            <w:hideMark/>
          </w:tcPr>
          <w:p w14:paraId="688902B0" w14:textId="35269559" w:rsidR="00C421E9" w:rsidRPr="005B5DB1" w:rsidRDefault="00C421E9" w:rsidP="00D05684">
            <w:pPr>
              <w:spacing w:line="240" w:lineRule="auto"/>
              <w:ind w:left="720"/>
              <w:jc w:val="left"/>
              <w:rPr>
                <w:rFonts w:ascii="Calibri" w:eastAsia="Times New Roman" w:hAnsi="Calibri" w:cs="Calibri"/>
                <w:color w:val="000000"/>
                <w:sz w:val="20"/>
                <w:szCs w:val="20"/>
                <w:lang w:eastAsia="en-IE"/>
              </w:rPr>
            </w:pPr>
            <w:r w:rsidRPr="005B5DB1">
              <w:rPr>
                <w:rFonts w:ascii="Calibri" w:eastAsia="Times New Roman" w:hAnsi="Calibri" w:cs="Calibri"/>
                <w:color w:val="000000"/>
                <w:sz w:val="20"/>
                <w:szCs w:val="20"/>
                <w:lang w:eastAsia="en-IE"/>
              </w:rPr>
              <w:t xml:space="preserve">Appropriateness mean </w:t>
            </w:r>
            <w:r w:rsidR="005C1C0B">
              <w:rPr>
                <w:rFonts w:ascii="Calibri" w:eastAsia="Times New Roman" w:hAnsi="Calibri" w:cs="Calibri"/>
                <w:color w:val="000000"/>
                <w:sz w:val="20"/>
                <w:szCs w:val="20"/>
                <w:lang w:eastAsia="en-IE"/>
              </w:rPr>
              <w:t>domain</w:t>
            </w:r>
            <w:r w:rsidRPr="005B5DB1">
              <w:rPr>
                <w:rFonts w:ascii="Calibri" w:eastAsia="Times New Roman" w:hAnsi="Calibri" w:cs="Calibri"/>
                <w:color w:val="000000"/>
                <w:sz w:val="20"/>
                <w:szCs w:val="20"/>
                <w:lang w:eastAsia="en-IE"/>
              </w:rPr>
              <w:t xml:space="preserve"> score</w:t>
            </w:r>
            <w:r w:rsidR="00886366">
              <w:rPr>
                <w:rFonts w:ascii="Calibri" w:hAnsi="Calibri" w:cs="Calibri"/>
                <w:color w:val="000000"/>
                <w:sz w:val="20"/>
                <w:szCs w:val="20"/>
                <w:vertAlign w:val="superscript"/>
              </w:rPr>
              <w:t xml:space="preserve"> c</w:t>
            </w:r>
          </w:p>
        </w:tc>
        <w:tc>
          <w:tcPr>
            <w:tcW w:w="708" w:type="dxa"/>
            <w:shd w:val="clear" w:color="auto" w:fill="auto"/>
            <w:noWrap/>
            <w:vAlign w:val="bottom"/>
            <w:hideMark/>
          </w:tcPr>
          <w:p w14:paraId="6B38F87F"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350</w:t>
            </w:r>
          </w:p>
        </w:tc>
        <w:tc>
          <w:tcPr>
            <w:tcW w:w="1560" w:type="dxa"/>
            <w:shd w:val="clear" w:color="auto" w:fill="auto"/>
            <w:noWrap/>
            <w:vAlign w:val="bottom"/>
            <w:hideMark/>
          </w:tcPr>
          <w:p w14:paraId="03A202D2" w14:textId="77777777" w:rsidR="00C421E9" w:rsidRDefault="00C421E9" w:rsidP="00D05684">
            <w:pPr>
              <w:spacing w:line="240" w:lineRule="auto"/>
              <w:jc w:val="center"/>
              <w:rPr>
                <w:rFonts w:ascii="Calibri" w:hAnsi="Calibri" w:cs="Calibri"/>
                <w:color w:val="000000"/>
                <w:sz w:val="20"/>
                <w:szCs w:val="20"/>
              </w:rPr>
            </w:pPr>
            <w:r>
              <w:rPr>
                <w:rFonts w:ascii="Calibri" w:hAnsi="Calibri" w:cs="Calibri"/>
                <w:color w:val="000000"/>
                <w:sz w:val="20"/>
                <w:szCs w:val="20"/>
              </w:rPr>
              <w:t>0.98</w:t>
            </w:r>
          </w:p>
          <w:p w14:paraId="7952EE4E"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hAnsi="Calibri" w:cs="Calibri"/>
                <w:color w:val="000000"/>
                <w:sz w:val="20"/>
                <w:szCs w:val="20"/>
              </w:rPr>
              <w:t>(0.96-1.00)</w:t>
            </w:r>
          </w:p>
        </w:tc>
        <w:tc>
          <w:tcPr>
            <w:tcW w:w="850" w:type="dxa"/>
            <w:vAlign w:val="bottom"/>
          </w:tcPr>
          <w:p w14:paraId="7D8D1321"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0.11</w:t>
            </w:r>
          </w:p>
        </w:tc>
        <w:tc>
          <w:tcPr>
            <w:tcW w:w="567" w:type="dxa"/>
            <w:vAlign w:val="bottom"/>
          </w:tcPr>
          <w:p w14:paraId="2823CF4D" w14:textId="77777777" w:rsidR="00C421E9" w:rsidRDefault="00C421E9" w:rsidP="00D05684">
            <w:pPr>
              <w:spacing w:line="240" w:lineRule="auto"/>
              <w:jc w:val="center"/>
              <w:rPr>
                <w:rFonts w:ascii="Calibri" w:hAnsi="Calibri" w:cs="Calibri"/>
                <w:color w:val="000000"/>
                <w:sz w:val="20"/>
                <w:szCs w:val="20"/>
              </w:rPr>
            </w:pPr>
            <w:r w:rsidRPr="005B5DB1">
              <w:rPr>
                <w:rFonts w:ascii="Calibri" w:eastAsia="Times New Roman" w:hAnsi="Calibri" w:cs="Calibri"/>
                <w:color w:val="000000"/>
                <w:sz w:val="20"/>
                <w:szCs w:val="20"/>
                <w:lang w:eastAsia="en-IE"/>
              </w:rPr>
              <w:t>347</w:t>
            </w:r>
          </w:p>
        </w:tc>
        <w:tc>
          <w:tcPr>
            <w:tcW w:w="1479" w:type="dxa"/>
            <w:shd w:val="clear" w:color="auto" w:fill="auto"/>
            <w:noWrap/>
            <w:vAlign w:val="bottom"/>
            <w:hideMark/>
          </w:tcPr>
          <w:p w14:paraId="00D48F9F" w14:textId="77777777" w:rsidR="00C421E9" w:rsidRDefault="00C421E9" w:rsidP="00D05684">
            <w:pPr>
              <w:spacing w:line="240" w:lineRule="auto"/>
              <w:jc w:val="center"/>
              <w:rPr>
                <w:rFonts w:ascii="Calibri" w:hAnsi="Calibri" w:cs="Calibri"/>
                <w:color w:val="000000"/>
                <w:sz w:val="20"/>
                <w:szCs w:val="20"/>
              </w:rPr>
            </w:pPr>
            <w:r>
              <w:rPr>
                <w:rFonts w:ascii="Calibri" w:hAnsi="Calibri" w:cs="Calibri"/>
                <w:color w:val="000000"/>
                <w:sz w:val="20"/>
                <w:szCs w:val="20"/>
              </w:rPr>
              <w:t>0.93</w:t>
            </w:r>
          </w:p>
          <w:p w14:paraId="759687A6"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hAnsi="Calibri" w:cs="Calibri"/>
                <w:color w:val="000000"/>
                <w:sz w:val="20"/>
                <w:szCs w:val="20"/>
              </w:rPr>
              <w:t>(</w:t>
            </w:r>
            <w:r w:rsidRPr="005B5DB1">
              <w:rPr>
                <w:rFonts w:ascii="Calibri" w:hAnsi="Calibri" w:cs="Calibri"/>
                <w:color w:val="000000"/>
                <w:sz w:val="20"/>
                <w:szCs w:val="20"/>
              </w:rPr>
              <w:t>0.83-1.03</w:t>
            </w:r>
            <w:r>
              <w:rPr>
                <w:rFonts w:ascii="Calibri" w:hAnsi="Calibri" w:cs="Calibri"/>
                <w:color w:val="000000"/>
                <w:sz w:val="20"/>
                <w:szCs w:val="20"/>
              </w:rPr>
              <w:t>)</w:t>
            </w:r>
          </w:p>
        </w:tc>
        <w:tc>
          <w:tcPr>
            <w:tcW w:w="684" w:type="dxa"/>
            <w:shd w:val="clear" w:color="auto" w:fill="auto"/>
            <w:noWrap/>
            <w:vAlign w:val="bottom"/>
            <w:hideMark/>
          </w:tcPr>
          <w:p w14:paraId="2ADED0AF"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sidRPr="005B5DB1">
              <w:rPr>
                <w:rFonts w:ascii="Calibri" w:hAnsi="Calibri" w:cs="Calibri"/>
                <w:color w:val="000000"/>
                <w:sz w:val="20"/>
                <w:szCs w:val="20"/>
              </w:rPr>
              <w:t>0.16</w:t>
            </w:r>
          </w:p>
        </w:tc>
      </w:tr>
      <w:tr w:rsidR="00C421E9" w:rsidRPr="005B5DB1" w14:paraId="017D526C" w14:textId="77777777" w:rsidTr="00886366">
        <w:trPr>
          <w:trHeight w:val="290"/>
        </w:trPr>
        <w:tc>
          <w:tcPr>
            <w:tcW w:w="3823" w:type="dxa"/>
            <w:shd w:val="clear" w:color="auto" w:fill="auto"/>
            <w:noWrap/>
            <w:vAlign w:val="bottom"/>
            <w:hideMark/>
          </w:tcPr>
          <w:p w14:paraId="1DFDE70B" w14:textId="59FA0BBB" w:rsidR="00C421E9" w:rsidRPr="005B5DB1" w:rsidRDefault="00C421E9" w:rsidP="00D05684">
            <w:pPr>
              <w:spacing w:line="240" w:lineRule="auto"/>
              <w:ind w:left="720"/>
              <w:jc w:val="left"/>
              <w:rPr>
                <w:rFonts w:ascii="Calibri" w:eastAsia="Times New Roman" w:hAnsi="Calibri" w:cs="Calibri"/>
                <w:color w:val="000000"/>
                <w:sz w:val="20"/>
                <w:szCs w:val="20"/>
                <w:lang w:eastAsia="en-IE"/>
              </w:rPr>
            </w:pPr>
            <w:r w:rsidRPr="005B5DB1">
              <w:rPr>
                <w:rFonts w:ascii="Calibri" w:eastAsia="Times New Roman" w:hAnsi="Calibri" w:cs="Calibri"/>
                <w:color w:val="000000"/>
                <w:sz w:val="20"/>
                <w:szCs w:val="20"/>
                <w:lang w:eastAsia="en-IE"/>
              </w:rPr>
              <w:t xml:space="preserve">Concern about stopping mean </w:t>
            </w:r>
            <w:r w:rsidR="005C1C0B">
              <w:rPr>
                <w:rFonts w:ascii="Calibri" w:eastAsia="Times New Roman" w:hAnsi="Calibri" w:cs="Calibri"/>
                <w:color w:val="000000"/>
                <w:sz w:val="20"/>
                <w:szCs w:val="20"/>
                <w:lang w:eastAsia="en-IE"/>
              </w:rPr>
              <w:t>domain</w:t>
            </w:r>
            <w:r w:rsidRPr="005B5DB1">
              <w:rPr>
                <w:rFonts w:ascii="Calibri" w:eastAsia="Times New Roman" w:hAnsi="Calibri" w:cs="Calibri"/>
                <w:color w:val="000000"/>
                <w:sz w:val="20"/>
                <w:szCs w:val="20"/>
                <w:lang w:eastAsia="en-IE"/>
              </w:rPr>
              <w:t xml:space="preserve"> score</w:t>
            </w:r>
            <w:r w:rsidR="00886366">
              <w:rPr>
                <w:rFonts w:ascii="Calibri" w:hAnsi="Calibri" w:cs="Calibri"/>
                <w:color w:val="000000"/>
                <w:sz w:val="20"/>
                <w:szCs w:val="20"/>
                <w:vertAlign w:val="superscript"/>
              </w:rPr>
              <w:t xml:space="preserve"> c</w:t>
            </w:r>
          </w:p>
        </w:tc>
        <w:tc>
          <w:tcPr>
            <w:tcW w:w="708" w:type="dxa"/>
            <w:shd w:val="clear" w:color="auto" w:fill="auto"/>
            <w:noWrap/>
            <w:vAlign w:val="bottom"/>
            <w:hideMark/>
          </w:tcPr>
          <w:p w14:paraId="3095599A"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353</w:t>
            </w:r>
          </w:p>
        </w:tc>
        <w:tc>
          <w:tcPr>
            <w:tcW w:w="1560" w:type="dxa"/>
            <w:shd w:val="clear" w:color="auto" w:fill="auto"/>
            <w:noWrap/>
            <w:vAlign w:val="bottom"/>
            <w:hideMark/>
          </w:tcPr>
          <w:p w14:paraId="6C9B4328" w14:textId="77777777" w:rsidR="00C421E9" w:rsidRDefault="00C421E9" w:rsidP="00D05684">
            <w:pPr>
              <w:spacing w:line="240" w:lineRule="auto"/>
              <w:jc w:val="center"/>
              <w:rPr>
                <w:rFonts w:ascii="Calibri" w:hAnsi="Calibri" w:cs="Calibri"/>
                <w:color w:val="000000"/>
                <w:sz w:val="20"/>
                <w:szCs w:val="20"/>
              </w:rPr>
            </w:pPr>
            <w:r>
              <w:rPr>
                <w:rFonts w:ascii="Calibri" w:hAnsi="Calibri" w:cs="Calibri"/>
                <w:color w:val="000000"/>
                <w:sz w:val="20"/>
                <w:szCs w:val="20"/>
              </w:rPr>
              <w:t>1.01</w:t>
            </w:r>
          </w:p>
          <w:p w14:paraId="1B6C4A0C"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hAnsi="Calibri" w:cs="Calibri"/>
                <w:color w:val="000000"/>
                <w:sz w:val="20"/>
                <w:szCs w:val="20"/>
              </w:rPr>
              <w:t>(0.99-1.03)</w:t>
            </w:r>
          </w:p>
        </w:tc>
        <w:tc>
          <w:tcPr>
            <w:tcW w:w="850" w:type="dxa"/>
            <w:vAlign w:val="bottom"/>
          </w:tcPr>
          <w:p w14:paraId="24617338"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eastAsia="Times New Roman" w:hAnsi="Calibri" w:cs="Calibri"/>
                <w:color w:val="000000"/>
                <w:sz w:val="20"/>
                <w:szCs w:val="20"/>
                <w:lang w:eastAsia="en-IE"/>
              </w:rPr>
              <w:t>0.49</w:t>
            </w:r>
          </w:p>
        </w:tc>
        <w:tc>
          <w:tcPr>
            <w:tcW w:w="567" w:type="dxa"/>
            <w:vAlign w:val="bottom"/>
          </w:tcPr>
          <w:p w14:paraId="498E0269" w14:textId="77777777" w:rsidR="00C421E9" w:rsidRDefault="00C421E9" w:rsidP="00D05684">
            <w:pPr>
              <w:spacing w:line="240" w:lineRule="auto"/>
              <w:jc w:val="center"/>
              <w:rPr>
                <w:rFonts w:ascii="Calibri" w:hAnsi="Calibri" w:cs="Calibri"/>
                <w:color w:val="000000"/>
                <w:sz w:val="20"/>
                <w:szCs w:val="20"/>
              </w:rPr>
            </w:pPr>
            <w:r w:rsidRPr="005B5DB1">
              <w:rPr>
                <w:rFonts w:ascii="Calibri" w:eastAsia="Times New Roman" w:hAnsi="Calibri" w:cs="Calibri"/>
                <w:color w:val="000000"/>
                <w:sz w:val="20"/>
                <w:szCs w:val="20"/>
                <w:lang w:eastAsia="en-IE"/>
              </w:rPr>
              <w:t>350</w:t>
            </w:r>
          </w:p>
        </w:tc>
        <w:tc>
          <w:tcPr>
            <w:tcW w:w="1479" w:type="dxa"/>
            <w:shd w:val="clear" w:color="auto" w:fill="auto"/>
            <w:noWrap/>
            <w:vAlign w:val="bottom"/>
            <w:hideMark/>
          </w:tcPr>
          <w:p w14:paraId="67FF5287" w14:textId="77777777" w:rsidR="00C421E9" w:rsidRDefault="00C421E9" w:rsidP="00D05684">
            <w:pPr>
              <w:spacing w:line="240" w:lineRule="auto"/>
              <w:jc w:val="center"/>
              <w:rPr>
                <w:rFonts w:ascii="Calibri" w:hAnsi="Calibri" w:cs="Calibri"/>
                <w:color w:val="000000"/>
                <w:sz w:val="20"/>
                <w:szCs w:val="20"/>
              </w:rPr>
            </w:pPr>
            <w:r>
              <w:rPr>
                <w:rFonts w:ascii="Calibri" w:hAnsi="Calibri" w:cs="Calibri"/>
                <w:color w:val="000000"/>
                <w:sz w:val="20"/>
                <w:szCs w:val="20"/>
              </w:rPr>
              <w:t>1.02</w:t>
            </w:r>
          </w:p>
          <w:p w14:paraId="490E03D2"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Pr>
                <w:rFonts w:ascii="Calibri" w:hAnsi="Calibri" w:cs="Calibri"/>
                <w:color w:val="000000"/>
                <w:sz w:val="20"/>
                <w:szCs w:val="20"/>
              </w:rPr>
              <w:t>(</w:t>
            </w:r>
            <w:r w:rsidRPr="005B5DB1">
              <w:rPr>
                <w:rFonts w:ascii="Calibri" w:hAnsi="Calibri" w:cs="Calibri"/>
                <w:color w:val="000000"/>
                <w:sz w:val="20"/>
                <w:szCs w:val="20"/>
              </w:rPr>
              <w:t>0.92-1.13</w:t>
            </w:r>
            <w:r>
              <w:rPr>
                <w:rFonts w:ascii="Calibri" w:hAnsi="Calibri" w:cs="Calibri"/>
                <w:color w:val="000000"/>
                <w:sz w:val="20"/>
                <w:szCs w:val="20"/>
              </w:rPr>
              <w:t>)</w:t>
            </w:r>
          </w:p>
        </w:tc>
        <w:tc>
          <w:tcPr>
            <w:tcW w:w="684" w:type="dxa"/>
            <w:shd w:val="clear" w:color="auto" w:fill="auto"/>
            <w:noWrap/>
            <w:vAlign w:val="bottom"/>
            <w:hideMark/>
          </w:tcPr>
          <w:p w14:paraId="39B57604" w14:textId="77777777" w:rsidR="00C421E9" w:rsidRPr="005B5DB1" w:rsidRDefault="00C421E9" w:rsidP="00D05684">
            <w:pPr>
              <w:spacing w:line="240" w:lineRule="auto"/>
              <w:jc w:val="center"/>
              <w:rPr>
                <w:rFonts w:ascii="Calibri" w:eastAsia="Times New Roman" w:hAnsi="Calibri" w:cs="Calibri"/>
                <w:color w:val="000000"/>
                <w:sz w:val="20"/>
                <w:szCs w:val="20"/>
                <w:lang w:eastAsia="en-IE"/>
              </w:rPr>
            </w:pPr>
            <w:r w:rsidRPr="005B5DB1">
              <w:rPr>
                <w:rFonts w:ascii="Calibri" w:hAnsi="Calibri" w:cs="Calibri"/>
                <w:color w:val="000000"/>
                <w:sz w:val="20"/>
                <w:szCs w:val="20"/>
              </w:rPr>
              <w:t>0.66</w:t>
            </w:r>
          </w:p>
        </w:tc>
      </w:tr>
    </w:tbl>
    <w:p w14:paraId="3FCF99FA" w14:textId="4919D86D" w:rsidR="00C421E9" w:rsidRPr="001E2B1E" w:rsidRDefault="00C421E9" w:rsidP="333BA05A">
      <w:pPr>
        <w:spacing w:line="240" w:lineRule="auto"/>
        <w:rPr>
          <w:i/>
          <w:iCs/>
        </w:rPr>
      </w:pPr>
      <w:r w:rsidRPr="333BA05A">
        <w:rPr>
          <w:i/>
          <w:iCs/>
        </w:rPr>
        <w:t>*</w:t>
      </w:r>
      <w:r>
        <w:t xml:space="preserve"> </w:t>
      </w:r>
      <w:r w:rsidRPr="333BA05A">
        <w:rPr>
          <w:i/>
          <w:iCs/>
        </w:rPr>
        <w:t>Both models incorporated the effects of clustering at the GP practice level. The adjusted model included baseline number of medicines, age, gender and allo</w:t>
      </w:r>
      <w:r w:rsidRPr="001E2B1E">
        <w:rPr>
          <w:i/>
          <w:iCs/>
        </w:rPr>
        <w:t>cation as co-variates.</w:t>
      </w:r>
    </w:p>
    <w:p w14:paraId="20634800" w14:textId="77777777" w:rsidR="001E2B1E" w:rsidRPr="001E2B1E" w:rsidRDefault="001E2B1E" w:rsidP="333BA05A">
      <w:pPr>
        <w:spacing w:line="240" w:lineRule="auto"/>
        <w:rPr>
          <w:i/>
        </w:rPr>
      </w:pPr>
      <w:r w:rsidRPr="001E2B1E">
        <w:rPr>
          <w:i/>
          <w:iCs/>
          <w:vertAlign w:val="superscript"/>
        </w:rPr>
        <w:t xml:space="preserve">a </w:t>
      </w:r>
      <w:r w:rsidRPr="001E2B1E">
        <w:rPr>
          <w:i/>
        </w:rPr>
        <w:t>Represents IRR for agreeing with willingness to stop relative to disagreeing</w:t>
      </w:r>
    </w:p>
    <w:p w14:paraId="6CA31447" w14:textId="4BBFAA39" w:rsidR="001E2B1E" w:rsidRPr="001E2B1E" w:rsidRDefault="001E2B1E" w:rsidP="333BA05A">
      <w:pPr>
        <w:spacing w:line="240" w:lineRule="auto"/>
        <w:rPr>
          <w:i/>
        </w:rPr>
      </w:pPr>
      <w:r w:rsidRPr="001E2B1E">
        <w:rPr>
          <w:i/>
          <w:vertAlign w:val="superscript"/>
        </w:rPr>
        <w:t>b</w:t>
      </w:r>
      <w:r w:rsidRPr="001E2B1E">
        <w:rPr>
          <w:i/>
        </w:rPr>
        <w:t xml:space="preserve"> Represents IRR for agreeing with satisfaction with medicines relative to disagreeing</w:t>
      </w:r>
    </w:p>
    <w:p w14:paraId="7F90B405" w14:textId="192511B6" w:rsidR="001E2B1E" w:rsidRPr="001E2B1E" w:rsidRDefault="001E2B1E" w:rsidP="333BA05A">
      <w:pPr>
        <w:spacing w:line="240" w:lineRule="auto"/>
        <w:rPr>
          <w:i/>
          <w:iCs/>
        </w:rPr>
      </w:pPr>
      <w:r w:rsidRPr="001E2B1E">
        <w:rPr>
          <w:i/>
          <w:vertAlign w:val="superscript"/>
        </w:rPr>
        <w:t xml:space="preserve">c </w:t>
      </w:r>
      <w:r w:rsidRPr="001E2B1E">
        <w:rPr>
          <w:i/>
        </w:rPr>
        <w:t>Represents IRR per one unit increase in mean domain score</w:t>
      </w:r>
    </w:p>
    <w:p w14:paraId="42952509" w14:textId="77777777" w:rsidR="00C77A71" w:rsidRPr="003C775B" w:rsidRDefault="00C77A71" w:rsidP="003C775B">
      <w:pPr>
        <w:spacing w:line="240" w:lineRule="auto"/>
        <w:rPr>
          <w:i/>
        </w:rPr>
      </w:pPr>
    </w:p>
    <w:p w14:paraId="3006E227" w14:textId="153AACB0" w:rsidR="006A6F85" w:rsidRDefault="0041712A" w:rsidP="006A6F85">
      <w:r>
        <w:t xml:space="preserve">There was no </w:t>
      </w:r>
      <w:r w:rsidR="00F00038">
        <w:t xml:space="preserve">evidence of an </w:t>
      </w:r>
      <w:r>
        <w:t>association between</w:t>
      </w:r>
      <w:r w:rsidR="003043E8">
        <w:t xml:space="preserve"> willingness to stop a medicine </w:t>
      </w:r>
      <w:r>
        <w:t>and the odds of having any of the 13 medication classes listed in T</w:t>
      </w:r>
      <w:r w:rsidR="003043E8">
        <w:t>able 3 st</w:t>
      </w:r>
      <w:r w:rsidR="009B2F14">
        <w:t xml:space="preserve">opped, see Supplementary Table </w:t>
      </w:r>
      <w:r w:rsidR="00554833">
        <w:t>2</w:t>
      </w:r>
      <w:r w:rsidR="003043E8">
        <w:t>.</w:t>
      </w:r>
      <w:r w:rsidR="00CB0160">
        <w:t xml:space="preserve"> </w:t>
      </w:r>
      <w:r w:rsidR="00CB0160">
        <w:rPr>
          <w:rFonts w:cs="Calibri"/>
        </w:rPr>
        <w:t xml:space="preserve">There was </w:t>
      </w:r>
      <w:r w:rsidR="00E04E6C">
        <w:rPr>
          <w:rFonts w:cs="Calibri"/>
        </w:rPr>
        <w:t xml:space="preserve">evidence of </w:t>
      </w:r>
      <w:r w:rsidR="00CB0160">
        <w:rPr>
          <w:rFonts w:cs="Calibri"/>
        </w:rPr>
        <w:t xml:space="preserve">reduced odds of having inhalers, nasal corticosteroids and opioid combinations stopped in participants who were satisfied with their medicines, </w:t>
      </w:r>
      <w:r w:rsidR="00CB0160">
        <w:t>see Supplementary Table 2</w:t>
      </w:r>
      <w:r w:rsidR="00CB0160">
        <w:rPr>
          <w:rFonts w:cs="Calibri"/>
        </w:rPr>
        <w:t>.</w:t>
      </w:r>
      <w:r w:rsidR="00B7215A">
        <w:rPr>
          <w:rFonts w:cs="Calibri"/>
        </w:rPr>
        <w:t xml:space="preserve"> Higher involvement scores were associated with reduced odds of having an inhaler stopped but increased odds of having a nasal corticosteroid stopped. </w:t>
      </w:r>
      <w:r w:rsidR="00E842C4">
        <w:rPr>
          <w:rFonts w:cs="Calibri"/>
        </w:rPr>
        <w:t>Higher burden scores were associated with an increased odds of having a diuretic st</w:t>
      </w:r>
      <w:r w:rsidR="00016337">
        <w:rPr>
          <w:rFonts w:cs="Calibri"/>
        </w:rPr>
        <w:t>opped (OR: 1.97; 95%</w:t>
      </w:r>
      <w:r w:rsidR="00E842C4">
        <w:rPr>
          <w:rFonts w:cs="Calibri"/>
        </w:rPr>
        <w:t>CI</w:t>
      </w:r>
      <w:r w:rsidR="00016337">
        <w:rPr>
          <w:rFonts w:cs="Calibri"/>
        </w:rPr>
        <w:t>: 1.27 to 3.07;</w:t>
      </w:r>
      <w:r w:rsidR="00E842C4">
        <w:rPr>
          <w:rFonts w:cs="Calibri"/>
        </w:rPr>
        <w:t xml:space="preserve"> p&lt;0.01) and higher concern about stopping a medicine scores were associated with an increased odds of having a proton pump inhibitor stopped (O</w:t>
      </w:r>
      <w:r w:rsidR="00016337">
        <w:rPr>
          <w:rFonts w:cs="Calibri"/>
        </w:rPr>
        <w:t>R: 1.87; 95% CI 1.1 to 3.07;</w:t>
      </w:r>
      <w:r w:rsidR="00667620">
        <w:rPr>
          <w:rFonts w:cs="Calibri"/>
        </w:rPr>
        <w:t xml:space="preserve"> p=0.01</w:t>
      </w:r>
      <w:r w:rsidR="00E842C4">
        <w:rPr>
          <w:rFonts w:cs="Calibri"/>
        </w:rPr>
        <w:t>).</w:t>
      </w:r>
    </w:p>
    <w:p w14:paraId="0B35AD1E" w14:textId="60DAA238" w:rsidR="000F2015" w:rsidRDefault="000F2015" w:rsidP="000F2015">
      <w:pPr>
        <w:pStyle w:val="Heading2"/>
      </w:pPr>
      <w:r>
        <w:t>Discussion</w:t>
      </w:r>
    </w:p>
    <w:p w14:paraId="3E8E3960" w14:textId="03681246" w:rsidR="00B32C7C" w:rsidRDefault="0006421A" w:rsidP="00B32C7C">
      <w:pPr>
        <w:rPr>
          <w:rFonts w:cs="Calibri"/>
        </w:rPr>
      </w:pPr>
      <w:r w:rsidRPr="333BA05A">
        <w:rPr>
          <w:rFonts w:cs="Calibri"/>
        </w:rPr>
        <w:t xml:space="preserve">This analysis demonstrated an association between </w:t>
      </w:r>
      <w:r w:rsidR="642E2558" w:rsidRPr="333BA05A">
        <w:rPr>
          <w:rFonts w:cs="Calibri"/>
        </w:rPr>
        <w:t xml:space="preserve">attitudes </w:t>
      </w:r>
      <w:r w:rsidRPr="333BA05A">
        <w:rPr>
          <w:rFonts w:cs="Calibri"/>
        </w:rPr>
        <w:t>to deprescrib</w:t>
      </w:r>
      <w:r w:rsidR="1777D47E" w:rsidRPr="333BA05A">
        <w:rPr>
          <w:rFonts w:cs="Calibri"/>
        </w:rPr>
        <w:t>ing</w:t>
      </w:r>
      <w:r w:rsidRPr="333BA05A">
        <w:rPr>
          <w:rFonts w:cs="Calibri"/>
        </w:rPr>
        <w:t xml:space="preserve"> (</w:t>
      </w:r>
      <w:r w:rsidR="6E417A54" w:rsidRPr="333BA05A">
        <w:rPr>
          <w:rFonts w:cs="Calibri"/>
        </w:rPr>
        <w:t xml:space="preserve">measured by the </w:t>
      </w:r>
      <w:r w:rsidRPr="333BA05A">
        <w:rPr>
          <w:rFonts w:cs="Calibri"/>
        </w:rPr>
        <w:t xml:space="preserve">rPATD) and subsequent medication changes in older patients prescribed </w:t>
      </w:r>
      <w:r w:rsidRPr="333BA05A">
        <w:t>≥</w:t>
      </w:r>
      <w:r w:rsidRPr="333BA05A">
        <w:rPr>
          <w:rFonts w:cs="Calibri"/>
        </w:rPr>
        <w:t>15 medicines in Irish primary care.</w:t>
      </w:r>
      <w:r w:rsidR="30CEA4B6" w:rsidRPr="333BA05A">
        <w:rPr>
          <w:rFonts w:cs="Calibri"/>
        </w:rPr>
        <w:t xml:space="preserve"> </w:t>
      </w:r>
      <w:r w:rsidR="00996E09">
        <w:rPr>
          <w:rFonts w:cs="Calibri"/>
        </w:rPr>
        <w:t>B</w:t>
      </w:r>
      <w:r w:rsidR="00B32C7C">
        <w:rPr>
          <w:rFonts w:cs="Calibri"/>
        </w:rPr>
        <w:t>aseline</w:t>
      </w:r>
      <w:r w:rsidRPr="333BA05A">
        <w:rPr>
          <w:rFonts w:cs="Calibri"/>
        </w:rPr>
        <w:t xml:space="preserve"> rPATD</w:t>
      </w:r>
      <w:r w:rsidR="00B32C7C">
        <w:rPr>
          <w:rFonts w:cs="Calibri"/>
        </w:rPr>
        <w:t xml:space="preserve"> scores were similar to results in other populations with almost 87% of respondents indicating that they would be willing to stop a medicine if suggested by their doctor </w:t>
      </w:r>
      <w:r w:rsidR="00B32C7C">
        <w:rPr>
          <w:rFonts w:cs="Calibri"/>
        </w:rPr>
        <w:fldChar w:fldCharType="begin"/>
      </w:r>
      <w:r w:rsidR="00131585">
        <w:rPr>
          <w:rFonts w:cs="Calibri"/>
        </w:rPr>
        <w:instrText xml:space="preserve"> ADDIN EN.CITE &lt;EndNote&gt;&lt;Cite&gt;&lt;Author&gt;Weir&lt;/Author&gt;&lt;Year&gt;2021&lt;/Year&gt;&lt;RecNum&gt;445&lt;/RecNum&gt;&lt;DisplayText&gt;[16]&lt;/DisplayText&gt;&lt;record&gt;&lt;rec-number&gt;445&lt;/rec-number&gt;&lt;foreign-keys&gt;&lt;key app="EN" db-id="a2ts2vaps95sshefzr2ve5adrzd0sezrw5sr" timestamp="1667837156"&gt;445&lt;/key&gt;&lt;/foreign-keys&gt;&lt;ref-type name="Journal Article"&gt;17&lt;/ref-type&gt;&lt;contributors&gt;&lt;authors&gt;&lt;author&gt;Weir, Kristie Rebecca&lt;/author&gt;&lt;author&gt;Ailabouni, Nagham J&lt;/author&gt;&lt;author&gt;Schneider, Carl R&lt;/author&gt;&lt;author&gt;Hilmer, Sarah N&lt;/author&gt;&lt;author&gt;Reeve, Emily&lt;/author&gt;&lt;/authors&gt;&lt;/contributors&gt;&lt;titles&gt;&lt;title&gt;Consumer Attitudes Towards Deprescribing: A Systematic Review and Meta-Analysis&lt;/title&gt;&lt;secondary-title&gt;The Journals of Gerontology: Series A&lt;/secondary-title&gt;&lt;/titles&gt;&lt;periodical&gt;&lt;full-title&gt;The Journals of Gerontology: Series A&lt;/full-title&gt;&lt;/periodical&gt;&lt;pages&gt;1020-1034&lt;/pages&gt;&lt;volume&gt;77&lt;/volume&gt;&lt;number&gt;5&lt;/number&gt;&lt;dates&gt;&lt;year&gt;2021&lt;/year&gt;&lt;/dates&gt;&lt;isbn&gt;1079-5006&lt;/isbn&gt;&lt;urls&gt;&lt;related-urls&gt;&lt;url&gt;https://doi.org/10.1093/gerona/glab222&lt;/url&gt;&lt;/related-urls&gt;&lt;/urls&gt;&lt;electronic-resource-num&gt;10.1093/gerona/glab222 %J The Journals of Gerontology: Series A&lt;/electronic-resource-num&gt;&lt;access-date&gt;11/7/2022&lt;/access-date&gt;&lt;/record&gt;&lt;/Cite&gt;&lt;/EndNote&gt;</w:instrText>
      </w:r>
      <w:r w:rsidR="00B32C7C">
        <w:rPr>
          <w:rFonts w:cs="Calibri"/>
        </w:rPr>
        <w:fldChar w:fldCharType="separate"/>
      </w:r>
      <w:r w:rsidR="00131585">
        <w:rPr>
          <w:rFonts w:cs="Calibri"/>
          <w:noProof/>
        </w:rPr>
        <w:t>[16]</w:t>
      </w:r>
      <w:r w:rsidR="00B32C7C">
        <w:rPr>
          <w:rFonts w:cs="Calibri"/>
        </w:rPr>
        <w:fldChar w:fldCharType="end"/>
      </w:r>
      <w:r w:rsidR="00B32C7C">
        <w:rPr>
          <w:rFonts w:cs="Calibri"/>
        </w:rPr>
        <w:t>.</w:t>
      </w:r>
      <w:r w:rsidR="00A12628">
        <w:rPr>
          <w:rFonts w:cs="Calibri"/>
        </w:rPr>
        <w:t xml:space="preserve"> </w:t>
      </w:r>
      <w:r w:rsidR="00461199">
        <w:rPr>
          <w:rFonts w:cs="Calibri"/>
        </w:rPr>
        <w:t xml:space="preserve">Previous research has not found any association between medication appropriateness and the rPATD </w:t>
      </w:r>
      <w:r w:rsidR="00461199">
        <w:rPr>
          <w:rFonts w:cs="Calibri"/>
        </w:rPr>
        <w:fldChar w:fldCharType="begin">
          <w:fldData xml:space="preserve">PEVuZE5vdGU+PENpdGU+PEF1dGhvcj5BY2h0ZXJob2Y8L0F1dGhvcj48WWVhcj4yMDIwPC9ZZWFy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</w:fldData>
        </w:fldChar>
      </w:r>
      <w:r w:rsidR="00131585">
        <w:rPr>
          <w:rFonts w:cs="Calibri"/>
        </w:rPr>
        <w:instrText xml:space="preserve"> ADDIN EN.CITE </w:instrText>
      </w:r>
      <w:r w:rsidR="00131585">
        <w:rPr>
          <w:rFonts w:cs="Calibri"/>
        </w:rPr>
        <w:fldChar w:fldCharType="begin">
          <w:fldData xml:space="preserve">PEVuZE5vdGU+PENpdGU+PEF1dGhvcj5BY2h0ZXJob2Y8L0F1dGhvcj48WWVhcj4yMDIwPC9ZZWFy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</w:fldData>
        </w:fldChar>
      </w:r>
      <w:r w:rsidR="00131585">
        <w:rPr>
          <w:rFonts w:cs="Calibri"/>
        </w:rPr>
        <w:instrText xml:space="preserve"> ADDIN EN.CITE.DATA </w:instrText>
      </w:r>
      <w:r w:rsidR="00131585">
        <w:rPr>
          <w:rFonts w:cs="Calibri"/>
        </w:rPr>
      </w:r>
      <w:r w:rsidR="00131585">
        <w:rPr>
          <w:rFonts w:cs="Calibri"/>
        </w:rPr>
        <w:fldChar w:fldCharType="end"/>
      </w:r>
      <w:r w:rsidR="00461199">
        <w:rPr>
          <w:rFonts w:cs="Calibri"/>
        </w:rPr>
        <w:fldChar w:fldCharType="separate"/>
      </w:r>
      <w:r w:rsidR="00131585">
        <w:rPr>
          <w:rFonts w:cs="Calibri"/>
          <w:noProof/>
        </w:rPr>
        <w:t>[17]</w:t>
      </w:r>
      <w:r w:rsidR="00461199">
        <w:rPr>
          <w:rFonts w:cs="Calibri"/>
        </w:rPr>
        <w:fldChar w:fldCharType="end"/>
      </w:r>
      <w:r w:rsidR="008912EE">
        <w:rPr>
          <w:rFonts w:cs="Calibri"/>
        </w:rPr>
        <w:t xml:space="preserve">, and </w:t>
      </w:r>
      <w:r w:rsidR="00E842C4">
        <w:rPr>
          <w:rFonts w:cs="Calibri"/>
        </w:rPr>
        <w:t xml:space="preserve">a similar secondary analysis of a deprescribing RCT failed to see an association between </w:t>
      </w:r>
      <w:r w:rsidR="001E2B1E">
        <w:rPr>
          <w:rFonts w:cs="Calibri"/>
        </w:rPr>
        <w:t xml:space="preserve">the original </w:t>
      </w:r>
      <w:r w:rsidR="00E842C4">
        <w:rPr>
          <w:rFonts w:cs="Calibri"/>
        </w:rPr>
        <w:t xml:space="preserve">PATD </w:t>
      </w:r>
      <w:r w:rsidR="001E2B1E">
        <w:rPr>
          <w:rFonts w:cs="Calibri"/>
        </w:rPr>
        <w:t>a</w:t>
      </w:r>
      <w:r w:rsidR="00E842C4">
        <w:rPr>
          <w:rFonts w:cs="Calibri"/>
        </w:rPr>
        <w:t xml:space="preserve">nd medication changes </w:t>
      </w:r>
      <w:r w:rsidR="00E842C4">
        <w:rPr>
          <w:rFonts w:cs="Calibri"/>
        </w:rPr>
        <w:fldChar w:fldCharType="begin">
          <w:fldData xml:space="preserve">PEVuZE5vdGU+PENpdGU+PEF1dGhvcj5UdXJuZXI8L0F1dGhvcj48WWVhcj4yMDIwPC9ZZWFyPjxS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</w:fldData>
        </w:fldChar>
      </w:r>
      <w:r w:rsidR="00131585">
        <w:rPr>
          <w:rFonts w:cs="Calibri"/>
        </w:rPr>
        <w:instrText xml:space="preserve"> ADDIN EN.CITE </w:instrText>
      </w:r>
      <w:r w:rsidR="00131585">
        <w:rPr>
          <w:rFonts w:cs="Calibri"/>
        </w:rPr>
        <w:fldChar w:fldCharType="begin">
          <w:fldData xml:space="preserve">PEVuZE5vdGU+PENpdGU+PEF1dGhvcj5UdXJuZXI8L0F1dGhvcj48WWVhcj4yMDIwPC9ZZWFyPjxS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</w:fldData>
        </w:fldChar>
      </w:r>
      <w:r w:rsidR="00131585">
        <w:rPr>
          <w:rFonts w:cs="Calibri"/>
        </w:rPr>
        <w:instrText xml:space="preserve"> ADDIN EN.CITE.DATA </w:instrText>
      </w:r>
      <w:r w:rsidR="00131585">
        <w:rPr>
          <w:rFonts w:cs="Calibri"/>
        </w:rPr>
      </w:r>
      <w:r w:rsidR="00131585">
        <w:rPr>
          <w:rFonts w:cs="Calibri"/>
        </w:rPr>
        <w:fldChar w:fldCharType="end"/>
      </w:r>
      <w:r w:rsidR="00E842C4">
        <w:rPr>
          <w:rFonts w:cs="Calibri"/>
        </w:rPr>
        <w:fldChar w:fldCharType="separate"/>
      </w:r>
      <w:r w:rsidR="00131585">
        <w:rPr>
          <w:rFonts w:cs="Calibri"/>
          <w:noProof/>
        </w:rPr>
        <w:t>[15]</w:t>
      </w:r>
      <w:r w:rsidR="00E842C4">
        <w:rPr>
          <w:rFonts w:cs="Calibri"/>
        </w:rPr>
        <w:fldChar w:fldCharType="end"/>
      </w:r>
      <w:r w:rsidR="00E842C4">
        <w:rPr>
          <w:rFonts w:cs="Calibri"/>
        </w:rPr>
        <w:t>. However the outcome measure for this study was the deprescription of specific PIP, and participants had been recruited into the study on the basis of having one of these PIP</w:t>
      </w:r>
      <w:r w:rsidR="00312063">
        <w:rPr>
          <w:rFonts w:cs="Calibri"/>
        </w:rPr>
        <w:t>, whereas SPPiRE participants were recruited on the basis of being prescribed at least 15 medicines and the outcome measures for th</w:t>
      </w:r>
      <w:r w:rsidR="5E4BC116">
        <w:rPr>
          <w:rFonts w:cs="Calibri"/>
        </w:rPr>
        <w:t>e</w:t>
      </w:r>
      <w:r w:rsidR="6CDE19C3">
        <w:rPr>
          <w:rFonts w:cs="Calibri"/>
        </w:rPr>
        <w:t xml:space="preserve"> current</w:t>
      </w:r>
      <w:r w:rsidR="00312063">
        <w:rPr>
          <w:rFonts w:cs="Calibri"/>
        </w:rPr>
        <w:t xml:space="preserve"> </w:t>
      </w:r>
      <w:r w:rsidR="45FCD9E7">
        <w:rPr>
          <w:rFonts w:cs="Calibri"/>
        </w:rPr>
        <w:t>analysis</w:t>
      </w:r>
      <w:r w:rsidR="00312063">
        <w:rPr>
          <w:rFonts w:cs="Calibri"/>
        </w:rPr>
        <w:t xml:space="preserve"> were the overall medication changes per person (adjusted for study group allocation and number of medicines at baseline).</w:t>
      </w:r>
      <w:r w:rsidR="0001708B">
        <w:rPr>
          <w:rFonts w:cs="Calibri"/>
        </w:rPr>
        <w:t xml:space="preserve"> </w:t>
      </w:r>
      <w:r w:rsidR="006C2477">
        <w:rPr>
          <w:rFonts w:cs="Calibri"/>
        </w:rPr>
        <w:t xml:space="preserve">Perhaps unsurprisingly, </w:t>
      </w:r>
      <w:r w:rsidR="0001708B">
        <w:rPr>
          <w:rFonts w:cs="Calibri"/>
        </w:rPr>
        <w:t>satisfaction was associated with a reduced rate of both stopping and starting</w:t>
      </w:r>
      <w:r w:rsidR="00312063">
        <w:rPr>
          <w:rFonts w:cs="Calibri"/>
        </w:rPr>
        <w:t xml:space="preserve">, which may reflect the idea of maintaining the status quo, a theme which has been identified in qualitative research with both patients and GPs </w:t>
      </w:r>
      <w:r w:rsidR="00312063">
        <w:rPr>
          <w:rFonts w:cs="Calibri"/>
        </w:rPr>
        <w:fldChar w:fldCharType="begin">
          <w:fldData xml:space="preserve">PEVuZE5vdGU+PENpdGU+PEF1dGhvcj5SZWV2ZTwvQXV0aG9yPjxZZWFyPjIwMTM8L1llYXI+PFJl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</w:fldData>
        </w:fldChar>
      </w:r>
      <w:r w:rsidR="00131585">
        <w:rPr>
          <w:rFonts w:cs="Calibri"/>
        </w:rPr>
        <w:instrText xml:space="preserve"> ADDIN EN.CITE </w:instrText>
      </w:r>
      <w:r w:rsidR="00131585">
        <w:rPr>
          <w:rFonts w:cs="Calibri"/>
        </w:rPr>
        <w:fldChar w:fldCharType="begin">
          <w:fldData xml:space="preserve">PEVuZE5vdGU+PENpdGU+PEF1dGhvcj5SZWV2ZTwvQXV0aG9yPjxZZWFyPjIwMTM8L1llYXI+PFJl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</w:fldData>
        </w:fldChar>
      </w:r>
      <w:r w:rsidR="00131585">
        <w:rPr>
          <w:rFonts w:cs="Calibri"/>
        </w:rPr>
        <w:instrText xml:space="preserve"> ADDIN EN.CITE.DATA </w:instrText>
      </w:r>
      <w:r w:rsidR="00131585">
        <w:rPr>
          <w:rFonts w:cs="Calibri"/>
        </w:rPr>
      </w:r>
      <w:r w:rsidR="00131585">
        <w:rPr>
          <w:rFonts w:cs="Calibri"/>
        </w:rPr>
        <w:fldChar w:fldCharType="end"/>
      </w:r>
      <w:r w:rsidR="00312063">
        <w:rPr>
          <w:rFonts w:cs="Calibri"/>
        </w:rPr>
        <w:fldChar w:fldCharType="separate"/>
      </w:r>
      <w:r w:rsidR="00131585">
        <w:rPr>
          <w:rFonts w:cs="Calibri"/>
          <w:noProof/>
        </w:rPr>
        <w:t>[8, 18]</w:t>
      </w:r>
      <w:r w:rsidR="00312063">
        <w:rPr>
          <w:rFonts w:cs="Calibri"/>
        </w:rPr>
        <w:fldChar w:fldCharType="end"/>
      </w:r>
      <w:r w:rsidR="0001708B">
        <w:rPr>
          <w:rFonts w:cs="Calibri"/>
        </w:rPr>
        <w:t>.</w:t>
      </w:r>
      <w:r w:rsidR="00B15E75">
        <w:rPr>
          <w:rFonts w:cs="Calibri"/>
        </w:rPr>
        <w:t xml:space="preserve"> Given that this was trial data we also explored the interaction between rPATD responses and allocation, on outcomes and p</w:t>
      </w:r>
      <w:r w:rsidR="00B15E75" w:rsidRPr="00B15E75">
        <w:rPr>
          <w:rFonts w:cs="Calibri"/>
        </w:rPr>
        <w:t>atients who were willing to have a medicine stopped and received the intervention had</w:t>
      </w:r>
      <w:r w:rsidR="00B15E75">
        <w:rPr>
          <w:rFonts w:cs="Calibri"/>
        </w:rPr>
        <w:t xml:space="preserve"> significantly</w:t>
      </w:r>
      <w:r w:rsidR="00B15E75" w:rsidRPr="00B15E75">
        <w:rPr>
          <w:rFonts w:cs="Calibri"/>
        </w:rPr>
        <w:t xml:space="preserve"> lower </w:t>
      </w:r>
      <w:r w:rsidR="00B15E75">
        <w:rPr>
          <w:rFonts w:cs="Calibri"/>
        </w:rPr>
        <w:t>rates of medicines</w:t>
      </w:r>
      <w:r w:rsidR="00B15E75" w:rsidRPr="00B15E75">
        <w:rPr>
          <w:rFonts w:cs="Calibri"/>
        </w:rPr>
        <w:t xml:space="preserve"> started </w:t>
      </w:r>
      <w:r w:rsidR="00B15E75">
        <w:rPr>
          <w:rFonts w:cs="Calibri"/>
        </w:rPr>
        <w:t>compared to those in the usual care group.</w:t>
      </w:r>
      <w:r w:rsidR="00B15E75" w:rsidRPr="00B15E75">
        <w:rPr>
          <w:rFonts w:cs="Calibri"/>
        </w:rPr>
        <w:t xml:space="preserve"> </w:t>
      </w:r>
      <w:r w:rsidR="00B15E75">
        <w:rPr>
          <w:rFonts w:cs="Calibri"/>
        </w:rPr>
        <w:t xml:space="preserve">This may suggest that deprescribing orientated reviews influences future prescribing and this finding emerged in the trial’s parallel process evaluation </w:t>
      </w:r>
      <w:r w:rsidR="00B15E75">
        <w:rPr>
          <w:rFonts w:cs="Calibri"/>
        </w:rPr>
        <w:fldChar w:fldCharType="begin">
          <w:fldData xml:space="preserve">PEVuZE5vdGU+PENpdGU+PEF1dGhvcj5NY0NhcnRoeTwvQXV0aG9yPjxZZWFyPjIwMjI8L1llYXI+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</w:fldData>
        </w:fldChar>
      </w:r>
      <w:r w:rsidR="00131585">
        <w:rPr>
          <w:rFonts w:cs="Calibri"/>
        </w:rPr>
        <w:instrText xml:space="preserve"> ADDIN EN.CITE </w:instrText>
      </w:r>
      <w:r w:rsidR="00131585">
        <w:rPr>
          <w:rFonts w:cs="Calibri"/>
        </w:rPr>
        <w:fldChar w:fldCharType="begin">
          <w:fldData xml:space="preserve">PEVuZE5vdGU+PENpdGU+PEF1dGhvcj5NY0NhcnRoeTwvQXV0aG9yPjxZZWFyPjIwMjI8L1llYXI+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</w:fldData>
        </w:fldChar>
      </w:r>
      <w:r w:rsidR="00131585">
        <w:rPr>
          <w:rFonts w:cs="Calibri"/>
        </w:rPr>
        <w:instrText xml:space="preserve"> ADDIN EN.CITE.DATA </w:instrText>
      </w:r>
      <w:r w:rsidR="00131585">
        <w:rPr>
          <w:rFonts w:cs="Calibri"/>
        </w:rPr>
      </w:r>
      <w:r w:rsidR="00131585">
        <w:rPr>
          <w:rFonts w:cs="Calibri"/>
        </w:rPr>
        <w:fldChar w:fldCharType="end"/>
      </w:r>
      <w:r w:rsidR="00B15E75">
        <w:rPr>
          <w:rFonts w:cs="Calibri"/>
        </w:rPr>
        <w:fldChar w:fldCharType="separate"/>
      </w:r>
      <w:r w:rsidR="00131585">
        <w:rPr>
          <w:rFonts w:cs="Calibri"/>
          <w:noProof/>
        </w:rPr>
        <w:t>[13]</w:t>
      </w:r>
      <w:r w:rsidR="00B15E75">
        <w:rPr>
          <w:rFonts w:cs="Calibri"/>
        </w:rPr>
        <w:fldChar w:fldCharType="end"/>
      </w:r>
      <w:r w:rsidR="00B15E75">
        <w:rPr>
          <w:rFonts w:cs="Calibri"/>
        </w:rPr>
        <w:t>.</w:t>
      </w:r>
      <w:r w:rsidR="0001708B">
        <w:rPr>
          <w:rFonts w:cs="Calibri"/>
        </w:rPr>
        <w:t xml:space="preserve"> </w:t>
      </w:r>
      <w:r w:rsidR="008912EE">
        <w:rPr>
          <w:rFonts w:cs="Calibri"/>
        </w:rPr>
        <w:t>When looking a</w:t>
      </w:r>
      <w:r w:rsidR="00CB0160">
        <w:rPr>
          <w:rFonts w:cs="Calibri"/>
        </w:rPr>
        <w:t>t</w:t>
      </w:r>
      <w:r w:rsidR="008912EE">
        <w:rPr>
          <w:rFonts w:cs="Calibri"/>
        </w:rPr>
        <w:t xml:space="preserve"> the most common classes of medicines stopped during the study period, there was no association between willingness to stop a me</w:t>
      </w:r>
      <w:r w:rsidR="00CB0160">
        <w:rPr>
          <w:rFonts w:cs="Calibri"/>
        </w:rPr>
        <w:t>dicine and the odds of having a</w:t>
      </w:r>
      <w:r w:rsidR="008912EE">
        <w:rPr>
          <w:rFonts w:cs="Calibri"/>
        </w:rPr>
        <w:t xml:space="preserve"> specific class of medicine discontinued.</w:t>
      </w:r>
      <w:r w:rsidR="00443C92">
        <w:rPr>
          <w:rFonts w:cs="Calibri"/>
        </w:rPr>
        <w:t xml:space="preserve"> </w:t>
      </w:r>
      <w:r w:rsidR="00942547">
        <w:rPr>
          <w:rFonts w:cs="Calibri"/>
        </w:rPr>
        <w:t>S</w:t>
      </w:r>
      <w:r w:rsidR="00B7215A">
        <w:rPr>
          <w:rFonts w:cs="Calibri"/>
        </w:rPr>
        <w:t xml:space="preserve">atisfaction with medicines was associated </w:t>
      </w:r>
      <w:r w:rsidR="00942547">
        <w:rPr>
          <w:rFonts w:cs="Calibri"/>
        </w:rPr>
        <w:t>with reduced odds</w:t>
      </w:r>
      <w:r w:rsidR="00B7215A">
        <w:rPr>
          <w:rFonts w:cs="Calibri"/>
        </w:rPr>
        <w:t xml:space="preserve"> of having certain classes of medicines stopped</w:t>
      </w:r>
      <w:r w:rsidR="00942547">
        <w:rPr>
          <w:rFonts w:cs="Calibri"/>
        </w:rPr>
        <w:t>, and these were</w:t>
      </w:r>
      <w:r w:rsidR="00443C92">
        <w:rPr>
          <w:rFonts w:cs="Calibri"/>
        </w:rPr>
        <w:t xml:space="preserve"> all from</w:t>
      </w:r>
      <w:r w:rsidR="00942547">
        <w:rPr>
          <w:rFonts w:cs="Calibri"/>
        </w:rPr>
        <w:t xml:space="preserve"> </w:t>
      </w:r>
      <w:r w:rsidR="3D9E33AF">
        <w:rPr>
          <w:rFonts w:cs="Calibri"/>
        </w:rPr>
        <w:t xml:space="preserve">medication </w:t>
      </w:r>
      <w:r w:rsidR="00942547">
        <w:rPr>
          <w:rFonts w:cs="Calibri"/>
        </w:rPr>
        <w:t>groups used to treat symptoms</w:t>
      </w:r>
      <w:r w:rsidR="001E2B1E">
        <w:rPr>
          <w:rFonts w:cs="Calibri"/>
        </w:rPr>
        <w:t>, perhaps reinforcing</w:t>
      </w:r>
      <w:r w:rsidR="00443C92">
        <w:rPr>
          <w:rFonts w:cs="Calibri"/>
        </w:rPr>
        <w:t xml:space="preserve"> the importance of assessing individual priorities when both prescribing and deprescribing. Interestingly higher burden scores were associated with an increased odds of stopping a diuretic and</w:t>
      </w:r>
      <w:r w:rsidR="096ADFB4">
        <w:rPr>
          <w:rFonts w:cs="Calibri"/>
        </w:rPr>
        <w:t>,</w:t>
      </w:r>
      <w:r w:rsidR="00443C92">
        <w:rPr>
          <w:rFonts w:cs="Calibri"/>
        </w:rPr>
        <w:t xml:space="preserve"> perhaps counter</w:t>
      </w:r>
      <w:r w:rsidR="009E7B0F">
        <w:rPr>
          <w:rFonts w:cs="Calibri"/>
        </w:rPr>
        <w:t>-</w:t>
      </w:r>
      <w:r w:rsidR="00443C92">
        <w:rPr>
          <w:rFonts w:cs="Calibri"/>
        </w:rPr>
        <w:t>intuitively higher concern about stopping medicines was associated with an increased odds of stopping a proton pump inhibitor.</w:t>
      </w:r>
    </w:p>
    <w:p w14:paraId="0DD48A57" w14:textId="67521007" w:rsidR="002C0B8C" w:rsidRDefault="002C0B8C" w:rsidP="002C0B8C">
      <w:pPr>
        <w:pStyle w:val="Heading3"/>
      </w:pPr>
      <w:r>
        <w:t>Strengths and limitations</w:t>
      </w:r>
    </w:p>
    <w:p w14:paraId="4233D0A0" w14:textId="3EEB5022" w:rsidR="005B4454" w:rsidRPr="00B32C7C" w:rsidRDefault="00A5779C" w:rsidP="00B32C7C">
      <w:r>
        <w:t xml:space="preserve">A strength of the study was that it </w:t>
      </w:r>
      <w:r w:rsidR="56464B0D">
        <w:t xml:space="preserve">focuses on </w:t>
      </w:r>
      <w:r w:rsidR="00277872">
        <w:t>a</w:t>
      </w:r>
      <w:r w:rsidR="002C0B8C">
        <w:t xml:space="preserve"> vulnerable group who</w:t>
      </w:r>
      <w:r w:rsidR="006C7753">
        <w:t xml:space="preserve"> are</w:t>
      </w:r>
      <w:r w:rsidR="002C0B8C">
        <w:t xml:space="preserve"> often excluded from clinical research; older people with complex multimorbidity and high levels of polypharmacy. </w:t>
      </w:r>
      <w:r w:rsidR="004A2101">
        <w:t>Over 90% of participants answered the two global rPATD questions (</w:t>
      </w:r>
      <w:r w:rsidR="00266127">
        <w:t>n=</w:t>
      </w:r>
      <w:r w:rsidR="004A2101">
        <w:t>365) at baseline, however overall enrolment rates for the trial were low (25%) so the results may not be generalisable to all older people with high levels of polypharmacy (</w:t>
      </w:r>
      <w:r w:rsidR="004A2101" w:rsidRPr="333BA05A">
        <w:t>≥</w:t>
      </w:r>
      <w:r w:rsidR="004A2101">
        <w:t xml:space="preserve">15 medicines). </w:t>
      </w:r>
      <w:r w:rsidR="00A12628">
        <w:t>Patient</w:t>
      </w:r>
      <w:r w:rsidR="48E5FA6F">
        <w:t>-</w:t>
      </w:r>
      <w:r w:rsidR="00A12628">
        <w:t>level</w:t>
      </w:r>
      <w:r w:rsidR="004A2101">
        <w:t xml:space="preserve"> factors that may influence attitudes towards deprescribing</w:t>
      </w:r>
      <w:r w:rsidR="4D135CFA">
        <w:t xml:space="preserve"> and medication changes</w:t>
      </w:r>
      <w:r w:rsidR="00CB0160">
        <w:t xml:space="preserve"> such as age, gender,</w:t>
      </w:r>
      <w:r w:rsidR="00461199">
        <w:t xml:space="preserve"> number of repeat medicines</w:t>
      </w:r>
      <w:r w:rsidR="00CB0160">
        <w:t xml:space="preserve"> and study group allocation</w:t>
      </w:r>
      <w:r w:rsidR="004A2101">
        <w:t xml:space="preserve"> were included </w:t>
      </w:r>
      <w:r w:rsidR="00461199">
        <w:t xml:space="preserve">in the analysis </w:t>
      </w:r>
      <w:r w:rsidR="004A2101">
        <w:t xml:space="preserve">as co-variates. </w:t>
      </w:r>
      <w:r w:rsidR="00395FFD">
        <w:t>The effects of clus</w:t>
      </w:r>
      <w:r w:rsidR="00B87DE1">
        <w:t>tering were accounted for in this</w:t>
      </w:r>
      <w:r w:rsidR="00395FFD">
        <w:t xml:space="preserve"> analysis</w:t>
      </w:r>
      <w:r w:rsidR="00B87DE1">
        <w:t xml:space="preserve"> given that the outcome variables were clustered (intra</w:t>
      </w:r>
      <w:r w:rsidR="009554FB">
        <w:t>-</w:t>
      </w:r>
      <w:r w:rsidR="00B87DE1">
        <w:t xml:space="preserve">class </w:t>
      </w:r>
      <w:r w:rsidR="009554FB">
        <w:t>correlation</w:t>
      </w:r>
      <w:r w:rsidR="00B87DE1">
        <w:t xml:space="preserve"> for number of medicines stopped was </w:t>
      </w:r>
      <w:r w:rsidR="009554FB">
        <w:t xml:space="preserve">0.23) </w:t>
      </w:r>
      <w:r>
        <w:fldChar w:fldCharType="begin"/>
      </w:r>
      <w:r w:rsidR="00131585">
        <w:instrText xml:space="preserve"> ADDIN EN.CITE &lt;EndNote&gt;&lt;Cite&gt;&lt;Author&gt;Ntani&lt;/Author&gt;&lt;Year&gt;2021&lt;/Year&gt;&lt;RecNum&gt;461&lt;/RecNum&gt;&lt;DisplayText&gt;[19]&lt;/DisplayText&gt;&lt;record&gt;&lt;rec-number&gt;461&lt;/rec-number&gt;&lt;foreign-keys&gt;&lt;key app="EN" db-id="a2ts2vaps95sshefzr2ve5adrzd0sezrw5sr" timestamp="1669294826"&gt;461&lt;/key&gt;&lt;/foreign-keys&gt;&lt;ref-type name="Journal Article"&gt;17&lt;/ref-type&gt;&lt;contributors&gt;&lt;authors&gt;&lt;author&gt;Ntani, Georgia&lt;/author&gt;&lt;author&gt;Inskip, Hazel&lt;/author&gt;&lt;author&gt;Osmond, Clive&lt;/author&gt;&lt;author&gt;Coggon, David&lt;/author&gt;&lt;/authors&gt;&lt;/contributors&gt;&lt;titles&gt;&lt;title&gt;Consequences of ignoring clustering in linear regression&lt;/title&gt;&lt;secondary-title&gt;BMC Medical Research Methodology&lt;/secondary-title&gt;&lt;/titles&gt;&lt;periodical&gt;&lt;full-title&gt;BMC Medical Research Methodology&lt;/full-title&gt;&lt;abbr-1&gt;BMC Med. Res. Methodol.&lt;/abbr-1&gt;&lt;abbr-2&gt;BMC Med Res Methodol&lt;/abbr-2&gt;&lt;/periodical&gt;&lt;pages&gt;139&lt;/pages&gt;&lt;volume&gt;21&lt;/volume&gt;&lt;number&gt;1&lt;/number&gt;&lt;dates&gt;&lt;year&gt;2021&lt;/year&gt;&lt;pub-dates&gt;&lt;date&gt;2021/07/07&lt;/date&gt;&lt;/pub-dates&gt;&lt;/dates&gt;&lt;isbn&gt;1471-2288&lt;/isbn&gt;&lt;urls&gt;&lt;related-urls&gt;&lt;url&gt;https://doi.org/10.1186/s12874-021-01333-7&lt;/url&gt;&lt;/related-urls&gt;&lt;/urls&gt;&lt;electronic-resource-num&gt;10.1186/s12874-021-01333-7&lt;/electronic-resource-num&gt;&lt;/record&gt;&lt;/Cite&gt;&lt;/EndNote&gt;</w:instrText>
      </w:r>
      <w:r>
        <w:fldChar w:fldCharType="separate"/>
      </w:r>
      <w:r w:rsidR="00131585">
        <w:rPr>
          <w:noProof/>
        </w:rPr>
        <w:t>[19]</w:t>
      </w:r>
      <w:r>
        <w:fldChar w:fldCharType="end"/>
      </w:r>
      <w:r w:rsidR="009554FB">
        <w:t>. The relative rates of change were small</w:t>
      </w:r>
      <w:r w:rsidR="00B67C9E">
        <w:t>,</w:t>
      </w:r>
      <w:r w:rsidR="009554FB">
        <w:t xml:space="preserve"> and our relatively small sample size and accounting for clustering reduced the precision of estimates. Overall, there was </w:t>
      </w:r>
      <w:r w:rsidR="0551ABC8">
        <w:t>potential evidence of</w:t>
      </w:r>
      <w:r w:rsidR="009554FB">
        <w:t xml:space="preserve"> an inverse association with medication </w:t>
      </w:r>
      <w:r w:rsidR="00667620">
        <w:t>initiation</w:t>
      </w:r>
      <w:r w:rsidR="009554FB">
        <w:t xml:space="preserve"> in patients who were satisfied with their medicines</w:t>
      </w:r>
      <w:r w:rsidR="00667620">
        <w:t xml:space="preserve"> </w:t>
      </w:r>
      <w:r w:rsidR="009554FB">
        <w:t>and felt they were involved in decision-making.</w:t>
      </w:r>
      <w:r w:rsidR="008912EE">
        <w:t xml:space="preserve"> </w:t>
      </w:r>
      <w:r w:rsidR="008912EE" w:rsidRPr="333BA05A">
        <w:rPr>
          <w:rFonts w:cs="Calibri"/>
        </w:rPr>
        <w:t>This may suggest that informed patients opt for more conservative non</w:t>
      </w:r>
      <w:r w:rsidR="5621EFE1" w:rsidRPr="333BA05A">
        <w:rPr>
          <w:rFonts w:cs="Calibri"/>
        </w:rPr>
        <w:t>-</w:t>
      </w:r>
      <w:r w:rsidR="008912EE" w:rsidRPr="333BA05A">
        <w:rPr>
          <w:rFonts w:cs="Calibri"/>
        </w:rPr>
        <w:t xml:space="preserve">pharmacological approaches to management and this has been described previously with the use of decision aids leading to </w:t>
      </w:r>
      <w:r w:rsidR="18DACA5D" w:rsidRPr="333BA05A">
        <w:rPr>
          <w:rFonts w:cs="Calibri"/>
        </w:rPr>
        <w:t xml:space="preserve">fewer </w:t>
      </w:r>
      <w:r w:rsidR="008912EE" w:rsidRPr="333BA05A">
        <w:rPr>
          <w:rFonts w:cs="Calibri"/>
        </w:rPr>
        <w:t xml:space="preserve">patients opting for discretionary surgery </w:t>
      </w:r>
      <w:r w:rsidRPr="333BA05A">
        <w:rPr>
          <w:rFonts w:cs="Calibri"/>
        </w:rPr>
        <w:fldChar w:fldCharType="begin"/>
      </w:r>
      <w:r w:rsidR="00131585">
        <w:rPr>
          <w:rFonts w:cs="Calibri"/>
        </w:rPr>
        <w:instrText xml:space="preserve"> ADDIN EN.CITE &lt;EndNote&gt;&lt;Cite&gt;&lt;Author&gt;Stacey&lt;/Author&gt;&lt;Year&gt;2014&lt;/Year&gt;&lt;RecNum&gt;459&lt;/RecNum&gt;&lt;DisplayText&gt;[20]&lt;/DisplayText&gt;&lt;record&gt;&lt;rec-number&gt;459&lt;/rec-number&gt;&lt;foreign-keys&gt;&lt;key app="EN" db-id="a2ts2vaps95sshefzr2ve5adrzd0sezrw5sr" timestamp="1668816042"&gt;459&lt;/key&gt;&lt;/foreign-keys&gt;&lt;ref-type name="Journal Article"&gt;17&lt;/ref-type&gt;&lt;contributors&gt;&lt;authors&gt;&lt;author&gt;Stacey, D.&lt;/author&gt;&lt;author&gt;Légaré, F.&lt;/author&gt;&lt;author&gt;Col, N. F.&lt;/author&gt;&lt;author&gt;Bennett, C. L.&lt;/author&gt;&lt;author&gt;Barry, M. J.&lt;/author&gt;&lt;author&gt;Eden, K. B.&lt;/author&gt;&lt;author&gt;Holmes-Rovner, M.&lt;/author&gt;&lt;author&gt;Llewellyn-Thomas, H.&lt;/author&gt;&lt;author&gt;Lyddiatt, A.&lt;/author&gt;&lt;author&gt;Thomson, R.&lt;/author&gt;&lt;author&gt;Trevena, L.&lt;/author&gt;&lt;author&gt;Wu, J. H.&lt;/author&gt;&lt;/authors&gt;&lt;/contributors&gt;&lt;auth-address&gt;School of Nursing, University of Ottawa, 451 Smyth Road, Ottawa, Ontario, Canada.&lt;/auth-address&gt;&lt;titles&gt;&lt;title&gt;Decision aids for people facing health treatment or screening decisions&lt;/title&gt;&lt;secondary-title&gt;Cochrane Database Syst Rev&lt;/secondary-title&gt;&lt;alt-title&gt;The Cochrane database of systematic reviews&lt;/alt-title&gt;&lt;/titles&gt;&lt;periodical&gt;&lt;full-title&gt;Cochrane Database of Systematic Reviews&lt;/full-title&gt;&lt;abbr-1&gt;Cochrane Database Syst. Rev.&lt;/abbr-1&gt;&lt;abbr-2&gt;Cochrane Database Syst Rev&lt;/abbr-2&gt;&lt;/periodical&gt;&lt;pages&gt;Cd001431&lt;/pages&gt;&lt;number&gt;1&lt;/number&gt;&lt;edition&gt;2014/01/29&lt;/edition&gt;&lt;keywords&gt;&lt;keyword&gt;*Decision Support Techniques&lt;/keyword&gt;&lt;keyword&gt;Elective Surgical Procedures&lt;/keyword&gt;&lt;keyword&gt;Humans&lt;/keyword&gt;&lt;keyword&gt;Patient Education as Topic/*methods&lt;/keyword&gt;&lt;keyword&gt;*Patient Participation&lt;/keyword&gt;&lt;keyword&gt;Randomized Controlled Trials as Topic&lt;/keyword&gt;&lt;/keywords&gt;&lt;dates&gt;&lt;year&gt;2014&lt;/year&gt;&lt;pub-dates&gt;&lt;date&gt;Jan 28&lt;/date&gt;&lt;/pub-dates&gt;&lt;/dates&gt;&lt;isbn&gt;1361-6137&lt;/isbn&gt;&lt;accession-num&gt;24470076&lt;/accession-num&gt;&lt;urls&gt;&lt;/urls&gt;&lt;electronic-resource-num&gt;10.1002/14651858.CD001431.pub4&lt;/electronic-resource-num&gt;&lt;remote-database-provider&gt;NLM&lt;/remote-database-provider&gt;&lt;language&gt;eng&lt;/language&gt;&lt;/record&gt;&lt;/Cite&gt;&lt;/EndNote&gt;</w:instrText>
      </w:r>
      <w:r w:rsidRPr="333BA05A">
        <w:rPr>
          <w:rFonts w:cs="Calibri"/>
        </w:rPr>
        <w:fldChar w:fldCharType="separate"/>
      </w:r>
      <w:r w:rsidR="00131585">
        <w:rPr>
          <w:rFonts w:cs="Calibri"/>
          <w:noProof/>
        </w:rPr>
        <w:t>[20]</w:t>
      </w:r>
      <w:r w:rsidRPr="333BA05A">
        <w:rPr>
          <w:rFonts w:cs="Calibri"/>
        </w:rPr>
        <w:fldChar w:fldCharType="end"/>
      </w:r>
      <w:r w:rsidR="008912EE" w:rsidRPr="333BA05A">
        <w:rPr>
          <w:rFonts w:cs="Calibri"/>
        </w:rPr>
        <w:t>.</w:t>
      </w:r>
    </w:p>
    <w:p w14:paraId="05C45204" w14:textId="51BCEE47" w:rsidR="000F2015" w:rsidRDefault="000F2015" w:rsidP="000F2015">
      <w:pPr>
        <w:pStyle w:val="Heading2"/>
      </w:pPr>
      <w:r>
        <w:t>Conclusion</w:t>
      </w:r>
    </w:p>
    <w:p w14:paraId="53C14055" w14:textId="77777777" w:rsidR="003604AC" w:rsidRDefault="002728D1" w:rsidP="004A2101">
      <w:r>
        <w:t xml:space="preserve">The rPATD is an established </w:t>
      </w:r>
      <w:r w:rsidR="004A2101">
        <w:t>and validated questionnaire that has been widely used in deprescribing research to characterise both</w:t>
      </w:r>
      <w:r>
        <w:t xml:space="preserve"> </w:t>
      </w:r>
      <w:r w:rsidR="004A2101">
        <w:t xml:space="preserve">patient and carer attitudes to deprescribing. </w:t>
      </w:r>
      <w:r w:rsidR="00A5779C">
        <w:t>This secondary analysis of a trial including vulnerable patients</w:t>
      </w:r>
      <w:r w:rsidR="37AD9653">
        <w:t xml:space="preserve"> with very high medication burden</w:t>
      </w:r>
      <w:r w:rsidR="00A5779C">
        <w:t xml:space="preserve"> suggests that the rPATD questionnaire may have the potential to facilitate deprescribing interventions. It can identify patients who are satisfied with their current medicines and therefore may not need or be willing to change medicines. It can also identify patients who may benefit from a medication review focusing on deprescribing, which has the potential to improve more efficient approaches to medicines management.</w:t>
      </w:r>
    </w:p>
    <w:p w14:paraId="539DC692" w14:textId="6B0E9394" w:rsidR="003604AC" w:rsidRDefault="003604AC" w:rsidP="003604AC">
      <w:pPr>
        <w:pStyle w:val="Heading2"/>
      </w:pPr>
      <w:r>
        <w:t>Acknowledgements</w:t>
      </w:r>
    </w:p>
    <w:p w14:paraId="29407EDE" w14:textId="6EA47948" w:rsidR="003604AC" w:rsidRPr="003604AC" w:rsidRDefault="003604AC" w:rsidP="003604AC">
      <w:r w:rsidRPr="003604AC">
        <w:t xml:space="preserve">We thank all the patients and GP practice staff who took part in this research. This research is funded by the HRB Primary Care Clinical Trial's Network, Ireland (https://primarycaretrials.ie/) HRB CTN2014‐011. </w:t>
      </w:r>
    </w:p>
    <w:p w14:paraId="560F0422" w14:textId="77777777" w:rsidR="003604AC" w:rsidRDefault="003604AC" w:rsidP="003604AC">
      <w:pPr>
        <w:pStyle w:val="Heading2"/>
      </w:pPr>
      <w:r>
        <w:t>Conflict of Interest Statement</w:t>
      </w:r>
    </w:p>
    <w:p w14:paraId="1C1D33D7" w14:textId="3B864042" w:rsidR="00AB24B2" w:rsidRDefault="003604AC" w:rsidP="003604AC">
      <w:r w:rsidRPr="003604AC">
        <w:t>The authors declare no conflict of interest</w:t>
      </w:r>
      <w:r w:rsidR="002728D1">
        <w:br w:type="page"/>
      </w:r>
    </w:p>
    <w:p w14:paraId="5429CCF4" w14:textId="122A3B02" w:rsidR="008A53CB" w:rsidRDefault="00AB24B2" w:rsidP="00AB24B2">
      <w:pPr>
        <w:pStyle w:val="Heading2"/>
      </w:pPr>
      <w:r>
        <w:t>References</w:t>
      </w:r>
    </w:p>
    <w:p w14:paraId="23B3A8A0" w14:textId="77777777" w:rsidR="00131585" w:rsidRPr="00131585" w:rsidRDefault="008A53CB" w:rsidP="00131585">
      <w:pPr>
        <w:pStyle w:val="EndNoteBibliography"/>
      </w:pPr>
      <w:r>
        <w:fldChar w:fldCharType="begin"/>
      </w:r>
      <w:r>
        <w:instrText xml:space="preserve"> ADDIN EN.REFLIST </w:instrText>
      </w:r>
      <w:r>
        <w:fldChar w:fldCharType="separate"/>
      </w:r>
      <w:r w:rsidR="00131585" w:rsidRPr="00131585">
        <w:t>1.</w:t>
      </w:r>
      <w:r w:rsidR="00131585" w:rsidRPr="00131585">
        <w:tab/>
        <w:t>Fortin M, Stewart M, Poitras ME, et al. A systematic review of prevalence studies on multimorbidity: toward a more uniform methodology. Ann Fam Med. 2012;10(2):142-51.</w:t>
      </w:r>
    </w:p>
    <w:p w14:paraId="5C5FA17D" w14:textId="77777777" w:rsidR="00131585" w:rsidRPr="00131585" w:rsidRDefault="00131585" w:rsidP="00131585">
      <w:pPr>
        <w:pStyle w:val="EndNoteBibliography"/>
      </w:pPr>
      <w:r w:rsidRPr="00131585">
        <w:t>2.</w:t>
      </w:r>
      <w:r w:rsidRPr="00131585">
        <w:tab/>
        <w:t>Mair FS, May CR. Thinking about the burden of treatment. BMJ : British Medical Journal. 2014;349:g6680.</w:t>
      </w:r>
    </w:p>
    <w:p w14:paraId="68E18D6A" w14:textId="77777777" w:rsidR="00131585" w:rsidRPr="00131585" w:rsidRDefault="00131585" w:rsidP="00131585">
      <w:pPr>
        <w:pStyle w:val="EndNoteBibliography"/>
      </w:pPr>
      <w:r w:rsidRPr="00131585">
        <w:t>3.</w:t>
      </w:r>
      <w:r w:rsidRPr="00131585">
        <w:tab/>
        <w:t>Payne RA, Abel GA, Avery AJ, et al. Is polypharmacy always hazardous? A retrospective cohort analysis using linked electronic health records from primary and secondary care. Br J Clin Pharmacol. 2014;77(6):1073-82.</w:t>
      </w:r>
    </w:p>
    <w:p w14:paraId="7121EDF4" w14:textId="77777777" w:rsidR="00131585" w:rsidRPr="00131585" w:rsidRDefault="00131585" w:rsidP="00131585">
      <w:pPr>
        <w:pStyle w:val="EndNoteBibliography"/>
      </w:pPr>
      <w:r w:rsidRPr="00131585">
        <w:t>4.</w:t>
      </w:r>
      <w:r w:rsidRPr="00131585">
        <w:tab/>
        <w:t>Spinewine A, Schmader KE, Barber N, et al. Appropriate prescribing in elderly people: how well can it be measured and optimised? Lancet. 2007;370(9582):173-84.</w:t>
      </w:r>
    </w:p>
    <w:p w14:paraId="7B54505A" w14:textId="77777777" w:rsidR="00131585" w:rsidRPr="00131585" w:rsidRDefault="00131585" w:rsidP="00131585">
      <w:pPr>
        <w:pStyle w:val="EndNoteBibliography"/>
      </w:pPr>
      <w:r w:rsidRPr="00131585">
        <w:t>5.</w:t>
      </w:r>
      <w:r w:rsidRPr="00131585">
        <w:tab/>
        <w:t>Reeve E, Gnjidic D, Long J, et al. A systematic review of the emerging definition of “deprescribing” with network analysis: implications for future research and clinical practice. Br J Clin Pharmacol. 2015:n/a-n/a.</w:t>
      </w:r>
    </w:p>
    <w:p w14:paraId="28263AD1" w14:textId="77777777" w:rsidR="00131585" w:rsidRPr="00131585" w:rsidRDefault="00131585" w:rsidP="00131585">
      <w:pPr>
        <w:pStyle w:val="EndNoteBibliography"/>
      </w:pPr>
      <w:r w:rsidRPr="00131585">
        <w:t>6.</w:t>
      </w:r>
      <w:r w:rsidRPr="00131585">
        <w:tab/>
        <w:t>Anderson K, Stowasser D, Freeman C, et al. Prescriber barriers and enablers to minimising potentially inappropriate medications in adults: a systematic review and thematic synthesis. BMJ open. 2014;4(12).</w:t>
      </w:r>
    </w:p>
    <w:p w14:paraId="39DE6F94" w14:textId="77777777" w:rsidR="00131585" w:rsidRPr="00131585" w:rsidRDefault="00131585" w:rsidP="00131585">
      <w:pPr>
        <w:pStyle w:val="EndNoteBibliography"/>
      </w:pPr>
      <w:r w:rsidRPr="00131585">
        <w:t>7.</w:t>
      </w:r>
      <w:r w:rsidRPr="00131585">
        <w:tab/>
        <w:t>Sinnott C, Hugh SM, Boyce MB, et al. What to give the patient who has everything? A qualitative study of prescribing for multimorbidity in primary care. Br J Gen Pract. 2015;65(632):e184-e91.</w:t>
      </w:r>
    </w:p>
    <w:p w14:paraId="203B181B" w14:textId="77777777" w:rsidR="00131585" w:rsidRPr="00131585" w:rsidRDefault="00131585" w:rsidP="00131585">
      <w:pPr>
        <w:pStyle w:val="EndNoteBibliography"/>
      </w:pPr>
      <w:r w:rsidRPr="00131585">
        <w:t>8.</w:t>
      </w:r>
      <w:r w:rsidRPr="00131585">
        <w:tab/>
        <w:t>Reeve E, To J, Hendrix I, et al. Patient Barriers to and Enablers of Deprescribing: a Systematic Review. Drugs Aging. 2013;30(10):793-807.</w:t>
      </w:r>
    </w:p>
    <w:p w14:paraId="4C63B3B4" w14:textId="77777777" w:rsidR="00131585" w:rsidRPr="00131585" w:rsidRDefault="00131585" w:rsidP="00131585">
      <w:pPr>
        <w:pStyle w:val="EndNoteBibliography"/>
      </w:pPr>
      <w:r w:rsidRPr="00131585">
        <w:t>9.</w:t>
      </w:r>
      <w:r w:rsidRPr="00131585">
        <w:tab/>
        <w:t>Tveden-Nyborg P, Bergmann TK, Jessen N, et al. BCPT policy for experimental and clinical studies. Basic Clin Pharmacol Toxicol. 2021;128(1):4-8.</w:t>
      </w:r>
    </w:p>
    <w:p w14:paraId="72D5FEA7" w14:textId="77777777" w:rsidR="00131585" w:rsidRPr="00131585" w:rsidRDefault="00131585" w:rsidP="00131585">
      <w:pPr>
        <w:pStyle w:val="EndNoteBibliography"/>
      </w:pPr>
      <w:r w:rsidRPr="00131585">
        <w:t>10.</w:t>
      </w:r>
      <w:r w:rsidRPr="00131585">
        <w:tab/>
        <w:t>McCarthy C, Clyne B, Boland F, et al. GP-delivered medication review of polypharmacy, deprescribing, and patient priorities in older people with multimorbidity in Irish primary care (SPPiRE Study): A cluster randomised controlled trial. PLoS Med. 2022;19(1):e1003862.</w:t>
      </w:r>
    </w:p>
    <w:p w14:paraId="47333A0A" w14:textId="77777777" w:rsidR="00131585" w:rsidRPr="00131585" w:rsidRDefault="00131585" w:rsidP="00131585">
      <w:pPr>
        <w:pStyle w:val="EndNoteBibliography"/>
      </w:pPr>
      <w:r w:rsidRPr="00131585">
        <w:t>11.</w:t>
      </w:r>
      <w:r w:rsidRPr="00131585">
        <w:tab/>
        <w:t>McCarthy C, Clyne B, Corrigan D, et al. Supporting prescribing in older people with multimorbidity and significant polypharmacy in primary care (SPPiRE): a cluster randomised controlled trial protocol and pilot. Implement Sci. 2017;12(1):99.</w:t>
      </w:r>
    </w:p>
    <w:p w14:paraId="387492F3" w14:textId="77777777" w:rsidR="00131585" w:rsidRPr="00131585" w:rsidRDefault="00131585" w:rsidP="00131585">
      <w:pPr>
        <w:pStyle w:val="EndNoteBibliography"/>
      </w:pPr>
      <w:r w:rsidRPr="00131585">
        <w:t>12.</w:t>
      </w:r>
      <w:r w:rsidRPr="00131585">
        <w:tab/>
        <w:t>McCarthy C, Moriarty F, Wallace E, et al. The evolution of an evidence based intervention designed to improve prescribing and reduce polypharmacy in older people with multimorbidity and significant polypharmacy in primary care (SPPiRE). Journal of Comorbidity. 2020;10:2235042X20946243.</w:t>
      </w:r>
    </w:p>
    <w:p w14:paraId="2CCBE6C5" w14:textId="77777777" w:rsidR="00131585" w:rsidRPr="00131585" w:rsidRDefault="00131585" w:rsidP="00131585">
      <w:pPr>
        <w:pStyle w:val="EndNoteBibliography"/>
      </w:pPr>
      <w:r w:rsidRPr="00131585">
        <w:t>13.</w:t>
      </w:r>
      <w:r w:rsidRPr="00131585">
        <w:tab/>
        <w:t>McCarthy C, Pericin I, Smith SM, et al. Patient and general practitioner experiences of implementing a medication review intervention in older people with multimorbidity: Process evaluation of the SPPiRE trial. Health Expect. 2022.</w:t>
      </w:r>
    </w:p>
    <w:p w14:paraId="0F9DC1B1" w14:textId="77777777" w:rsidR="00131585" w:rsidRPr="00131585" w:rsidRDefault="00131585" w:rsidP="00131585">
      <w:pPr>
        <w:pStyle w:val="EndNoteBibliography"/>
      </w:pPr>
      <w:r w:rsidRPr="00131585">
        <w:t>14.</w:t>
      </w:r>
      <w:r w:rsidRPr="00131585">
        <w:tab/>
        <w:t>McCarthy C, Flood M, Clyne B, et al. Medication changes and potentially inappropriate prescribing in older patients with significant polypharmacy. Int J Clin Pharm. 2022.</w:t>
      </w:r>
    </w:p>
    <w:p w14:paraId="1D82C2C6" w14:textId="77777777" w:rsidR="00131585" w:rsidRPr="00131585" w:rsidRDefault="00131585" w:rsidP="00131585">
      <w:pPr>
        <w:pStyle w:val="EndNoteBibliography"/>
      </w:pPr>
      <w:r w:rsidRPr="00131585">
        <w:t>15.</w:t>
      </w:r>
      <w:r w:rsidRPr="00131585">
        <w:tab/>
        <w:t>Turner JP, Martin P, Zhang YZ, et al. Patients beliefs and attitudes towards deprescribing: Can deprescribing success be predicted? Res Social Adm Pharm. 2020;16(4):599-604.</w:t>
      </w:r>
    </w:p>
    <w:p w14:paraId="556A25B3" w14:textId="77777777" w:rsidR="00131585" w:rsidRPr="00131585" w:rsidRDefault="00131585" w:rsidP="00131585">
      <w:pPr>
        <w:pStyle w:val="EndNoteBibliography"/>
      </w:pPr>
      <w:r w:rsidRPr="00131585">
        <w:t>16.</w:t>
      </w:r>
      <w:r w:rsidRPr="00131585">
        <w:tab/>
        <w:t>Weir KR, Ailabouni NJ, Schneider CR, et al. Consumer Attitudes Towards Deprescribing: A Systematic Review and Meta-Analysis. The Journals of Gerontology: Series A. 2021;77(5):1020-34.</w:t>
      </w:r>
    </w:p>
    <w:p w14:paraId="25F207EB" w14:textId="77777777" w:rsidR="00131585" w:rsidRPr="00131585" w:rsidRDefault="00131585" w:rsidP="00131585">
      <w:pPr>
        <w:pStyle w:val="EndNoteBibliography"/>
      </w:pPr>
      <w:r w:rsidRPr="00131585">
        <w:t>17.</w:t>
      </w:r>
      <w:r w:rsidRPr="00131585">
        <w:tab/>
        <w:t>Achterhof AB, Rozsnyai Z, Reeve E, et al. Potentially inappropriate medication and attitudes of older adults towards deprescribing. PLoS One. 2020;15(10):e0240463.</w:t>
      </w:r>
    </w:p>
    <w:p w14:paraId="4BF6D255" w14:textId="77777777" w:rsidR="00131585" w:rsidRPr="00131585" w:rsidRDefault="00131585" w:rsidP="00131585">
      <w:pPr>
        <w:pStyle w:val="EndNoteBibliography"/>
      </w:pPr>
      <w:r w:rsidRPr="00131585">
        <w:t>18.</w:t>
      </w:r>
      <w:r w:rsidRPr="00131585">
        <w:tab/>
        <w:t>Doherty AJ, Boland P, Reed J, et al. Barriers and facilitators to deprescribing in primary care: a systematic review. 2020;4(3):bjgpopen20X101096.</w:t>
      </w:r>
    </w:p>
    <w:p w14:paraId="62E67A9E" w14:textId="77777777" w:rsidR="00131585" w:rsidRPr="00131585" w:rsidRDefault="00131585" w:rsidP="00131585">
      <w:pPr>
        <w:pStyle w:val="EndNoteBibliography"/>
      </w:pPr>
      <w:r w:rsidRPr="00131585">
        <w:t>19.</w:t>
      </w:r>
      <w:r w:rsidRPr="00131585">
        <w:tab/>
        <w:t>Ntani G, Inskip H, Osmond C, et al. Consequences of ignoring clustering in linear regression. BMC Med Res Methodol. 2021;21(1):139.</w:t>
      </w:r>
    </w:p>
    <w:p w14:paraId="394FE09E" w14:textId="77777777" w:rsidR="00131585" w:rsidRPr="00131585" w:rsidRDefault="00131585" w:rsidP="00131585">
      <w:pPr>
        <w:pStyle w:val="EndNoteBibliography"/>
      </w:pPr>
      <w:r w:rsidRPr="00131585">
        <w:t>20.</w:t>
      </w:r>
      <w:r w:rsidRPr="00131585">
        <w:tab/>
        <w:t>Stacey D, Légaré F, Col NF, et al. Decision aids for people facing health treatment or screening decisions. Cochrane Database Syst Rev. 2014(1):Cd001431.</w:t>
      </w:r>
    </w:p>
    <w:p w14:paraId="46DA406C" w14:textId="3EFADF28" w:rsidR="009A02EB" w:rsidRDefault="008A53CB" w:rsidP="00CE2349">
      <w:r>
        <w:fldChar w:fldCharType="end"/>
      </w:r>
    </w:p>
    <w:sectPr w:rsidR="009A02EB">
      <w:footerReference w:type="default" r:id="rId19"/>
      <w:pgSz w:w="11906" w:h="16838"/>
      <w:pgMar w:top="1440" w:right="1440" w:bottom="1440" w:left="1440"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7667964" w16cex:dateUtc="2023-01-09T11:30:00Z"/>
  <w16cex:commentExtensible w16cex:durableId="37FE2CDA" w16cex:dateUtc="2023-01-10T15:05:32.911Z"/>
  <w16cex:commentExtensible w16cex:durableId="4B39F2A2" w16cex:dateUtc="2023-01-10T15:10:45.907Z"/>
  <w16cex:commentExtensible w16cex:durableId="3C880009" w16cex:dateUtc="2023-01-10T15:11:39.473Z"/>
  <w16cex:commentExtensible w16cex:durableId="081933A2" w16cex:dateUtc="2023-01-10T15:13:59.866Z"/>
  <w16cex:commentExtensible w16cex:durableId="729A131C" w16cex:dateUtc="2023-01-10T15:16:44.822Z"/>
  <w16cex:commentExtensible w16cex:durableId="69959EBE" w16cex:dateUtc="2023-01-10T15:17:06.088Z"/>
  <w16cex:commentExtensible w16cex:durableId="397407BD" w16cex:dateUtc="2023-01-10T15:18:45.17Z"/>
  <w16cex:commentExtensible w16cex:durableId="316CC41F" w16cex:dateUtc="2023-01-10T15:22:21.828Z"/>
  <w16cex:commentExtensible w16cex:durableId="25B18321" w16cex:dateUtc="2023-01-10T15:26:07.491Z"/>
  <w16cex:commentExtensible w16cex:durableId="48D5D822" w16cex:dateUtc="2023-01-10T15:27:07.81Z"/>
  <w16cex:commentExtensible w16cex:durableId="2E6EE2C6" w16cex:dateUtc="2023-01-10T15:34:40.43Z"/>
  <w16cex:commentExtensible w16cex:durableId="2BF56120" w16cex:dateUtc="2023-01-10T15:39:19.751Z"/>
</w16cex:commentsExtensible>
</file>

<file path=word/commentsIds.xml><?xml version="1.0" encoding="utf-8"?>
<w16cid:commentsIds xmlns:mc="http://schemas.openxmlformats.org/markup-compatibility/2006" xmlns:w16cid="http://schemas.microsoft.com/office/word/2016/wordml/cid" mc:Ignorable="w16cid">
  <w16cid:commentId w16cid:paraId="3A40D555" w16cid:durableId="27667938"/>
  <w16cid:commentId w16cid:paraId="4582383B" w16cid:durableId="27667939"/>
  <w16cid:commentId w16cid:paraId="0E09FF72" w16cid:durableId="2766793A"/>
  <w16cid:commentId w16cid:paraId="3796F78B" w16cid:durableId="2766793B"/>
  <w16cid:commentId w16cid:paraId="2D963AD0" w16cid:durableId="27667964"/>
  <w16cid:commentId w16cid:paraId="0CC41862" w16cid:durableId="2766793C"/>
  <w16cid:commentId w16cid:paraId="7BA84ABF" w16cid:durableId="37FE2CDA"/>
  <w16cid:commentId w16cid:paraId="5661157A" w16cid:durableId="4B39F2A2"/>
  <w16cid:commentId w16cid:paraId="7C4B9D42" w16cid:durableId="3C880009"/>
  <w16cid:commentId w16cid:paraId="1BF57D36" w16cid:durableId="081933A2"/>
  <w16cid:commentId w16cid:paraId="2C1204F6" w16cid:durableId="729A131C"/>
  <w16cid:commentId w16cid:paraId="6085EE94" w16cid:durableId="69959EBE"/>
  <w16cid:commentId w16cid:paraId="71A387A3" w16cid:durableId="397407BD"/>
  <w16cid:commentId w16cid:paraId="77968A3F" w16cid:durableId="316CC41F"/>
  <w16cid:commentId w16cid:paraId="3AD042AA" w16cid:durableId="25B18321"/>
  <w16cid:commentId w16cid:paraId="545B3BEB" w16cid:durableId="48D5D822"/>
  <w16cid:commentId w16cid:paraId="688782FC" w16cid:durableId="2E6EE2C6"/>
  <w16cid:commentId w16cid:paraId="48D97FEA" w16cid:durableId="2BF5612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CD48B6" w14:textId="77777777" w:rsidR="00011C1A" w:rsidRDefault="00011C1A" w:rsidP="00175460">
      <w:pPr>
        <w:spacing w:line="240" w:lineRule="auto"/>
      </w:pPr>
      <w:r>
        <w:separator/>
      </w:r>
    </w:p>
  </w:endnote>
  <w:endnote w:type="continuationSeparator" w:id="0">
    <w:p w14:paraId="18EE7F22" w14:textId="77777777" w:rsidR="00011C1A" w:rsidRDefault="00011C1A" w:rsidP="001754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0642053"/>
      <w:docPartObj>
        <w:docPartGallery w:val="Page Numbers (Bottom of Page)"/>
        <w:docPartUnique/>
      </w:docPartObj>
    </w:sdtPr>
    <w:sdtEndPr>
      <w:rPr>
        <w:noProof/>
      </w:rPr>
    </w:sdtEndPr>
    <w:sdtContent>
      <w:p w14:paraId="2C1E5147" w14:textId="444DF6C2" w:rsidR="00011C1A" w:rsidRDefault="00011C1A">
        <w:pPr>
          <w:pStyle w:val="Footer"/>
          <w:jc w:val="center"/>
        </w:pPr>
        <w:r>
          <w:fldChar w:fldCharType="begin"/>
        </w:r>
        <w:r>
          <w:instrText xml:space="preserve"> PAGE   \* MERGEFORMAT </w:instrText>
        </w:r>
        <w:r>
          <w:fldChar w:fldCharType="separate"/>
        </w:r>
        <w:r w:rsidR="00131585">
          <w:rPr>
            <w:noProof/>
          </w:rPr>
          <w:t>2</w:t>
        </w:r>
        <w:r>
          <w:rPr>
            <w:noProof/>
          </w:rPr>
          <w:fldChar w:fldCharType="end"/>
        </w:r>
      </w:p>
    </w:sdtContent>
  </w:sdt>
  <w:p w14:paraId="496B6905" w14:textId="77777777" w:rsidR="00011C1A" w:rsidRDefault="00011C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7E4FCF" w14:textId="77777777" w:rsidR="00011C1A" w:rsidRDefault="00011C1A" w:rsidP="00175460">
      <w:pPr>
        <w:spacing w:line="240" w:lineRule="auto"/>
      </w:pPr>
      <w:r>
        <w:separator/>
      </w:r>
    </w:p>
  </w:footnote>
  <w:footnote w:type="continuationSeparator" w:id="0">
    <w:p w14:paraId="634BF0A0" w14:textId="77777777" w:rsidR="00011C1A" w:rsidRDefault="00011C1A" w:rsidP="0017546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45837"/>
    <w:multiLevelType w:val="hybridMultilevel"/>
    <w:tmpl w:val="01C2D18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 Copy_3 author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2ts2vaps95sshefzr2ve5adrzd0sezrw5sr&quot;&gt;SPPiRE MD endnote&lt;record-ids&gt;&lt;item&gt;4&lt;/item&gt;&lt;item&gt;34&lt;/item&gt;&lt;item&gt;37&lt;/item&gt;&lt;item&gt;49&lt;/item&gt;&lt;item&gt;88&lt;/item&gt;&lt;item&gt;107&lt;/item&gt;&lt;item&gt;109&lt;/item&gt;&lt;item&gt;122&lt;/item&gt;&lt;item&gt;123&lt;/item&gt;&lt;item&gt;124&lt;/item&gt;&lt;item&gt;253&lt;/item&gt;&lt;item&gt;442&lt;/item&gt;&lt;item&gt;445&lt;/item&gt;&lt;item&gt;458&lt;/item&gt;&lt;item&gt;459&lt;/item&gt;&lt;item&gt;460&lt;/item&gt;&lt;item&gt;461&lt;/item&gt;&lt;item&gt;473&lt;/item&gt;&lt;item&gt;474&lt;/item&gt;&lt;item&gt;475&lt;/item&gt;&lt;/record-ids&gt;&lt;/item&gt;&lt;/Libraries&gt;"/>
  </w:docVars>
  <w:rsids>
    <w:rsidRoot w:val="00175460"/>
    <w:rsid w:val="00011C1A"/>
    <w:rsid w:val="00016337"/>
    <w:rsid w:val="0001708B"/>
    <w:rsid w:val="000214FA"/>
    <w:rsid w:val="00030E58"/>
    <w:rsid w:val="00063F4F"/>
    <w:rsid w:val="0006421A"/>
    <w:rsid w:val="0006582A"/>
    <w:rsid w:val="00073B49"/>
    <w:rsid w:val="000E730F"/>
    <w:rsid w:val="000F2015"/>
    <w:rsid w:val="001224F4"/>
    <w:rsid w:val="00131585"/>
    <w:rsid w:val="00160C82"/>
    <w:rsid w:val="00175460"/>
    <w:rsid w:val="0019315E"/>
    <w:rsid w:val="00197CAB"/>
    <w:rsid w:val="001B0A10"/>
    <w:rsid w:val="001C078A"/>
    <w:rsid w:val="001E2B1E"/>
    <w:rsid w:val="001F7165"/>
    <w:rsid w:val="00200647"/>
    <w:rsid w:val="00217366"/>
    <w:rsid w:val="002249F3"/>
    <w:rsid w:val="002400FE"/>
    <w:rsid w:val="00266127"/>
    <w:rsid w:val="002728D1"/>
    <w:rsid w:val="00275B3D"/>
    <w:rsid w:val="00277872"/>
    <w:rsid w:val="002974E6"/>
    <w:rsid w:val="002B1F9D"/>
    <w:rsid w:val="002C0B8C"/>
    <w:rsid w:val="002D1641"/>
    <w:rsid w:val="002E795D"/>
    <w:rsid w:val="003043E8"/>
    <w:rsid w:val="003077DD"/>
    <w:rsid w:val="00312063"/>
    <w:rsid w:val="003378C5"/>
    <w:rsid w:val="003604AC"/>
    <w:rsid w:val="0036262B"/>
    <w:rsid w:val="00395FFD"/>
    <w:rsid w:val="003C775B"/>
    <w:rsid w:val="003D2A69"/>
    <w:rsid w:val="004112FE"/>
    <w:rsid w:val="0041712A"/>
    <w:rsid w:val="00443C92"/>
    <w:rsid w:val="00446EF3"/>
    <w:rsid w:val="00461199"/>
    <w:rsid w:val="00462170"/>
    <w:rsid w:val="00462881"/>
    <w:rsid w:val="004764E3"/>
    <w:rsid w:val="0049260E"/>
    <w:rsid w:val="004A2101"/>
    <w:rsid w:val="00553534"/>
    <w:rsid w:val="00554833"/>
    <w:rsid w:val="005577E5"/>
    <w:rsid w:val="0056229A"/>
    <w:rsid w:val="00563E25"/>
    <w:rsid w:val="005935ED"/>
    <w:rsid w:val="005B4454"/>
    <w:rsid w:val="005C0570"/>
    <w:rsid w:val="005C1C0B"/>
    <w:rsid w:val="00604B59"/>
    <w:rsid w:val="006052F4"/>
    <w:rsid w:val="0060650E"/>
    <w:rsid w:val="00611AA0"/>
    <w:rsid w:val="00651DAE"/>
    <w:rsid w:val="00655E0F"/>
    <w:rsid w:val="00660F24"/>
    <w:rsid w:val="00665F50"/>
    <w:rsid w:val="00667620"/>
    <w:rsid w:val="006A0406"/>
    <w:rsid w:val="006A6F85"/>
    <w:rsid w:val="006B24EF"/>
    <w:rsid w:val="006B603A"/>
    <w:rsid w:val="006C2477"/>
    <w:rsid w:val="006C7753"/>
    <w:rsid w:val="006D0032"/>
    <w:rsid w:val="006D381F"/>
    <w:rsid w:val="00704E67"/>
    <w:rsid w:val="0073060E"/>
    <w:rsid w:val="007861BA"/>
    <w:rsid w:val="00796A6B"/>
    <w:rsid w:val="007A273D"/>
    <w:rsid w:val="007F2B11"/>
    <w:rsid w:val="008061BE"/>
    <w:rsid w:val="00813DC7"/>
    <w:rsid w:val="00843CDE"/>
    <w:rsid w:val="00873926"/>
    <w:rsid w:val="00886366"/>
    <w:rsid w:val="008912EE"/>
    <w:rsid w:val="008A3A4F"/>
    <w:rsid w:val="008A53CB"/>
    <w:rsid w:val="008D1FD3"/>
    <w:rsid w:val="008E31F3"/>
    <w:rsid w:val="008E58B7"/>
    <w:rsid w:val="008F28ED"/>
    <w:rsid w:val="00902239"/>
    <w:rsid w:val="009230C8"/>
    <w:rsid w:val="00942547"/>
    <w:rsid w:val="009554FB"/>
    <w:rsid w:val="00994578"/>
    <w:rsid w:val="00996E09"/>
    <w:rsid w:val="009A02EB"/>
    <w:rsid w:val="009B2F14"/>
    <w:rsid w:val="009E7B0F"/>
    <w:rsid w:val="00A12628"/>
    <w:rsid w:val="00A35F0D"/>
    <w:rsid w:val="00A4182B"/>
    <w:rsid w:val="00A5779C"/>
    <w:rsid w:val="00A70FC4"/>
    <w:rsid w:val="00A94E9C"/>
    <w:rsid w:val="00AA0940"/>
    <w:rsid w:val="00AB24B2"/>
    <w:rsid w:val="00AD0796"/>
    <w:rsid w:val="00AD6254"/>
    <w:rsid w:val="00AF6FB1"/>
    <w:rsid w:val="00AF7278"/>
    <w:rsid w:val="00B15E75"/>
    <w:rsid w:val="00B20671"/>
    <w:rsid w:val="00B31D0D"/>
    <w:rsid w:val="00B32C7C"/>
    <w:rsid w:val="00B54441"/>
    <w:rsid w:val="00B55AAE"/>
    <w:rsid w:val="00B67C9E"/>
    <w:rsid w:val="00B7215A"/>
    <w:rsid w:val="00B801E8"/>
    <w:rsid w:val="00B82C20"/>
    <w:rsid w:val="00B83455"/>
    <w:rsid w:val="00B87DE1"/>
    <w:rsid w:val="00B87DFC"/>
    <w:rsid w:val="00B90F28"/>
    <w:rsid w:val="00B95337"/>
    <w:rsid w:val="00BA7EB7"/>
    <w:rsid w:val="00BF7B1A"/>
    <w:rsid w:val="00C038C1"/>
    <w:rsid w:val="00C10602"/>
    <w:rsid w:val="00C11EAA"/>
    <w:rsid w:val="00C421E9"/>
    <w:rsid w:val="00C4246D"/>
    <w:rsid w:val="00C47A87"/>
    <w:rsid w:val="00C54F25"/>
    <w:rsid w:val="00C56DE7"/>
    <w:rsid w:val="00C77A71"/>
    <w:rsid w:val="00C856CA"/>
    <w:rsid w:val="00C970AD"/>
    <w:rsid w:val="00CA616C"/>
    <w:rsid w:val="00CB0160"/>
    <w:rsid w:val="00CB4A0F"/>
    <w:rsid w:val="00CE12F2"/>
    <w:rsid w:val="00CE2349"/>
    <w:rsid w:val="00D040FD"/>
    <w:rsid w:val="00D05684"/>
    <w:rsid w:val="00D16250"/>
    <w:rsid w:val="00D25D8C"/>
    <w:rsid w:val="00D361C4"/>
    <w:rsid w:val="00D41DA3"/>
    <w:rsid w:val="00D61067"/>
    <w:rsid w:val="00D71E58"/>
    <w:rsid w:val="00D76AA1"/>
    <w:rsid w:val="00D861BF"/>
    <w:rsid w:val="00D94110"/>
    <w:rsid w:val="00DA4FC0"/>
    <w:rsid w:val="00DB4D33"/>
    <w:rsid w:val="00DD1E88"/>
    <w:rsid w:val="00DE2F32"/>
    <w:rsid w:val="00E04E6C"/>
    <w:rsid w:val="00E11EDF"/>
    <w:rsid w:val="00E37415"/>
    <w:rsid w:val="00E579BD"/>
    <w:rsid w:val="00E61763"/>
    <w:rsid w:val="00E62598"/>
    <w:rsid w:val="00E6392D"/>
    <w:rsid w:val="00E842C4"/>
    <w:rsid w:val="00EB3F72"/>
    <w:rsid w:val="00EB7419"/>
    <w:rsid w:val="00ED0806"/>
    <w:rsid w:val="00ED6A5B"/>
    <w:rsid w:val="00EF5758"/>
    <w:rsid w:val="00EF7BD2"/>
    <w:rsid w:val="00EF7CC1"/>
    <w:rsid w:val="00F00038"/>
    <w:rsid w:val="00F1542F"/>
    <w:rsid w:val="00F20C50"/>
    <w:rsid w:val="00F32F2A"/>
    <w:rsid w:val="00F402A2"/>
    <w:rsid w:val="00F43344"/>
    <w:rsid w:val="00F72869"/>
    <w:rsid w:val="00FC65F6"/>
    <w:rsid w:val="00FE1298"/>
    <w:rsid w:val="0133C039"/>
    <w:rsid w:val="0218E287"/>
    <w:rsid w:val="02B91919"/>
    <w:rsid w:val="0551ABC8"/>
    <w:rsid w:val="05F380D8"/>
    <w:rsid w:val="08D3CEB0"/>
    <w:rsid w:val="08D8F8FC"/>
    <w:rsid w:val="08E393A0"/>
    <w:rsid w:val="09392D42"/>
    <w:rsid w:val="096ADFB4"/>
    <w:rsid w:val="1141F36A"/>
    <w:rsid w:val="117ADD78"/>
    <w:rsid w:val="119405D5"/>
    <w:rsid w:val="1316ADD9"/>
    <w:rsid w:val="132FD636"/>
    <w:rsid w:val="16C59FE1"/>
    <w:rsid w:val="1777D47E"/>
    <w:rsid w:val="18340339"/>
    <w:rsid w:val="18DACA5D"/>
    <w:rsid w:val="1A788360"/>
    <w:rsid w:val="1C1453C1"/>
    <w:rsid w:val="1E371DA3"/>
    <w:rsid w:val="1F5A6DCE"/>
    <w:rsid w:val="212048FC"/>
    <w:rsid w:val="21824B36"/>
    <w:rsid w:val="2230226A"/>
    <w:rsid w:val="230467A8"/>
    <w:rsid w:val="2352AFB4"/>
    <w:rsid w:val="25FBBBA6"/>
    <w:rsid w:val="2629072B"/>
    <w:rsid w:val="271CBF3E"/>
    <w:rsid w:val="273EBE26"/>
    <w:rsid w:val="27583558"/>
    <w:rsid w:val="2B3FD10E"/>
    <w:rsid w:val="304B90D5"/>
    <w:rsid w:val="30CEA4B6"/>
    <w:rsid w:val="31A205A0"/>
    <w:rsid w:val="31EF80D1"/>
    <w:rsid w:val="32BA5F4E"/>
    <w:rsid w:val="32BC6241"/>
    <w:rsid w:val="32EA08E5"/>
    <w:rsid w:val="333BA05A"/>
    <w:rsid w:val="333DD601"/>
    <w:rsid w:val="334681F5"/>
    <w:rsid w:val="33D08634"/>
    <w:rsid w:val="35B43618"/>
    <w:rsid w:val="36D9D8C3"/>
    <w:rsid w:val="37AD9653"/>
    <w:rsid w:val="3884CF2C"/>
    <w:rsid w:val="3990224E"/>
    <w:rsid w:val="39984180"/>
    <w:rsid w:val="39B9A131"/>
    <w:rsid w:val="3A69CD1D"/>
    <w:rsid w:val="3AE3711A"/>
    <w:rsid w:val="3B080F20"/>
    <w:rsid w:val="3C5126F4"/>
    <w:rsid w:val="3D89070F"/>
    <w:rsid w:val="3D9E33AF"/>
    <w:rsid w:val="3EB601C7"/>
    <w:rsid w:val="3F1BAD97"/>
    <w:rsid w:val="40C0A7D1"/>
    <w:rsid w:val="429FD0F2"/>
    <w:rsid w:val="45FCD9E7"/>
    <w:rsid w:val="46CA05B7"/>
    <w:rsid w:val="489E3A4F"/>
    <w:rsid w:val="48E5FA6F"/>
    <w:rsid w:val="4CAD2E4E"/>
    <w:rsid w:val="4D135CFA"/>
    <w:rsid w:val="4F86A5DF"/>
    <w:rsid w:val="557DD6B4"/>
    <w:rsid w:val="5621EFE1"/>
    <w:rsid w:val="56464B0D"/>
    <w:rsid w:val="56C83014"/>
    <w:rsid w:val="5AC81D4F"/>
    <w:rsid w:val="5B90FE81"/>
    <w:rsid w:val="5E4BC116"/>
    <w:rsid w:val="5EF51FED"/>
    <w:rsid w:val="60FE84FE"/>
    <w:rsid w:val="61408BA5"/>
    <w:rsid w:val="64135550"/>
    <w:rsid w:val="642E2558"/>
    <w:rsid w:val="654C9751"/>
    <w:rsid w:val="66DE53DE"/>
    <w:rsid w:val="685C7724"/>
    <w:rsid w:val="6B1B2E07"/>
    <w:rsid w:val="6C30C61C"/>
    <w:rsid w:val="6CDE19C3"/>
    <w:rsid w:val="6E417A54"/>
    <w:rsid w:val="71AE6625"/>
    <w:rsid w:val="73CC151F"/>
    <w:rsid w:val="73FD1310"/>
    <w:rsid w:val="7534395B"/>
    <w:rsid w:val="75DC827C"/>
    <w:rsid w:val="7608701D"/>
    <w:rsid w:val="76B2E550"/>
    <w:rsid w:val="77CF123E"/>
    <w:rsid w:val="78875BC3"/>
    <w:rsid w:val="7A483618"/>
    <w:rsid w:val="7E7D60F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CF000E"/>
  <w15:chartTrackingRefBased/>
  <w15:docId w15:val="{2225FDA4-B0C7-48D9-B2CA-0451FF3AD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5460"/>
    <w:pPr>
      <w:spacing w:after="0" w:line="480" w:lineRule="auto"/>
      <w:jc w:val="both"/>
    </w:pPr>
  </w:style>
  <w:style w:type="paragraph" w:styleId="Heading1">
    <w:name w:val="heading 1"/>
    <w:basedOn w:val="Normal"/>
    <w:next w:val="Normal"/>
    <w:link w:val="Heading1Char"/>
    <w:uiPriority w:val="9"/>
    <w:qFormat/>
    <w:rsid w:val="00175460"/>
    <w:pPr>
      <w:keepNext/>
      <w:keepLines/>
      <w:spacing w:before="240"/>
      <w:jc w:val="center"/>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175460"/>
    <w:pPr>
      <w:keepNext/>
      <w:keepLines/>
      <w:spacing w:before="4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0F2015"/>
    <w:pPr>
      <w:keepNext/>
      <w:keepLines/>
      <w:spacing w:before="40"/>
      <w:outlineLvl w:val="2"/>
    </w:pPr>
    <w:rPr>
      <w:rFonts w:eastAsiaTheme="majorEastAsia" w:cstheme="majorBidi"/>
      <w:b/>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5460"/>
    <w:rPr>
      <w:rFonts w:eastAsiaTheme="majorEastAsia" w:cstheme="majorBidi"/>
      <w:b/>
      <w:sz w:val="32"/>
      <w:szCs w:val="32"/>
    </w:rPr>
  </w:style>
  <w:style w:type="character" w:customStyle="1" w:styleId="Heading2Char">
    <w:name w:val="Heading 2 Char"/>
    <w:basedOn w:val="DefaultParagraphFont"/>
    <w:link w:val="Heading2"/>
    <w:uiPriority w:val="9"/>
    <w:rsid w:val="00175460"/>
    <w:rPr>
      <w:rFonts w:eastAsiaTheme="majorEastAsia" w:cstheme="majorBidi"/>
      <w:b/>
      <w:sz w:val="26"/>
      <w:szCs w:val="26"/>
    </w:rPr>
  </w:style>
  <w:style w:type="character" w:styleId="Hyperlink">
    <w:name w:val="Hyperlink"/>
    <w:basedOn w:val="DefaultParagraphFont"/>
    <w:uiPriority w:val="99"/>
    <w:unhideWhenUsed/>
    <w:rsid w:val="00175460"/>
    <w:rPr>
      <w:color w:val="0000FF"/>
      <w:u w:val="single"/>
    </w:rPr>
  </w:style>
  <w:style w:type="character" w:customStyle="1" w:styleId="Heading3Char">
    <w:name w:val="Heading 3 Char"/>
    <w:basedOn w:val="DefaultParagraphFont"/>
    <w:link w:val="Heading3"/>
    <w:uiPriority w:val="9"/>
    <w:rsid w:val="000F2015"/>
    <w:rPr>
      <w:rFonts w:eastAsiaTheme="majorEastAsia" w:cstheme="majorBidi"/>
      <w:b/>
      <w:sz w:val="24"/>
      <w:szCs w:val="24"/>
    </w:rPr>
  </w:style>
  <w:style w:type="paragraph" w:customStyle="1" w:styleId="EndNoteBibliographyTitle">
    <w:name w:val="EndNote Bibliography Title"/>
    <w:basedOn w:val="Normal"/>
    <w:link w:val="EndNoteBibliographyTitleChar"/>
    <w:rsid w:val="008A53C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A53CB"/>
    <w:rPr>
      <w:rFonts w:ascii="Calibri" w:hAnsi="Calibri" w:cs="Calibri"/>
      <w:noProof/>
      <w:lang w:val="en-US"/>
    </w:rPr>
  </w:style>
  <w:style w:type="paragraph" w:customStyle="1" w:styleId="EndNoteBibliography">
    <w:name w:val="EndNote Bibliography"/>
    <w:basedOn w:val="Normal"/>
    <w:link w:val="EndNoteBibliographyChar"/>
    <w:rsid w:val="008A53CB"/>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8A53CB"/>
    <w:rPr>
      <w:rFonts w:ascii="Calibri" w:hAnsi="Calibri" w:cs="Calibri"/>
      <w:noProof/>
      <w:lang w:val="en-US"/>
    </w:rPr>
  </w:style>
  <w:style w:type="paragraph" w:styleId="Header">
    <w:name w:val="header"/>
    <w:basedOn w:val="Normal"/>
    <w:link w:val="HeaderChar"/>
    <w:uiPriority w:val="99"/>
    <w:unhideWhenUsed/>
    <w:rsid w:val="00CB4A0F"/>
    <w:pPr>
      <w:tabs>
        <w:tab w:val="center" w:pos="4513"/>
        <w:tab w:val="right" w:pos="9026"/>
      </w:tabs>
      <w:spacing w:line="240" w:lineRule="auto"/>
    </w:pPr>
  </w:style>
  <w:style w:type="character" w:customStyle="1" w:styleId="HeaderChar">
    <w:name w:val="Header Char"/>
    <w:basedOn w:val="DefaultParagraphFont"/>
    <w:link w:val="Header"/>
    <w:uiPriority w:val="99"/>
    <w:rsid w:val="00CB4A0F"/>
  </w:style>
  <w:style w:type="paragraph" w:styleId="Footer">
    <w:name w:val="footer"/>
    <w:basedOn w:val="Normal"/>
    <w:link w:val="FooterChar"/>
    <w:uiPriority w:val="99"/>
    <w:unhideWhenUsed/>
    <w:rsid w:val="00CB4A0F"/>
    <w:pPr>
      <w:tabs>
        <w:tab w:val="center" w:pos="4513"/>
        <w:tab w:val="right" w:pos="9026"/>
      </w:tabs>
      <w:spacing w:line="240" w:lineRule="auto"/>
    </w:pPr>
  </w:style>
  <w:style w:type="character" w:customStyle="1" w:styleId="FooterChar">
    <w:name w:val="Footer Char"/>
    <w:basedOn w:val="DefaultParagraphFont"/>
    <w:link w:val="Footer"/>
    <w:uiPriority w:val="99"/>
    <w:rsid w:val="00CB4A0F"/>
  </w:style>
  <w:style w:type="paragraph" w:styleId="Caption">
    <w:name w:val="caption"/>
    <w:basedOn w:val="Normal"/>
    <w:next w:val="Normal"/>
    <w:uiPriority w:val="35"/>
    <w:unhideWhenUsed/>
    <w:qFormat/>
    <w:rsid w:val="00ED0806"/>
    <w:pPr>
      <w:spacing w:after="200" w:line="240" w:lineRule="auto"/>
    </w:pPr>
    <w:rPr>
      <w:i/>
      <w:iCs/>
      <w:color w:val="44546A" w:themeColor="text2"/>
      <w:sz w:val="18"/>
      <w:szCs w:val="18"/>
    </w:rPr>
  </w:style>
  <w:style w:type="table" w:styleId="TableGrid">
    <w:name w:val="Table Grid"/>
    <w:basedOn w:val="TableNormal"/>
    <w:uiPriority w:val="39"/>
    <w:rsid w:val="00DE2F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6229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229A"/>
    <w:rPr>
      <w:rFonts w:ascii="Segoe UI" w:hAnsi="Segoe UI" w:cs="Segoe UI"/>
      <w:sz w:val="18"/>
      <w:szCs w:val="18"/>
    </w:rPr>
  </w:style>
  <w:style w:type="paragraph" w:styleId="ListParagraph">
    <w:name w:val="List Paragraph"/>
    <w:basedOn w:val="Normal"/>
    <w:uiPriority w:val="34"/>
    <w:qFormat/>
    <w:rsid w:val="005B4454"/>
    <w:pPr>
      <w:ind w:left="720"/>
      <w:contextualSpacing/>
    </w:pPr>
  </w:style>
  <w:style w:type="paragraph" w:styleId="CommentSubject">
    <w:name w:val="annotation subject"/>
    <w:basedOn w:val="CommentText"/>
    <w:next w:val="CommentText"/>
    <w:link w:val="CommentSubjectChar"/>
    <w:uiPriority w:val="99"/>
    <w:semiHidden/>
    <w:unhideWhenUsed/>
    <w:rsid w:val="00C11EAA"/>
    <w:rPr>
      <w:b/>
      <w:bCs/>
    </w:rPr>
  </w:style>
  <w:style w:type="character" w:customStyle="1" w:styleId="CommentSubjectChar">
    <w:name w:val="Comment Subject Char"/>
    <w:basedOn w:val="CommentTextChar"/>
    <w:link w:val="CommentSubject"/>
    <w:uiPriority w:val="99"/>
    <w:semiHidden/>
    <w:rsid w:val="00C11EAA"/>
    <w:rPr>
      <w:b/>
      <w:bCs/>
      <w:sz w:val="20"/>
      <w:szCs w:val="20"/>
    </w:rPr>
  </w:style>
  <w:style w:type="character" w:customStyle="1" w:styleId="normaltextrun">
    <w:name w:val="normaltextrun"/>
    <w:basedOn w:val="DefaultParagraphFont"/>
    <w:rsid w:val="00266127"/>
  </w:style>
  <w:style w:type="paragraph" w:styleId="Revision">
    <w:name w:val="Revision"/>
    <w:hidden/>
    <w:uiPriority w:val="99"/>
    <w:semiHidden/>
    <w:rsid w:val="00B55AAE"/>
    <w:pPr>
      <w:spacing w:after="0" w:line="240" w:lineRule="auto"/>
    </w:pPr>
  </w:style>
  <w:style w:type="character" w:styleId="FollowedHyperlink">
    <w:name w:val="FollowedHyperlink"/>
    <w:basedOn w:val="DefaultParagraphFont"/>
    <w:uiPriority w:val="99"/>
    <w:semiHidden/>
    <w:unhideWhenUsed/>
    <w:rsid w:val="005577E5"/>
    <w:rPr>
      <w:color w:val="954F72" w:themeColor="followedHyperlink"/>
      <w:u w:val="single"/>
    </w:rPr>
  </w:style>
  <w:style w:type="character" w:customStyle="1" w:styleId="xxcontentpasted0">
    <w:name w:val="x_xcontentpasted0"/>
    <w:basedOn w:val="DefaultParagraphFont"/>
    <w:rsid w:val="00796A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104880">
      <w:bodyDiv w:val="1"/>
      <w:marLeft w:val="0"/>
      <w:marRight w:val="0"/>
      <w:marTop w:val="0"/>
      <w:marBottom w:val="0"/>
      <w:divBdr>
        <w:top w:val="none" w:sz="0" w:space="0" w:color="auto"/>
        <w:left w:val="none" w:sz="0" w:space="0" w:color="auto"/>
        <w:bottom w:val="none" w:sz="0" w:space="0" w:color="auto"/>
        <w:right w:val="none" w:sz="0" w:space="0" w:color="auto"/>
      </w:divBdr>
    </w:div>
    <w:div w:id="76945048">
      <w:bodyDiv w:val="1"/>
      <w:marLeft w:val="0"/>
      <w:marRight w:val="0"/>
      <w:marTop w:val="0"/>
      <w:marBottom w:val="0"/>
      <w:divBdr>
        <w:top w:val="none" w:sz="0" w:space="0" w:color="auto"/>
        <w:left w:val="none" w:sz="0" w:space="0" w:color="auto"/>
        <w:bottom w:val="none" w:sz="0" w:space="0" w:color="auto"/>
        <w:right w:val="none" w:sz="0" w:space="0" w:color="auto"/>
      </w:divBdr>
    </w:div>
    <w:div w:id="222300244">
      <w:bodyDiv w:val="1"/>
      <w:marLeft w:val="0"/>
      <w:marRight w:val="0"/>
      <w:marTop w:val="0"/>
      <w:marBottom w:val="0"/>
      <w:divBdr>
        <w:top w:val="none" w:sz="0" w:space="0" w:color="auto"/>
        <w:left w:val="none" w:sz="0" w:space="0" w:color="auto"/>
        <w:bottom w:val="none" w:sz="0" w:space="0" w:color="auto"/>
        <w:right w:val="none" w:sz="0" w:space="0" w:color="auto"/>
      </w:divBdr>
    </w:div>
    <w:div w:id="279916297">
      <w:bodyDiv w:val="1"/>
      <w:marLeft w:val="0"/>
      <w:marRight w:val="0"/>
      <w:marTop w:val="0"/>
      <w:marBottom w:val="0"/>
      <w:divBdr>
        <w:top w:val="none" w:sz="0" w:space="0" w:color="auto"/>
        <w:left w:val="none" w:sz="0" w:space="0" w:color="auto"/>
        <w:bottom w:val="none" w:sz="0" w:space="0" w:color="auto"/>
        <w:right w:val="none" w:sz="0" w:space="0" w:color="auto"/>
      </w:divBdr>
    </w:div>
    <w:div w:id="428896830">
      <w:bodyDiv w:val="1"/>
      <w:marLeft w:val="0"/>
      <w:marRight w:val="0"/>
      <w:marTop w:val="0"/>
      <w:marBottom w:val="0"/>
      <w:divBdr>
        <w:top w:val="none" w:sz="0" w:space="0" w:color="auto"/>
        <w:left w:val="none" w:sz="0" w:space="0" w:color="auto"/>
        <w:bottom w:val="none" w:sz="0" w:space="0" w:color="auto"/>
        <w:right w:val="none" w:sz="0" w:space="0" w:color="auto"/>
      </w:divBdr>
    </w:div>
    <w:div w:id="806817419">
      <w:bodyDiv w:val="1"/>
      <w:marLeft w:val="0"/>
      <w:marRight w:val="0"/>
      <w:marTop w:val="0"/>
      <w:marBottom w:val="0"/>
      <w:divBdr>
        <w:top w:val="none" w:sz="0" w:space="0" w:color="auto"/>
        <w:left w:val="none" w:sz="0" w:space="0" w:color="auto"/>
        <w:bottom w:val="none" w:sz="0" w:space="0" w:color="auto"/>
        <w:right w:val="none" w:sz="0" w:space="0" w:color="auto"/>
      </w:divBdr>
    </w:div>
    <w:div w:id="811100697">
      <w:bodyDiv w:val="1"/>
      <w:marLeft w:val="0"/>
      <w:marRight w:val="0"/>
      <w:marTop w:val="0"/>
      <w:marBottom w:val="0"/>
      <w:divBdr>
        <w:top w:val="none" w:sz="0" w:space="0" w:color="auto"/>
        <w:left w:val="none" w:sz="0" w:space="0" w:color="auto"/>
        <w:bottom w:val="none" w:sz="0" w:space="0" w:color="auto"/>
        <w:right w:val="none" w:sz="0" w:space="0" w:color="auto"/>
      </w:divBdr>
    </w:div>
    <w:div w:id="926571900">
      <w:bodyDiv w:val="1"/>
      <w:marLeft w:val="0"/>
      <w:marRight w:val="0"/>
      <w:marTop w:val="0"/>
      <w:marBottom w:val="0"/>
      <w:divBdr>
        <w:top w:val="none" w:sz="0" w:space="0" w:color="auto"/>
        <w:left w:val="none" w:sz="0" w:space="0" w:color="auto"/>
        <w:bottom w:val="none" w:sz="0" w:space="0" w:color="auto"/>
        <w:right w:val="none" w:sz="0" w:space="0" w:color="auto"/>
      </w:divBdr>
    </w:div>
    <w:div w:id="1076972475">
      <w:bodyDiv w:val="1"/>
      <w:marLeft w:val="0"/>
      <w:marRight w:val="0"/>
      <w:marTop w:val="0"/>
      <w:marBottom w:val="0"/>
      <w:divBdr>
        <w:top w:val="none" w:sz="0" w:space="0" w:color="auto"/>
        <w:left w:val="none" w:sz="0" w:space="0" w:color="auto"/>
        <w:bottom w:val="none" w:sz="0" w:space="0" w:color="auto"/>
        <w:right w:val="none" w:sz="0" w:space="0" w:color="auto"/>
      </w:divBdr>
    </w:div>
    <w:div w:id="1192645583">
      <w:bodyDiv w:val="1"/>
      <w:marLeft w:val="0"/>
      <w:marRight w:val="0"/>
      <w:marTop w:val="0"/>
      <w:marBottom w:val="0"/>
      <w:divBdr>
        <w:top w:val="none" w:sz="0" w:space="0" w:color="auto"/>
        <w:left w:val="none" w:sz="0" w:space="0" w:color="auto"/>
        <w:bottom w:val="none" w:sz="0" w:space="0" w:color="auto"/>
        <w:right w:val="none" w:sz="0" w:space="0" w:color="auto"/>
      </w:divBdr>
    </w:div>
    <w:div w:id="1195003997">
      <w:bodyDiv w:val="1"/>
      <w:marLeft w:val="0"/>
      <w:marRight w:val="0"/>
      <w:marTop w:val="0"/>
      <w:marBottom w:val="0"/>
      <w:divBdr>
        <w:top w:val="none" w:sz="0" w:space="0" w:color="auto"/>
        <w:left w:val="none" w:sz="0" w:space="0" w:color="auto"/>
        <w:bottom w:val="none" w:sz="0" w:space="0" w:color="auto"/>
        <w:right w:val="none" w:sz="0" w:space="0" w:color="auto"/>
      </w:divBdr>
    </w:div>
    <w:div w:id="1385517930">
      <w:bodyDiv w:val="1"/>
      <w:marLeft w:val="0"/>
      <w:marRight w:val="0"/>
      <w:marTop w:val="0"/>
      <w:marBottom w:val="0"/>
      <w:divBdr>
        <w:top w:val="none" w:sz="0" w:space="0" w:color="auto"/>
        <w:left w:val="none" w:sz="0" w:space="0" w:color="auto"/>
        <w:bottom w:val="none" w:sz="0" w:space="0" w:color="auto"/>
        <w:right w:val="none" w:sz="0" w:space="0" w:color="auto"/>
      </w:divBdr>
    </w:div>
    <w:div w:id="1440639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rcid.org/0000-0002-1186-9495" TargetMode="External"/><Relationship Id="rId18" Type="http://schemas.openxmlformats.org/officeDocument/2006/relationships/hyperlink" Target="https://onlinelibrary.wiley.com/journal/17427843/advancingdeprescribing"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orcid.org/0000-0002-8284-1780" TargetMode="External"/><Relationship Id="rId17" Type="http://schemas.openxmlformats.org/officeDocument/2006/relationships/hyperlink" Target="https://orcid.org/0000-0001-9838-3625" TargetMode="External"/><Relationship Id="rId2" Type="http://schemas.openxmlformats.org/officeDocument/2006/relationships/customXml" Target="../customXml/item2.xml"/><Relationship Id="rId16" Type="http://schemas.openxmlformats.org/officeDocument/2006/relationships/hyperlink" Target="https://orcid.org/0000-0002-9315-2956" TargetMode="External"/><Relationship Id="rId20" Type="http://schemas.openxmlformats.org/officeDocument/2006/relationships/fontTable" Target="fontTable.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rcid.org/0000-0002-2986-5994" TargetMode="External"/><Relationship Id="rId5" Type="http://schemas.openxmlformats.org/officeDocument/2006/relationships/numbering" Target="numbering.xml"/><Relationship Id="rId15" Type="http://schemas.openxmlformats.org/officeDocument/2006/relationships/hyperlink" Target="https://orcid.org/0000-0003-3228-0046"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orcid.org/0000-0001-6027-2727" TargetMode="External"/><Relationship Id="rId30"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C32B6B33D6FE4459A1E072072E78A19" ma:contentTypeVersion="13" ma:contentTypeDescription="Create a new document." ma:contentTypeScope="" ma:versionID="55e2ff09241e8d3294bf0c2be6767666">
  <xsd:schema xmlns:xsd="http://www.w3.org/2001/XMLSchema" xmlns:xs="http://www.w3.org/2001/XMLSchema" xmlns:p="http://schemas.microsoft.com/office/2006/metadata/properties" xmlns:ns3="005beb58-9085-4c7b-8e34-0af5c8b9efb8" xmlns:ns4="27c8a5dd-1c54-44f8-b110-3ed7bd052aa1" targetNamespace="http://schemas.microsoft.com/office/2006/metadata/properties" ma:root="true" ma:fieldsID="acaba5f83e5e3472e04219deef4aaed8" ns3:_="" ns4:_="">
    <xsd:import namespace="005beb58-9085-4c7b-8e34-0af5c8b9efb8"/>
    <xsd:import namespace="27c8a5dd-1c54-44f8-b110-3ed7bd052aa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5beb58-9085-4c7b-8e34-0af5c8b9efb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c8a5dd-1c54-44f8-b110-3ed7bd052aa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C7CA7A-210C-48FD-BDDE-D706C6F84282}">
  <ds:schemaRefs>
    <ds:schemaRef ds:uri="http://schemas.microsoft.com/office/2006/documentManagement/types"/>
    <ds:schemaRef ds:uri="http://www.w3.org/XML/1998/namespace"/>
    <ds:schemaRef ds:uri="http://schemas.microsoft.com/office/infopath/2007/PartnerControls"/>
    <ds:schemaRef ds:uri="http://purl.org/dc/dcmitype/"/>
    <ds:schemaRef ds:uri="http://schemas.microsoft.com/office/2006/metadata/properties"/>
    <ds:schemaRef ds:uri="http://schemas.openxmlformats.org/package/2006/metadata/core-properties"/>
    <ds:schemaRef ds:uri="http://purl.org/dc/elements/1.1/"/>
    <ds:schemaRef ds:uri="27c8a5dd-1c54-44f8-b110-3ed7bd052aa1"/>
    <ds:schemaRef ds:uri="http://purl.org/dc/terms/"/>
    <ds:schemaRef ds:uri="005beb58-9085-4c7b-8e34-0af5c8b9efb8"/>
  </ds:schemaRefs>
</ds:datastoreItem>
</file>

<file path=customXml/itemProps2.xml><?xml version="1.0" encoding="utf-8"?>
<ds:datastoreItem xmlns:ds="http://schemas.openxmlformats.org/officeDocument/2006/customXml" ds:itemID="{99685FF1-FB67-4E29-B09B-731F349622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5beb58-9085-4c7b-8e34-0af5c8b9efb8"/>
    <ds:schemaRef ds:uri="27c8a5dd-1c54-44f8-b110-3ed7bd052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EC786C-B015-45D4-9C87-4330373CDD51}">
  <ds:schemaRefs>
    <ds:schemaRef ds:uri="http://schemas.microsoft.com/sharepoint/v3/contenttype/forms"/>
  </ds:schemaRefs>
</ds:datastoreItem>
</file>

<file path=customXml/itemProps4.xml><?xml version="1.0" encoding="utf-8"?>
<ds:datastoreItem xmlns:ds="http://schemas.openxmlformats.org/officeDocument/2006/customXml" ds:itemID="{4975DDEB-2C3A-45E2-BDCB-EF21DFB01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14</Pages>
  <Words>6574</Words>
  <Characters>37474</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RCSI</Company>
  <LinksUpToDate>false</LinksUpToDate>
  <CharactersWithSpaces>43961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McCarthy</dc:creator>
  <cp:keywords/>
  <dc:description/>
  <cp:lastModifiedBy>Caroline McCarthy</cp:lastModifiedBy>
  <cp:revision>17</cp:revision>
  <dcterms:created xsi:type="dcterms:W3CDTF">2023-01-16T15:06:00Z</dcterms:created>
  <dcterms:modified xsi:type="dcterms:W3CDTF">2023-01-17T09:53:00Z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0x0101000C32B6B33D6FE4459A1E072072E78A19</vt:lpwstr>
  </property>
</Properties>
</file>