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drawings/drawing1.xml" ContentType="application/vnd.openxmlformats-officedocument.drawingml.chartshap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6366F0C" w14:textId="77777777" w:rsidR="005577F6" w:rsidRPr="002C5541" w:rsidRDefault="005577F6" w:rsidP="005577F6">
      <w:pPr>
        <w:spacing w:after="0" w:line="480" w:lineRule="auto"/>
        <w:jc w:val="center"/>
        <w:rPr>
          <w:rFonts w:cstheme="minorHAnsi"/>
          <w:b/>
          <w:sz w:val="24"/>
          <w:szCs w:val="24"/>
          <w:lang w:val="en-US"/>
        </w:rPr>
      </w:pPr>
      <w:r w:rsidRPr="002C5541">
        <w:rPr>
          <w:rStyle w:val="highlight"/>
          <w:rFonts w:cstheme="minorHAnsi"/>
          <w:b/>
          <w:sz w:val="24"/>
          <w:szCs w:val="24"/>
          <w:lang w:val="en"/>
        </w:rPr>
        <w:t>Depression, anxiety and resilience during COVID-19 in Dutch patients with Cystic Fibrosis or Primary Ciliary Dyskinesia and their caregivers</w:t>
      </w:r>
    </w:p>
    <w:p w14:paraId="114EDB61" w14:textId="77777777" w:rsidR="005577F6" w:rsidRPr="0062513F" w:rsidRDefault="005577F6" w:rsidP="005577F6">
      <w:pPr>
        <w:spacing w:line="480" w:lineRule="auto"/>
        <w:rPr>
          <w:rFonts w:cstheme="minorHAnsi"/>
          <w:szCs w:val="24"/>
          <w:lang w:val="en-US"/>
        </w:rPr>
      </w:pPr>
    </w:p>
    <w:p w14:paraId="1942DEAC" w14:textId="77777777" w:rsidR="005577F6" w:rsidRPr="0062513F" w:rsidRDefault="005577F6" w:rsidP="005577F6">
      <w:pPr>
        <w:spacing w:line="480" w:lineRule="auto"/>
        <w:jc w:val="center"/>
        <w:rPr>
          <w:rStyle w:val="Zwaar"/>
          <w:rFonts w:cstheme="minorHAnsi"/>
          <w:b w:val="0"/>
          <w:bCs w:val="0"/>
          <w:szCs w:val="23"/>
          <w:lang w:val="en-US"/>
        </w:rPr>
      </w:pPr>
      <w:r w:rsidRPr="0062513F">
        <w:rPr>
          <w:rFonts w:cstheme="minorHAnsi"/>
          <w:szCs w:val="24"/>
          <w:lang w:val="en-US"/>
        </w:rPr>
        <w:t>Lieke Noij</w:t>
      </w:r>
      <w:r w:rsidRPr="0062513F">
        <w:rPr>
          <w:rFonts w:cstheme="minorHAnsi"/>
          <w:szCs w:val="24"/>
          <w:vertAlign w:val="superscript"/>
          <w:lang w:val="en-US"/>
        </w:rPr>
        <w:t>1</w:t>
      </w:r>
      <w:r w:rsidRPr="0062513F">
        <w:rPr>
          <w:rFonts w:cstheme="minorHAnsi"/>
          <w:szCs w:val="24"/>
          <w:lang w:val="en-US"/>
        </w:rPr>
        <w:t>, MD, Eric Haarman</w:t>
      </w:r>
      <w:r w:rsidRPr="0062513F">
        <w:rPr>
          <w:rFonts w:cstheme="minorHAnsi"/>
          <w:szCs w:val="24"/>
          <w:vertAlign w:val="superscript"/>
          <w:lang w:val="en-US"/>
        </w:rPr>
        <w:t>1</w:t>
      </w:r>
      <w:r w:rsidRPr="0062513F">
        <w:rPr>
          <w:rFonts w:cstheme="minorHAnsi"/>
          <w:szCs w:val="24"/>
          <w:lang w:val="en-US"/>
        </w:rPr>
        <w:t>, MD, PhD, Simone Hashimoto</w:t>
      </w:r>
      <w:r w:rsidRPr="0062513F">
        <w:rPr>
          <w:rFonts w:cstheme="minorHAnsi"/>
          <w:szCs w:val="24"/>
          <w:vertAlign w:val="superscript"/>
          <w:lang w:val="en-US"/>
        </w:rPr>
        <w:t>1</w:t>
      </w:r>
      <w:r w:rsidRPr="0062513F">
        <w:rPr>
          <w:rFonts w:cstheme="minorHAnsi"/>
          <w:szCs w:val="24"/>
          <w:lang w:val="en-US"/>
        </w:rPr>
        <w:t>, MD, PhD, Suzanne Terheggen-Lagro</w:t>
      </w:r>
      <w:r w:rsidRPr="0062513F">
        <w:rPr>
          <w:rFonts w:cstheme="minorHAnsi"/>
          <w:szCs w:val="24"/>
          <w:vertAlign w:val="superscript"/>
          <w:lang w:val="en-US"/>
        </w:rPr>
        <w:t>1</w:t>
      </w:r>
      <w:r w:rsidRPr="0062513F">
        <w:rPr>
          <w:rFonts w:cstheme="minorHAnsi"/>
          <w:szCs w:val="24"/>
          <w:lang w:val="en-US"/>
        </w:rPr>
        <w:t>, MD, PhD, Josje Altenburg</w:t>
      </w:r>
      <w:r w:rsidRPr="0062513F">
        <w:rPr>
          <w:rFonts w:cstheme="minorHAnsi"/>
          <w:szCs w:val="24"/>
          <w:vertAlign w:val="superscript"/>
          <w:lang w:val="en-US"/>
        </w:rPr>
        <w:t>2</w:t>
      </w:r>
      <w:r w:rsidRPr="0062513F">
        <w:rPr>
          <w:rFonts w:cstheme="minorHAnsi"/>
          <w:szCs w:val="24"/>
          <w:lang w:val="en-US"/>
        </w:rPr>
        <w:t>, MD, PhD, Jos Twisk, PhD</w:t>
      </w:r>
      <w:r w:rsidRPr="0062513F">
        <w:rPr>
          <w:rFonts w:cstheme="minorHAnsi"/>
          <w:szCs w:val="24"/>
          <w:vertAlign w:val="superscript"/>
          <w:lang w:val="en-US"/>
        </w:rPr>
        <w:t>3</w:t>
      </w:r>
      <w:r w:rsidRPr="0062513F">
        <w:rPr>
          <w:rFonts w:cstheme="minorHAnsi"/>
          <w:szCs w:val="24"/>
          <w:lang w:val="en-US"/>
        </w:rPr>
        <w:t>, Marieke Verkleij</w:t>
      </w:r>
      <w:r w:rsidRPr="0062513F">
        <w:rPr>
          <w:rFonts w:cstheme="minorHAnsi"/>
          <w:szCs w:val="24"/>
          <w:vertAlign w:val="superscript"/>
          <w:lang w:val="en-US"/>
        </w:rPr>
        <w:t>4</w:t>
      </w:r>
      <w:r w:rsidRPr="0062513F">
        <w:rPr>
          <w:rFonts w:cstheme="minorHAnsi"/>
          <w:szCs w:val="24"/>
          <w:lang w:val="en-US"/>
        </w:rPr>
        <w:t>, PhD</w:t>
      </w:r>
    </w:p>
    <w:p w14:paraId="35653C6F" w14:textId="77777777" w:rsidR="005577F6" w:rsidRPr="0062513F" w:rsidRDefault="005577F6" w:rsidP="005577F6">
      <w:pPr>
        <w:spacing w:line="480" w:lineRule="auto"/>
        <w:jc w:val="center"/>
        <w:rPr>
          <w:rFonts w:cstheme="minorHAnsi"/>
          <w:szCs w:val="24"/>
          <w:vertAlign w:val="superscript"/>
          <w:lang w:val="en-US"/>
        </w:rPr>
      </w:pPr>
    </w:p>
    <w:p w14:paraId="07CC40E6" w14:textId="77777777" w:rsidR="005577F6" w:rsidRPr="0062513F" w:rsidRDefault="005577F6" w:rsidP="005577F6">
      <w:pPr>
        <w:spacing w:after="0" w:line="480" w:lineRule="auto"/>
        <w:rPr>
          <w:rFonts w:cstheme="minorHAnsi"/>
          <w:color w:val="000000"/>
          <w:szCs w:val="24"/>
          <w:shd w:val="clear" w:color="auto" w:fill="FFFFFF"/>
          <w:lang w:val="en-US"/>
        </w:rPr>
      </w:pPr>
      <w:r w:rsidRPr="0062513F">
        <w:rPr>
          <w:rFonts w:cstheme="minorHAnsi"/>
          <w:color w:val="000000"/>
          <w:szCs w:val="24"/>
          <w:shd w:val="clear" w:color="auto" w:fill="FFFFFF"/>
          <w:vertAlign w:val="superscript"/>
          <w:lang w:val="en-US"/>
        </w:rPr>
        <w:t xml:space="preserve">1 </w:t>
      </w:r>
      <w:r w:rsidRPr="0062513F">
        <w:rPr>
          <w:rFonts w:cstheme="minorHAnsi"/>
          <w:color w:val="000000"/>
          <w:szCs w:val="24"/>
          <w:shd w:val="clear" w:color="auto" w:fill="FFFFFF"/>
          <w:lang w:val="en-US"/>
        </w:rPr>
        <w:t xml:space="preserve">Department of Pediatric Pulmonology, Emma Children’s Hospital, Amsterdam UMC, Amsterdam, The Netherlands    </w:t>
      </w:r>
    </w:p>
    <w:p w14:paraId="41E27179" w14:textId="77777777" w:rsidR="005577F6" w:rsidRPr="0062513F" w:rsidRDefault="005577F6" w:rsidP="005577F6">
      <w:pPr>
        <w:pStyle w:val="Tekstopmerking"/>
        <w:spacing w:after="0" w:line="480" w:lineRule="auto"/>
        <w:rPr>
          <w:rFonts w:cstheme="minorHAnsi"/>
          <w:sz w:val="22"/>
          <w:szCs w:val="24"/>
          <w:lang w:val="en-US"/>
        </w:rPr>
      </w:pPr>
      <w:r w:rsidRPr="0062513F">
        <w:rPr>
          <w:rFonts w:cstheme="minorHAnsi"/>
          <w:sz w:val="22"/>
          <w:szCs w:val="24"/>
          <w:vertAlign w:val="superscript"/>
          <w:lang w:val="en-US"/>
        </w:rPr>
        <w:t xml:space="preserve">2 </w:t>
      </w:r>
      <w:r w:rsidRPr="0062513F">
        <w:rPr>
          <w:rFonts w:cstheme="minorHAnsi"/>
          <w:sz w:val="22"/>
          <w:szCs w:val="24"/>
          <w:lang w:val="en-US"/>
        </w:rPr>
        <w:t xml:space="preserve">Department of Pulmonology, Amsterdam UMC, Amsterdam, The Netherlands </w:t>
      </w:r>
      <w:r w:rsidRPr="0062513F">
        <w:rPr>
          <w:rFonts w:cstheme="minorHAnsi"/>
          <w:color w:val="000000"/>
          <w:sz w:val="22"/>
          <w:szCs w:val="24"/>
          <w:shd w:val="clear" w:color="auto" w:fill="FFFFFF"/>
          <w:lang w:val="en-US"/>
        </w:rPr>
        <w:t xml:space="preserve"> </w:t>
      </w:r>
      <w:r w:rsidRPr="0062513F">
        <w:rPr>
          <w:rFonts w:cstheme="minorHAnsi"/>
          <w:color w:val="000000"/>
          <w:sz w:val="22"/>
          <w:szCs w:val="24"/>
          <w:shd w:val="clear" w:color="auto" w:fill="FFFFFF"/>
          <w:vertAlign w:val="superscript"/>
          <w:lang w:val="en-US"/>
        </w:rPr>
        <w:t xml:space="preserve">  </w:t>
      </w:r>
      <w:r w:rsidRPr="0062513F">
        <w:rPr>
          <w:rFonts w:cstheme="minorHAnsi"/>
          <w:color w:val="000000"/>
          <w:sz w:val="22"/>
          <w:szCs w:val="24"/>
          <w:shd w:val="clear" w:color="auto" w:fill="FFFFFF"/>
          <w:vertAlign w:val="superscript"/>
          <w:lang w:val="en-US"/>
        </w:rPr>
        <w:br/>
      </w:r>
      <w:r w:rsidRPr="0062513F">
        <w:rPr>
          <w:rFonts w:cstheme="minorHAnsi"/>
          <w:sz w:val="22"/>
          <w:szCs w:val="24"/>
          <w:vertAlign w:val="superscript"/>
          <w:lang w:val="en-US"/>
        </w:rPr>
        <w:t xml:space="preserve">3 </w:t>
      </w:r>
      <w:r w:rsidRPr="0062513F">
        <w:rPr>
          <w:rFonts w:cstheme="minorHAnsi"/>
          <w:sz w:val="22"/>
          <w:szCs w:val="24"/>
          <w:lang w:val="en-US"/>
        </w:rPr>
        <w:t>Department of Epidemiology and Data Science, Amsterdam UMC, Amsterdam, The Netherlands</w:t>
      </w:r>
    </w:p>
    <w:p w14:paraId="27281875" w14:textId="77777777" w:rsidR="005577F6" w:rsidRPr="0062513F" w:rsidRDefault="005577F6" w:rsidP="005577F6">
      <w:pPr>
        <w:spacing w:after="0" w:line="480" w:lineRule="auto"/>
        <w:rPr>
          <w:rFonts w:cstheme="minorHAnsi"/>
          <w:szCs w:val="24"/>
          <w:lang w:val="en-US"/>
        </w:rPr>
      </w:pPr>
      <w:r w:rsidRPr="0062513F">
        <w:rPr>
          <w:rFonts w:cstheme="minorHAnsi"/>
          <w:color w:val="000000"/>
          <w:szCs w:val="24"/>
          <w:shd w:val="clear" w:color="auto" w:fill="FFFFFF"/>
          <w:vertAlign w:val="superscript"/>
          <w:lang w:val="en-US"/>
        </w:rPr>
        <w:t xml:space="preserve">4 </w:t>
      </w:r>
      <w:r w:rsidRPr="0062513F">
        <w:rPr>
          <w:rFonts w:cstheme="minorHAnsi"/>
          <w:color w:val="000000"/>
          <w:szCs w:val="24"/>
          <w:shd w:val="clear" w:color="auto" w:fill="FFFFFF"/>
          <w:lang w:val="en-US"/>
        </w:rPr>
        <w:t xml:space="preserve">Department of Pediatric Psychology, Amsterdam UMC, </w:t>
      </w:r>
      <w:proofErr w:type="spellStart"/>
      <w:r w:rsidRPr="0062513F">
        <w:rPr>
          <w:rFonts w:cstheme="minorHAnsi"/>
          <w:color w:val="000000"/>
          <w:szCs w:val="24"/>
          <w:shd w:val="clear" w:color="auto" w:fill="FFFFFF"/>
          <w:lang w:val="en-US"/>
        </w:rPr>
        <w:t>Vrije</w:t>
      </w:r>
      <w:proofErr w:type="spellEnd"/>
      <w:r w:rsidRPr="0062513F">
        <w:rPr>
          <w:rFonts w:cstheme="minorHAnsi"/>
          <w:color w:val="000000"/>
          <w:szCs w:val="24"/>
          <w:shd w:val="clear" w:color="auto" w:fill="FFFFFF"/>
          <w:lang w:val="en-US"/>
        </w:rPr>
        <w:t xml:space="preserve"> </w:t>
      </w:r>
      <w:proofErr w:type="spellStart"/>
      <w:r w:rsidRPr="0062513F">
        <w:rPr>
          <w:rFonts w:cstheme="minorHAnsi"/>
          <w:color w:val="000000"/>
          <w:szCs w:val="24"/>
          <w:shd w:val="clear" w:color="auto" w:fill="FFFFFF"/>
          <w:lang w:val="en-US"/>
        </w:rPr>
        <w:t>Universiteit</w:t>
      </w:r>
      <w:proofErr w:type="spellEnd"/>
      <w:r w:rsidRPr="0062513F">
        <w:rPr>
          <w:rFonts w:cstheme="minorHAnsi"/>
          <w:color w:val="000000"/>
          <w:szCs w:val="24"/>
          <w:shd w:val="clear" w:color="auto" w:fill="FFFFFF"/>
          <w:lang w:val="en-US"/>
        </w:rPr>
        <w:t xml:space="preserve"> Amsterdam,  Amsterdam, The Netherlands</w:t>
      </w:r>
    </w:p>
    <w:p w14:paraId="483F10C0" w14:textId="77777777" w:rsidR="005577F6" w:rsidRPr="0062513F" w:rsidRDefault="005577F6" w:rsidP="005577F6">
      <w:pPr>
        <w:spacing w:after="0" w:line="480" w:lineRule="auto"/>
        <w:rPr>
          <w:rFonts w:cstheme="minorHAnsi"/>
          <w:b/>
          <w:szCs w:val="24"/>
          <w:lang w:val="en-US"/>
        </w:rPr>
      </w:pPr>
    </w:p>
    <w:p w14:paraId="36728432" w14:textId="77777777" w:rsidR="005577F6" w:rsidRPr="0062513F" w:rsidRDefault="005577F6" w:rsidP="005577F6">
      <w:pPr>
        <w:spacing w:after="0" w:line="480" w:lineRule="auto"/>
        <w:jc w:val="both"/>
        <w:rPr>
          <w:rFonts w:eastAsia="Times New Roman" w:cstheme="minorHAnsi"/>
          <w:bCs/>
          <w:szCs w:val="24"/>
          <w:lang w:val="en-US" w:eastAsia="nl-NL"/>
        </w:rPr>
      </w:pPr>
      <w:r w:rsidRPr="0062513F">
        <w:rPr>
          <w:rFonts w:eastAsia="Times New Roman" w:cstheme="minorHAnsi"/>
          <w:b/>
          <w:bCs/>
          <w:szCs w:val="24"/>
          <w:lang w:val="en-US" w:eastAsia="nl-NL"/>
        </w:rPr>
        <w:t>Corresponding author</w:t>
      </w:r>
      <w:r w:rsidRPr="0062513F">
        <w:rPr>
          <w:rFonts w:eastAsia="Times New Roman" w:cstheme="minorHAnsi"/>
          <w:szCs w:val="24"/>
          <w:lang w:val="en-US" w:eastAsia="nl-NL"/>
        </w:rPr>
        <w:t xml:space="preserve">: Lieke Noij, MD. Amsterdam UMC, location Amsterdam Medical Center, Department of Pediatric Pulmonology, Room F5-260, </w:t>
      </w:r>
      <w:proofErr w:type="spellStart"/>
      <w:r w:rsidRPr="0062513F">
        <w:rPr>
          <w:rFonts w:eastAsia="Times New Roman" w:cstheme="minorHAnsi"/>
          <w:szCs w:val="24"/>
          <w:lang w:val="en-US" w:eastAsia="nl-NL"/>
        </w:rPr>
        <w:t>Meibergdreef</w:t>
      </w:r>
      <w:proofErr w:type="spellEnd"/>
      <w:r w:rsidRPr="0062513F">
        <w:rPr>
          <w:rFonts w:eastAsia="Times New Roman" w:cstheme="minorHAnsi"/>
          <w:szCs w:val="24"/>
          <w:lang w:val="en-US" w:eastAsia="nl-NL"/>
        </w:rPr>
        <w:t xml:space="preserve"> 9, 1105 AZ Amsterdam, the Netherlands. E-mail: </w:t>
      </w:r>
      <w:hyperlink r:id="rId8" w:history="1">
        <w:r w:rsidRPr="0062513F">
          <w:rPr>
            <w:rStyle w:val="Hyperlink"/>
            <w:rFonts w:eastAsia="Times New Roman" w:cstheme="minorHAnsi"/>
            <w:szCs w:val="24"/>
            <w:lang w:val="en-US" w:eastAsia="nl-NL"/>
          </w:rPr>
          <w:t>l.noij@amsterdamumc.nl</w:t>
        </w:r>
      </w:hyperlink>
      <w:r w:rsidRPr="0062513F">
        <w:rPr>
          <w:rFonts w:eastAsia="Times New Roman" w:cstheme="minorHAnsi"/>
          <w:szCs w:val="24"/>
          <w:lang w:val="en-US" w:eastAsia="nl-NL"/>
        </w:rPr>
        <w:t xml:space="preserve"> </w:t>
      </w:r>
    </w:p>
    <w:p w14:paraId="624641F6" w14:textId="77777777" w:rsidR="005577F6" w:rsidRPr="0062513F" w:rsidRDefault="005577F6" w:rsidP="005577F6">
      <w:pPr>
        <w:spacing w:line="480" w:lineRule="auto"/>
        <w:rPr>
          <w:rFonts w:cstheme="minorHAnsi"/>
          <w:bCs/>
          <w:szCs w:val="24"/>
          <w:lang w:val="en-US"/>
        </w:rPr>
      </w:pPr>
    </w:p>
    <w:p w14:paraId="3C5D655E" w14:textId="77777777" w:rsidR="005577F6" w:rsidRPr="0062513F" w:rsidRDefault="005577F6" w:rsidP="005577F6">
      <w:pPr>
        <w:pStyle w:val="Geenafstand"/>
        <w:rPr>
          <w:rFonts w:cstheme="minorHAnsi"/>
          <w:b/>
          <w:szCs w:val="24"/>
          <w:lang w:val="en-US"/>
        </w:rPr>
      </w:pPr>
      <w:r w:rsidRPr="0062513F">
        <w:rPr>
          <w:rFonts w:cstheme="minorHAnsi"/>
          <w:b/>
          <w:szCs w:val="24"/>
          <w:lang w:val="en-US"/>
        </w:rPr>
        <w:t>Keywords</w:t>
      </w:r>
      <w:r w:rsidRPr="0062513F">
        <w:rPr>
          <w:rFonts w:cstheme="minorHAnsi"/>
          <w:b/>
          <w:sz w:val="24"/>
          <w:szCs w:val="24"/>
          <w:lang w:val="en-US"/>
        </w:rPr>
        <w:t xml:space="preserve">: </w:t>
      </w:r>
      <w:r w:rsidRPr="0062513F">
        <w:rPr>
          <w:rFonts w:cstheme="minorHAnsi"/>
          <w:lang w:val="en-US"/>
        </w:rPr>
        <w:t>Cystic fibrosis, Primary ciliary dyskinesia, COVID-19, Depression, Anxiety, Resilience</w:t>
      </w:r>
    </w:p>
    <w:p w14:paraId="36832F8D" w14:textId="1D83106A" w:rsidR="00545689" w:rsidRPr="005D03AF" w:rsidRDefault="00545689" w:rsidP="00545689">
      <w:pPr>
        <w:spacing w:after="0" w:line="480" w:lineRule="auto"/>
        <w:rPr>
          <w:rFonts w:cstheme="minorHAnsi"/>
          <w:lang w:val="en-US"/>
        </w:rPr>
      </w:pPr>
    </w:p>
    <w:p w14:paraId="68A2F729" w14:textId="77777777" w:rsidR="00B75AC9" w:rsidRPr="0062513F" w:rsidRDefault="00B75AC9" w:rsidP="00B75AC9">
      <w:pPr>
        <w:pStyle w:val="Geenafstand"/>
        <w:rPr>
          <w:rFonts w:cstheme="minorHAnsi"/>
          <w:b/>
          <w:szCs w:val="24"/>
          <w:lang w:val="en-US"/>
        </w:rPr>
      </w:pPr>
      <w:r>
        <w:rPr>
          <w:rFonts w:cstheme="minorHAnsi"/>
          <w:b/>
          <w:szCs w:val="24"/>
          <w:lang w:val="en-US"/>
        </w:rPr>
        <w:t xml:space="preserve">Declarations of interest: </w:t>
      </w:r>
      <w:r w:rsidRPr="001D7041">
        <w:rPr>
          <w:rFonts w:cstheme="minorHAnsi"/>
          <w:szCs w:val="24"/>
          <w:lang w:val="en-US"/>
        </w:rPr>
        <w:t>none</w:t>
      </w:r>
      <w:r>
        <w:rPr>
          <w:rFonts w:cstheme="minorHAnsi"/>
          <w:szCs w:val="24"/>
          <w:lang w:val="en-US"/>
        </w:rPr>
        <w:t>.</w:t>
      </w:r>
    </w:p>
    <w:p w14:paraId="55A30569" w14:textId="77777777" w:rsidR="005577F6" w:rsidRDefault="005577F6">
      <w:pPr>
        <w:rPr>
          <w:rFonts w:cstheme="minorHAnsi"/>
          <w:b/>
          <w:bCs/>
          <w:lang w:val="en-US"/>
        </w:rPr>
      </w:pPr>
      <w:r>
        <w:rPr>
          <w:rFonts w:cstheme="minorHAnsi"/>
          <w:b/>
          <w:bCs/>
          <w:lang w:val="en-US"/>
        </w:rPr>
        <w:br w:type="page"/>
      </w:r>
    </w:p>
    <w:p w14:paraId="33FEBEA7" w14:textId="37A525AC" w:rsidR="005D4CB3" w:rsidRDefault="005D4CB3">
      <w:pPr>
        <w:rPr>
          <w:rFonts w:cstheme="minorHAnsi"/>
          <w:lang w:val="en-US"/>
        </w:rPr>
      </w:pPr>
      <w:r>
        <w:rPr>
          <w:rFonts w:cstheme="minorHAnsi"/>
          <w:b/>
          <w:bCs/>
          <w:lang w:val="en-US"/>
        </w:rPr>
        <w:lastRenderedPageBreak/>
        <w:t>ABSTRACT</w:t>
      </w:r>
    </w:p>
    <w:p w14:paraId="7E1D931E" w14:textId="12D7B84E" w:rsidR="005D4CB3" w:rsidRDefault="005D4CB3" w:rsidP="00AA3572">
      <w:pPr>
        <w:spacing w:line="480" w:lineRule="auto"/>
        <w:rPr>
          <w:rFonts w:cstheme="minorHAnsi"/>
          <w:i/>
          <w:iCs/>
          <w:lang w:val="en-US"/>
        </w:rPr>
      </w:pPr>
      <w:r>
        <w:rPr>
          <w:rFonts w:cstheme="minorHAnsi"/>
          <w:i/>
          <w:iCs/>
          <w:lang w:val="en-US"/>
        </w:rPr>
        <w:t>Background</w:t>
      </w:r>
      <w:r w:rsidR="00733B10">
        <w:rPr>
          <w:rFonts w:cstheme="minorHAnsi"/>
          <w:i/>
          <w:iCs/>
          <w:lang w:val="en-US"/>
        </w:rPr>
        <w:t xml:space="preserve">. </w:t>
      </w:r>
      <w:r w:rsidR="00733B10" w:rsidRPr="00AA3572">
        <w:rPr>
          <w:rFonts w:cstheme="minorHAnsi"/>
          <w:lang w:val="en-US"/>
        </w:rPr>
        <w:t>The COVID-19 pandemic has spread across the world, leading to government measures associated with a negative impact on mental health. Th</w:t>
      </w:r>
      <w:r w:rsidR="000248CD">
        <w:rPr>
          <w:rFonts w:cstheme="minorHAnsi"/>
          <w:lang w:val="en-US"/>
        </w:rPr>
        <w:t xml:space="preserve">e aim of this </w:t>
      </w:r>
      <w:r w:rsidR="00733B10" w:rsidRPr="00AA3572">
        <w:rPr>
          <w:rFonts w:cstheme="minorHAnsi"/>
          <w:lang w:val="en-US"/>
        </w:rPr>
        <w:t>study</w:t>
      </w:r>
      <w:r w:rsidR="000248CD">
        <w:rPr>
          <w:rFonts w:cstheme="minorHAnsi"/>
          <w:lang w:val="en-US"/>
        </w:rPr>
        <w:t xml:space="preserve"> was to</w:t>
      </w:r>
      <w:r w:rsidR="00733B10" w:rsidRPr="00AA3572">
        <w:rPr>
          <w:rFonts w:cstheme="minorHAnsi"/>
          <w:lang w:val="en-US"/>
        </w:rPr>
        <w:t xml:space="preserve"> evaluate the impact of COVID-19 on depression</w:t>
      </w:r>
      <w:r w:rsidR="00512CAF">
        <w:rPr>
          <w:rFonts w:cstheme="minorHAnsi"/>
          <w:lang w:val="en-US"/>
        </w:rPr>
        <w:t>, anxiety</w:t>
      </w:r>
      <w:r w:rsidR="00733B10" w:rsidRPr="00AA3572">
        <w:rPr>
          <w:rFonts w:cstheme="minorHAnsi"/>
          <w:lang w:val="en-US"/>
        </w:rPr>
        <w:t xml:space="preserve"> and resilience in Dutch </w:t>
      </w:r>
      <w:r w:rsidR="00C8785C">
        <w:rPr>
          <w:rFonts w:cstheme="minorHAnsi"/>
          <w:lang w:val="en-US"/>
        </w:rPr>
        <w:t>people</w:t>
      </w:r>
      <w:r w:rsidR="00733B10" w:rsidRPr="00AA3572">
        <w:rPr>
          <w:rFonts w:cstheme="minorHAnsi"/>
          <w:lang w:val="en-US"/>
        </w:rPr>
        <w:t xml:space="preserve"> with </w:t>
      </w:r>
      <w:bookmarkStart w:id="0" w:name="_Hlk80377954"/>
      <w:r w:rsidR="00AC01A0">
        <w:rPr>
          <w:rFonts w:cstheme="minorHAnsi"/>
          <w:lang w:val="en-US"/>
        </w:rPr>
        <w:t>cystic fibrosis (</w:t>
      </w:r>
      <w:proofErr w:type="spellStart"/>
      <w:r w:rsidR="00C8785C">
        <w:rPr>
          <w:rFonts w:cstheme="minorHAnsi"/>
          <w:lang w:val="en-US"/>
        </w:rPr>
        <w:t>Pw</w:t>
      </w:r>
      <w:r w:rsidR="00733B10" w:rsidRPr="00AA3572">
        <w:rPr>
          <w:rFonts w:cstheme="minorHAnsi"/>
          <w:lang w:val="en-US"/>
        </w:rPr>
        <w:t>CF</w:t>
      </w:r>
      <w:proofErr w:type="spellEnd"/>
      <w:r w:rsidR="00AC01A0">
        <w:rPr>
          <w:rFonts w:cstheme="minorHAnsi"/>
          <w:lang w:val="en-US"/>
        </w:rPr>
        <w:t>)</w:t>
      </w:r>
      <w:r w:rsidR="00733B10" w:rsidRPr="00AA3572">
        <w:rPr>
          <w:rFonts w:cstheme="minorHAnsi"/>
          <w:lang w:val="en-US"/>
        </w:rPr>
        <w:t xml:space="preserve"> or </w:t>
      </w:r>
      <w:r w:rsidR="00AC01A0">
        <w:rPr>
          <w:rFonts w:cstheme="minorHAnsi"/>
          <w:lang w:val="en-US"/>
        </w:rPr>
        <w:t>primary ciliary dyskinesia (</w:t>
      </w:r>
      <w:proofErr w:type="spellStart"/>
      <w:r w:rsidR="00C8785C">
        <w:rPr>
          <w:rFonts w:cstheme="minorHAnsi"/>
          <w:lang w:val="en-US"/>
        </w:rPr>
        <w:t>Pw</w:t>
      </w:r>
      <w:r w:rsidR="00733B10" w:rsidRPr="00AA3572">
        <w:rPr>
          <w:rFonts w:cstheme="minorHAnsi"/>
          <w:lang w:val="en-US"/>
        </w:rPr>
        <w:t>PCD</w:t>
      </w:r>
      <w:proofErr w:type="spellEnd"/>
      <w:r w:rsidR="00AC01A0">
        <w:rPr>
          <w:rFonts w:cstheme="minorHAnsi"/>
          <w:lang w:val="en-US"/>
        </w:rPr>
        <w:t>)</w:t>
      </w:r>
      <w:r w:rsidR="00733B10" w:rsidRPr="00AA3572">
        <w:rPr>
          <w:rFonts w:cstheme="minorHAnsi"/>
          <w:lang w:val="en-US"/>
        </w:rPr>
        <w:t xml:space="preserve"> </w:t>
      </w:r>
      <w:bookmarkEnd w:id="0"/>
      <w:r w:rsidR="00733B10" w:rsidRPr="00AA3572">
        <w:rPr>
          <w:rFonts w:cstheme="minorHAnsi"/>
          <w:lang w:val="en-US"/>
        </w:rPr>
        <w:t>and their caregivers during the pandemic.</w:t>
      </w:r>
      <w:r>
        <w:rPr>
          <w:rFonts w:cstheme="minorHAnsi"/>
          <w:i/>
          <w:iCs/>
          <w:lang w:val="en-US"/>
        </w:rPr>
        <w:t xml:space="preserve"> </w:t>
      </w:r>
    </w:p>
    <w:p w14:paraId="168F453E" w14:textId="14ACB247" w:rsidR="005D4CB3" w:rsidRPr="00AA3572" w:rsidRDefault="005D4CB3" w:rsidP="00AA3572">
      <w:pPr>
        <w:spacing w:line="480" w:lineRule="auto"/>
        <w:rPr>
          <w:rFonts w:cstheme="minorHAnsi"/>
          <w:lang w:val="en-US"/>
        </w:rPr>
      </w:pPr>
      <w:r>
        <w:rPr>
          <w:rFonts w:cstheme="minorHAnsi"/>
          <w:i/>
          <w:iCs/>
          <w:lang w:val="en-US"/>
        </w:rPr>
        <w:t>Methods</w:t>
      </w:r>
      <w:r w:rsidR="00733B10">
        <w:rPr>
          <w:rFonts w:cstheme="minorHAnsi"/>
          <w:i/>
          <w:iCs/>
          <w:lang w:val="en-US"/>
        </w:rPr>
        <w:t>.</w:t>
      </w:r>
      <w:r w:rsidR="00733B10">
        <w:rPr>
          <w:rFonts w:cstheme="minorHAnsi"/>
          <w:lang w:val="en-US"/>
        </w:rPr>
        <w:t xml:space="preserve"> </w:t>
      </w:r>
      <w:r w:rsidR="00733B10" w:rsidRPr="00733B10">
        <w:rPr>
          <w:rFonts w:cstheme="minorHAnsi"/>
          <w:lang w:val="en-US"/>
        </w:rPr>
        <w:t>Adolescents (12-1</w:t>
      </w:r>
      <w:r w:rsidR="00D14681">
        <w:rPr>
          <w:rFonts w:cstheme="minorHAnsi"/>
          <w:lang w:val="en-US"/>
        </w:rPr>
        <w:t>7</w:t>
      </w:r>
      <w:r w:rsidR="00733B10" w:rsidRPr="00733B10">
        <w:rPr>
          <w:rFonts w:cstheme="minorHAnsi"/>
          <w:lang w:val="en-US"/>
        </w:rPr>
        <w:t xml:space="preserve"> years), adults and caregivers of children (0-1</w:t>
      </w:r>
      <w:r w:rsidR="00D14681">
        <w:rPr>
          <w:rFonts w:cstheme="minorHAnsi"/>
          <w:lang w:val="en-US"/>
        </w:rPr>
        <w:t>7</w:t>
      </w:r>
      <w:r w:rsidR="00733B10" w:rsidRPr="00733B10">
        <w:rPr>
          <w:rFonts w:cstheme="minorHAnsi"/>
          <w:lang w:val="en-US"/>
        </w:rPr>
        <w:t xml:space="preserve"> years) with CF or PCD completed questionnaires on depression (PHQ-9), anxiety (GAD-7) and resilience (BRS) </w:t>
      </w:r>
      <w:r w:rsidR="00733B10">
        <w:rPr>
          <w:rFonts w:cstheme="minorHAnsi"/>
          <w:lang w:val="en-US"/>
        </w:rPr>
        <w:t>between</w:t>
      </w:r>
      <w:r w:rsidR="00733B10" w:rsidRPr="00733B10">
        <w:rPr>
          <w:rFonts w:cstheme="minorHAnsi"/>
          <w:lang w:val="en-US"/>
        </w:rPr>
        <w:t xml:space="preserve"> Sept</w:t>
      </w:r>
      <w:r w:rsidR="00733B10">
        <w:rPr>
          <w:rFonts w:cstheme="minorHAnsi"/>
          <w:lang w:val="en-US"/>
        </w:rPr>
        <w:t>ember</w:t>
      </w:r>
      <w:r w:rsidR="00733B10" w:rsidRPr="00733B10">
        <w:rPr>
          <w:rFonts w:cstheme="minorHAnsi"/>
          <w:lang w:val="en-US"/>
        </w:rPr>
        <w:t xml:space="preserve"> 2020</w:t>
      </w:r>
      <w:r w:rsidR="00733B10">
        <w:rPr>
          <w:rFonts w:cstheme="minorHAnsi"/>
          <w:lang w:val="en-US"/>
        </w:rPr>
        <w:t xml:space="preserve"> and </w:t>
      </w:r>
      <w:r w:rsidR="00733B10" w:rsidRPr="00733B10">
        <w:rPr>
          <w:rFonts w:cstheme="minorHAnsi"/>
          <w:lang w:val="en-US"/>
        </w:rPr>
        <w:t>Febr</w:t>
      </w:r>
      <w:r w:rsidR="00733B10">
        <w:rPr>
          <w:rFonts w:cstheme="minorHAnsi"/>
          <w:lang w:val="en-US"/>
        </w:rPr>
        <w:t>uary</w:t>
      </w:r>
      <w:r w:rsidR="00733B10" w:rsidRPr="00733B10">
        <w:rPr>
          <w:rFonts w:cstheme="minorHAnsi"/>
          <w:lang w:val="en-US"/>
        </w:rPr>
        <w:t xml:space="preserve"> 2021. The psychosocial impact of COVID-19 was measured by the Exposure and Family Impact Survey (CEFIS) Part 2</w:t>
      </w:r>
      <w:r w:rsidR="00B4450F">
        <w:rPr>
          <w:rFonts w:cstheme="minorHAnsi"/>
          <w:lang w:val="en-US"/>
        </w:rPr>
        <w:t>.</w:t>
      </w:r>
      <w:r w:rsidR="00733B10" w:rsidRPr="00733B10">
        <w:rPr>
          <w:rFonts w:cstheme="minorHAnsi"/>
          <w:lang w:val="en-US"/>
        </w:rPr>
        <w:t xml:space="preserve"> </w:t>
      </w:r>
      <w:r w:rsidR="00733B10">
        <w:rPr>
          <w:rFonts w:cstheme="minorHAnsi"/>
          <w:lang w:val="en-US"/>
        </w:rPr>
        <w:t>Mixed model analyses compare</w:t>
      </w:r>
      <w:r w:rsidR="00803492">
        <w:rPr>
          <w:rFonts w:cstheme="minorHAnsi"/>
          <w:lang w:val="en-US"/>
        </w:rPr>
        <w:t>d</w:t>
      </w:r>
      <w:r w:rsidR="00733B10">
        <w:rPr>
          <w:rFonts w:cstheme="minorHAnsi"/>
          <w:lang w:val="en-US"/>
        </w:rPr>
        <w:t xml:space="preserve"> PHQ-9 and </w:t>
      </w:r>
      <w:r w:rsidR="00733B10" w:rsidRPr="00733B10">
        <w:rPr>
          <w:rFonts w:cstheme="minorHAnsi"/>
          <w:lang w:val="en-US"/>
        </w:rPr>
        <w:t xml:space="preserve">GAD-7 </w:t>
      </w:r>
      <w:r w:rsidR="00A909EB">
        <w:rPr>
          <w:rFonts w:cstheme="minorHAnsi"/>
          <w:lang w:val="en-US"/>
        </w:rPr>
        <w:t xml:space="preserve">results </w:t>
      </w:r>
      <w:r w:rsidR="00733B10" w:rsidRPr="00733B10">
        <w:rPr>
          <w:rFonts w:cstheme="minorHAnsi"/>
          <w:lang w:val="en-US"/>
        </w:rPr>
        <w:t>to participants’ pre-pandemic scores.</w:t>
      </w:r>
    </w:p>
    <w:p w14:paraId="17B2A1FF" w14:textId="247DF2C1" w:rsidR="005D4CB3" w:rsidRPr="00AA3572" w:rsidRDefault="005D4CB3" w:rsidP="00AA3572">
      <w:pPr>
        <w:spacing w:line="480" w:lineRule="auto"/>
        <w:rPr>
          <w:rFonts w:cstheme="minorHAnsi"/>
          <w:lang w:val="en-US"/>
        </w:rPr>
      </w:pPr>
      <w:r>
        <w:rPr>
          <w:rFonts w:cstheme="minorHAnsi"/>
          <w:i/>
          <w:iCs/>
          <w:lang w:val="en-US"/>
        </w:rPr>
        <w:t>Results</w:t>
      </w:r>
      <w:r w:rsidR="00733B10">
        <w:rPr>
          <w:rFonts w:cstheme="minorHAnsi"/>
          <w:i/>
          <w:iCs/>
          <w:lang w:val="en-US"/>
        </w:rPr>
        <w:t>.</w:t>
      </w:r>
      <w:r w:rsidR="00733B10">
        <w:rPr>
          <w:rFonts w:cstheme="minorHAnsi"/>
          <w:lang w:val="en-US"/>
        </w:rPr>
        <w:t xml:space="preserve"> </w:t>
      </w:r>
      <w:r w:rsidR="002F1869" w:rsidRPr="00E51FFD">
        <w:rPr>
          <w:rFonts w:cstheme="minorHAnsi"/>
          <w:lang w:val="en-US"/>
        </w:rPr>
        <w:t>110 participants (</w:t>
      </w:r>
      <w:r w:rsidR="00C8785C">
        <w:rPr>
          <w:rFonts w:cstheme="minorHAnsi"/>
          <w:lang w:val="en-US"/>
        </w:rPr>
        <w:t xml:space="preserve">10 </w:t>
      </w:r>
      <w:proofErr w:type="spellStart"/>
      <w:r w:rsidR="00C8785C">
        <w:rPr>
          <w:rFonts w:cstheme="minorHAnsi"/>
          <w:lang w:val="en-US"/>
        </w:rPr>
        <w:t>Pw</w:t>
      </w:r>
      <w:r w:rsidR="00A909EB">
        <w:rPr>
          <w:rFonts w:cstheme="minorHAnsi"/>
          <w:lang w:val="en-US"/>
        </w:rPr>
        <w:t>CF</w:t>
      </w:r>
      <w:proofErr w:type="spellEnd"/>
      <w:r w:rsidR="00A909EB">
        <w:rPr>
          <w:rFonts w:cstheme="minorHAnsi"/>
          <w:lang w:val="en-US"/>
        </w:rPr>
        <w:t xml:space="preserve">, </w:t>
      </w:r>
      <w:r w:rsidR="00C8785C">
        <w:rPr>
          <w:rFonts w:cstheme="minorHAnsi"/>
          <w:lang w:val="en-US"/>
        </w:rPr>
        <w:t xml:space="preserve">31 </w:t>
      </w:r>
      <w:proofErr w:type="spellStart"/>
      <w:r w:rsidR="00C8785C">
        <w:rPr>
          <w:rFonts w:cstheme="minorHAnsi"/>
          <w:lang w:val="en-US"/>
        </w:rPr>
        <w:t>Pw</w:t>
      </w:r>
      <w:r w:rsidR="002F1869">
        <w:rPr>
          <w:rFonts w:cstheme="minorHAnsi"/>
          <w:lang w:val="en-US"/>
        </w:rPr>
        <w:t>PCD</w:t>
      </w:r>
      <w:proofErr w:type="spellEnd"/>
      <w:r w:rsidR="00000161">
        <w:rPr>
          <w:rFonts w:cstheme="minorHAnsi"/>
          <w:lang w:val="en-US"/>
        </w:rPr>
        <w:t>,</w:t>
      </w:r>
      <w:r w:rsidR="002F1869">
        <w:rPr>
          <w:rFonts w:cstheme="minorHAnsi"/>
          <w:lang w:val="en-US"/>
        </w:rPr>
        <w:t xml:space="preserve"> </w:t>
      </w:r>
      <w:r w:rsidR="00000161">
        <w:rPr>
          <w:rFonts w:cstheme="minorHAnsi"/>
          <w:lang w:val="en-US"/>
        </w:rPr>
        <w:t>52 CF caregivers, 17 PCD caregivers</w:t>
      </w:r>
      <w:r w:rsidR="002F1869" w:rsidRPr="00E51FFD">
        <w:rPr>
          <w:rFonts w:cstheme="minorHAnsi"/>
          <w:lang w:val="en-US"/>
        </w:rPr>
        <w:t>) completed questionnaires d</w:t>
      </w:r>
      <w:r w:rsidR="002F1869" w:rsidRPr="00AA3572">
        <w:rPr>
          <w:rFonts w:cstheme="minorHAnsi"/>
          <w:lang w:val="en-US"/>
        </w:rPr>
        <w:t>uring the pandemic</w:t>
      </w:r>
      <w:r w:rsidR="002F1869">
        <w:rPr>
          <w:rFonts w:cstheme="minorHAnsi"/>
          <w:lang w:val="en-US"/>
        </w:rPr>
        <w:t xml:space="preserve">. Pre-pandemic outcomes were </w:t>
      </w:r>
      <w:r w:rsidR="00C8785C">
        <w:rPr>
          <w:rFonts w:cstheme="minorHAnsi"/>
          <w:lang w:val="en-US"/>
        </w:rPr>
        <w:t>available for 87 participants. The p</w:t>
      </w:r>
      <w:r w:rsidR="002F1869">
        <w:rPr>
          <w:rFonts w:cstheme="minorHAnsi"/>
          <w:lang w:val="en-US"/>
        </w:rPr>
        <w:t>revalence of symptoms of depression and anxiety</w:t>
      </w:r>
      <w:r w:rsidR="00B4450F">
        <w:rPr>
          <w:rFonts w:cstheme="minorHAnsi"/>
          <w:lang w:val="en-US"/>
        </w:rPr>
        <w:t xml:space="preserve"> (PHQ-9 or GAD-7 score</w:t>
      </w:r>
      <w:r w:rsidR="000718E9">
        <w:rPr>
          <w:rFonts w:cstheme="minorHAnsi"/>
          <w:lang w:val="en-US"/>
        </w:rPr>
        <w:t>s</w:t>
      </w:r>
      <w:r w:rsidR="00B4450F">
        <w:rPr>
          <w:rFonts w:cstheme="minorHAnsi"/>
          <w:lang w:val="en-US"/>
        </w:rPr>
        <w:t xml:space="preserve"> ≥5) </w:t>
      </w:r>
      <w:r w:rsidR="00A909EB" w:rsidRPr="005D03AF">
        <w:rPr>
          <w:rFonts w:cstheme="minorHAnsi"/>
          <w:lang w:val="en-US"/>
        </w:rPr>
        <w:t xml:space="preserve">in </w:t>
      </w:r>
      <w:proofErr w:type="spellStart"/>
      <w:r w:rsidR="00A909EB">
        <w:rPr>
          <w:rFonts w:cstheme="minorHAnsi"/>
          <w:lang w:val="en-US"/>
        </w:rPr>
        <w:t>Pw</w:t>
      </w:r>
      <w:r w:rsidR="00A909EB" w:rsidRPr="005D03AF">
        <w:rPr>
          <w:rFonts w:cstheme="minorHAnsi"/>
          <w:lang w:val="en-US"/>
        </w:rPr>
        <w:t>CF</w:t>
      </w:r>
      <w:proofErr w:type="spellEnd"/>
      <w:r w:rsidR="00A909EB" w:rsidRPr="005D03AF">
        <w:rPr>
          <w:rFonts w:cstheme="minorHAnsi"/>
          <w:lang w:val="en-US"/>
        </w:rPr>
        <w:t xml:space="preserve"> and </w:t>
      </w:r>
      <w:proofErr w:type="spellStart"/>
      <w:r w:rsidR="00A909EB">
        <w:rPr>
          <w:rFonts w:cstheme="minorHAnsi"/>
          <w:lang w:val="en-US"/>
        </w:rPr>
        <w:t>Pw</w:t>
      </w:r>
      <w:r w:rsidR="00A909EB" w:rsidRPr="005D03AF">
        <w:rPr>
          <w:rFonts w:cstheme="minorHAnsi"/>
          <w:lang w:val="en-US"/>
        </w:rPr>
        <w:t>PCD</w:t>
      </w:r>
      <w:proofErr w:type="spellEnd"/>
      <w:r w:rsidR="00A909EB">
        <w:rPr>
          <w:rFonts w:cstheme="minorHAnsi"/>
          <w:lang w:val="en-US"/>
        </w:rPr>
        <w:t xml:space="preserve"> and their caregivers</w:t>
      </w:r>
      <w:r w:rsidR="00A909EB" w:rsidRPr="005D03AF">
        <w:rPr>
          <w:rFonts w:cstheme="minorHAnsi"/>
          <w:lang w:val="en-US"/>
        </w:rPr>
        <w:t xml:space="preserve"> </w:t>
      </w:r>
      <w:r w:rsidR="000248CD">
        <w:rPr>
          <w:rFonts w:cstheme="minorHAnsi"/>
          <w:lang w:val="en-US"/>
        </w:rPr>
        <w:t>before and</w:t>
      </w:r>
      <w:r w:rsidR="00B4450F">
        <w:rPr>
          <w:rFonts w:cstheme="minorHAnsi"/>
          <w:lang w:val="en-US"/>
        </w:rPr>
        <w:t xml:space="preserve"> </w:t>
      </w:r>
      <w:r w:rsidR="000248CD">
        <w:rPr>
          <w:rFonts w:cstheme="minorHAnsi"/>
          <w:lang w:val="en-US"/>
        </w:rPr>
        <w:t>during the pandemic</w:t>
      </w:r>
      <w:r w:rsidR="002F1869">
        <w:rPr>
          <w:rFonts w:cstheme="minorHAnsi"/>
          <w:lang w:val="en-US"/>
        </w:rPr>
        <w:t xml:space="preserve"> wa</w:t>
      </w:r>
      <w:r w:rsidR="00000161">
        <w:rPr>
          <w:rFonts w:cstheme="minorHAnsi"/>
          <w:lang w:val="en-US"/>
        </w:rPr>
        <w:t>s high</w:t>
      </w:r>
      <w:r w:rsidR="00A909EB">
        <w:rPr>
          <w:rFonts w:cstheme="minorHAnsi"/>
          <w:lang w:val="en-US"/>
        </w:rPr>
        <w:t>,</w:t>
      </w:r>
      <w:r w:rsidR="002F1869">
        <w:rPr>
          <w:rFonts w:cstheme="minorHAnsi"/>
          <w:lang w:val="en-US"/>
        </w:rPr>
        <w:t xml:space="preserve"> </w:t>
      </w:r>
      <w:r w:rsidR="00A909EB">
        <w:rPr>
          <w:rFonts w:cstheme="minorHAnsi"/>
          <w:lang w:val="en-US"/>
        </w:rPr>
        <w:t xml:space="preserve">with an increase in depression </w:t>
      </w:r>
      <w:r w:rsidR="000718E9">
        <w:rPr>
          <w:rFonts w:cstheme="minorHAnsi"/>
          <w:lang w:val="en-US"/>
        </w:rPr>
        <w:t>in</w:t>
      </w:r>
      <w:r w:rsidR="00A909EB">
        <w:rPr>
          <w:rFonts w:cstheme="minorHAnsi"/>
          <w:lang w:val="en-US"/>
        </w:rPr>
        <w:t xml:space="preserve"> </w:t>
      </w:r>
      <w:proofErr w:type="spellStart"/>
      <w:r w:rsidR="00A909EB">
        <w:rPr>
          <w:rFonts w:cstheme="minorHAnsi"/>
          <w:lang w:val="en-US"/>
        </w:rPr>
        <w:t>PwCF</w:t>
      </w:r>
      <w:proofErr w:type="spellEnd"/>
      <w:r w:rsidR="00A909EB">
        <w:rPr>
          <w:rFonts w:cstheme="minorHAnsi"/>
          <w:lang w:val="en-US"/>
        </w:rPr>
        <w:t xml:space="preserve"> </w:t>
      </w:r>
      <w:r w:rsidR="000718E9">
        <w:rPr>
          <w:lang w:val="en-US"/>
        </w:rPr>
        <w:t xml:space="preserve">(2.75; </w:t>
      </w:r>
      <w:r w:rsidR="000718E9" w:rsidRPr="00A039AF">
        <w:rPr>
          <w:lang w:val="en-US"/>
        </w:rPr>
        <w:t xml:space="preserve">95%-CI: </w:t>
      </w:r>
      <w:r w:rsidR="000718E9">
        <w:rPr>
          <w:lang w:val="en-US"/>
        </w:rPr>
        <w:t>0.82 to 4.68</w:t>
      </w:r>
      <w:r w:rsidR="000718E9" w:rsidRPr="00CF2F92">
        <w:rPr>
          <w:lang w:val="en-US"/>
        </w:rPr>
        <w:t>)</w:t>
      </w:r>
      <w:r w:rsidR="000718E9">
        <w:rPr>
          <w:lang w:val="en-US"/>
        </w:rPr>
        <w:t xml:space="preserve"> </w:t>
      </w:r>
      <w:r w:rsidR="00A909EB">
        <w:rPr>
          <w:rFonts w:cstheme="minorHAnsi"/>
          <w:lang w:val="en-US"/>
        </w:rPr>
        <w:t xml:space="preserve">and increase in anxiety </w:t>
      </w:r>
      <w:r w:rsidR="000718E9">
        <w:rPr>
          <w:rFonts w:cstheme="minorHAnsi"/>
          <w:lang w:val="en-US"/>
        </w:rPr>
        <w:t>in</w:t>
      </w:r>
      <w:r w:rsidR="00A909EB">
        <w:rPr>
          <w:rFonts w:cstheme="minorHAnsi"/>
          <w:lang w:val="en-US"/>
        </w:rPr>
        <w:t xml:space="preserve"> CF caregivers</w:t>
      </w:r>
      <w:r w:rsidR="000718E9">
        <w:rPr>
          <w:rFonts w:cstheme="minorHAnsi"/>
          <w:lang w:val="en-US"/>
        </w:rPr>
        <w:t xml:space="preserve"> </w:t>
      </w:r>
      <w:r w:rsidR="000718E9">
        <w:rPr>
          <w:lang w:val="en-US"/>
        </w:rPr>
        <w:t>(</w:t>
      </w:r>
      <w:r w:rsidR="000718E9" w:rsidRPr="00A039AF">
        <w:rPr>
          <w:lang w:val="en-US"/>
        </w:rPr>
        <w:t>1.03; 0.09 to 1.96</w:t>
      </w:r>
      <w:r w:rsidR="000718E9">
        <w:rPr>
          <w:lang w:val="en-US"/>
        </w:rPr>
        <w:t>)</w:t>
      </w:r>
      <w:r w:rsidR="00CA1993">
        <w:rPr>
          <w:lang w:val="en-US"/>
        </w:rPr>
        <w:t xml:space="preserve"> during the pandemic</w:t>
      </w:r>
      <w:r w:rsidR="00A909EB">
        <w:rPr>
          <w:rFonts w:cstheme="minorHAnsi"/>
          <w:lang w:val="en-US"/>
        </w:rPr>
        <w:t xml:space="preserve">. </w:t>
      </w:r>
      <w:r w:rsidR="002F1869">
        <w:rPr>
          <w:rFonts w:cstheme="minorHAnsi"/>
          <w:lang w:val="en-US"/>
        </w:rPr>
        <w:t xml:space="preserve">Resilience was within the normal range </w:t>
      </w:r>
      <w:r w:rsidR="000718E9">
        <w:rPr>
          <w:rFonts w:cstheme="minorHAnsi"/>
          <w:lang w:val="en-US"/>
        </w:rPr>
        <w:t>for all groups,</w:t>
      </w:r>
      <w:r w:rsidR="002F1869">
        <w:rPr>
          <w:rFonts w:cstheme="minorHAnsi"/>
          <w:lang w:val="en-US"/>
        </w:rPr>
        <w:t xml:space="preserve"> CEFIS scores </w:t>
      </w:r>
      <w:r w:rsidR="002F1869">
        <w:rPr>
          <w:lang w:val="en-US"/>
        </w:rPr>
        <w:t>corresponded to a low to normal impact</w:t>
      </w:r>
      <w:r w:rsidR="00BB78FC">
        <w:rPr>
          <w:lang w:val="en-US"/>
        </w:rPr>
        <w:t>.</w:t>
      </w:r>
    </w:p>
    <w:p w14:paraId="327AB5BD" w14:textId="6B49985C" w:rsidR="00545689" w:rsidRDefault="005D4CB3" w:rsidP="00AA3572">
      <w:pPr>
        <w:spacing w:line="480" w:lineRule="auto"/>
        <w:rPr>
          <w:rFonts w:cstheme="minorHAnsi"/>
          <w:lang w:val="en-US"/>
        </w:rPr>
      </w:pPr>
      <w:r w:rsidRPr="00E51FFD">
        <w:rPr>
          <w:rFonts w:cstheme="minorHAnsi"/>
          <w:i/>
          <w:iCs/>
          <w:lang w:val="en-US"/>
        </w:rPr>
        <w:t>Conclusion</w:t>
      </w:r>
      <w:r w:rsidR="003D3177" w:rsidRPr="00E51FFD">
        <w:rPr>
          <w:rFonts w:cstheme="minorHAnsi"/>
          <w:i/>
          <w:iCs/>
          <w:lang w:val="en-US"/>
        </w:rPr>
        <w:t>.</w:t>
      </w:r>
      <w:r w:rsidRPr="00E51FFD">
        <w:rPr>
          <w:rFonts w:cstheme="minorHAnsi"/>
          <w:i/>
          <w:iCs/>
          <w:lang w:val="en-US"/>
        </w:rPr>
        <w:t xml:space="preserve"> </w:t>
      </w:r>
      <w:proofErr w:type="spellStart"/>
      <w:r w:rsidR="00A909EB">
        <w:rPr>
          <w:rFonts w:cstheme="minorHAnsi"/>
          <w:lang w:val="en-US"/>
        </w:rPr>
        <w:t>PwCF</w:t>
      </w:r>
      <w:proofErr w:type="spellEnd"/>
      <w:r w:rsidR="00A909EB">
        <w:rPr>
          <w:rFonts w:cstheme="minorHAnsi"/>
          <w:lang w:val="en-US"/>
        </w:rPr>
        <w:t xml:space="preserve"> and </w:t>
      </w:r>
      <w:proofErr w:type="spellStart"/>
      <w:r w:rsidR="00A909EB">
        <w:rPr>
          <w:rFonts w:cstheme="minorHAnsi"/>
          <w:lang w:val="en-US"/>
        </w:rPr>
        <w:t>PwPCD</w:t>
      </w:r>
      <w:proofErr w:type="spellEnd"/>
      <w:r w:rsidR="00A909EB">
        <w:rPr>
          <w:rFonts w:cstheme="minorHAnsi"/>
          <w:lang w:val="en-US"/>
        </w:rPr>
        <w:t xml:space="preserve"> and their caregivers were at high risk of increased depression and anxiety symptoms both before and during the pandemic, which </w:t>
      </w:r>
      <w:r w:rsidR="009E3A96" w:rsidRPr="009E3A96">
        <w:rPr>
          <w:rFonts w:cstheme="minorHAnsi"/>
          <w:lang w:val="en-US"/>
        </w:rPr>
        <w:t>emphasizes the importance of mental health screening and psychological care in CF and PCD.</w:t>
      </w:r>
    </w:p>
    <w:p w14:paraId="34623F31" w14:textId="77777777" w:rsidR="00294BAC" w:rsidRDefault="00294BAC">
      <w:pPr>
        <w:rPr>
          <w:rFonts w:cstheme="minorHAnsi"/>
          <w:b/>
          <w:bCs/>
          <w:lang w:val="en-US"/>
        </w:rPr>
      </w:pPr>
      <w:r>
        <w:rPr>
          <w:rFonts w:cstheme="minorHAnsi"/>
          <w:b/>
          <w:bCs/>
          <w:lang w:val="en-US"/>
        </w:rPr>
        <w:br w:type="page"/>
      </w:r>
    </w:p>
    <w:p w14:paraId="7277AABD" w14:textId="75B4CE7B" w:rsidR="00A03A7C" w:rsidRDefault="00A03A7C" w:rsidP="00A03A7C">
      <w:pPr>
        <w:pStyle w:val="Geenafstand"/>
        <w:spacing w:line="480" w:lineRule="auto"/>
        <w:rPr>
          <w:rFonts w:cstheme="minorHAnsi"/>
          <w:lang w:val="en-US"/>
        </w:rPr>
      </w:pPr>
      <w:r>
        <w:rPr>
          <w:rFonts w:cstheme="minorHAnsi"/>
          <w:b/>
          <w:bCs/>
          <w:lang w:val="en-US"/>
        </w:rPr>
        <w:lastRenderedPageBreak/>
        <w:t>INTRODUCTION</w:t>
      </w:r>
      <w:r>
        <w:rPr>
          <w:rFonts w:cstheme="minorHAnsi"/>
          <w:lang w:val="en-US"/>
        </w:rPr>
        <w:br/>
      </w:r>
    </w:p>
    <w:p w14:paraId="353330A1" w14:textId="0AFE4E92" w:rsidR="00F147FE" w:rsidRDefault="00F147FE" w:rsidP="00A03A7C">
      <w:pPr>
        <w:pStyle w:val="Geenafstand"/>
        <w:spacing w:line="480" w:lineRule="auto"/>
        <w:rPr>
          <w:rFonts w:cstheme="minorHAnsi"/>
          <w:lang w:val="en-US"/>
        </w:rPr>
      </w:pPr>
      <w:r w:rsidRPr="00DC6127">
        <w:rPr>
          <w:rFonts w:cstheme="minorHAnsi"/>
          <w:lang w:val="en-US"/>
        </w:rPr>
        <w:t xml:space="preserve">The novel coronavirus disease (COVID-19), which predominantly affects the respiratory system, has become a global pandemic which has led to the implementation of government measures all around the world. For the Netherlands specifically, it resulted in a national lockdown and quarantining people with suspected or diagnosed COVID-19, measures </w:t>
      </w:r>
      <w:r w:rsidR="00294BAC">
        <w:rPr>
          <w:rFonts w:cstheme="minorHAnsi"/>
          <w:lang w:val="en-US"/>
        </w:rPr>
        <w:t>which might</w:t>
      </w:r>
      <w:r w:rsidRPr="00DC6127">
        <w:rPr>
          <w:rFonts w:cstheme="minorHAnsi"/>
          <w:lang w:val="en-US"/>
        </w:rPr>
        <w:t xml:space="preserve"> increase social isolation and loneliness</w:t>
      </w:r>
      <w:r w:rsidR="00294BAC">
        <w:rPr>
          <w:rFonts w:cstheme="minorHAnsi"/>
          <w:lang w:val="en-US"/>
        </w:rPr>
        <w:t>, with</w:t>
      </w:r>
      <w:r w:rsidRPr="00DC6127">
        <w:rPr>
          <w:rFonts w:cstheme="minorHAnsi"/>
          <w:lang w:val="en-US"/>
        </w:rPr>
        <w:t xml:space="preserve"> a negative impact on mental health </w:t>
      </w:r>
      <w:r>
        <w:rPr>
          <w:rFonts w:cstheme="minorHAnsi"/>
          <w:lang w:val="en-US"/>
        </w:rPr>
        <w:fldChar w:fldCharType="begin" w:fldLock="1"/>
      </w:r>
      <w:r>
        <w:rPr>
          <w:rFonts w:cstheme="minorHAnsi"/>
          <w:lang w:val="en-US"/>
        </w:rPr>
        <w:instrText xml:space="preserve">ADDIN CSL_CITATION {"citationItems":[{"id":"ITEM-1","itemData":{"DOI":"10.1016/j.jiph.2020.03.019","PMID":"32340833","abstract":"In early December 2019, an outbreak of coronavirus disease 2019 (COVID-19), caused by a novel severe acute respiratory syndrome coronavirus 2 (SARS-CoV-2), occurred in Wuhan City, Hubei Province, China. On January 30, 2020 the World Health Organization declared the outbreak as a Public Health Emergency of International Concern. As of February 14, 2020, 49,053 laboratory-confirmed and 1,381 deaths have been reported globally. Perceived risk of acquiring disease has led many governments to institute a variety of control measures. We conducted a literature review of publicly available information to summarize knowledge about the pathogen and the current epidemic. In this literature review, the causative agent, pathogenesis and immune responses, epidemiology, diagnosis, treatment and management of the disease, control and preventions strategies are all reviewed.","author":[{"dropping-particle":"","family":"Harapan","given":"Harapan","non-dropping-particle":"","parse-names":false,"suffix":""},{"dropping-particle":"","family":"Itoh","given":"Naoya","non-dropping-particle":"","parse-names":false,"suffix":""},{"dropping-particle":"","family":"Yufika","given":"Amanda","non-dropping-particle":"","parse-names":false,"suffix":""},{"dropping-particle":"","family":"Winardi","given":"Wira","non-dropping-particle":"","parse-names":false,"suffix":""},{"dropping-particle":"","family":"Keam","given":"Synat","non-dropping-particle":"","parse-names":false,"suffix":""},{"dropping-particle":"","family":"Te","given":"Haypheng","non-dropping-particle":"","parse-names":false,"suffix":""},{"dropping-particle":"","family":"Megawati","given":"Dewi","non-dropping-particle":"","parse-names":false,"suffix":""},{"dropping-particle":"","family":"Hayati","given":"Zinatul","non-dropping-particle":"","parse-names":false,"suffix":""},{"dropping-particle":"","family":"Wagner","given":"Abram L.","non-dropping-particle":"","parse-names":false,"suffix":""},{"dropping-particle":"","family":"Mudatsir","given":"Mudatsir","non-dropping-particle":"","parse-names":false,"suffix":""}],"container-title":"Journal of Infection and Public Health","id":"ITEM-1","issue":"5","issued":{"date-parts":[["2020"]]},"page":"667-673","title":"Coronavirus disease 2019 (COVID-19): A literature review","type":"article-journal","volume":"13"},"uris":["http://www.mendeley.com/documents/?uuid=c21bbcbe-b2a2-4847-9601-5aa1109b074e"]},{"id":"ITEM-2","itemData":{"URL":"https://www.government.nl/topics/coronavirus-covid-19/tackling-new-coronavirus-in-the-netherlands","author":[{"dropping-particle":"","family":"Rijksoverheid Nederland","given":"","non-dropping-particle":"","parse-names":false,"suffix":""}],"id":"ITEM-2","issued":{"date-parts":[["2020"]]},"title":"Dutch measures against coronavirus","type":"webpage"},"uris":["http://www.mendeley.com/documents/?uuid=b9a35286-f5e9-4b76-bd1f-0645e66cbc32"]},{"id":"ITEM-3","itemData":{"DOI":"10.1101/2020.05.08.20031666","abstract":"Objective: The coronavirus disease 2019 (COVID-19) - a novel and highly infectious pneumonia - has now spread across China and beyond for over four months. However, its psychological impact on patients is unclear. We aim to examine the prevalence and associated risk factors for psychological morbidities and fatigue in patients with confirmed COVID-19 infection. Methods: Amidst the disease outbreak, 41 out of 105 COVID-19 patients in a local designated hospital in China were successfully assessed using a constellation of psychometric questionnaires to determine their psychological morbidities and fatigue. Several potential biopsychosocial risk factors (including pre-existing disabilities, CT severity score of pneumonia, social support, coping strategies) were assessed through multivariable logistic regression analyses to clarify their association with mental health in patients. Results: 43.9% of 41 patients presented with impaired general mental health, 12.2% had post-traumatic stress disorder (PTSD) symptoms, 26.8% had anxiety and/or depression symptoms, and 53.6% had fatigue. We did not find any association between pneumonia severity and psychological morbidities or fatigue in COVID-19 patients. However, high perceived stigmatization was associated with an increased risk of impaired general mental health and high perceived social support was associated with decreased risk. Besides, negative coping inclination was associated with an increased risk of PTSD symptoms; high perceived social support was associated with a decreased risk of anxiety and/or depression symptoms. Conclusions: Psychological morbidities and chronic fatigue are common among COVID-19 patients. Negative coping inclination and being stigmatized are primary risk factors while perceived social support is the main protective factor. ### Competing Interest Statement The authors have declared no competing interest. ### Funding Statement This work was funded by the grants from the National Nature Science Foundation of China [Nos. 81671672, 81301209 to R.Q.]; the Jiangsu Provincial Medical Youth Talent [Nos. QNRC2016888 to R.Q.]; the 333 high-level talents training project of Jiangsu province [No. (2018) </w:instrText>
      </w:r>
      <w:r>
        <w:rPr>
          <w:rFonts w:ascii="MS Gothic" w:eastAsia="MS Gothic" w:hAnsi="MS Gothic" w:cs="MS Gothic" w:hint="eastAsia"/>
          <w:lang w:val="en-US"/>
        </w:rPr>
        <w:instrText>Ⅲ</w:instrText>
      </w:r>
      <w:r>
        <w:rPr>
          <w:rFonts w:cstheme="minorHAnsi"/>
          <w:lang w:val="en-US"/>
        </w:rPr>
        <w:instrText>-2375 to R.Q.]; the Chinese Key Grant [No. BWS11J063 to G.M.L.]; and NIH [No. U54 EB020403 to PMT]. All authors declare no competing interests. PMT received a research grant from Biogen, Inc., (Boston, USA), for research unrelated to this manuscript. ### Author Declarations All relevant ethic…","author":[{"dropping-particle":"","family":"Qi","given":"Rongfeng","non-dropping-particle":"","parse-names":false,"suffix":""},{"dropping-particle":"","family":"Chen","given":"Wei","non-dropping-particle":"","parse-names":false,"suffix":""},{"dropping-particle":"","family":"Liu","given":"Saiduo","non-dropping-particle":"","parse-names":false,"suffix":""},{"dropping-particle":"","family":"Thompson","given":"Paul M","non-dropping-particle":"","parse-names":false,"suffix":""},{"dropping-particle":"","family":"Zhang","given":"Long Jiang","non-dropping-particle":"","parse-names":false,"suffix":""},{"dropping-particle":"","family":"Xia","given":"Fei","non-dropping-particle":"","parse-names":false,"suffix":""},{"dropping-particle":"","family":"Cheng","given":"Fang","non-dropping-particle":"","parse-names":false,"suffix":""},{"dropping-particle":"","family":"Hong","given":"Ailing","non-dropping-particle":"","parse-names":false,"suffix":""},{"dropping-particle":"","family":"Surento","given":"Wesley","non-dropping-particle":"","parse-names":false,"suffix":""},{"dropping-particle":"","family":"Luo","given":"Song","non-dropping-particle":"","parse-names":false,"suffix":""},{"dropping-particle":"","family":"Sun","given":"Zhi Yuan","non-dropping-particle":"","parse-names":false,"suffix":""},{"dropping-particle":"","family":"Zhou","given":"Chang Sheng","non-dropping-particle":"","parse-names":false,"suffix":""},{"dropping-particle":"","family":"Li","given":"Lingjiang","non-dropping-particle":"","parse-names":false,"suffix":""},{"dropping-particle":"","family":"Jiang","given":"Xiangao","non-dropping-particle":"","parse-names":false,"suffix":""},{"dropping-particle":"","family":"Lu","given":"Guang Ming","non-dropping-particle":"","parse-names":false,"suffix":""}],"container-title":"The Lancet","id":"ITEM-3","issued":{"date-parts":[["2020"]]},"page":"2020.05.08.20031666","title":"Psychological morbidities and fatigue in patients with confirmed COVID-19 during disease outbreak: prevalence and associated biopsychosocial risk factors","type":"article-journal"},"uris":["http://www.mendeley.com/documents/?uuid=86072623-2ae1-42eb-9a96-e9c5d9eeed6a"]},{"id":"ITEM-4","itemData":{"DOI":"10.3390/ijerph17103740","ISSN":"16604601","PMID":"32466251","abstract":"It has been three months since the first confirmed case of coronavirus disease 2019 (COVID-19) in Hong Kong, and people now have a more complete picture of the extent of the pandemic. Therefore, it is time to evaluate the impacts of COVID-19 on mental health. The current population-based study aimed to evaluate the depression and anxiety of people in Hong Kong during the COVID-19 pandemic. Respondents were randomly recruited and asked to complete a structured questionnaire, including the patient health questionnaire-9 (PHQ-9), the generalized anxiety disorder-7 (GAD-7), the global rating of change scale and items related to COVID-19. Of the 500 respondents included in the study, 19% had depression (PHQ-9 score ≥ 10) and 14% had anxiety (GAD score ≥ 10). In addition, 25.4% reported that their mental health had deteriorated since the pandemic. Multiple logistic regression analysis found that not experiencing the SARS outbreak in 2003, being worried about being infected by COVID-19, being bothered by having not enough surgical masks and being bothered by not being able to work from home were associated with a poorer mental health status. Psychological support, such as brief, home-based psychological interventions, should be provided to citizens during the pandemic.","author":[{"dropping-particle":"","family":"Choi","given":"Edmond Pui Hang","non-dropping-particle":"","parse-names":false,"suffix":""},{"dropping-particle":"","family":"Hui","given":"Bryant Pui Hung","non-dropping-particle":"","parse-names":false,"suffix":""},{"dropping-particle":"","family":"Wan","given":"Eric Yuk Fai","non-dropping-particle":"","parse-names":false,"suffix":""}],"container-title":"International Journal of Environmental Research and Public Health","id":"ITEM-4","issue":"10","issued":{"date-parts":[["2020"]]},"title":"Depression and anxiety in Hong Kong during covid-19","type":"article-journal","volume":"17"},"uris":["http://www.mendeley.com/documents/?uuid=8f71d913-7d34-4596-a8b9-3b9cd8c4c159"]}],"mendeley":{"formattedCitation":"(1–4)","plainTextFormattedCitation":"(1–4)","previouslyFormattedCitation":"(1–4)"},"properties":{"noteIndex":0},"schema":"https://github.com/citation-style-language/schema/raw/master/csl-citation.json"}</w:instrText>
      </w:r>
      <w:r>
        <w:rPr>
          <w:rFonts w:cstheme="minorHAnsi"/>
          <w:lang w:val="en-US"/>
        </w:rPr>
        <w:fldChar w:fldCharType="separate"/>
      </w:r>
      <w:r w:rsidRPr="00F147FE">
        <w:rPr>
          <w:rFonts w:cstheme="minorHAnsi"/>
          <w:noProof/>
          <w:lang w:val="en-US"/>
        </w:rPr>
        <w:t>(1–4)</w:t>
      </w:r>
      <w:r>
        <w:rPr>
          <w:rFonts w:cstheme="minorHAnsi"/>
          <w:lang w:val="en-US"/>
        </w:rPr>
        <w:fldChar w:fldCharType="end"/>
      </w:r>
      <w:r w:rsidRPr="00DC6127">
        <w:rPr>
          <w:rFonts w:cstheme="minorHAnsi"/>
          <w:lang w:val="en-US"/>
        </w:rPr>
        <w:t xml:space="preserve">. </w:t>
      </w:r>
      <w:r w:rsidR="00294BAC">
        <w:rPr>
          <w:rFonts w:cstheme="minorHAnsi"/>
          <w:lang w:val="en-US"/>
        </w:rPr>
        <w:t xml:space="preserve">People </w:t>
      </w:r>
      <w:r>
        <w:rPr>
          <w:rFonts w:cstheme="minorHAnsi"/>
          <w:lang w:val="en-US"/>
        </w:rPr>
        <w:t xml:space="preserve">with chronic respiratory diseases such as cystic fibrosis (CF) or primary ciliary dyskinesia (PCD) and their caregivers are already at increased risk of developing symptoms of depression and anxiety </w:t>
      </w:r>
      <w:r>
        <w:rPr>
          <w:rFonts w:cstheme="minorHAnsi"/>
          <w:lang w:val="en-US"/>
        </w:rPr>
        <w:fldChar w:fldCharType="begin" w:fldLock="1"/>
      </w:r>
      <w:r>
        <w:rPr>
          <w:rFonts w:cstheme="minorHAnsi"/>
          <w:lang w:val="en-US"/>
        </w:rPr>
        <w:instrText>ADDIN CSL_CITATION {"citationItems":[{"id":"ITEM-1","itemData":{"DOI":"10.1136/thoraxjnl-2014-205983","author":[{"dropping-particle":"","family":"Quittner","given":"Alexandra L","non-dropping-particle":"","parse-names":false,"suffix":""},{"dropping-particle":"","family":"Goldbeck","given":"Lutz","non-dropping-particle":"","parse-names":false,"suffix":""},{"dropping-particle":"","family":"Abbott","given":"Janice","non-dropping-particle":"","parse-names":false,"suffix":""},{"dropping-particle":"","family":"Duff","given":"Alistair","non-dropping-particle":"","parse-names":false,"suffix":""},{"dropping-particle":"","family":"Lambrecht","given":"Patrick","non-dropping-particle":"","parse-names":false,"suffix":""},{"dropping-particle":"","family":"Solé","given":"Amparo","non-dropping-particle":"","parse-names":false,"suffix":""},{"dropping-particle":"","family":"Tibosch","given":"Marijke M","non-dropping-particle":"","parse-names":false,"suffix":""},{"dropping-particle":"","family":"Brucefors","given":"Agneta Bergsten","non-dropping-particle":"","parse-names":false,"suffix":""},{"dropping-particle":"","family":"Yüksel","given":"Hasan","non-dropping-particle":"","parse-names":false,"suffix":""},{"dropping-particle":"","family":"Catastini","given":"Paola","non-dropping-particle":"","parse-names":false,"suffix":""},{"dropping-particle":"","family":"Blackwell","given":"Laura","non-dropping-particle":"","parse-names":false,"suffix":""},{"dropping-particle":"","family":"Barker","given":"Dave","non-dropping-particle":"","parse-names":false,"suffix":""}],"id":"ITEM-1","issued":{"date-parts":[["2014"]]},"page":"1090-1097","title":"Prevalence of depression and anxiety in patients with cystic fibrosis and parent caregivers: results of The International Depression Epidemiological Study across nine countries","type":"article-journal"},"uris":["http://www.mendeley.com/documents/?uuid=4f0072ad-d0fb-477a-b743-bdb13e366ff3"]},{"id":"ITEM-2","itemData":{"DOI":"10.1007/s11136-017-1564-y","ISBN":"0123456789","ISSN":"15732649","PMID":"28361274","abstract":"Background: Primary ciliary dyskinesia (PCD) is a rare genetic disorder characterised by progressive sinopulmonary disease, with symptoms starting soon after birth. The aim of this study is to critically review, analyse, and synthesise the literature in order to understand the experiences of patients with primary ciliary dyskinesia (PCD) and the impact on health-related quality of life. Method: MEDLINE, EBSCO, Cumulative Index to Nursing and Allied Health Literature (CINAHL), PsycINFO and EMBASE were searched according to the inclusion criteria. A qualitative analysis of 14 studies was conducted. Results: Fourteen studies were included in the review, five with qualitative methodologies. Studies originated from the UK, USA, Italy, Denmark and Belgium, one study included a survey distributed internationally. Significant relationships were found between age and worsening of respiratory symptoms, physical, and mental domains of health-related quality of life, with a greater decline compared with reference populations. Variations between the UK and Italy were found for health-related quality of life and its correlation with time since diagnosis. PCD was found to have a physical impact in all age groups: patients found it difficult to keep up with others, and found energy levels were easily depleted compared to family or peers. In terms of social impact, symptoms lead to embarrassment and a sense of isolation, with patients concealing symptoms and/or their diagnosis. In turn, isolation was also linked with the lack of public and medical knowledge. In relation to emotional impact, anxiety was reported in a number of qualitative studies; patients were anxious about getting sick or when thinking about their future health. The burden of treatment and factors influencing adherence were also discussed in depth. Conclusion: Health-related quality of life decreases with age in patients with PCD. For all age groups, PCD was found to greatly impact physical, emotional, social functioning, and treatment burden. More research is needed on the psychosocial impact of the illness, disease burden and its effect on quality of life.","author":[{"dropping-particle":"","family":"Behan","given":"Laura","non-dropping-particle":"","parse-names":false,"suffix":""},{"dropping-particle":"","family":"Rubbo","given":"Bruna","non-dropping-particle":"","parse-names":false,"suffix":""},{"dropping-particle":"","family":"Lucas","given":"Jane S.","non-dropping-particle":"","parse-names":false,"suffix":""},{"dropping-particle":"","family":"Dunn Galvin","given":"Audrey","non-dropping-particle":"","parse-names":false,"suffix":""}],"container-title":"Quality of Life Research","id":"ITEM-2","issue":"9","issued":{"date-parts":[["2017"]]},"page":"2265-2285","publisher":"Springer International Publishing","title":"The patient’s experience of primary ciliary dyskinesia: a systematic review","type":"article-journal","volume":"26"},"uris":["http://www.mendeley.com/documents/?uuid=a48784ce-2873-4051-82fd-872338676a02"]}],"mendeley":{"formattedCitation":"(5,6)","plainTextFormattedCitation":"(5,6)","previouslyFormattedCitation":"(5,6)"},"properties":{"noteIndex":0},"schema":"https://github.com/citation-style-language/schema/raw/master/csl-citation.json"}</w:instrText>
      </w:r>
      <w:r>
        <w:rPr>
          <w:rFonts w:cstheme="minorHAnsi"/>
          <w:lang w:val="en-US"/>
        </w:rPr>
        <w:fldChar w:fldCharType="separate"/>
      </w:r>
      <w:r w:rsidRPr="00F147FE">
        <w:rPr>
          <w:rFonts w:cstheme="minorHAnsi"/>
          <w:noProof/>
          <w:lang w:val="en-US"/>
        </w:rPr>
        <w:t>(5,6)</w:t>
      </w:r>
      <w:r>
        <w:rPr>
          <w:rFonts w:cstheme="minorHAnsi"/>
          <w:lang w:val="en-US"/>
        </w:rPr>
        <w:fldChar w:fldCharType="end"/>
      </w:r>
      <w:r>
        <w:rPr>
          <w:rFonts w:cstheme="minorHAnsi"/>
          <w:lang w:val="en-US"/>
        </w:rPr>
        <w:t xml:space="preserve">. </w:t>
      </w:r>
    </w:p>
    <w:p w14:paraId="7646513E" w14:textId="6991392B" w:rsidR="00D14681" w:rsidRDefault="00FC4707" w:rsidP="00255CE3">
      <w:pPr>
        <w:pStyle w:val="Geenafstand"/>
        <w:spacing w:line="480" w:lineRule="auto"/>
        <w:ind w:firstLine="708"/>
        <w:rPr>
          <w:rFonts w:cstheme="minorHAnsi"/>
          <w:lang w:val="en-US"/>
        </w:rPr>
      </w:pPr>
      <w:r>
        <w:rPr>
          <w:rFonts w:cstheme="minorHAnsi"/>
          <w:lang w:val="en-US"/>
        </w:rPr>
        <w:t xml:space="preserve">CF is a chronic, genetic disease caused by mutations in cystic fibrosis transmembrane conductance regulator (CFTR) genes, involving multiple organ systems, resulting in progressive lung disease and a variation of comorbidities </w:t>
      </w:r>
      <w:r w:rsidR="00F17FDC">
        <w:rPr>
          <w:rFonts w:cstheme="minorHAnsi"/>
          <w:lang w:val="en-US"/>
        </w:rPr>
        <w:fldChar w:fldCharType="begin" w:fldLock="1"/>
      </w:r>
      <w:r w:rsidR="00F147FE">
        <w:rPr>
          <w:rFonts w:cstheme="minorHAnsi"/>
          <w:lang w:val="en-US"/>
        </w:rPr>
        <w:instrText>ADDIN CSL_CITATION {"citationItems":[{"id":"ITEM-1","itemData":{"DOI":"10.1016/j.jcf.2020.04.012","ISSN":"18735010","abstract":"Information is lacking on the clinical impact of the novel coronavirus, SARS-CoV-2, on people with cystic fibrosis (CF). Our aim was to characterise SARS-CoV-2 infection in people with cystic fibrosis. Methods: Anonymised data submitted by each participating country to their National CF Registry was reported using a standardised template, then collated and summarised. Results: 40 cases have been reported across 8 countries. Of the 40 cases, 31 (78%) were symptomatic for SARS-CoV-2 at presentation, with 24 (60%) having a fever. 70% have recovered, 30% remain unresolved at time of reporting, and no deaths have been submitted. Conclusions: This early report shows good recovery from SARS-CoV-2 in this heterogeneous CF cohort. The disease course does not seem to differ from the general population, but the current numbers are too small to draw firm conclusions and people with CF should continue to strictly follow public health advice to protect themselves from infection.","author":[{"dropping-particle":"","family":"Cosgriff","given":"Rebecca","non-dropping-particle":"","parse-names":false,"suffix":""},{"dropping-particle":"","family":"Ahern","given":"Susannah","non-dropping-particle":"","parse-names":false,"suffix":""},{"dropping-particle":"","family":"Bell","given":"Scott C.","non-dropping-particle":"","parse-names":false,"suffix":""},{"dropping-particle":"","family":"Brownlee","given":"Keith","non-dropping-particle":"","parse-names":false,"suffix":""},{"dropping-particle":"","family":"Burgel","given":"Pierre Régis","non-dropping-particle":"","parse-names":false,"suffix":""},{"dropping-particle":"","family":"Byrnes","given":"Cass","non-dropping-particle":"","parse-names":false,"suffix":""},{"dropping-particle":"","family":"Corvol","given":"Harriet","non-dropping-particle":"","parse-names":false,"suffix":""},{"dropping-particle":"","family":"Cheng","given":"Stephanie Y.","non-dropping-particle":"","parse-names":false,"suffix":""},{"dropping-particle":"","family":"Elbert","given":"Alexander","non-dropping-particle":"","parse-names":false,"suffix":""},{"dropping-particle":"","family":"Faro","given":"Albert","non-dropping-particle":"","parse-names":false,"suffix":""},{"dropping-particle":"","family":"Goss","given":"Christopher H.","non-dropping-particle":"","parse-names":false,"suffix":""},{"dropping-particle":"","family":"Gulmans","given":"Vincent","non-dropping-particle":"","parse-names":false,"suffix":""},{"dropping-particle":"","family":"Marshall","given":"Bruce C.","non-dropping-particle":"","parse-names":false,"suffix":""},{"dropping-particle":"","family":"McKone","given":"Edward","non-dropping-particle":"","parse-names":false,"suffix":""},{"dropping-particle":"","family":"Middleton","given":"Peter G.","non-dropping-particle":"","parse-names":false,"suffix":""},{"dropping-particle":"","family":"Ruseckaite","given":"Rasa","non-dropping-particle":"","parse-names":false,"suffix":""},{"dropping-particle":"","family":"Stephenson","given":"Anne L.","non-dropping-particle":"","parse-names":false,"suffix":""},{"dropping-particle":"","family":"Carr","given":"Siobhán B.","non-dropping-particle":"","parse-names":false,"suffix":""}],"container-title":"Journal of Cystic Fibrosis","id":"ITEM-1","issue":"xxxx","issued":{"date-parts":[["2020"]]},"page":"10-13","publisher":"Elsevier B.V.","title":"A multinational report to characterise SARS-CoV-2 infection in people with cystic fibrosis","type":"article-journal"},"uris":["http://www.mendeley.com/documents/?uuid=369b18d6-9414-469b-8dd9-082887c7df46"]}],"mendeley":{"formattedCitation":"(7)","plainTextFormattedCitation":"(7)","previouslyFormattedCitation":"(7)"},"properties":{"noteIndex":0},"schema":"https://github.com/citation-style-language/schema/raw/master/csl-citation.json"}</w:instrText>
      </w:r>
      <w:r w:rsidR="00F17FDC">
        <w:rPr>
          <w:rFonts w:cstheme="minorHAnsi"/>
          <w:lang w:val="en-US"/>
        </w:rPr>
        <w:fldChar w:fldCharType="separate"/>
      </w:r>
      <w:r w:rsidR="00F147FE" w:rsidRPr="00F147FE">
        <w:rPr>
          <w:rFonts w:cstheme="minorHAnsi"/>
          <w:noProof/>
          <w:lang w:val="en-US"/>
        </w:rPr>
        <w:t>(7)</w:t>
      </w:r>
      <w:r w:rsidR="00F17FDC">
        <w:rPr>
          <w:rFonts w:cstheme="minorHAnsi"/>
          <w:lang w:val="en-US"/>
        </w:rPr>
        <w:fldChar w:fldCharType="end"/>
      </w:r>
      <w:r w:rsidR="004D2D94">
        <w:rPr>
          <w:rFonts w:cstheme="minorHAnsi"/>
          <w:lang w:val="en-US"/>
        </w:rPr>
        <w:t xml:space="preserve">. </w:t>
      </w:r>
      <w:r>
        <w:rPr>
          <w:rFonts w:cstheme="minorHAnsi"/>
          <w:lang w:val="en-US"/>
        </w:rPr>
        <w:t>Viral respiratory tract infections are usually more prevalent and more severe in p</w:t>
      </w:r>
      <w:r w:rsidR="00294BAC">
        <w:rPr>
          <w:rFonts w:cstheme="minorHAnsi"/>
          <w:lang w:val="en-US"/>
        </w:rPr>
        <w:t>eople</w:t>
      </w:r>
      <w:r>
        <w:rPr>
          <w:rFonts w:cstheme="minorHAnsi"/>
          <w:lang w:val="en-US"/>
        </w:rPr>
        <w:t xml:space="preserve"> with CF</w:t>
      </w:r>
      <w:r w:rsidR="00294BAC">
        <w:rPr>
          <w:rFonts w:cstheme="minorHAnsi"/>
          <w:lang w:val="en-US"/>
        </w:rPr>
        <w:t xml:space="preserve"> (</w:t>
      </w:r>
      <w:proofErr w:type="spellStart"/>
      <w:r w:rsidR="00294BAC">
        <w:rPr>
          <w:rFonts w:cstheme="minorHAnsi"/>
          <w:lang w:val="en-US"/>
        </w:rPr>
        <w:t>PwCF</w:t>
      </w:r>
      <w:proofErr w:type="spellEnd"/>
      <w:r w:rsidR="00294BAC">
        <w:rPr>
          <w:rFonts w:cstheme="minorHAnsi"/>
          <w:lang w:val="en-US"/>
        </w:rPr>
        <w:t>)</w:t>
      </w:r>
      <w:r>
        <w:rPr>
          <w:rFonts w:cstheme="minorHAnsi"/>
          <w:lang w:val="en-US"/>
        </w:rPr>
        <w:t>, however, COVID-19 infections in children with CF</w:t>
      </w:r>
      <w:r w:rsidR="00EA226C">
        <w:rPr>
          <w:rFonts w:cstheme="minorHAnsi"/>
          <w:lang w:val="en-US"/>
        </w:rPr>
        <w:t xml:space="preserve"> </w:t>
      </w:r>
      <w:r w:rsidR="00460A0E">
        <w:rPr>
          <w:rFonts w:cstheme="minorHAnsi"/>
          <w:lang w:val="en-US"/>
        </w:rPr>
        <w:t>generally follow a mild course</w:t>
      </w:r>
      <w:r>
        <w:rPr>
          <w:rFonts w:cstheme="minorHAnsi"/>
          <w:lang w:val="en-US"/>
        </w:rPr>
        <w:t xml:space="preserve"> </w:t>
      </w:r>
      <w:r w:rsidR="00F17FDC">
        <w:rPr>
          <w:rFonts w:cstheme="minorHAnsi"/>
          <w:lang w:val="en-US"/>
        </w:rPr>
        <w:fldChar w:fldCharType="begin" w:fldLock="1"/>
      </w:r>
      <w:r w:rsidR="00B456DE">
        <w:rPr>
          <w:rFonts w:cstheme="minorHAnsi"/>
          <w:lang w:val="en-US"/>
        </w:rPr>
        <w:instrText>ADDIN CSL_CITATION {"citationItems":[{"id":"ITEM-1","itemData":{"author":[{"dropping-particle":"","family":"Bain","given":"Robert","non-dropping-particle":"","parse-names":false,"suffix":""},{"dropping-particle":"","family":"Cosgriff","given":"Rebecca","non-dropping-particle":"","parse-names":false,"suffix":""},{"dropping-particle":"","family":"Zampoli","given":"Marco","non-dropping-particle":"","parse-names":false,"suffix":""},{"dropping-particle":"","family":"Elbert","given":"Alexander","non-dropping-particle":"","parse-names":false,"suffix":""},{"dropping-particle":"","family":"Burgel","given":"Pierre-régis","non-dropping-particle":"","parse-names":false,"suffix":""},{"dropping-particle":"","family":"Carr","given":"Siobhán B","non-dropping-particle":"","parse-names":false,"suffix":""},{"dropping-particle":"","family":"Castaños","given":"Claudio","non-dropping-particle":"","parse-names":false,"suffix":""},{"dropping-particle":"","family":"Colombo","given":"Carla","non-dropping-particle":"","parse-names":false,"suffix":""},{"dropping-particle":"","family":"Corvol","given":"Harriet","non-dropping-particle":"","parse-names":false,"suffix":""},{"dropping-particle":"","family":"Faro","given":"Albert","non-dropping-particle":"","parse-names":false,"suffix":""},{"dropping-particle":"","family":"Goss","given":"Christopher H","non-dropping-particle":"","parse-names":false,"suffix":""},{"dropping-particle":"","family":"Gutierrez","given":"Hector","non-dropping-particle":"","parse-names":false,"suffix":""},{"dropping-particle":"","family":"Jung","given":"Andreas","non-dropping-particle":"","parse-names":false,"suffix":""},{"dropping-particle":"","family":"Kashirskaya","given":"Nataliya","non-dropping-particle":"","parse-names":false,"suffix":""},{"dropping-particle":"","family":"Marshall","given":"Bruce C","non-dropping-particle":"","parse-names":false,"suffix":""},{"dropping-particle":"","family":"Melo","given":"Joel","non-dropping-particle":"","parse-names":false,"suffix":""},{"dropping-particle":"","family":"Mondejar-lopez","given":"Pedro","non-dropping-particle":"","parse-names":false,"suffix":""},{"dropping-particle":"De","family":"Monestrol","given":"Isabelle","non-dropping-particle":"","parse-names":false,"suffix":""},{"dropping-particle":"","family":"Naehrlich","given":"Lutz","non-dropping-particle":"","parse-names":false,"suffix":""},{"dropping-particle":"","family":"Padoan","given":"Rita","non-dropping-particle":"","parse-names":false,"suffix":""},{"dropping-particle":"","family":"Pastor-vivero","given":"Maria Dolores","non-dropping-particle":"","parse-names":false,"suffix":""},{"dropping-particle":"","family":"Rizvi","given":"Samar","non-dropping-particle":"","parse-names":false,"suffix":""},{"dropping-particle":"","family":"Haq","given":"Iram J","non-dropping-particle":"","parse-names":false,"suffix":""},{"dropping-particle":"","family":"Brodlie","given":"Malcolm","non-dropping-particle":"","parse-names":false,"suffix":""}],"id":"ITEM-1","issue":"January","issued":{"date-parts":[["2021"]]},"title":"Clinical characteristics of SARS-CoV-2 infection in children with cystic fibrosis: An international observational study","type":"article-journal"},"uris":["http://www.mendeley.com/documents/?uuid=ae445cea-f1e7-41f3-a607-197551874393"]},{"id":"ITEM-2","itemData":{"DOI":"10.1186/s12890-021-01528-0","ISSN":"14712466","PMID":"34016096","abstract":"Background: Severe acute respiratory syndrome coronavirus 2 (SARS-CoV-2) infection and the development of life-threatening COVID-19 are believed to disproportionately affect certain at-risk populations. However, it is not clear whether individuals with cystic fibrosis (CF) are at a higher risk of COVID-19 or its adverse consequences. Recurrent respiratory viral infections are often associated with perturbation and pulmonary exacerbations of CF as evidenced by the significant morbidity observed in CF individuals during the 2009 H1N1 pandemic. The primary goal of this review was to systematically survey published accounts of COVID-19 in CF and determine if individuals with CF are disproportionally affected by SARS-CoV-2 and development of COVID-19. Methods: We conducted a systematic literature search using EMBASE and Medline between April 28 and December 10, 2020. Six evaluable studies reporting on a total of 339 individuals with CF who developed COVID-19 were included in this study. Results: We found that although individuals with CF generally experience acute exacerbations of lung disease from infectious agents, COVID-19 incidence estimates in CF appear to be lower than in the general population. However, there are reports of subsets of CF, such as those who had organ transplants, that may experience a more severe COVID-19 course. Potential protective mechanisms in the CF population include pre-pandemic social isolation practices, infection prevention and control knowledge, altered expression of angiotensin-converting enzyme, and the use of certain medications. Conclusions: Although individuals with CF are at risk of acute exacerbations often precipitated by respiratory tract viral infections, published evidence to date indicated that individuals with CF do not experience higher risks of contracting SARS-CoV-2 infection. However, there is evidence that some subsets within the CF population, including those post-transplantation, may experience a more severe clinical course. As SARS-CoV-2 variants are identified and the pandemic goes through additional waves of disease outbreaks, ongoing monitoring of the risk of COVID-19 in individuals with CF is required.","author":[{"dropping-particle":"","family":"Mathew","given":"Hannah R.","non-dropping-particle":"","parse-names":false,"suffix":""},{"dropping-particle":"","family":"Choi","given":"May Y.","non-dropping-particle":"","parse-names":false,"suffix":""},{"dropping-particle":"","family":"Parkins","given":"Michael D.","non-dropping-particle":"","parse-names":false,"suffix":""},{"dropping-particle":"","family":"Fritzler","given":"Marvin J.","non-dropping-particle":"","parse-names":false,"suffix":""}],"container-title":"BMC Pulmonary Medicine","id":"ITEM-2","issue":"1","issued":{"date-parts":[["2021"]]},"page":"1-11","publisher":"BioMed Central","title":"Systematic review: cystic fibrosis in the SARS-CoV-2/COVID-19 pandemic","type":"article-journal","volume":"21"},"uris":["http://www.mendeley.com/documents/?uuid=56ceac27-ee57-42aa-b700-60228685262f"]}],"mendeley":{"formattedCitation":"(8,9)","plainTextFormattedCitation":"(8,9)","previouslyFormattedCitation":"(8,9)"},"properties":{"noteIndex":0},"schema":"https://github.com/citation-style-language/schema/raw/master/csl-citation.json"}</w:instrText>
      </w:r>
      <w:r w:rsidR="00F17FDC">
        <w:rPr>
          <w:rFonts w:cstheme="minorHAnsi"/>
          <w:lang w:val="en-US"/>
        </w:rPr>
        <w:fldChar w:fldCharType="separate"/>
      </w:r>
      <w:r w:rsidR="008E62ED" w:rsidRPr="008E62ED">
        <w:rPr>
          <w:rFonts w:cstheme="minorHAnsi"/>
          <w:noProof/>
          <w:lang w:val="en-US"/>
        </w:rPr>
        <w:t>(8,9)</w:t>
      </w:r>
      <w:r w:rsidR="00F17FDC">
        <w:rPr>
          <w:rFonts w:cstheme="minorHAnsi"/>
          <w:lang w:val="en-US"/>
        </w:rPr>
        <w:fldChar w:fldCharType="end"/>
      </w:r>
      <w:r>
        <w:rPr>
          <w:rFonts w:cstheme="minorHAnsi"/>
          <w:lang w:val="en-US"/>
        </w:rPr>
        <w:t xml:space="preserve">. </w:t>
      </w:r>
      <w:r w:rsidR="00D14681" w:rsidRPr="00D9667A">
        <w:rPr>
          <w:rFonts w:cstheme="minorHAnsi"/>
          <w:lang w:val="en-US"/>
        </w:rPr>
        <w:t>Due to the progressive nature and burden of disease</w:t>
      </w:r>
      <w:r w:rsidR="00D14681">
        <w:rPr>
          <w:rFonts w:cstheme="minorHAnsi"/>
          <w:lang w:val="en-US"/>
        </w:rPr>
        <w:t xml:space="preserve"> and treatments</w:t>
      </w:r>
      <w:r w:rsidR="00D14681" w:rsidRPr="00D9667A">
        <w:rPr>
          <w:rFonts w:cstheme="minorHAnsi"/>
          <w:lang w:val="en-US"/>
        </w:rPr>
        <w:t xml:space="preserve">, the prevalence of symptoms of depression and anxiety </w:t>
      </w:r>
      <w:r w:rsidR="00294BAC">
        <w:rPr>
          <w:rFonts w:cstheme="minorHAnsi"/>
          <w:lang w:val="en-US"/>
        </w:rPr>
        <w:t xml:space="preserve">in </w:t>
      </w:r>
      <w:proofErr w:type="spellStart"/>
      <w:r w:rsidR="00294BAC">
        <w:rPr>
          <w:rFonts w:cstheme="minorHAnsi"/>
          <w:lang w:val="en-US"/>
        </w:rPr>
        <w:t>Pw</w:t>
      </w:r>
      <w:r w:rsidR="00D14681" w:rsidRPr="00D9667A">
        <w:rPr>
          <w:rFonts w:cstheme="minorHAnsi"/>
          <w:lang w:val="en-US"/>
        </w:rPr>
        <w:t>CF</w:t>
      </w:r>
      <w:proofErr w:type="spellEnd"/>
      <w:r w:rsidR="00D14681" w:rsidRPr="00D9667A">
        <w:rPr>
          <w:rFonts w:cstheme="minorHAnsi"/>
          <w:lang w:val="en-US"/>
        </w:rPr>
        <w:t xml:space="preserve"> has shown to be two to three times higher than in community samples</w:t>
      </w:r>
      <w:r w:rsidR="00D14681">
        <w:rPr>
          <w:rFonts w:cstheme="minorHAnsi"/>
          <w:lang w:val="en-US"/>
        </w:rPr>
        <w:t xml:space="preserve"> </w:t>
      </w:r>
      <w:r w:rsidR="00D14681">
        <w:rPr>
          <w:rFonts w:cstheme="minorHAnsi"/>
          <w:lang w:val="en-US"/>
        </w:rPr>
        <w:fldChar w:fldCharType="begin" w:fldLock="1"/>
      </w:r>
      <w:r w:rsidR="00B456DE">
        <w:rPr>
          <w:rFonts w:cstheme="minorHAnsi"/>
          <w:lang w:val="en-US"/>
        </w:rPr>
        <w:instrText>ADDIN CSL_CITATION {"citationItems":[{"id":"ITEM-1","itemData":{"DOI":"10.1016/j.jcf.2018.02.005","ISSN":"18735010","PMID":"29503039","abstract":"Background: The International Committee on Mental Health (ICMH) published screening guidelines in Cystic Fibrosis (CF). This work 1) evaluated the sensitivity of the recommended screening tools against the ‘gold standard’ clinical psychological assessment and 2) investigated referral and treatment pathways. Methods: Ninety-six participants (79 caregivers; 17 adolescents with CF) completed the screening tools prior to formal assessment. Agreement between screening data and psychological assessment was evaluated, sensitivity analyses performed and referral pathways tracked. Results: All participants with an elevated screen (moderate/severe range) were subsequently assessed as requiring treatment for major depression/anxiety disorders. However, many were referred for treatment without elevated scores. Hence, sensitivity was poor with the recommended threshold score of 10, but with a threshold of 5 the sensitivity was 76% for adults and 46% for adolescents. The area under the ROC curve (diagnostic test ability) was 0.89 for caregivers but lower at 0.68 for adolescents. Conclusion: Mental health screening is complex, particularly in adolescents. Nonetheless, it is a first valuable step to improve mental health care in CF. The need for psychological support is greater than anticipated by the TIDES study.","author":[{"dropping-particle":"","family":"Verkleij","given":"Marieke","non-dropping-particle":"","parse-names":false,"suffix":""},{"dropping-particle":"","family":"Winter","given":"Derek","non-dropping-particle":"de","parse-names":false,"suffix":""},{"dropping-particle":"","family":"Hurley","given":"Margaret Anne","non-dropping-particle":"","parse-names":false,"suffix":""},{"dropping-particle":"","family":"Abbott","given":"Janice","non-dropping-particle":"","parse-names":false,"suffix":""}],"container-title":"Journal of Cystic Fibrosis","id":"ITEM-1","issue":"6","issued":{"date-parts":[["2018"]]},"page":"821-827","publisher":"European Cystic Fibrosis Society","title":"Implementing the International Committee on Mental Health in Cystic Fibrosis (ICMH) guidelines: Screening accuracy and referral-treatment pathways","type":"article-journal","volume":"17"},"uris":["http://www.mendeley.com/documents/?uuid=58fb5a56-e8bf-43f2-a7c8-8ca5a919a372"]}],"mendeley":{"formattedCitation":"(10)","plainTextFormattedCitation":"(10)","previouslyFormattedCitation":"(10)"},"properties":{"noteIndex":0},"schema":"https://github.com/citation-style-language/schema/raw/master/csl-citation.json"}</w:instrText>
      </w:r>
      <w:r w:rsidR="00D14681">
        <w:rPr>
          <w:rFonts w:cstheme="minorHAnsi"/>
          <w:lang w:val="en-US"/>
        </w:rPr>
        <w:fldChar w:fldCharType="separate"/>
      </w:r>
      <w:r w:rsidR="008E62ED" w:rsidRPr="008E62ED">
        <w:rPr>
          <w:rFonts w:cstheme="minorHAnsi"/>
          <w:noProof/>
          <w:lang w:val="en-US"/>
        </w:rPr>
        <w:t>(10)</w:t>
      </w:r>
      <w:r w:rsidR="00D14681">
        <w:rPr>
          <w:rFonts w:cstheme="minorHAnsi"/>
          <w:lang w:val="en-US"/>
        </w:rPr>
        <w:fldChar w:fldCharType="end"/>
      </w:r>
      <w:r w:rsidR="00D14681" w:rsidRPr="00D9667A">
        <w:rPr>
          <w:rFonts w:cstheme="minorHAnsi"/>
          <w:lang w:val="en-US"/>
        </w:rPr>
        <w:t>, which has been associated with negative health outcomes including worse adherence, increase</w:t>
      </w:r>
      <w:r w:rsidR="00D14681">
        <w:rPr>
          <w:rFonts w:cstheme="minorHAnsi"/>
          <w:lang w:val="en-US"/>
        </w:rPr>
        <w:t>d</w:t>
      </w:r>
      <w:r w:rsidR="00D14681" w:rsidRPr="00D9667A">
        <w:rPr>
          <w:rFonts w:cstheme="minorHAnsi"/>
          <w:lang w:val="en-US"/>
        </w:rPr>
        <w:t xml:space="preserve"> hospitalization</w:t>
      </w:r>
      <w:r w:rsidR="00D14681">
        <w:rPr>
          <w:rFonts w:cstheme="minorHAnsi"/>
          <w:lang w:val="en-US"/>
        </w:rPr>
        <w:t>s</w:t>
      </w:r>
      <w:r w:rsidR="00D14681" w:rsidRPr="00D9667A">
        <w:rPr>
          <w:rFonts w:cstheme="minorHAnsi"/>
          <w:lang w:val="en-US"/>
        </w:rPr>
        <w:t>,</w:t>
      </w:r>
      <w:r w:rsidR="00D14681">
        <w:rPr>
          <w:rFonts w:cstheme="minorHAnsi"/>
          <w:lang w:val="en-US"/>
        </w:rPr>
        <w:t xml:space="preserve"> and</w:t>
      </w:r>
      <w:r w:rsidR="00D14681" w:rsidRPr="00D9667A">
        <w:rPr>
          <w:rFonts w:cstheme="minorHAnsi"/>
          <w:lang w:val="en-US"/>
        </w:rPr>
        <w:t xml:space="preserve"> decrease</w:t>
      </w:r>
      <w:r w:rsidR="00D14681">
        <w:rPr>
          <w:rFonts w:cstheme="minorHAnsi"/>
          <w:lang w:val="en-US"/>
        </w:rPr>
        <w:t>d</w:t>
      </w:r>
      <w:r w:rsidR="00D14681" w:rsidRPr="00D9667A">
        <w:rPr>
          <w:rFonts w:cstheme="minorHAnsi"/>
          <w:lang w:val="en-US"/>
        </w:rPr>
        <w:t xml:space="preserve"> pulmonary function and health-related quality of life </w:t>
      </w:r>
      <w:r w:rsidR="00D14681">
        <w:rPr>
          <w:rFonts w:cstheme="minorHAnsi"/>
          <w:lang w:val="en-US"/>
        </w:rPr>
        <w:fldChar w:fldCharType="begin" w:fldLock="1"/>
      </w:r>
      <w:r w:rsidR="00D14681">
        <w:rPr>
          <w:rFonts w:cstheme="minorHAnsi"/>
          <w:lang w:val="en-US"/>
        </w:rPr>
        <w:instrText>ADDIN CSL_CITATION {"citationItems":[{"id":"ITEM-1","itemData":{"DOI":"10.1136/thoraxjnl-2014-205983","author":[{"dropping-particle":"","family":"Quittner","given":"Alexandra L","non-dropping-particle":"","parse-names":false,"suffix":""},{"dropping-particle":"","family":"Goldbeck","given":"Lutz","non-dropping-particle":"","parse-names":false,"suffix":""},{"dropping-particle":"","family":"Abbott","given":"Janice","non-dropping-particle":"","parse-names":false,"suffix":""},{"dropping-particle":"","family":"Duff","given":"Alistair","non-dropping-particle":"","parse-names":false,"suffix":""},{"dropping-particle":"","family":"Lambrecht","given":"Patrick","non-dropping-particle":"","parse-names":false,"suffix":""},{"dropping-particle":"","family":"Solé","given":"Amparo","non-dropping-particle":"","parse-names":false,"suffix":""},{"dropping-particle":"","family":"Tibosch","given":"Marijke M","non-dropping-particle":"","parse-names":false,"suffix":""},{"dropping-particle":"","family":"Brucefors","given":"Agneta Bergsten","non-dropping-particle":"","parse-names":false,"suffix":""},{"dropping-particle":"","family":"Yüksel","given":"Hasan","non-dropping-particle":"","parse-names":false,"suffix":""},{"dropping-particle":"","family":"Catastini","given":"Paola","non-dropping-particle":"","parse-names":false,"suffix":""},{"dropping-particle":"","family":"Blackwell","given":"Laura","non-dropping-particle":"","parse-names":false,"suffix":""},{"dropping-particle":"","family":"Barker","given":"Dave","non-dropping-particle":"","parse-names":false,"suffix":""}],"id":"ITEM-1","issued":{"date-parts":[["2014"]]},"page":"1090-1097","title":"Prevalence of depression and anxiety in patients with cystic fibrosis and parent caregivers: results of The International Depression Epidemiological Study across nine countries","type":"article-journal"},"uris":["http://www.mendeley.com/documents/?uuid=4f0072ad-d0fb-477a-b743-bdb13e366ff3"]}],"mendeley":{"formattedCitation":"(5)","plainTextFormattedCitation":"(5)","previouslyFormattedCitation":"(5)"},"properties":{"noteIndex":0},"schema":"https://github.com/citation-style-language/schema/raw/master/csl-citation.json"}</w:instrText>
      </w:r>
      <w:r w:rsidR="00D14681">
        <w:rPr>
          <w:rFonts w:cstheme="minorHAnsi"/>
          <w:lang w:val="en-US"/>
        </w:rPr>
        <w:fldChar w:fldCharType="separate"/>
      </w:r>
      <w:r w:rsidR="00D14681" w:rsidRPr="00F147FE">
        <w:rPr>
          <w:rFonts w:cstheme="minorHAnsi"/>
          <w:noProof/>
          <w:lang w:val="en-US"/>
        </w:rPr>
        <w:t>(5)</w:t>
      </w:r>
      <w:r w:rsidR="00D14681">
        <w:rPr>
          <w:rFonts w:cstheme="minorHAnsi"/>
          <w:lang w:val="en-US"/>
        </w:rPr>
        <w:fldChar w:fldCharType="end"/>
      </w:r>
      <w:r w:rsidR="00D14681" w:rsidRPr="00C7492C">
        <w:rPr>
          <w:lang w:val="en-US"/>
        </w:rPr>
        <w:t xml:space="preserve">. </w:t>
      </w:r>
      <w:r w:rsidR="00294BAC">
        <w:rPr>
          <w:rFonts w:cstheme="minorHAnsi"/>
          <w:lang w:val="en-US"/>
        </w:rPr>
        <w:t>However</w:t>
      </w:r>
      <w:r w:rsidR="00D14681">
        <w:rPr>
          <w:rFonts w:cstheme="minorHAnsi"/>
          <w:lang w:val="en-US"/>
        </w:rPr>
        <w:t>,</w:t>
      </w:r>
      <w:r w:rsidR="00294BAC">
        <w:rPr>
          <w:rFonts w:cstheme="minorHAnsi"/>
          <w:lang w:val="en-US"/>
        </w:rPr>
        <w:t xml:space="preserve"> a</w:t>
      </w:r>
      <w:r w:rsidR="00CA1993">
        <w:rPr>
          <w:rFonts w:cstheme="minorHAnsi"/>
          <w:lang w:val="en-US"/>
        </w:rPr>
        <w:t xml:space="preserve"> </w:t>
      </w:r>
      <w:r w:rsidR="00294BAC">
        <w:rPr>
          <w:rFonts w:cstheme="minorHAnsi"/>
          <w:lang w:val="en-US"/>
        </w:rPr>
        <w:t>study in</w:t>
      </w:r>
      <w:r w:rsidR="00D14681">
        <w:rPr>
          <w:rFonts w:cstheme="minorHAnsi"/>
          <w:lang w:val="en-US"/>
        </w:rPr>
        <w:t xml:space="preserve"> </w:t>
      </w:r>
      <w:proofErr w:type="spellStart"/>
      <w:r w:rsidR="00294BAC">
        <w:rPr>
          <w:rFonts w:cstheme="minorHAnsi"/>
          <w:lang w:val="en-US"/>
        </w:rPr>
        <w:t>Pw</w:t>
      </w:r>
      <w:r w:rsidR="00D14681">
        <w:rPr>
          <w:rFonts w:cstheme="minorHAnsi"/>
          <w:lang w:val="en-US"/>
        </w:rPr>
        <w:t>CF</w:t>
      </w:r>
      <w:proofErr w:type="spellEnd"/>
      <w:r w:rsidR="00D14681">
        <w:rPr>
          <w:rFonts w:cstheme="minorHAnsi"/>
          <w:lang w:val="en-US"/>
        </w:rPr>
        <w:t xml:space="preserve"> </w:t>
      </w:r>
      <w:r w:rsidR="00CA1993">
        <w:rPr>
          <w:rFonts w:cstheme="minorHAnsi"/>
          <w:lang w:val="en-US"/>
        </w:rPr>
        <w:t>did show</w:t>
      </w:r>
      <w:r w:rsidR="00D14681">
        <w:rPr>
          <w:rFonts w:cstheme="minorHAnsi"/>
          <w:lang w:val="en-US"/>
        </w:rPr>
        <w:t xml:space="preserve"> higher levels </w:t>
      </w:r>
      <w:r w:rsidR="00D14681" w:rsidRPr="00D9667A">
        <w:rPr>
          <w:rFonts w:cstheme="minorHAnsi"/>
          <w:lang w:val="en-US"/>
        </w:rPr>
        <w:t xml:space="preserve">of resilience than healthy reference groups, </w:t>
      </w:r>
      <w:r w:rsidR="00D14681">
        <w:rPr>
          <w:rFonts w:cstheme="minorHAnsi"/>
          <w:lang w:val="en-US"/>
        </w:rPr>
        <w:t xml:space="preserve">which might </w:t>
      </w:r>
      <w:r w:rsidR="00D14681" w:rsidRPr="00D9667A">
        <w:rPr>
          <w:rFonts w:cstheme="minorHAnsi"/>
          <w:lang w:val="en-US"/>
        </w:rPr>
        <w:t>sugges</w:t>
      </w:r>
      <w:r w:rsidR="00D14681">
        <w:rPr>
          <w:rFonts w:cstheme="minorHAnsi"/>
          <w:lang w:val="en-US"/>
        </w:rPr>
        <w:t>t</w:t>
      </w:r>
      <w:r w:rsidR="00D14681" w:rsidRPr="00D9667A">
        <w:rPr>
          <w:rFonts w:cstheme="minorHAnsi"/>
          <w:lang w:val="en-US"/>
        </w:rPr>
        <w:t xml:space="preserve"> they</w:t>
      </w:r>
      <w:r w:rsidR="00D14681">
        <w:rPr>
          <w:rFonts w:cstheme="minorHAnsi"/>
          <w:lang w:val="en-US"/>
        </w:rPr>
        <w:t xml:space="preserve"> </w:t>
      </w:r>
      <w:r w:rsidR="00D14681" w:rsidRPr="002747DB">
        <w:rPr>
          <w:rFonts w:cstheme="minorHAnsi"/>
          <w:lang w:val="en-US"/>
        </w:rPr>
        <w:t>have a strong sense of “bouncing back from adversity”</w:t>
      </w:r>
      <w:r w:rsidR="00D14681">
        <w:rPr>
          <w:rFonts w:cstheme="minorHAnsi"/>
          <w:lang w:val="en-US"/>
        </w:rPr>
        <w:t xml:space="preserve"> and </w:t>
      </w:r>
      <w:r w:rsidR="00D14681" w:rsidRPr="00D9667A">
        <w:rPr>
          <w:rFonts w:cstheme="minorHAnsi"/>
          <w:lang w:val="en-US"/>
        </w:rPr>
        <w:t xml:space="preserve">more readily recover from stressful situations </w:t>
      </w:r>
      <w:r w:rsidR="00D14681">
        <w:rPr>
          <w:rFonts w:cstheme="minorHAnsi"/>
          <w:lang w:val="en-US"/>
        </w:rPr>
        <w:fldChar w:fldCharType="begin" w:fldLock="1"/>
      </w:r>
      <w:r w:rsidR="00B456DE">
        <w:rPr>
          <w:rFonts w:cstheme="minorHAnsi"/>
          <w:lang w:val="en-US"/>
        </w:rPr>
        <w:instrText>ADDIN CSL_CITATION {"citationItems":[{"id":"ITEM-1","itemData":{"DOI":"10.1016/j.jcf.2015.11.011","ISSN":"18735010","PMID":"26686827","abstract":"Background Anxiety and depression are lower than to be expected in a considerable portion of cystic fibrosis (CF) patients. This outcome might be a result of substantial resilience and/or tolerance of uncertainty in coping with adversity. Research into resilience in cystic fibrosis is in its infancy. Methods 57 adult CF patients participated in the study during their routine medical checkup. In addition to regular psychological assessment, the Intolerance of Uncertainty Scale (IUS) and the Resilience Scale (RS) were administered. The relative importance of IUS and RS in predicting quality of life in CF was explored. Bivariate correlations and predictive value of variables in multiple regressions on subscales of the Cystic Fibrosis Questionnaire-Revised (CFQ-R) were calculated. Results Remarkably, resilience (personal competence and acceptance) was clearly elevated, whereas intolerance of uncertainty was comparable to healthy reference groups. In multiple regressions, personal competence emerged as strongest resilience variable in the prediction of quality of life. Conclusions CF patients in our study seem to be particularly resilient rather than cognitively avoidant. At this stage of research, fostering personal competence in CF patients is most promising in improving quality of life.","author":[{"dropping-particle":"","family":"Mitmansgruber","given":"Horst","non-dropping-particle":"","parse-names":false,"suffix":""},{"dropping-particle":"","family":"Smrekar","given":"Ulrike","non-dropping-particle":"","parse-names":false,"suffix":""},{"dropping-particle":"","family":"Rabanser","given":"Bianca","non-dropping-particle":"","parse-names":false,"suffix":""},{"dropping-particle":"","family":"Beck","given":"Thomas","non-dropping-particle":"","parse-names":false,"suffix":""},{"dropping-particle":"","family":"Eder","given":"Johannes","non-dropping-particle":"","parse-names":false,"suffix":""},{"dropping-particle":"","family":"Ellemunter","given":"Helmut","non-dropping-particle":"","parse-names":false,"suffix":""}],"container-title":"Journal of Cystic Fibrosis","id":"ITEM-1","issue":"5","issued":{"date-parts":[["2016"]]},"page":"689-695","publisher":"European Cystic Fibrosis Society.","title":"Psychological resilience and intolerance of uncertainty in coping with cystic fibrosis","type":"article-journal","volume":"15"},"uris":["http://www.mendeley.com/documents/?uuid=7b55dabc-e962-4ab4-9b9b-ac1b7ba81d7b"]}],"mendeley":{"formattedCitation":"(11)","plainTextFormattedCitation":"(11)","previouslyFormattedCitation":"(11)"},"properties":{"noteIndex":0},"schema":"https://github.com/citation-style-language/schema/raw/master/csl-citation.json"}</w:instrText>
      </w:r>
      <w:r w:rsidR="00D14681">
        <w:rPr>
          <w:rFonts w:cstheme="minorHAnsi"/>
          <w:lang w:val="en-US"/>
        </w:rPr>
        <w:fldChar w:fldCharType="separate"/>
      </w:r>
      <w:r w:rsidR="008E62ED" w:rsidRPr="008E62ED">
        <w:rPr>
          <w:rFonts w:cstheme="minorHAnsi"/>
          <w:noProof/>
          <w:lang w:val="en-US"/>
        </w:rPr>
        <w:t>(11)</w:t>
      </w:r>
      <w:r w:rsidR="00D14681">
        <w:rPr>
          <w:rFonts w:cstheme="minorHAnsi"/>
          <w:lang w:val="en-US"/>
        </w:rPr>
        <w:fldChar w:fldCharType="end"/>
      </w:r>
      <w:r w:rsidR="00D14681" w:rsidRPr="00D9667A">
        <w:rPr>
          <w:rFonts w:cstheme="minorHAnsi"/>
          <w:lang w:val="en-US"/>
        </w:rPr>
        <w:t>.</w:t>
      </w:r>
    </w:p>
    <w:p w14:paraId="2A7B4B5E" w14:textId="1DC57AE1" w:rsidR="00FC4707" w:rsidRDefault="00FC4707" w:rsidP="00FC4707">
      <w:pPr>
        <w:pStyle w:val="Geenafstand"/>
        <w:spacing w:line="480" w:lineRule="auto"/>
        <w:ind w:firstLine="708"/>
        <w:rPr>
          <w:rFonts w:cstheme="minorHAnsi"/>
          <w:lang w:val="en-US"/>
        </w:rPr>
      </w:pPr>
      <w:r>
        <w:rPr>
          <w:rFonts w:cstheme="minorHAnsi"/>
          <w:lang w:val="en-US"/>
        </w:rPr>
        <w:t>PCD is a rare hereditary syndrome resulting in ciliary dysfunction, which lead</w:t>
      </w:r>
      <w:r w:rsidR="002B66BB">
        <w:rPr>
          <w:rFonts w:cstheme="minorHAnsi"/>
          <w:lang w:val="en-US"/>
        </w:rPr>
        <w:t>s</w:t>
      </w:r>
      <w:r>
        <w:rPr>
          <w:rFonts w:cstheme="minorHAnsi"/>
          <w:lang w:val="en-US"/>
        </w:rPr>
        <w:t xml:space="preserve"> to neonatal respiratory distress, chronic wet cough and recurrent airway infections </w:t>
      </w:r>
      <w:r w:rsidR="00C80074">
        <w:rPr>
          <w:rFonts w:cstheme="minorHAnsi"/>
          <w:lang w:val="en-US"/>
        </w:rPr>
        <w:fldChar w:fldCharType="begin" w:fldLock="1"/>
      </w:r>
      <w:r w:rsidR="00B456DE">
        <w:rPr>
          <w:rFonts w:cstheme="minorHAnsi"/>
          <w:lang w:val="en-US"/>
        </w:rPr>
        <w:instrText>ADDIN CSL_CITATION {"citationItems":[{"id":"ITEM-1","itemData":{"DOI":"10.1016/S2213-2600(19)30374-1","ISSN":"22132619","PMID":"31624012","abstract":"Primary ciliary dyskinesia is a genetically and clinically heterogeneous syndrome. Impaired function of motile cilia causes failure of mucociliary clearance. Patients typically present with neonatal respiratory distress of unknown cause and then continue to have a daily wet cough, recurrent chest infections, perennial rhinosinusitis, otitis media with effusion, and bronchiectasis. Approximately 50% of patients have situs inversus, and infertility is common. While understanding of the underlying genetics and disease mechanisms have substantially advanced in recent years, there remains a paucity of evidence for treatment. Next-generation sequencing has increased gene discovery, and mutations in more than 40 genes have been reported to cause primary ciliary dyskinesia, with many other genes likely to be discovered. Increased knowledge of cilia genes is challenging perceptions of the clinical phenotype, as some genes reported in the last 5 years are associated with mild respiratory disease. Developments in genomics and molecular medicine are rapidly improving diagnosis, and a genetic cause can be identified in approximately 70% of patients known to have primary ciliary dyskinesia. Groups are now investigating novel and personalised treatments, although gene therapies are unlikely to be available in the near future.","author":[{"dropping-particle":"","family":"Lucas","given":"Jane S.","non-dropping-particle":"","parse-names":false,"suffix":""},{"dropping-particle":"","family":"Davis","given":"Stephanie D.","non-dropping-particle":"","parse-names":false,"suffix":""},{"dropping-particle":"","family":"Omran","given":"Heymut","non-dropping-particle":"","parse-names":false,"suffix":""},{"dropping-particle":"","family":"Shoemark","given":"Amelia","non-dropping-particle":"","parse-names":false,"suffix":""}],"container-title":"The Lancet Respiratory Medicine","id":"ITEM-1","issue":"2","issued":{"date-parts":[["2020"]]},"page":"202-216","publisher":"Elsevier Ltd","title":"Primary ciliary dyskinesia in the genomics age","type":"article-journal","volume":"8"},"uris":["http://www.mendeley.com/documents/?uuid=93682a13-730a-4e09-aefa-e15719f9ce0a"]},{"id":"ITEM-2","itemData":{"DOI":"10.4187/respcare.02241","ISSN":"00201324","author":[{"dropping-particle":"","family":"Çiftçi","given":"Fatma","non-dropping-particle":"","parse-names":false,"suffix":""},{"dropping-particle":"","family":"Atilla","given":"Pergin","non-dropping-particle":"","parse-names":false,"suffix":""},{"dropping-particle":"","family":"Müftüoǧlu","given":"Sevda","non-dropping-particle":"","parse-names":false,"suffix":""},{"dropping-particle":"","family":"Karnak","given":"Demet","non-dropping-particle":"","parse-names":false,"suffix":""}],"container-title":"Respiratory Care","id":"ITEM-2","issue":"8","issued":{"date-parts":[["2013"]]},"title":"Primary ciliary dyskinesia","type":"article-journal","volume":"58"},"uris":["http://www.mendeley.com/documents/?uuid=06d3e846-946e-48ec-9ece-d1b77607ad56"]}],"mendeley":{"formattedCitation":"(12,13)","plainTextFormattedCitation":"(12,13)","previouslyFormattedCitation":"(12,13)"},"properties":{"noteIndex":0},"schema":"https://github.com/citation-style-language/schema/raw/master/csl-citation.json"}</w:instrText>
      </w:r>
      <w:r w:rsidR="00C80074">
        <w:rPr>
          <w:rFonts w:cstheme="minorHAnsi"/>
          <w:lang w:val="en-US"/>
        </w:rPr>
        <w:fldChar w:fldCharType="separate"/>
      </w:r>
      <w:r w:rsidR="008E62ED" w:rsidRPr="008E62ED">
        <w:rPr>
          <w:rFonts w:cstheme="minorHAnsi"/>
          <w:noProof/>
          <w:lang w:val="en-US"/>
        </w:rPr>
        <w:t>(12,13)</w:t>
      </w:r>
      <w:r w:rsidR="00C80074">
        <w:rPr>
          <w:rFonts w:cstheme="minorHAnsi"/>
          <w:lang w:val="en-US"/>
        </w:rPr>
        <w:fldChar w:fldCharType="end"/>
      </w:r>
      <w:r>
        <w:rPr>
          <w:rFonts w:cstheme="minorHAnsi"/>
          <w:lang w:val="en-US"/>
        </w:rPr>
        <w:t xml:space="preserve">. Though generally assumed to have a much more favorable prognosis than CF, subgroups of PCD with CCNO, CCDC39 and CCDC40 mutations seem to have a progressive loss of lung function almost similar to CF </w:t>
      </w:r>
      <w:r w:rsidR="00C80074">
        <w:rPr>
          <w:rFonts w:cstheme="minorHAnsi"/>
          <w:lang w:val="en-US"/>
        </w:rPr>
        <w:fldChar w:fldCharType="begin" w:fldLock="1"/>
      </w:r>
      <w:r w:rsidR="00B456DE">
        <w:rPr>
          <w:rFonts w:cstheme="minorHAnsi"/>
          <w:lang w:val="en-US"/>
        </w:rPr>
        <w:instrText>ADDIN CSL_CITATION {"citationItems":[{"id":"ITEM-1","itemData":{"DOI":"10.1164/rccm.201803-0548OC","ISSN":"15354970","PMID":"30067075","abstract":"Rationale: In primary ciliary dyskinesia, factors leading to disease heterogeneity are poorly understood. Objectives: To describe early lung disease progression in primary ciliary dyskinesia and identify associations between ultrastructural defects and genotypes with clinical phenotype. Methods: This was a prospective, longitudinal (5 yr), multicenter, observational study. Inclusion criteria were less than 19 years at enrollment and greater than or equal to two annual study visits. Linear mixed effects models including random slope and random intercept were used to evaluate longitudinal associations between the ciliary defect group (or genotype group) and clinical features (percent predicted FEV 1 and weight and height z-scores). Measurements and Main Results: A total of 137 participants completed 732 visits. The group with absent inner dynein arm, central apparatus defects, and microtubular disorganization (IDA/CA/MTD) (n = 41) were significantly younger at diagnosis and in mixed effects models had significantly lower percent predicted FEV 1 and weight and height z-scores than the isolated outer dynein arm defect (n = 55) group. Participants with CCDC39 or CCDC40 mutations (n = 34) had lower percent predicted FEV 1 and weight and height z-scores than those with DNAH5 mutations (n = 36). For the entire cohort, percent predicted FEV 1 decline was heterogeneous with a mean (SE) decline of 0.57 (0.25) percent predicted/yr. Rate of decline was different from zero only in the IDA/MTD/CA group (mean [SE], 21.11 [0.48] percent predicted/yr; P = 0.02). Conclusions: Participants with IDA/MTD/CA defects, which included individuals with CCDC39 or CCDC40 mutations, had worse lung function and growth indices compared with those with outer dynein arm defects and DNAH5 mutations, respectively. The only group with a significant lung function decline over time were participants with IDA/MTD/CA defects.","author":[{"dropping-particle":"","family":"Davis","given":"Stephanie D.","non-dropping-particle":"","parse-names":false,"suffix":""},{"dropping-particle":"","family":"Rosenfeld","given":"Margaret","non-dropping-particle":"","parse-names":false,"suffix":""},{"dropping-particle":"","family":"Lee","given":"Hye Seung","non-dropping-particle":"","parse-names":false,"suffix":""},{"dropping-particle":"","family":"Ferkol","given":"Thomas W.","non-dropping-particle":"","parse-names":false,"suffix":""},{"dropping-particle":"","family":"Sagel","given":"Scott D.","non-dropping-particle":"","parse-names":false,"suffix":""},{"dropping-particle":"","family":"Dell","given":"Sharon D.","non-dropping-particle":"","parse-names":false,"suffix":""},{"dropping-particle":"","family":"Milla","given":"Carlos","non-dropping-particle":"","parse-names":false,"suffix":""},{"dropping-particle":"","family":"Pittman","given":"Jessica E.","non-dropping-particle":"","parse-names":false,"suffix":""},{"dropping-particle":"","family":"Shapiro","given":"Adam J.","non-dropping-particle":"","parse-names":false,"suffix":""},{"dropping-particle":"","family":"Sullivan","given":"Kelli M.","non-dropping-particle":"","parse-names":false,"suffix":""},{"dropping-particle":"","family":"Nykamp","given":"Keith R.","non-dropping-particle":"","parse-names":false,"suffix":""},{"dropping-particle":"","family":"Krischer","given":"Jeffrey P.","non-dropping-particle":"","parse-names":false,"suffix":""},{"dropping-particle":"","family":"Zariwala","given":"Maimoona A.","non-dropping-particle":"","parse-names":false,"suffix":""},{"dropping-particle":"","family":"Knowles","given":"Michael R.","non-dropping-particle":"","parse-names":false,"suffix":""},{"dropping-particle":"","family":"Leigh","given":"Margaret W.","non-dropping-particle":"","parse-names":false,"suffix":""}],"container-title":"American Journal of Respiratory and Critical Care Medicine","id":"ITEM-1","issue":"2","issued":{"date-parts":[["2019"]]},"page":"190-198","title":"Primary ciliary dyskinesia: Longitudinal study of lung disease by ultrastructure defect and genotype","type":"article-journal","volume":"199"},"uris":["http://www.mendeley.com/documents/?uuid=5cd139a6-0ec9-4536-b41c-8ed97b3c562f"]}],"mendeley":{"formattedCitation":"(14)","plainTextFormattedCitation":"(14)","previouslyFormattedCitation":"(14)"},"properties":{"noteIndex":0},"schema":"https://github.com/citation-style-language/schema/raw/master/csl-citation.json"}</w:instrText>
      </w:r>
      <w:r w:rsidR="00C80074">
        <w:rPr>
          <w:rFonts w:cstheme="minorHAnsi"/>
          <w:lang w:val="en-US"/>
        </w:rPr>
        <w:fldChar w:fldCharType="separate"/>
      </w:r>
      <w:r w:rsidR="008E62ED" w:rsidRPr="008E62ED">
        <w:rPr>
          <w:rFonts w:cstheme="minorHAnsi"/>
          <w:noProof/>
          <w:lang w:val="en-US"/>
        </w:rPr>
        <w:t>(14)</w:t>
      </w:r>
      <w:r w:rsidR="00C80074">
        <w:rPr>
          <w:rFonts w:cstheme="minorHAnsi"/>
          <w:lang w:val="en-US"/>
        </w:rPr>
        <w:fldChar w:fldCharType="end"/>
      </w:r>
      <w:r>
        <w:rPr>
          <w:rFonts w:cstheme="minorHAnsi"/>
          <w:lang w:val="en-US"/>
        </w:rPr>
        <w:t xml:space="preserve">. </w:t>
      </w:r>
    </w:p>
    <w:p w14:paraId="6452E364" w14:textId="48A4204A" w:rsidR="00A03A7C" w:rsidRDefault="00294BAC" w:rsidP="00294BAC">
      <w:pPr>
        <w:pStyle w:val="Geenafstand"/>
        <w:spacing w:line="480" w:lineRule="auto"/>
        <w:rPr>
          <w:rFonts w:cstheme="minorHAnsi"/>
          <w:lang w:val="en-US"/>
        </w:rPr>
      </w:pPr>
      <w:r w:rsidRPr="00294BAC">
        <w:rPr>
          <w:rFonts w:cstheme="minorHAnsi"/>
          <w:lang w:val="en-US"/>
        </w:rPr>
        <w:t>Children with PCD</w:t>
      </w:r>
      <w:r>
        <w:rPr>
          <w:rFonts w:cstheme="minorHAnsi"/>
          <w:lang w:val="en-US"/>
        </w:rPr>
        <w:t xml:space="preserve"> and their caregivers revealed </w:t>
      </w:r>
      <w:r w:rsidRPr="00294BAC">
        <w:rPr>
          <w:rFonts w:cstheme="minorHAnsi"/>
          <w:lang w:val="en-US"/>
        </w:rPr>
        <w:t>elevated symptoms of depression or anxiety, which were associated with worse</w:t>
      </w:r>
      <w:r>
        <w:rPr>
          <w:rFonts w:cstheme="minorHAnsi"/>
          <w:lang w:val="en-US"/>
        </w:rPr>
        <w:t xml:space="preserve"> health-related quality of life (</w:t>
      </w:r>
      <w:proofErr w:type="spellStart"/>
      <w:r w:rsidRPr="00294BAC">
        <w:rPr>
          <w:rFonts w:cstheme="minorHAnsi"/>
          <w:lang w:val="en-US"/>
        </w:rPr>
        <w:t>HRQoL</w:t>
      </w:r>
      <w:proofErr w:type="spellEnd"/>
      <w:r>
        <w:rPr>
          <w:rFonts w:cstheme="minorHAnsi"/>
          <w:lang w:val="en-US"/>
        </w:rPr>
        <w:t>)</w:t>
      </w:r>
      <w:r w:rsidR="00A03A7C">
        <w:rPr>
          <w:rFonts w:cstheme="minorHAnsi"/>
          <w:lang w:val="en-US"/>
        </w:rPr>
        <w:t xml:space="preserve"> </w:t>
      </w:r>
      <w:r w:rsidR="002B66BB">
        <w:rPr>
          <w:rFonts w:cstheme="minorHAnsi"/>
          <w:lang w:val="en-US"/>
        </w:rPr>
        <w:fldChar w:fldCharType="begin" w:fldLock="1"/>
      </w:r>
      <w:r w:rsidR="00B456DE">
        <w:rPr>
          <w:rFonts w:cstheme="minorHAnsi"/>
          <w:lang w:val="en-US"/>
        </w:rPr>
        <w:instrText>ADDIN CSL_CITATION {"citationItems":[{"id":"ITEM-1","itemData":{"DOI":"10.1007/s11136-017-1564-y","ISBN":"0123456789","ISSN":"15732649","PMID":"28361274","abstract":"Background: Primary ciliary dyskinesia (PCD) is a rare genetic disorder characterised by progressive sinopulmonary disease, with symptoms starting soon after birth. The aim of this study is to critically review, analyse, and synthesise the literature in order to understand the experiences of patients with primary ciliary dyskinesia (PCD) and the impact on health-related quality of life. Method: MEDLINE, EBSCO, Cumulative Index to Nursing and Allied Health Literature (CINAHL), PsycINFO and EMBASE were searched according to the inclusion criteria. A qualitative analysis of 14 studies was conducted. Results: Fourteen studies were included in the review, five with qualitative methodologies. Studies originated from the UK, USA, Italy, Denmark and Belgium, one study included a survey distributed internationally. Significant relationships were found between age and worsening of respiratory symptoms, physical, and mental domains of health-related quality of life, with a greater decline compared with reference populations. Variations between the UK and Italy were found for health-related quality of life and its correlation with time since diagnosis. PCD was found to have a physical impact in all age groups: patients found it difficult to keep up with others, and found energy levels were easily depleted compared to family or peers. In terms of social impact, symptoms lead to embarrassment and a sense of isolation, with patients concealing symptoms and/or their diagnosis. In turn, isolation was also linked with the lack of public and medical knowledge. In relation to emotional impact, anxiety was reported in a number of qualitative studies; patients were anxious about getting sick or when thinking about their future health. The burden of treatment and factors influencing adherence were also discussed in depth. Conclusion: Health-related quality of life decreases with age in patients with PCD. For all age groups, PCD was found to greatly impact physical, emotional, social functioning, and treatment burden. More research is needed on the psychosocial impact of the illness, disease burden and its effect on quality of life.","author":[{"dropping-particle":"","family":"Behan","given":"Laura","non-dropping-particle":"","parse-names":false,"suffix":""},{"dropping-particle":"","family":"Rubbo","given":"Bruna","non-dropping-particle":"","parse-names":false,"suffix":""},{"dropping-particle":"","family":"Lucas","given":"Jane S.","non-dropping-particle":"","parse-names":false,"suffix":""},{"dropping-particle":"","family":"Dunn Galvin","given":"Audrey","non-dropping-particle":"","parse-names":false,"suffix":""}],"container-title":"Quality of Life Research","id":"ITEM-1","issue":"9","issued":{"date-parts":[["2017"]]},"page":"2265-2285","publisher":"Springer International Publishing","title":"The patient’s experience of primary ciliary dyskinesia: a systematic review","type":"article-journal","volume":"26"},"uris":["http://www.mendeley.com/documents/?uuid=a48784ce-2873-4051-82fd-872338676a02"]},{"id":"ITEM-2","itemData":{"DOI":"10.1007/s12519-013-0441-1","ISSN":"17088569","PMID":"24235065","abstract":"Background: Primary ciliary dyskinesia (PCD) is a rare disorder due to structure and functional abnormalities of respiratory cilia. There are no reports on the behavioral and psychological aspects of children and adolescents with PCD. This study was undertaken to assess the cognitive and behavioural characteristics, and the parental stress of a population of school-aged children with PCD. Methods: Ten PCD and 34 healthy school-aged children underwent Wechsler Intelligence Scale for Children-III edition, Child Behavior Check-List questionnaire (CBCL), Parenting Stress Index-Short Form tests in order to perform a behavioural and psychological evaluation. Results: PCD children showed significant behavioral and social competent problems in CBCL scale than control children, in particular with regard to internalizing problems score (P&lt;0.001). Parental distress, parent-child interaction and total stress in the mothers of PCD patients were higher than those in the controls' parents (P&lt;0.001). Conclusion: Our findings pinpoint the importance of specific psychological support in the clinical management of children with PCD. © 2013 Children's Hospital, Zhejiang University School of Medicine and Springer-Verlag Berlin Heidelberg.","author":[{"dropping-particle":"","family":"Carotenuto","given":"Marco","non-dropping-particle":"","parse-names":false,"suffix":""},{"dropping-particle":"","family":"Esposito","given":"Maria","non-dropping-particle":"","parse-names":false,"suffix":""},{"dropping-particle":"","family":"Pasquale","given":"Francesca","non-dropping-particle":"Di","parse-names":false,"suffix":""},{"dropping-particle":"","family":"Stefano","given":"Sara","non-dropping-particle":"De","parse-names":false,"suffix":""},{"dropping-particle":"","family":"Santamaria","given":"Francesca","non-dropping-particle":"","parse-names":false,"suffix":""}],"container-title":"World Journal of Pediatrics","id":"ITEM-2","issue":"4","issued":{"date-parts":[["2013"]]},"page":"312-317","title":"Psychological, cognitive and maternal stress assessment in children with primary ciliary dyskinesia","type":"article-journal","volume":"9"},"uris":["http://www.mendeley.com/documents/?uuid=f6ffefdf-e7ce-4ec5-9c2d-da7af22b2754"]},{"id":"ITEM-3","itemData":{"author":[{"dropping-particle":"","family":"Verkleij","given":"M","non-dropping-particle":"","parse-names":false,"suffix":""},{"dropping-particle":"","family":"Appelman","given":"I","non-dropping-particle":"","parse-names":false,"suffix":""},{"dropping-particle":"","family":"Altenburg","given":"J","non-dropping-particle":"","parse-names":false,"suffix":""},{"dropping-particle":"","family":"Twisk","given":"J","non-dropping-particle":"","parse-names":false,"suffix":""},{"dropping-particle":"","family":"Quittner","given":"A","non-dropping-particle":"","parse-names":false,"suffix":""},{"dropping-particle":"","family":"Haarman","given":"EG","non-dropping-particle":"","parse-names":false,"suffix":""}],"container-title":"European Respiratory Journal","id":"ITEM-3","issued":{"date-parts":[["2021"]]},"title":"Anxiety and depression in Dutch individuals with Primary Ciliary Dyskinesia and their caregivers: Associations with health-related quality of life.","type":"article-journal"},"uris":["http://www.mendeley.com/documents/?uuid=54d26ed2-2a59-4751-8234-aadcd3767af9"]}],"mendeley":{"formattedCitation":"(6,15,16)","plainTextFormattedCitation":"(6,15,16)","previouslyFormattedCitation":"(6,15,16)"},"properties":{"noteIndex":0},"schema":"https://github.com/citation-style-language/schema/raw/master/csl-citation.json"}</w:instrText>
      </w:r>
      <w:r w:rsidR="002B66BB">
        <w:rPr>
          <w:rFonts w:cstheme="minorHAnsi"/>
          <w:lang w:val="en-US"/>
        </w:rPr>
        <w:fldChar w:fldCharType="separate"/>
      </w:r>
      <w:r w:rsidR="008E62ED" w:rsidRPr="008E62ED">
        <w:rPr>
          <w:rFonts w:cstheme="minorHAnsi"/>
          <w:noProof/>
          <w:lang w:val="en-US"/>
        </w:rPr>
        <w:t>(6,15,16)</w:t>
      </w:r>
      <w:r w:rsidR="002B66BB">
        <w:rPr>
          <w:rFonts w:cstheme="minorHAnsi"/>
          <w:lang w:val="en-US"/>
        </w:rPr>
        <w:fldChar w:fldCharType="end"/>
      </w:r>
      <w:r w:rsidR="00E51FFD">
        <w:rPr>
          <w:rFonts w:cstheme="minorHAnsi"/>
          <w:lang w:val="en-US"/>
        </w:rPr>
        <w:t>.</w:t>
      </w:r>
    </w:p>
    <w:p w14:paraId="6B59E860" w14:textId="66DBB2B3" w:rsidR="00A03A7C" w:rsidRDefault="00F147FE" w:rsidP="005D03AF">
      <w:pPr>
        <w:pStyle w:val="Geenafstand"/>
        <w:spacing w:line="480" w:lineRule="auto"/>
        <w:ind w:firstLine="708"/>
        <w:rPr>
          <w:rFonts w:cstheme="minorHAnsi"/>
          <w:lang w:val="en-US"/>
        </w:rPr>
      </w:pPr>
      <w:r>
        <w:rPr>
          <w:rFonts w:eastAsia="Times New Roman" w:cs="Arial"/>
          <w:color w:val="000000"/>
          <w:shd w:val="clear" w:color="auto" w:fill="FFFFFF"/>
          <w:lang w:val="en-US" w:eastAsia="nl-NL"/>
        </w:rPr>
        <w:lastRenderedPageBreak/>
        <w:t>The COVID-19 pandemic has had a negative impact on mental health</w:t>
      </w:r>
      <w:r w:rsidR="003D3177">
        <w:rPr>
          <w:rFonts w:eastAsia="Times New Roman" w:cs="Arial"/>
          <w:color w:val="000000"/>
          <w:shd w:val="clear" w:color="auto" w:fill="FFFFFF"/>
          <w:lang w:val="en-US" w:eastAsia="nl-NL"/>
        </w:rPr>
        <w:t xml:space="preserve"> of the general population</w:t>
      </w:r>
      <w:r w:rsidR="00737172">
        <w:rPr>
          <w:rFonts w:eastAsia="Times New Roman" w:cs="Arial"/>
          <w:color w:val="000000"/>
          <w:shd w:val="clear" w:color="auto" w:fill="FFFFFF"/>
          <w:lang w:val="en-US" w:eastAsia="nl-NL"/>
        </w:rPr>
        <w:t>, with</w:t>
      </w:r>
      <w:r w:rsidR="00A03A7C" w:rsidRPr="00DC6127">
        <w:rPr>
          <w:rFonts w:cstheme="minorHAnsi"/>
          <w:lang w:val="en-US"/>
        </w:rPr>
        <w:t xml:space="preserve"> heightened levels of stress and symptoms of depression during the first wave of the pandemic </w:t>
      </w:r>
      <w:r w:rsidR="00A87E2B">
        <w:rPr>
          <w:rFonts w:cstheme="minorHAnsi"/>
          <w:lang w:val="en-US"/>
        </w:rPr>
        <w:fldChar w:fldCharType="begin" w:fldLock="1"/>
      </w:r>
      <w:r w:rsidR="00B456DE">
        <w:rPr>
          <w:rFonts w:cstheme="minorHAnsi"/>
          <w:lang w:val="en-US"/>
        </w:rPr>
        <w:instrText>ADDIN CSL_CITATION {"citationItems":[{"id":"ITEM-1","itemData":{"DOI":"10.1371/journal.pone.0244809","ISBN":"1111111111","author":[{"dropping-particle":"","family":"Gloster","given":"Andrew T","non-dropping-particle":"","parse-names":false,"suffix":""},{"dropping-particle":"","family":"Lamnisos","given":"Demetris","non-dropping-particle":"","parse-names":false,"suffix":""},{"dropping-particle":"","family":"Lubenko","given":"Jelena","non-dropping-particle":"","parse-names":false,"suffix":""},{"dropping-particle":"","family":"Presti","given":"Giovambattista","non-dropping-particle":"","parse-names":false,"suffix":""},{"dropping-particle":"","family":"Squatrito","given":"Valeria","non-dropping-particle":"","parse-names":false,"suffix":""},{"dropping-particle":"","family":"Constantinou","given":"Marios","non-dropping-particle":"","parse-names":false,"suffix":""},{"dropping-particle":"","family":"Nicolaou","given":"Christiana","non-dropping-particle":"","parse-names":false,"suffix":""},{"dropping-particle":"","family":"Papacostas","given":"Savvas","non-dropping-particle":"","parse-names":false,"suffix":""},{"dropping-particle":"","family":"Yu","given":"Yuen","non-dropping-particle":"","parse-names":false,"suffix":""},{"dropping-particle":"","family":"Id","given":"Chong","non-dropping-particle":"","parse-names":false,"suffix":""},{"dropping-particle":"","family":"Segura-vargas","given":"Miguel A","non-dropping-particle":"","parse-names":false,"suffix":""},{"dropping-particle":"","family":"Vasiliou","given":"Vasilis S","non-dropping-particle":"","parse-names":false,"suffix":""},{"dropping-particle":"","family":"Mchugh","given":"Louise","non-dropping-particle":"","parse-names":false,"suffix":""}],"container-title":"PLoS ONE","id":"ITEM-1","issued":{"date-parts":[["2020"]]},"page":"1-20","title":"Impact of COVID-19 pandemic on mental health: An international study","type":"article-journal"},"uris":["http://www.mendeley.com/documents/?uuid=1ba7c3ac-8f43-429d-a1dc-b4f769d2fd0b"]}],"mendeley":{"formattedCitation":"(17)","plainTextFormattedCitation":"(17)","previouslyFormattedCitation":"(17)"},"properties":{"noteIndex":0},"schema":"https://github.com/citation-style-language/schema/raw/master/csl-citation.json"}</w:instrText>
      </w:r>
      <w:r w:rsidR="00A87E2B">
        <w:rPr>
          <w:rFonts w:cstheme="minorHAnsi"/>
          <w:lang w:val="en-US"/>
        </w:rPr>
        <w:fldChar w:fldCharType="separate"/>
      </w:r>
      <w:r w:rsidR="008E62ED" w:rsidRPr="008E62ED">
        <w:rPr>
          <w:rFonts w:cstheme="minorHAnsi"/>
          <w:noProof/>
          <w:lang w:val="en-US"/>
        </w:rPr>
        <w:t>(17)</w:t>
      </w:r>
      <w:r w:rsidR="00A87E2B">
        <w:rPr>
          <w:rFonts w:cstheme="minorHAnsi"/>
          <w:lang w:val="en-US"/>
        </w:rPr>
        <w:fldChar w:fldCharType="end"/>
      </w:r>
      <w:r w:rsidR="00A03A7C" w:rsidRPr="00DC6127">
        <w:rPr>
          <w:rFonts w:cstheme="minorHAnsi"/>
          <w:lang w:val="en-US"/>
        </w:rPr>
        <w:t xml:space="preserve">. </w:t>
      </w:r>
      <w:r w:rsidR="00D92912">
        <w:rPr>
          <w:rFonts w:cstheme="minorHAnsi"/>
          <w:lang w:val="en-US"/>
        </w:rPr>
        <w:t xml:space="preserve">A systematic review, </w:t>
      </w:r>
      <w:r w:rsidR="00824EE4">
        <w:rPr>
          <w:rFonts w:cstheme="minorHAnsi"/>
          <w:lang w:val="en-US"/>
        </w:rPr>
        <w:t>including</w:t>
      </w:r>
      <w:r w:rsidR="00D92912">
        <w:rPr>
          <w:rFonts w:cstheme="minorHAnsi"/>
          <w:lang w:val="en-US"/>
        </w:rPr>
        <w:t xml:space="preserve"> 10 different </w:t>
      </w:r>
      <w:r w:rsidR="00B55D0D">
        <w:rPr>
          <w:rFonts w:cstheme="minorHAnsi"/>
          <w:lang w:val="en-US"/>
        </w:rPr>
        <w:t xml:space="preserve">countries </w:t>
      </w:r>
      <w:r w:rsidR="00824EE4">
        <w:rPr>
          <w:rFonts w:cstheme="minorHAnsi"/>
          <w:lang w:val="en-US"/>
        </w:rPr>
        <w:t>worldwide</w:t>
      </w:r>
      <w:r w:rsidR="00D92912">
        <w:rPr>
          <w:rFonts w:cstheme="minorHAnsi"/>
          <w:lang w:val="en-US"/>
        </w:rPr>
        <w:t>,</w:t>
      </w:r>
      <w:r w:rsidR="00737172">
        <w:rPr>
          <w:rFonts w:cstheme="minorHAnsi"/>
          <w:lang w:val="en-US"/>
        </w:rPr>
        <w:t xml:space="preserve"> showed</w:t>
      </w:r>
      <w:r w:rsidR="00D92912">
        <w:rPr>
          <w:rFonts w:cstheme="minorHAnsi"/>
          <w:lang w:val="en-US"/>
        </w:rPr>
        <w:t xml:space="preserve"> that </w:t>
      </w:r>
      <w:r w:rsidR="00A03A7C" w:rsidRPr="00DC6127">
        <w:rPr>
          <w:rFonts w:cstheme="minorHAnsi"/>
          <w:lang w:val="en-US"/>
        </w:rPr>
        <w:t xml:space="preserve">the prevalence of symptoms of </w:t>
      </w:r>
      <w:r w:rsidR="00737172">
        <w:rPr>
          <w:rFonts w:cstheme="minorHAnsi"/>
          <w:lang w:val="en-US"/>
        </w:rPr>
        <w:t>depression</w:t>
      </w:r>
      <w:r w:rsidR="00737172" w:rsidRPr="00DC6127">
        <w:rPr>
          <w:rFonts w:cstheme="minorHAnsi"/>
          <w:lang w:val="en-US"/>
        </w:rPr>
        <w:t xml:space="preserve"> </w:t>
      </w:r>
      <w:r w:rsidR="00A03A7C" w:rsidRPr="00DC6127">
        <w:rPr>
          <w:rFonts w:cstheme="minorHAnsi"/>
          <w:lang w:val="en-US"/>
        </w:rPr>
        <w:t xml:space="preserve">and </w:t>
      </w:r>
      <w:r w:rsidR="00737172">
        <w:rPr>
          <w:rFonts w:cstheme="minorHAnsi"/>
          <w:lang w:val="en-US"/>
        </w:rPr>
        <w:t>anxiety</w:t>
      </w:r>
      <w:r w:rsidR="00A03A7C" w:rsidRPr="00DC6127">
        <w:rPr>
          <w:rFonts w:cstheme="minorHAnsi"/>
          <w:lang w:val="en-US"/>
        </w:rPr>
        <w:t xml:space="preserve"> </w:t>
      </w:r>
      <w:r w:rsidR="002B66BB">
        <w:rPr>
          <w:rFonts w:cstheme="minorHAnsi"/>
          <w:lang w:val="en-US"/>
        </w:rPr>
        <w:t>in</w:t>
      </w:r>
      <w:r w:rsidR="002B66BB" w:rsidRPr="00DC6127">
        <w:rPr>
          <w:rFonts w:cstheme="minorHAnsi"/>
          <w:lang w:val="en-US"/>
        </w:rPr>
        <w:t xml:space="preserve"> children and adolescents </w:t>
      </w:r>
      <w:r w:rsidR="00A03A7C" w:rsidRPr="00DC6127">
        <w:rPr>
          <w:rFonts w:cstheme="minorHAnsi"/>
          <w:lang w:val="en-US"/>
        </w:rPr>
        <w:t xml:space="preserve">during the COVID-19 outbreak was 34.5% and 41.7% respectively </w:t>
      </w:r>
      <w:r w:rsidR="00A87E2B">
        <w:rPr>
          <w:rFonts w:cstheme="minorHAnsi"/>
          <w:lang w:val="en-US"/>
        </w:rPr>
        <w:fldChar w:fldCharType="begin" w:fldLock="1"/>
      </w:r>
      <w:r w:rsidR="00B456DE">
        <w:rPr>
          <w:rFonts w:cstheme="minorHAnsi"/>
          <w:lang w:val="en-US"/>
        </w:rPr>
        <w:instrText>ADDIN CSL_CITATION {"citationItems":[{"id":"ITEM-1","itemData":{"DOI":"10.1093/tropej/fmaa122","ISSN":"0142-6338","abstract":"BACKGROUND: During the current ongoing COVID-19 pandemic, psychological problems  like anxiety, depression, irritability, mood swings, inattention and sleep disturbance are fairly common among quarantined children in several studies. A systematic review of these publications to provide an accurate burden of these psychiatric/behavioral problems is needed for planning mitigating measures by the health authorities. METHODS: Different electronic databases (MEDLINE, EMBASE, Web of Science, CENTRAL, medRxiv and bioRxiv) were searched for articles describing psychological/behavioral complications in children/adolescents with/without pre-existing behavioral abnormalities and their caregivers related to the COVID-19 pandemic. Only original articles with/without comparator arms and a minimum sample size of 50 were included in the analysis. The pooled estimate of various psychological/behavioral problems was calculated using a random-effect meta-analysis. RESULTS: Fifteen studies describing 22 996 children/adolescents fulfilled the eligibility criteria from a total of 219 records. Overall, 34.5%, 41.7%, 42.3% and 30.8% of children were found to be suffering from anxiety, depression, irritability and inattention. Although the behavior/psychological state of a total of 79.4% of children was affected negatively by the pandemic and quarantine, at least 22.5% of children had a significant fear of COVID-19, and 35.2% and 21.3% of children had boredom and sleep disturbance. Similarly, 52.3% and 27.4% of caregivers developed anxiety and depression, respectively, while being in isolation with children. CONCLUSION: Anxiety, depression, irritability, boredom, inattention and fear of COVID-19 are predominant new-onset psychological problems in children during the COVID-19 pandemic. Children with pre-existing behavioral problems like autism and attention deficit hyperactivity disorder have a high probability of worsening of their behavioral symptoms.","author":[{"dropping-particle":"","family":"Panda","given":"Prateek Kumar","non-dropping-particle":"","parse-names":false,"suffix":""},{"dropping-particle":"","family":"Gupta","given":"Juhi","non-dropping-particle":"","parse-names":false,"suffix":""},{"dropping-particle":"","family":"Chowdhury","given":"Sayoni Roy","non-dropping-particle":"","parse-names":false,"suffix":""},{"dropping-particle":"","family":"Kumar","given":"Rishi","non-dropping-particle":"","parse-names":false,"suffix":""},{"dropping-particle":"","family":"Meena","given":"Ankit Kumar","non-dropping-particle":"","parse-names":false,"suffix":""},{"dropping-particle":"","family":"Madaan","given":"Priyanka","non-dropping-particle":"","parse-names":false,"suffix":""},{"dropping-particle":"","family":"Sharawat","given":"Indar Kumar","non-dropping-particle":"","parse-names":false,"suffix":""},{"dropping-particle":"","family":"Gulati","given":"Sheffali","non-dropping-particle":"","parse-names":false,"suffix":""}],"container-title":"Journal of Tropical Pediatrics","id":"ITEM-1","issued":{"date-parts":[["2020"]]},"page":"1-13","title":"Psychological and Behavioral Impact of Lockdown and Quarantine Measures for COVID-19 Pandemic on Children, Adolescents and Caregivers: A Systematic Review and Meta-Analysis","type":"article-journal"},"uris":["http://www.mendeley.com/documents/?uuid=3efc1949-93e3-446e-8a4e-96ea43b595a6"]}],"mendeley":{"formattedCitation":"(18)","plainTextFormattedCitation":"(18)","previouslyFormattedCitation":"(18)"},"properties":{"noteIndex":0},"schema":"https://github.com/citation-style-language/schema/raw/master/csl-citation.json"}</w:instrText>
      </w:r>
      <w:r w:rsidR="00A87E2B">
        <w:rPr>
          <w:rFonts w:cstheme="minorHAnsi"/>
          <w:lang w:val="en-US"/>
        </w:rPr>
        <w:fldChar w:fldCharType="separate"/>
      </w:r>
      <w:r w:rsidR="008E62ED" w:rsidRPr="008E62ED">
        <w:rPr>
          <w:rFonts w:cstheme="minorHAnsi"/>
          <w:noProof/>
          <w:lang w:val="en-US"/>
        </w:rPr>
        <w:t>(18)</w:t>
      </w:r>
      <w:r w:rsidR="00A87E2B">
        <w:rPr>
          <w:rFonts w:cstheme="minorHAnsi"/>
          <w:lang w:val="en-US"/>
        </w:rPr>
        <w:fldChar w:fldCharType="end"/>
      </w:r>
      <w:r w:rsidR="00A03A7C" w:rsidRPr="00DC6127">
        <w:rPr>
          <w:rFonts w:cstheme="minorHAnsi"/>
          <w:lang w:val="en-US"/>
        </w:rPr>
        <w:t>.</w:t>
      </w:r>
    </w:p>
    <w:p w14:paraId="5E4E0A93" w14:textId="7B90D766" w:rsidR="00A03A7C" w:rsidRDefault="00A03A7C" w:rsidP="00A03A7C">
      <w:pPr>
        <w:pStyle w:val="Geenafstand"/>
        <w:spacing w:line="480" w:lineRule="auto"/>
        <w:ind w:firstLine="708"/>
        <w:rPr>
          <w:rFonts w:ascii="Times New Roman" w:hAnsi="Times New Roman" w:cs="Times New Roman"/>
          <w:sz w:val="24"/>
          <w:szCs w:val="24"/>
          <w:lang w:val="en-US" w:eastAsia="nl-NL"/>
        </w:rPr>
      </w:pPr>
      <w:r>
        <w:rPr>
          <w:rFonts w:cstheme="minorHAnsi"/>
          <w:lang w:val="en-US"/>
        </w:rPr>
        <w:t xml:space="preserve">Recent publications investigating mental health in </w:t>
      </w:r>
      <w:proofErr w:type="spellStart"/>
      <w:r w:rsidR="00824EE4">
        <w:rPr>
          <w:rFonts w:cstheme="minorHAnsi"/>
          <w:lang w:val="en-US"/>
        </w:rPr>
        <w:t>Pw</w:t>
      </w:r>
      <w:r>
        <w:rPr>
          <w:rFonts w:cstheme="minorHAnsi"/>
          <w:lang w:val="en-US"/>
        </w:rPr>
        <w:t>CF</w:t>
      </w:r>
      <w:proofErr w:type="spellEnd"/>
      <w:r>
        <w:rPr>
          <w:rFonts w:cstheme="minorHAnsi"/>
          <w:lang w:val="en-US"/>
        </w:rPr>
        <w:t xml:space="preserve"> during COVID-19 show </w:t>
      </w:r>
      <w:r w:rsidR="002362FD">
        <w:rPr>
          <w:rFonts w:cstheme="minorHAnsi"/>
          <w:lang w:val="en-US"/>
        </w:rPr>
        <w:t xml:space="preserve">contradicting </w:t>
      </w:r>
      <w:r>
        <w:rPr>
          <w:rFonts w:cstheme="minorHAnsi"/>
          <w:lang w:val="en-US"/>
        </w:rPr>
        <w:t xml:space="preserve">results ranging from lower </w:t>
      </w:r>
      <w:r>
        <w:rPr>
          <w:rFonts w:cstheme="minorHAnsi"/>
          <w:lang w:val="en-US"/>
        </w:rPr>
        <w:fldChar w:fldCharType="begin" w:fldLock="1"/>
      </w:r>
      <w:r w:rsidR="00B456DE">
        <w:rPr>
          <w:rFonts w:cstheme="minorHAnsi"/>
          <w:lang w:val="en-US"/>
        </w:rPr>
        <w:instrText>ADDIN CSL_CITATION {"citationItems":[{"id":"ITEM-1","itemData":{"DOI":"10.1016/j.jcf.2020.12.016","ISSN":"18735010","abstract":"Background: Hundreds of papers have been published on the COVID-19 pandemic, and several of them on psychological themes connected with it, but very little is so far known on how adult patients with Cystic Fibrosis (pwCFs) are coping with this dramatic event. Methods: An online questionnaire was developed according to the Italian validated COVID-19 Peritraumatic Distress Index (CPDI) and addressed to the general population (GP). A similar questionnaire, augmented with CF specific questions, targeted pwCFs. The two web-based surveys were accessible for some weeks during the lockdown mandated by the Italian government. Results: The CF questionnaire was completed by 712 adult pwCFs (422 females), matched for sex and age with a 1/5 ratio to GP questionnaire respondents. Mild or medium distress affected 40.2% of pwCFs and 43.9% of GP controls, severe distress 5.3% of pwCFs and 6.2% of GP controls. The level of psychological distress was not correlated with the degree of pulmonary function impairment. When symptoms of anxiety and depression, and physical manifestations were independently analyzed, the control group featured a 55% higher level of mild-moderate anxiety symptoms. Signs of psychological distress, symptoms of anxiety and depression, and physical manifestations were significantly more frequent in female pwCFs compared to males, similarly to GP. Conclusion: Adult pwCFs seem to have equal, and in some domains, lower levels of psychological distress than GP controls. This might be sustained by lifelong experiences in coping with the demands of their chronic disease. These results may orient future psychological interventions.","author":[{"dropping-particle":"","family":"Ciprandi","given":"Riccardo","non-dropping-particle":"","parse-names":false,"suffix":""},{"dropping-particle":"","family":"Bonati","given":"Maurizio","non-dropping-particle":"","parse-names":false,"suffix":""},{"dropping-particle":"","family":"Campi","given":"Rita","non-dropping-particle":"","parse-names":false,"suffix":""},{"dropping-particle":"","family":"Pescini","given":"Rita","non-dropping-particle":"","parse-names":false,"suffix":""},{"dropping-particle":"","family":"Castellani","given":"Carlo","non-dropping-particle":"","parse-names":false,"suffix":""}],"container-title":"Journal of Cystic Fibrosis","id":"ITEM-1","issue":"xxxx","issued":{"date-parts":[["2020"]]},"publisher":"Elsevier B.V.","title":"Psychological distress in adults with and without cystic fibrosis during the COVID-19 lockdown","type":"article-journal"},"uris":["http://www.mendeley.com/documents/?uuid=4a08555d-6c97-4d5e-a9f2-c17e6e619a64"]},{"id":"ITEM-2","itemData":{"DOI":"10.1111/ped.15009","ISSN":"1442200X","PMID":"34597455","abstract":"Background: Cystic fibrosis (CF) is a chronic disease causing recurrent respiratory tract infections. Viral respiratory tract infections are more severe in CF. The first case of COVID-19 was seen in our country on March 11, 2020 and nationwide school closure and lockdown were implemented. School closure and home confinement might have adverse effects on children’s physical and mental health. In this study, we aimed to compare the effect of COVID-19 pandemic on psychological reactions of CF patients and healthy controls. Methods: This is a controlled cross-sectional study including 7-18 year-old children with CF. The survey included questions regarding family environment and peer relations, self care and psychological reactions to COVID-19 pandemic. The questionnaire was applied to children via telephone call under parental supervision. Results: We evaluated 132 CF patients and 135 their healthy peers. Mean age was 11.5±2.9 years in CF group and 11.8±3.2 years in control group (p=0.98). There were 55 girls (41.7%) in CF group and 81 girls (60%) in control group (p=0.027). The socioeconomic status of families was similar. CF patients were found to be less anxious for family members having the risk of COVID-19, less upset for school closure, less anxious about the COVID-19 pandemic (p&lt;0.001, 0.02, 0.01 respectively). Conclusion: CF patients seem to show more resilience in coping with the pandemic. Appropriate psychological support should be provided to them and resilience strategies in coping with the pandemic should be nurtured.","author":[{"dropping-particle":"","family":"Yanaz","given":"Muruvvet","non-dropping-particle":"","parse-names":false,"suffix":""},{"dropping-particle":"","family":"Yilmaz Yegit","given":"Cansu","non-dropping-particle":"","parse-names":false,"suffix":""},{"dropping-particle":"","family":"Ergenekon","given":"Almala Pinar","non-dropping-particle":"","parse-names":false,"suffix":""},{"dropping-particle":"","family":"Toksoy Aksoy","given":"Ayse","non-dropping-particle":"","parse-names":false,"suffix":""},{"dropping-particle":"","family":"Bilicen","given":"Gulcin","non-dropping-particle":"","parse-names":false,"suffix":""},{"dropping-particle":"","family":"Gokdemir","given":"Yasemin","non-dropping-particle":"","parse-names":false,"suffix":""},{"dropping-particle":"","family":"Erdem Eralp","given":"Ela","non-dropping-particle":"","parse-names":false,"suffix":""},{"dropping-particle":"","family":"Rodopman Arman","given":"Ayse","non-dropping-particle":"","parse-names":false,"suffix":""},{"dropping-particle":"","family":"Karakoc","given":"Fazilet","non-dropping-particle":"","parse-names":false,"suffix":""},{"dropping-particle":"","family":"Karadag","given":"Bulent","non-dropping-particle":"","parse-names":false,"suffix":""}],"container-title":"Pediatrics International","id":"ITEM-2","issued":{"date-parts":[["2021"]]},"page":"0-2","title":"The Effect of COVID-19 on Anxiety Levels of Children with CF and Healthy Peers","type":"article-journal"},"uris":["http://www.mendeley.com/documents/?uuid=53c58501-8d78-419d-a612-7e0d6f923ff5"]}],"mendeley":{"formattedCitation":"(19,20)","plainTextFormattedCitation":"(19,20)","previouslyFormattedCitation":"(19,20)"},"properties":{"noteIndex":0},"schema":"https://github.com/citation-style-language/schema/raw/master/csl-citation.json"}</w:instrText>
      </w:r>
      <w:r>
        <w:rPr>
          <w:rFonts w:cstheme="minorHAnsi"/>
          <w:lang w:val="en-US"/>
        </w:rPr>
        <w:fldChar w:fldCharType="separate"/>
      </w:r>
      <w:r w:rsidR="008E62ED" w:rsidRPr="008E62ED">
        <w:rPr>
          <w:rFonts w:cstheme="minorHAnsi"/>
          <w:noProof/>
          <w:lang w:val="en-US"/>
        </w:rPr>
        <w:t>(19,20)</w:t>
      </w:r>
      <w:r>
        <w:rPr>
          <w:rFonts w:cstheme="minorHAnsi"/>
          <w:lang w:val="en-US"/>
        </w:rPr>
        <w:fldChar w:fldCharType="end"/>
      </w:r>
      <w:r>
        <w:rPr>
          <w:rFonts w:cstheme="minorHAnsi"/>
          <w:lang w:val="en-US"/>
        </w:rPr>
        <w:t xml:space="preserve">, to normal </w:t>
      </w:r>
      <w:r>
        <w:rPr>
          <w:rFonts w:cstheme="minorHAnsi"/>
          <w:lang w:val="en-US"/>
        </w:rPr>
        <w:fldChar w:fldCharType="begin" w:fldLock="1"/>
      </w:r>
      <w:r w:rsidR="00B456DE">
        <w:rPr>
          <w:rFonts w:cstheme="minorHAnsi"/>
          <w:lang w:val="en-US"/>
        </w:rPr>
        <w:instrText>ADDIN CSL_CITATION {"citationItems":[{"id":"ITEM-1","itemData":{"DOI":"10.1002/ppul.24900","ISBN":"0000000172844","ISSN":"10990496","PMID":"32530552","abstract":"Background: We aimed to evaluate anxiety among children with cystic fibrosis (CF) and their mothers related to the COVID-19 pandemic. Methods: A total of 45 patients with CF and their mothers were enrolled in the study together with 90 age-matched healthy children and their mothers as a control group. The State and Trait Anxiety Inventory (STAI) was administered by teleconference with children aged 13 to 18 years old and their mothers. The STAI for children was administered with children aged 9 to 12 years. Results were compared with age-matched healthy children and their mothers. The relationship between anxiety scores of children with CF and their mothers was evaluated by comparing with clinical data of children with CF. At the conclusion of the teleconference, mothers were asked whether their anxiety had changed as a result of the interview. Results: It was found that healthy children aged 13 to 18 years had higher state anxiety scores than age-matched children with CF. Mothers of children with CF had higher trait anxiety scores, especially those of children aged 0 to 12 years, than mothers of healthy children (P &lt;.05). For mothers of children with CF, state anxiety scores were higher among those whose children had chronic Pseudomonas infection (P &lt;.05). Most mothers of children with CF stated that their anxiety decreased following the interview. Conclusion: The COVID-19 pandemic may increase anxiety among mothers of children with CF as well those with healthy children. However, COVID-19 had no effect on the anxiety of children with CF. Informing parents of children with CF about COVID-19 by teleconference may decrease anxiety.","author":[{"dropping-particle":"","family":"Pınar Senkalfa","given":"Burcu","non-dropping-particle":"","parse-names":false,"suffix":""},{"dropping-particle":"","family":"Sismanlar Eyuboglu","given":"Tugba","non-dropping-particle":"","parse-names":false,"suffix":""},{"dropping-particle":"","family":"Aslan","given":"Ayse T.","non-dropping-particle":"","parse-names":false,"suffix":""},{"dropping-particle":"","family":"Ramaslı Gursoy","given":"Tugba","non-dropping-particle":"","parse-names":false,"suffix":""},{"dropping-particle":"","family":"Soysal","given":"Azime S.","non-dropping-particle":"","parse-names":false,"suffix":""},{"dropping-particle":"","family":"Yapar","given":"Dilek","non-dropping-particle":"","parse-names":false,"suffix":""},{"dropping-particle":"","family":"İlhan","given":"Mustafa N.","non-dropping-particle":"","parse-names":false,"suffix":""}],"container-title":"Pediatric Pulmonology","id":"ITEM-1","issue":"8","issued":{"date-parts":[["2020"]]},"page":"2128-2134","publisher":"John Wiley &amp; Sons, Ltd","title":"Effect of the COVID-19 pandemic on anxiety among children with cystic fibrosis and their mothers","type":"article-journal","volume":"55"},"uris":["http://www.mendeley.com/documents/?uuid=be952b09-c678-4667-910a-99d4b7f783a1"]},{"id":"ITEM-2","itemData":{"author":[{"dropping-particle":"","family":"Smith","given":"Beth A","non-dropping-particle":"","parse-names":false,"suffix":""},{"dropping-particle":"","family":"Georgiopoulos","given":"Anna M","non-dropping-particle":"","parse-names":false,"suffix":""},{"dropping-particle":"","family":"Mueller","given":"Amy","non-dropping-particle":"","parse-names":false,"suffix":""},{"dropping-particle":"","family":"Abbott","given":"Janice","non-dropping-particle":"","parse-names":false,"suffix":""},{"dropping-particle":"","family":"Lomas","given":"Paula","non-dropping-particle":"","parse-names":false,"suffix":""},{"dropping-particle":"","family":"Aliaj","given":"Enid","non-dropping-particle":"","parse-names":false,"suffix":""},{"dropping-particle":"","family":"Quittner","given":"Alexandra L","non-dropping-particle":"","parse-names":false,"suffix":""}],"container-title":"Journal of Cystic Fibrosis","id":"ITEM-2","issued":{"date-parts":[["2021"]]},"title":"Impact of COVID-19 on mental health: Effects on screening , care delivery , and people with cystic fibrosis","type":"article-journal","volume":"20S3 S31–S"},"uris":["http://www.mendeley.com/documents/?uuid=a2b13219-2b92-47a0-9a50-c12f26de1f42"]}],"mendeley":{"formattedCitation":"(21,22)","plainTextFormattedCitation":"(21,22)","previouslyFormattedCitation":"(21,22)"},"properties":{"noteIndex":0},"schema":"https://github.com/citation-style-language/schema/raw/master/csl-citation.json"}</w:instrText>
      </w:r>
      <w:r>
        <w:rPr>
          <w:rFonts w:cstheme="minorHAnsi"/>
          <w:lang w:val="en-US"/>
        </w:rPr>
        <w:fldChar w:fldCharType="separate"/>
      </w:r>
      <w:r w:rsidR="008E62ED" w:rsidRPr="008E62ED">
        <w:rPr>
          <w:rFonts w:cstheme="minorHAnsi"/>
          <w:noProof/>
          <w:lang w:val="en-US"/>
        </w:rPr>
        <w:t>(21,22)</w:t>
      </w:r>
      <w:r>
        <w:rPr>
          <w:rFonts w:cstheme="minorHAnsi"/>
          <w:lang w:val="en-US"/>
        </w:rPr>
        <w:fldChar w:fldCharType="end"/>
      </w:r>
      <w:r>
        <w:rPr>
          <w:rFonts w:cstheme="minorHAnsi"/>
          <w:lang w:val="en-US"/>
        </w:rPr>
        <w:t xml:space="preserve">, to higher levels of symptoms of anxiety </w:t>
      </w:r>
      <w:r>
        <w:rPr>
          <w:rFonts w:cstheme="minorHAnsi"/>
          <w:lang w:val="en-US"/>
        </w:rPr>
        <w:fldChar w:fldCharType="begin" w:fldLock="1"/>
      </w:r>
      <w:r w:rsidR="00B456DE">
        <w:rPr>
          <w:rFonts w:cstheme="minorHAnsi"/>
          <w:lang w:val="en-US"/>
        </w:rPr>
        <w:instrText>ADDIN CSL_CITATION {"citationItems":[{"id":"ITEM-1","itemData":{"DOI":"10.1002/ppul.25082","author":[{"dropping-particle":"","family":"Ademhan Tural","given":"Dilber","non-dropping-particle":"","parse-names":false,"suffix":""},{"dropping-particle":"","family":"Emiralioglu","given":"Nagehan","non-dropping-particle":"","parse-names":false,"suffix":""},{"dropping-particle":"","family":"Tural Hesapcioglu","given":"Selma","non-dropping-particle":"","parse-names":false,"suffix":""},{"dropping-particle":"","family":"Karahan","given":"Sevilay","non-dropping-particle":"","parse-names":false,"suffix":""},{"dropping-particle":"","family":"Ozsezen","given":"Beste","non-dropping-particle":"","parse-names":false,"suffix":""},{"dropping-particle":"","family":"Sunman","given":"Birce","non-dropping-particle":"","parse-names":false,"suffix":""},{"dropping-particle":"","family":"Nayir Buyuksahin","given":"Halime","non-dropping-particle":"","parse-names":false,"suffix":""},{"dropping-particle":"","family":"Yalcin","given":"Ebru","non-dropping-particle":"","parse-names":false,"suffix":""},{"dropping-particle":"","family":"Dogru","given":"Deniz","non-dropping-particle":"","parse-names":false,"suffix":""},{"dropping-particle":"","family":"Ozcelik","given":"Ugur","non-dropping-particle":"","parse-names":false,"suffix":""},{"dropping-particle":"","family":"Kiper","given":"Nural","non-dropping-particle":"","parse-names":false,"suffix":""}],"container-title":"Pediatric Pulmonology","id":"ITEM-1","issued":{"date-parts":[["0"]]},"page":"0-2","title":"Psychiatric and General Health Effects of COVID‐19 Pandemic on Children with Chronic Lung Disease and Parents' Coping Styles","type":"article-journal"},"uris":["http://www.mendeley.com/documents/?uuid=2adab7c0-09c5-4f0e-a5db-5d6a7a402d21"]},{"id":"ITEM-2","itemData":{"DOI":"10.1002/ppul.25537","ISSN":"10990496","PMID":"34138526","abstract":"Background: Little is known about the impact of COVID-19 and the United Kingdom's (UK) national shielding advice on people with cystic fibrosis (CF) and their families. This study explored the experiences and support needs of children and young adults (CYAs) with CF, and parents who have a child with CF, during the COVID-19 pandemic. Methods: CYAs with CF and parents of CYAs with CF completed a UK wide online survey with open and closed questions exploring experiences, information and support needs and decision-making processes. Qualitative thematic content analysis and descriptive quantitative analyses were undertaken. Results: CYAs aged 10–30 years (n = 99) and parents of CYAs aged 0–34 years (n = 145) responded. Parents (72.7%) and CYAs (50.0%) worried about the virus, and both were vigilant for virus symptoms (82.7% and 79.7%). Over three-quarters of CYAs were worried about their own health if they caught the virus. CYAs worried about feeling more isolated during the virus (64.9%). Qualitative findings reported the following themes: (1) Disruption—caused by isolation, (2) impact on psychological wellbeing, (3) safety of shielding, and (4) healthcare and treatment provision—changes to care, access and support. Conclusions: The impact of COVID-19 and UK shielding advice to have no contact with anyone outside the household caused disruption to the lives and routines of individuals in relation to work, education, social lives, relationships, CF management routines and support. Parents and CYAs highlighted the need for clear, up-to-date and tailored advice on individualized risks and shielding.","author":[{"dropping-particle":"","family":"Collaço","given":"Nicole","non-dropping-particle":"","parse-names":false,"suffix":""},{"dropping-particle":"","family":"Legg","given":"Julian","non-dropping-particle":"","parse-names":false,"suffix":""},{"dropping-particle":"","family":"Day","given":"Maria","non-dropping-particle":"","parse-names":false,"suffix":""},{"dropping-particle":"","family":"Culliford","given":"David","non-dropping-particle":"","parse-names":false,"suffix":""},{"dropping-particle":"","family":"Campion","given":"Anna","non-dropping-particle":"","parse-names":false,"suffix":""},{"dropping-particle":"","family":"West","given":"Carolyn","non-dropping-particle":"","parse-names":false,"suffix":""},{"dropping-particle":"","family":"Darlington","given":"Anne Sophie","non-dropping-particle":"","parse-names":false,"suffix":""}],"container-title":"Pediatric Pulmonology","id":"ITEM-2","issue":"9","issued":{"date-parts":[["2021"]]},"page":"2845-2853","title":"COVID-19: Impact, experiences, and support needs of children and young adults with cystic fibrosis and parents","type":"article-journal","volume":"56"},"uris":["http://www.mendeley.com/documents/?uuid=8bccc566-907f-48ec-9d7b-a4a50e3f5205"]}],"mendeley":{"formattedCitation":"(23,24)","plainTextFormattedCitation":"(23,24)","previouslyFormattedCitation":"(23,24)"},"properties":{"noteIndex":0},"schema":"https://github.com/citation-style-language/schema/raw/master/csl-citation.json"}</w:instrText>
      </w:r>
      <w:r>
        <w:rPr>
          <w:rFonts w:cstheme="minorHAnsi"/>
          <w:lang w:val="en-US"/>
        </w:rPr>
        <w:fldChar w:fldCharType="separate"/>
      </w:r>
      <w:r w:rsidR="008E62ED" w:rsidRPr="008E62ED">
        <w:rPr>
          <w:rFonts w:cstheme="minorHAnsi"/>
          <w:noProof/>
          <w:lang w:val="en-US"/>
        </w:rPr>
        <w:t>(23,24)</w:t>
      </w:r>
      <w:r>
        <w:rPr>
          <w:rFonts w:cstheme="minorHAnsi"/>
          <w:lang w:val="en-US"/>
        </w:rPr>
        <w:fldChar w:fldCharType="end"/>
      </w:r>
      <w:r>
        <w:rPr>
          <w:rFonts w:cstheme="minorHAnsi"/>
          <w:lang w:val="en-US"/>
        </w:rPr>
        <w:t xml:space="preserve">, and no difference in symptoms of depression compared to healthy peers </w:t>
      </w:r>
      <w:r>
        <w:rPr>
          <w:rFonts w:cstheme="minorHAnsi"/>
          <w:lang w:val="en-US"/>
        </w:rPr>
        <w:fldChar w:fldCharType="begin" w:fldLock="1"/>
      </w:r>
      <w:r w:rsidR="00B456DE">
        <w:rPr>
          <w:rFonts w:cstheme="minorHAnsi"/>
          <w:lang w:val="en-US"/>
        </w:rPr>
        <w:instrText>ADDIN CSL_CITATION {"citationItems":[{"id":"ITEM-1","itemData":{"DOI":"10.1002/ppul.25082","author":[{"dropping-particle":"","family":"Ademhan Tural","given":"Dilber","non-dropping-particle":"","parse-names":false,"suffix":""},{"dropping-particle":"","family":"Emiralioglu","given":"Nagehan","non-dropping-particle":"","parse-names":false,"suffix":""},{"dropping-particle":"","family":"Tural Hesapcioglu","given":"Selma","non-dropping-particle":"","parse-names":false,"suffix":""},{"dropping-particle":"","family":"Karahan","given":"Sevilay","non-dropping-particle":"","parse-names":false,"suffix":""},{"dropping-particle":"","family":"Ozsezen","given":"Beste","non-dropping-particle":"","parse-names":false,"suffix":""},{"dropping-particle":"","family":"Sunman","given":"Birce","non-dropping-particle":"","parse-names":false,"suffix":""},{"dropping-particle":"","family":"Nayir Buyuksahin","given":"Halime","non-dropping-particle":"","parse-names":false,"suffix":""},{"dropping-particle":"","family":"Yalcin","given":"Ebru","non-dropping-particle":"","parse-names":false,"suffix":""},{"dropping-particle":"","family":"Dogru","given":"Deniz","non-dropping-particle":"","parse-names":false,"suffix":""},{"dropping-particle":"","family":"Ozcelik","given":"Ugur","non-dropping-particle":"","parse-names":false,"suffix":""},{"dropping-particle":"","family":"Kiper","given":"Nural","non-dropping-particle":"","parse-names":false,"suffix":""}],"container-title":"Pediatric Pulmonology","id":"ITEM-1","issued":{"date-parts":[["0"]]},"page":"0-2","title":"Psychiatric and General Health Effects of COVID‐19 Pandemic on Children with Chronic Lung Disease and Parents' Coping Styles","type":"article-journal"},"uris":["http://www.mendeley.com/documents/?uuid=2adab7c0-09c5-4f0e-a5db-5d6a7a402d21"]}],"mendeley":{"formattedCitation":"(23)","plainTextFormattedCitation":"(23)","previouslyFormattedCitation":"(23)"},"properties":{"noteIndex":0},"schema":"https://github.com/citation-style-language/schema/raw/master/csl-citation.json"}</w:instrText>
      </w:r>
      <w:r>
        <w:rPr>
          <w:rFonts w:cstheme="minorHAnsi"/>
          <w:lang w:val="en-US"/>
        </w:rPr>
        <w:fldChar w:fldCharType="separate"/>
      </w:r>
      <w:r w:rsidR="008E62ED" w:rsidRPr="008E62ED">
        <w:rPr>
          <w:rFonts w:cstheme="minorHAnsi"/>
          <w:noProof/>
          <w:lang w:val="en-US"/>
        </w:rPr>
        <w:t>(23)</w:t>
      </w:r>
      <w:r>
        <w:rPr>
          <w:rFonts w:cstheme="minorHAnsi"/>
          <w:lang w:val="en-US"/>
        </w:rPr>
        <w:fldChar w:fldCharType="end"/>
      </w:r>
      <w:r>
        <w:rPr>
          <w:rFonts w:cstheme="minorHAnsi"/>
          <w:lang w:val="en-US"/>
        </w:rPr>
        <w:t xml:space="preserve">. </w:t>
      </w:r>
      <w:r w:rsidR="00957E47">
        <w:rPr>
          <w:rFonts w:cstheme="minorHAnsi"/>
          <w:lang w:val="en-US"/>
        </w:rPr>
        <w:t>C</w:t>
      </w:r>
      <w:r>
        <w:rPr>
          <w:rFonts w:cstheme="minorHAnsi"/>
          <w:lang w:val="en-US"/>
        </w:rPr>
        <w:t xml:space="preserve">aregivers </w:t>
      </w:r>
      <w:r w:rsidR="002362FD">
        <w:rPr>
          <w:rFonts w:cstheme="minorHAnsi"/>
          <w:lang w:val="en-US"/>
        </w:rPr>
        <w:t xml:space="preserve">of CF </w:t>
      </w:r>
      <w:r w:rsidR="00957E47">
        <w:rPr>
          <w:rFonts w:cstheme="minorHAnsi"/>
          <w:lang w:val="en-US"/>
        </w:rPr>
        <w:t>reported the</w:t>
      </w:r>
      <w:r>
        <w:rPr>
          <w:rFonts w:cstheme="minorHAnsi"/>
          <w:lang w:val="en-US"/>
        </w:rPr>
        <w:t xml:space="preserve"> same opposing results in mental health during COVID-19, ranging from no change </w:t>
      </w:r>
      <w:r>
        <w:rPr>
          <w:rFonts w:cstheme="minorHAnsi"/>
          <w:lang w:val="en-US"/>
        </w:rPr>
        <w:fldChar w:fldCharType="begin" w:fldLock="1"/>
      </w:r>
      <w:r w:rsidR="00B456DE">
        <w:rPr>
          <w:rFonts w:cstheme="minorHAnsi"/>
          <w:lang w:val="en-US"/>
        </w:rPr>
        <w:instrText>ADDIN CSL_CITATION {"citationItems":[{"id":"ITEM-1","itemData":{"DOI":"10.1002/ppul.25082","author":[{"dropping-particle":"","family":"Ademhan Tural","given":"Dilber","non-dropping-particle":"","parse-names":false,"suffix":""},{"dropping-particle":"","family":"Emiralioglu","given":"Nagehan","non-dropping-particle":"","parse-names":false,"suffix":""},{"dropping-particle":"","family":"Tural Hesapcioglu","given":"Selma","non-dropping-particle":"","parse-names":false,"suffix":""},{"dropping-particle":"","family":"Karahan","given":"Sevilay","non-dropping-particle":"","parse-names":false,"suffix":""},{"dropping-particle":"","family":"Ozsezen","given":"Beste","non-dropping-particle":"","parse-names":false,"suffix":""},{"dropping-particle":"","family":"Sunman","given":"Birce","non-dropping-particle":"","parse-names":false,"suffix":""},{"dropping-particle":"","family":"Nayir Buyuksahin","given":"Halime","non-dropping-particle":"","parse-names":false,"suffix":""},{"dropping-particle":"","family":"Yalcin","given":"Ebru","non-dropping-particle":"","parse-names":false,"suffix":""},{"dropping-particle":"","family":"Dogru","given":"Deniz","non-dropping-particle":"","parse-names":false,"suffix":""},{"dropping-particle":"","family":"Ozcelik","given":"Ugur","non-dropping-particle":"","parse-names":false,"suffix":""},{"dropping-particle":"","family":"Kiper","given":"Nural","non-dropping-particle":"","parse-names":false,"suffix":""}],"container-title":"Pediatric Pulmonology","id":"ITEM-1","issued":{"date-parts":[["0"]]},"page":"0-2","title":"Psychiatric and General Health Effects of COVID‐19 Pandemic on Children with Chronic Lung Disease and Parents' Coping Styles","type":"article-journal"},"uris":["http://www.mendeley.com/documents/?uuid=2adab7c0-09c5-4f0e-a5db-5d6a7a402d21"]}],"mendeley":{"formattedCitation":"(23)","plainTextFormattedCitation":"(23)","previouslyFormattedCitation":"(23)"},"properties":{"noteIndex":0},"schema":"https://github.com/citation-style-language/schema/raw/master/csl-citation.json"}</w:instrText>
      </w:r>
      <w:r>
        <w:rPr>
          <w:rFonts w:cstheme="minorHAnsi"/>
          <w:lang w:val="en-US"/>
        </w:rPr>
        <w:fldChar w:fldCharType="separate"/>
      </w:r>
      <w:r w:rsidR="008E62ED" w:rsidRPr="008E62ED">
        <w:rPr>
          <w:rFonts w:cstheme="minorHAnsi"/>
          <w:noProof/>
          <w:lang w:val="en-US"/>
        </w:rPr>
        <w:t>(23)</w:t>
      </w:r>
      <w:r>
        <w:rPr>
          <w:rFonts w:cstheme="minorHAnsi"/>
          <w:lang w:val="en-US"/>
        </w:rPr>
        <w:fldChar w:fldCharType="end"/>
      </w:r>
      <w:r>
        <w:rPr>
          <w:rFonts w:cstheme="minorHAnsi"/>
          <w:lang w:val="en-US"/>
        </w:rPr>
        <w:t xml:space="preserve"> to increased levels of anxiety </w:t>
      </w:r>
      <w:r w:rsidR="00957E47">
        <w:rPr>
          <w:rFonts w:cstheme="minorHAnsi"/>
          <w:lang w:val="en-US"/>
        </w:rPr>
        <w:t>in</w:t>
      </w:r>
      <w:r>
        <w:rPr>
          <w:rFonts w:cstheme="minorHAnsi"/>
          <w:lang w:val="en-US"/>
        </w:rPr>
        <w:t xml:space="preserve"> mothers </w:t>
      </w:r>
      <w:r>
        <w:rPr>
          <w:rFonts w:cstheme="minorHAnsi"/>
          <w:lang w:val="en-US"/>
        </w:rPr>
        <w:fldChar w:fldCharType="begin" w:fldLock="1"/>
      </w:r>
      <w:r w:rsidR="00B456DE">
        <w:rPr>
          <w:rFonts w:cstheme="minorHAnsi"/>
          <w:lang w:val="en-US"/>
        </w:rPr>
        <w:instrText>ADDIN CSL_CITATION {"citationItems":[{"id":"ITEM-1","itemData":{"DOI":"10.1002/ppul.24900","ISBN":"0000000172844","ISSN":"10990496","PMID":"32530552","abstract":"Background: We aimed to evaluate anxiety among children with cystic fibrosis (CF) and their mothers related to the COVID-19 pandemic. Methods: A total of 45 patients with CF and their mothers were enrolled in the study together with 90 age-matched healthy children and their mothers as a control group. The State and Trait Anxiety Inventory (STAI) was administered by teleconference with children aged 13 to 18 years old and their mothers. The STAI for children was administered with children aged 9 to 12 years. Results were compared with age-matched healthy children and their mothers. The relationship between anxiety scores of children with CF and their mothers was evaluated by comparing with clinical data of children with CF. At the conclusion of the teleconference, mothers were asked whether their anxiety had changed as a result of the interview. Results: It was found that healthy children aged 13 to 18 years had higher state anxiety scores than age-matched children with CF. Mothers of children with CF had higher trait anxiety scores, especially those of children aged 0 to 12 years, than mothers of healthy children (P &lt;.05). For mothers of children with CF, state anxiety scores were higher among those whose children had chronic Pseudomonas infection (P &lt;.05). Most mothers of children with CF stated that their anxiety decreased following the interview. Conclusion: The COVID-19 pandemic may increase anxiety among mothers of children with CF as well those with healthy children. However, COVID-19 had no effect on the anxiety of children with CF. Informing parents of children with CF about COVID-19 by teleconference may decrease anxiety.","author":[{"dropping-particle":"","family":"Pınar Senkalfa","given":"Burcu","non-dropping-particle":"","parse-names":false,"suffix":""},{"dropping-particle":"","family":"Sismanlar Eyuboglu","given":"Tugba","non-dropping-particle":"","parse-names":false,"suffix":""},{"dropping-particle":"","family":"Aslan","given":"Ayse T.","non-dropping-particle":"","parse-names":false,"suffix":""},{"dropping-particle":"","family":"Ramaslı Gursoy","given":"Tugba","non-dropping-particle":"","parse-names":false,"suffix":""},{"dropping-particle":"","family":"Soysal","given":"Azime S.","non-dropping-particle":"","parse-names":false,"suffix":""},{"dropping-particle":"","family":"Yapar","given":"Dilek","non-dropping-particle":"","parse-names":false,"suffix":""},{"dropping-particle":"","family":"İlhan","given":"Mustafa N.","non-dropping-particle":"","parse-names":false,"suffix":""}],"container-title":"Pediatric Pulmonology","id":"ITEM-1","issue":"8","issued":{"date-parts":[["2020"]]},"page":"2128-2134","publisher":"John Wiley &amp; Sons, Ltd","title":"Effect of the COVID-19 pandemic on anxiety among children with cystic fibrosis and their mothers","type":"article-journal","volume":"55"},"uris":["http://www.mendeley.com/documents/?uuid=be952b09-c678-4667-910a-99d4b7f783a1"]}],"mendeley":{"formattedCitation":"(21)","plainTextFormattedCitation":"(21)","previouslyFormattedCitation":"(21)"},"properties":{"noteIndex":0},"schema":"https://github.com/citation-style-language/schema/raw/master/csl-citation.json"}</w:instrText>
      </w:r>
      <w:r>
        <w:rPr>
          <w:rFonts w:cstheme="minorHAnsi"/>
          <w:lang w:val="en-US"/>
        </w:rPr>
        <w:fldChar w:fldCharType="separate"/>
      </w:r>
      <w:r w:rsidR="008E62ED" w:rsidRPr="008E62ED">
        <w:rPr>
          <w:rFonts w:cstheme="minorHAnsi"/>
          <w:noProof/>
          <w:lang w:val="en-US"/>
        </w:rPr>
        <w:t>(21)</w:t>
      </w:r>
      <w:r>
        <w:rPr>
          <w:rFonts w:cstheme="minorHAnsi"/>
          <w:lang w:val="en-US"/>
        </w:rPr>
        <w:fldChar w:fldCharType="end"/>
      </w:r>
      <w:r>
        <w:rPr>
          <w:rFonts w:cstheme="minorHAnsi"/>
          <w:lang w:val="en-US"/>
        </w:rPr>
        <w:t>.</w:t>
      </w:r>
      <w:r w:rsidR="00957E47">
        <w:rPr>
          <w:rFonts w:cstheme="minorHAnsi"/>
          <w:lang w:val="en-US"/>
        </w:rPr>
        <w:t xml:space="preserve"> </w:t>
      </w:r>
      <w:r w:rsidR="00824EE4">
        <w:rPr>
          <w:rFonts w:cstheme="minorHAnsi"/>
          <w:lang w:val="en-US"/>
        </w:rPr>
        <w:t xml:space="preserve">People with </w:t>
      </w:r>
      <w:r w:rsidR="00957E47">
        <w:rPr>
          <w:rFonts w:cstheme="minorHAnsi"/>
          <w:lang w:val="en-US"/>
        </w:rPr>
        <w:t>PCD</w:t>
      </w:r>
      <w:r w:rsidR="00824EE4">
        <w:rPr>
          <w:rFonts w:cstheme="minorHAnsi"/>
          <w:lang w:val="en-US"/>
        </w:rPr>
        <w:t xml:space="preserve"> (</w:t>
      </w:r>
      <w:proofErr w:type="spellStart"/>
      <w:r w:rsidR="00824EE4">
        <w:rPr>
          <w:rFonts w:cstheme="minorHAnsi"/>
          <w:lang w:val="en-US"/>
        </w:rPr>
        <w:t>PwPCD</w:t>
      </w:r>
      <w:proofErr w:type="spellEnd"/>
      <w:r w:rsidR="00824EE4">
        <w:rPr>
          <w:rFonts w:cstheme="minorHAnsi"/>
          <w:lang w:val="en-US"/>
        </w:rPr>
        <w:t>)</w:t>
      </w:r>
      <w:r w:rsidR="00957E47">
        <w:rPr>
          <w:rFonts w:cstheme="minorHAnsi"/>
          <w:lang w:val="en-US"/>
        </w:rPr>
        <w:t xml:space="preserve"> did not </w:t>
      </w:r>
      <w:r w:rsidR="00824EE4">
        <w:rPr>
          <w:rFonts w:cstheme="minorHAnsi"/>
          <w:lang w:val="en-US"/>
        </w:rPr>
        <w:t>report a change in levels</w:t>
      </w:r>
      <w:r w:rsidR="00957E47">
        <w:rPr>
          <w:rFonts w:cstheme="minorHAnsi"/>
          <w:lang w:val="en-US"/>
        </w:rPr>
        <w:t xml:space="preserve"> of distress, however, their caregivers did</w:t>
      </w:r>
      <w:r w:rsidR="0089696A">
        <w:rPr>
          <w:rFonts w:cstheme="minorHAnsi"/>
          <w:lang w:val="en-US"/>
        </w:rPr>
        <w:t xml:space="preserve"> show higher stress levels</w:t>
      </w:r>
      <w:r w:rsidR="00957E47">
        <w:rPr>
          <w:rFonts w:cstheme="minorHAnsi"/>
          <w:lang w:val="en-US"/>
        </w:rPr>
        <w:t xml:space="preserve"> </w:t>
      </w:r>
      <w:r w:rsidR="00957E47">
        <w:rPr>
          <w:rFonts w:cstheme="minorHAnsi"/>
          <w:lang w:val="en-US"/>
        </w:rPr>
        <w:fldChar w:fldCharType="begin" w:fldLock="1"/>
      </w:r>
      <w:r w:rsidR="00B456DE">
        <w:rPr>
          <w:rFonts w:cstheme="minorHAnsi"/>
          <w:lang w:val="en-US"/>
        </w:rPr>
        <w:instrText>ADDIN CSL_CITATION {"citationItems":[{"id":"ITEM-1","itemData":{"DOI":"10.3390/ijerph17218099","ISSN":"1660-4601","PMID":"33153080","abstract":"BACKGROUND Information on psychological impact of COVID-19 quarantine in primary ciliary dyskinesia (PCD), a chronic disorder with recurrent pulmonary exacerbations, is lacking. Psychological well-being was prospectively assessed during COVID-19 lockdown in Italy in a PCD population. METHODS we recruited 27 PCD patients and 27 healthy controls. To assess psychological well-being, psychological general well-being index and parenting stress index-short questionnaires were administered to participants ≥15 years-old and to mothers of participants &lt;15 years-old, respectively. The PCD exacerbations since outbreak onset and frequency of quarantine weekly chest physiotherapy were compared to the same period of 2019. OUTCOMES 70% of PCD mothers and 90% of PCD patients did not show parental stress levels or distress levels, respectively, and these groups showed no significant difference in stress compared to controls. The PCD pulmonary exacerbations occurred less frequently and weekly chest physiotherapy sessions significantly increased compared to the same period during 2019 (p &lt; 0.05). INTERPRETATION During COVID-19 quarantine, a PCD population showed psychological well-being. Low exacerbation rate, explained by lower infectious exposure or improved compliance to chest physiotherapy, likely contributed to psychological well-being. Evaluating psychological burden and parental stress is a valuable tool for measuring the emotional impact of PCD and improving PCD medical care.","author":[{"dropping-particle":"","family":"Riccio","given":"Maria Pia","non-dropping-particle":"","parse-names":false,"suffix":""},{"dropping-particle":"","family":"Borrelli","given":"Melissa","non-dropping-particle":"","parse-names":false,"suffix":""},{"dropping-particle":"","family":"Fioretti","given":"Maria Teresa","non-dropping-particle":"","parse-names":false,"suffix":""},{"dropping-particle":"","family":"Bene","given":"Margherita","non-dropping-particle":"Del","parse-names":false,"suffix":""},{"dropping-particle":"","family":"Bravaccio","given":"Carmela","non-dropping-particle":"","parse-names":false,"suffix":""},{"dropping-particle":"","family":"Poeta","given":"Marco","non-dropping-particle":"","parse-names":false,"suffix":""},{"dropping-particle":"","family":"Santamaria","given":"Francesca","non-dropping-particle":"","parse-names":false,"suffix":""}],"container-title":"International journal of environmental research and public health","id":"ITEM-1","issue":"21","issued":{"date-parts":[["2020"]]},"title":"Is Quarantine for COVID-19 Pandemic Associated with Psychological Burden in Primary Ciliary Dyskinesia?","type":"article-journal","volume":"17"},"uris":["http://www.mendeley.com/documents/?uuid=aa136d0d-cf93-4c1e-b292-b623d119ae4a"]}],"mendeley":{"formattedCitation":"(25)","plainTextFormattedCitation":"(25)","previouslyFormattedCitation":"(25)"},"properties":{"noteIndex":0},"schema":"https://github.com/citation-style-language/schema/raw/master/csl-citation.json"}</w:instrText>
      </w:r>
      <w:r w:rsidR="00957E47">
        <w:rPr>
          <w:rFonts w:cstheme="minorHAnsi"/>
          <w:lang w:val="en-US"/>
        </w:rPr>
        <w:fldChar w:fldCharType="separate"/>
      </w:r>
      <w:r w:rsidR="008E62ED" w:rsidRPr="008E62ED">
        <w:rPr>
          <w:rFonts w:cstheme="minorHAnsi"/>
          <w:noProof/>
          <w:lang w:val="en-US"/>
        </w:rPr>
        <w:t>(25)</w:t>
      </w:r>
      <w:r w:rsidR="00957E47">
        <w:rPr>
          <w:rFonts w:cstheme="minorHAnsi"/>
          <w:lang w:val="en-US"/>
        </w:rPr>
        <w:fldChar w:fldCharType="end"/>
      </w:r>
      <w:r w:rsidR="00957E47">
        <w:rPr>
          <w:rFonts w:cstheme="minorHAnsi"/>
          <w:lang w:val="en-US"/>
        </w:rPr>
        <w:t>.</w:t>
      </w:r>
    </w:p>
    <w:p w14:paraId="72F8832A" w14:textId="6842961D" w:rsidR="00A03A7C" w:rsidRPr="0064750A" w:rsidRDefault="00A03A7C" w:rsidP="00A03A7C">
      <w:pPr>
        <w:pStyle w:val="Geenafstand"/>
        <w:spacing w:line="480" w:lineRule="auto"/>
        <w:ind w:firstLine="708"/>
        <w:rPr>
          <w:rFonts w:cstheme="minorHAnsi"/>
          <w:color w:val="212121"/>
          <w:bdr w:val="none" w:sz="0" w:space="0" w:color="auto" w:frame="1"/>
          <w:shd w:val="clear" w:color="auto" w:fill="FFFFFF"/>
          <w:lang w:val="en-US"/>
        </w:rPr>
      </w:pPr>
      <w:r w:rsidRPr="0064750A">
        <w:rPr>
          <w:rFonts w:cstheme="minorHAnsi"/>
          <w:color w:val="212121"/>
          <w:bdr w:val="none" w:sz="0" w:space="0" w:color="auto" w:frame="1"/>
          <w:shd w:val="clear" w:color="auto" w:fill="FFFFFF"/>
          <w:lang w:val="en-US"/>
        </w:rPr>
        <w:t xml:space="preserve">A better understanding of the </w:t>
      </w:r>
      <w:r w:rsidR="000A11AA" w:rsidRPr="0064750A">
        <w:rPr>
          <w:rFonts w:cstheme="minorHAnsi"/>
          <w:color w:val="212121"/>
          <w:bdr w:val="none" w:sz="0" w:space="0" w:color="auto" w:frame="1"/>
          <w:shd w:val="clear" w:color="auto" w:fill="FFFFFF"/>
          <w:lang w:val="en-US"/>
        </w:rPr>
        <w:t xml:space="preserve">mental health </w:t>
      </w:r>
      <w:r w:rsidRPr="0064750A">
        <w:rPr>
          <w:rFonts w:cstheme="minorHAnsi"/>
          <w:color w:val="212121"/>
          <w:bdr w:val="none" w:sz="0" w:space="0" w:color="auto" w:frame="1"/>
          <w:shd w:val="clear" w:color="auto" w:fill="FFFFFF"/>
          <w:lang w:val="en-US"/>
        </w:rPr>
        <w:t xml:space="preserve">impact of the pandemic on this population is essential in order to investigate the need for psychological interventions. </w:t>
      </w:r>
      <w:r w:rsidRPr="009001DE">
        <w:rPr>
          <w:rFonts w:cstheme="minorHAnsi"/>
          <w:color w:val="212121"/>
          <w:bdr w:val="none" w:sz="0" w:space="0" w:color="auto" w:frame="1"/>
          <w:shd w:val="clear" w:color="auto" w:fill="FFFFFF"/>
          <w:lang w:val="en-US"/>
        </w:rPr>
        <w:t xml:space="preserve">Therefore, our aims are </w:t>
      </w:r>
      <w:r w:rsidR="00957E47" w:rsidRPr="009001DE">
        <w:rPr>
          <w:rFonts w:cstheme="minorHAnsi"/>
          <w:color w:val="212121"/>
          <w:bdr w:val="none" w:sz="0" w:space="0" w:color="auto" w:frame="1"/>
          <w:shd w:val="clear" w:color="auto" w:fill="FFFFFF"/>
          <w:lang w:val="en-US"/>
        </w:rPr>
        <w:t xml:space="preserve">1) </w:t>
      </w:r>
      <w:r w:rsidR="0084372A" w:rsidRPr="0064750A">
        <w:rPr>
          <w:rFonts w:cstheme="minorHAnsi"/>
          <w:lang w:val="en-US"/>
        </w:rPr>
        <w:t xml:space="preserve">to </w:t>
      </w:r>
      <w:r w:rsidR="00BF0FA3" w:rsidRPr="0064750A">
        <w:rPr>
          <w:rFonts w:cstheme="minorHAnsi"/>
          <w:lang w:val="en-US"/>
        </w:rPr>
        <w:t>assess</w:t>
      </w:r>
      <w:r w:rsidR="0084372A" w:rsidRPr="0064750A">
        <w:rPr>
          <w:rFonts w:cstheme="minorHAnsi"/>
          <w:lang w:val="en-US"/>
        </w:rPr>
        <w:t xml:space="preserve"> the impact of COVID-19 on depression and anxiety </w:t>
      </w:r>
      <w:r w:rsidR="001E4ED7" w:rsidRPr="0064750A">
        <w:rPr>
          <w:rFonts w:cstheme="minorHAnsi"/>
          <w:lang w:val="en-US"/>
        </w:rPr>
        <w:t>in</w:t>
      </w:r>
      <w:r w:rsidR="0084372A" w:rsidRPr="0064750A">
        <w:rPr>
          <w:rFonts w:cstheme="minorHAnsi"/>
          <w:lang w:val="en-US"/>
        </w:rPr>
        <w:t xml:space="preserve"> Dutch </w:t>
      </w:r>
      <w:proofErr w:type="spellStart"/>
      <w:r w:rsidR="00824EE4">
        <w:rPr>
          <w:rFonts w:cstheme="minorHAnsi"/>
          <w:lang w:val="en-US"/>
        </w:rPr>
        <w:t>Pw</w:t>
      </w:r>
      <w:r w:rsidR="0084372A" w:rsidRPr="0064750A">
        <w:rPr>
          <w:rFonts w:cstheme="minorHAnsi"/>
          <w:lang w:val="en-US"/>
        </w:rPr>
        <w:t>CF</w:t>
      </w:r>
      <w:proofErr w:type="spellEnd"/>
      <w:r w:rsidR="0084372A" w:rsidRPr="0064750A">
        <w:rPr>
          <w:rFonts w:cstheme="minorHAnsi"/>
          <w:lang w:val="en-US"/>
        </w:rPr>
        <w:t xml:space="preserve"> </w:t>
      </w:r>
      <w:r w:rsidR="00824EE4">
        <w:rPr>
          <w:rFonts w:cstheme="minorHAnsi"/>
          <w:lang w:val="en-US"/>
        </w:rPr>
        <w:t>and</w:t>
      </w:r>
      <w:r w:rsidR="00824EE4" w:rsidRPr="0064750A">
        <w:rPr>
          <w:rFonts w:cstheme="minorHAnsi"/>
          <w:lang w:val="en-US"/>
        </w:rPr>
        <w:t xml:space="preserve"> </w:t>
      </w:r>
      <w:proofErr w:type="spellStart"/>
      <w:r w:rsidR="00824EE4">
        <w:rPr>
          <w:rFonts w:cstheme="minorHAnsi"/>
          <w:lang w:val="en-US"/>
        </w:rPr>
        <w:t>Pw</w:t>
      </w:r>
      <w:r w:rsidR="0084372A" w:rsidRPr="0064750A">
        <w:rPr>
          <w:rFonts w:cstheme="minorHAnsi"/>
          <w:lang w:val="en-US"/>
        </w:rPr>
        <w:t>PCD</w:t>
      </w:r>
      <w:proofErr w:type="spellEnd"/>
      <w:r w:rsidR="0084372A" w:rsidRPr="0064750A">
        <w:rPr>
          <w:rFonts w:cstheme="minorHAnsi"/>
          <w:lang w:val="en-US"/>
        </w:rPr>
        <w:t xml:space="preserve"> and their caregivers, by comparing pre-pandemic mental health screening outcomes </w:t>
      </w:r>
      <w:r w:rsidR="00CA1993">
        <w:rPr>
          <w:rFonts w:cstheme="minorHAnsi"/>
          <w:lang w:val="en-US"/>
        </w:rPr>
        <w:t>to</w:t>
      </w:r>
      <w:r w:rsidR="0084372A" w:rsidRPr="0064750A">
        <w:rPr>
          <w:rFonts w:cstheme="minorHAnsi"/>
          <w:lang w:val="en-US"/>
        </w:rPr>
        <w:t xml:space="preserve"> pandemic screening scores, </w:t>
      </w:r>
      <w:r w:rsidR="00DC67B1" w:rsidRPr="0064750A">
        <w:rPr>
          <w:rFonts w:cstheme="minorHAnsi"/>
          <w:lang w:val="en-US"/>
        </w:rPr>
        <w:t xml:space="preserve">2) </w:t>
      </w:r>
      <w:r w:rsidR="008D5F77">
        <w:rPr>
          <w:rFonts w:cstheme="minorHAnsi"/>
          <w:lang w:val="en-US"/>
        </w:rPr>
        <w:t xml:space="preserve">to </w:t>
      </w:r>
      <w:r w:rsidR="008D5F77">
        <w:rPr>
          <w:rFonts w:cstheme="minorHAnsi"/>
          <w:color w:val="212121"/>
          <w:bdr w:val="none" w:sz="0" w:space="0" w:color="auto" w:frame="1"/>
          <w:shd w:val="clear" w:color="auto" w:fill="FFFFFF"/>
          <w:lang w:val="en-US"/>
        </w:rPr>
        <w:t xml:space="preserve">assess </w:t>
      </w:r>
      <w:r w:rsidR="008D5F77" w:rsidRPr="0064750A">
        <w:rPr>
          <w:rFonts w:cstheme="minorHAnsi"/>
          <w:color w:val="212121"/>
          <w:bdr w:val="none" w:sz="0" w:space="0" w:color="auto" w:frame="1"/>
          <w:shd w:val="clear" w:color="auto" w:fill="FFFFFF"/>
          <w:lang w:val="en-US"/>
        </w:rPr>
        <w:t>resilience and the COVID-19 impact score of these individuals</w:t>
      </w:r>
      <w:r w:rsidR="008D5F77" w:rsidRPr="0064750A">
        <w:rPr>
          <w:rFonts w:cstheme="minorHAnsi"/>
          <w:lang w:val="en-US"/>
        </w:rPr>
        <w:t xml:space="preserve"> during the pandemic</w:t>
      </w:r>
      <w:r w:rsidR="008D5F77">
        <w:rPr>
          <w:rFonts w:cstheme="minorHAnsi"/>
          <w:lang w:val="en-US"/>
        </w:rPr>
        <w:t xml:space="preserve">, and 3) </w:t>
      </w:r>
      <w:r w:rsidR="00DC67B1" w:rsidRPr="0064750A">
        <w:rPr>
          <w:rFonts w:cstheme="minorHAnsi"/>
          <w:lang w:val="en-US"/>
        </w:rPr>
        <w:t>to</w:t>
      </w:r>
      <w:r w:rsidR="0084372A" w:rsidRPr="0064750A">
        <w:rPr>
          <w:rFonts w:cstheme="minorHAnsi"/>
          <w:lang w:val="en-US"/>
        </w:rPr>
        <w:t xml:space="preserve"> </w:t>
      </w:r>
      <w:r w:rsidR="007E243E" w:rsidRPr="0064750A">
        <w:rPr>
          <w:rFonts w:cstheme="minorHAnsi"/>
          <w:lang w:val="en-US"/>
        </w:rPr>
        <w:t>evaluate</w:t>
      </w:r>
      <w:r w:rsidR="00DC67B1" w:rsidRPr="0064750A">
        <w:rPr>
          <w:rFonts w:cstheme="minorHAnsi"/>
          <w:lang w:val="en-US"/>
        </w:rPr>
        <w:t xml:space="preserve"> whether </w:t>
      </w:r>
      <w:r w:rsidR="008D5F77">
        <w:rPr>
          <w:rFonts w:cstheme="minorHAnsi"/>
          <w:lang w:val="en-US"/>
        </w:rPr>
        <w:t>the</w:t>
      </w:r>
      <w:r w:rsidR="008D5F77" w:rsidRPr="0064750A">
        <w:rPr>
          <w:rFonts w:cstheme="minorHAnsi"/>
          <w:lang w:val="en-US"/>
        </w:rPr>
        <w:t xml:space="preserve"> </w:t>
      </w:r>
      <w:r w:rsidR="00DC67B1" w:rsidRPr="0064750A">
        <w:rPr>
          <w:rFonts w:cstheme="minorHAnsi"/>
          <w:lang w:val="en-US"/>
        </w:rPr>
        <w:t>impact</w:t>
      </w:r>
      <w:r w:rsidR="008D5F77">
        <w:rPr>
          <w:rFonts w:cstheme="minorHAnsi"/>
          <w:lang w:val="en-US"/>
        </w:rPr>
        <w:t xml:space="preserve"> of COVID-19</w:t>
      </w:r>
      <w:r w:rsidR="00DC67B1" w:rsidRPr="0064750A">
        <w:rPr>
          <w:rFonts w:cstheme="minorHAnsi"/>
          <w:lang w:val="en-US"/>
        </w:rPr>
        <w:t xml:space="preserve"> </w:t>
      </w:r>
      <w:r w:rsidR="00600CE5">
        <w:rPr>
          <w:rFonts w:cstheme="minorHAnsi"/>
          <w:lang w:val="en-US"/>
        </w:rPr>
        <w:t>varies</w:t>
      </w:r>
      <w:r w:rsidR="00600CE5" w:rsidRPr="0064750A">
        <w:rPr>
          <w:rFonts w:cstheme="minorHAnsi"/>
          <w:lang w:val="en-US"/>
        </w:rPr>
        <w:t xml:space="preserve"> </w:t>
      </w:r>
      <w:r w:rsidR="00600CE5">
        <w:rPr>
          <w:rFonts w:cstheme="minorHAnsi"/>
          <w:lang w:val="en-US"/>
        </w:rPr>
        <w:t>in</w:t>
      </w:r>
      <w:r w:rsidR="00DC67B1" w:rsidRPr="0064750A">
        <w:rPr>
          <w:rFonts w:cstheme="minorHAnsi"/>
          <w:lang w:val="en-US"/>
        </w:rPr>
        <w:t xml:space="preserve"> individuals with different ages, gender, pulmonary function (FEV1) and Body Mass Index (BMI).</w:t>
      </w:r>
      <w:r w:rsidR="008D5F77">
        <w:rPr>
          <w:rFonts w:cstheme="minorHAnsi"/>
          <w:color w:val="212121"/>
          <w:bdr w:val="none" w:sz="0" w:space="0" w:color="auto" w:frame="1"/>
          <w:shd w:val="clear" w:color="auto" w:fill="FFFFFF"/>
          <w:lang w:val="en-US"/>
        </w:rPr>
        <w:t xml:space="preserve"> </w:t>
      </w:r>
    </w:p>
    <w:p w14:paraId="46D3F4BD" w14:textId="77777777" w:rsidR="00A03A7C" w:rsidRDefault="00A03A7C" w:rsidP="00A03A7C">
      <w:pPr>
        <w:pStyle w:val="Geenafstand"/>
        <w:spacing w:line="480" w:lineRule="auto"/>
        <w:rPr>
          <w:rFonts w:cstheme="minorHAnsi"/>
          <w:lang w:val="en-US"/>
        </w:rPr>
      </w:pPr>
    </w:p>
    <w:p w14:paraId="5C75FAE8" w14:textId="77777777" w:rsidR="00D14681" w:rsidRDefault="00D14681">
      <w:pPr>
        <w:rPr>
          <w:rFonts w:cstheme="minorHAnsi"/>
          <w:b/>
          <w:bCs/>
          <w:lang w:val="en-US"/>
        </w:rPr>
      </w:pPr>
      <w:r>
        <w:rPr>
          <w:rFonts w:cstheme="minorHAnsi"/>
          <w:b/>
          <w:bCs/>
          <w:lang w:val="en-US"/>
        </w:rPr>
        <w:br w:type="page"/>
      </w:r>
    </w:p>
    <w:p w14:paraId="4C60CB7B" w14:textId="39AA7C79" w:rsidR="00A03A7C" w:rsidRDefault="00A03A7C" w:rsidP="00A03A7C">
      <w:pPr>
        <w:pStyle w:val="Geenafstand"/>
        <w:spacing w:line="480" w:lineRule="auto"/>
        <w:rPr>
          <w:rFonts w:cstheme="minorHAnsi"/>
          <w:b/>
          <w:bCs/>
          <w:lang w:val="en-US"/>
        </w:rPr>
      </w:pPr>
      <w:r>
        <w:rPr>
          <w:rFonts w:cstheme="minorHAnsi"/>
          <w:b/>
          <w:bCs/>
          <w:lang w:val="en-US"/>
        </w:rPr>
        <w:lastRenderedPageBreak/>
        <w:t>MATERIAL AND METHODS</w:t>
      </w:r>
      <w:r>
        <w:rPr>
          <w:rFonts w:cstheme="minorHAnsi"/>
          <w:b/>
          <w:bCs/>
          <w:lang w:val="en-US"/>
        </w:rPr>
        <w:br/>
      </w:r>
    </w:p>
    <w:p w14:paraId="386AF8D6" w14:textId="77777777" w:rsidR="00A03A7C" w:rsidRDefault="00A03A7C" w:rsidP="00A03A7C">
      <w:pPr>
        <w:pStyle w:val="Geenafstand"/>
        <w:numPr>
          <w:ilvl w:val="0"/>
          <w:numId w:val="1"/>
        </w:numPr>
        <w:spacing w:line="276" w:lineRule="auto"/>
        <w:rPr>
          <w:rFonts w:cstheme="minorHAnsi"/>
          <w:b/>
          <w:bCs/>
          <w:lang w:val="en-US"/>
        </w:rPr>
      </w:pPr>
      <w:r>
        <w:rPr>
          <w:rFonts w:cstheme="minorHAnsi"/>
          <w:b/>
          <w:bCs/>
          <w:lang w:val="en-US"/>
        </w:rPr>
        <w:t>Study design</w:t>
      </w:r>
    </w:p>
    <w:p w14:paraId="7AD90AB2" w14:textId="3E70C6C3" w:rsidR="00A03A7C" w:rsidRPr="00E424E3" w:rsidRDefault="00A03A7C" w:rsidP="00A03A7C">
      <w:pPr>
        <w:pStyle w:val="Geenafstand"/>
        <w:spacing w:line="480" w:lineRule="auto"/>
        <w:ind w:firstLine="708"/>
        <w:rPr>
          <w:rFonts w:cstheme="minorHAnsi"/>
          <w:iCs/>
          <w:lang w:val="en-US"/>
        </w:rPr>
      </w:pPr>
      <w:r>
        <w:rPr>
          <w:rFonts w:cstheme="minorHAnsi"/>
          <w:lang w:val="en-US"/>
        </w:rPr>
        <w:br/>
        <w:t xml:space="preserve">The study was a quantitative, longitudinal, questionnaire screening study conducted at a single CF- and PCD-center in the Netherlands. </w:t>
      </w:r>
      <w:r w:rsidRPr="006F2182">
        <w:rPr>
          <w:rFonts w:cstheme="minorHAnsi"/>
          <w:iCs/>
          <w:lang w:val="en-US"/>
        </w:rPr>
        <w:t xml:space="preserve">The medical ethics committee of </w:t>
      </w:r>
      <w:r w:rsidRPr="006F2182">
        <w:rPr>
          <w:rFonts w:cstheme="minorHAnsi"/>
          <w:lang w:val="en-US"/>
        </w:rPr>
        <w:t xml:space="preserve">the </w:t>
      </w:r>
      <w:r w:rsidR="00D50611">
        <w:rPr>
          <w:rFonts w:cstheme="minorHAnsi"/>
          <w:lang w:val="en-US"/>
        </w:rPr>
        <w:t xml:space="preserve">Amsterdam UMC, location </w:t>
      </w:r>
      <w:proofErr w:type="spellStart"/>
      <w:r w:rsidR="00D50611">
        <w:rPr>
          <w:rFonts w:cstheme="minorHAnsi"/>
          <w:lang w:val="en-US"/>
        </w:rPr>
        <w:t>VUmc</w:t>
      </w:r>
      <w:proofErr w:type="spellEnd"/>
      <w:r w:rsidR="00D50611">
        <w:rPr>
          <w:rFonts w:cstheme="minorHAnsi"/>
          <w:lang w:val="en-US"/>
        </w:rPr>
        <w:t xml:space="preserve">, </w:t>
      </w:r>
      <w:r w:rsidRPr="006F2182">
        <w:rPr>
          <w:rFonts w:cstheme="minorHAnsi"/>
          <w:lang w:val="en-US"/>
        </w:rPr>
        <w:t>the Netherlands, approved the study</w:t>
      </w:r>
      <w:r w:rsidR="00D14681">
        <w:rPr>
          <w:rFonts w:cstheme="minorHAnsi"/>
          <w:lang w:val="en-US"/>
        </w:rPr>
        <w:t xml:space="preserve"> (METc_</w:t>
      </w:r>
      <w:r w:rsidR="00D14681" w:rsidRPr="00D14681">
        <w:rPr>
          <w:rFonts w:cstheme="minorHAnsi"/>
          <w:lang w:val="en-US"/>
        </w:rPr>
        <w:t>2020.459</w:t>
      </w:r>
      <w:r w:rsidR="00D14681">
        <w:rPr>
          <w:rFonts w:cstheme="minorHAnsi"/>
          <w:lang w:val="en-US"/>
        </w:rPr>
        <w:t>)</w:t>
      </w:r>
      <w:r w:rsidRPr="006F2182">
        <w:rPr>
          <w:rFonts w:cstheme="minorHAnsi"/>
          <w:lang w:val="en-US"/>
        </w:rPr>
        <w:t xml:space="preserve">. </w:t>
      </w:r>
    </w:p>
    <w:p w14:paraId="0329A98E" w14:textId="77777777" w:rsidR="00A03A7C" w:rsidRDefault="00A03A7C" w:rsidP="00A03A7C">
      <w:pPr>
        <w:pStyle w:val="Geenafstand"/>
        <w:spacing w:line="480" w:lineRule="auto"/>
        <w:rPr>
          <w:rFonts w:cstheme="minorHAnsi"/>
          <w:lang w:val="en-US"/>
        </w:rPr>
      </w:pPr>
    </w:p>
    <w:p w14:paraId="705A58B7" w14:textId="77777777" w:rsidR="00A03A7C" w:rsidRDefault="00A03A7C" w:rsidP="00A03A7C">
      <w:pPr>
        <w:pStyle w:val="Geenafstand"/>
        <w:numPr>
          <w:ilvl w:val="0"/>
          <w:numId w:val="1"/>
        </w:numPr>
        <w:spacing w:line="276" w:lineRule="auto"/>
        <w:rPr>
          <w:rFonts w:cstheme="minorHAnsi"/>
          <w:b/>
          <w:bCs/>
          <w:lang w:val="en-US"/>
        </w:rPr>
      </w:pPr>
      <w:r>
        <w:rPr>
          <w:rFonts w:cstheme="minorHAnsi"/>
          <w:b/>
          <w:bCs/>
          <w:lang w:val="en-US"/>
        </w:rPr>
        <w:t>Participants and procedure</w:t>
      </w:r>
      <w:r>
        <w:rPr>
          <w:rFonts w:cstheme="minorHAnsi"/>
          <w:b/>
          <w:bCs/>
          <w:lang w:val="en-US"/>
        </w:rPr>
        <w:br/>
      </w:r>
    </w:p>
    <w:p w14:paraId="550A6429" w14:textId="6E6CF1CB" w:rsidR="00A03A7C" w:rsidRDefault="00A03A7C" w:rsidP="00A03A7C">
      <w:pPr>
        <w:pStyle w:val="Geenafstand"/>
        <w:spacing w:line="480" w:lineRule="auto"/>
        <w:rPr>
          <w:rFonts w:cstheme="minorHAnsi"/>
          <w:lang w:val="en-US"/>
        </w:rPr>
      </w:pPr>
      <w:r>
        <w:rPr>
          <w:rFonts w:cstheme="minorHAnsi"/>
          <w:lang w:val="en-US"/>
        </w:rPr>
        <w:t>From September 2020 to February 2021, during the second wave of the COVID-19 pandemic, all adolescents (12-17 years) with CF and caregivers of children (0-17 years) with CF, and all adolescents and adults (≥18 years) with PCD and caregivers of children with PCD from Amsterdam University Medical Centers (Amsterdam UMC) were invited to participate in the study. This was a pre-existing cohort; most of these individuals had previously</w:t>
      </w:r>
      <w:r w:rsidR="002362FD">
        <w:rPr>
          <w:rFonts w:cstheme="minorHAnsi"/>
          <w:lang w:val="en-US"/>
        </w:rPr>
        <w:t xml:space="preserve"> (between January 2019 and March 2020) </w:t>
      </w:r>
      <w:r>
        <w:rPr>
          <w:rFonts w:cstheme="minorHAnsi"/>
          <w:lang w:val="en-US"/>
        </w:rPr>
        <w:t xml:space="preserve">participated in the annual mental health screening program for depression and anxiety, </w:t>
      </w:r>
      <w:r w:rsidR="00824EE4">
        <w:rPr>
          <w:rFonts w:cstheme="minorHAnsi"/>
          <w:lang w:val="en-US"/>
        </w:rPr>
        <w:t>following</w:t>
      </w:r>
      <w:r>
        <w:rPr>
          <w:rFonts w:cstheme="minorHAnsi"/>
          <w:lang w:val="en-US"/>
        </w:rPr>
        <w:t xml:space="preserve"> the</w:t>
      </w:r>
      <w:r w:rsidRPr="00FA2536">
        <w:rPr>
          <w:rFonts w:cstheme="minorHAnsi"/>
          <w:lang w:val="en-US"/>
        </w:rPr>
        <w:t xml:space="preserve"> International Committee on</w:t>
      </w:r>
      <w:r>
        <w:rPr>
          <w:rFonts w:cstheme="minorHAnsi"/>
          <w:lang w:val="en-US"/>
        </w:rPr>
        <w:t xml:space="preserve"> </w:t>
      </w:r>
      <w:r w:rsidRPr="00FA2536">
        <w:rPr>
          <w:rFonts w:cstheme="minorHAnsi"/>
          <w:lang w:val="en-US"/>
        </w:rPr>
        <w:t>Mental</w:t>
      </w:r>
      <w:r>
        <w:rPr>
          <w:rFonts w:cstheme="minorHAnsi"/>
          <w:lang w:val="en-US"/>
        </w:rPr>
        <w:t xml:space="preserve"> </w:t>
      </w:r>
      <w:r w:rsidRPr="00FA2536">
        <w:rPr>
          <w:rFonts w:cstheme="minorHAnsi"/>
          <w:lang w:val="en-US"/>
        </w:rPr>
        <w:t>Health in Cystic Fibrosis</w:t>
      </w:r>
      <w:r>
        <w:rPr>
          <w:rFonts w:cstheme="minorHAnsi"/>
          <w:lang w:val="en-US"/>
        </w:rPr>
        <w:t xml:space="preserve"> (ICMH) guidelines </w:t>
      </w:r>
      <w:r>
        <w:rPr>
          <w:rFonts w:cstheme="minorHAnsi"/>
          <w:lang w:val="en-US"/>
        </w:rPr>
        <w:fldChar w:fldCharType="begin" w:fldLock="1"/>
      </w:r>
      <w:r w:rsidR="00B456DE">
        <w:rPr>
          <w:rFonts w:cstheme="minorHAnsi"/>
          <w:lang w:val="en-US"/>
        </w:rPr>
        <w:instrText>ADDIN CSL_CITATION {"citationItems":[{"id":"ITEM-1","itemData":{"DOI":"10.1136/thoraxjnl-2015-207488","ISSN":"14683296","PMID":"26452630","abstract":"Studies measuring psychological distress in individuals with cystic fibrosis (CF) have found high rates of both depression and anxiety. Psychological symptoms in both individuals with CF and parent caregivers have been associated with decreased lung function, lower body mass index, worse adherence, worse health-related quality of life, more frequent hospitalisations and increased healthcare costs. To identify and treat depression and anxiety in CF, the CF Foundation and the European CF Society invited a panel of experts, including physicians, psychologists, psychiatrists, nurses, social workers, a pharmacist, parents and an individual with CF, to develop consensus recommendations for clinical care. Over 18 months, this 22-member committee was divided into four workgroups: Screening; Psychological Interventions; Pharmacological Treatments and Implementation and Future Research, and used the Population, Intervention, Comparison, Outcome methodology to develop questions for literature search and review. Searches were conducted in PubMed, PsychINFO, ScienceDirect, Google Scholar, Psychiatry online and ABDATA by a methodologist at Dartmouth. The committee reviewed 344 articles, drafted statements and set an 80% acceptance for each recommendation statement as a consensus threshold prior to an anonymous voting process. Fifteen guideline recommendation statements for screening and treatment of depression and anxiety in individuals with CF and parent caregivers were finalised by vote. As these recommendations are implemented in CF centres internationally, the process of dissemination, implementation and resource provision should be closely monitored to assess barriers and concerns, validity and use.","author":[{"dropping-particle":"","family":"Quittner","given":"Alexandra L.","non-dropping-particle":"","parse-names":false,"suffix":""},{"dropping-particle":"","family":"Abbott","given":"Janice","non-dropping-particle":"","parse-names":false,"suffix":""},{"dropping-particle":"","family":"Georgiopoulos","given":"Anna M.","non-dropping-particle":"","parse-names":false,"suffix":""},{"dropping-particle":"","family":"Goldbeck","given":"Lutz","non-dropping-particle":"","parse-names":false,"suffix":""},{"dropping-particle":"","family":"Smith","given":"Beth","non-dropping-particle":"","parse-names":false,"suffix":""},{"dropping-particle":"","family":"Hempstead","given":"Sarah E.","non-dropping-particle":"","parse-names":false,"suffix":""},{"dropping-particle":"","family":"Marshall","given":"Bruce","non-dropping-particle":"","parse-names":false,"suffix":""},{"dropping-particle":"","family":"Sabadosa","given":"Kathryn A.","non-dropping-particle":"","parse-names":false,"suffix":""},{"dropping-particle":"","family":"Elborn","given":"Stuart","non-dropping-particle":"","parse-names":false,"suffix":""},{"dropping-particle":"","family":"Boyle","given":"Michael","non-dropping-particle":"","parse-names":false,"suffix":""},{"dropping-particle":"","family":"Crossan","given":"Amanda","non-dropping-particle":"","parse-names":false,"suffix":""},{"dropping-particle":"","family":"Gartner","given":"Silvia","non-dropping-particle":"","parse-names":false,"suffix":""},{"dropping-particle":"","family":"Gerlach","given":"Manfred","non-dropping-particle":"","parse-names":false,"suffix":""},{"dropping-particle":"","family":"Rounds","given":"Jennifer","non-dropping-particle":"","parse-names":false,"suffix":""},{"dropping-particle":"","family":"Hug","given":"Martin","non-dropping-particle":"","parse-names":false,"suffix":""},{"dropping-particle":"","family":"Kvam","given":"Christopher","non-dropping-particle":"","parse-names":false,"suffix":""},{"dropping-particle":"","family":"Macias","given":"Michelle","non-dropping-particle":"","parse-names":false,"suffix":""},{"dropping-particle":"","family":"Mueller","given":"Amy","non-dropping-particle":"","parse-names":false,"suffix":""},{"dropping-particle":"","family":"Noordhoek","given":"Jacquelien","non-dropping-particle":"","parse-names":false,"suffix":""},{"dropping-particle":"","family":"Ramchandi","given":"Paul","non-dropping-particle":"","parse-names":false,"suffix":""},{"dropping-particle":"","family":"Reno","given":"Kim","non-dropping-particle":"","parse-names":false,"suffix":""},{"dropping-particle":"","family":"Riekert","given":"Kristin","non-dropping-particle":"","parse-names":false,"suffix":""},{"dropping-particle":"","family":"Uluer","given":"Ahmet","non-dropping-particle":"","parse-names":false,"suffix":""},{"dropping-particle":"","family":"Zirbes","given":"Jacquelyn","non-dropping-particle":"","parse-names":false,"suffix":""}],"container-title":"Thorax","id":"ITEM-1","issue":"1","issued":{"date-parts":[["2016"]]},"page":"26-34","title":"International Committee on Mental Health in Cystic Fibrosis: Cystic Fibrosis Foundation and European Cystic Fibrosis Society consensus statements for screening and treating depression and anxiety","type":"article-journal","volume":"71"},"uris":["http://www.mendeley.com/documents/?uuid=3320b29d-abda-4c2b-8092-84ac9e11982d"]}],"mendeley":{"formattedCitation":"(26)","plainTextFormattedCitation":"(26)","previouslyFormattedCitation":"(26)"},"properties":{"noteIndex":0},"schema":"https://github.com/citation-style-language/schema/raw/master/csl-citation.json"}</w:instrText>
      </w:r>
      <w:r>
        <w:rPr>
          <w:rFonts w:cstheme="minorHAnsi"/>
          <w:lang w:val="en-US"/>
        </w:rPr>
        <w:fldChar w:fldCharType="separate"/>
      </w:r>
      <w:r w:rsidR="008E62ED" w:rsidRPr="008E62ED">
        <w:rPr>
          <w:rFonts w:cstheme="minorHAnsi"/>
          <w:noProof/>
          <w:lang w:val="en-US"/>
        </w:rPr>
        <w:t>(26)</w:t>
      </w:r>
      <w:r>
        <w:rPr>
          <w:rFonts w:cstheme="minorHAnsi"/>
          <w:lang w:val="en-US"/>
        </w:rPr>
        <w:fldChar w:fldCharType="end"/>
      </w:r>
      <w:r>
        <w:rPr>
          <w:rFonts w:cstheme="minorHAnsi"/>
          <w:lang w:val="en-US"/>
        </w:rPr>
        <w:t xml:space="preserve">. The </w:t>
      </w:r>
      <w:r w:rsidR="00D50611">
        <w:rPr>
          <w:rFonts w:cstheme="minorHAnsi"/>
          <w:lang w:val="en-US"/>
        </w:rPr>
        <w:t xml:space="preserve">assessment </w:t>
      </w:r>
      <w:r>
        <w:rPr>
          <w:rFonts w:cstheme="minorHAnsi"/>
          <w:lang w:val="en-US"/>
        </w:rPr>
        <w:t>during COVID-19 was considered an extra mental health screening.</w:t>
      </w:r>
    </w:p>
    <w:p w14:paraId="0AB1573C" w14:textId="77777777" w:rsidR="00A03A7C" w:rsidRDefault="00A03A7C" w:rsidP="00A03A7C">
      <w:pPr>
        <w:pStyle w:val="Geenafstand"/>
        <w:spacing w:line="480" w:lineRule="auto"/>
        <w:rPr>
          <w:rFonts w:cstheme="minorHAnsi"/>
          <w:lang w:val="en-US"/>
        </w:rPr>
      </w:pPr>
      <w:r>
        <w:rPr>
          <w:rFonts w:cstheme="minorHAnsi"/>
          <w:lang w:val="en-US"/>
        </w:rPr>
        <w:t>All participants provided written informed consent. Exclusion criteria were illiteracy and insufficient understanding of the Dutch language.</w:t>
      </w:r>
    </w:p>
    <w:p w14:paraId="506C4035" w14:textId="77777777" w:rsidR="00A03A7C" w:rsidRDefault="00A03A7C" w:rsidP="00A03A7C">
      <w:pPr>
        <w:pStyle w:val="Geenafstand"/>
        <w:spacing w:line="480" w:lineRule="auto"/>
        <w:rPr>
          <w:rFonts w:cstheme="minorHAnsi"/>
          <w:lang w:val="en-US"/>
        </w:rPr>
      </w:pPr>
    </w:p>
    <w:p w14:paraId="63E81FEC" w14:textId="77777777" w:rsidR="00A03A7C" w:rsidRDefault="00A03A7C" w:rsidP="00A03A7C">
      <w:pPr>
        <w:pStyle w:val="Geenafstand"/>
        <w:spacing w:line="480" w:lineRule="auto"/>
        <w:rPr>
          <w:rFonts w:cstheme="minorHAnsi"/>
          <w:lang w:val="en-US"/>
        </w:rPr>
      </w:pPr>
      <w:r>
        <w:rPr>
          <w:rFonts w:cstheme="minorHAnsi"/>
          <w:lang w:val="en-US"/>
        </w:rPr>
        <w:t>2.1 Procedure</w:t>
      </w:r>
      <w:r>
        <w:rPr>
          <w:rFonts w:cstheme="minorHAnsi"/>
          <w:lang w:val="en-US"/>
        </w:rPr>
        <w:br/>
        <w:t>The mental health screening procedure was as follows:</w:t>
      </w:r>
    </w:p>
    <w:p w14:paraId="5B1D8570" w14:textId="04BC7448" w:rsidR="00A03A7C" w:rsidRDefault="00A03A7C" w:rsidP="00A03A7C">
      <w:pPr>
        <w:pStyle w:val="Geenafstand"/>
        <w:numPr>
          <w:ilvl w:val="0"/>
          <w:numId w:val="2"/>
        </w:numPr>
        <w:spacing w:line="480" w:lineRule="auto"/>
        <w:rPr>
          <w:lang w:val="en-US"/>
        </w:rPr>
      </w:pPr>
      <w:r>
        <w:rPr>
          <w:rFonts w:cstheme="minorHAnsi"/>
          <w:lang w:val="en-US"/>
        </w:rPr>
        <w:t xml:space="preserve">All participants received either online </w:t>
      </w:r>
      <w:r w:rsidR="00D50611">
        <w:rPr>
          <w:rFonts w:cstheme="minorHAnsi"/>
          <w:lang w:val="en-US"/>
        </w:rPr>
        <w:t xml:space="preserve">questionnaires (see 3.2 Questionnaires) </w:t>
      </w:r>
      <w:r>
        <w:rPr>
          <w:rFonts w:cstheme="minorHAnsi"/>
          <w:lang w:val="en-US"/>
        </w:rPr>
        <w:t xml:space="preserve">through the </w:t>
      </w:r>
      <w:r w:rsidRPr="00E03D81">
        <w:rPr>
          <w:lang w:val="en-US"/>
        </w:rPr>
        <w:t>clinical data management platform</w:t>
      </w:r>
      <w:r>
        <w:rPr>
          <w:lang w:val="en-US"/>
        </w:rPr>
        <w:t xml:space="preserve"> Castor EDC </w:t>
      </w:r>
      <w:r>
        <w:rPr>
          <w:lang w:val="en-US"/>
        </w:rPr>
        <w:fldChar w:fldCharType="begin" w:fldLock="1"/>
      </w:r>
      <w:r w:rsidR="00B456DE">
        <w:rPr>
          <w:lang w:val="en-US"/>
        </w:rPr>
        <w:instrText>ADDIN CSL_CITATION {"citationItems":[{"id":"ITEM-1","itemData":{"URL":"https://www.castoredc.com/","id":"ITEM-1","issued":{"date-parts":[["2020"]]},"title":"Castor EDC","type":"webpage"},"uris":["http://www.mendeley.com/documents/?uuid=aacce10e-624b-4503-8752-a60a669933f9"]}],"mendeley":{"formattedCitation":"(27)","plainTextFormattedCitation":"(27)","previouslyFormattedCitation":"(27)"},"properties":{"noteIndex":0},"schema":"https://github.com/citation-style-language/schema/raw/master/csl-citation.json"}</w:instrText>
      </w:r>
      <w:r>
        <w:rPr>
          <w:lang w:val="en-US"/>
        </w:rPr>
        <w:fldChar w:fldCharType="separate"/>
      </w:r>
      <w:r w:rsidR="008E62ED" w:rsidRPr="008E62ED">
        <w:rPr>
          <w:noProof/>
          <w:lang w:val="en-US"/>
        </w:rPr>
        <w:t>(27)</w:t>
      </w:r>
      <w:r>
        <w:rPr>
          <w:lang w:val="en-US"/>
        </w:rPr>
        <w:fldChar w:fldCharType="end"/>
      </w:r>
      <w:r>
        <w:rPr>
          <w:lang w:val="en-US"/>
        </w:rPr>
        <w:t xml:space="preserve">, </w:t>
      </w:r>
      <w:r w:rsidR="00141CBC">
        <w:rPr>
          <w:lang w:val="en-US"/>
        </w:rPr>
        <w:t xml:space="preserve">or </w:t>
      </w:r>
      <w:r w:rsidR="00D50611">
        <w:rPr>
          <w:lang w:val="en-US"/>
        </w:rPr>
        <w:t xml:space="preserve">paper questionnaires through a member </w:t>
      </w:r>
      <w:r w:rsidR="00141CBC">
        <w:rPr>
          <w:lang w:val="en-US"/>
        </w:rPr>
        <w:t>from their CF-</w:t>
      </w:r>
      <w:r w:rsidR="00B6783B">
        <w:rPr>
          <w:lang w:val="en-US"/>
        </w:rPr>
        <w:t xml:space="preserve"> </w:t>
      </w:r>
      <w:r w:rsidR="00141CBC">
        <w:rPr>
          <w:lang w:val="en-US"/>
        </w:rPr>
        <w:t>or PCD</w:t>
      </w:r>
      <w:r w:rsidR="00B6783B">
        <w:rPr>
          <w:lang w:val="en-US"/>
        </w:rPr>
        <w:t>-</w:t>
      </w:r>
      <w:r w:rsidR="00141CBC">
        <w:rPr>
          <w:lang w:val="en-US"/>
        </w:rPr>
        <w:t xml:space="preserve">multidisciplinary care team </w:t>
      </w:r>
      <w:r w:rsidR="00D50611">
        <w:rPr>
          <w:lang w:val="en-US"/>
        </w:rPr>
        <w:t>(</w:t>
      </w:r>
      <w:r w:rsidR="00141CBC">
        <w:rPr>
          <w:lang w:val="en-US"/>
        </w:rPr>
        <w:t>pediatric psychologist, specialized nurse or pediatrician</w:t>
      </w:r>
      <w:r w:rsidR="00D50611">
        <w:rPr>
          <w:lang w:val="en-US"/>
        </w:rPr>
        <w:t>)</w:t>
      </w:r>
      <w:r w:rsidR="00141CBC">
        <w:rPr>
          <w:lang w:val="en-US"/>
        </w:rPr>
        <w:t xml:space="preserve">. </w:t>
      </w:r>
    </w:p>
    <w:p w14:paraId="1694F853" w14:textId="625B6D6E" w:rsidR="00A03A7C" w:rsidRDefault="00A03A7C" w:rsidP="00A03A7C">
      <w:pPr>
        <w:pStyle w:val="Lijstalinea"/>
        <w:numPr>
          <w:ilvl w:val="0"/>
          <w:numId w:val="2"/>
        </w:numPr>
        <w:spacing w:line="480" w:lineRule="auto"/>
        <w:rPr>
          <w:rFonts w:cstheme="minorHAnsi"/>
          <w:lang w:val="en-US"/>
        </w:rPr>
      </w:pPr>
      <w:r w:rsidRPr="00A02CFC">
        <w:rPr>
          <w:rFonts w:cstheme="minorHAnsi"/>
          <w:lang w:val="en-US"/>
        </w:rPr>
        <w:lastRenderedPageBreak/>
        <w:t xml:space="preserve">The pediatric psychologist immediately checked </w:t>
      </w:r>
      <w:r>
        <w:rPr>
          <w:rFonts w:cstheme="minorHAnsi"/>
          <w:lang w:val="en-US"/>
        </w:rPr>
        <w:t xml:space="preserve">the questionnaires </w:t>
      </w:r>
      <w:r w:rsidRPr="00A02CFC">
        <w:rPr>
          <w:rFonts w:cstheme="minorHAnsi"/>
          <w:lang w:val="en-US"/>
        </w:rPr>
        <w:t>for suicidal ideation</w:t>
      </w:r>
      <w:r w:rsidR="00027F6A">
        <w:rPr>
          <w:rFonts w:cstheme="minorHAnsi"/>
          <w:lang w:val="en-US"/>
        </w:rPr>
        <w:t>, and contacted individuals at increased risk within three days</w:t>
      </w:r>
      <w:r w:rsidRPr="00A02CFC">
        <w:rPr>
          <w:rFonts w:cstheme="minorHAnsi"/>
          <w:lang w:val="en-US"/>
        </w:rPr>
        <w:t xml:space="preserve">. </w:t>
      </w:r>
    </w:p>
    <w:p w14:paraId="6C074B70" w14:textId="77777777" w:rsidR="00A03A7C" w:rsidRDefault="00A03A7C" w:rsidP="00A03A7C">
      <w:pPr>
        <w:pStyle w:val="Lijstalinea"/>
        <w:numPr>
          <w:ilvl w:val="0"/>
          <w:numId w:val="2"/>
        </w:numPr>
        <w:spacing w:line="360" w:lineRule="auto"/>
        <w:rPr>
          <w:rFonts w:cstheme="minorHAnsi"/>
          <w:lang w:val="en-US"/>
        </w:rPr>
      </w:pPr>
      <w:r>
        <w:rPr>
          <w:rFonts w:cstheme="minorHAnsi"/>
          <w:lang w:val="en-US"/>
        </w:rPr>
        <w:t>All other measures were scored within one week.</w:t>
      </w:r>
    </w:p>
    <w:p w14:paraId="6EE5E5DF" w14:textId="2C5A91A0" w:rsidR="00A03A7C" w:rsidRPr="00A02CFC" w:rsidRDefault="00B6783B" w:rsidP="00A03A7C">
      <w:pPr>
        <w:pStyle w:val="Geenafstand"/>
        <w:numPr>
          <w:ilvl w:val="0"/>
          <w:numId w:val="2"/>
        </w:numPr>
        <w:spacing w:line="360" w:lineRule="auto"/>
        <w:rPr>
          <w:rFonts w:cstheme="minorHAnsi"/>
          <w:iCs/>
          <w:lang w:val="en-US"/>
        </w:rPr>
      </w:pPr>
      <w:r>
        <w:rPr>
          <w:rFonts w:cstheme="minorHAnsi"/>
          <w:iCs/>
          <w:lang w:val="en-US"/>
        </w:rPr>
        <w:t xml:space="preserve">The </w:t>
      </w:r>
      <w:r w:rsidR="00D50611">
        <w:rPr>
          <w:rFonts w:cstheme="minorHAnsi"/>
          <w:iCs/>
          <w:lang w:val="en-US"/>
        </w:rPr>
        <w:t>participants had the option to be c</w:t>
      </w:r>
      <w:r w:rsidR="00737172">
        <w:rPr>
          <w:rFonts w:cstheme="minorHAnsi"/>
          <w:iCs/>
          <w:lang w:val="en-US"/>
        </w:rPr>
        <w:t>ontacted</w:t>
      </w:r>
      <w:r w:rsidR="00D50611">
        <w:rPr>
          <w:rFonts w:cstheme="minorHAnsi"/>
          <w:iCs/>
          <w:lang w:val="en-US"/>
        </w:rPr>
        <w:t xml:space="preserve"> by the </w:t>
      </w:r>
      <w:r>
        <w:rPr>
          <w:rFonts w:cstheme="minorHAnsi"/>
          <w:iCs/>
          <w:lang w:val="en-US"/>
        </w:rPr>
        <w:t>pediatric p</w:t>
      </w:r>
      <w:r w:rsidR="00A03A7C" w:rsidRPr="00A02CFC">
        <w:rPr>
          <w:rFonts w:cstheme="minorHAnsi"/>
          <w:iCs/>
          <w:lang w:val="en-US"/>
        </w:rPr>
        <w:t>sychologist</w:t>
      </w:r>
      <w:r w:rsidR="002362FD">
        <w:rPr>
          <w:rFonts w:cstheme="minorHAnsi"/>
          <w:iCs/>
          <w:lang w:val="en-US"/>
        </w:rPr>
        <w:t xml:space="preserve"> </w:t>
      </w:r>
      <w:r w:rsidR="00A03A7C" w:rsidRPr="00A02CFC">
        <w:rPr>
          <w:rFonts w:cstheme="minorHAnsi"/>
          <w:iCs/>
          <w:lang w:val="en-US"/>
        </w:rPr>
        <w:t xml:space="preserve">to discuss the results of the </w:t>
      </w:r>
      <w:r w:rsidR="00A03A7C">
        <w:rPr>
          <w:rFonts w:cstheme="minorHAnsi"/>
          <w:iCs/>
          <w:lang w:val="en-US"/>
        </w:rPr>
        <w:t>questionnaires</w:t>
      </w:r>
      <w:r w:rsidR="002362FD">
        <w:rPr>
          <w:rFonts w:cstheme="minorHAnsi"/>
          <w:iCs/>
          <w:lang w:val="en-US"/>
        </w:rPr>
        <w:t>,</w:t>
      </w:r>
      <w:r w:rsidR="00A03A7C">
        <w:rPr>
          <w:rFonts w:cstheme="minorHAnsi"/>
          <w:iCs/>
          <w:lang w:val="en-US"/>
        </w:rPr>
        <w:t xml:space="preserve"> </w:t>
      </w:r>
      <w:r w:rsidR="00A03A7C" w:rsidRPr="00A02CFC">
        <w:rPr>
          <w:rFonts w:cstheme="minorHAnsi"/>
          <w:iCs/>
          <w:lang w:val="en-US"/>
        </w:rPr>
        <w:t>and</w:t>
      </w:r>
      <w:r w:rsidR="00D50611">
        <w:rPr>
          <w:rFonts w:cstheme="minorHAnsi"/>
          <w:iCs/>
          <w:lang w:val="en-US"/>
        </w:rPr>
        <w:t xml:space="preserve"> to be</w:t>
      </w:r>
      <w:r w:rsidR="00A03A7C">
        <w:rPr>
          <w:rFonts w:cstheme="minorHAnsi"/>
          <w:iCs/>
          <w:lang w:val="en-US"/>
        </w:rPr>
        <w:t xml:space="preserve"> referred to </w:t>
      </w:r>
      <w:r w:rsidR="00A03A7C" w:rsidRPr="00A02CFC">
        <w:rPr>
          <w:rFonts w:cstheme="minorHAnsi"/>
          <w:iCs/>
          <w:lang w:val="en-US"/>
        </w:rPr>
        <w:t>a healthcare provider if required.</w:t>
      </w:r>
    </w:p>
    <w:p w14:paraId="23195136" w14:textId="77777777" w:rsidR="00550957" w:rsidRPr="00A02CFC" w:rsidRDefault="00550957" w:rsidP="00A03A7C">
      <w:pPr>
        <w:pStyle w:val="Geenafstand"/>
        <w:spacing w:line="480" w:lineRule="auto"/>
        <w:rPr>
          <w:rFonts w:cstheme="minorHAnsi"/>
          <w:lang w:val="en-US"/>
        </w:rPr>
      </w:pPr>
    </w:p>
    <w:p w14:paraId="0283287A" w14:textId="77777777" w:rsidR="00A03A7C" w:rsidRDefault="00A03A7C" w:rsidP="00A03A7C">
      <w:pPr>
        <w:pStyle w:val="Geenafstand"/>
        <w:numPr>
          <w:ilvl w:val="0"/>
          <w:numId w:val="1"/>
        </w:numPr>
        <w:spacing w:line="480" w:lineRule="auto"/>
        <w:rPr>
          <w:rFonts w:cstheme="minorHAnsi"/>
          <w:b/>
          <w:bCs/>
          <w:lang w:val="en-US"/>
        </w:rPr>
      </w:pPr>
      <w:r>
        <w:rPr>
          <w:rFonts w:cstheme="minorHAnsi"/>
          <w:b/>
          <w:bCs/>
          <w:lang w:val="en-US"/>
        </w:rPr>
        <w:t>Measures</w:t>
      </w:r>
    </w:p>
    <w:p w14:paraId="7CB490C1" w14:textId="77777777" w:rsidR="00A03A7C" w:rsidRDefault="00A03A7C" w:rsidP="00A03A7C">
      <w:pPr>
        <w:pStyle w:val="Geenafstand"/>
        <w:spacing w:line="276" w:lineRule="auto"/>
        <w:rPr>
          <w:rFonts w:cstheme="minorHAnsi"/>
          <w:lang w:val="en-US"/>
        </w:rPr>
      </w:pPr>
    </w:p>
    <w:p w14:paraId="36224469" w14:textId="77777777" w:rsidR="00A03A7C" w:rsidRDefault="00A03A7C" w:rsidP="00A03A7C">
      <w:pPr>
        <w:pStyle w:val="Geenafstand"/>
        <w:spacing w:line="480" w:lineRule="auto"/>
        <w:rPr>
          <w:rFonts w:cstheme="minorHAnsi"/>
          <w:lang w:val="en-US"/>
        </w:rPr>
      </w:pPr>
      <w:r>
        <w:rPr>
          <w:rFonts w:cstheme="minorHAnsi"/>
          <w:lang w:val="en-US"/>
        </w:rPr>
        <w:t>3.1 Demographic and clinical characteristics</w:t>
      </w:r>
    </w:p>
    <w:p w14:paraId="5BA74A22" w14:textId="5F452526" w:rsidR="00A03A7C" w:rsidRDefault="00A03A7C" w:rsidP="00A03A7C">
      <w:pPr>
        <w:pStyle w:val="Geenafstand"/>
        <w:spacing w:line="480" w:lineRule="auto"/>
        <w:rPr>
          <w:rFonts w:cstheme="minorHAnsi"/>
          <w:lang w:val="en-US"/>
        </w:rPr>
      </w:pPr>
      <w:r>
        <w:rPr>
          <w:rFonts w:cstheme="minorHAnsi"/>
          <w:lang w:val="en-US"/>
        </w:rPr>
        <w:t xml:space="preserve">Demographic factors, including information on gender, marital status, region of residence (rural versus urban) and level of education, were collected for all participants through questionnaires. Clinical characteristics of the patients such as age, genetic mutation (if available), body mass index (BMI) plus Z-scores and lung function were obtained from patient records. Lung function was assessed through </w:t>
      </w:r>
      <w:proofErr w:type="spellStart"/>
      <w:r>
        <w:rPr>
          <w:lang w:val="en-US"/>
        </w:rPr>
        <w:t>prebronchodilator</w:t>
      </w:r>
      <w:proofErr w:type="spellEnd"/>
      <w:r>
        <w:rPr>
          <w:rFonts w:cstheme="minorHAnsi"/>
          <w:lang w:val="en-US"/>
        </w:rPr>
        <w:t xml:space="preserve"> spirometry as part of standard care according to the American Thoracic Society (ATS) and European Respiratory Society (ERS) guidelines </w:t>
      </w:r>
      <w:r w:rsidR="00A87E2B">
        <w:rPr>
          <w:rFonts w:cstheme="minorHAnsi"/>
          <w:lang w:val="en-US"/>
        </w:rPr>
        <w:fldChar w:fldCharType="begin" w:fldLock="1"/>
      </w:r>
      <w:r w:rsidR="00B456DE">
        <w:rPr>
          <w:rFonts w:cstheme="minorHAnsi"/>
          <w:lang w:val="en-US"/>
        </w:rPr>
        <w:instrText>ADDIN CSL_CITATION {"citationItems":[{"id":"ITEM-1","itemData":{"DOI":"10.1164/rccm.201908-1590ST","ISBN":"0000000317023","ISSN":"15354970","PMID":"31613151","abstract":"Background: Spirometry is the most common pulmonary function test. It is widely used in the assessment of lung function to provide objective information used in the diagnosis of lung diseases and monitoring lung health. In 2005, the American Thoracic Society and the European Respiratory Society jointly adopted technical standards for conducting spirometry. Improvements in instrumentation and computational capabilities, together with new research studies and enhanced quality assurance approaches, have led to the need to update the 2005 technical standards for spirometry to take full advantage of current technical capabilities. Methods: This spirometry technical standards document was developed by an international joint task force, appointed by the American Thoracic Society and the European Respiratory Society, with expertise in conducting and analyzing pulmonary function tests, laboratory quality assurance, and developing international standards. A comprehensive review of published evidence was performed. A patient survey was developed to capture patients' experiences. Results: Revisions to the 2005 technical standards for spirometry were made, including the addition of factors that were not previously considered. Evidence to support the revisions was cited when applicable. The experience and expertise of task force members were used to develop recommended best practices. Conclusions: Standards and consensus recommendations are presented for manufacturers, clinicians, operators, and researchers with the aims of increasing the accuracy, precision, and quality of spirometric measurements and improving the patient experience. A comprehensive guide to aid in the implementation of these standards was developed as an online supplement.","author":[{"dropping-particle":"","family":"Graham","given":"Brian L.","non-dropping-particle":"","parse-names":false,"suffix":""},{"dropping-particle":"","family":"Steenbruggen","given":"Irene","non-dropping-particle":"","parse-names":false,"suffix":""},{"dropping-particle":"","family":"Barjaktarevic","given":"Igor Z.","non-dropping-particle":"","parse-names":false,"suffix":""},{"dropping-particle":"","family":"Cooper","given":"Brendan G.","non-dropping-particle":"","parse-names":false,"suffix":""},{"dropping-particle":"","family":"Hall","given":"Graham L.","non-dropping-particle":"","parse-names":false,"suffix":""},{"dropping-particle":"","family":"Hallstrand","given":"Teal S.","non-dropping-particle":"","parse-names":false,"suffix":""},{"dropping-particle":"","family":"Kaminsky","given":"David A.","non-dropping-particle":"","parse-names":false,"suffix":""},{"dropping-particle":"","family":"McCarthy","given":"Kevin","non-dropping-particle":"","parse-names":false,"suffix":""},{"dropping-particle":"","family":"McCormack","given":"Meredith C.","non-dropping-particle":"","parse-names":false,"suffix":""},{"dropping-particle":"","family":"Miller","given":"Martin R.","non-dropping-particle":"","parse-names":false,"suffix":""},{"dropping-particle":"","family":"Oropez","given":"Cristine E.","non-dropping-particle":"","parse-names":false,"suffix":""},{"dropping-particle":"","family":"Rosenfeld","given":"Margaret","non-dropping-particle":"","parse-names":false,"suffix":""},{"dropping-particle":"","family":"Stanojevic","given":"Sanja","non-dropping-particle":"","parse-names":false,"suffix":""},{"dropping-particle":"","family":"Swanney","given":"Maureen P.","non-dropping-particle":"","parse-names":false,"suffix":""},{"dropping-particle":"","family":"Thompson","given":"Bruce R.","non-dropping-particle":"","parse-names":false,"suffix":""}],"container-title":"American Journal of Respiratory and Critical Care Medicine","id":"ITEM-1","issue":"8","issued":{"date-parts":[["2019"]]},"page":"E70-E88","title":"Standardization of spirometry 2019 update an official American Thoracic Society and European Respiratory Society technical statement","type":"article-journal","volume":"200"},"uris":["http://www.mendeley.com/documents/?uuid=2d63abf8-92d8-4610-a742-cb9803e8eea6"]}],"mendeley":{"formattedCitation":"(28)","plainTextFormattedCitation":"(28)","previouslyFormattedCitation":"(28)"},"properties":{"noteIndex":0},"schema":"https://github.com/citation-style-language/schema/raw/master/csl-citation.json"}</w:instrText>
      </w:r>
      <w:r w:rsidR="00A87E2B">
        <w:rPr>
          <w:rFonts w:cstheme="minorHAnsi"/>
          <w:lang w:val="en-US"/>
        </w:rPr>
        <w:fldChar w:fldCharType="separate"/>
      </w:r>
      <w:r w:rsidR="008E62ED" w:rsidRPr="008E62ED">
        <w:rPr>
          <w:rFonts w:cstheme="minorHAnsi"/>
          <w:noProof/>
          <w:lang w:val="en-US"/>
        </w:rPr>
        <w:t>(28)</w:t>
      </w:r>
      <w:r w:rsidR="00A87E2B">
        <w:rPr>
          <w:rFonts w:cstheme="minorHAnsi"/>
          <w:lang w:val="en-US"/>
        </w:rPr>
        <w:fldChar w:fldCharType="end"/>
      </w:r>
      <w:r>
        <w:rPr>
          <w:rFonts w:cstheme="minorHAnsi"/>
          <w:lang w:val="en-US"/>
        </w:rPr>
        <w:t>, and was expressed in forced expiratory volume in 1 second (FEV1) in percentage of the predicted value.</w:t>
      </w:r>
      <w:r w:rsidR="00B6783B">
        <w:rPr>
          <w:rFonts w:cstheme="minorHAnsi"/>
          <w:lang w:val="en-US"/>
        </w:rPr>
        <w:t xml:space="preserve"> Lu</w:t>
      </w:r>
      <w:r w:rsidR="00B6783B" w:rsidRPr="00B6783B">
        <w:rPr>
          <w:rFonts w:cstheme="minorHAnsi"/>
          <w:lang w:val="en-US"/>
        </w:rPr>
        <w:t xml:space="preserve">ng function tests were only performed </w:t>
      </w:r>
      <w:r w:rsidR="00D35AF4">
        <w:rPr>
          <w:rFonts w:cstheme="minorHAnsi"/>
          <w:lang w:val="en-US"/>
        </w:rPr>
        <w:t>i</w:t>
      </w:r>
      <w:r w:rsidR="00B6783B" w:rsidRPr="00B6783B">
        <w:rPr>
          <w:rFonts w:cstheme="minorHAnsi"/>
          <w:lang w:val="en-US"/>
        </w:rPr>
        <w:t xml:space="preserve">n </w:t>
      </w:r>
      <w:r w:rsidR="00B6783B">
        <w:rPr>
          <w:rFonts w:cstheme="minorHAnsi"/>
          <w:lang w:val="en-US"/>
        </w:rPr>
        <w:t xml:space="preserve">individuals </w:t>
      </w:r>
      <w:r w:rsidR="00B6783B" w:rsidRPr="00B6783B">
        <w:rPr>
          <w:rFonts w:cstheme="minorHAnsi"/>
          <w:lang w:val="en-US"/>
        </w:rPr>
        <w:t>≥ 6 years old</w:t>
      </w:r>
      <w:r w:rsidR="00B6783B">
        <w:rPr>
          <w:rFonts w:cstheme="minorHAnsi"/>
          <w:lang w:val="en-US"/>
        </w:rPr>
        <w:t>, and normal FEV1-values were defined as ranging between 80 and 100%.</w:t>
      </w:r>
    </w:p>
    <w:p w14:paraId="3BD3D9F6" w14:textId="77777777" w:rsidR="00A03A7C" w:rsidRDefault="00A03A7C" w:rsidP="00A03A7C">
      <w:pPr>
        <w:pStyle w:val="Geenafstand"/>
        <w:spacing w:line="276" w:lineRule="auto"/>
        <w:rPr>
          <w:rFonts w:cstheme="minorHAnsi"/>
          <w:lang w:val="en-US"/>
        </w:rPr>
      </w:pPr>
    </w:p>
    <w:p w14:paraId="495D8384" w14:textId="77777777" w:rsidR="00A03A7C" w:rsidRDefault="00A03A7C" w:rsidP="00A03A7C">
      <w:pPr>
        <w:pStyle w:val="Geenafstand"/>
        <w:spacing w:line="480" w:lineRule="auto"/>
        <w:rPr>
          <w:rFonts w:cstheme="minorHAnsi"/>
          <w:lang w:val="fr-FR"/>
        </w:rPr>
      </w:pPr>
      <w:r>
        <w:rPr>
          <w:rFonts w:cstheme="minorHAnsi"/>
          <w:lang w:val="fr-FR"/>
        </w:rPr>
        <w:t>3.2 Questionnaires</w:t>
      </w:r>
    </w:p>
    <w:p w14:paraId="238B2DEE" w14:textId="156363AF" w:rsidR="00A03A7C" w:rsidRDefault="00A03A7C" w:rsidP="00A03A7C">
      <w:pPr>
        <w:pStyle w:val="Geenafstand"/>
        <w:spacing w:line="480" w:lineRule="auto"/>
        <w:rPr>
          <w:rFonts w:cstheme="minorHAnsi"/>
          <w:lang w:val="fr-FR"/>
        </w:rPr>
      </w:pPr>
      <w:r>
        <w:rPr>
          <w:rFonts w:cstheme="minorHAnsi"/>
          <w:i/>
          <w:iCs/>
          <w:lang w:val="fr-FR"/>
        </w:rPr>
        <w:t xml:space="preserve">Patient </w:t>
      </w:r>
      <w:proofErr w:type="spellStart"/>
      <w:r>
        <w:rPr>
          <w:rFonts w:cstheme="minorHAnsi"/>
          <w:i/>
          <w:iCs/>
          <w:lang w:val="fr-FR"/>
        </w:rPr>
        <w:t>Health</w:t>
      </w:r>
      <w:proofErr w:type="spellEnd"/>
      <w:r>
        <w:rPr>
          <w:rFonts w:cstheme="minorHAnsi"/>
          <w:i/>
          <w:iCs/>
          <w:lang w:val="fr-FR"/>
        </w:rPr>
        <w:t xml:space="preserve"> Questionnaire (PHQ-9, Dutch version)</w:t>
      </w:r>
      <w:r>
        <w:rPr>
          <w:rFonts w:cstheme="minorHAnsi"/>
          <w:lang w:val="fr-FR"/>
        </w:rPr>
        <w:t xml:space="preserve"> </w:t>
      </w:r>
    </w:p>
    <w:p w14:paraId="2D6DC82C" w14:textId="48582EB2" w:rsidR="00A03A7C" w:rsidRDefault="00A03A7C" w:rsidP="00A03A7C">
      <w:pPr>
        <w:pStyle w:val="Geenafstand"/>
        <w:spacing w:line="480" w:lineRule="auto"/>
        <w:rPr>
          <w:rFonts w:cstheme="minorHAnsi"/>
          <w:lang w:val="en-US"/>
        </w:rPr>
      </w:pPr>
      <w:r>
        <w:rPr>
          <w:rFonts w:cstheme="minorHAnsi"/>
          <w:lang w:val="en-US"/>
        </w:rPr>
        <w:t>The PHQ-9 measures depressi</w:t>
      </w:r>
      <w:r w:rsidR="00B55D0D">
        <w:rPr>
          <w:rFonts w:cstheme="minorHAnsi"/>
          <w:lang w:val="en-US"/>
        </w:rPr>
        <w:t>ve symptoms</w:t>
      </w:r>
      <w:r>
        <w:rPr>
          <w:rFonts w:cstheme="minorHAnsi"/>
          <w:lang w:val="en-US"/>
        </w:rPr>
        <w:t xml:space="preserve">, using a set of 9 items that consist of the nine criteria on which the minor and major depressive disorder diagnoses from the Diagnostic and Statistical Manual of Mental Disorders, Fourth Edition (DSM-IV) are based </w:t>
      </w:r>
      <w:r w:rsidR="00A87E2B">
        <w:rPr>
          <w:rFonts w:cstheme="minorHAnsi"/>
          <w:lang w:val="en-US"/>
        </w:rPr>
        <w:fldChar w:fldCharType="begin" w:fldLock="1"/>
      </w:r>
      <w:r w:rsidR="00B456DE">
        <w:rPr>
          <w:rFonts w:cstheme="minorHAnsi"/>
          <w:lang w:val="en-US"/>
        </w:rPr>
        <w:instrText>ADDIN CSL_CITATION {"citationItems":[{"id":"ITEM-1","itemData":{"DOI":"10.1016/j.jcf.2018.02.005","ISSN":"18735010","PMID":"29503039","abstract":"Background: The International Committee on Mental Health (ICMH) published screening guidelines in Cystic Fibrosis (CF). This work 1) evaluated the sensitivity of the recommended screening tools against the ‘gold standard’ clinical psychological assessment and 2) investigated referral and treatment pathways. Methods: Ninety-six participants (79 caregivers; 17 adolescents with CF) completed the screening tools prior to formal assessment. Agreement between screening data and psychological assessment was evaluated, sensitivity analyses performed and referral pathways tracked. Results: All participants with an elevated screen (moderate/severe range) were subsequently assessed as requiring treatment for major depression/anxiety disorders. However, many were referred for treatment without elevated scores. Hence, sensitivity was poor with the recommended threshold score of 10, but with a threshold of 5 the sensitivity was 76% for adults and 46% for adolescents. The area under the ROC curve (diagnostic test ability) was 0.89 for caregivers but lower at 0.68 for adolescents. Conclusion: Mental health screening is complex, particularly in adolescents. Nonetheless, it is a first valuable step to improve mental health care in CF. The need for psychological support is greater than anticipated by the TIDES study.","author":[{"dropping-particle":"","family":"Verkleij","given":"Marieke","non-dropping-particle":"","parse-names":false,"suffix":""},{"dropping-particle":"","family":"Winter","given":"Derek","non-dropping-particle":"de","parse-names":false,"suffix":""},{"dropping-particle":"","family":"Hurley","given":"Margaret Anne","non-dropping-particle":"","parse-names":false,"suffix":""},{"dropping-particle":"","family":"Abbott","given":"Janice","non-dropping-particle":"","parse-names":false,"suffix":""}],"container-title":"Journal of Cystic Fibrosis","id":"ITEM-1","issue":"6","issued":{"date-parts":[["2018"]]},"page":"821-827","publisher":"European Cystic Fibrosis Society","title":"Implementing the International Committee on Mental Health in Cystic Fibrosis (ICMH) guidelines: Screening accuracy and referral-treatment pathways","type":"article-journal","volume":"17"},"uris":["http://www.mendeley.com/documents/?uuid=58fb5a56-e8bf-43f2-a7c8-8ca5a919a372"]},{"id":"ITEM-2","itemData":{"DOI":"10.1002/acr.20621","author":[{"dropping-particle":"","family":"Smarr","given":"KL","non-dropping-particle":"","parse-names":false,"suffix":""},{"dropping-particle":"","family":"Keefer","given":"AL","non-dropping-particle":"","parse-names":false,"suffix":""}],"id":"ITEM-2","issued":{"date-parts":[["2011"]]},"title":"Arthritis care &amp; research","type":"article-journal"},"uris":["http://www.mendeley.com/documents/?uuid=f45886bf-0c59-4516-8179-0c27b959af48"]}],"mendeley":{"formattedCitation":"(10,29)","plainTextFormattedCitation":"(10,29)","previouslyFormattedCitation":"(10,29)"},"properties":{"noteIndex":0},"schema":"https://github.com/citation-style-language/schema/raw/master/csl-citation.json"}</w:instrText>
      </w:r>
      <w:r w:rsidR="00A87E2B">
        <w:rPr>
          <w:rFonts w:cstheme="minorHAnsi"/>
          <w:lang w:val="en-US"/>
        </w:rPr>
        <w:fldChar w:fldCharType="separate"/>
      </w:r>
      <w:r w:rsidR="008E62ED" w:rsidRPr="008E62ED">
        <w:rPr>
          <w:rFonts w:cstheme="minorHAnsi"/>
          <w:noProof/>
          <w:lang w:val="en-US"/>
        </w:rPr>
        <w:t>(10,29)</w:t>
      </w:r>
      <w:r w:rsidR="00A87E2B">
        <w:rPr>
          <w:rFonts w:cstheme="minorHAnsi"/>
          <w:lang w:val="en-US"/>
        </w:rPr>
        <w:fldChar w:fldCharType="end"/>
      </w:r>
      <w:r>
        <w:rPr>
          <w:rFonts w:cstheme="minorHAnsi"/>
          <w:lang w:val="en-US"/>
        </w:rPr>
        <w:t>. The scores per item range from 0 (not at all) to 3 (nearly every day). The following interpretive outcomes were developed to measure severity</w:t>
      </w:r>
      <w:r w:rsidR="00B6783B">
        <w:rPr>
          <w:rFonts w:cstheme="minorHAnsi"/>
          <w:lang w:val="en-US"/>
        </w:rPr>
        <w:t xml:space="preserve"> of depression symptoms</w:t>
      </w:r>
      <w:r>
        <w:rPr>
          <w:rFonts w:cstheme="minorHAnsi"/>
          <w:lang w:val="en-US"/>
        </w:rPr>
        <w:t xml:space="preserve">: 1–4 = </w:t>
      </w:r>
      <w:r w:rsidR="00B6783B">
        <w:rPr>
          <w:rFonts w:cstheme="minorHAnsi"/>
          <w:lang w:val="en-US"/>
        </w:rPr>
        <w:t>minimal</w:t>
      </w:r>
      <w:r>
        <w:rPr>
          <w:rFonts w:cstheme="minorHAnsi"/>
          <w:lang w:val="en-US"/>
        </w:rPr>
        <w:t xml:space="preserve">, 5–9 = mild, 10–14 = moderate, 15–19 = moderately </w:t>
      </w:r>
      <w:r w:rsidR="00B6783B">
        <w:rPr>
          <w:rFonts w:cstheme="minorHAnsi"/>
          <w:lang w:val="en-US"/>
        </w:rPr>
        <w:t>severe</w:t>
      </w:r>
      <w:r>
        <w:rPr>
          <w:rFonts w:cstheme="minorHAnsi"/>
          <w:lang w:val="en-US"/>
        </w:rPr>
        <w:t>, and 20–27 = sever</w:t>
      </w:r>
      <w:r w:rsidR="00B6783B">
        <w:rPr>
          <w:rFonts w:cstheme="minorHAnsi"/>
          <w:lang w:val="en-US"/>
        </w:rPr>
        <w:t>e</w:t>
      </w:r>
      <w:r>
        <w:rPr>
          <w:rFonts w:cstheme="minorHAnsi"/>
          <w:lang w:val="en-US"/>
        </w:rPr>
        <w:t xml:space="preserve">. For this study, a score of ≥ 5 was defined as having symptoms of </w:t>
      </w:r>
      <w:r>
        <w:rPr>
          <w:rFonts w:cstheme="minorHAnsi"/>
          <w:lang w:val="en-US"/>
        </w:rPr>
        <w:lastRenderedPageBreak/>
        <w:t xml:space="preserve">depression, and a score of ≥ 10 as clinically elevated. The </w:t>
      </w:r>
      <w:r w:rsidR="00D14681">
        <w:rPr>
          <w:rFonts w:cstheme="minorHAnsi"/>
          <w:lang w:val="en-US"/>
        </w:rPr>
        <w:t>minimal clinically important difference (</w:t>
      </w:r>
      <w:r>
        <w:rPr>
          <w:rFonts w:cstheme="minorHAnsi"/>
          <w:lang w:val="en-US"/>
        </w:rPr>
        <w:t>MCID</w:t>
      </w:r>
      <w:r w:rsidR="00D14681">
        <w:rPr>
          <w:rFonts w:cstheme="minorHAnsi"/>
          <w:lang w:val="en-US"/>
        </w:rPr>
        <w:t>)</w:t>
      </w:r>
      <w:r>
        <w:rPr>
          <w:rFonts w:cstheme="minorHAnsi"/>
          <w:lang w:val="en-US"/>
        </w:rPr>
        <w:t xml:space="preserve"> for the PHQ-9 is five points on the 0 to 27 point scale </w:t>
      </w:r>
      <w:r w:rsidR="00A87E2B">
        <w:rPr>
          <w:rFonts w:cstheme="minorHAnsi"/>
          <w:lang w:val="en-US"/>
        </w:rPr>
        <w:fldChar w:fldCharType="begin" w:fldLock="1"/>
      </w:r>
      <w:r w:rsidR="00B456DE">
        <w:rPr>
          <w:rFonts w:cstheme="minorHAnsi"/>
          <w:lang w:val="en-US"/>
        </w:rPr>
        <w:instrText>ADDIN CSL_CITATION {"citationItems":[{"id":"ITEM-1","itemData":{"DOI":"10.1097/00005650-200412000-00006","ISSN":"00257079","PMID":"15550799","abstract":"Background: Although effective treatment of depressed patients requires regular follow-up contacts and symptom monitoring, an efficient method for assessing treatment outcome is lacking. We investigated responsiveness to treatment, reproducibility, and minimal clinically important difference of the Patient Health Questionnaire-9 (PHQ-9), a standard instrument for diagnosing depression in primary care. Methods: This study included 434 intervention subjects from the IMPACT study, a multisite treatment trial of late-life depression (63% female, mean age 71 years). Changes in PHQ-9 scores over the course of time were evaluated with respect to change scores of the SCL-20 depression scale as well as 2 independent structured diagnostic interviews for depression during a 6-month period. Test-retest reliability and minimal clinically important difference were assessed in 2 subgroups of patients who completed the PHQ-9 twice exactly 7 days apart. Results: The PHQ-9 responsiveness as measured by effect size was significantly greater than the SCL-20 at 3 months (-1.3 versus -0.9) and equivalent at 6 months (-1.3 versus -1.2). With respect to structured diagnostic interviews, both the PHQ-9 and the SCL-20 change scores accurately discriminated patients with persistent major depression, partial remission, and full remission. Test-retest reliability of the PHQ-9 was excellent, and its minimal clinically important difference for individual change, estimated as 2 standard errors of measurement, was 5 points on the 0 to 27 point PHQ-9 scale. Conclusions: Well-validated as a diagnostic measure, the PHQ-9 has now proven to be a responsive and reliable measure of depression treatment outcomes. Its responsiveness to treatment coupled with its brevity makes the PHQ-9 an attractive tool for gauging response to treatment in individual patient care as well as in clinical research.","author":[{"dropping-particle":"","family":"Löwe","given":"Bernd","non-dropping-particle":"","parse-names":false,"suffix":""},{"dropping-particle":"","family":"Unützer","given":"Jürgen","non-dropping-particle":"","parse-names":false,"suffix":""},{"dropping-particle":"","family":"Callahan","given":"Christopher M.","non-dropping-particle":"","parse-names":false,"suffix":""},{"dropping-particle":"","family":"Perkins","given":"Anthony J.","non-dropping-particle":"","parse-names":false,"suffix":""},{"dropping-particle":"","family":"Kroenke","given":"Kurt","non-dropping-particle":"","parse-names":false,"suffix":""}],"container-title":"Medical Care","id":"ITEM-1","issue":"12","issued":{"date-parts":[["2004"]]},"page":"1194-1201","title":"Monitoring depression treatment outcomes with the Patient Health Questionnaire-9","type":"article-journal","volume":"42"},"uris":["http://www.mendeley.com/documents/?uuid=46da1d29-e53f-4798-8280-3c32277da9ca"]}],"mendeley":{"formattedCitation":"(30)","plainTextFormattedCitation":"(30)","previouslyFormattedCitation":"(30)"},"properties":{"noteIndex":0},"schema":"https://github.com/citation-style-language/schema/raw/master/csl-citation.json"}</w:instrText>
      </w:r>
      <w:r w:rsidR="00A87E2B">
        <w:rPr>
          <w:rFonts w:cstheme="minorHAnsi"/>
          <w:lang w:val="en-US"/>
        </w:rPr>
        <w:fldChar w:fldCharType="separate"/>
      </w:r>
      <w:r w:rsidR="008E62ED" w:rsidRPr="008E62ED">
        <w:rPr>
          <w:rFonts w:cstheme="minorHAnsi"/>
          <w:noProof/>
          <w:lang w:val="en-US"/>
        </w:rPr>
        <w:t>(30)</w:t>
      </w:r>
      <w:r w:rsidR="00A87E2B">
        <w:rPr>
          <w:rFonts w:cstheme="minorHAnsi"/>
          <w:lang w:val="en-US"/>
        </w:rPr>
        <w:fldChar w:fldCharType="end"/>
      </w:r>
      <w:r>
        <w:rPr>
          <w:rFonts w:cstheme="minorHAnsi"/>
          <w:lang w:val="en-US"/>
        </w:rPr>
        <w:t>.</w:t>
      </w:r>
    </w:p>
    <w:p w14:paraId="633488DD" w14:textId="77777777" w:rsidR="00B55D0D" w:rsidRDefault="00B55D0D" w:rsidP="00A03A7C">
      <w:pPr>
        <w:pStyle w:val="Geenafstand"/>
        <w:spacing w:line="480" w:lineRule="auto"/>
        <w:rPr>
          <w:rFonts w:cstheme="minorHAnsi"/>
          <w:i/>
          <w:iCs/>
          <w:lang w:val="en-US"/>
        </w:rPr>
      </w:pPr>
    </w:p>
    <w:p w14:paraId="415B822A" w14:textId="7A0439E1" w:rsidR="00A03A7C" w:rsidRDefault="00A03A7C" w:rsidP="00A03A7C">
      <w:pPr>
        <w:pStyle w:val="Geenafstand"/>
        <w:spacing w:line="480" w:lineRule="auto"/>
        <w:rPr>
          <w:rFonts w:cstheme="minorHAnsi"/>
          <w:lang w:val="en-US"/>
        </w:rPr>
      </w:pPr>
      <w:r>
        <w:rPr>
          <w:rFonts w:cstheme="minorHAnsi"/>
          <w:i/>
          <w:iCs/>
          <w:lang w:val="en-US"/>
        </w:rPr>
        <w:t>Generalized Anxiety Disorder Scale (GAD-7, Dutch version)</w:t>
      </w:r>
      <w:r>
        <w:rPr>
          <w:rFonts w:cstheme="minorHAnsi"/>
          <w:i/>
          <w:lang w:val="en-US"/>
        </w:rPr>
        <w:br/>
      </w:r>
      <w:r>
        <w:rPr>
          <w:rFonts w:cstheme="minorHAnsi"/>
          <w:lang w:val="en-US"/>
        </w:rPr>
        <w:t xml:space="preserve">The GAD-7 is a screening tool for generalized anxiety disorder, as classified by the DSM-V. It consists of 7 items, rated on a 4-point scale ranging from 0 (not at all) to 3 (nearly every day). </w:t>
      </w:r>
      <w:r w:rsidR="00B6783B">
        <w:rPr>
          <w:rFonts w:cstheme="minorHAnsi"/>
          <w:lang w:val="en-US"/>
        </w:rPr>
        <w:t>Anxiety o</w:t>
      </w:r>
      <w:r>
        <w:rPr>
          <w:rFonts w:cstheme="minorHAnsi"/>
          <w:lang w:val="en-US"/>
        </w:rPr>
        <w:t>utcome scores range from 0 to 21</w:t>
      </w:r>
      <w:r>
        <w:rPr>
          <w:lang w:val="en-US"/>
        </w:rPr>
        <w:t xml:space="preserve">: 1–4 = </w:t>
      </w:r>
      <w:r w:rsidR="00B6783B">
        <w:rPr>
          <w:lang w:val="en-US"/>
        </w:rPr>
        <w:t>minimal</w:t>
      </w:r>
      <w:r>
        <w:rPr>
          <w:lang w:val="en-US"/>
        </w:rPr>
        <w:t xml:space="preserve">, 5–9 = mild, 10–14 = moderate, and </w:t>
      </w:r>
      <w:r>
        <w:rPr>
          <w:rFonts w:cstheme="minorHAnsi"/>
          <w:lang w:val="en-US"/>
        </w:rPr>
        <w:t>≥</w:t>
      </w:r>
      <w:r>
        <w:rPr>
          <w:lang w:val="en-US"/>
        </w:rPr>
        <w:t>15 = severe</w:t>
      </w:r>
      <w:r w:rsidR="00B6783B">
        <w:rPr>
          <w:lang w:val="en-US"/>
        </w:rPr>
        <w:t xml:space="preserve"> </w:t>
      </w:r>
      <w:r w:rsidR="00A87E2B">
        <w:rPr>
          <w:lang w:val="en-US"/>
        </w:rPr>
        <w:fldChar w:fldCharType="begin" w:fldLock="1"/>
      </w:r>
      <w:r w:rsidR="00B456DE">
        <w:rPr>
          <w:lang w:val="en-US"/>
        </w:rPr>
        <w:instrText>ADDIN CSL_CITATION {"citationItems":[{"id":"ITEM-1","itemData":{"DOI":"10.1016/j.jcf.2018.02.005","ISSN":"18735010","PMID":"29503039","abstract":"Background: The International Committee on Mental Health (ICMH) published screening guidelines in Cystic Fibrosis (CF). This work 1) evaluated the sensitivity of the recommended screening tools against the ‘gold standard’ clinical psychological assessment and 2) investigated referral and treatment pathways. Methods: Ninety-six participants (79 caregivers; 17 adolescents with CF) completed the screening tools prior to formal assessment. Agreement between screening data and psychological assessment was evaluated, sensitivity analyses performed and referral pathways tracked. Results: All participants with an elevated screen (moderate/severe range) were subsequently assessed as requiring treatment for major depression/anxiety disorders. However, many were referred for treatment without elevated scores. Hence, sensitivity was poor with the recommended threshold score of 10, but with a threshold of 5 the sensitivity was 76% for adults and 46% for adolescents. The area under the ROC curve (diagnostic test ability) was 0.89 for caregivers but lower at 0.68 for adolescents. Conclusion: Mental health screening is complex, particularly in adolescents. Nonetheless, it is a first valuable step to improve mental health care in CF. The need for psychological support is greater than anticipated by the TIDES study.","author":[{"dropping-particle":"","family":"Verkleij","given":"Marieke","non-dropping-particle":"","parse-names":false,"suffix":""},{"dropping-particle":"","family":"Winter","given":"Derek","non-dropping-particle":"de","parse-names":false,"suffix":""},{"dropping-particle":"","family":"Hurley","given":"Margaret Anne","non-dropping-particle":"","parse-names":false,"suffix":""},{"dropping-particle":"","family":"Abbott","given":"Janice","non-dropping-particle":"","parse-names":false,"suffix":""}],"container-title":"Journal of Cystic Fibrosis","id":"ITEM-1","issue":"6","issued":{"date-parts":[["2018"]]},"page":"821-827","publisher":"European Cystic Fibrosis Society","title":"Implementing the International Committee on Mental Health in Cystic Fibrosis (ICMH) guidelines: Screening accuracy and referral-treatment pathways","type":"article-journal","volume":"17"},"uris":["http://www.mendeley.com/documents/?uuid=58fb5a56-e8bf-43f2-a7c8-8ca5a919a372"]},{"id":"ITEM-2","itemData":{"DOI":"10.1007/s10862-016-9571-9.Psychometric","author":[{"dropping-particle":"","family":"Rutter","given":"Lauren A.","non-dropping-particle":"","parse-names":false,"suffix":""},{"dropping-particle":"","family":"Brown","given":"Timothy A.","non-dropping-particle":"","parse-names":false,"suffix":""}],"container-title":"J Psychopathol Behav Assess","id":"ITEM-2","issue":"1","issued":{"date-parts":[["2018"]]},"page":"140-146","title":"Psychometric Properties of the Generalized Anxiety Disorder Scale-7 (GAD-7) in Outpatients with Anxiety and Mood Disorders","type":"article-journal","volume":"39"},"uris":["http://www.mendeley.com/documents/?uuid=36845f4f-652b-4c03-a6b8-440188b8e028"]}],"mendeley":{"formattedCitation":"(10,31)","plainTextFormattedCitation":"(10,31)","previouslyFormattedCitation":"(10,31)"},"properties":{"noteIndex":0},"schema":"https://github.com/citation-style-language/schema/raw/master/csl-citation.json"}</w:instrText>
      </w:r>
      <w:r w:rsidR="00A87E2B">
        <w:rPr>
          <w:lang w:val="en-US"/>
        </w:rPr>
        <w:fldChar w:fldCharType="separate"/>
      </w:r>
      <w:r w:rsidR="008E62ED" w:rsidRPr="008E62ED">
        <w:rPr>
          <w:noProof/>
          <w:lang w:val="en-US"/>
        </w:rPr>
        <w:t>(10,31)</w:t>
      </w:r>
      <w:r w:rsidR="00A87E2B">
        <w:rPr>
          <w:lang w:val="en-US"/>
        </w:rPr>
        <w:fldChar w:fldCharType="end"/>
      </w:r>
      <w:r>
        <w:rPr>
          <w:rFonts w:cstheme="minorHAnsi"/>
          <w:lang w:val="en-US"/>
        </w:rPr>
        <w:t xml:space="preserve">. For this study, a score of ≥ 5 was defined as having symptoms of anxiety, and a score of ≥ 10 as clinically elevated. The MCID for the GAD-7 is </w:t>
      </w:r>
      <w:r>
        <w:rPr>
          <w:rFonts w:cstheme="minorHAnsi"/>
          <w:color w:val="201F1E"/>
          <w:shd w:val="clear" w:color="auto" w:fill="FFFFFF"/>
          <w:lang w:val="en-US"/>
        </w:rPr>
        <w:t xml:space="preserve">3.8 </w:t>
      </w:r>
      <w:r>
        <w:rPr>
          <w:rFonts w:cstheme="minorHAnsi"/>
          <w:lang w:val="en-US"/>
        </w:rPr>
        <w:t xml:space="preserve">points on the 0 to 21 point scale </w:t>
      </w:r>
      <w:r w:rsidR="00A87E2B">
        <w:rPr>
          <w:rFonts w:cstheme="minorHAnsi"/>
          <w:lang w:val="en-US"/>
        </w:rPr>
        <w:fldChar w:fldCharType="begin" w:fldLock="1"/>
      </w:r>
      <w:r w:rsidR="00B456DE">
        <w:rPr>
          <w:rFonts w:cstheme="minorHAnsi"/>
          <w:lang w:val="en-US"/>
        </w:rPr>
        <w:instrText>ADDIN CSL_CITATION {"citationItems":[{"id":"ITEM-1","itemData":{"DOI":"10.1016/j.jad.2020.01.032","ISSN":"15732517","PMID":"32090765","abstract":"Background: Effective treatment requires regular follow-up and monitoring of symptoms. We investigated sensitivity to change and minimal clinically important difference of the Generalized Anxiety Disorder Scale (GAD-7). Methods: This study included all participants from a multisite trial of chronic depression. Baseline and follow-up (12 and 48 weeks) data were used to assess treatment response. Effect sizes (ES) and standardized response means (SRM) of pre- and post-GAD-7 mean changes were calculated for subgroups of patients, who did or did not improve according to ratings in the Hamilton Rating Scale for Depression (HRSD-24). Results: N = 261 patients were included in the analyses. In the subgroup of patients who improved according to HRSD-24, GAD-7 scores were significantly lower after 12 weeks (t = −6.31, df = 120, p &lt; .001; ES = −0.51, SRM = −0.57), and 48 weeks of treatment (t = −12.68, df = 141, p &lt; .001; ES = −1.0, SRM = −1.7), when compared to admission. In the group who worsened, GAD-7 scores were significantly higher after 12 weeks (t = 2.96, df = 41, p =. 005; ES = 0.30, SRM = 0.46), and increased after 48 weeks (t = 1.99, df = 21, p =. 059; ES = 0.37, SRM = 0.43), when compared to baseline. The unchanged group showed no significant difference between baseline and follow-up. MCID was estimated 4 points on the GAD-7 total score. Limitations: Confirmation of these findings and further investigation of the GAD-7 in populations and trials focusing on anxiety-specific treatment is highly recommended. Conclusions: Results show that the GAD-7 is sensitive to detect change in psychopathology over the course of treatment.","author":[{"dropping-particle":"","family":"Toussaint","given":"Anne","non-dropping-particle":"","parse-names":false,"suffix":""},{"dropping-particle":"","family":"Hüsing","given":"Paul","non-dropping-particle":"","parse-names":false,"suffix":""},{"dropping-particle":"","family":"Gumz","given":"Antje","non-dropping-particle":"","parse-names":false,"suffix":""},{"dropping-particle":"","family":"Wingenfeld","given":"Katja","non-dropping-particle":"","parse-names":false,"suffix":""},{"dropping-particle":"","family":"Härter","given":"Martin","non-dropping-particle":"","parse-names":false,"suffix":""},{"dropping-particle":"","family":"Schramm","given":"Elisabeth","non-dropping-particle":"","parse-names":false,"suffix":""},{"dropping-particle":"","family":"Löwe","given":"Bernd","non-dropping-particle":"","parse-names":false,"suffix":""}],"container-title":"Journal of Affective Disorders","id":"ITEM-1","issue":"December 2019","issued":{"date-parts":[["2020"]]},"page":"395-401","publisher":"Elsevier B.V.","title":"Sensitivity to change and minimal clinically important difference of the 7-item Generalized Anxiety Disorder Questionnaire (GAD-7)","type":"article-journal","volume":"265"},"uris":["http://www.mendeley.com/documents/?uuid=60152cfb-0212-41bf-8f82-b243211a4754"]}],"mendeley":{"formattedCitation":"(32)","plainTextFormattedCitation":"(32)","previouslyFormattedCitation":"(32)"},"properties":{"noteIndex":0},"schema":"https://github.com/citation-style-language/schema/raw/master/csl-citation.json"}</w:instrText>
      </w:r>
      <w:r w:rsidR="00A87E2B">
        <w:rPr>
          <w:rFonts w:cstheme="minorHAnsi"/>
          <w:lang w:val="en-US"/>
        </w:rPr>
        <w:fldChar w:fldCharType="separate"/>
      </w:r>
      <w:r w:rsidR="008E62ED" w:rsidRPr="008E62ED">
        <w:rPr>
          <w:rFonts w:cstheme="minorHAnsi"/>
          <w:noProof/>
          <w:lang w:val="en-US"/>
        </w:rPr>
        <w:t>(32)</w:t>
      </w:r>
      <w:r w:rsidR="00A87E2B">
        <w:rPr>
          <w:rFonts w:cstheme="minorHAnsi"/>
          <w:lang w:val="en-US"/>
        </w:rPr>
        <w:fldChar w:fldCharType="end"/>
      </w:r>
      <w:r>
        <w:rPr>
          <w:rFonts w:cstheme="minorHAnsi"/>
          <w:lang w:val="en-US"/>
        </w:rPr>
        <w:t>.</w:t>
      </w:r>
    </w:p>
    <w:p w14:paraId="4888AE6C" w14:textId="77777777" w:rsidR="00B55D0D" w:rsidRDefault="00B55D0D" w:rsidP="00A03A7C">
      <w:pPr>
        <w:pStyle w:val="Geenafstand"/>
        <w:spacing w:line="480" w:lineRule="auto"/>
        <w:rPr>
          <w:rFonts w:cstheme="minorHAnsi"/>
          <w:i/>
          <w:iCs/>
          <w:lang w:val="en-US"/>
        </w:rPr>
      </w:pPr>
    </w:p>
    <w:p w14:paraId="2602B782" w14:textId="0F2D5711" w:rsidR="00A03A7C" w:rsidRDefault="00A03A7C" w:rsidP="00A03A7C">
      <w:pPr>
        <w:pStyle w:val="Geenafstand"/>
        <w:spacing w:line="480" w:lineRule="auto"/>
        <w:rPr>
          <w:rFonts w:cstheme="minorHAnsi"/>
          <w:lang w:val="en-US"/>
        </w:rPr>
      </w:pPr>
      <w:r>
        <w:rPr>
          <w:rFonts w:cstheme="minorHAnsi"/>
          <w:i/>
          <w:iCs/>
          <w:lang w:val="en-US"/>
        </w:rPr>
        <w:t>Brief Resilience Scale (BRS, Dutch version)</w:t>
      </w:r>
      <w:r>
        <w:rPr>
          <w:rFonts w:cstheme="minorHAnsi"/>
          <w:lang w:val="en-US"/>
        </w:rPr>
        <w:br/>
        <w:t xml:space="preserve">The BRS is a tool to assess one’s resilience, the ability to bounce back and recover from stress. It consists of 6 items, of which three are rated on a 5-point scale ranging from 1 (strongly disagree) to 5 (strongly agree), and the other three are rated on a reverse 5-point scale ranging from 5 (strongly disagree) to 1 (strongly agree). Outcome scoring is as follows: 1 - 2.99 (low resilience), 3 – 4.30  (normal resilience) and 4.31 – 5 (high resilience) </w:t>
      </w:r>
      <w:r w:rsidR="00A87E2B">
        <w:rPr>
          <w:rFonts w:cstheme="minorHAnsi"/>
          <w:lang w:val="en-US"/>
        </w:rPr>
        <w:fldChar w:fldCharType="begin" w:fldLock="1"/>
      </w:r>
      <w:r w:rsidR="00B456DE">
        <w:rPr>
          <w:rFonts w:cstheme="minorHAnsi"/>
          <w:lang w:val="en-US"/>
        </w:rPr>
        <w:instrText>ADDIN CSL_CITATION {"citationItems":[{"id":"ITEM-1","itemData":{"DOI":"10.32388/nzfa7u","abstract":"BACKGROUND: Increasing attention is being devoted to cognitive-behavioural measures to improve interventions for chronic pain. OBJECTIVE: To develop an Italian version of the Coping Strategies Questionnaire - Revised (CSQ-R), and to validate it in a study involving 345 Italian subjects with chronic pain. METHODS: The questionnaire was developed following international recommendations. The psychometric analyses included confirmatory factor analysis; reliability, assessed by internal consistency (Cronbach's alpha) and test-retest reliability (intraclass correlation coefficients); and construct validity, assessed by calculating the correlations between the subscales of the CSQ-R and measures of pain (numerical rating scale), disability (Sickness Impact Profile - Roland Scale), depression (Center for Epidemiological Studies - Depression Scale) and coping (Chronic Pain Coping Inventory) (Pearson's correlation). RESULTS: Confirmatory factor analysis revealed that the CSQ-R model had an acceptable data-model fit (comparative fit index and normed fit index &gt;/=0.90, root mean square error of approximation &lt;/=0.08). Cronbach's alpha was satisfactory (CSQ-R 0.914 to 0.961), and the intraclass correlation coefficients were goodexcellent (CSQ-R 0.850 to 0.918). As expected, the correlations with the numerical rating scale, Sickness Impact Profile - Roland Scale, Center for Epidemiological Studies - Depression Scale and Chronic Pain Coping Inventory highlighted the adaptive and maladaptive properties of most of the CSQ-R subscales. CONCLUSION: The CSQ-R was successfully translated into Italian. The translation proved to have good factorial structure, and its psychometric properties are similar to those of the original and other adapted versions. Its use is recommended for clinical and research purposes in Italy and abroad.","author":[{"dropping-particle":"","family":"Smith","given":"B. W.","non-dropping-particle":"","parse-names":false,"suffix":""},{"dropping-particle":"","family":"Dalen","given":"J.","non-dropping-particle":"","parse-names":false,"suffix":""},{"dropping-particle":"","family":"Wiggins","given":"K.","non-dropping-particle":"","parse-names":false,"suffix":""},{"dropping-particle":"","family":"Tooley","given":"E.","non-dropping-particle":"","parse-names":false,"suffix":""},{"dropping-particle":"","family":"Christopher","given":"P.","non-dropping-particle":"","parse-names":false,"suffix":""},{"dropping-particle":"","family":"Bernard","given":"J.","non-dropping-particle":"","parse-names":false,"suffix":""}],"container-title":"International journal of behavioral medicine, 15(3), 194-200","id":"ITEM-1","issued":{"date-parts":[["2008"]]},"title":"The brief resilience scale: assessing the ability to bounce back","type":"article-journal","volume":"15"},"uris":["http://www.mendeley.com/documents/?uuid=0da5c32e-1ebc-4f12-818e-a55d27ce0a9f"]}],"mendeley":{"formattedCitation":"(33)","plainTextFormattedCitation":"(33)","previouslyFormattedCitation":"(33)"},"properties":{"noteIndex":0},"schema":"https://github.com/citation-style-language/schema/raw/master/csl-citation.json"}</w:instrText>
      </w:r>
      <w:r w:rsidR="00A87E2B">
        <w:rPr>
          <w:rFonts w:cstheme="minorHAnsi"/>
          <w:lang w:val="en-US"/>
        </w:rPr>
        <w:fldChar w:fldCharType="separate"/>
      </w:r>
      <w:r w:rsidR="008E62ED" w:rsidRPr="008E62ED">
        <w:rPr>
          <w:rFonts w:cstheme="minorHAnsi"/>
          <w:noProof/>
          <w:lang w:val="en-US"/>
        </w:rPr>
        <w:t>(33)</w:t>
      </w:r>
      <w:r w:rsidR="00A87E2B">
        <w:rPr>
          <w:rFonts w:cstheme="minorHAnsi"/>
          <w:lang w:val="en-US"/>
        </w:rPr>
        <w:fldChar w:fldCharType="end"/>
      </w:r>
      <w:r>
        <w:rPr>
          <w:rFonts w:cstheme="minorHAnsi"/>
          <w:lang w:val="en-US"/>
        </w:rPr>
        <w:t xml:space="preserve">. </w:t>
      </w:r>
    </w:p>
    <w:p w14:paraId="62F93463" w14:textId="77777777" w:rsidR="00B55D0D" w:rsidRDefault="00B55D0D" w:rsidP="00A03A7C">
      <w:pPr>
        <w:pStyle w:val="Geenafstand"/>
        <w:spacing w:line="480" w:lineRule="auto"/>
        <w:rPr>
          <w:rFonts w:cstheme="minorHAnsi"/>
          <w:i/>
          <w:iCs/>
          <w:lang w:val="en-US"/>
        </w:rPr>
      </w:pPr>
    </w:p>
    <w:p w14:paraId="1F846915" w14:textId="48C5AFE1" w:rsidR="00A03A7C" w:rsidRDefault="00A03A7C" w:rsidP="00A03A7C">
      <w:pPr>
        <w:pStyle w:val="Geenafstand"/>
        <w:spacing w:line="480" w:lineRule="auto"/>
        <w:rPr>
          <w:rFonts w:cstheme="minorHAnsi"/>
          <w:i/>
          <w:iCs/>
          <w:lang w:val="en-US"/>
        </w:rPr>
      </w:pPr>
      <w:r>
        <w:rPr>
          <w:rFonts w:cstheme="minorHAnsi"/>
          <w:i/>
          <w:iCs/>
          <w:lang w:val="en-US"/>
        </w:rPr>
        <w:t>COVID-19 questionnaire</w:t>
      </w:r>
    </w:p>
    <w:p w14:paraId="35C0054C" w14:textId="77777777" w:rsidR="00A03A7C" w:rsidRDefault="00A03A7C" w:rsidP="00A03A7C">
      <w:pPr>
        <w:pStyle w:val="Geenafstand"/>
        <w:spacing w:line="480" w:lineRule="auto"/>
        <w:rPr>
          <w:rFonts w:cstheme="minorHAnsi"/>
          <w:lang w:val="en-US"/>
        </w:rPr>
      </w:pPr>
      <w:r>
        <w:rPr>
          <w:rFonts w:cstheme="minorHAnsi"/>
          <w:lang w:val="en-US"/>
        </w:rPr>
        <w:t xml:space="preserve">Five self-developed items about COVID-19 were added, which were formulated by a team of pediatricians and pediatric psychologists. These items are: (i) I suspect to have been infected by COVID-19 (yes or no), (ii) I have tested positive for COVID-19 (yes or no), (iii) my symptoms of anxiety have increased since COVID-19 (rated on a 5 point scale from 1 (strongly disagree) to 5 (strongly agree)), (iv) my symptoms of depression have increased since COVID-19 (strongly disagree to strongly agree), and (v) how would you describe your mental health now, compared to prior to the pandemic (rated on a 3 point scale: deteriorated (1) – no change (2) – improved (3)). </w:t>
      </w:r>
    </w:p>
    <w:p w14:paraId="1E412E91" w14:textId="77777777" w:rsidR="00B55D0D" w:rsidRDefault="00B55D0D" w:rsidP="00A03A7C">
      <w:pPr>
        <w:pStyle w:val="Geenafstand"/>
        <w:spacing w:line="480" w:lineRule="auto"/>
        <w:rPr>
          <w:rFonts w:cstheme="minorHAnsi"/>
          <w:i/>
          <w:iCs/>
          <w:lang w:val="en-US"/>
        </w:rPr>
      </w:pPr>
    </w:p>
    <w:p w14:paraId="3FB9B494" w14:textId="5971D10F" w:rsidR="00A03A7C" w:rsidRDefault="00A03A7C" w:rsidP="00A03A7C">
      <w:pPr>
        <w:pStyle w:val="Geenafstand"/>
        <w:spacing w:line="480" w:lineRule="auto"/>
        <w:rPr>
          <w:rFonts w:cstheme="minorHAnsi"/>
          <w:i/>
          <w:iCs/>
          <w:lang w:val="en-US"/>
        </w:rPr>
      </w:pPr>
      <w:r>
        <w:rPr>
          <w:rFonts w:cstheme="minorHAnsi"/>
          <w:i/>
          <w:iCs/>
          <w:lang w:val="en-US"/>
        </w:rPr>
        <w:lastRenderedPageBreak/>
        <w:t xml:space="preserve"> COVID-19 Exposure and Family Impact Survey (CEFIS, Dutch version, see Appendix)</w:t>
      </w:r>
    </w:p>
    <w:p w14:paraId="52515D98" w14:textId="5F6D3B4A" w:rsidR="00A03A7C" w:rsidRDefault="00A03A7C" w:rsidP="00A03A7C">
      <w:pPr>
        <w:pStyle w:val="Geenafstand"/>
        <w:spacing w:line="480" w:lineRule="auto"/>
        <w:rPr>
          <w:rFonts w:cstheme="minorHAnsi"/>
          <w:lang w:val="en-US"/>
        </w:rPr>
      </w:pPr>
      <w:r>
        <w:rPr>
          <w:rFonts w:cstheme="minorHAnsi"/>
          <w:lang w:val="en-US"/>
        </w:rPr>
        <w:t>The CEFIS consists of two parts: part 1 evaluates exposure to potential traumatic experiences related to the pandemic, and part 2 assesses the impact of the COVID-19 pandemic on one’s family</w:t>
      </w:r>
      <w:r w:rsidR="00B456DE">
        <w:rPr>
          <w:rFonts w:cstheme="minorHAnsi"/>
          <w:lang w:val="en-US"/>
        </w:rPr>
        <w:t xml:space="preserve"> </w:t>
      </w:r>
      <w:r w:rsidR="00B456DE">
        <w:rPr>
          <w:rFonts w:cstheme="minorHAnsi"/>
          <w:lang w:val="en-US"/>
        </w:rPr>
        <w:fldChar w:fldCharType="begin" w:fldLock="1"/>
      </w:r>
      <w:r w:rsidR="00B456DE">
        <w:rPr>
          <w:rFonts w:cstheme="minorHAnsi"/>
          <w:lang w:val="en-US"/>
        </w:rPr>
        <w:instrText>ADDIN CSL_CITATION {"citationItems":[{"id":"ITEM-1","itemData":{"author":[{"dropping-particle":"","family":"Kazak","given":"Anne","non-dropping-particle":"","parse-names":false,"suffix":""},{"dropping-particle":"","family":"Canter","given":"Kimberly","non-dropping-particle":"","parse-names":false,"suffix":""},{"dropping-particle":"","family":"Phan-Vo","given":"Thao-Ly","non-dropping-particle":"","parse-names":false,"suffix":""},{"dropping-particle":"","family":"McDonnell","given":"Glynnis","non-dropping-particle":"","parse-names":false,"suffix":""},{"dropping-particle":"","family":"Hildenbrand","given":"Aimee","non-dropping-particle":"","parse-names":false,"suffix":""},{"dropping-particle":"","family":"Alderfer","given":"Melissa","non-dropping-particle":"","parse-names":false,"suffix":""},{"dropping-particle":"","family":"Schultz","given":"Corinna","non-dropping-particle":"","parse-names":false,"suffix":""},{"dropping-particle":"","family":"Barakat","given":"Lamia","non-dropping-particle":"","parse-names":false,"suffix":""},{"dropping-particle":"","family":"Kassam-Adams","given":"Nancy","non-dropping-particle":"","parse-names":false,"suffix":""},{"dropping-particle":"","family":"Pai","given":"Ahna","non-dropping-particle":"","parse-names":false,"suffix":""},{"dropping-particle":"","family":"Deatrick","given":"Janet","non-dropping-particle":"","parse-names":false,"suffix":""}],"container-title":"The Center for Pediatric Traumatic Stress","id":"ITEM-1","issue":"1","issued":{"date-parts":[["2020"]]},"page":"55","title":"COVID-19 Exposure and Family Impact Survey (CEFIS)","type":"article-journal","volume":"5"},"uris":["http://www.mendeley.com/documents/?uuid=f7884957-6031-434a-879b-3dab21edc512"]}],"mendeley":{"formattedCitation":"(34)","plainTextFormattedCitation":"(34)"},"properties":{"noteIndex":0},"schema":"https://github.com/citation-style-language/schema/raw/master/csl-citation.json"}</w:instrText>
      </w:r>
      <w:r w:rsidR="00B456DE">
        <w:rPr>
          <w:rFonts w:cstheme="minorHAnsi"/>
          <w:lang w:val="en-US"/>
        </w:rPr>
        <w:fldChar w:fldCharType="separate"/>
      </w:r>
      <w:r w:rsidR="00B456DE" w:rsidRPr="00B456DE">
        <w:rPr>
          <w:rFonts w:cstheme="minorHAnsi"/>
          <w:noProof/>
          <w:lang w:val="en-US"/>
        </w:rPr>
        <w:t>(34)</w:t>
      </w:r>
      <w:r w:rsidR="00B456DE">
        <w:rPr>
          <w:rFonts w:cstheme="minorHAnsi"/>
          <w:lang w:val="en-US"/>
        </w:rPr>
        <w:fldChar w:fldCharType="end"/>
      </w:r>
      <w:r>
        <w:rPr>
          <w:rFonts w:cstheme="minorHAnsi"/>
          <w:lang w:val="en-US"/>
        </w:rPr>
        <w:t>. The CEFIS was developed and validated by the Center for Pediatric Traumatic Stress</w:t>
      </w:r>
      <w:r w:rsidR="00FE23AC">
        <w:rPr>
          <w:rFonts w:cstheme="minorHAnsi"/>
          <w:lang w:val="en-US"/>
        </w:rPr>
        <w:t xml:space="preserve"> </w:t>
      </w:r>
      <w:r w:rsidR="00FE23AC">
        <w:rPr>
          <w:rFonts w:cstheme="minorHAnsi"/>
          <w:lang w:val="en-US"/>
        </w:rPr>
        <w:fldChar w:fldCharType="begin" w:fldLock="1"/>
      </w:r>
      <w:r w:rsidR="00B456DE">
        <w:rPr>
          <w:rFonts w:cstheme="minorHAnsi"/>
          <w:lang w:val="en-US"/>
        </w:rPr>
        <w:instrText>ADDIN CSL_CITATION {"citationItems":[{"id":"ITEM-1","itemData":{"URL":"https://www.chop.edu/centers-programs/center-pediatric-traumatic-stress","author":[{"dropping-particle":"","family":"Philadelphia","given":"","non-dropping-particle":"","parse-names":false,"suffix":""}],"id":"ITEM-1","issued":{"date-parts":[["0"]]},"title":"Center for Pediatric Traumatic Stress","type":"webpage"},"uris":["http://www.mendeley.com/documents/?uuid=ee1c1550-0aeb-43a3-85d0-8d60876acc52"]}],"mendeley":{"formattedCitation":"(35)","plainTextFormattedCitation":"(35)","previouslyFormattedCitation":"(34)"},"properties":{"noteIndex":0},"schema":"https://github.com/citation-style-language/schema/raw/master/csl-citation.json"}</w:instrText>
      </w:r>
      <w:r w:rsidR="00FE23AC">
        <w:rPr>
          <w:rFonts w:cstheme="minorHAnsi"/>
          <w:lang w:val="en-US"/>
        </w:rPr>
        <w:fldChar w:fldCharType="separate"/>
      </w:r>
      <w:r w:rsidR="00B456DE" w:rsidRPr="00B456DE">
        <w:rPr>
          <w:rFonts w:cstheme="minorHAnsi"/>
          <w:noProof/>
          <w:lang w:val="en-US"/>
        </w:rPr>
        <w:t>(35)</w:t>
      </w:r>
      <w:r w:rsidR="00FE23AC">
        <w:rPr>
          <w:rFonts w:cstheme="minorHAnsi"/>
          <w:lang w:val="en-US"/>
        </w:rPr>
        <w:fldChar w:fldCharType="end"/>
      </w:r>
      <w:r>
        <w:rPr>
          <w:rFonts w:cstheme="minorHAnsi"/>
          <w:lang w:val="en-US"/>
        </w:rPr>
        <w:t>.</w:t>
      </w:r>
      <w:r w:rsidR="00FE23AC">
        <w:rPr>
          <w:rFonts w:cstheme="minorHAnsi"/>
          <w:lang w:val="en-US"/>
        </w:rPr>
        <w:t xml:space="preserve"> For this study, part 2 of the CEFIS was used, consisting of 12 items that assess the impact of COVID-19. Out of these 12 items, 10 used score options on a four-point Likert scale ranging from 1 (made it a lot worse)</w:t>
      </w:r>
      <w:r w:rsidR="00FE23AC">
        <w:rPr>
          <w:rFonts w:cstheme="minorHAnsi"/>
          <w:i/>
          <w:iCs/>
          <w:lang w:val="en-US"/>
        </w:rPr>
        <w:t xml:space="preserve"> </w:t>
      </w:r>
      <w:r w:rsidR="00FE23AC">
        <w:rPr>
          <w:rFonts w:cstheme="minorHAnsi"/>
          <w:lang w:val="en-US"/>
        </w:rPr>
        <w:t>to 4 (made it a lot better)</w:t>
      </w:r>
      <w:r w:rsidR="00FE23AC">
        <w:rPr>
          <w:rFonts w:cstheme="minorHAnsi"/>
          <w:i/>
          <w:iCs/>
          <w:lang w:val="en-US"/>
        </w:rPr>
        <w:t xml:space="preserve">, </w:t>
      </w:r>
      <w:r w:rsidR="00FE23AC">
        <w:rPr>
          <w:rFonts w:cstheme="minorHAnsi"/>
          <w:lang w:val="en-US"/>
        </w:rPr>
        <w:t xml:space="preserve">and 2 items used a 10-point distress scale (no distress to extreme distress). Higher scores indicate a more negative impact and/or higher distress. The Impact Score for the CEFIS ranges from 12 to 60, for the CEFIS-AYA it ranges from 12 to 70. The CEFIS was translated according to </w:t>
      </w:r>
      <w:r w:rsidR="002C09F0">
        <w:rPr>
          <w:rFonts w:cstheme="minorHAnsi"/>
          <w:lang w:val="en-US"/>
        </w:rPr>
        <w:t>FDA</w:t>
      </w:r>
      <w:r w:rsidR="00FC76FD">
        <w:rPr>
          <w:rFonts w:cstheme="minorHAnsi"/>
          <w:lang w:val="en-US"/>
        </w:rPr>
        <w:t xml:space="preserve"> (2009)</w:t>
      </w:r>
      <w:r w:rsidR="002C09F0">
        <w:rPr>
          <w:rFonts w:cstheme="minorHAnsi"/>
          <w:lang w:val="en-US"/>
        </w:rPr>
        <w:t xml:space="preserve"> and </w:t>
      </w:r>
      <w:r w:rsidR="00FE23AC">
        <w:rPr>
          <w:rFonts w:cstheme="minorHAnsi"/>
          <w:lang w:val="en-US"/>
        </w:rPr>
        <w:t xml:space="preserve">EMA guidelines </w:t>
      </w:r>
      <w:r w:rsidR="00FC76FD">
        <w:rPr>
          <w:rFonts w:cstheme="minorHAnsi"/>
          <w:lang w:val="en-US"/>
        </w:rPr>
        <w:t>(2007)</w:t>
      </w:r>
      <w:r w:rsidR="00FE23AC">
        <w:rPr>
          <w:rFonts w:cstheme="minorHAnsi"/>
          <w:lang w:val="en-US"/>
        </w:rPr>
        <w:t>.</w:t>
      </w:r>
      <w:r>
        <w:rPr>
          <w:rFonts w:cstheme="minorHAnsi"/>
          <w:lang w:val="en-US"/>
        </w:rPr>
        <w:t xml:space="preserve"> Two native Dutch speakers independently translated part </w:t>
      </w:r>
      <w:r w:rsidR="00FE23AC">
        <w:rPr>
          <w:rFonts w:cstheme="minorHAnsi"/>
          <w:lang w:val="en-US"/>
        </w:rPr>
        <w:t>2</w:t>
      </w:r>
      <w:r>
        <w:rPr>
          <w:rFonts w:cstheme="minorHAnsi"/>
          <w:lang w:val="en-US"/>
        </w:rPr>
        <w:t xml:space="preserve"> of the CEFIS from English to Dutch. They resolved discrepancies and reached consensus</w:t>
      </w:r>
      <w:r w:rsidR="00FE23AC">
        <w:rPr>
          <w:rFonts w:cstheme="minorHAnsi"/>
          <w:lang w:val="en-US"/>
        </w:rPr>
        <w:t xml:space="preserve"> by teleconference</w:t>
      </w:r>
      <w:r>
        <w:rPr>
          <w:rFonts w:cstheme="minorHAnsi"/>
          <w:lang w:val="en-US"/>
        </w:rPr>
        <w:t>. Th</w:t>
      </w:r>
      <w:r w:rsidR="00FE23AC">
        <w:rPr>
          <w:rFonts w:cstheme="minorHAnsi"/>
          <w:lang w:val="en-US"/>
        </w:rPr>
        <w:t>e consensus measure</w:t>
      </w:r>
      <w:r>
        <w:rPr>
          <w:rFonts w:cstheme="minorHAnsi"/>
          <w:lang w:val="en-US"/>
        </w:rPr>
        <w:t xml:space="preserve"> was back-translated to English by two Dutch speakers with strong English skills, and followed by assessment of four individuals who approved its comprehensiveness in Dutch.  </w:t>
      </w:r>
    </w:p>
    <w:p w14:paraId="1680632B" w14:textId="65BE1608" w:rsidR="00A03A7C" w:rsidRDefault="00A03A7C" w:rsidP="00A03A7C">
      <w:pPr>
        <w:pStyle w:val="Geenafstand"/>
        <w:spacing w:line="480" w:lineRule="auto"/>
        <w:rPr>
          <w:rFonts w:cstheme="minorHAnsi"/>
          <w:lang w:val="en-US"/>
        </w:rPr>
      </w:pPr>
      <w:r>
        <w:rPr>
          <w:rFonts w:cstheme="minorHAnsi"/>
          <w:lang w:val="en-US"/>
        </w:rPr>
        <w:t xml:space="preserve">For adolescents and young adults (12 to 30 years) specifically, the Family Exposure and Impact Survey for Adolescents and Young Adults (CEFIS-AYA) was developed </w:t>
      </w:r>
      <w:r w:rsidR="00FC76FD">
        <w:rPr>
          <w:rFonts w:cstheme="minorHAnsi"/>
          <w:lang w:val="en-US"/>
        </w:rPr>
        <w:fldChar w:fldCharType="begin" w:fldLock="1"/>
      </w:r>
      <w:r w:rsidR="00B456DE">
        <w:rPr>
          <w:rFonts w:cstheme="minorHAnsi"/>
          <w:lang w:val="en-US"/>
        </w:rPr>
        <w:instrText>ADDIN CSL_CITATION {"citationItems":[{"id":"ITEM-1","itemData":{"author":[{"dropping-particle":"","family":"Kazak","given":"Anne","non-dropping-particle":"","parse-names":false,"suffix":""},{"dropping-particle":"","family":"Canter","given":"Kimberly","non-dropping-particle":"","parse-names":false,"suffix":""},{"dropping-particle":"","family":"Phan-Vo","given":"Thao-Ly","non-dropping-particle":"","parse-names":false,"suffix":""},{"dropping-particle":"","family":"McDonnell","given":"Glynnis","non-dropping-particle":"","parse-names":false,"suffix":""},{"dropping-particle":"","family":"Hildenbrand","given":"Aimee","non-dropping-particle":"","parse-names":false,"suffix":""},{"dropping-particle":"","family":"Alderfer","given":"Melissa","non-dropping-particle":"","parse-names":false,"suffix":""},{"dropping-particle":"","family":"Schultz","given":"Corinna","non-dropping-particle":"","parse-names":false,"suffix":""},{"dropping-particle":"","family":"Barakat","given":"Lamia","non-dropping-particle":"","parse-names":false,"suffix":""},{"dropping-particle":"","family":"Kassam-Adams","given":"Nancy","non-dropping-particle":"","parse-names":false,"suffix":""},{"dropping-particle":"","family":"Pai","given":"Ahna","non-dropping-particle":"","parse-names":false,"suffix":""},{"dropping-particle":"","family":"Deatrick","given":"Janet","non-dropping-particle":"","parse-names":false,"suffix":""},{"dropping-particle":"","family":"Schwartz","given":"Lisa","non-dropping-particle":"","parse-names":false,"suffix":""},{"dropping-particle":"","family":"King-Dowling","given":"Sara","non-dropping-particle":"","parse-names":false,"suffix":""},{"dropping-particle":"","family":"Psihogios","given":"Alexandra","non-dropping-particle":"","parse-names":false,"suffix":""},{"dropping-particle":"","family":"Crosby","given":"Lori","non-dropping-particle":"","parse-names":false,"suffix":""}],"container-title":"The Center for Pediatric Traumatic Stress","id":"ITEM-1","issue":"April","issued":{"date-parts":[["2020"]]},"page":"19-23","title":"COVID-19 Exposure and Family Impact Survey for Adolescents and Young Adults (CEFIS-AYA)","type":"article-journal","volume":"19"},"uris":["http://www.mendeley.com/documents/?uuid=575d38b3-4510-4441-99a1-4a900145cb13"]}],"mendeley":{"formattedCitation":"(36)","plainTextFormattedCitation":"(36)","previouslyFormattedCitation":"(35)"},"properties":{"noteIndex":0},"schema":"https://github.com/citation-style-language/schema/raw/master/csl-citation.json"}</w:instrText>
      </w:r>
      <w:r w:rsidR="00FC76FD">
        <w:rPr>
          <w:rFonts w:cstheme="minorHAnsi"/>
          <w:lang w:val="en-US"/>
        </w:rPr>
        <w:fldChar w:fldCharType="separate"/>
      </w:r>
      <w:r w:rsidR="00B456DE" w:rsidRPr="00B456DE">
        <w:rPr>
          <w:rFonts w:cstheme="minorHAnsi"/>
          <w:noProof/>
          <w:lang w:val="en-US"/>
        </w:rPr>
        <w:t>(36)</w:t>
      </w:r>
      <w:r w:rsidR="00FC76FD">
        <w:rPr>
          <w:rFonts w:cstheme="minorHAnsi"/>
          <w:lang w:val="en-US"/>
        </w:rPr>
        <w:fldChar w:fldCharType="end"/>
      </w:r>
      <w:r>
        <w:rPr>
          <w:rFonts w:cstheme="minorHAnsi"/>
          <w:lang w:val="en-US"/>
        </w:rPr>
        <w:t xml:space="preserve">, translated to Dutch </w:t>
      </w:r>
      <w:r w:rsidR="002C09F0">
        <w:rPr>
          <w:rFonts w:cstheme="minorHAnsi"/>
          <w:lang w:val="en-US"/>
        </w:rPr>
        <w:t>following the FDA and EMA guidelines</w:t>
      </w:r>
      <w:r>
        <w:rPr>
          <w:rFonts w:cstheme="minorHAnsi"/>
          <w:lang w:val="en-US"/>
        </w:rPr>
        <w:t>.</w:t>
      </w:r>
      <w:r w:rsidR="00FE23AC">
        <w:rPr>
          <w:rFonts w:cstheme="minorHAnsi"/>
          <w:lang w:val="en-US"/>
        </w:rPr>
        <w:t xml:space="preserve"> The Impact Score for the CEFIS-AYA ranges from 12 to 70.</w:t>
      </w:r>
    </w:p>
    <w:p w14:paraId="56691F05" w14:textId="77777777" w:rsidR="00A03A7C" w:rsidRDefault="00A03A7C" w:rsidP="00A03A7C">
      <w:pPr>
        <w:pStyle w:val="Geenafstand"/>
        <w:spacing w:line="480" w:lineRule="auto"/>
        <w:rPr>
          <w:rFonts w:cstheme="minorHAnsi"/>
          <w:lang w:val="en-US"/>
        </w:rPr>
      </w:pPr>
    </w:p>
    <w:p w14:paraId="19D7D7B6" w14:textId="77777777" w:rsidR="00A03A7C" w:rsidRDefault="00A03A7C" w:rsidP="00A03A7C">
      <w:pPr>
        <w:pStyle w:val="Geenafstand"/>
        <w:numPr>
          <w:ilvl w:val="0"/>
          <w:numId w:val="1"/>
        </w:numPr>
        <w:spacing w:line="276" w:lineRule="auto"/>
        <w:rPr>
          <w:rFonts w:cstheme="minorHAnsi"/>
          <w:b/>
          <w:bCs/>
          <w:lang w:val="en-US"/>
        </w:rPr>
      </w:pPr>
      <w:r>
        <w:rPr>
          <w:rFonts w:cstheme="minorHAnsi"/>
          <w:b/>
          <w:bCs/>
          <w:lang w:val="en-US"/>
        </w:rPr>
        <w:t>Statistical analysis</w:t>
      </w:r>
    </w:p>
    <w:p w14:paraId="087B333E" w14:textId="77777777" w:rsidR="00A03A7C" w:rsidRDefault="00A03A7C" w:rsidP="00A03A7C">
      <w:pPr>
        <w:pStyle w:val="Geenafstand"/>
        <w:spacing w:line="480" w:lineRule="auto"/>
        <w:rPr>
          <w:rFonts w:cstheme="minorHAnsi"/>
          <w:lang w:val="en-US"/>
        </w:rPr>
      </w:pPr>
    </w:p>
    <w:p w14:paraId="796987FE" w14:textId="690F1801" w:rsidR="00A03A7C" w:rsidRPr="00F17FDC" w:rsidRDefault="00A46FEA" w:rsidP="00A03A7C">
      <w:pPr>
        <w:pStyle w:val="Geenafstand"/>
        <w:spacing w:line="480" w:lineRule="auto"/>
        <w:rPr>
          <w:rFonts w:eastAsia="Times New Roman" w:cstheme="minorHAnsi"/>
          <w:color w:val="000000"/>
          <w:lang w:val="en-GB" w:eastAsia="nl-NL"/>
        </w:rPr>
      </w:pPr>
      <w:r>
        <w:rPr>
          <w:lang w:val="en-US"/>
        </w:rPr>
        <w:t xml:space="preserve">The sample size was calculated (using software G*power) based on the primary aim of this study, meaning, to detect the difference in depression and anxiety symptoms according to the GAD scores in between pre and post pandemic. Considering a </w:t>
      </w:r>
      <w:r w:rsidR="00A03A7C" w:rsidRPr="0064750A">
        <w:rPr>
          <w:rFonts w:cstheme="minorHAnsi"/>
          <w:lang w:val="en-US"/>
        </w:rPr>
        <w:t>minimal clinically important d</w:t>
      </w:r>
      <w:r w:rsidR="00A03A7C" w:rsidRPr="00F17FDC">
        <w:rPr>
          <w:rFonts w:cstheme="minorHAnsi"/>
          <w:lang w:val="en-US"/>
        </w:rPr>
        <w:t>ifference (</w:t>
      </w:r>
      <w:r w:rsidR="00A03A7C" w:rsidRPr="00F17FDC">
        <w:rPr>
          <w:lang w:val="en-US"/>
        </w:rPr>
        <w:t xml:space="preserve">MCID) of 3.8 of the GAD-7 as a reference, providing an effect size of 0.53 </w:t>
      </w:r>
      <w:r w:rsidR="00FC76FD">
        <w:rPr>
          <w:lang w:val="en-US"/>
        </w:rPr>
        <w:fldChar w:fldCharType="begin" w:fldLock="1"/>
      </w:r>
      <w:r w:rsidR="00B456DE">
        <w:rPr>
          <w:lang w:val="en-US"/>
        </w:rPr>
        <w:instrText>ADDIN CSL_CITATION {"citationItems":[{"id":"ITEM-1","itemData":{"DOI":"10.1016/j.jad.2020.01.032","ISSN":"15732517","PMID":"32090765","abstract":"Background: Effective treatment requires regular follow-up and monitoring of symptoms. We investigated sensitivity to change and minimal clinically important difference of the Generalized Anxiety Disorder Scale (GAD-7). Methods: This study included all participants from a multisite trial of chronic depression. Baseline and follow-up (12 and 48 weeks) data were used to assess treatment response. Effect sizes (ES) and standardized response means (SRM) of pre- and post-GAD-7 mean changes were calculated for subgroups of patients, who did or did not improve according to ratings in the Hamilton Rating Scale for Depression (HRSD-24). Results: N = 261 patients were included in the analyses. In the subgroup of patients who improved according to HRSD-24, GAD-7 scores were significantly lower after 12 weeks (t = −6.31, df = 120, p &lt; .001; ES = −0.51, SRM = −0.57), and 48 weeks of treatment (t = −12.68, df = 141, p &lt; .001; ES = −1.0, SRM = −1.7), when compared to admission. In the group who worsened, GAD-7 scores were significantly higher after 12 weeks (t = 2.96, df = 41, p =. 005; ES = 0.30, SRM = 0.46), and increased after 48 weeks (t = 1.99, df = 21, p =. 059; ES = 0.37, SRM = 0.43), when compared to baseline. The unchanged group showed no significant difference between baseline and follow-up. MCID was estimated 4 points on the GAD-7 total score. Limitations: Confirmation of these findings and further investigation of the GAD-7 in populations and trials focusing on anxiety-specific treatment is highly recommended. Conclusions: Results show that the GAD-7 is sensitive to detect change in psychopathology over the course of treatment.","author":[{"dropping-particle":"","family":"Toussaint","given":"Anne","non-dropping-particle":"","parse-names":false,"suffix":""},{"dropping-particle":"","family":"Hüsing","given":"Paul","non-dropping-particle":"","parse-names":false,"suffix":""},{"dropping-particle":"","family":"Gumz","given":"Antje","non-dropping-particle":"","parse-names":false,"suffix":""},{"dropping-particle":"","family":"Wingenfeld","given":"Katja","non-dropping-particle":"","parse-names":false,"suffix":""},{"dropping-particle":"","family":"Härter","given":"Martin","non-dropping-particle":"","parse-names":false,"suffix":""},{"dropping-particle":"","family":"Schramm","given":"Elisabeth","non-dropping-particle":"","parse-names":false,"suffix":""},{"dropping-particle":"","family":"Löwe","given":"Bernd","non-dropping-particle":"","parse-names":false,"suffix":""}],"container-title":"Journal of Affective Disorders","id":"ITEM-1","issue":"December 2019","issued":{"date-parts":[["2020"]]},"page":"395-401","publisher":"Elsevier B.V.","title":"Sensitivity to change and minimal clinically important difference of the 7-item Generalized Anxiety Disorder Questionnaire (GAD-7)","type":"article-journal","volume":"265"},"uris":["http://www.mendeley.com/documents/?uuid=60152cfb-0212-41bf-8f82-b243211a4754"]}],"mendeley":{"formattedCitation":"(32)","plainTextFormattedCitation":"(32)","previouslyFormattedCitation":"(32)"},"properties":{"noteIndex":0},"schema":"https://github.com/citation-style-language/schema/raw/master/csl-citation.json"}</w:instrText>
      </w:r>
      <w:r w:rsidR="00FC76FD">
        <w:rPr>
          <w:lang w:val="en-US"/>
        </w:rPr>
        <w:fldChar w:fldCharType="separate"/>
      </w:r>
      <w:r w:rsidR="008E62ED" w:rsidRPr="008E62ED">
        <w:rPr>
          <w:noProof/>
          <w:lang w:val="en-US"/>
        </w:rPr>
        <w:t>(32)</w:t>
      </w:r>
      <w:r w:rsidR="00FC76FD">
        <w:rPr>
          <w:lang w:val="en-US"/>
        </w:rPr>
        <w:fldChar w:fldCharType="end"/>
      </w:r>
      <w:r w:rsidR="00A03A7C" w:rsidRPr="00F17FDC">
        <w:rPr>
          <w:lang w:val="en-US"/>
        </w:rPr>
        <w:t xml:space="preserve">, type-I error rate of 0.05 and a power of 0.90, a required sample size of 41 participants was calculated. </w:t>
      </w:r>
    </w:p>
    <w:p w14:paraId="4515045D" w14:textId="07FCFB7B" w:rsidR="0005106A" w:rsidRDefault="00A03A7C" w:rsidP="00A12DE4">
      <w:pPr>
        <w:pStyle w:val="Geenafstand"/>
        <w:spacing w:line="480" w:lineRule="auto"/>
        <w:rPr>
          <w:lang w:val="en-GB" w:eastAsia="nl-NL"/>
        </w:rPr>
      </w:pPr>
      <w:r w:rsidRPr="00F17FDC">
        <w:rPr>
          <w:rFonts w:eastAsia="Times New Roman" w:cstheme="minorHAnsi"/>
          <w:color w:val="000000"/>
          <w:lang w:val="en-GB" w:eastAsia="nl-NL"/>
        </w:rPr>
        <w:lastRenderedPageBreak/>
        <w:t xml:space="preserve">All further analyses were performed in IBM Statistical Packages for the Social Sciences (SPSS) version 27.0. </w:t>
      </w:r>
      <w:r w:rsidRPr="00C80074">
        <w:rPr>
          <w:rFonts w:cstheme="minorHAnsi"/>
          <w:lang w:val="en-US"/>
        </w:rPr>
        <w:t xml:space="preserve">Descriptive analyses were used to </w:t>
      </w:r>
      <w:r w:rsidR="00D14681">
        <w:rPr>
          <w:rFonts w:cstheme="minorHAnsi"/>
          <w:lang w:val="en-US"/>
        </w:rPr>
        <w:t>summarize</w:t>
      </w:r>
      <w:r w:rsidR="00D14681" w:rsidRPr="00C80074">
        <w:rPr>
          <w:rFonts w:cstheme="minorHAnsi"/>
          <w:lang w:val="en-US"/>
        </w:rPr>
        <w:t xml:space="preserve"> </w:t>
      </w:r>
      <w:r w:rsidRPr="00C80074">
        <w:rPr>
          <w:rFonts w:cstheme="minorHAnsi"/>
          <w:lang w:val="en-US"/>
        </w:rPr>
        <w:t>the demographic and clinical characteristics of the participants and outcome scores of the PHQ-9, GAD-7, BRS and CEFIS.</w:t>
      </w:r>
      <w:r w:rsidRPr="00C80074">
        <w:rPr>
          <w:rFonts w:eastAsia="Times New Roman" w:cstheme="minorHAnsi"/>
          <w:color w:val="000000"/>
          <w:lang w:val="en-GB" w:eastAsia="nl-NL"/>
        </w:rPr>
        <w:t xml:space="preserve"> </w:t>
      </w:r>
      <w:r w:rsidR="00EB389F" w:rsidRPr="00C80074">
        <w:rPr>
          <w:rFonts w:eastAsia="Times New Roman" w:cstheme="minorHAnsi"/>
          <w:color w:val="000000"/>
          <w:lang w:val="en-GB" w:eastAsia="nl-NL"/>
        </w:rPr>
        <w:t>Mixed model analysis was used to</w:t>
      </w:r>
      <w:r w:rsidRPr="0064750A">
        <w:rPr>
          <w:rFonts w:eastAsia="Times New Roman" w:cstheme="minorHAnsi"/>
          <w:color w:val="000000"/>
          <w:lang w:val="en-GB" w:eastAsia="nl-NL"/>
        </w:rPr>
        <w:t xml:space="preserve"> compare the difference in PHQ-9 and GAD-7 scores at two time-points from the same study population</w:t>
      </w:r>
      <w:r w:rsidR="00EB389F" w:rsidRPr="0064750A">
        <w:rPr>
          <w:rFonts w:eastAsia="Times New Roman" w:cstheme="minorHAnsi"/>
          <w:color w:val="000000"/>
          <w:lang w:val="en-GB" w:eastAsia="nl-NL"/>
        </w:rPr>
        <w:t xml:space="preserve">, and to </w:t>
      </w:r>
      <w:r w:rsidR="00AE1DBD" w:rsidRPr="0064750A">
        <w:rPr>
          <w:rFonts w:eastAsia="Times New Roman" w:cstheme="minorHAnsi"/>
          <w:color w:val="000000"/>
          <w:lang w:val="en-GB" w:eastAsia="nl-NL"/>
        </w:rPr>
        <w:t>identify possible effect modifiers</w:t>
      </w:r>
      <w:r w:rsidRPr="0064750A">
        <w:rPr>
          <w:rFonts w:eastAsia="Times New Roman" w:cstheme="minorHAnsi"/>
          <w:color w:val="000000"/>
          <w:lang w:val="en-GB" w:eastAsia="nl-NL"/>
        </w:rPr>
        <w:t xml:space="preserve">. </w:t>
      </w:r>
      <w:r w:rsidR="00311E68" w:rsidRPr="0064750A">
        <w:rPr>
          <w:lang w:val="en-US"/>
        </w:rPr>
        <w:t xml:space="preserve">Demographic characteristics such as age (continuous), gender (dichotomous) and the clinical characteristics BMI (continuous) and FEV1 (dichotomous; &lt;80% = low, </w:t>
      </w:r>
      <w:r w:rsidR="00311E68" w:rsidRPr="0064750A">
        <w:rPr>
          <w:rFonts w:cstheme="minorHAnsi"/>
          <w:lang w:val="en-US"/>
        </w:rPr>
        <w:t>≥</w:t>
      </w:r>
      <w:r w:rsidR="00311E68" w:rsidRPr="0064750A">
        <w:rPr>
          <w:lang w:val="en-US"/>
        </w:rPr>
        <w:t xml:space="preserve">80% = normal) were added to the mixed model regression analysis to </w:t>
      </w:r>
      <w:r w:rsidR="00D14681">
        <w:rPr>
          <w:lang w:val="en-US"/>
        </w:rPr>
        <w:t>assess</w:t>
      </w:r>
      <w:r w:rsidR="00D14681" w:rsidRPr="0064750A">
        <w:rPr>
          <w:lang w:val="en-US"/>
        </w:rPr>
        <w:t xml:space="preserve"> </w:t>
      </w:r>
      <w:r w:rsidR="00311E68" w:rsidRPr="0064750A">
        <w:rPr>
          <w:lang w:val="en-US"/>
        </w:rPr>
        <w:t xml:space="preserve">their effect on the difference in PHQ-9 and GAD-7 scores before and during the pandemic. </w:t>
      </w:r>
      <w:r w:rsidR="00311E68">
        <w:rPr>
          <w:lang w:val="en-US"/>
        </w:rPr>
        <w:t xml:space="preserve">These analyses were performed separately for </w:t>
      </w:r>
      <w:proofErr w:type="spellStart"/>
      <w:r w:rsidR="00B55D0D">
        <w:rPr>
          <w:lang w:val="en-US"/>
        </w:rPr>
        <w:t>PwCF</w:t>
      </w:r>
      <w:proofErr w:type="spellEnd"/>
      <w:r w:rsidR="00B55D0D">
        <w:rPr>
          <w:lang w:val="en-US"/>
        </w:rPr>
        <w:t xml:space="preserve"> or </w:t>
      </w:r>
      <w:proofErr w:type="spellStart"/>
      <w:r w:rsidR="00B55D0D">
        <w:rPr>
          <w:lang w:val="en-US"/>
        </w:rPr>
        <w:t>PwPCD</w:t>
      </w:r>
      <w:proofErr w:type="spellEnd"/>
      <w:r w:rsidR="00B55D0D">
        <w:rPr>
          <w:lang w:val="en-US"/>
        </w:rPr>
        <w:t xml:space="preserve"> </w:t>
      </w:r>
      <w:r w:rsidR="00311E68">
        <w:rPr>
          <w:lang w:val="en-US"/>
        </w:rPr>
        <w:t xml:space="preserve">and caregivers. </w:t>
      </w:r>
      <w:r w:rsidR="00B55D0D">
        <w:rPr>
          <w:lang w:val="en-US"/>
        </w:rPr>
        <w:t>A</w:t>
      </w:r>
      <w:r w:rsidR="00311E68">
        <w:rPr>
          <w:lang w:val="en-US"/>
        </w:rPr>
        <w:t>ge, BMI and FEV1</w:t>
      </w:r>
      <w:r w:rsidR="00B55D0D">
        <w:rPr>
          <w:lang w:val="en-US"/>
        </w:rPr>
        <w:t xml:space="preserve"> were collected for </w:t>
      </w:r>
      <w:proofErr w:type="spellStart"/>
      <w:r w:rsidR="00B55D0D">
        <w:rPr>
          <w:lang w:val="en-US"/>
        </w:rPr>
        <w:t>PwCF</w:t>
      </w:r>
      <w:proofErr w:type="spellEnd"/>
      <w:r w:rsidR="00B55D0D">
        <w:rPr>
          <w:lang w:val="en-US"/>
        </w:rPr>
        <w:t xml:space="preserve"> and </w:t>
      </w:r>
      <w:proofErr w:type="spellStart"/>
      <w:r w:rsidR="00B55D0D">
        <w:rPr>
          <w:lang w:val="en-US"/>
        </w:rPr>
        <w:t>PwPCD</w:t>
      </w:r>
      <w:proofErr w:type="spellEnd"/>
      <w:r w:rsidR="0089696A">
        <w:rPr>
          <w:lang w:val="en-US"/>
        </w:rPr>
        <w:t>,</w:t>
      </w:r>
      <w:r w:rsidR="00B55D0D">
        <w:rPr>
          <w:lang w:val="en-US"/>
        </w:rPr>
        <w:t xml:space="preserve"> and </w:t>
      </w:r>
      <w:r w:rsidR="00311E68">
        <w:rPr>
          <w:lang w:val="en-US"/>
        </w:rPr>
        <w:t xml:space="preserve">for caregivers it concerned their child’s age, BMI and FEV1. </w:t>
      </w:r>
      <w:r w:rsidR="003B2F42">
        <w:rPr>
          <w:lang w:val="en-US"/>
        </w:rPr>
        <w:t xml:space="preserve">Logistic </w:t>
      </w:r>
      <w:r w:rsidR="00824EE4" w:rsidRPr="00824EE4">
        <w:rPr>
          <w:lang w:val="en-US"/>
        </w:rPr>
        <w:t>Generalized</w:t>
      </w:r>
      <w:r w:rsidR="00824EE4">
        <w:rPr>
          <w:lang w:val="en-US"/>
        </w:rPr>
        <w:t xml:space="preserve"> </w:t>
      </w:r>
      <w:r w:rsidR="00824EE4" w:rsidRPr="00824EE4">
        <w:rPr>
          <w:lang w:val="en-US"/>
        </w:rPr>
        <w:t>estimating equations</w:t>
      </w:r>
      <w:r w:rsidR="00824EE4">
        <w:rPr>
          <w:lang w:val="en-US"/>
        </w:rPr>
        <w:t xml:space="preserve"> </w:t>
      </w:r>
      <w:r w:rsidR="003B2F42">
        <w:rPr>
          <w:lang w:val="en-US"/>
        </w:rPr>
        <w:t xml:space="preserve">(GEE </w:t>
      </w:r>
      <w:r w:rsidR="00824EE4">
        <w:rPr>
          <w:lang w:val="en-US"/>
        </w:rPr>
        <w:t>analyses</w:t>
      </w:r>
      <w:r w:rsidR="003B2F42">
        <w:rPr>
          <w:lang w:val="en-US"/>
        </w:rPr>
        <w:t>)</w:t>
      </w:r>
      <w:r w:rsidR="00824EE4">
        <w:rPr>
          <w:lang w:val="en-US"/>
        </w:rPr>
        <w:t xml:space="preserve"> were performed to compare </w:t>
      </w:r>
      <w:r w:rsidR="003B2F42">
        <w:rPr>
          <w:lang w:val="en-US"/>
        </w:rPr>
        <w:t xml:space="preserve">symptoms of depression and anxiety </w:t>
      </w:r>
      <w:r w:rsidR="00934E42">
        <w:rPr>
          <w:lang w:val="en-US"/>
        </w:rPr>
        <w:t>between CF and PCD groups.</w:t>
      </w:r>
      <w:r w:rsidR="00311E68">
        <w:rPr>
          <w:lang w:val="en-US"/>
        </w:rPr>
        <w:t xml:space="preserve"> </w:t>
      </w:r>
      <w:r w:rsidRPr="0064750A">
        <w:rPr>
          <w:lang w:val="en-US"/>
        </w:rPr>
        <w:t xml:space="preserve">Results were considered significant when the p-value was </w:t>
      </w:r>
      <w:r w:rsidRPr="0064750A">
        <w:rPr>
          <w:lang w:val="en-GB" w:eastAsia="nl-NL"/>
        </w:rPr>
        <w:sym w:font="Symbol" w:char="F0A3"/>
      </w:r>
      <w:r w:rsidRPr="0064750A">
        <w:rPr>
          <w:lang w:val="en-GB" w:eastAsia="nl-NL"/>
        </w:rPr>
        <w:t>0.05.</w:t>
      </w:r>
    </w:p>
    <w:p w14:paraId="751274B3" w14:textId="320776E4" w:rsidR="00A03A7C" w:rsidRDefault="00A03A7C">
      <w:pPr>
        <w:rPr>
          <w:lang w:val="en-US"/>
        </w:rPr>
      </w:pPr>
    </w:p>
    <w:p w14:paraId="7C22C238" w14:textId="77777777" w:rsidR="00A03A7C" w:rsidRPr="002E1C91" w:rsidRDefault="00A03A7C" w:rsidP="00A03A7C">
      <w:pPr>
        <w:spacing w:line="480" w:lineRule="auto"/>
        <w:rPr>
          <w:b/>
          <w:bCs/>
        </w:rPr>
      </w:pPr>
      <w:bookmarkStart w:id="1" w:name="_Hlk65773650"/>
      <w:bookmarkEnd w:id="1"/>
      <w:r>
        <w:rPr>
          <w:b/>
          <w:bCs/>
        </w:rPr>
        <w:t>RESULTS</w:t>
      </w:r>
    </w:p>
    <w:p w14:paraId="79949D06" w14:textId="4C68B86C" w:rsidR="00A03A7C" w:rsidRPr="00BF4D4F" w:rsidRDefault="00A03A7C" w:rsidP="002C5541">
      <w:pPr>
        <w:pStyle w:val="Geenafstand"/>
        <w:numPr>
          <w:ilvl w:val="0"/>
          <w:numId w:val="3"/>
        </w:numPr>
        <w:spacing w:line="480" w:lineRule="auto"/>
        <w:rPr>
          <w:b/>
          <w:bCs/>
          <w:lang w:val="en-US"/>
        </w:rPr>
      </w:pPr>
      <w:r w:rsidRPr="0093223C">
        <w:rPr>
          <w:b/>
          <w:bCs/>
          <w:lang w:val="en-US"/>
        </w:rPr>
        <w:t xml:space="preserve">Participants, demographics and clinical characteristics </w:t>
      </w:r>
    </w:p>
    <w:p w14:paraId="5558D887" w14:textId="456C6124" w:rsidR="00A03A7C" w:rsidRDefault="00A03A7C" w:rsidP="00A03A7C">
      <w:pPr>
        <w:spacing w:line="480" w:lineRule="auto"/>
        <w:rPr>
          <w:lang w:val="en-US"/>
        </w:rPr>
      </w:pPr>
      <w:r w:rsidRPr="00373FD1">
        <w:rPr>
          <w:lang w:val="en-US"/>
        </w:rPr>
        <w:t>In total, 2</w:t>
      </w:r>
      <w:r>
        <w:rPr>
          <w:lang w:val="en-US"/>
        </w:rPr>
        <w:t>09</w:t>
      </w:r>
      <w:r w:rsidRPr="00373FD1">
        <w:rPr>
          <w:lang w:val="en-US"/>
        </w:rPr>
        <w:t xml:space="preserve"> </w:t>
      </w:r>
      <w:r>
        <w:rPr>
          <w:lang w:val="en-US"/>
        </w:rPr>
        <w:t>individuals</w:t>
      </w:r>
      <w:r w:rsidRPr="00373FD1">
        <w:rPr>
          <w:lang w:val="en-US"/>
        </w:rPr>
        <w:t xml:space="preserve"> were invited to participate in the study</w:t>
      </w:r>
      <w:r w:rsidR="004A36FB">
        <w:rPr>
          <w:lang w:val="en-US"/>
        </w:rPr>
        <w:t xml:space="preserve">, of which </w:t>
      </w:r>
      <w:r>
        <w:rPr>
          <w:lang w:val="en-US"/>
        </w:rPr>
        <w:t>110 (53%) responded: 10 adolescents with CF</w:t>
      </w:r>
      <w:r w:rsidR="004A36FB">
        <w:rPr>
          <w:lang w:val="en-US"/>
        </w:rPr>
        <w:t xml:space="preserve"> (9%)</w:t>
      </w:r>
      <w:r>
        <w:rPr>
          <w:lang w:val="en-US"/>
        </w:rPr>
        <w:t xml:space="preserve">, 52 caregivers of </w:t>
      </w:r>
      <w:r w:rsidR="00934E42">
        <w:rPr>
          <w:lang w:val="en-US"/>
        </w:rPr>
        <w:t xml:space="preserve">children </w:t>
      </w:r>
      <w:r>
        <w:rPr>
          <w:lang w:val="en-US"/>
        </w:rPr>
        <w:t>with CF</w:t>
      </w:r>
      <w:r w:rsidR="004A36FB">
        <w:rPr>
          <w:lang w:val="en-US"/>
        </w:rPr>
        <w:t xml:space="preserve"> (47%)</w:t>
      </w:r>
      <w:r>
        <w:rPr>
          <w:lang w:val="en-US"/>
        </w:rPr>
        <w:t>, 9 adolescents with PCD</w:t>
      </w:r>
      <w:r w:rsidR="004A36FB">
        <w:rPr>
          <w:lang w:val="en-US"/>
        </w:rPr>
        <w:t xml:space="preserve"> (8%)</w:t>
      </w:r>
      <w:r>
        <w:rPr>
          <w:lang w:val="en-US"/>
        </w:rPr>
        <w:t>, 22 adults with PCD</w:t>
      </w:r>
      <w:r w:rsidR="004A36FB">
        <w:rPr>
          <w:lang w:val="en-US"/>
        </w:rPr>
        <w:t xml:space="preserve"> (20%)</w:t>
      </w:r>
      <w:r>
        <w:rPr>
          <w:lang w:val="en-US"/>
        </w:rPr>
        <w:t xml:space="preserve"> and 17 caregivers of </w:t>
      </w:r>
      <w:r w:rsidR="00934E42">
        <w:rPr>
          <w:lang w:val="en-US"/>
        </w:rPr>
        <w:t xml:space="preserve">children </w:t>
      </w:r>
      <w:r>
        <w:rPr>
          <w:lang w:val="en-US"/>
        </w:rPr>
        <w:t>with PCD</w:t>
      </w:r>
      <w:r w:rsidR="004A36FB">
        <w:rPr>
          <w:lang w:val="en-US"/>
        </w:rPr>
        <w:t xml:space="preserve"> (16%)</w:t>
      </w:r>
      <w:r>
        <w:rPr>
          <w:lang w:val="en-US"/>
        </w:rPr>
        <w:t xml:space="preserve">. </w:t>
      </w:r>
      <w:r w:rsidR="00D14681">
        <w:rPr>
          <w:lang w:val="en-US"/>
        </w:rPr>
        <w:t xml:space="preserve">Of the caregivers of </w:t>
      </w:r>
      <w:r w:rsidR="00934E42">
        <w:rPr>
          <w:lang w:val="en-US"/>
        </w:rPr>
        <w:t xml:space="preserve">children with </w:t>
      </w:r>
      <w:r w:rsidR="00D14681">
        <w:rPr>
          <w:lang w:val="en-US"/>
        </w:rPr>
        <w:t>CF, 38 were caregivers of children &lt;12 years old, and 14 of adolescents. For PCD caregivers</w:t>
      </w:r>
      <w:r w:rsidR="00934E42">
        <w:rPr>
          <w:lang w:val="en-US"/>
        </w:rPr>
        <w:t>, 9 caregivers had children &lt;12 years old, and</w:t>
      </w:r>
      <w:r w:rsidR="0086621C">
        <w:rPr>
          <w:lang w:val="en-US"/>
        </w:rPr>
        <w:t xml:space="preserve"> 8</w:t>
      </w:r>
      <w:r w:rsidR="00934E42">
        <w:rPr>
          <w:lang w:val="en-US"/>
        </w:rPr>
        <w:t xml:space="preserve"> had</w:t>
      </w:r>
      <w:r w:rsidR="0086621C">
        <w:rPr>
          <w:lang w:val="en-US"/>
        </w:rPr>
        <w:t xml:space="preserve"> adolescent</w:t>
      </w:r>
      <w:r w:rsidR="00934E42">
        <w:rPr>
          <w:lang w:val="en-US"/>
        </w:rPr>
        <w:t xml:space="preserve"> children</w:t>
      </w:r>
      <w:r w:rsidR="0086621C">
        <w:rPr>
          <w:lang w:val="en-US"/>
        </w:rPr>
        <w:t>.</w:t>
      </w:r>
      <w:r w:rsidR="00D14681">
        <w:rPr>
          <w:lang w:val="en-US"/>
        </w:rPr>
        <w:br/>
      </w:r>
      <w:r>
        <w:rPr>
          <w:lang w:val="en-US"/>
        </w:rPr>
        <w:t xml:space="preserve">Out of the 110 respondents, 87 </w:t>
      </w:r>
      <w:r w:rsidR="00D34461">
        <w:rPr>
          <w:lang w:val="en-US"/>
        </w:rPr>
        <w:t xml:space="preserve">had previously participated in mental health screening and could provide pre-pandemic outcomes </w:t>
      </w:r>
      <w:r w:rsidR="004A36FB">
        <w:rPr>
          <w:lang w:val="en-US"/>
        </w:rPr>
        <w:t>(</w:t>
      </w:r>
      <w:r w:rsidR="00CC591F">
        <w:rPr>
          <w:lang w:val="en-US"/>
        </w:rPr>
        <w:t>6</w:t>
      </w:r>
      <w:r w:rsidR="004A36FB">
        <w:rPr>
          <w:lang w:val="en-US"/>
        </w:rPr>
        <w:t xml:space="preserve"> adolescents CF (</w:t>
      </w:r>
      <w:r w:rsidR="00CC591F">
        <w:rPr>
          <w:lang w:val="en-US"/>
        </w:rPr>
        <w:t>7</w:t>
      </w:r>
      <w:r w:rsidR="004A36FB">
        <w:rPr>
          <w:lang w:val="en-US"/>
        </w:rPr>
        <w:t xml:space="preserve">%), 44 </w:t>
      </w:r>
      <w:r w:rsidR="00934E42">
        <w:rPr>
          <w:lang w:val="en-US"/>
        </w:rPr>
        <w:t xml:space="preserve">CF </w:t>
      </w:r>
      <w:r w:rsidR="004A36FB">
        <w:rPr>
          <w:lang w:val="en-US"/>
        </w:rPr>
        <w:t>caregivers (</w:t>
      </w:r>
      <w:r w:rsidR="00CC591F">
        <w:rPr>
          <w:lang w:val="en-US"/>
        </w:rPr>
        <w:t>50</w:t>
      </w:r>
      <w:r w:rsidR="004A36FB">
        <w:rPr>
          <w:lang w:val="en-US"/>
        </w:rPr>
        <w:t xml:space="preserve">%), </w:t>
      </w:r>
      <w:r w:rsidR="00CC591F">
        <w:rPr>
          <w:lang w:val="en-US"/>
        </w:rPr>
        <w:t>6</w:t>
      </w:r>
      <w:r w:rsidR="004A36FB">
        <w:rPr>
          <w:lang w:val="en-US"/>
        </w:rPr>
        <w:t xml:space="preserve"> adolescents</w:t>
      </w:r>
      <w:r w:rsidR="00934E42">
        <w:rPr>
          <w:lang w:val="en-US"/>
        </w:rPr>
        <w:t xml:space="preserve"> with</w:t>
      </w:r>
      <w:r w:rsidR="004A36FB">
        <w:rPr>
          <w:lang w:val="en-US"/>
        </w:rPr>
        <w:t xml:space="preserve"> PCD</w:t>
      </w:r>
      <w:r w:rsidR="00CC591F">
        <w:rPr>
          <w:lang w:val="en-US"/>
        </w:rPr>
        <w:t xml:space="preserve"> (7%)</w:t>
      </w:r>
      <w:r w:rsidR="004A36FB">
        <w:rPr>
          <w:lang w:val="en-US"/>
        </w:rPr>
        <w:t xml:space="preserve">, </w:t>
      </w:r>
      <w:r w:rsidR="00CC591F">
        <w:rPr>
          <w:lang w:val="en-US"/>
        </w:rPr>
        <w:t>19</w:t>
      </w:r>
      <w:r w:rsidR="004A36FB">
        <w:rPr>
          <w:lang w:val="en-US"/>
        </w:rPr>
        <w:t xml:space="preserve"> adults</w:t>
      </w:r>
      <w:r w:rsidR="00934E42">
        <w:rPr>
          <w:lang w:val="en-US"/>
        </w:rPr>
        <w:t xml:space="preserve"> with</w:t>
      </w:r>
      <w:r w:rsidR="004A36FB">
        <w:rPr>
          <w:lang w:val="en-US"/>
        </w:rPr>
        <w:t xml:space="preserve"> PCD</w:t>
      </w:r>
      <w:r w:rsidR="00CC591F">
        <w:rPr>
          <w:lang w:val="en-US"/>
        </w:rPr>
        <w:t xml:space="preserve"> (22%)</w:t>
      </w:r>
      <w:r w:rsidR="004A36FB">
        <w:rPr>
          <w:lang w:val="en-US"/>
        </w:rPr>
        <w:t xml:space="preserve">, </w:t>
      </w:r>
      <w:r w:rsidR="00CC591F">
        <w:rPr>
          <w:lang w:val="en-US"/>
        </w:rPr>
        <w:t>12</w:t>
      </w:r>
      <w:r w:rsidR="004A36FB">
        <w:rPr>
          <w:lang w:val="en-US"/>
        </w:rPr>
        <w:t xml:space="preserve"> </w:t>
      </w:r>
      <w:r w:rsidR="00934E42">
        <w:rPr>
          <w:lang w:val="en-US"/>
        </w:rPr>
        <w:t xml:space="preserve">PCD </w:t>
      </w:r>
      <w:r w:rsidR="004A36FB">
        <w:rPr>
          <w:lang w:val="en-US"/>
        </w:rPr>
        <w:t xml:space="preserve">caregivers </w:t>
      </w:r>
      <w:r w:rsidR="00CC591F">
        <w:rPr>
          <w:lang w:val="en-US"/>
        </w:rPr>
        <w:t>(14%)</w:t>
      </w:r>
      <w:r w:rsidR="004A36FB">
        <w:rPr>
          <w:lang w:val="en-US"/>
        </w:rPr>
        <w:t>)</w:t>
      </w:r>
      <w:r>
        <w:rPr>
          <w:lang w:val="en-US"/>
        </w:rPr>
        <w:t>.</w:t>
      </w:r>
    </w:p>
    <w:p w14:paraId="209C2E19" w14:textId="21C16A54" w:rsidR="0089696A" w:rsidRDefault="00A03A7C" w:rsidP="00A12DE4">
      <w:pPr>
        <w:spacing w:line="480" w:lineRule="auto"/>
        <w:rPr>
          <w:color w:val="000000"/>
          <w:shd w:val="clear" w:color="auto" w:fill="FFFFFF"/>
          <w:lang w:val="en-US"/>
        </w:rPr>
      </w:pPr>
      <w:r>
        <w:rPr>
          <w:lang w:val="en-US"/>
        </w:rPr>
        <w:t>Demographics during the pandemic of all participants are presented in Table 1. Most participants were female</w:t>
      </w:r>
      <w:r w:rsidR="00ED3349">
        <w:rPr>
          <w:lang w:val="en-US"/>
        </w:rPr>
        <w:t xml:space="preserve"> (56%) and participants were mainly </w:t>
      </w:r>
      <w:r>
        <w:rPr>
          <w:lang w:val="en-US"/>
        </w:rPr>
        <w:t xml:space="preserve">highly educated </w:t>
      </w:r>
      <w:r w:rsidR="00ED3349">
        <w:rPr>
          <w:lang w:val="en-US"/>
        </w:rPr>
        <w:t>(59%).</w:t>
      </w:r>
      <w:r w:rsidR="00934E42">
        <w:rPr>
          <w:lang w:val="en-US"/>
        </w:rPr>
        <w:t xml:space="preserve"> </w:t>
      </w:r>
      <w:r w:rsidR="00934E42" w:rsidRPr="002C5541">
        <w:rPr>
          <w:color w:val="000000"/>
          <w:shd w:val="clear" w:color="auto" w:fill="FFFFFF"/>
          <w:lang w:val="en-US"/>
        </w:rPr>
        <w:t xml:space="preserve">In the demographic </w:t>
      </w:r>
      <w:r w:rsidR="00934E42" w:rsidRPr="002C5541">
        <w:rPr>
          <w:color w:val="000000"/>
          <w:shd w:val="clear" w:color="auto" w:fill="FFFFFF"/>
          <w:lang w:val="en-US"/>
        </w:rPr>
        <w:lastRenderedPageBreak/>
        <w:t xml:space="preserve">questionnaire, </w:t>
      </w:r>
      <w:r w:rsidR="00934E42">
        <w:rPr>
          <w:color w:val="000000"/>
          <w:shd w:val="clear" w:color="auto" w:fill="FFFFFF"/>
          <w:lang w:val="en-US"/>
        </w:rPr>
        <w:t>100</w:t>
      </w:r>
      <w:r w:rsidR="00934E42" w:rsidRPr="00BF4D4F">
        <w:rPr>
          <w:color w:val="000000"/>
          <w:shd w:val="clear" w:color="auto" w:fill="FFFFFF"/>
          <w:lang w:val="en-US"/>
        </w:rPr>
        <w:t xml:space="preserve">% </w:t>
      </w:r>
      <w:proofErr w:type="spellStart"/>
      <w:r w:rsidR="00934E42" w:rsidRPr="00BF4D4F">
        <w:rPr>
          <w:color w:val="000000"/>
          <w:shd w:val="clear" w:color="auto" w:fill="FFFFFF"/>
          <w:lang w:val="en-US"/>
        </w:rPr>
        <w:t>PwCF</w:t>
      </w:r>
      <w:proofErr w:type="spellEnd"/>
      <w:r w:rsidR="00934E42" w:rsidRPr="002C5541">
        <w:rPr>
          <w:color w:val="000000"/>
          <w:shd w:val="clear" w:color="auto" w:fill="FFFFFF"/>
          <w:lang w:val="en-US"/>
        </w:rPr>
        <w:t xml:space="preserve"> filled in that they are currently receiving or have received psychological support in the past year</w:t>
      </w:r>
      <w:r w:rsidR="00934E42">
        <w:rPr>
          <w:color w:val="000000"/>
          <w:shd w:val="clear" w:color="auto" w:fill="FFFFFF"/>
          <w:lang w:val="en-US"/>
        </w:rPr>
        <w:t>.</w:t>
      </w:r>
      <w:r w:rsidR="00934E42" w:rsidRPr="002C5541">
        <w:rPr>
          <w:color w:val="000000"/>
          <w:shd w:val="clear" w:color="auto" w:fill="FFFFFF"/>
          <w:lang w:val="en-US"/>
        </w:rPr>
        <w:t xml:space="preserve"> In</w:t>
      </w:r>
      <w:r w:rsidR="00934E42">
        <w:rPr>
          <w:color w:val="000000"/>
          <w:shd w:val="clear" w:color="auto" w:fill="FFFFFF"/>
          <w:lang w:val="en-US"/>
        </w:rPr>
        <w:t xml:space="preserve"> </w:t>
      </w:r>
      <w:proofErr w:type="spellStart"/>
      <w:r w:rsidR="00934E42">
        <w:rPr>
          <w:color w:val="000000"/>
          <w:shd w:val="clear" w:color="auto" w:fill="FFFFFF"/>
          <w:lang w:val="en-US"/>
        </w:rPr>
        <w:t>PwPCD</w:t>
      </w:r>
      <w:proofErr w:type="spellEnd"/>
      <w:r w:rsidR="00934E42" w:rsidRPr="00BF4D4F">
        <w:rPr>
          <w:color w:val="000000"/>
          <w:shd w:val="clear" w:color="auto" w:fill="FFFFFF"/>
          <w:lang w:val="en-US"/>
        </w:rPr>
        <w:t>, 2</w:t>
      </w:r>
      <w:r w:rsidR="00934E42" w:rsidRPr="002C5541">
        <w:rPr>
          <w:color w:val="000000"/>
          <w:shd w:val="clear" w:color="auto" w:fill="FFFFFF"/>
          <w:lang w:val="en-US"/>
        </w:rPr>
        <w:t xml:space="preserve">6% are currently receiving or have received psychological </w:t>
      </w:r>
      <w:r w:rsidR="00934E42" w:rsidRPr="00BF4D4F">
        <w:rPr>
          <w:color w:val="000000"/>
          <w:shd w:val="clear" w:color="auto" w:fill="FFFFFF"/>
          <w:lang w:val="en-US"/>
        </w:rPr>
        <w:t>support in the past year, and 13</w:t>
      </w:r>
      <w:r w:rsidR="00934E42" w:rsidRPr="002C5541">
        <w:rPr>
          <w:color w:val="000000"/>
          <w:shd w:val="clear" w:color="auto" w:fill="FFFFFF"/>
          <w:lang w:val="en-US"/>
        </w:rPr>
        <w:t xml:space="preserve">% need psychological support. </w:t>
      </w:r>
      <w:r w:rsidR="00934E42">
        <w:rPr>
          <w:color w:val="000000"/>
          <w:shd w:val="clear" w:color="auto" w:fill="FFFFFF"/>
          <w:lang w:val="en-US"/>
        </w:rPr>
        <w:t>Twenty-nine</w:t>
      </w:r>
      <w:r w:rsidR="00934E42" w:rsidRPr="00BF4D4F">
        <w:rPr>
          <w:color w:val="000000"/>
          <w:shd w:val="clear" w:color="auto" w:fill="FFFFFF"/>
          <w:lang w:val="en-US"/>
        </w:rPr>
        <w:t xml:space="preserve"> per</w:t>
      </w:r>
      <w:r w:rsidR="00934E42" w:rsidRPr="002C5541">
        <w:rPr>
          <w:color w:val="000000"/>
          <w:shd w:val="clear" w:color="auto" w:fill="FFFFFF"/>
          <w:lang w:val="en-US"/>
        </w:rPr>
        <w:t xml:space="preserve">cent of </w:t>
      </w:r>
      <w:r w:rsidR="00934E42">
        <w:rPr>
          <w:color w:val="000000"/>
          <w:shd w:val="clear" w:color="auto" w:fill="FFFFFF"/>
          <w:lang w:val="en-US"/>
        </w:rPr>
        <w:t xml:space="preserve">CF </w:t>
      </w:r>
      <w:r w:rsidR="00D50C87">
        <w:rPr>
          <w:color w:val="000000"/>
          <w:shd w:val="clear" w:color="auto" w:fill="FFFFFF"/>
          <w:lang w:val="en-US"/>
        </w:rPr>
        <w:t>caregivers</w:t>
      </w:r>
      <w:r w:rsidR="00934E42" w:rsidRPr="002C5541">
        <w:rPr>
          <w:color w:val="000000"/>
          <w:shd w:val="clear" w:color="auto" w:fill="FFFFFF"/>
          <w:lang w:val="en-US"/>
        </w:rPr>
        <w:t xml:space="preserve"> and </w:t>
      </w:r>
      <w:r w:rsidR="00D50C87">
        <w:rPr>
          <w:color w:val="000000"/>
          <w:shd w:val="clear" w:color="auto" w:fill="FFFFFF"/>
          <w:lang w:val="en-US"/>
        </w:rPr>
        <w:t>53</w:t>
      </w:r>
      <w:r w:rsidR="00D50C87" w:rsidRPr="00BF4D4F">
        <w:rPr>
          <w:color w:val="000000"/>
          <w:shd w:val="clear" w:color="auto" w:fill="FFFFFF"/>
          <w:lang w:val="en-US"/>
        </w:rPr>
        <w:t>% of PCD caregiver</w:t>
      </w:r>
      <w:r w:rsidR="00934E42" w:rsidRPr="002C5541">
        <w:rPr>
          <w:color w:val="000000"/>
          <w:shd w:val="clear" w:color="auto" w:fill="FFFFFF"/>
          <w:lang w:val="en-US"/>
        </w:rPr>
        <w:t xml:space="preserve">s are currently receiving or have received psychological support in the past </w:t>
      </w:r>
      <w:r w:rsidR="00D50C87" w:rsidRPr="00BF4D4F">
        <w:rPr>
          <w:color w:val="000000"/>
          <w:shd w:val="clear" w:color="auto" w:fill="FFFFFF"/>
          <w:lang w:val="en-US"/>
        </w:rPr>
        <w:t>year; 10% of CF caregivers</w:t>
      </w:r>
      <w:r w:rsidR="00934E42" w:rsidRPr="002C5541">
        <w:rPr>
          <w:color w:val="000000"/>
          <w:shd w:val="clear" w:color="auto" w:fill="FFFFFF"/>
          <w:lang w:val="en-US"/>
        </w:rPr>
        <w:t xml:space="preserve"> </w:t>
      </w:r>
      <w:r w:rsidR="00D50C87" w:rsidRPr="00BF4D4F">
        <w:rPr>
          <w:color w:val="000000"/>
          <w:shd w:val="clear" w:color="auto" w:fill="FFFFFF"/>
          <w:lang w:val="en-US"/>
        </w:rPr>
        <w:t>emphasized</w:t>
      </w:r>
      <w:r w:rsidR="00934E42" w:rsidRPr="002C5541">
        <w:rPr>
          <w:color w:val="000000"/>
          <w:shd w:val="clear" w:color="auto" w:fill="FFFFFF"/>
          <w:lang w:val="en-US"/>
        </w:rPr>
        <w:t xml:space="preserve"> the need for psychological support</w:t>
      </w:r>
      <w:r w:rsidR="00D50C87">
        <w:rPr>
          <w:color w:val="000000"/>
          <w:shd w:val="clear" w:color="auto" w:fill="FFFFFF"/>
          <w:lang w:val="en-US"/>
        </w:rPr>
        <w:t>.</w:t>
      </w:r>
      <w:r w:rsidR="0089696A">
        <w:rPr>
          <w:color w:val="000000"/>
          <w:shd w:val="clear" w:color="auto" w:fill="FFFFFF"/>
          <w:lang w:val="en-US"/>
        </w:rPr>
        <w:br/>
      </w:r>
    </w:p>
    <w:tbl>
      <w:tblPr>
        <w:tblStyle w:val="Tabelraster"/>
        <w:tblpPr w:leftFromText="141" w:rightFromText="141" w:vertAnchor="text" w:horzAnchor="page" w:tblpX="496" w:tblpY="399"/>
        <w:tblW w:w="10927" w:type="dxa"/>
        <w:tblBorders>
          <w:insideH w:val="none" w:sz="0" w:space="0" w:color="auto"/>
          <w:insideV w:val="none" w:sz="0" w:space="0" w:color="auto"/>
        </w:tblBorders>
        <w:tblLook w:val="04A0" w:firstRow="1" w:lastRow="0" w:firstColumn="1" w:lastColumn="0" w:noHBand="0" w:noVBand="1"/>
      </w:tblPr>
      <w:tblGrid>
        <w:gridCol w:w="4248"/>
        <w:gridCol w:w="1669"/>
        <w:gridCol w:w="1670"/>
        <w:gridCol w:w="1670"/>
        <w:gridCol w:w="1670"/>
      </w:tblGrid>
      <w:tr w:rsidR="0089696A" w:rsidRPr="0045192B" w14:paraId="21C31F81" w14:textId="77777777" w:rsidTr="004E7FA8">
        <w:trPr>
          <w:trHeight w:val="277"/>
        </w:trPr>
        <w:tc>
          <w:tcPr>
            <w:tcW w:w="4248" w:type="dxa"/>
            <w:tcBorders>
              <w:top w:val="single" w:sz="4" w:space="0" w:color="auto"/>
              <w:bottom w:val="nil"/>
              <w:right w:val="nil"/>
            </w:tcBorders>
          </w:tcPr>
          <w:p w14:paraId="55DB8310" w14:textId="77777777" w:rsidR="0089696A" w:rsidRPr="00857558" w:rsidRDefault="0089696A" w:rsidP="004E7FA8">
            <w:pPr>
              <w:pStyle w:val="Geenafstand"/>
              <w:rPr>
                <w:rFonts w:cs="Times New Roman"/>
                <w:b/>
                <w:bCs/>
                <w:sz w:val="20"/>
                <w:szCs w:val="20"/>
                <w:lang w:val="en-US"/>
              </w:rPr>
            </w:pPr>
            <w:r w:rsidRPr="00857558">
              <w:rPr>
                <w:rFonts w:cs="Times New Roman"/>
                <w:b/>
                <w:bCs/>
                <w:sz w:val="20"/>
                <w:szCs w:val="20"/>
                <w:lang w:val="en-US"/>
              </w:rPr>
              <w:t>Demographic characteristics</w:t>
            </w:r>
          </w:p>
        </w:tc>
        <w:tc>
          <w:tcPr>
            <w:tcW w:w="1669" w:type="dxa"/>
            <w:tcBorders>
              <w:top w:val="single" w:sz="4" w:space="0" w:color="auto"/>
              <w:bottom w:val="nil"/>
            </w:tcBorders>
          </w:tcPr>
          <w:p w14:paraId="613FD587" w14:textId="77777777" w:rsidR="0089696A" w:rsidRDefault="0089696A" w:rsidP="004E7FA8">
            <w:pPr>
              <w:pStyle w:val="Geenafstand"/>
              <w:jc w:val="center"/>
              <w:rPr>
                <w:rFonts w:cs="Times New Roman"/>
                <w:b/>
                <w:bCs/>
                <w:sz w:val="20"/>
                <w:szCs w:val="20"/>
                <w:lang w:val="en-US"/>
              </w:rPr>
            </w:pPr>
            <w:r>
              <w:rPr>
                <w:rFonts w:cs="Times New Roman"/>
                <w:b/>
                <w:bCs/>
                <w:sz w:val="20"/>
                <w:szCs w:val="20"/>
                <w:lang w:val="en-US"/>
              </w:rPr>
              <w:t xml:space="preserve">Patients </w:t>
            </w:r>
            <w:r>
              <w:rPr>
                <w:rFonts w:cs="Times New Roman"/>
                <w:b/>
                <w:bCs/>
                <w:sz w:val="20"/>
                <w:szCs w:val="20"/>
                <w:lang w:val="en-US"/>
              </w:rPr>
              <w:br/>
              <w:t>with CF</w:t>
            </w:r>
            <w:r w:rsidRPr="00857558">
              <w:rPr>
                <w:rFonts w:cs="Times New Roman"/>
                <w:b/>
                <w:bCs/>
                <w:sz w:val="20"/>
                <w:szCs w:val="20"/>
                <w:lang w:val="en-US"/>
              </w:rPr>
              <w:t xml:space="preserve"> </w:t>
            </w:r>
            <w:r>
              <w:rPr>
                <w:rFonts w:cs="Times New Roman"/>
                <w:b/>
                <w:bCs/>
                <w:sz w:val="20"/>
                <w:szCs w:val="20"/>
                <w:lang w:val="en-US"/>
              </w:rPr>
              <w:t>(n   %)</w:t>
            </w:r>
            <w:r>
              <w:rPr>
                <w:rFonts w:cs="Times New Roman"/>
                <w:b/>
                <w:bCs/>
                <w:sz w:val="20"/>
                <w:szCs w:val="20"/>
                <w:lang w:val="en-US"/>
              </w:rPr>
              <w:br/>
            </w:r>
            <w:r w:rsidRPr="00235450">
              <w:rPr>
                <w:rFonts w:cs="Times New Roman"/>
                <w:bCs/>
                <w:i/>
                <w:sz w:val="20"/>
                <w:szCs w:val="20"/>
                <w:lang w:val="en-US"/>
              </w:rPr>
              <w:t>n=10</w:t>
            </w:r>
          </w:p>
        </w:tc>
        <w:tc>
          <w:tcPr>
            <w:tcW w:w="1670" w:type="dxa"/>
            <w:tcBorders>
              <w:top w:val="single" w:sz="4" w:space="0" w:color="auto"/>
              <w:bottom w:val="nil"/>
            </w:tcBorders>
          </w:tcPr>
          <w:p w14:paraId="68EF7847" w14:textId="77777777" w:rsidR="0089696A" w:rsidRDefault="0089696A" w:rsidP="004E7FA8">
            <w:pPr>
              <w:pStyle w:val="Geenafstand"/>
              <w:jc w:val="center"/>
              <w:rPr>
                <w:rFonts w:cs="Times New Roman"/>
                <w:b/>
                <w:bCs/>
                <w:sz w:val="20"/>
                <w:szCs w:val="20"/>
                <w:lang w:val="en-US"/>
              </w:rPr>
            </w:pPr>
            <w:r>
              <w:rPr>
                <w:rFonts w:cs="Times New Roman"/>
                <w:b/>
                <w:bCs/>
                <w:sz w:val="20"/>
                <w:szCs w:val="20"/>
                <w:lang w:val="en-US"/>
              </w:rPr>
              <w:t xml:space="preserve">Patients </w:t>
            </w:r>
            <w:r>
              <w:rPr>
                <w:rFonts w:cs="Times New Roman"/>
                <w:b/>
                <w:bCs/>
                <w:sz w:val="20"/>
                <w:szCs w:val="20"/>
                <w:lang w:val="en-US"/>
              </w:rPr>
              <w:br/>
              <w:t>with PCD*</w:t>
            </w:r>
            <w:r w:rsidRPr="00857558">
              <w:rPr>
                <w:rFonts w:cs="Times New Roman"/>
                <w:b/>
                <w:bCs/>
                <w:sz w:val="20"/>
                <w:szCs w:val="20"/>
                <w:lang w:val="en-US"/>
              </w:rPr>
              <w:t xml:space="preserve"> </w:t>
            </w:r>
            <w:r>
              <w:rPr>
                <w:rFonts w:cs="Times New Roman"/>
                <w:b/>
                <w:bCs/>
                <w:sz w:val="20"/>
                <w:szCs w:val="20"/>
                <w:lang w:val="en-US"/>
              </w:rPr>
              <w:t>(n   %)</w:t>
            </w:r>
            <w:r>
              <w:rPr>
                <w:rFonts w:cs="Times New Roman"/>
                <w:b/>
                <w:bCs/>
                <w:sz w:val="20"/>
                <w:szCs w:val="20"/>
                <w:lang w:val="en-US"/>
              </w:rPr>
              <w:br/>
            </w:r>
            <w:r w:rsidRPr="00235450">
              <w:rPr>
                <w:rFonts w:cs="Times New Roman"/>
                <w:bCs/>
                <w:i/>
                <w:sz w:val="20"/>
                <w:szCs w:val="20"/>
                <w:lang w:val="en-US"/>
              </w:rPr>
              <w:t>n=31</w:t>
            </w:r>
          </w:p>
        </w:tc>
        <w:tc>
          <w:tcPr>
            <w:tcW w:w="1670" w:type="dxa"/>
            <w:tcBorders>
              <w:top w:val="single" w:sz="4" w:space="0" w:color="auto"/>
              <w:bottom w:val="nil"/>
            </w:tcBorders>
          </w:tcPr>
          <w:p w14:paraId="45E62CA3" w14:textId="77777777" w:rsidR="0089696A" w:rsidRDefault="0089696A" w:rsidP="004E7FA8">
            <w:pPr>
              <w:pStyle w:val="Geenafstand"/>
              <w:jc w:val="center"/>
              <w:rPr>
                <w:rFonts w:cs="Times New Roman"/>
                <w:b/>
                <w:bCs/>
                <w:sz w:val="20"/>
                <w:szCs w:val="20"/>
                <w:lang w:val="en-US"/>
              </w:rPr>
            </w:pPr>
            <w:r>
              <w:rPr>
                <w:rFonts w:cs="Times New Roman"/>
                <w:b/>
                <w:bCs/>
                <w:sz w:val="20"/>
                <w:szCs w:val="20"/>
                <w:lang w:val="en-US"/>
              </w:rPr>
              <w:t xml:space="preserve">Caregivers </w:t>
            </w:r>
            <w:r>
              <w:rPr>
                <w:rFonts w:cs="Times New Roman"/>
                <w:b/>
                <w:bCs/>
                <w:sz w:val="20"/>
                <w:szCs w:val="20"/>
                <w:lang w:val="en-US"/>
              </w:rPr>
              <w:br/>
              <w:t>CF</w:t>
            </w:r>
            <w:r w:rsidRPr="00857558">
              <w:rPr>
                <w:rFonts w:cs="Times New Roman"/>
                <w:b/>
                <w:bCs/>
                <w:sz w:val="20"/>
                <w:szCs w:val="20"/>
                <w:lang w:val="en-US"/>
              </w:rPr>
              <w:t xml:space="preserve"> </w:t>
            </w:r>
            <w:r>
              <w:rPr>
                <w:rFonts w:cs="Times New Roman"/>
                <w:b/>
                <w:bCs/>
                <w:sz w:val="20"/>
                <w:szCs w:val="20"/>
                <w:lang w:val="en-US"/>
              </w:rPr>
              <w:t>(n   %)</w:t>
            </w:r>
            <w:r>
              <w:rPr>
                <w:rFonts w:cs="Times New Roman"/>
                <w:b/>
                <w:bCs/>
                <w:sz w:val="20"/>
                <w:szCs w:val="20"/>
                <w:lang w:val="en-US"/>
              </w:rPr>
              <w:br/>
            </w:r>
            <w:r w:rsidRPr="00235450">
              <w:rPr>
                <w:rFonts w:cs="Times New Roman"/>
                <w:bCs/>
                <w:i/>
                <w:sz w:val="20"/>
                <w:szCs w:val="20"/>
                <w:lang w:val="en-US"/>
              </w:rPr>
              <w:t>n=52</w:t>
            </w:r>
          </w:p>
        </w:tc>
        <w:tc>
          <w:tcPr>
            <w:tcW w:w="1670" w:type="dxa"/>
            <w:tcBorders>
              <w:top w:val="single" w:sz="4" w:space="0" w:color="auto"/>
              <w:bottom w:val="nil"/>
            </w:tcBorders>
          </w:tcPr>
          <w:p w14:paraId="2A4B31D2" w14:textId="77777777" w:rsidR="0089696A" w:rsidRDefault="0089696A" w:rsidP="004E7FA8">
            <w:pPr>
              <w:pStyle w:val="Geenafstand"/>
              <w:jc w:val="center"/>
              <w:rPr>
                <w:rFonts w:cs="Times New Roman"/>
                <w:b/>
                <w:bCs/>
                <w:sz w:val="20"/>
                <w:szCs w:val="20"/>
                <w:lang w:val="en-US"/>
              </w:rPr>
            </w:pPr>
            <w:r>
              <w:rPr>
                <w:rFonts w:cs="Times New Roman"/>
                <w:b/>
                <w:bCs/>
                <w:sz w:val="20"/>
                <w:szCs w:val="20"/>
                <w:lang w:val="en-US"/>
              </w:rPr>
              <w:t xml:space="preserve">Caregivers </w:t>
            </w:r>
            <w:r>
              <w:rPr>
                <w:rFonts w:cs="Times New Roman"/>
                <w:b/>
                <w:bCs/>
                <w:sz w:val="20"/>
                <w:szCs w:val="20"/>
                <w:lang w:val="en-US"/>
              </w:rPr>
              <w:br/>
              <w:t>PCD</w:t>
            </w:r>
            <w:r w:rsidRPr="00857558">
              <w:rPr>
                <w:rFonts w:cs="Times New Roman"/>
                <w:b/>
                <w:bCs/>
                <w:sz w:val="20"/>
                <w:szCs w:val="20"/>
                <w:lang w:val="en-US"/>
              </w:rPr>
              <w:t xml:space="preserve"> </w:t>
            </w:r>
            <w:r>
              <w:rPr>
                <w:rFonts w:cs="Times New Roman"/>
                <w:b/>
                <w:bCs/>
                <w:sz w:val="20"/>
                <w:szCs w:val="20"/>
                <w:lang w:val="en-US"/>
              </w:rPr>
              <w:t>(n   %)</w:t>
            </w:r>
            <w:r>
              <w:rPr>
                <w:rFonts w:cs="Times New Roman"/>
                <w:b/>
                <w:bCs/>
                <w:sz w:val="20"/>
                <w:szCs w:val="20"/>
                <w:lang w:val="en-US"/>
              </w:rPr>
              <w:br/>
            </w:r>
            <w:r w:rsidRPr="00235450">
              <w:rPr>
                <w:rFonts w:cs="Times New Roman"/>
                <w:bCs/>
                <w:i/>
                <w:sz w:val="20"/>
                <w:szCs w:val="20"/>
                <w:lang w:val="en-US"/>
              </w:rPr>
              <w:t>n=17</w:t>
            </w:r>
          </w:p>
        </w:tc>
      </w:tr>
      <w:tr w:rsidR="0089696A" w:rsidRPr="0045192B" w14:paraId="4EFF0D21" w14:textId="77777777" w:rsidTr="004E7FA8">
        <w:trPr>
          <w:trHeight w:val="217"/>
        </w:trPr>
        <w:tc>
          <w:tcPr>
            <w:tcW w:w="4248" w:type="dxa"/>
            <w:tcBorders>
              <w:top w:val="nil"/>
            </w:tcBorders>
          </w:tcPr>
          <w:p w14:paraId="559C6603" w14:textId="77777777" w:rsidR="0089696A" w:rsidRPr="00857558" w:rsidRDefault="0089696A" w:rsidP="004E7FA8">
            <w:pPr>
              <w:pStyle w:val="Geenafstand"/>
              <w:rPr>
                <w:rFonts w:cs="Times New Roman"/>
                <w:sz w:val="20"/>
                <w:szCs w:val="20"/>
                <w:lang w:val="en-US"/>
              </w:rPr>
            </w:pPr>
            <w:r w:rsidRPr="00857558">
              <w:rPr>
                <w:rFonts w:cs="Times New Roman"/>
                <w:sz w:val="20"/>
                <w:szCs w:val="20"/>
                <w:lang w:val="en-US"/>
              </w:rPr>
              <w:t>Gender</w:t>
            </w:r>
          </w:p>
        </w:tc>
        <w:tc>
          <w:tcPr>
            <w:tcW w:w="1669" w:type="dxa"/>
            <w:tcBorders>
              <w:top w:val="nil"/>
            </w:tcBorders>
          </w:tcPr>
          <w:p w14:paraId="6C026C3C" w14:textId="77777777" w:rsidR="0089696A" w:rsidRPr="00857558" w:rsidRDefault="0089696A" w:rsidP="004E7FA8">
            <w:pPr>
              <w:pStyle w:val="Geenafstand"/>
              <w:rPr>
                <w:rFonts w:cs="Times New Roman"/>
                <w:sz w:val="20"/>
                <w:szCs w:val="20"/>
                <w:lang w:val="en-US"/>
              </w:rPr>
            </w:pPr>
          </w:p>
        </w:tc>
        <w:tc>
          <w:tcPr>
            <w:tcW w:w="1670" w:type="dxa"/>
            <w:tcBorders>
              <w:top w:val="nil"/>
            </w:tcBorders>
          </w:tcPr>
          <w:p w14:paraId="33FF3042" w14:textId="77777777" w:rsidR="0089696A" w:rsidRPr="00857558" w:rsidRDefault="0089696A" w:rsidP="004E7FA8">
            <w:pPr>
              <w:pStyle w:val="Geenafstand"/>
              <w:rPr>
                <w:rFonts w:cs="Times New Roman"/>
                <w:sz w:val="20"/>
                <w:szCs w:val="20"/>
                <w:lang w:val="en-US"/>
              </w:rPr>
            </w:pPr>
          </w:p>
        </w:tc>
        <w:tc>
          <w:tcPr>
            <w:tcW w:w="1670" w:type="dxa"/>
            <w:tcBorders>
              <w:top w:val="nil"/>
            </w:tcBorders>
          </w:tcPr>
          <w:p w14:paraId="5FEB348F" w14:textId="77777777" w:rsidR="0089696A" w:rsidRPr="00857558" w:rsidRDefault="0089696A" w:rsidP="004E7FA8">
            <w:pPr>
              <w:pStyle w:val="Geenafstand"/>
              <w:rPr>
                <w:rFonts w:cs="Times New Roman"/>
                <w:sz w:val="20"/>
                <w:szCs w:val="20"/>
                <w:lang w:val="en-US"/>
              </w:rPr>
            </w:pPr>
          </w:p>
        </w:tc>
        <w:tc>
          <w:tcPr>
            <w:tcW w:w="1670" w:type="dxa"/>
            <w:tcBorders>
              <w:top w:val="nil"/>
            </w:tcBorders>
          </w:tcPr>
          <w:p w14:paraId="5D4C30F5" w14:textId="77777777" w:rsidR="0089696A" w:rsidRPr="00857558" w:rsidRDefault="0089696A" w:rsidP="004E7FA8">
            <w:pPr>
              <w:pStyle w:val="Geenafstand"/>
              <w:rPr>
                <w:rFonts w:cs="Times New Roman"/>
                <w:sz w:val="20"/>
                <w:szCs w:val="20"/>
                <w:lang w:val="en-US"/>
              </w:rPr>
            </w:pPr>
          </w:p>
        </w:tc>
      </w:tr>
      <w:tr w:rsidR="0089696A" w:rsidRPr="0045192B" w14:paraId="7CECB6AB" w14:textId="77777777" w:rsidTr="004E7FA8">
        <w:trPr>
          <w:trHeight w:val="217"/>
        </w:trPr>
        <w:tc>
          <w:tcPr>
            <w:tcW w:w="4248" w:type="dxa"/>
          </w:tcPr>
          <w:p w14:paraId="29A79AEF" w14:textId="77777777" w:rsidR="0089696A" w:rsidRPr="00857558" w:rsidRDefault="0089696A" w:rsidP="004E7FA8">
            <w:pPr>
              <w:pStyle w:val="Geenafstand"/>
              <w:rPr>
                <w:rFonts w:cs="Times New Roman"/>
                <w:sz w:val="20"/>
                <w:szCs w:val="20"/>
                <w:lang w:val="en-US"/>
              </w:rPr>
            </w:pPr>
            <w:r w:rsidRPr="00857558">
              <w:rPr>
                <w:rFonts w:cs="Times New Roman"/>
                <w:sz w:val="20"/>
                <w:szCs w:val="20"/>
                <w:lang w:val="en-US"/>
              </w:rPr>
              <w:t xml:space="preserve">    Male</w:t>
            </w:r>
          </w:p>
        </w:tc>
        <w:tc>
          <w:tcPr>
            <w:tcW w:w="1669" w:type="dxa"/>
          </w:tcPr>
          <w:p w14:paraId="1DEF848A" w14:textId="77777777" w:rsidR="0089696A" w:rsidRDefault="0089696A" w:rsidP="004E7FA8">
            <w:pPr>
              <w:pStyle w:val="Geenafstand"/>
              <w:jc w:val="center"/>
              <w:rPr>
                <w:rFonts w:cs="Times New Roman"/>
                <w:sz w:val="20"/>
                <w:szCs w:val="20"/>
                <w:lang w:val="en-US"/>
              </w:rPr>
            </w:pPr>
            <w:r>
              <w:rPr>
                <w:rFonts w:cs="Times New Roman"/>
                <w:sz w:val="20"/>
                <w:szCs w:val="20"/>
                <w:lang w:val="en-US"/>
              </w:rPr>
              <w:t>4 (40)</w:t>
            </w:r>
          </w:p>
        </w:tc>
        <w:tc>
          <w:tcPr>
            <w:tcW w:w="1670" w:type="dxa"/>
          </w:tcPr>
          <w:p w14:paraId="08BC6114" w14:textId="77777777" w:rsidR="0089696A" w:rsidRDefault="0089696A" w:rsidP="004E7FA8">
            <w:pPr>
              <w:pStyle w:val="Geenafstand"/>
              <w:jc w:val="center"/>
              <w:rPr>
                <w:rFonts w:cs="Times New Roman"/>
                <w:sz w:val="20"/>
                <w:szCs w:val="20"/>
                <w:lang w:val="en-US"/>
              </w:rPr>
            </w:pPr>
            <w:r>
              <w:rPr>
                <w:rFonts w:cs="Times New Roman"/>
                <w:sz w:val="20"/>
                <w:szCs w:val="20"/>
                <w:lang w:val="en-US"/>
              </w:rPr>
              <w:t>14 (45)</w:t>
            </w:r>
          </w:p>
        </w:tc>
        <w:tc>
          <w:tcPr>
            <w:tcW w:w="1670" w:type="dxa"/>
          </w:tcPr>
          <w:p w14:paraId="3DE4DF8F" w14:textId="77777777" w:rsidR="0089696A" w:rsidRDefault="0089696A" w:rsidP="004E7FA8">
            <w:pPr>
              <w:pStyle w:val="Geenafstand"/>
              <w:jc w:val="center"/>
              <w:rPr>
                <w:rFonts w:cs="Times New Roman"/>
                <w:sz w:val="20"/>
                <w:szCs w:val="20"/>
                <w:lang w:val="en-US"/>
              </w:rPr>
            </w:pPr>
            <w:r>
              <w:rPr>
                <w:rFonts w:cs="Times New Roman"/>
                <w:sz w:val="20"/>
                <w:szCs w:val="20"/>
                <w:lang w:val="en-US"/>
              </w:rPr>
              <w:t>24 (46)</w:t>
            </w:r>
          </w:p>
        </w:tc>
        <w:tc>
          <w:tcPr>
            <w:tcW w:w="1670" w:type="dxa"/>
          </w:tcPr>
          <w:p w14:paraId="106139A2" w14:textId="77777777" w:rsidR="0089696A" w:rsidRDefault="0089696A" w:rsidP="004E7FA8">
            <w:pPr>
              <w:pStyle w:val="Geenafstand"/>
              <w:jc w:val="center"/>
              <w:rPr>
                <w:rFonts w:cs="Times New Roman"/>
                <w:sz w:val="20"/>
                <w:szCs w:val="20"/>
                <w:lang w:val="en-US"/>
              </w:rPr>
            </w:pPr>
            <w:r>
              <w:rPr>
                <w:rFonts w:cs="Times New Roman"/>
                <w:sz w:val="20"/>
                <w:szCs w:val="20"/>
                <w:lang w:val="en-US"/>
              </w:rPr>
              <w:t>7 (41)</w:t>
            </w:r>
          </w:p>
        </w:tc>
      </w:tr>
      <w:tr w:rsidR="0089696A" w:rsidRPr="0045192B" w14:paraId="51F9F696" w14:textId="77777777" w:rsidTr="004E7FA8">
        <w:trPr>
          <w:trHeight w:val="257"/>
        </w:trPr>
        <w:tc>
          <w:tcPr>
            <w:tcW w:w="4248" w:type="dxa"/>
          </w:tcPr>
          <w:p w14:paraId="2028AE84" w14:textId="77777777" w:rsidR="0089696A" w:rsidRPr="00857558" w:rsidRDefault="0089696A" w:rsidP="004E7FA8">
            <w:pPr>
              <w:pStyle w:val="Geenafstand"/>
              <w:rPr>
                <w:rFonts w:cs="Times New Roman"/>
                <w:sz w:val="20"/>
                <w:szCs w:val="20"/>
                <w:lang w:val="en-US"/>
              </w:rPr>
            </w:pPr>
            <w:r w:rsidRPr="00857558">
              <w:rPr>
                <w:rFonts w:cs="Times New Roman"/>
                <w:sz w:val="20"/>
                <w:szCs w:val="20"/>
                <w:lang w:val="en-US"/>
              </w:rPr>
              <w:t xml:space="preserve">    Female</w:t>
            </w:r>
          </w:p>
        </w:tc>
        <w:tc>
          <w:tcPr>
            <w:tcW w:w="1669" w:type="dxa"/>
          </w:tcPr>
          <w:p w14:paraId="53BBC31C" w14:textId="77777777" w:rsidR="0089696A" w:rsidRDefault="0089696A" w:rsidP="004E7FA8">
            <w:pPr>
              <w:pStyle w:val="Geenafstand"/>
              <w:jc w:val="center"/>
              <w:rPr>
                <w:rFonts w:cs="Times New Roman"/>
                <w:sz w:val="20"/>
                <w:szCs w:val="20"/>
                <w:lang w:val="en-US"/>
              </w:rPr>
            </w:pPr>
            <w:r>
              <w:rPr>
                <w:rFonts w:cs="Times New Roman"/>
                <w:sz w:val="20"/>
                <w:szCs w:val="20"/>
                <w:lang w:val="en-US"/>
              </w:rPr>
              <w:t>6 (60)</w:t>
            </w:r>
          </w:p>
        </w:tc>
        <w:tc>
          <w:tcPr>
            <w:tcW w:w="1670" w:type="dxa"/>
          </w:tcPr>
          <w:p w14:paraId="6538FC1C" w14:textId="77777777" w:rsidR="0089696A" w:rsidRDefault="0089696A" w:rsidP="004E7FA8">
            <w:pPr>
              <w:pStyle w:val="Geenafstand"/>
              <w:jc w:val="center"/>
              <w:rPr>
                <w:rFonts w:cs="Times New Roman"/>
                <w:sz w:val="20"/>
                <w:szCs w:val="20"/>
                <w:lang w:val="en-US"/>
              </w:rPr>
            </w:pPr>
            <w:r>
              <w:rPr>
                <w:rFonts w:cs="Times New Roman"/>
                <w:sz w:val="20"/>
                <w:szCs w:val="20"/>
                <w:lang w:val="en-US"/>
              </w:rPr>
              <w:t>17 (55)</w:t>
            </w:r>
          </w:p>
        </w:tc>
        <w:tc>
          <w:tcPr>
            <w:tcW w:w="1670" w:type="dxa"/>
          </w:tcPr>
          <w:p w14:paraId="562CB070" w14:textId="77777777" w:rsidR="0089696A" w:rsidRDefault="0089696A" w:rsidP="004E7FA8">
            <w:pPr>
              <w:pStyle w:val="Geenafstand"/>
              <w:jc w:val="center"/>
              <w:rPr>
                <w:rFonts w:cs="Times New Roman"/>
                <w:sz w:val="20"/>
                <w:szCs w:val="20"/>
                <w:lang w:val="en-US"/>
              </w:rPr>
            </w:pPr>
            <w:r>
              <w:rPr>
                <w:rFonts w:cs="Times New Roman"/>
                <w:sz w:val="20"/>
                <w:szCs w:val="20"/>
                <w:lang w:val="en-US"/>
              </w:rPr>
              <w:t>54 (54)</w:t>
            </w:r>
          </w:p>
        </w:tc>
        <w:tc>
          <w:tcPr>
            <w:tcW w:w="1670" w:type="dxa"/>
          </w:tcPr>
          <w:p w14:paraId="0B79929B" w14:textId="77777777" w:rsidR="0089696A" w:rsidRDefault="0089696A" w:rsidP="004E7FA8">
            <w:pPr>
              <w:pStyle w:val="Geenafstand"/>
              <w:jc w:val="center"/>
              <w:rPr>
                <w:rFonts w:cs="Times New Roman"/>
                <w:sz w:val="20"/>
                <w:szCs w:val="20"/>
                <w:lang w:val="en-US"/>
              </w:rPr>
            </w:pPr>
            <w:r>
              <w:rPr>
                <w:rFonts w:cs="Times New Roman"/>
                <w:sz w:val="20"/>
                <w:szCs w:val="20"/>
                <w:lang w:val="en-US"/>
              </w:rPr>
              <w:t>10 (59)</w:t>
            </w:r>
          </w:p>
        </w:tc>
      </w:tr>
      <w:tr w:rsidR="0089696A" w:rsidRPr="0045192B" w14:paraId="7FFCD8AD" w14:textId="77777777" w:rsidTr="004E7FA8">
        <w:trPr>
          <w:trHeight w:val="257"/>
        </w:trPr>
        <w:tc>
          <w:tcPr>
            <w:tcW w:w="4248" w:type="dxa"/>
          </w:tcPr>
          <w:p w14:paraId="7D75ADC2" w14:textId="77777777" w:rsidR="0089696A" w:rsidRPr="00857558" w:rsidRDefault="0089696A" w:rsidP="004E7FA8">
            <w:pPr>
              <w:pStyle w:val="Geenafstand"/>
              <w:rPr>
                <w:rFonts w:cs="Times New Roman"/>
                <w:sz w:val="20"/>
                <w:szCs w:val="20"/>
                <w:lang w:val="en-US"/>
              </w:rPr>
            </w:pPr>
            <w:r w:rsidRPr="00857558">
              <w:rPr>
                <w:rFonts w:cs="Times New Roman"/>
                <w:sz w:val="20"/>
                <w:szCs w:val="20"/>
                <w:lang w:val="en-US"/>
              </w:rPr>
              <w:t>Region of residence</w:t>
            </w:r>
          </w:p>
        </w:tc>
        <w:tc>
          <w:tcPr>
            <w:tcW w:w="1669" w:type="dxa"/>
          </w:tcPr>
          <w:p w14:paraId="2697E071" w14:textId="77777777" w:rsidR="0089696A" w:rsidRPr="00857558" w:rsidRDefault="0089696A" w:rsidP="004E7FA8">
            <w:pPr>
              <w:pStyle w:val="Geenafstand"/>
              <w:rPr>
                <w:rFonts w:cs="Times New Roman"/>
                <w:sz w:val="20"/>
                <w:szCs w:val="20"/>
                <w:lang w:val="en-US"/>
              </w:rPr>
            </w:pPr>
          </w:p>
        </w:tc>
        <w:tc>
          <w:tcPr>
            <w:tcW w:w="1670" w:type="dxa"/>
          </w:tcPr>
          <w:p w14:paraId="2B8A175C" w14:textId="77777777" w:rsidR="0089696A" w:rsidRPr="00857558" w:rsidRDefault="0089696A" w:rsidP="004E7FA8">
            <w:pPr>
              <w:pStyle w:val="Geenafstand"/>
              <w:rPr>
                <w:rFonts w:cs="Times New Roman"/>
                <w:sz w:val="20"/>
                <w:szCs w:val="20"/>
                <w:lang w:val="en-US"/>
              </w:rPr>
            </w:pPr>
          </w:p>
        </w:tc>
        <w:tc>
          <w:tcPr>
            <w:tcW w:w="1670" w:type="dxa"/>
          </w:tcPr>
          <w:p w14:paraId="6BAEE2C3" w14:textId="77777777" w:rsidR="0089696A" w:rsidRPr="00857558" w:rsidRDefault="0089696A" w:rsidP="004E7FA8">
            <w:pPr>
              <w:pStyle w:val="Geenafstand"/>
              <w:rPr>
                <w:rFonts w:cs="Times New Roman"/>
                <w:sz w:val="20"/>
                <w:szCs w:val="20"/>
                <w:lang w:val="en-US"/>
              </w:rPr>
            </w:pPr>
          </w:p>
        </w:tc>
        <w:tc>
          <w:tcPr>
            <w:tcW w:w="1670" w:type="dxa"/>
          </w:tcPr>
          <w:p w14:paraId="2F3E317A" w14:textId="77777777" w:rsidR="0089696A" w:rsidRPr="00857558" w:rsidRDefault="0089696A" w:rsidP="004E7FA8">
            <w:pPr>
              <w:pStyle w:val="Geenafstand"/>
              <w:rPr>
                <w:rFonts w:cs="Times New Roman"/>
                <w:sz w:val="20"/>
                <w:szCs w:val="20"/>
                <w:lang w:val="en-US"/>
              </w:rPr>
            </w:pPr>
          </w:p>
        </w:tc>
      </w:tr>
      <w:tr w:rsidR="0089696A" w:rsidRPr="0045192B" w14:paraId="6B1533A6" w14:textId="77777777" w:rsidTr="004E7FA8">
        <w:trPr>
          <w:trHeight w:val="257"/>
        </w:trPr>
        <w:tc>
          <w:tcPr>
            <w:tcW w:w="4248" w:type="dxa"/>
          </w:tcPr>
          <w:p w14:paraId="2211705E" w14:textId="77777777" w:rsidR="0089696A" w:rsidRPr="00857558" w:rsidRDefault="0089696A" w:rsidP="004E7FA8">
            <w:pPr>
              <w:pStyle w:val="Geenafstand"/>
              <w:rPr>
                <w:rFonts w:cs="Times New Roman"/>
                <w:sz w:val="20"/>
                <w:szCs w:val="20"/>
                <w:lang w:val="en-US"/>
              </w:rPr>
            </w:pPr>
            <w:r w:rsidRPr="00857558">
              <w:rPr>
                <w:rFonts w:cs="Times New Roman"/>
                <w:sz w:val="20"/>
                <w:szCs w:val="20"/>
                <w:lang w:val="en-US"/>
              </w:rPr>
              <w:t xml:space="preserve">    City</w:t>
            </w:r>
          </w:p>
        </w:tc>
        <w:tc>
          <w:tcPr>
            <w:tcW w:w="1669" w:type="dxa"/>
          </w:tcPr>
          <w:p w14:paraId="12108205" w14:textId="77777777" w:rsidR="0089696A" w:rsidRDefault="0089696A" w:rsidP="004E7FA8">
            <w:pPr>
              <w:pStyle w:val="Geenafstand"/>
              <w:jc w:val="center"/>
              <w:rPr>
                <w:rFonts w:cs="Times New Roman"/>
                <w:sz w:val="20"/>
                <w:szCs w:val="20"/>
                <w:lang w:val="en-US"/>
              </w:rPr>
            </w:pPr>
            <w:r>
              <w:rPr>
                <w:rFonts w:cs="Times New Roman"/>
                <w:sz w:val="20"/>
                <w:szCs w:val="20"/>
                <w:lang w:val="en-US"/>
              </w:rPr>
              <w:t>6 (60)</w:t>
            </w:r>
          </w:p>
        </w:tc>
        <w:tc>
          <w:tcPr>
            <w:tcW w:w="1670" w:type="dxa"/>
          </w:tcPr>
          <w:p w14:paraId="1E58B251" w14:textId="77777777" w:rsidR="0089696A" w:rsidRDefault="0089696A" w:rsidP="004E7FA8">
            <w:pPr>
              <w:pStyle w:val="Geenafstand"/>
              <w:jc w:val="center"/>
              <w:rPr>
                <w:rFonts w:cs="Times New Roman"/>
                <w:sz w:val="20"/>
                <w:szCs w:val="20"/>
                <w:lang w:val="en-US"/>
              </w:rPr>
            </w:pPr>
            <w:r>
              <w:rPr>
                <w:rFonts w:cs="Times New Roman"/>
                <w:sz w:val="20"/>
                <w:szCs w:val="20"/>
                <w:lang w:val="en-US"/>
              </w:rPr>
              <w:t>10 (32)</w:t>
            </w:r>
          </w:p>
        </w:tc>
        <w:tc>
          <w:tcPr>
            <w:tcW w:w="1670" w:type="dxa"/>
          </w:tcPr>
          <w:p w14:paraId="4BBD7F41" w14:textId="77777777" w:rsidR="0089696A" w:rsidRDefault="0089696A" w:rsidP="004E7FA8">
            <w:pPr>
              <w:pStyle w:val="Geenafstand"/>
              <w:jc w:val="center"/>
              <w:rPr>
                <w:rFonts w:cs="Times New Roman"/>
                <w:sz w:val="20"/>
                <w:szCs w:val="20"/>
                <w:lang w:val="en-US"/>
              </w:rPr>
            </w:pPr>
            <w:r>
              <w:rPr>
                <w:rFonts w:cs="Times New Roman"/>
                <w:sz w:val="20"/>
                <w:szCs w:val="20"/>
                <w:lang w:val="en-US"/>
              </w:rPr>
              <w:t>23 (44)</w:t>
            </w:r>
          </w:p>
        </w:tc>
        <w:tc>
          <w:tcPr>
            <w:tcW w:w="1670" w:type="dxa"/>
          </w:tcPr>
          <w:p w14:paraId="3FC7B26F" w14:textId="77777777" w:rsidR="0089696A" w:rsidRDefault="0089696A" w:rsidP="004E7FA8">
            <w:pPr>
              <w:pStyle w:val="Geenafstand"/>
              <w:jc w:val="center"/>
              <w:rPr>
                <w:rFonts w:cs="Times New Roman"/>
                <w:sz w:val="20"/>
                <w:szCs w:val="20"/>
                <w:lang w:val="en-US"/>
              </w:rPr>
            </w:pPr>
            <w:r>
              <w:rPr>
                <w:rFonts w:cs="Times New Roman"/>
                <w:sz w:val="20"/>
                <w:szCs w:val="20"/>
                <w:lang w:val="en-US"/>
              </w:rPr>
              <w:t>10 (59)</w:t>
            </w:r>
          </w:p>
        </w:tc>
      </w:tr>
      <w:tr w:rsidR="0089696A" w:rsidRPr="0045192B" w14:paraId="3390ACE3" w14:textId="77777777" w:rsidTr="004E7FA8">
        <w:trPr>
          <w:trHeight w:val="257"/>
        </w:trPr>
        <w:tc>
          <w:tcPr>
            <w:tcW w:w="4248" w:type="dxa"/>
          </w:tcPr>
          <w:p w14:paraId="276B53A7" w14:textId="77777777" w:rsidR="0089696A" w:rsidRPr="00857558" w:rsidRDefault="0089696A" w:rsidP="004E7FA8">
            <w:pPr>
              <w:pStyle w:val="Geenafstand"/>
              <w:rPr>
                <w:rFonts w:cs="Times New Roman"/>
                <w:sz w:val="20"/>
                <w:szCs w:val="20"/>
                <w:lang w:val="en-US"/>
              </w:rPr>
            </w:pPr>
            <w:r w:rsidRPr="00857558">
              <w:rPr>
                <w:rFonts w:cs="Times New Roman"/>
                <w:sz w:val="20"/>
                <w:szCs w:val="20"/>
                <w:lang w:val="en-US"/>
              </w:rPr>
              <w:t xml:space="preserve">    Village</w:t>
            </w:r>
          </w:p>
        </w:tc>
        <w:tc>
          <w:tcPr>
            <w:tcW w:w="1669" w:type="dxa"/>
          </w:tcPr>
          <w:p w14:paraId="5B74FA51" w14:textId="77777777" w:rsidR="0089696A" w:rsidRDefault="0089696A" w:rsidP="004E7FA8">
            <w:pPr>
              <w:pStyle w:val="Geenafstand"/>
              <w:jc w:val="center"/>
              <w:rPr>
                <w:rFonts w:cs="Times New Roman"/>
                <w:sz w:val="20"/>
                <w:szCs w:val="20"/>
                <w:lang w:val="en-US"/>
              </w:rPr>
            </w:pPr>
            <w:r>
              <w:rPr>
                <w:rFonts w:cs="Times New Roman"/>
                <w:sz w:val="20"/>
                <w:szCs w:val="20"/>
                <w:lang w:val="en-US"/>
              </w:rPr>
              <w:t>2 (20)</w:t>
            </w:r>
          </w:p>
        </w:tc>
        <w:tc>
          <w:tcPr>
            <w:tcW w:w="1670" w:type="dxa"/>
          </w:tcPr>
          <w:p w14:paraId="31B3EEA9" w14:textId="77777777" w:rsidR="0089696A" w:rsidRDefault="0089696A" w:rsidP="004E7FA8">
            <w:pPr>
              <w:pStyle w:val="Geenafstand"/>
              <w:jc w:val="center"/>
              <w:rPr>
                <w:rFonts w:cs="Times New Roman"/>
                <w:sz w:val="20"/>
                <w:szCs w:val="20"/>
                <w:lang w:val="en-US"/>
              </w:rPr>
            </w:pPr>
            <w:r>
              <w:rPr>
                <w:rFonts w:cs="Times New Roman"/>
                <w:sz w:val="20"/>
                <w:szCs w:val="20"/>
                <w:lang w:val="en-US"/>
              </w:rPr>
              <w:t>14 (45)</w:t>
            </w:r>
          </w:p>
        </w:tc>
        <w:tc>
          <w:tcPr>
            <w:tcW w:w="1670" w:type="dxa"/>
          </w:tcPr>
          <w:p w14:paraId="5ED79F30" w14:textId="77777777" w:rsidR="0089696A" w:rsidRDefault="0089696A" w:rsidP="004E7FA8">
            <w:pPr>
              <w:pStyle w:val="Geenafstand"/>
              <w:jc w:val="center"/>
              <w:rPr>
                <w:rFonts w:cs="Times New Roman"/>
                <w:sz w:val="20"/>
                <w:szCs w:val="20"/>
                <w:lang w:val="en-US"/>
              </w:rPr>
            </w:pPr>
            <w:r>
              <w:rPr>
                <w:rFonts w:cs="Times New Roman"/>
                <w:sz w:val="20"/>
                <w:szCs w:val="20"/>
                <w:lang w:val="en-US"/>
              </w:rPr>
              <w:t>11 (21)</w:t>
            </w:r>
          </w:p>
        </w:tc>
        <w:tc>
          <w:tcPr>
            <w:tcW w:w="1670" w:type="dxa"/>
          </w:tcPr>
          <w:p w14:paraId="1102CD75" w14:textId="77777777" w:rsidR="0089696A" w:rsidRDefault="0089696A" w:rsidP="004E7FA8">
            <w:pPr>
              <w:pStyle w:val="Geenafstand"/>
              <w:jc w:val="center"/>
              <w:rPr>
                <w:rFonts w:cs="Times New Roman"/>
                <w:sz w:val="20"/>
                <w:szCs w:val="20"/>
                <w:lang w:val="en-US"/>
              </w:rPr>
            </w:pPr>
            <w:r>
              <w:rPr>
                <w:rFonts w:cs="Times New Roman"/>
                <w:sz w:val="20"/>
                <w:szCs w:val="20"/>
                <w:lang w:val="en-US"/>
              </w:rPr>
              <w:t>4 (23)</w:t>
            </w:r>
          </w:p>
        </w:tc>
      </w:tr>
      <w:tr w:rsidR="0089696A" w:rsidRPr="00A84773" w14:paraId="65A973F2" w14:textId="77777777" w:rsidTr="004E7FA8">
        <w:trPr>
          <w:trHeight w:val="257"/>
        </w:trPr>
        <w:tc>
          <w:tcPr>
            <w:tcW w:w="4248" w:type="dxa"/>
          </w:tcPr>
          <w:p w14:paraId="504560D2" w14:textId="77777777" w:rsidR="0089696A" w:rsidRPr="00857558" w:rsidRDefault="0089696A" w:rsidP="004E7FA8">
            <w:pPr>
              <w:pStyle w:val="Geenafstand"/>
              <w:rPr>
                <w:rFonts w:cs="Times New Roman"/>
                <w:sz w:val="20"/>
                <w:szCs w:val="20"/>
                <w:lang w:val="en-US"/>
              </w:rPr>
            </w:pPr>
            <w:r w:rsidRPr="00857558">
              <w:rPr>
                <w:rFonts w:cs="Times New Roman"/>
                <w:sz w:val="20"/>
                <w:szCs w:val="20"/>
                <w:lang w:val="en-US"/>
              </w:rPr>
              <w:t xml:space="preserve">    Countryside</w:t>
            </w:r>
          </w:p>
        </w:tc>
        <w:tc>
          <w:tcPr>
            <w:tcW w:w="1669" w:type="dxa"/>
          </w:tcPr>
          <w:p w14:paraId="10A048C2" w14:textId="77777777" w:rsidR="0089696A" w:rsidRDefault="0089696A" w:rsidP="004E7FA8">
            <w:pPr>
              <w:pStyle w:val="Geenafstand"/>
              <w:jc w:val="center"/>
              <w:rPr>
                <w:rFonts w:cs="Times New Roman"/>
                <w:sz w:val="20"/>
                <w:szCs w:val="20"/>
                <w:lang w:val="en-US"/>
              </w:rPr>
            </w:pPr>
            <w:r>
              <w:rPr>
                <w:rFonts w:cs="Times New Roman"/>
                <w:sz w:val="20"/>
                <w:szCs w:val="20"/>
                <w:lang w:val="en-US"/>
              </w:rPr>
              <w:t>1 (10)</w:t>
            </w:r>
          </w:p>
        </w:tc>
        <w:tc>
          <w:tcPr>
            <w:tcW w:w="1670" w:type="dxa"/>
          </w:tcPr>
          <w:p w14:paraId="7014069A" w14:textId="77777777" w:rsidR="0089696A" w:rsidRDefault="0089696A" w:rsidP="004E7FA8">
            <w:pPr>
              <w:pStyle w:val="Geenafstand"/>
              <w:jc w:val="center"/>
              <w:rPr>
                <w:rFonts w:cs="Times New Roman"/>
                <w:sz w:val="20"/>
                <w:szCs w:val="20"/>
                <w:lang w:val="en-US"/>
              </w:rPr>
            </w:pPr>
            <w:r>
              <w:rPr>
                <w:rFonts w:cs="Times New Roman"/>
                <w:sz w:val="20"/>
                <w:szCs w:val="20"/>
                <w:lang w:val="en-US"/>
              </w:rPr>
              <w:t>1 (3)</w:t>
            </w:r>
          </w:p>
        </w:tc>
        <w:tc>
          <w:tcPr>
            <w:tcW w:w="1670" w:type="dxa"/>
          </w:tcPr>
          <w:p w14:paraId="4B4E30C4" w14:textId="77777777" w:rsidR="0089696A" w:rsidRDefault="0089696A" w:rsidP="004E7FA8">
            <w:pPr>
              <w:pStyle w:val="Geenafstand"/>
              <w:jc w:val="center"/>
              <w:rPr>
                <w:rFonts w:cs="Times New Roman"/>
                <w:sz w:val="20"/>
                <w:szCs w:val="20"/>
                <w:lang w:val="en-US"/>
              </w:rPr>
            </w:pPr>
            <w:r>
              <w:rPr>
                <w:rFonts w:cs="Times New Roman"/>
                <w:sz w:val="20"/>
                <w:szCs w:val="20"/>
                <w:lang w:val="en-US"/>
              </w:rPr>
              <w:t>3 (6)</w:t>
            </w:r>
          </w:p>
        </w:tc>
        <w:tc>
          <w:tcPr>
            <w:tcW w:w="1670" w:type="dxa"/>
          </w:tcPr>
          <w:p w14:paraId="11B19B8F" w14:textId="77777777" w:rsidR="0089696A" w:rsidRDefault="0089696A" w:rsidP="004E7FA8">
            <w:pPr>
              <w:pStyle w:val="Geenafstand"/>
              <w:jc w:val="center"/>
              <w:rPr>
                <w:rFonts w:cs="Times New Roman"/>
                <w:sz w:val="20"/>
                <w:szCs w:val="20"/>
                <w:lang w:val="en-US"/>
              </w:rPr>
            </w:pPr>
            <w:r>
              <w:rPr>
                <w:rFonts w:cs="Times New Roman"/>
                <w:sz w:val="20"/>
                <w:szCs w:val="20"/>
                <w:lang w:val="en-US"/>
              </w:rPr>
              <w:t>1 (6)</w:t>
            </w:r>
          </w:p>
        </w:tc>
      </w:tr>
      <w:tr w:rsidR="0089696A" w:rsidRPr="00A84773" w14:paraId="23E1166A" w14:textId="77777777" w:rsidTr="004E7FA8">
        <w:trPr>
          <w:trHeight w:val="257"/>
        </w:trPr>
        <w:tc>
          <w:tcPr>
            <w:tcW w:w="4248" w:type="dxa"/>
          </w:tcPr>
          <w:p w14:paraId="30D1F131" w14:textId="77777777" w:rsidR="0089696A" w:rsidRPr="00857558" w:rsidRDefault="0089696A" w:rsidP="004E7FA8">
            <w:pPr>
              <w:pStyle w:val="Geenafstand"/>
              <w:rPr>
                <w:rFonts w:cs="Times New Roman"/>
                <w:sz w:val="20"/>
                <w:szCs w:val="20"/>
                <w:lang w:val="en-US"/>
              </w:rPr>
            </w:pPr>
            <w:r>
              <w:rPr>
                <w:rFonts w:cs="Times New Roman"/>
                <w:sz w:val="20"/>
                <w:szCs w:val="20"/>
                <w:lang w:val="en-US"/>
              </w:rPr>
              <w:t xml:space="preserve">    Unknown</w:t>
            </w:r>
          </w:p>
        </w:tc>
        <w:tc>
          <w:tcPr>
            <w:tcW w:w="1669" w:type="dxa"/>
          </w:tcPr>
          <w:p w14:paraId="011EBC52" w14:textId="77777777" w:rsidR="0089696A" w:rsidRDefault="0089696A" w:rsidP="004E7FA8">
            <w:pPr>
              <w:pStyle w:val="Geenafstand"/>
              <w:jc w:val="center"/>
              <w:rPr>
                <w:rFonts w:cs="Times New Roman"/>
                <w:sz w:val="20"/>
                <w:szCs w:val="20"/>
                <w:lang w:val="en-US"/>
              </w:rPr>
            </w:pPr>
            <w:r>
              <w:rPr>
                <w:rFonts w:cs="Times New Roman"/>
                <w:sz w:val="20"/>
                <w:szCs w:val="20"/>
                <w:lang w:val="en-US"/>
              </w:rPr>
              <w:t>1 (10)</w:t>
            </w:r>
          </w:p>
        </w:tc>
        <w:tc>
          <w:tcPr>
            <w:tcW w:w="1670" w:type="dxa"/>
          </w:tcPr>
          <w:p w14:paraId="132B4F43" w14:textId="77777777" w:rsidR="0089696A" w:rsidRDefault="0089696A" w:rsidP="004E7FA8">
            <w:pPr>
              <w:pStyle w:val="Geenafstand"/>
              <w:jc w:val="center"/>
              <w:rPr>
                <w:rFonts w:cs="Times New Roman"/>
                <w:sz w:val="20"/>
                <w:szCs w:val="20"/>
                <w:lang w:val="en-US"/>
              </w:rPr>
            </w:pPr>
            <w:r>
              <w:rPr>
                <w:rFonts w:cs="Times New Roman"/>
                <w:sz w:val="20"/>
                <w:szCs w:val="20"/>
                <w:lang w:val="en-US"/>
              </w:rPr>
              <w:t>6 (20)</w:t>
            </w:r>
          </w:p>
        </w:tc>
        <w:tc>
          <w:tcPr>
            <w:tcW w:w="1670" w:type="dxa"/>
          </w:tcPr>
          <w:p w14:paraId="7F8C7D07" w14:textId="77777777" w:rsidR="0089696A" w:rsidRDefault="0089696A" w:rsidP="004E7FA8">
            <w:pPr>
              <w:pStyle w:val="Geenafstand"/>
              <w:jc w:val="center"/>
              <w:rPr>
                <w:rFonts w:cs="Times New Roman"/>
                <w:sz w:val="20"/>
                <w:szCs w:val="20"/>
                <w:lang w:val="en-US"/>
              </w:rPr>
            </w:pPr>
            <w:r>
              <w:rPr>
                <w:rFonts w:cs="Times New Roman"/>
                <w:sz w:val="20"/>
                <w:szCs w:val="20"/>
                <w:lang w:val="en-US"/>
              </w:rPr>
              <w:t>15 (29)</w:t>
            </w:r>
          </w:p>
        </w:tc>
        <w:tc>
          <w:tcPr>
            <w:tcW w:w="1670" w:type="dxa"/>
          </w:tcPr>
          <w:p w14:paraId="4BA56A05" w14:textId="77777777" w:rsidR="0089696A" w:rsidRDefault="0089696A" w:rsidP="004E7FA8">
            <w:pPr>
              <w:pStyle w:val="Geenafstand"/>
              <w:jc w:val="center"/>
              <w:rPr>
                <w:rFonts w:cs="Times New Roman"/>
                <w:sz w:val="20"/>
                <w:szCs w:val="20"/>
                <w:lang w:val="en-US"/>
              </w:rPr>
            </w:pPr>
            <w:r>
              <w:rPr>
                <w:rFonts w:cs="Times New Roman"/>
                <w:sz w:val="20"/>
                <w:szCs w:val="20"/>
                <w:lang w:val="en-US"/>
              </w:rPr>
              <w:t>2 (12)</w:t>
            </w:r>
          </w:p>
        </w:tc>
      </w:tr>
      <w:tr w:rsidR="0089696A" w:rsidRPr="00A84773" w14:paraId="066F84A0" w14:textId="77777777" w:rsidTr="004E7FA8">
        <w:trPr>
          <w:trHeight w:val="257"/>
        </w:trPr>
        <w:tc>
          <w:tcPr>
            <w:tcW w:w="4248" w:type="dxa"/>
          </w:tcPr>
          <w:p w14:paraId="0D2596C2" w14:textId="77777777" w:rsidR="0089696A" w:rsidRPr="00857558" w:rsidRDefault="0089696A" w:rsidP="004E7FA8">
            <w:pPr>
              <w:pStyle w:val="Geenafstand"/>
              <w:rPr>
                <w:rFonts w:cs="Times New Roman"/>
                <w:sz w:val="20"/>
                <w:szCs w:val="20"/>
                <w:lang w:val="en-US"/>
              </w:rPr>
            </w:pPr>
            <w:r w:rsidRPr="00857558">
              <w:rPr>
                <w:rFonts w:cs="Times New Roman"/>
                <w:sz w:val="20"/>
                <w:szCs w:val="20"/>
                <w:lang w:val="en-US"/>
              </w:rPr>
              <w:t>Level of education</w:t>
            </w:r>
            <w:r>
              <w:rPr>
                <w:rFonts w:cs="Times New Roman"/>
                <w:sz w:val="20"/>
                <w:szCs w:val="20"/>
                <w:lang w:val="en-US"/>
              </w:rPr>
              <w:t>**</w:t>
            </w:r>
          </w:p>
        </w:tc>
        <w:tc>
          <w:tcPr>
            <w:tcW w:w="1669" w:type="dxa"/>
          </w:tcPr>
          <w:p w14:paraId="7615576E" w14:textId="77777777" w:rsidR="0089696A" w:rsidRPr="00857558" w:rsidRDefault="0089696A" w:rsidP="004E7FA8">
            <w:pPr>
              <w:pStyle w:val="Geenafstand"/>
              <w:jc w:val="center"/>
              <w:rPr>
                <w:rFonts w:cs="Times New Roman"/>
                <w:sz w:val="20"/>
                <w:szCs w:val="20"/>
                <w:lang w:val="en-US"/>
              </w:rPr>
            </w:pPr>
          </w:p>
        </w:tc>
        <w:tc>
          <w:tcPr>
            <w:tcW w:w="1670" w:type="dxa"/>
          </w:tcPr>
          <w:p w14:paraId="2BC817B0" w14:textId="77777777" w:rsidR="0089696A" w:rsidRPr="00857558" w:rsidRDefault="0089696A" w:rsidP="004E7FA8">
            <w:pPr>
              <w:pStyle w:val="Geenafstand"/>
              <w:jc w:val="center"/>
              <w:rPr>
                <w:rFonts w:cs="Times New Roman"/>
                <w:sz w:val="20"/>
                <w:szCs w:val="20"/>
                <w:lang w:val="en-US"/>
              </w:rPr>
            </w:pPr>
          </w:p>
        </w:tc>
        <w:tc>
          <w:tcPr>
            <w:tcW w:w="1670" w:type="dxa"/>
          </w:tcPr>
          <w:p w14:paraId="3641972D" w14:textId="77777777" w:rsidR="0089696A" w:rsidRPr="00857558" w:rsidRDefault="0089696A" w:rsidP="004E7FA8">
            <w:pPr>
              <w:pStyle w:val="Geenafstand"/>
              <w:jc w:val="center"/>
              <w:rPr>
                <w:rFonts w:cs="Times New Roman"/>
                <w:sz w:val="20"/>
                <w:szCs w:val="20"/>
                <w:lang w:val="en-US"/>
              </w:rPr>
            </w:pPr>
          </w:p>
        </w:tc>
        <w:tc>
          <w:tcPr>
            <w:tcW w:w="1670" w:type="dxa"/>
          </w:tcPr>
          <w:p w14:paraId="0D5163D4" w14:textId="77777777" w:rsidR="0089696A" w:rsidRPr="00857558" w:rsidRDefault="0089696A" w:rsidP="004E7FA8">
            <w:pPr>
              <w:pStyle w:val="Geenafstand"/>
              <w:jc w:val="center"/>
              <w:rPr>
                <w:rFonts w:cs="Times New Roman"/>
                <w:sz w:val="20"/>
                <w:szCs w:val="20"/>
                <w:lang w:val="en-US"/>
              </w:rPr>
            </w:pPr>
          </w:p>
        </w:tc>
      </w:tr>
      <w:tr w:rsidR="0089696A" w:rsidRPr="008327FB" w14:paraId="43EF070E" w14:textId="77777777" w:rsidTr="004E7FA8">
        <w:trPr>
          <w:trHeight w:val="257"/>
        </w:trPr>
        <w:tc>
          <w:tcPr>
            <w:tcW w:w="4248" w:type="dxa"/>
          </w:tcPr>
          <w:p w14:paraId="7F3FA1F9" w14:textId="77777777" w:rsidR="0089696A" w:rsidRPr="00857558" w:rsidRDefault="0089696A" w:rsidP="004E7FA8">
            <w:pPr>
              <w:pStyle w:val="Geenafstand"/>
              <w:rPr>
                <w:rFonts w:cs="Times New Roman"/>
                <w:sz w:val="20"/>
                <w:szCs w:val="20"/>
                <w:lang w:val="en-US"/>
              </w:rPr>
            </w:pPr>
            <w:r w:rsidRPr="00857558">
              <w:rPr>
                <w:rFonts w:cs="Times New Roman"/>
                <w:sz w:val="20"/>
                <w:szCs w:val="20"/>
                <w:lang w:val="en-US"/>
              </w:rPr>
              <w:t xml:space="preserve">    </w:t>
            </w:r>
            <w:r>
              <w:rPr>
                <w:rFonts w:cs="Times New Roman"/>
                <w:sz w:val="20"/>
                <w:szCs w:val="20"/>
                <w:lang w:val="en-US"/>
              </w:rPr>
              <w:t>Lower education</w:t>
            </w:r>
          </w:p>
        </w:tc>
        <w:tc>
          <w:tcPr>
            <w:tcW w:w="1669" w:type="dxa"/>
          </w:tcPr>
          <w:p w14:paraId="4735C1F8" w14:textId="77777777" w:rsidR="0089696A" w:rsidRDefault="0089696A" w:rsidP="004E7FA8">
            <w:pPr>
              <w:pStyle w:val="Geenafstand"/>
              <w:jc w:val="center"/>
              <w:rPr>
                <w:rFonts w:cs="Times New Roman"/>
                <w:sz w:val="20"/>
                <w:szCs w:val="20"/>
                <w:lang w:val="en-US"/>
              </w:rPr>
            </w:pPr>
            <w:r>
              <w:rPr>
                <w:rFonts w:cs="Times New Roman"/>
                <w:sz w:val="20"/>
                <w:szCs w:val="20"/>
                <w:lang w:val="en-US"/>
              </w:rPr>
              <w:t>3 (30)</w:t>
            </w:r>
          </w:p>
        </w:tc>
        <w:tc>
          <w:tcPr>
            <w:tcW w:w="1670" w:type="dxa"/>
          </w:tcPr>
          <w:p w14:paraId="745F3250" w14:textId="77777777" w:rsidR="0089696A" w:rsidRDefault="0089696A" w:rsidP="004E7FA8">
            <w:pPr>
              <w:pStyle w:val="Geenafstand"/>
              <w:jc w:val="center"/>
              <w:rPr>
                <w:rFonts w:cs="Times New Roman"/>
                <w:sz w:val="20"/>
                <w:szCs w:val="20"/>
                <w:lang w:val="en-US"/>
              </w:rPr>
            </w:pPr>
            <w:r>
              <w:rPr>
                <w:rFonts w:cs="Times New Roman"/>
                <w:sz w:val="20"/>
                <w:szCs w:val="20"/>
                <w:lang w:val="en-US"/>
              </w:rPr>
              <w:t>12 (39)</w:t>
            </w:r>
          </w:p>
        </w:tc>
        <w:tc>
          <w:tcPr>
            <w:tcW w:w="1670" w:type="dxa"/>
          </w:tcPr>
          <w:p w14:paraId="031A247F" w14:textId="77777777" w:rsidR="0089696A" w:rsidRDefault="0089696A" w:rsidP="004E7FA8">
            <w:pPr>
              <w:pStyle w:val="Geenafstand"/>
              <w:jc w:val="center"/>
              <w:rPr>
                <w:rFonts w:cs="Times New Roman"/>
                <w:sz w:val="20"/>
                <w:szCs w:val="20"/>
                <w:lang w:val="en-US"/>
              </w:rPr>
            </w:pPr>
            <w:r>
              <w:rPr>
                <w:rFonts w:cs="Times New Roman"/>
                <w:sz w:val="20"/>
                <w:szCs w:val="20"/>
                <w:lang w:val="en-US"/>
              </w:rPr>
              <w:t>11 (21)</w:t>
            </w:r>
          </w:p>
        </w:tc>
        <w:tc>
          <w:tcPr>
            <w:tcW w:w="1670" w:type="dxa"/>
          </w:tcPr>
          <w:p w14:paraId="1CF6D250" w14:textId="77777777" w:rsidR="0089696A" w:rsidRDefault="0089696A" w:rsidP="004E7FA8">
            <w:pPr>
              <w:pStyle w:val="Geenafstand"/>
              <w:jc w:val="center"/>
              <w:rPr>
                <w:rFonts w:cs="Times New Roman"/>
                <w:sz w:val="20"/>
                <w:szCs w:val="20"/>
                <w:lang w:val="en-US"/>
              </w:rPr>
            </w:pPr>
            <w:r>
              <w:rPr>
                <w:rFonts w:cs="Times New Roman"/>
                <w:sz w:val="20"/>
                <w:szCs w:val="20"/>
                <w:lang w:val="en-US"/>
              </w:rPr>
              <w:t>3 (18)</w:t>
            </w:r>
          </w:p>
        </w:tc>
      </w:tr>
      <w:tr w:rsidR="0089696A" w:rsidRPr="005D45FF" w14:paraId="031B0CD9" w14:textId="77777777" w:rsidTr="004E7FA8">
        <w:trPr>
          <w:trHeight w:val="257"/>
        </w:trPr>
        <w:tc>
          <w:tcPr>
            <w:tcW w:w="4248" w:type="dxa"/>
          </w:tcPr>
          <w:p w14:paraId="43EE7336" w14:textId="77777777" w:rsidR="0089696A" w:rsidRDefault="0089696A" w:rsidP="004E7FA8">
            <w:pPr>
              <w:pStyle w:val="Geenafstand"/>
              <w:rPr>
                <w:rFonts w:cs="Times New Roman"/>
                <w:sz w:val="20"/>
                <w:szCs w:val="20"/>
                <w:lang w:val="en-US"/>
              </w:rPr>
            </w:pPr>
            <w:r w:rsidRPr="00857558">
              <w:rPr>
                <w:rFonts w:cs="Times New Roman"/>
                <w:sz w:val="20"/>
                <w:szCs w:val="20"/>
                <w:lang w:val="en-US"/>
              </w:rPr>
              <w:t xml:space="preserve">    </w:t>
            </w:r>
            <w:r>
              <w:rPr>
                <w:rFonts w:cs="Times New Roman"/>
                <w:sz w:val="20"/>
                <w:szCs w:val="20"/>
                <w:lang w:val="en-US"/>
              </w:rPr>
              <w:t>Higher education</w:t>
            </w:r>
          </w:p>
          <w:p w14:paraId="2DC6B144" w14:textId="77777777" w:rsidR="0089696A" w:rsidRPr="00857558" w:rsidRDefault="0089696A" w:rsidP="004E7FA8">
            <w:pPr>
              <w:pStyle w:val="Geenafstand"/>
              <w:rPr>
                <w:rFonts w:cs="Times New Roman"/>
                <w:sz w:val="20"/>
                <w:szCs w:val="20"/>
                <w:lang w:val="en-US"/>
              </w:rPr>
            </w:pPr>
            <w:r>
              <w:rPr>
                <w:rFonts w:cs="Times New Roman"/>
                <w:sz w:val="20"/>
                <w:szCs w:val="20"/>
                <w:lang w:val="en-US"/>
              </w:rPr>
              <w:t xml:space="preserve">    Unknown</w:t>
            </w:r>
          </w:p>
        </w:tc>
        <w:tc>
          <w:tcPr>
            <w:tcW w:w="1669" w:type="dxa"/>
          </w:tcPr>
          <w:p w14:paraId="3A8B3E97" w14:textId="77777777" w:rsidR="0089696A" w:rsidRDefault="0089696A" w:rsidP="004E7FA8">
            <w:pPr>
              <w:pStyle w:val="Geenafstand"/>
              <w:jc w:val="center"/>
              <w:rPr>
                <w:rFonts w:cs="Times New Roman"/>
                <w:sz w:val="20"/>
                <w:szCs w:val="20"/>
                <w:lang w:val="en-US"/>
              </w:rPr>
            </w:pPr>
            <w:r>
              <w:rPr>
                <w:rFonts w:cs="Times New Roman"/>
                <w:sz w:val="20"/>
                <w:szCs w:val="20"/>
                <w:lang w:val="en-US"/>
              </w:rPr>
              <w:t>6 (60)</w:t>
            </w:r>
          </w:p>
          <w:p w14:paraId="0AED0C3D" w14:textId="77777777" w:rsidR="0089696A" w:rsidRDefault="0089696A" w:rsidP="004E7FA8">
            <w:pPr>
              <w:pStyle w:val="Geenafstand"/>
              <w:jc w:val="center"/>
              <w:rPr>
                <w:rFonts w:cs="Times New Roman"/>
                <w:sz w:val="20"/>
                <w:szCs w:val="20"/>
                <w:lang w:val="en-US"/>
              </w:rPr>
            </w:pPr>
            <w:r>
              <w:rPr>
                <w:rFonts w:cs="Times New Roman"/>
                <w:sz w:val="20"/>
                <w:szCs w:val="20"/>
                <w:lang w:val="en-US"/>
              </w:rPr>
              <w:t>1 (10)</w:t>
            </w:r>
          </w:p>
        </w:tc>
        <w:tc>
          <w:tcPr>
            <w:tcW w:w="1670" w:type="dxa"/>
          </w:tcPr>
          <w:p w14:paraId="42FB2A6B" w14:textId="77777777" w:rsidR="0089696A" w:rsidRDefault="0089696A" w:rsidP="004E7FA8">
            <w:pPr>
              <w:pStyle w:val="Geenafstand"/>
              <w:jc w:val="center"/>
              <w:rPr>
                <w:rFonts w:cs="Times New Roman"/>
                <w:sz w:val="20"/>
                <w:szCs w:val="20"/>
                <w:lang w:val="en-US"/>
              </w:rPr>
            </w:pPr>
            <w:r>
              <w:rPr>
                <w:rFonts w:cs="Times New Roman"/>
                <w:sz w:val="20"/>
                <w:szCs w:val="20"/>
                <w:lang w:val="en-US"/>
              </w:rPr>
              <w:t>19 (61)</w:t>
            </w:r>
            <w:r>
              <w:rPr>
                <w:rFonts w:cs="Times New Roman"/>
                <w:sz w:val="20"/>
                <w:szCs w:val="20"/>
                <w:lang w:val="en-US"/>
              </w:rPr>
              <w:br/>
              <w:t>0 (0)</w:t>
            </w:r>
          </w:p>
        </w:tc>
        <w:tc>
          <w:tcPr>
            <w:tcW w:w="1670" w:type="dxa"/>
          </w:tcPr>
          <w:p w14:paraId="389735CB" w14:textId="77777777" w:rsidR="0089696A" w:rsidRDefault="0089696A" w:rsidP="004E7FA8">
            <w:pPr>
              <w:pStyle w:val="Geenafstand"/>
              <w:jc w:val="center"/>
              <w:rPr>
                <w:rFonts w:cs="Times New Roman"/>
                <w:sz w:val="20"/>
                <w:szCs w:val="20"/>
                <w:lang w:val="en-US"/>
              </w:rPr>
            </w:pPr>
            <w:r>
              <w:rPr>
                <w:rFonts w:cs="Times New Roman"/>
                <w:sz w:val="20"/>
                <w:szCs w:val="20"/>
                <w:lang w:val="en-US"/>
              </w:rPr>
              <w:t>26 (50)</w:t>
            </w:r>
            <w:r>
              <w:rPr>
                <w:rFonts w:cs="Times New Roman"/>
                <w:sz w:val="20"/>
                <w:szCs w:val="20"/>
                <w:lang w:val="en-US"/>
              </w:rPr>
              <w:br/>
              <w:t>15 (29)</w:t>
            </w:r>
          </w:p>
        </w:tc>
        <w:tc>
          <w:tcPr>
            <w:tcW w:w="1670" w:type="dxa"/>
          </w:tcPr>
          <w:p w14:paraId="1BF78E4E" w14:textId="77777777" w:rsidR="0089696A" w:rsidRDefault="0089696A" w:rsidP="004E7FA8">
            <w:pPr>
              <w:pStyle w:val="Geenafstand"/>
              <w:jc w:val="center"/>
              <w:rPr>
                <w:rFonts w:cs="Times New Roman"/>
                <w:sz w:val="20"/>
                <w:szCs w:val="20"/>
                <w:lang w:val="en-US"/>
              </w:rPr>
            </w:pPr>
            <w:r>
              <w:rPr>
                <w:rFonts w:cs="Times New Roman"/>
                <w:sz w:val="20"/>
                <w:szCs w:val="20"/>
                <w:lang w:val="en-US"/>
              </w:rPr>
              <w:t>14 (82)</w:t>
            </w:r>
            <w:r>
              <w:rPr>
                <w:rFonts w:cs="Times New Roman"/>
                <w:sz w:val="20"/>
                <w:szCs w:val="20"/>
                <w:lang w:val="en-US"/>
              </w:rPr>
              <w:br/>
              <w:t>0 (0)</w:t>
            </w:r>
          </w:p>
        </w:tc>
      </w:tr>
      <w:tr w:rsidR="0089696A" w:rsidRPr="005D45FF" w14:paraId="0099430B" w14:textId="77777777" w:rsidTr="004E7FA8">
        <w:trPr>
          <w:trHeight w:val="183"/>
        </w:trPr>
        <w:tc>
          <w:tcPr>
            <w:tcW w:w="4248" w:type="dxa"/>
          </w:tcPr>
          <w:p w14:paraId="3FC89163" w14:textId="77777777" w:rsidR="0089696A" w:rsidRPr="00857558" w:rsidRDefault="0089696A" w:rsidP="004E7FA8">
            <w:pPr>
              <w:pStyle w:val="Geenafstand"/>
              <w:rPr>
                <w:rFonts w:cs="Times New Roman"/>
                <w:sz w:val="20"/>
                <w:szCs w:val="20"/>
                <w:lang w:val="en-US"/>
              </w:rPr>
            </w:pPr>
            <w:r w:rsidRPr="00857558">
              <w:rPr>
                <w:rFonts w:cs="Times New Roman"/>
                <w:sz w:val="20"/>
                <w:szCs w:val="20"/>
                <w:lang w:val="en-US"/>
              </w:rPr>
              <w:t>Marital status</w:t>
            </w:r>
          </w:p>
        </w:tc>
        <w:tc>
          <w:tcPr>
            <w:tcW w:w="1669" w:type="dxa"/>
          </w:tcPr>
          <w:p w14:paraId="0C7E516C" w14:textId="77777777" w:rsidR="0089696A" w:rsidRPr="00857558" w:rsidRDefault="0089696A" w:rsidP="004E7FA8">
            <w:pPr>
              <w:pStyle w:val="Geenafstand"/>
              <w:jc w:val="center"/>
              <w:rPr>
                <w:rFonts w:cs="Times New Roman"/>
                <w:sz w:val="20"/>
                <w:szCs w:val="20"/>
                <w:lang w:val="en-US"/>
              </w:rPr>
            </w:pPr>
          </w:p>
        </w:tc>
        <w:tc>
          <w:tcPr>
            <w:tcW w:w="1670" w:type="dxa"/>
          </w:tcPr>
          <w:p w14:paraId="6506472B" w14:textId="77777777" w:rsidR="0089696A" w:rsidRPr="00857558" w:rsidRDefault="0089696A" w:rsidP="004E7FA8">
            <w:pPr>
              <w:pStyle w:val="Geenafstand"/>
              <w:jc w:val="center"/>
              <w:rPr>
                <w:rFonts w:cs="Times New Roman"/>
                <w:sz w:val="20"/>
                <w:szCs w:val="20"/>
                <w:lang w:val="en-US"/>
              </w:rPr>
            </w:pPr>
          </w:p>
        </w:tc>
        <w:tc>
          <w:tcPr>
            <w:tcW w:w="1670" w:type="dxa"/>
          </w:tcPr>
          <w:p w14:paraId="3CE51988" w14:textId="77777777" w:rsidR="0089696A" w:rsidRPr="00857558" w:rsidRDefault="0089696A" w:rsidP="004E7FA8">
            <w:pPr>
              <w:pStyle w:val="Geenafstand"/>
              <w:jc w:val="center"/>
              <w:rPr>
                <w:rFonts w:cs="Times New Roman"/>
                <w:sz w:val="20"/>
                <w:szCs w:val="20"/>
                <w:lang w:val="en-US"/>
              </w:rPr>
            </w:pPr>
          </w:p>
        </w:tc>
        <w:tc>
          <w:tcPr>
            <w:tcW w:w="1670" w:type="dxa"/>
          </w:tcPr>
          <w:p w14:paraId="3C11593D" w14:textId="77777777" w:rsidR="0089696A" w:rsidRPr="00857558" w:rsidRDefault="0089696A" w:rsidP="004E7FA8">
            <w:pPr>
              <w:pStyle w:val="Geenafstand"/>
              <w:jc w:val="center"/>
              <w:rPr>
                <w:rFonts w:cs="Times New Roman"/>
                <w:sz w:val="20"/>
                <w:szCs w:val="20"/>
                <w:lang w:val="en-US"/>
              </w:rPr>
            </w:pPr>
          </w:p>
        </w:tc>
      </w:tr>
      <w:tr w:rsidR="0089696A" w:rsidRPr="005D45FF" w14:paraId="3F38E989" w14:textId="77777777" w:rsidTr="004E7FA8">
        <w:trPr>
          <w:trHeight w:val="187"/>
        </w:trPr>
        <w:tc>
          <w:tcPr>
            <w:tcW w:w="4248" w:type="dxa"/>
          </w:tcPr>
          <w:p w14:paraId="12ADB439" w14:textId="77777777" w:rsidR="0089696A" w:rsidRPr="00857558" w:rsidRDefault="0089696A" w:rsidP="004E7FA8">
            <w:pPr>
              <w:pStyle w:val="Geenafstand"/>
              <w:rPr>
                <w:rFonts w:cs="Times New Roman"/>
                <w:sz w:val="20"/>
                <w:szCs w:val="20"/>
                <w:lang w:val="en-US"/>
              </w:rPr>
            </w:pPr>
            <w:r w:rsidRPr="00857558">
              <w:rPr>
                <w:rFonts w:cs="Times New Roman"/>
                <w:sz w:val="20"/>
                <w:szCs w:val="20"/>
                <w:lang w:val="en-US"/>
              </w:rPr>
              <w:t xml:space="preserve">    Single</w:t>
            </w:r>
          </w:p>
        </w:tc>
        <w:tc>
          <w:tcPr>
            <w:tcW w:w="1669" w:type="dxa"/>
          </w:tcPr>
          <w:p w14:paraId="2CE79D2A" w14:textId="77777777" w:rsidR="0089696A" w:rsidRDefault="0089696A" w:rsidP="004E7FA8">
            <w:pPr>
              <w:pStyle w:val="Geenafstand"/>
              <w:jc w:val="center"/>
              <w:rPr>
                <w:rFonts w:cs="Times New Roman"/>
                <w:sz w:val="20"/>
                <w:szCs w:val="20"/>
                <w:lang w:val="en-US"/>
              </w:rPr>
            </w:pPr>
            <w:r>
              <w:rPr>
                <w:rFonts w:cs="Times New Roman"/>
                <w:sz w:val="20"/>
                <w:szCs w:val="20"/>
                <w:lang w:val="en-US"/>
              </w:rPr>
              <w:t>0 (0)</w:t>
            </w:r>
          </w:p>
        </w:tc>
        <w:tc>
          <w:tcPr>
            <w:tcW w:w="1670" w:type="dxa"/>
          </w:tcPr>
          <w:p w14:paraId="4C852AE9" w14:textId="77777777" w:rsidR="0089696A" w:rsidRDefault="0089696A" w:rsidP="004E7FA8">
            <w:pPr>
              <w:pStyle w:val="Geenafstand"/>
              <w:jc w:val="center"/>
              <w:rPr>
                <w:rFonts w:cs="Times New Roman"/>
                <w:sz w:val="20"/>
                <w:szCs w:val="20"/>
                <w:lang w:val="en-US"/>
              </w:rPr>
            </w:pPr>
            <w:r>
              <w:rPr>
                <w:rFonts w:cs="Times New Roman"/>
                <w:sz w:val="20"/>
                <w:szCs w:val="20"/>
                <w:lang w:val="en-US"/>
              </w:rPr>
              <w:t>6 (20)</w:t>
            </w:r>
          </w:p>
        </w:tc>
        <w:tc>
          <w:tcPr>
            <w:tcW w:w="1670" w:type="dxa"/>
          </w:tcPr>
          <w:p w14:paraId="2BCC1C40" w14:textId="77777777" w:rsidR="0089696A" w:rsidRDefault="0089696A" w:rsidP="004E7FA8">
            <w:pPr>
              <w:pStyle w:val="Geenafstand"/>
              <w:jc w:val="center"/>
              <w:rPr>
                <w:rFonts w:cs="Times New Roman"/>
                <w:sz w:val="20"/>
                <w:szCs w:val="20"/>
                <w:lang w:val="en-US"/>
              </w:rPr>
            </w:pPr>
            <w:r>
              <w:rPr>
                <w:rFonts w:cs="Times New Roman"/>
                <w:sz w:val="20"/>
                <w:szCs w:val="20"/>
                <w:lang w:val="en-US"/>
              </w:rPr>
              <w:t>1 (2)</w:t>
            </w:r>
          </w:p>
        </w:tc>
        <w:tc>
          <w:tcPr>
            <w:tcW w:w="1670" w:type="dxa"/>
          </w:tcPr>
          <w:p w14:paraId="50649F1D" w14:textId="77777777" w:rsidR="0089696A" w:rsidRDefault="0089696A" w:rsidP="004E7FA8">
            <w:pPr>
              <w:pStyle w:val="Geenafstand"/>
              <w:jc w:val="center"/>
              <w:rPr>
                <w:rFonts w:cs="Times New Roman"/>
                <w:sz w:val="20"/>
                <w:szCs w:val="20"/>
                <w:lang w:val="en-US"/>
              </w:rPr>
            </w:pPr>
            <w:r>
              <w:rPr>
                <w:rFonts w:cs="Times New Roman"/>
                <w:sz w:val="20"/>
                <w:szCs w:val="20"/>
                <w:lang w:val="en-US"/>
              </w:rPr>
              <w:t>1 (6)</w:t>
            </w:r>
          </w:p>
        </w:tc>
      </w:tr>
      <w:tr w:rsidR="0089696A" w:rsidRPr="005D45FF" w14:paraId="23D26638" w14:textId="77777777" w:rsidTr="004E7FA8">
        <w:trPr>
          <w:trHeight w:val="192"/>
        </w:trPr>
        <w:tc>
          <w:tcPr>
            <w:tcW w:w="4248" w:type="dxa"/>
          </w:tcPr>
          <w:p w14:paraId="056409FC" w14:textId="77777777" w:rsidR="0089696A" w:rsidRPr="00857558" w:rsidRDefault="0089696A" w:rsidP="004E7FA8">
            <w:pPr>
              <w:pStyle w:val="Geenafstand"/>
              <w:rPr>
                <w:rFonts w:cs="Times New Roman"/>
                <w:sz w:val="20"/>
                <w:szCs w:val="20"/>
                <w:lang w:val="en-US"/>
              </w:rPr>
            </w:pPr>
            <w:r w:rsidRPr="00857558">
              <w:rPr>
                <w:rFonts w:cs="Times New Roman"/>
                <w:sz w:val="20"/>
                <w:szCs w:val="20"/>
                <w:lang w:val="en-US"/>
              </w:rPr>
              <w:t xml:space="preserve">    Married/</w:t>
            </w:r>
            <w:r>
              <w:rPr>
                <w:rFonts w:cs="Times New Roman"/>
                <w:sz w:val="20"/>
                <w:szCs w:val="20"/>
                <w:lang w:val="en-US"/>
              </w:rPr>
              <w:t>living together</w:t>
            </w:r>
          </w:p>
        </w:tc>
        <w:tc>
          <w:tcPr>
            <w:tcW w:w="1669" w:type="dxa"/>
          </w:tcPr>
          <w:p w14:paraId="69DFBA86" w14:textId="77777777" w:rsidR="0089696A" w:rsidRDefault="0089696A" w:rsidP="004E7FA8">
            <w:pPr>
              <w:pStyle w:val="Geenafstand"/>
              <w:jc w:val="center"/>
              <w:rPr>
                <w:rFonts w:cs="Times New Roman"/>
                <w:sz w:val="20"/>
                <w:szCs w:val="20"/>
                <w:lang w:val="en-US"/>
              </w:rPr>
            </w:pPr>
            <w:r>
              <w:rPr>
                <w:rFonts w:cs="Times New Roman"/>
                <w:sz w:val="20"/>
                <w:szCs w:val="20"/>
                <w:lang w:val="en-US"/>
              </w:rPr>
              <w:t>0 (0)</w:t>
            </w:r>
          </w:p>
        </w:tc>
        <w:tc>
          <w:tcPr>
            <w:tcW w:w="1670" w:type="dxa"/>
          </w:tcPr>
          <w:p w14:paraId="47038670" w14:textId="77777777" w:rsidR="0089696A" w:rsidRDefault="0089696A" w:rsidP="004E7FA8">
            <w:pPr>
              <w:pStyle w:val="Geenafstand"/>
              <w:jc w:val="center"/>
              <w:rPr>
                <w:rFonts w:cs="Times New Roman"/>
                <w:sz w:val="20"/>
                <w:szCs w:val="20"/>
                <w:lang w:val="en-US"/>
              </w:rPr>
            </w:pPr>
            <w:r>
              <w:rPr>
                <w:rFonts w:cs="Times New Roman"/>
                <w:sz w:val="20"/>
                <w:szCs w:val="20"/>
                <w:lang w:val="en-US"/>
              </w:rPr>
              <w:t>14 (45)</w:t>
            </w:r>
          </w:p>
        </w:tc>
        <w:tc>
          <w:tcPr>
            <w:tcW w:w="1670" w:type="dxa"/>
          </w:tcPr>
          <w:p w14:paraId="6D4955C5" w14:textId="77777777" w:rsidR="0089696A" w:rsidRDefault="0089696A" w:rsidP="004E7FA8">
            <w:pPr>
              <w:pStyle w:val="Geenafstand"/>
              <w:jc w:val="center"/>
              <w:rPr>
                <w:rFonts w:cs="Times New Roman"/>
                <w:sz w:val="20"/>
                <w:szCs w:val="20"/>
                <w:lang w:val="en-US"/>
              </w:rPr>
            </w:pPr>
            <w:r>
              <w:rPr>
                <w:rFonts w:cs="Times New Roman"/>
                <w:sz w:val="20"/>
                <w:szCs w:val="20"/>
                <w:lang w:val="en-US"/>
              </w:rPr>
              <w:t>32 (61)</w:t>
            </w:r>
          </w:p>
        </w:tc>
        <w:tc>
          <w:tcPr>
            <w:tcW w:w="1670" w:type="dxa"/>
          </w:tcPr>
          <w:p w14:paraId="316C53AA" w14:textId="77777777" w:rsidR="0089696A" w:rsidRDefault="0089696A" w:rsidP="004E7FA8">
            <w:pPr>
              <w:pStyle w:val="Geenafstand"/>
              <w:jc w:val="center"/>
              <w:rPr>
                <w:rFonts w:cs="Times New Roman"/>
                <w:sz w:val="20"/>
                <w:szCs w:val="20"/>
                <w:lang w:val="en-US"/>
              </w:rPr>
            </w:pPr>
            <w:r>
              <w:rPr>
                <w:rFonts w:cs="Times New Roman"/>
                <w:sz w:val="20"/>
                <w:szCs w:val="20"/>
                <w:lang w:val="en-US"/>
              </w:rPr>
              <w:t>14 (82)</w:t>
            </w:r>
          </w:p>
        </w:tc>
      </w:tr>
      <w:tr w:rsidR="0089696A" w:rsidRPr="008327FB" w14:paraId="066E2754" w14:textId="77777777" w:rsidTr="004E7FA8">
        <w:trPr>
          <w:trHeight w:val="196"/>
        </w:trPr>
        <w:tc>
          <w:tcPr>
            <w:tcW w:w="4248" w:type="dxa"/>
          </w:tcPr>
          <w:p w14:paraId="59A8346E" w14:textId="77777777" w:rsidR="0089696A" w:rsidRPr="00857558" w:rsidRDefault="0089696A" w:rsidP="004E7FA8">
            <w:pPr>
              <w:pStyle w:val="Geenafstand"/>
              <w:rPr>
                <w:rFonts w:cs="Times New Roman"/>
                <w:sz w:val="20"/>
                <w:szCs w:val="20"/>
                <w:lang w:val="en-US"/>
              </w:rPr>
            </w:pPr>
            <w:r w:rsidRPr="00857558">
              <w:rPr>
                <w:rFonts w:cs="Times New Roman"/>
                <w:sz w:val="20"/>
                <w:szCs w:val="20"/>
                <w:lang w:val="en-US"/>
              </w:rPr>
              <w:t xml:space="preserve">    Divorced</w:t>
            </w:r>
          </w:p>
        </w:tc>
        <w:tc>
          <w:tcPr>
            <w:tcW w:w="1669" w:type="dxa"/>
          </w:tcPr>
          <w:p w14:paraId="24F041BF" w14:textId="77777777" w:rsidR="0089696A" w:rsidRDefault="0089696A" w:rsidP="004E7FA8">
            <w:pPr>
              <w:pStyle w:val="Geenafstand"/>
              <w:jc w:val="center"/>
              <w:rPr>
                <w:rFonts w:cs="Times New Roman"/>
                <w:sz w:val="20"/>
                <w:szCs w:val="20"/>
                <w:lang w:val="en-US"/>
              </w:rPr>
            </w:pPr>
            <w:r>
              <w:rPr>
                <w:rFonts w:cs="Times New Roman"/>
                <w:sz w:val="20"/>
                <w:szCs w:val="20"/>
                <w:lang w:val="en-US"/>
              </w:rPr>
              <w:t>0 (0)</w:t>
            </w:r>
          </w:p>
        </w:tc>
        <w:tc>
          <w:tcPr>
            <w:tcW w:w="1670" w:type="dxa"/>
          </w:tcPr>
          <w:p w14:paraId="3016F170" w14:textId="77777777" w:rsidR="0089696A" w:rsidRDefault="0089696A" w:rsidP="004E7FA8">
            <w:pPr>
              <w:pStyle w:val="Geenafstand"/>
              <w:jc w:val="center"/>
              <w:rPr>
                <w:rFonts w:cs="Times New Roman"/>
                <w:sz w:val="20"/>
                <w:szCs w:val="20"/>
                <w:lang w:val="en-US"/>
              </w:rPr>
            </w:pPr>
            <w:r>
              <w:rPr>
                <w:rFonts w:cs="Times New Roman"/>
                <w:sz w:val="20"/>
                <w:szCs w:val="20"/>
                <w:lang w:val="en-US"/>
              </w:rPr>
              <w:t>0 (0)</w:t>
            </w:r>
          </w:p>
        </w:tc>
        <w:tc>
          <w:tcPr>
            <w:tcW w:w="1670" w:type="dxa"/>
          </w:tcPr>
          <w:p w14:paraId="7B39203D" w14:textId="77777777" w:rsidR="0089696A" w:rsidRDefault="0089696A" w:rsidP="004E7FA8">
            <w:pPr>
              <w:pStyle w:val="Geenafstand"/>
              <w:jc w:val="center"/>
              <w:rPr>
                <w:rFonts w:cs="Times New Roman"/>
                <w:sz w:val="20"/>
                <w:szCs w:val="20"/>
                <w:lang w:val="en-US"/>
              </w:rPr>
            </w:pPr>
            <w:r>
              <w:rPr>
                <w:rFonts w:cs="Times New Roman"/>
                <w:sz w:val="20"/>
                <w:szCs w:val="20"/>
                <w:lang w:val="en-US"/>
              </w:rPr>
              <w:t>3 (6)</w:t>
            </w:r>
          </w:p>
        </w:tc>
        <w:tc>
          <w:tcPr>
            <w:tcW w:w="1670" w:type="dxa"/>
          </w:tcPr>
          <w:p w14:paraId="5996BA19" w14:textId="77777777" w:rsidR="0089696A" w:rsidRDefault="0089696A" w:rsidP="004E7FA8">
            <w:pPr>
              <w:pStyle w:val="Geenafstand"/>
              <w:jc w:val="center"/>
              <w:rPr>
                <w:rFonts w:cs="Times New Roman"/>
                <w:sz w:val="20"/>
                <w:szCs w:val="20"/>
                <w:lang w:val="en-US"/>
              </w:rPr>
            </w:pPr>
            <w:r>
              <w:rPr>
                <w:rFonts w:cs="Times New Roman"/>
                <w:sz w:val="20"/>
                <w:szCs w:val="20"/>
                <w:lang w:val="en-US"/>
              </w:rPr>
              <w:t>2 (12)</w:t>
            </w:r>
          </w:p>
        </w:tc>
      </w:tr>
      <w:tr w:rsidR="0089696A" w:rsidRPr="008327FB" w14:paraId="182CF1E2" w14:textId="77777777" w:rsidTr="004E7FA8">
        <w:trPr>
          <w:trHeight w:val="213"/>
        </w:trPr>
        <w:tc>
          <w:tcPr>
            <w:tcW w:w="4248" w:type="dxa"/>
          </w:tcPr>
          <w:p w14:paraId="4AE7779D" w14:textId="77777777" w:rsidR="0089696A" w:rsidRPr="00857558" w:rsidRDefault="0089696A" w:rsidP="004E7FA8">
            <w:pPr>
              <w:pStyle w:val="Geenafstand"/>
              <w:rPr>
                <w:rFonts w:cs="Times New Roman"/>
                <w:sz w:val="20"/>
                <w:szCs w:val="20"/>
                <w:lang w:val="en-US"/>
              </w:rPr>
            </w:pPr>
            <w:r w:rsidRPr="00857558">
              <w:rPr>
                <w:rFonts w:cs="Times New Roman"/>
                <w:sz w:val="20"/>
                <w:szCs w:val="20"/>
                <w:lang w:val="en-US"/>
              </w:rPr>
              <w:t xml:space="preserve">    Widowed</w:t>
            </w:r>
          </w:p>
        </w:tc>
        <w:tc>
          <w:tcPr>
            <w:tcW w:w="1669" w:type="dxa"/>
          </w:tcPr>
          <w:p w14:paraId="2CE4A16C" w14:textId="77777777" w:rsidR="0089696A" w:rsidRDefault="0089696A" w:rsidP="004E7FA8">
            <w:pPr>
              <w:pStyle w:val="Geenafstand"/>
              <w:jc w:val="center"/>
              <w:rPr>
                <w:rFonts w:cs="Times New Roman"/>
                <w:sz w:val="20"/>
                <w:szCs w:val="20"/>
                <w:lang w:val="en-US"/>
              </w:rPr>
            </w:pPr>
            <w:r>
              <w:rPr>
                <w:rFonts w:cs="Times New Roman"/>
                <w:sz w:val="20"/>
                <w:szCs w:val="20"/>
                <w:lang w:val="en-US"/>
              </w:rPr>
              <w:t>0 (0)</w:t>
            </w:r>
          </w:p>
        </w:tc>
        <w:tc>
          <w:tcPr>
            <w:tcW w:w="1670" w:type="dxa"/>
          </w:tcPr>
          <w:p w14:paraId="5A11687A" w14:textId="77777777" w:rsidR="0089696A" w:rsidRDefault="0089696A" w:rsidP="004E7FA8">
            <w:pPr>
              <w:pStyle w:val="Geenafstand"/>
              <w:jc w:val="center"/>
              <w:rPr>
                <w:rFonts w:cs="Times New Roman"/>
                <w:sz w:val="20"/>
                <w:szCs w:val="20"/>
                <w:lang w:val="en-US"/>
              </w:rPr>
            </w:pPr>
            <w:r>
              <w:rPr>
                <w:rFonts w:cs="Times New Roman"/>
                <w:sz w:val="20"/>
                <w:szCs w:val="20"/>
                <w:lang w:val="en-US"/>
              </w:rPr>
              <w:t>1 (3)</w:t>
            </w:r>
          </w:p>
        </w:tc>
        <w:tc>
          <w:tcPr>
            <w:tcW w:w="1670" w:type="dxa"/>
          </w:tcPr>
          <w:p w14:paraId="68E1EBA8" w14:textId="77777777" w:rsidR="0089696A" w:rsidRDefault="0089696A" w:rsidP="004E7FA8">
            <w:pPr>
              <w:pStyle w:val="Geenafstand"/>
              <w:jc w:val="center"/>
              <w:rPr>
                <w:rFonts w:cs="Times New Roman"/>
                <w:sz w:val="20"/>
                <w:szCs w:val="20"/>
                <w:lang w:val="en-US"/>
              </w:rPr>
            </w:pPr>
            <w:r>
              <w:rPr>
                <w:rFonts w:cs="Times New Roman"/>
                <w:sz w:val="20"/>
                <w:szCs w:val="20"/>
                <w:lang w:val="en-US"/>
              </w:rPr>
              <w:t>1 (2)</w:t>
            </w:r>
          </w:p>
        </w:tc>
        <w:tc>
          <w:tcPr>
            <w:tcW w:w="1670" w:type="dxa"/>
          </w:tcPr>
          <w:p w14:paraId="3E1A75FB" w14:textId="77777777" w:rsidR="0089696A" w:rsidRDefault="0089696A" w:rsidP="004E7FA8">
            <w:pPr>
              <w:pStyle w:val="Geenafstand"/>
              <w:jc w:val="center"/>
              <w:rPr>
                <w:rFonts w:cs="Times New Roman"/>
                <w:sz w:val="20"/>
                <w:szCs w:val="20"/>
                <w:lang w:val="en-US"/>
              </w:rPr>
            </w:pPr>
            <w:r>
              <w:rPr>
                <w:rFonts w:cs="Times New Roman"/>
                <w:sz w:val="20"/>
                <w:szCs w:val="20"/>
                <w:lang w:val="en-US"/>
              </w:rPr>
              <w:t>0 (0)</w:t>
            </w:r>
          </w:p>
        </w:tc>
      </w:tr>
      <w:tr w:rsidR="0089696A" w:rsidRPr="00A84773" w14:paraId="4834942A" w14:textId="77777777" w:rsidTr="004E7FA8">
        <w:trPr>
          <w:trHeight w:val="218"/>
        </w:trPr>
        <w:tc>
          <w:tcPr>
            <w:tcW w:w="4248" w:type="dxa"/>
          </w:tcPr>
          <w:p w14:paraId="0F481A76" w14:textId="77777777" w:rsidR="0089696A" w:rsidRPr="00857558" w:rsidRDefault="0089696A" w:rsidP="004E7FA8">
            <w:pPr>
              <w:pStyle w:val="Geenafstand"/>
              <w:rPr>
                <w:rFonts w:cs="Times New Roman"/>
                <w:sz w:val="20"/>
                <w:szCs w:val="20"/>
                <w:lang w:val="en-US"/>
              </w:rPr>
            </w:pPr>
            <w:r w:rsidRPr="00857558">
              <w:rPr>
                <w:rFonts w:cs="Times New Roman"/>
                <w:sz w:val="20"/>
                <w:szCs w:val="20"/>
                <w:lang w:val="en-US"/>
              </w:rPr>
              <w:t xml:space="preserve">    </w:t>
            </w:r>
            <w:r>
              <w:rPr>
                <w:rFonts w:cs="Times New Roman"/>
                <w:sz w:val="20"/>
                <w:szCs w:val="20"/>
                <w:lang w:val="en-US"/>
              </w:rPr>
              <w:t>Not applicable</w:t>
            </w:r>
            <w:r w:rsidRPr="00114881">
              <w:rPr>
                <w:rFonts w:cstheme="minorHAnsi"/>
                <w:sz w:val="20"/>
                <w:szCs w:val="20"/>
                <w:lang w:val="en-GB" w:eastAsia="nl-NL"/>
              </w:rPr>
              <w:t>ᶲ</w:t>
            </w:r>
          </w:p>
        </w:tc>
        <w:tc>
          <w:tcPr>
            <w:tcW w:w="1669" w:type="dxa"/>
          </w:tcPr>
          <w:p w14:paraId="5C2BCC8D" w14:textId="77777777" w:rsidR="0089696A" w:rsidRDefault="0089696A" w:rsidP="004E7FA8">
            <w:pPr>
              <w:pStyle w:val="Geenafstand"/>
              <w:jc w:val="center"/>
              <w:rPr>
                <w:rFonts w:cs="Times New Roman"/>
                <w:sz w:val="20"/>
                <w:szCs w:val="20"/>
                <w:lang w:val="en-US"/>
              </w:rPr>
            </w:pPr>
            <w:r>
              <w:rPr>
                <w:rFonts w:cs="Times New Roman"/>
                <w:sz w:val="20"/>
                <w:szCs w:val="20"/>
                <w:lang w:val="en-US"/>
              </w:rPr>
              <w:t>10 (100)</w:t>
            </w:r>
          </w:p>
        </w:tc>
        <w:tc>
          <w:tcPr>
            <w:tcW w:w="1670" w:type="dxa"/>
          </w:tcPr>
          <w:p w14:paraId="17531318" w14:textId="77777777" w:rsidR="0089696A" w:rsidRDefault="0089696A" w:rsidP="004E7FA8">
            <w:pPr>
              <w:pStyle w:val="Geenafstand"/>
              <w:jc w:val="center"/>
              <w:rPr>
                <w:rFonts w:cs="Times New Roman"/>
                <w:sz w:val="20"/>
                <w:szCs w:val="20"/>
                <w:lang w:val="en-US"/>
              </w:rPr>
            </w:pPr>
            <w:r>
              <w:rPr>
                <w:rFonts w:cs="Times New Roman"/>
                <w:sz w:val="20"/>
                <w:szCs w:val="20"/>
                <w:lang w:val="en-US"/>
              </w:rPr>
              <w:t>9 (29)</w:t>
            </w:r>
          </w:p>
        </w:tc>
        <w:tc>
          <w:tcPr>
            <w:tcW w:w="1670" w:type="dxa"/>
          </w:tcPr>
          <w:p w14:paraId="69103956" w14:textId="77777777" w:rsidR="0089696A" w:rsidRDefault="0089696A" w:rsidP="004E7FA8">
            <w:pPr>
              <w:pStyle w:val="Geenafstand"/>
              <w:jc w:val="center"/>
              <w:rPr>
                <w:rFonts w:cs="Times New Roman"/>
                <w:sz w:val="20"/>
                <w:szCs w:val="20"/>
                <w:lang w:val="en-US"/>
              </w:rPr>
            </w:pPr>
            <w:r>
              <w:rPr>
                <w:rFonts w:cs="Times New Roman"/>
                <w:sz w:val="20"/>
                <w:szCs w:val="20"/>
                <w:lang w:val="en-US"/>
              </w:rPr>
              <w:t>0 (0)</w:t>
            </w:r>
          </w:p>
        </w:tc>
        <w:tc>
          <w:tcPr>
            <w:tcW w:w="1670" w:type="dxa"/>
          </w:tcPr>
          <w:p w14:paraId="2E748C3C" w14:textId="77777777" w:rsidR="0089696A" w:rsidRDefault="0089696A" w:rsidP="004E7FA8">
            <w:pPr>
              <w:pStyle w:val="Geenafstand"/>
              <w:jc w:val="center"/>
              <w:rPr>
                <w:rFonts w:cs="Times New Roman"/>
                <w:sz w:val="20"/>
                <w:szCs w:val="20"/>
                <w:lang w:val="en-US"/>
              </w:rPr>
            </w:pPr>
            <w:r>
              <w:rPr>
                <w:rFonts w:cs="Times New Roman"/>
                <w:sz w:val="20"/>
                <w:szCs w:val="20"/>
                <w:lang w:val="en-US"/>
              </w:rPr>
              <w:t>0 (0)</w:t>
            </w:r>
          </w:p>
        </w:tc>
      </w:tr>
      <w:tr w:rsidR="0089696A" w:rsidRPr="00A84773" w14:paraId="5490C271" w14:textId="77777777" w:rsidTr="004E7FA8">
        <w:trPr>
          <w:trHeight w:val="218"/>
        </w:trPr>
        <w:tc>
          <w:tcPr>
            <w:tcW w:w="4248" w:type="dxa"/>
          </w:tcPr>
          <w:p w14:paraId="2424FC35" w14:textId="77777777" w:rsidR="0089696A" w:rsidRPr="00857558" w:rsidRDefault="0089696A" w:rsidP="004E7FA8">
            <w:pPr>
              <w:pStyle w:val="Geenafstand"/>
              <w:rPr>
                <w:rFonts w:cs="Times New Roman"/>
                <w:sz w:val="20"/>
                <w:szCs w:val="20"/>
                <w:lang w:val="en-US"/>
              </w:rPr>
            </w:pPr>
            <w:r>
              <w:rPr>
                <w:rFonts w:cs="Times New Roman"/>
                <w:sz w:val="20"/>
                <w:szCs w:val="20"/>
                <w:lang w:val="en-US"/>
              </w:rPr>
              <w:t xml:space="preserve">    Unknown </w:t>
            </w:r>
          </w:p>
        </w:tc>
        <w:tc>
          <w:tcPr>
            <w:tcW w:w="1669" w:type="dxa"/>
          </w:tcPr>
          <w:p w14:paraId="39EC34C7" w14:textId="77777777" w:rsidR="0089696A" w:rsidRDefault="0089696A" w:rsidP="004E7FA8">
            <w:pPr>
              <w:pStyle w:val="Geenafstand"/>
              <w:jc w:val="center"/>
              <w:rPr>
                <w:rFonts w:cs="Times New Roman"/>
                <w:sz w:val="20"/>
                <w:szCs w:val="20"/>
                <w:lang w:val="en-US"/>
              </w:rPr>
            </w:pPr>
            <w:r>
              <w:rPr>
                <w:rFonts w:cs="Times New Roman"/>
                <w:sz w:val="20"/>
                <w:szCs w:val="20"/>
                <w:lang w:val="en-US"/>
              </w:rPr>
              <w:t>0 (0)</w:t>
            </w:r>
          </w:p>
        </w:tc>
        <w:tc>
          <w:tcPr>
            <w:tcW w:w="1670" w:type="dxa"/>
          </w:tcPr>
          <w:p w14:paraId="35B1809F" w14:textId="77777777" w:rsidR="0089696A" w:rsidRDefault="0089696A" w:rsidP="004E7FA8">
            <w:pPr>
              <w:pStyle w:val="Geenafstand"/>
              <w:jc w:val="center"/>
              <w:rPr>
                <w:rFonts w:cs="Times New Roman"/>
                <w:sz w:val="20"/>
                <w:szCs w:val="20"/>
                <w:lang w:val="en-US"/>
              </w:rPr>
            </w:pPr>
            <w:r>
              <w:rPr>
                <w:rFonts w:cs="Times New Roman"/>
                <w:sz w:val="20"/>
                <w:szCs w:val="20"/>
                <w:lang w:val="en-US"/>
              </w:rPr>
              <w:t>1 (3)</w:t>
            </w:r>
          </w:p>
        </w:tc>
        <w:tc>
          <w:tcPr>
            <w:tcW w:w="1670" w:type="dxa"/>
          </w:tcPr>
          <w:p w14:paraId="75A034CA" w14:textId="77777777" w:rsidR="0089696A" w:rsidRDefault="0089696A" w:rsidP="004E7FA8">
            <w:pPr>
              <w:pStyle w:val="Geenafstand"/>
              <w:jc w:val="center"/>
              <w:rPr>
                <w:rFonts w:cs="Times New Roman"/>
                <w:sz w:val="20"/>
                <w:szCs w:val="20"/>
                <w:lang w:val="en-US"/>
              </w:rPr>
            </w:pPr>
            <w:r>
              <w:rPr>
                <w:rFonts w:cs="Times New Roman"/>
                <w:sz w:val="20"/>
                <w:szCs w:val="20"/>
                <w:lang w:val="en-US"/>
              </w:rPr>
              <w:t>15 (29)</w:t>
            </w:r>
          </w:p>
        </w:tc>
        <w:tc>
          <w:tcPr>
            <w:tcW w:w="1670" w:type="dxa"/>
          </w:tcPr>
          <w:p w14:paraId="1E163234" w14:textId="77777777" w:rsidR="0089696A" w:rsidRDefault="0089696A" w:rsidP="004E7FA8">
            <w:pPr>
              <w:pStyle w:val="Geenafstand"/>
              <w:jc w:val="center"/>
              <w:rPr>
                <w:rFonts w:cs="Times New Roman"/>
                <w:sz w:val="20"/>
                <w:szCs w:val="20"/>
                <w:lang w:val="en-US"/>
              </w:rPr>
            </w:pPr>
            <w:r>
              <w:rPr>
                <w:rFonts w:cs="Times New Roman"/>
                <w:sz w:val="20"/>
                <w:szCs w:val="20"/>
                <w:lang w:val="en-US"/>
              </w:rPr>
              <w:t>0 (0)</w:t>
            </w:r>
          </w:p>
        </w:tc>
      </w:tr>
      <w:tr w:rsidR="0089696A" w:rsidRPr="00A84773" w14:paraId="27CB0F54" w14:textId="77777777" w:rsidTr="004E7FA8">
        <w:trPr>
          <w:trHeight w:val="218"/>
        </w:trPr>
        <w:tc>
          <w:tcPr>
            <w:tcW w:w="4248" w:type="dxa"/>
          </w:tcPr>
          <w:p w14:paraId="508042D0" w14:textId="77777777" w:rsidR="0089696A" w:rsidRDefault="0089696A" w:rsidP="004E7FA8">
            <w:pPr>
              <w:pStyle w:val="Geenafstand"/>
              <w:rPr>
                <w:rFonts w:cs="Times New Roman"/>
                <w:sz w:val="20"/>
                <w:szCs w:val="20"/>
                <w:lang w:val="en-US"/>
              </w:rPr>
            </w:pPr>
            <w:r>
              <w:rPr>
                <w:rFonts w:cs="Times New Roman"/>
                <w:sz w:val="20"/>
                <w:szCs w:val="20"/>
                <w:lang w:val="en-US"/>
              </w:rPr>
              <w:t>Psychological care</w:t>
            </w:r>
          </w:p>
        </w:tc>
        <w:tc>
          <w:tcPr>
            <w:tcW w:w="1669" w:type="dxa"/>
          </w:tcPr>
          <w:p w14:paraId="639016A1" w14:textId="77777777" w:rsidR="0089696A" w:rsidRDefault="0089696A" w:rsidP="004E7FA8">
            <w:pPr>
              <w:pStyle w:val="Geenafstand"/>
              <w:jc w:val="center"/>
              <w:rPr>
                <w:rFonts w:cs="Times New Roman"/>
                <w:sz w:val="20"/>
                <w:szCs w:val="20"/>
                <w:lang w:val="en-US"/>
              </w:rPr>
            </w:pPr>
          </w:p>
        </w:tc>
        <w:tc>
          <w:tcPr>
            <w:tcW w:w="1670" w:type="dxa"/>
          </w:tcPr>
          <w:p w14:paraId="29C0FC00" w14:textId="77777777" w:rsidR="0089696A" w:rsidRDefault="0089696A" w:rsidP="004E7FA8">
            <w:pPr>
              <w:pStyle w:val="Geenafstand"/>
              <w:jc w:val="center"/>
              <w:rPr>
                <w:rFonts w:cs="Times New Roman"/>
                <w:sz w:val="20"/>
                <w:szCs w:val="20"/>
                <w:lang w:val="en-US"/>
              </w:rPr>
            </w:pPr>
          </w:p>
        </w:tc>
        <w:tc>
          <w:tcPr>
            <w:tcW w:w="1670" w:type="dxa"/>
          </w:tcPr>
          <w:p w14:paraId="6B9059D9" w14:textId="77777777" w:rsidR="0089696A" w:rsidRDefault="0089696A" w:rsidP="004E7FA8">
            <w:pPr>
              <w:pStyle w:val="Geenafstand"/>
              <w:jc w:val="center"/>
              <w:rPr>
                <w:rFonts w:cs="Times New Roman"/>
                <w:sz w:val="20"/>
                <w:szCs w:val="20"/>
                <w:lang w:val="en-US"/>
              </w:rPr>
            </w:pPr>
          </w:p>
        </w:tc>
        <w:tc>
          <w:tcPr>
            <w:tcW w:w="1670" w:type="dxa"/>
          </w:tcPr>
          <w:p w14:paraId="1BD3CF79" w14:textId="77777777" w:rsidR="0089696A" w:rsidRDefault="0089696A" w:rsidP="004E7FA8">
            <w:pPr>
              <w:pStyle w:val="Geenafstand"/>
              <w:jc w:val="center"/>
              <w:rPr>
                <w:rFonts w:cs="Times New Roman"/>
                <w:sz w:val="20"/>
                <w:szCs w:val="20"/>
                <w:lang w:val="en-US"/>
              </w:rPr>
            </w:pPr>
          </w:p>
        </w:tc>
      </w:tr>
      <w:tr w:rsidR="0089696A" w:rsidRPr="00A84773" w14:paraId="16A1194C" w14:textId="77777777" w:rsidTr="004E7FA8">
        <w:trPr>
          <w:trHeight w:val="218"/>
        </w:trPr>
        <w:tc>
          <w:tcPr>
            <w:tcW w:w="4248" w:type="dxa"/>
          </w:tcPr>
          <w:p w14:paraId="3417D019" w14:textId="77777777" w:rsidR="0089696A" w:rsidRDefault="0089696A" w:rsidP="004E7FA8">
            <w:pPr>
              <w:pStyle w:val="Geenafstand"/>
              <w:rPr>
                <w:rFonts w:cs="Times New Roman"/>
                <w:sz w:val="20"/>
                <w:szCs w:val="20"/>
                <w:lang w:val="en-US"/>
              </w:rPr>
            </w:pPr>
            <w:r>
              <w:rPr>
                <w:rFonts w:cs="Times New Roman"/>
                <w:sz w:val="20"/>
                <w:szCs w:val="20"/>
                <w:lang w:val="en-US"/>
              </w:rPr>
              <w:t xml:space="preserve">    Received psychological support in the past year</w:t>
            </w:r>
          </w:p>
        </w:tc>
        <w:tc>
          <w:tcPr>
            <w:tcW w:w="1669" w:type="dxa"/>
          </w:tcPr>
          <w:p w14:paraId="10972CF8" w14:textId="77777777" w:rsidR="0089696A" w:rsidRDefault="0089696A" w:rsidP="004E7FA8">
            <w:pPr>
              <w:pStyle w:val="Geenafstand"/>
              <w:jc w:val="center"/>
              <w:rPr>
                <w:rFonts w:cs="Times New Roman"/>
                <w:sz w:val="20"/>
                <w:szCs w:val="20"/>
                <w:lang w:val="en-US"/>
              </w:rPr>
            </w:pPr>
            <w:r>
              <w:rPr>
                <w:rFonts w:cs="Times New Roman"/>
                <w:sz w:val="20"/>
                <w:szCs w:val="20"/>
                <w:lang w:val="en-US"/>
              </w:rPr>
              <w:t xml:space="preserve">5 (50) </w:t>
            </w:r>
          </w:p>
        </w:tc>
        <w:tc>
          <w:tcPr>
            <w:tcW w:w="1670" w:type="dxa"/>
          </w:tcPr>
          <w:p w14:paraId="12A4F06D" w14:textId="77777777" w:rsidR="0089696A" w:rsidRDefault="0089696A" w:rsidP="004E7FA8">
            <w:pPr>
              <w:pStyle w:val="Geenafstand"/>
              <w:jc w:val="center"/>
              <w:rPr>
                <w:rFonts w:cs="Times New Roman"/>
                <w:sz w:val="20"/>
                <w:szCs w:val="20"/>
                <w:lang w:val="en-US"/>
              </w:rPr>
            </w:pPr>
            <w:r>
              <w:rPr>
                <w:rFonts w:cs="Times New Roman"/>
                <w:sz w:val="20"/>
                <w:szCs w:val="20"/>
                <w:lang w:val="en-US"/>
              </w:rPr>
              <w:t>5 (16)</w:t>
            </w:r>
          </w:p>
        </w:tc>
        <w:tc>
          <w:tcPr>
            <w:tcW w:w="1670" w:type="dxa"/>
          </w:tcPr>
          <w:p w14:paraId="5CA84044" w14:textId="77777777" w:rsidR="0089696A" w:rsidRDefault="0089696A" w:rsidP="004E7FA8">
            <w:pPr>
              <w:pStyle w:val="Geenafstand"/>
              <w:jc w:val="center"/>
              <w:rPr>
                <w:rFonts w:cs="Times New Roman"/>
                <w:sz w:val="20"/>
                <w:szCs w:val="20"/>
                <w:lang w:val="en-US"/>
              </w:rPr>
            </w:pPr>
            <w:r>
              <w:rPr>
                <w:rFonts w:cs="Times New Roman"/>
                <w:sz w:val="20"/>
                <w:szCs w:val="20"/>
                <w:lang w:val="en-US"/>
              </w:rPr>
              <w:t>9 (17)</w:t>
            </w:r>
          </w:p>
        </w:tc>
        <w:tc>
          <w:tcPr>
            <w:tcW w:w="1670" w:type="dxa"/>
          </w:tcPr>
          <w:p w14:paraId="3DB65329" w14:textId="77777777" w:rsidR="0089696A" w:rsidRDefault="0089696A" w:rsidP="004E7FA8">
            <w:pPr>
              <w:pStyle w:val="Geenafstand"/>
              <w:jc w:val="center"/>
              <w:rPr>
                <w:rFonts w:cs="Times New Roman"/>
                <w:sz w:val="20"/>
                <w:szCs w:val="20"/>
                <w:lang w:val="en-US"/>
              </w:rPr>
            </w:pPr>
            <w:r>
              <w:rPr>
                <w:rFonts w:cs="Times New Roman"/>
                <w:sz w:val="20"/>
                <w:szCs w:val="20"/>
                <w:lang w:val="en-US"/>
              </w:rPr>
              <w:t>5 (29)</w:t>
            </w:r>
          </w:p>
        </w:tc>
      </w:tr>
      <w:tr w:rsidR="0089696A" w:rsidRPr="00A84773" w14:paraId="6B72BDD5" w14:textId="77777777" w:rsidTr="004E7FA8">
        <w:trPr>
          <w:trHeight w:val="218"/>
        </w:trPr>
        <w:tc>
          <w:tcPr>
            <w:tcW w:w="4248" w:type="dxa"/>
          </w:tcPr>
          <w:p w14:paraId="3D544470" w14:textId="77777777" w:rsidR="0089696A" w:rsidRDefault="0089696A" w:rsidP="004E7FA8">
            <w:pPr>
              <w:pStyle w:val="Geenafstand"/>
              <w:rPr>
                <w:rFonts w:cs="Times New Roman"/>
                <w:sz w:val="20"/>
                <w:szCs w:val="20"/>
                <w:lang w:val="en-US"/>
              </w:rPr>
            </w:pPr>
            <w:r>
              <w:rPr>
                <w:rFonts w:cs="Times New Roman"/>
                <w:sz w:val="20"/>
                <w:szCs w:val="20"/>
                <w:lang w:val="en-US"/>
              </w:rPr>
              <w:t xml:space="preserve">    Currently receiving psychological support</w:t>
            </w:r>
          </w:p>
        </w:tc>
        <w:tc>
          <w:tcPr>
            <w:tcW w:w="1669" w:type="dxa"/>
          </w:tcPr>
          <w:p w14:paraId="64D24FA2" w14:textId="77777777" w:rsidR="0089696A" w:rsidRDefault="0089696A" w:rsidP="004E7FA8">
            <w:pPr>
              <w:pStyle w:val="Geenafstand"/>
              <w:jc w:val="center"/>
              <w:rPr>
                <w:rFonts w:cs="Times New Roman"/>
                <w:sz w:val="20"/>
                <w:szCs w:val="20"/>
                <w:lang w:val="en-US"/>
              </w:rPr>
            </w:pPr>
            <w:r>
              <w:rPr>
                <w:rFonts w:cs="Times New Roman"/>
                <w:sz w:val="20"/>
                <w:szCs w:val="20"/>
                <w:lang w:val="en-US"/>
              </w:rPr>
              <w:t>5 (50)</w:t>
            </w:r>
          </w:p>
        </w:tc>
        <w:tc>
          <w:tcPr>
            <w:tcW w:w="1670" w:type="dxa"/>
          </w:tcPr>
          <w:p w14:paraId="7345D69C" w14:textId="77777777" w:rsidR="0089696A" w:rsidRDefault="0089696A" w:rsidP="004E7FA8">
            <w:pPr>
              <w:pStyle w:val="Geenafstand"/>
              <w:jc w:val="center"/>
              <w:rPr>
                <w:rFonts w:cs="Times New Roman"/>
                <w:sz w:val="20"/>
                <w:szCs w:val="20"/>
                <w:lang w:val="en-US"/>
              </w:rPr>
            </w:pPr>
            <w:r>
              <w:rPr>
                <w:rFonts w:cs="Times New Roman"/>
                <w:sz w:val="20"/>
                <w:szCs w:val="20"/>
                <w:lang w:val="en-US"/>
              </w:rPr>
              <w:t>3 (10)</w:t>
            </w:r>
          </w:p>
        </w:tc>
        <w:tc>
          <w:tcPr>
            <w:tcW w:w="1670" w:type="dxa"/>
          </w:tcPr>
          <w:p w14:paraId="594719ED" w14:textId="77777777" w:rsidR="0089696A" w:rsidRDefault="0089696A" w:rsidP="004E7FA8">
            <w:pPr>
              <w:pStyle w:val="Geenafstand"/>
              <w:jc w:val="center"/>
              <w:rPr>
                <w:rFonts w:cs="Times New Roman"/>
                <w:sz w:val="20"/>
                <w:szCs w:val="20"/>
                <w:lang w:val="en-US"/>
              </w:rPr>
            </w:pPr>
            <w:r>
              <w:rPr>
                <w:rFonts w:cs="Times New Roman"/>
                <w:sz w:val="20"/>
                <w:szCs w:val="20"/>
                <w:lang w:val="en-US"/>
              </w:rPr>
              <w:t>6 (12)</w:t>
            </w:r>
          </w:p>
        </w:tc>
        <w:tc>
          <w:tcPr>
            <w:tcW w:w="1670" w:type="dxa"/>
          </w:tcPr>
          <w:p w14:paraId="17BA91A9" w14:textId="77777777" w:rsidR="0089696A" w:rsidRDefault="0089696A" w:rsidP="004E7FA8">
            <w:pPr>
              <w:pStyle w:val="Geenafstand"/>
              <w:jc w:val="center"/>
              <w:rPr>
                <w:rFonts w:cs="Times New Roman"/>
                <w:sz w:val="20"/>
                <w:szCs w:val="20"/>
                <w:lang w:val="en-US"/>
              </w:rPr>
            </w:pPr>
            <w:r>
              <w:rPr>
                <w:rFonts w:cs="Times New Roman"/>
                <w:sz w:val="20"/>
                <w:szCs w:val="20"/>
                <w:lang w:val="en-US"/>
              </w:rPr>
              <w:t>4 (24)</w:t>
            </w:r>
          </w:p>
        </w:tc>
      </w:tr>
      <w:tr w:rsidR="0089696A" w:rsidRPr="00A84773" w14:paraId="7B7254CD" w14:textId="77777777" w:rsidTr="004E7FA8">
        <w:trPr>
          <w:trHeight w:val="218"/>
        </w:trPr>
        <w:tc>
          <w:tcPr>
            <w:tcW w:w="4248" w:type="dxa"/>
          </w:tcPr>
          <w:p w14:paraId="2BE9927C" w14:textId="77777777" w:rsidR="0089696A" w:rsidRDefault="0089696A" w:rsidP="004E7FA8">
            <w:pPr>
              <w:pStyle w:val="Geenafstand"/>
              <w:rPr>
                <w:rFonts w:cs="Times New Roman"/>
                <w:sz w:val="20"/>
                <w:szCs w:val="20"/>
                <w:lang w:val="en-US"/>
              </w:rPr>
            </w:pPr>
            <w:r>
              <w:rPr>
                <w:rFonts w:cs="Times New Roman"/>
                <w:sz w:val="20"/>
                <w:szCs w:val="20"/>
                <w:lang w:val="en-US"/>
              </w:rPr>
              <w:t xml:space="preserve">    Need for psychological support</w:t>
            </w:r>
          </w:p>
        </w:tc>
        <w:tc>
          <w:tcPr>
            <w:tcW w:w="1669" w:type="dxa"/>
          </w:tcPr>
          <w:p w14:paraId="3AA56D7F" w14:textId="77777777" w:rsidR="0089696A" w:rsidRDefault="0089696A" w:rsidP="004E7FA8">
            <w:pPr>
              <w:pStyle w:val="Geenafstand"/>
              <w:jc w:val="center"/>
              <w:rPr>
                <w:rFonts w:cs="Times New Roman"/>
                <w:sz w:val="20"/>
                <w:szCs w:val="20"/>
                <w:lang w:val="en-US"/>
              </w:rPr>
            </w:pPr>
            <w:r>
              <w:rPr>
                <w:rFonts w:cs="Times New Roman"/>
                <w:sz w:val="20"/>
                <w:szCs w:val="20"/>
                <w:lang w:val="en-US"/>
              </w:rPr>
              <w:t>0 (0)</w:t>
            </w:r>
          </w:p>
        </w:tc>
        <w:tc>
          <w:tcPr>
            <w:tcW w:w="1670" w:type="dxa"/>
          </w:tcPr>
          <w:p w14:paraId="776681CB" w14:textId="77777777" w:rsidR="0089696A" w:rsidRDefault="0089696A" w:rsidP="004E7FA8">
            <w:pPr>
              <w:pStyle w:val="Geenafstand"/>
              <w:jc w:val="center"/>
              <w:rPr>
                <w:rFonts w:cs="Times New Roman"/>
                <w:sz w:val="20"/>
                <w:szCs w:val="20"/>
                <w:lang w:val="en-US"/>
              </w:rPr>
            </w:pPr>
            <w:r>
              <w:rPr>
                <w:rFonts w:cs="Times New Roman"/>
                <w:sz w:val="20"/>
                <w:szCs w:val="20"/>
                <w:lang w:val="en-US"/>
              </w:rPr>
              <w:t>4 (13)</w:t>
            </w:r>
          </w:p>
        </w:tc>
        <w:tc>
          <w:tcPr>
            <w:tcW w:w="1670" w:type="dxa"/>
          </w:tcPr>
          <w:p w14:paraId="328E2EBA" w14:textId="77777777" w:rsidR="0089696A" w:rsidRDefault="0089696A" w:rsidP="004E7FA8">
            <w:pPr>
              <w:pStyle w:val="Geenafstand"/>
              <w:jc w:val="center"/>
              <w:rPr>
                <w:rFonts w:cs="Times New Roman"/>
                <w:sz w:val="20"/>
                <w:szCs w:val="20"/>
                <w:lang w:val="en-US"/>
              </w:rPr>
            </w:pPr>
            <w:r>
              <w:rPr>
                <w:rFonts w:cs="Times New Roman"/>
                <w:sz w:val="20"/>
                <w:szCs w:val="20"/>
                <w:lang w:val="en-US"/>
              </w:rPr>
              <w:t>5 (10)</w:t>
            </w:r>
          </w:p>
        </w:tc>
        <w:tc>
          <w:tcPr>
            <w:tcW w:w="1670" w:type="dxa"/>
          </w:tcPr>
          <w:p w14:paraId="13A3514B" w14:textId="77777777" w:rsidR="0089696A" w:rsidRDefault="0089696A" w:rsidP="004E7FA8">
            <w:pPr>
              <w:pStyle w:val="Geenafstand"/>
              <w:jc w:val="center"/>
              <w:rPr>
                <w:rFonts w:cs="Times New Roman"/>
                <w:sz w:val="20"/>
                <w:szCs w:val="20"/>
                <w:lang w:val="en-US"/>
              </w:rPr>
            </w:pPr>
            <w:r>
              <w:rPr>
                <w:rFonts w:cs="Times New Roman"/>
                <w:sz w:val="20"/>
                <w:szCs w:val="20"/>
                <w:lang w:val="en-US"/>
              </w:rPr>
              <w:t>0 (0)</w:t>
            </w:r>
          </w:p>
        </w:tc>
      </w:tr>
    </w:tbl>
    <w:p w14:paraId="6C2C4344" w14:textId="77777777" w:rsidR="0089696A" w:rsidRDefault="0089696A" w:rsidP="0089696A">
      <w:pPr>
        <w:spacing w:after="0" w:line="240" w:lineRule="auto"/>
        <w:rPr>
          <w:sz w:val="18"/>
          <w:szCs w:val="18"/>
          <w:lang w:val="en-GB" w:eastAsia="nl-NL"/>
        </w:rPr>
      </w:pPr>
      <w:r w:rsidRPr="00A31198">
        <w:rPr>
          <w:rFonts w:eastAsia="Times New Roman" w:cstheme="minorHAnsi"/>
          <w:b/>
          <w:bCs/>
          <w:color w:val="000000"/>
          <w:lang w:val="en-US" w:eastAsia="nl-NL"/>
        </w:rPr>
        <w:t>Table 1. Demographic c</w:t>
      </w:r>
      <w:r>
        <w:rPr>
          <w:rFonts w:eastAsia="Times New Roman" w:cstheme="minorHAnsi"/>
          <w:b/>
          <w:bCs/>
          <w:color w:val="000000"/>
          <w:lang w:val="en-US" w:eastAsia="nl-NL"/>
        </w:rPr>
        <w:t>haracteristics of the participants, n = 110</w:t>
      </w:r>
      <w:r>
        <w:rPr>
          <w:rFonts w:eastAsia="Times New Roman" w:cstheme="minorHAnsi"/>
          <w:b/>
          <w:bCs/>
          <w:color w:val="000000"/>
          <w:lang w:val="en-US" w:eastAsia="nl-NL"/>
        </w:rPr>
        <w:br/>
      </w:r>
      <w:r>
        <w:rPr>
          <w:sz w:val="18"/>
          <w:szCs w:val="18"/>
          <w:lang w:val="en-GB" w:eastAsia="nl-NL"/>
        </w:rPr>
        <w:t>* 9 adolescents, 22 adults</w:t>
      </w:r>
      <w:r>
        <w:rPr>
          <w:sz w:val="18"/>
          <w:szCs w:val="18"/>
          <w:lang w:val="en-GB" w:eastAsia="nl-NL"/>
        </w:rPr>
        <w:br/>
        <w:t xml:space="preserve">** Lower education = </w:t>
      </w:r>
      <w:r w:rsidRPr="00114881">
        <w:rPr>
          <w:sz w:val="18"/>
          <w:szCs w:val="18"/>
          <w:lang w:val="en-GB" w:eastAsia="nl-NL"/>
        </w:rPr>
        <w:t>Primary school</w:t>
      </w:r>
      <w:r>
        <w:rPr>
          <w:sz w:val="18"/>
          <w:szCs w:val="18"/>
          <w:lang w:val="en-GB" w:eastAsia="nl-NL"/>
        </w:rPr>
        <w:t>, b</w:t>
      </w:r>
      <w:r w:rsidRPr="00114881">
        <w:rPr>
          <w:sz w:val="18"/>
          <w:szCs w:val="18"/>
          <w:lang w:val="en-GB" w:eastAsia="nl-NL"/>
        </w:rPr>
        <w:t>asic vocational education</w:t>
      </w:r>
      <w:r>
        <w:rPr>
          <w:sz w:val="18"/>
          <w:szCs w:val="18"/>
          <w:lang w:val="en-GB" w:eastAsia="nl-NL"/>
        </w:rPr>
        <w:t>, g</w:t>
      </w:r>
      <w:r w:rsidRPr="00114881">
        <w:rPr>
          <w:sz w:val="18"/>
          <w:szCs w:val="18"/>
          <w:lang w:val="en-GB" w:eastAsia="nl-NL"/>
        </w:rPr>
        <w:t xml:space="preserve">eneral </w:t>
      </w:r>
      <w:r>
        <w:rPr>
          <w:sz w:val="18"/>
          <w:szCs w:val="18"/>
          <w:lang w:val="en-GB" w:eastAsia="nl-NL"/>
        </w:rPr>
        <w:t xml:space="preserve">and vocational </w:t>
      </w:r>
      <w:r w:rsidRPr="00114881">
        <w:rPr>
          <w:sz w:val="18"/>
          <w:szCs w:val="18"/>
          <w:lang w:val="en-GB" w:eastAsia="nl-NL"/>
        </w:rPr>
        <w:t>secondary educati</w:t>
      </w:r>
      <w:r>
        <w:rPr>
          <w:sz w:val="18"/>
          <w:szCs w:val="18"/>
          <w:lang w:val="en-GB" w:eastAsia="nl-NL"/>
        </w:rPr>
        <w:t xml:space="preserve">on. Higher education = </w:t>
      </w:r>
      <w:r w:rsidRPr="00114881">
        <w:rPr>
          <w:sz w:val="18"/>
          <w:szCs w:val="18"/>
          <w:lang w:val="en-GB" w:eastAsia="nl-NL"/>
        </w:rPr>
        <w:t>Senior general secondary education</w:t>
      </w:r>
      <w:r>
        <w:rPr>
          <w:sz w:val="18"/>
          <w:szCs w:val="18"/>
          <w:lang w:val="en-GB" w:eastAsia="nl-NL"/>
        </w:rPr>
        <w:t>, u</w:t>
      </w:r>
      <w:r w:rsidRPr="00114881">
        <w:rPr>
          <w:sz w:val="18"/>
          <w:szCs w:val="18"/>
          <w:lang w:val="en-GB" w:eastAsia="nl-NL"/>
        </w:rPr>
        <w:t>niversity of Applied Sciences</w:t>
      </w:r>
      <w:r>
        <w:rPr>
          <w:sz w:val="18"/>
          <w:szCs w:val="18"/>
          <w:lang w:val="en-GB" w:eastAsia="nl-NL"/>
        </w:rPr>
        <w:t>, h</w:t>
      </w:r>
      <w:r w:rsidRPr="00114881">
        <w:rPr>
          <w:sz w:val="18"/>
          <w:szCs w:val="18"/>
          <w:lang w:val="en-GB" w:eastAsia="nl-NL"/>
        </w:rPr>
        <w:t>igher academic education</w:t>
      </w:r>
    </w:p>
    <w:p w14:paraId="5BCC20CC" w14:textId="0B0E81D8" w:rsidR="0089696A" w:rsidRDefault="0089696A" w:rsidP="00004884">
      <w:pPr>
        <w:pStyle w:val="Geenafstand"/>
        <w:rPr>
          <w:lang w:val="en-US"/>
        </w:rPr>
      </w:pPr>
      <w:r>
        <w:rPr>
          <w:rFonts w:cstheme="minorHAnsi"/>
          <w:sz w:val="18"/>
          <w:szCs w:val="18"/>
          <w:lang w:val="en-GB" w:eastAsia="nl-NL"/>
        </w:rPr>
        <w:t>ᶲ</w:t>
      </w:r>
      <w:r w:rsidRPr="00A06E79">
        <w:rPr>
          <w:sz w:val="18"/>
          <w:szCs w:val="18"/>
          <w:vertAlign w:val="superscript"/>
          <w:lang w:val="en-GB" w:eastAsia="nl-NL"/>
        </w:rPr>
        <w:t xml:space="preserve"> </w:t>
      </w:r>
      <w:r>
        <w:rPr>
          <w:sz w:val="18"/>
          <w:szCs w:val="18"/>
          <w:lang w:val="en-GB" w:eastAsia="nl-NL"/>
        </w:rPr>
        <w:t>Question not asked to adolescents</w:t>
      </w:r>
    </w:p>
    <w:p w14:paraId="72761BB2" w14:textId="4697E295" w:rsidR="00A03A7C" w:rsidRPr="005D03AF" w:rsidRDefault="00A03A7C" w:rsidP="00A12DE4">
      <w:pPr>
        <w:spacing w:line="480" w:lineRule="auto"/>
        <w:rPr>
          <w:lang w:val="en-US"/>
        </w:rPr>
      </w:pPr>
    </w:p>
    <w:p w14:paraId="1E036D23" w14:textId="2A282465" w:rsidR="0086621C" w:rsidRPr="001E5C12" w:rsidRDefault="0086621C" w:rsidP="00255CE3">
      <w:pPr>
        <w:pStyle w:val="Geenafstand"/>
        <w:spacing w:line="360" w:lineRule="auto"/>
        <w:rPr>
          <w:rFonts w:eastAsia="Times New Roman" w:cstheme="minorHAnsi"/>
          <w:b/>
          <w:bCs/>
          <w:color w:val="000000"/>
          <w:lang w:val="en-US" w:eastAsia="nl-NL"/>
        </w:rPr>
      </w:pPr>
      <w:r w:rsidRPr="00AF631F">
        <w:rPr>
          <w:lang w:val="en-US"/>
        </w:rPr>
        <w:t xml:space="preserve">Clinical characteristics for </w:t>
      </w:r>
      <w:r w:rsidRPr="0086621C">
        <w:rPr>
          <w:lang w:val="en-US"/>
        </w:rPr>
        <w:t xml:space="preserve">patients </w:t>
      </w:r>
      <w:r>
        <w:rPr>
          <w:lang w:val="en-US"/>
        </w:rPr>
        <w:t xml:space="preserve">who completed questionnaires themselves </w:t>
      </w:r>
      <w:r w:rsidRPr="00AF631F">
        <w:rPr>
          <w:lang w:val="en-US"/>
        </w:rPr>
        <w:t>are presented in Table 2</w:t>
      </w:r>
      <w:r>
        <w:rPr>
          <w:lang w:val="en-US"/>
        </w:rPr>
        <w:t>a</w:t>
      </w:r>
      <w:r w:rsidRPr="00AF631F">
        <w:rPr>
          <w:lang w:val="en-US"/>
        </w:rPr>
        <w:t xml:space="preserve">. </w:t>
      </w:r>
      <w:r w:rsidRPr="00BE6BB5">
        <w:rPr>
          <w:lang w:val="en-US"/>
        </w:rPr>
        <w:t xml:space="preserve">Clinical characteristics for </w:t>
      </w:r>
      <w:r>
        <w:rPr>
          <w:lang w:val="en-US"/>
        </w:rPr>
        <w:t xml:space="preserve">patients of whom caregivers completed questionnaires </w:t>
      </w:r>
      <w:r w:rsidRPr="00BE6BB5">
        <w:rPr>
          <w:lang w:val="en-US"/>
        </w:rPr>
        <w:t>are presented in Table 2</w:t>
      </w:r>
      <w:r>
        <w:rPr>
          <w:lang w:val="en-US"/>
        </w:rPr>
        <w:t>b</w:t>
      </w:r>
      <w:r w:rsidRPr="00BE6BB5">
        <w:rPr>
          <w:lang w:val="en-US"/>
        </w:rPr>
        <w:t xml:space="preserve">. </w:t>
      </w:r>
      <w:r w:rsidR="00B55D0D">
        <w:rPr>
          <w:lang w:val="en-US"/>
        </w:rPr>
        <w:t>M</w:t>
      </w:r>
      <w:r w:rsidRPr="00AF631F">
        <w:rPr>
          <w:lang w:val="en-US"/>
        </w:rPr>
        <w:t xml:space="preserve">ean BMI </w:t>
      </w:r>
      <w:r w:rsidR="00AF631F">
        <w:rPr>
          <w:lang w:val="en-US"/>
        </w:rPr>
        <w:t>was</w:t>
      </w:r>
      <w:r w:rsidRPr="0086621C">
        <w:rPr>
          <w:lang w:val="en-US"/>
        </w:rPr>
        <w:t xml:space="preserve"> within normal range for all patients. FEV1 was below average (&lt;80%) for children and adults with PCD.</w:t>
      </w:r>
      <w:r>
        <w:rPr>
          <w:lang w:val="en-US"/>
        </w:rPr>
        <w:br/>
      </w:r>
      <w:r>
        <w:rPr>
          <w:rFonts w:eastAsia="Times New Roman" w:cstheme="minorHAnsi"/>
          <w:b/>
          <w:bCs/>
          <w:color w:val="000000"/>
          <w:lang w:val="en-US" w:eastAsia="nl-NL"/>
        </w:rPr>
        <w:lastRenderedPageBreak/>
        <w:br/>
        <w:t>Table 2a. C</w:t>
      </w:r>
      <w:r w:rsidRPr="00A31198">
        <w:rPr>
          <w:rFonts w:eastAsia="Times New Roman" w:cstheme="minorHAnsi"/>
          <w:b/>
          <w:bCs/>
          <w:color w:val="000000"/>
          <w:lang w:val="en-US" w:eastAsia="nl-NL"/>
        </w:rPr>
        <w:t>linical</w:t>
      </w:r>
      <w:r>
        <w:rPr>
          <w:rFonts w:eastAsia="Times New Roman" w:cstheme="minorHAnsi"/>
          <w:b/>
          <w:bCs/>
          <w:color w:val="000000"/>
          <w:lang w:val="en-US" w:eastAsia="nl-NL"/>
        </w:rPr>
        <w:t xml:space="preserve"> characteristics of patients</w:t>
      </w:r>
    </w:p>
    <w:tbl>
      <w:tblPr>
        <w:tblStyle w:val="Tabelraster"/>
        <w:tblpPr w:leftFromText="141" w:rightFromText="141" w:vertAnchor="text" w:horzAnchor="page" w:tblpX="376" w:tblpY="-25"/>
        <w:tblW w:w="11335" w:type="dxa"/>
        <w:tblBorders>
          <w:insideH w:val="none" w:sz="0" w:space="0" w:color="auto"/>
          <w:insideV w:val="none" w:sz="0" w:space="0" w:color="auto"/>
        </w:tblBorders>
        <w:tblLayout w:type="fixed"/>
        <w:tblLook w:val="04A0" w:firstRow="1" w:lastRow="0" w:firstColumn="1" w:lastColumn="0" w:noHBand="0" w:noVBand="1"/>
      </w:tblPr>
      <w:tblGrid>
        <w:gridCol w:w="3114"/>
        <w:gridCol w:w="2740"/>
        <w:gridCol w:w="2740"/>
        <w:gridCol w:w="2741"/>
      </w:tblGrid>
      <w:tr w:rsidR="0086621C" w:rsidRPr="003D08C3" w14:paraId="006F276C" w14:textId="77777777" w:rsidTr="0086621C">
        <w:trPr>
          <w:trHeight w:val="280"/>
        </w:trPr>
        <w:tc>
          <w:tcPr>
            <w:tcW w:w="3114" w:type="dxa"/>
          </w:tcPr>
          <w:p w14:paraId="6B256055" w14:textId="77777777" w:rsidR="0086621C" w:rsidRPr="00857558" w:rsidRDefault="0086621C" w:rsidP="0086621C">
            <w:pPr>
              <w:pStyle w:val="Geenafstand"/>
              <w:rPr>
                <w:rFonts w:cs="Times New Roman"/>
                <w:b/>
                <w:bCs/>
                <w:sz w:val="20"/>
                <w:szCs w:val="20"/>
                <w:lang w:val="en-US"/>
              </w:rPr>
            </w:pPr>
            <w:r>
              <w:rPr>
                <w:rFonts w:cs="Times New Roman"/>
                <w:b/>
                <w:bCs/>
                <w:sz w:val="20"/>
                <w:szCs w:val="20"/>
                <w:lang w:val="en-US"/>
              </w:rPr>
              <w:t>C</w:t>
            </w:r>
            <w:r w:rsidRPr="00857558">
              <w:rPr>
                <w:rFonts w:cs="Times New Roman"/>
                <w:b/>
                <w:bCs/>
                <w:sz w:val="20"/>
                <w:szCs w:val="20"/>
                <w:lang w:val="en-US"/>
              </w:rPr>
              <w:t>linical characteristics</w:t>
            </w:r>
          </w:p>
        </w:tc>
        <w:tc>
          <w:tcPr>
            <w:tcW w:w="2740" w:type="dxa"/>
          </w:tcPr>
          <w:p w14:paraId="13ED9943" w14:textId="77777777" w:rsidR="0086621C" w:rsidRDefault="0086621C" w:rsidP="0086621C">
            <w:pPr>
              <w:pStyle w:val="Geenafstand"/>
              <w:jc w:val="center"/>
              <w:rPr>
                <w:rFonts w:cs="Times New Roman"/>
                <w:b/>
                <w:bCs/>
                <w:sz w:val="20"/>
                <w:szCs w:val="20"/>
                <w:lang w:val="en-US"/>
              </w:rPr>
            </w:pPr>
            <w:r>
              <w:rPr>
                <w:rFonts w:cs="Times New Roman"/>
                <w:b/>
                <w:bCs/>
                <w:sz w:val="20"/>
                <w:szCs w:val="20"/>
                <w:lang w:val="en-US"/>
              </w:rPr>
              <w:t>Adolescents with CF</w:t>
            </w:r>
          </w:p>
          <w:p w14:paraId="1D1D66E6" w14:textId="77777777" w:rsidR="0086621C" w:rsidRPr="00AE6275" w:rsidRDefault="0086621C" w:rsidP="0086621C">
            <w:pPr>
              <w:pStyle w:val="Geenafstand"/>
              <w:jc w:val="center"/>
              <w:rPr>
                <w:rFonts w:cs="Times New Roman"/>
                <w:sz w:val="20"/>
                <w:szCs w:val="20"/>
                <w:lang w:val="en-US"/>
              </w:rPr>
            </w:pPr>
            <w:r>
              <w:rPr>
                <w:rFonts w:cs="Times New Roman"/>
                <w:sz w:val="20"/>
                <w:szCs w:val="20"/>
                <w:lang w:val="en-US"/>
              </w:rPr>
              <w:t>N = 10</w:t>
            </w:r>
          </w:p>
        </w:tc>
        <w:tc>
          <w:tcPr>
            <w:tcW w:w="2740" w:type="dxa"/>
          </w:tcPr>
          <w:p w14:paraId="0C014AF1" w14:textId="77777777" w:rsidR="0086621C" w:rsidRDefault="0086621C" w:rsidP="0086621C">
            <w:pPr>
              <w:pStyle w:val="Geenafstand"/>
              <w:jc w:val="center"/>
              <w:rPr>
                <w:rFonts w:cs="Times New Roman"/>
                <w:b/>
                <w:bCs/>
                <w:sz w:val="20"/>
                <w:szCs w:val="20"/>
                <w:lang w:val="en-US"/>
              </w:rPr>
            </w:pPr>
            <w:r>
              <w:rPr>
                <w:rFonts w:cs="Times New Roman"/>
                <w:b/>
                <w:bCs/>
                <w:sz w:val="20"/>
                <w:szCs w:val="20"/>
                <w:lang w:val="en-US"/>
              </w:rPr>
              <w:t>Adolescents with PCD</w:t>
            </w:r>
          </w:p>
          <w:p w14:paraId="28A4BAAC" w14:textId="77777777" w:rsidR="0086621C" w:rsidRPr="00AE6275" w:rsidRDefault="0086621C" w:rsidP="0086621C">
            <w:pPr>
              <w:pStyle w:val="Geenafstand"/>
              <w:jc w:val="center"/>
              <w:rPr>
                <w:rFonts w:cs="Times New Roman"/>
                <w:sz w:val="20"/>
                <w:szCs w:val="20"/>
                <w:lang w:val="en-US"/>
              </w:rPr>
            </w:pPr>
            <w:r>
              <w:rPr>
                <w:rFonts w:cs="Times New Roman"/>
                <w:sz w:val="20"/>
                <w:szCs w:val="20"/>
                <w:lang w:val="en-US"/>
              </w:rPr>
              <w:t>N = 9</w:t>
            </w:r>
          </w:p>
        </w:tc>
        <w:tc>
          <w:tcPr>
            <w:tcW w:w="2741" w:type="dxa"/>
          </w:tcPr>
          <w:p w14:paraId="529A1806" w14:textId="77777777" w:rsidR="0086621C" w:rsidRDefault="0086621C" w:rsidP="0086621C">
            <w:pPr>
              <w:pStyle w:val="Geenafstand"/>
              <w:jc w:val="center"/>
              <w:rPr>
                <w:rFonts w:cs="Times New Roman"/>
                <w:b/>
                <w:bCs/>
                <w:sz w:val="20"/>
                <w:szCs w:val="20"/>
                <w:lang w:val="en-US"/>
              </w:rPr>
            </w:pPr>
            <w:r>
              <w:rPr>
                <w:rFonts w:cs="Times New Roman"/>
                <w:b/>
                <w:bCs/>
                <w:sz w:val="20"/>
                <w:szCs w:val="20"/>
                <w:lang w:val="en-US"/>
              </w:rPr>
              <w:t>Adults with PCD</w:t>
            </w:r>
          </w:p>
          <w:p w14:paraId="7C987937" w14:textId="77777777" w:rsidR="0086621C" w:rsidRPr="00D3472C" w:rsidRDefault="0086621C" w:rsidP="0086621C">
            <w:pPr>
              <w:pStyle w:val="Geenafstand"/>
              <w:jc w:val="center"/>
              <w:rPr>
                <w:rFonts w:cs="Times New Roman"/>
                <w:sz w:val="20"/>
                <w:szCs w:val="20"/>
                <w:lang w:val="en-US"/>
              </w:rPr>
            </w:pPr>
            <w:r>
              <w:rPr>
                <w:rFonts w:cs="Times New Roman"/>
                <w:sz w:val="20"/>
                <w:szCs w:val="20"/>
                <w:lang w:val="en-US"/>
              </w:rPr>
              <w:t>N = 22</w:t>
            </w:r>
          </w:p>
        </w:tc>
      </w:tr>
      <w:tr w:rsidR="0086621C" w:rsidRPr="0068757F" w14:paraId="3576CB4A" w14:textId="77777777" w:rsidTr="0086621C">
        <w:trPr>
          <w:trHeight w:val="130"/>
        </w:trPr>
        <w:tc>
          <w:tcPr>
            <w:tcW w:w="3114" w:type="dxa"/>
          </w:tcPr>
          <w:p w14:paraId="43481833" w14:textId="77777777" w:rsidR="0086621C" w:rsidRDefault="0086621C" w:rsidP="0086621C">
            <w:pPr>
              <w:pStyle w:val="Geenafstand"/>
              <w:spacing w:line="276" w:lineRule="auto"/>
              <w:rPr>
                <w:rFonts w:cs="Times New Roman"/>
                <w:b/>
                <w:bCs/>
                <w:sz w:val="20"/>
                <w:szCs w:val="20"/>
                <w:lang w:val="en-US"/>
              </w:rPr>
            </w:pPr>
            <w:r w:rsidRPr="00857558">
              <w:rPr>
                <w:rFonts w:cs="Times New Roman"/>
                <w:sz w:val="20"/>
                <w:szCs w:val="20"/>
                <w:lang w:val="en-US"/>
              </w:rPr>
              <w:t>Mean age</w:t>
            </w:r>
            <w:r>
              <w:rPr>
                <w:rFonts w:cs="Times New Roman"/>
                <w:sz w:val="20"/>
                <w:szCs w:val="20"/>
                <w:lang w:val="en-US"/>
              </w:rPr>
              <w:t xml:space="preserve"> in years</w:t>
            </w:r>
            <w:r w:rsidRPr="00857558">
              <w:rPr>
                <w:rFonts w:cs="Times New Roman"/>
                <w:sz w:val="20"/>
                <w:szCs w:val="20"/>
                <w:lang w:val="en-US"/>
              </w:rPr>
              <w:t xml:space="preserve"> (SD</w:t>
            </w:r>
            <w:r>
              <w:rPr>
                <w:rFonts w:cs="Times New Roman"/>
                <w:sz w:val="20"/>
                <w:szCs w:val="20"/>
                <w:lang w:val="en-US"/>
              </w:rPr>
              <w:t>*</w:t>
            </w:r>
            <w:r w:rsidRPr="00857558">
              <w:rPr>
                <w:rFonts w:cs="Times New Roman"/>
                <w:sz w:val="20"/>
                <w:szCs w:val="20"/>
                <w:lang w:val="en-US"/>
              </w:rPr>
              <w:t>)</w:t>
            </w:r>
          </w:p>
        </w:tc>
        <w:tc>
          <w:tcPr>
            <w:tcW w:w="2740" w:type="dxa"/>
          </w:tcPr>
          <w:p w14:paraId="3FD53EAF" w14:textId="77777777" w:rsidR="0086621C" w:rsidRDefault="0086621C" w:rsidP="0086621C">
            <w:pPr>
              <w:pStyle w:val="Geenafstand"/>
              <w:jc w:val="center"/>
              <w:rPr>
                <w:rFonts w:cs="Times New Roman"/>
                <w:sz w:val="20"/>
                <w:szCs w:val="20"/>
                <w:lang w:val="en-US"/>
              </w:rPr>
            </w:pPr>
            <w:r>
              <w:rPr>
                <w:rFonts w:cs="Times New Roman"/>
                <w:sz w:val="20"/>
                <w:szCs w:val="20"/>
                <w:lang w:val="en-US"/>
              </w:rPr>
              <w:t>15 (</w:t>
            </w:r>
            <w:r w:rsidRPr="000A5F56">
              <w:rPr>
                <w:rFonts w:cstheme="minorHAnsi"/>
                <w:sz w:val="20"/>
                <w:szCs w:val="20"/>
                <w:lang w:val="en-US"/>
              </w:rPr>
              <w:t>±</w:t>
            </w:r>
            <w:r>
              <w:rPr>
                <w:rFonts w:cs="Times New Roman"/>
                <w:sz w:val="20"/>
                <w:szCs w:val="20"/>
                <w:lang w:val="en-US"/>
              </w:rPr>
              <w:t>2.0)</w:t>
            </w:r>
          </w:p>
        </w:tc>
        <w:tc>
          <w:tcPr>
            <w:tcW w:w="2740" w:type="dxa"/>
          </w:tcPr>
          <w:p w14:paraId="72D2A2ED" w14:textId="77777777" w:rsidR="0086621C" w:rsidRDefault="0086621C" w:rsidP="0086621C">
            <w:pPr>
              <w:pStyle w:val="Geenafstand"/>
              <w:jc w:val="center"/>
              <w:rPr>
                <w:rFonts w:cs="Times New Roman"/>
                <w:sz w:val="20"/>
                <w:szCs w:val="20"/>
                <w:lang w:val="en-US"/>
              </w:rPr>
            </w:pPr>
            <w:r w:rsidRPr="000809BB">
              <w:rPr>
                <w:rFonts w:cs="Times New Roman"/>
                <w:sz w:val="20"/>
                <w:szCs w:val="20"/>
                <w:lang w:val="en-US"/>
              </w:rPr>
              <w:t>1</w:t>
            </w:r>
            <w:r>
              <w:rPr>
                <w:rFonts w:cs="Times New Roman"/>
                <w:sz w:val="20"/>
                <w:szCs w:val="20"/>
                <w:lang w:val="en-US"/>
              </w:rPr>
              <w:t>5</w:t>
            </w:r>
            <w:r w:rsidRPr="000809BB">
              <w:rPr>
                <w:rFonts w:cs="Times New Roman"/>
                <w:sz w:val="20"/>
                <w:szCs w:val="20"/>
                <w:lang w:val="en-US"/>
              </w:rPr>
              <w:t xml:space="preserve"> (</w:t>
            </w:r>
            <w:r w:rsidRPr="000A5F56">
              <w:rPr>
                <w:rFonts w:cstheme="minorHAnsi"/>
                <w:sz w:val="20"/>
                <w:szCs w:val="20"/>
                <w:lang w:val="en-US"/>
              </w:rPr>
              <w:t>±</w:t>
            </w:r>
            <w:r>
              <w:rPr>
                <w:rFonts w:cs="Times New Roman"/>
                <w:sz w:val="20"/>
                <w:szCs w:val="20"/>
                <w:lang w:val="en-US"/>
              </w:rPr>
              <w:t>1</w:t>
            </w:r>
            <w:r w:rsidRPr="000809BB">
              <w:rPr>
                <w:rFonts w:cs="Times New Roman"/>
                <w:sz w:val="20"/>
                <w:szCs w:val="20"/>
                <w:lang w:val="en-US"/>
              </w:rPr>
              <w:t>.</w:t>
            </w:r>
            <w:r>
              <w:rPr>
                <w:rFonts w:cs="Times New Roman"/>
                <w:sz w:val="20"/>
                <w:szCs w:val="20"/>
                <w:lang w:val="en-US"/>
              </w:rPr>
              <w:t>6</w:t>
            </w:r>
            <w:r w:rsidRPr="000809BB">
              <w:rPr>
                <w:rFonts w:cs="Times New Roman"/>
                <w:sz w:val="20"/>
                <w:szCs w:val="20"/>
                <w:lang w:val="en-US"/>
              </w:rPr>
              <w:t>)</w:t>
            </w:r>
          </w:p>
        </w:tc>
        <w:tc>
          <w:tcPr>
            <w:tcW w:w="2741" w:type="dxa"/>
          </w:tcPr>
          <w:p w14:paraId="15C158C2" w14:textId="77777777" w:rsidR="0086621C" w:rsidRDefault="0086621C" w:rsidP="0086621C">
            <w:pPr>
              <w:pStyle w:val="Geenafstand"/>
              <w:jc w:val="center"/>
              <w:rPr>
                <w:rFonts w:cs="Times New Roman"/>
                <w:sz w:val="20"/>
                <w:szCs w:val="20"/>
                <w:lang w:val="en-US"/>
              </w:rPr>
            </w:pPr>
            <w:r>
              <w:rPr>
                <w:rFonts w:cs="Times New Roman"/>
                <w:sz w:val="20"/>
                <w:szCs w:val="20"/>
                <w:lang w:val="en-US"/>
              </w:rPr>
              <w:t>40 (</w:t>
            </w:r>
            <w:r w:rsidRPr="000A5F56">
              <w:rPr>
                <w:rFonts w:cstheme="minorHAnsi"/>
                <w:sz w:val="20"/>
                <w:szCs w:val="20"/>
                <w:lang w:val="en-US"/>
              </w:rPr>
              <w:t>±</w:t>
            </w:r>
            <w:r>
              <w:rPr>
                <w:rFonts w:cs="Times New Roman"/>
                <w:sz w:val="20"/>
                <w:szCs w:val="20"/>
                <w:lang w:val="en-US"/>
              </w:rPr>
              <w:t>18.3)</w:t>
            </w:r>
          </w:p>
        </w:tc>
      </w:tr>
      <w:tr w:rsidR="0086621C" w:rsidRPr="005E746A" w14:paraId="76BB8550" w14:textId="77777777" w:rsidTr="0086621C">
        <w:trPr>
          <w:trHeight w:val="221"/>
        </w:trPr>
        <w:tc>
          <w:tcPr>
            <w:tcW w:w="3114" w:type="dxa"/>
          </w:tcPr>
          <w:p w14:paraId="2961B44B" w14:textId="77777777" w:rsidR="0086621C" w:rsidRPr="00857558" w:rsidRDefault="0086621C" w:rsidP="0086621C">
            <w:pPr>
              <w:pStyle w:val="Geenafstand"/>
              <w:spacing w:line="276" w:lineRule="auto"/>
              <w:rPr>
                <w:rFonts w:cs="Times New Roman"/>
                <w:sz w:val="20"/>
                <w:szCs w:val="20"/>
                <w:lang w:val="en-US"/>
              </w:rPr>
            </w:pPr>
            <w:r w:rsidRPr="00857558">
              <w:rPr>
                <w:rFonts w:cs="Times New Roman"/>
                <w:sz w:val="20"/>
                <w:szCs w:val="20"/>
                <w:lang w:val="en-US"/>
              </w:rPr>
              <w:t>Genetic mutation</w:t>
            </w:r>
            <w:r>
              <w:rPr>
                <w:rFonts w:cs="Times New Roman"/>
                <w:sz w:val="20"/>
                <w:szCs w:val="20"/>
                <w:lang w:val="en-US"/>
              </w:rPr>
              <w:t xml:space="preserve"> (n    %)</w:t>
            </w:r>
          </w:p>
        </w:tc>
        <w:tc>
          <w:tcPr>
            <w:tcW w:w="2740" w:type="dxa"/>
          </w:tcPr>
          <w:p w14:paraId="244E75FE" w14:textId="77777777" w:rsidR="0086621C" w:rsidRDefault="0086621C" w:rsidP="0086621C">
            <w:pPr>
              <w:pStyle w:val="Geenafstand"/>
              <w:jc w:val="center"/>
              <w:rPr>
                <w:rFonts w:cs="Times New Roman"/>
                <w:sz w:val="20"/>
                <w:szCs w:val="20"/>
                <w:lang w:val="en-US"/>
              </w:rPr>
            </w:pPr>
          </w:p>
        </w:tc>
        <w:tc>
          <w:tcPr>
            <w:tcW w:w="2740" w:type="dxa"/>
          </w:tcPr>
          <w:p w14:paraId="71115575" w14:textId="77777777" w:rsidR="0086621C" w:rsidRDefault="0086621C" w:rsidP="0086621C">
            <w:pPr>
              <w:pStyle w:val="Geenafstand"/>
              <w:jc w:val="center"/>
              <w:rPr>
                <w:rFonts w:cs="Times New Roman"/>
                <w:sz w:val="20"/>
                <w:szCs w:val="20"/>
                <w:lang w:val="en-US"/>
              </w:rPr>
            </w:pPr>
          </w:p>
        </w:tc>
        <w:tc>
          <w:tcPr>
            <w:tcW w:w="2741" w:type="dxa"/>
          </w:tcPr>
          <w:p w14:paraId="41084E95" w14:textId="77777777" w:rsidR="0086621C" w:rsidRDefault="0086621C" w:rsidP="0086621C">
            <w:pPr>
              <w:pStyle w:val="Geenafstand"/>
              <w:jc w:val="center"/>
              <w:rPr>
                <w:rFonts w:cs="Times New Roman"/>
                <w:sz w:val="20"/>
                <w:szCs w:val="20"/>
                <w:lang w:val="en-US"/>
              </w:rPr>
            </w:pPr>
          </w:p>
        </w:tc>
      </w:tr>
      <w:tr w:rsidR="0086621C" w:rsidRPr="00A84773" w14:paraId="3F9FF5EA" w14:textId="77777777" w:rsidTr="0086621C">
        <w:trPr>
          <w:trHeight w:val="221"/>
        </w:trPr>
        <w:tc>
          <w:tcPr>
            <w:tcW w:w="3114" w:type="dxa"/>
          </w:tcPr>
          <w:p w14:paraId="12F65071" w14:textId="77777777" w:rsidR="0086621C" w:rsidRPr="00857558" w:rsidRDefault="0086621C" w:rsidP="0086621C">
            <w:pPr>
              <w:pStyle w:val="Geenafstand"/>
              <w:rPr>
                <w:rFonts w:cs="Times New Roman"/>
                <w:sz w:val="20"/>
                <w:szCs w:val="20"/>
                <w:lang w:val="en-US"/>
              </w:rPr>
            </w:pPr>
            <w:r w:rsidRPr="00857558">
              <w:rPr>
                <w:rFonts w:cs="Times New Roman"/>
                <w:sz w:val="20"/>
                <w:szCs w:val="20"/>
                <w:lang w:val="en-US"/>
              </w:rPr>
              <w:t xml:space="preserve">    F508del/F508del</w:t>
            </w:r>
          </w:p>
        </w:tc>
        <w:tc>
          <w:tcPr>
            <w:tcW w:w="2740" w:type="dxa"/>
          </w:tcPr>
          <w:p w14:paraId="0E78B4A1" w14:textId="77777777" w:rsidR="0086621C" w:rsidRDefault="0086621C" w:rsidP="0086621C">
            <w:pPr>
              <w:pStyle w:val="Geenafstand"/>
              <w:jc w:val="center"/>
              <w:rPr>
                <w:rFonts w:cs="Times New Roman"/>
                <w:sz w:val="20"/>
                <w:szCs w:val="20"/>
                <w:lang w:val="en-US"/>
              </w:rPr>
            </w:pPr>
            <w:r>
              <w:rPr>
                <w:rFonts w:cs="Times New Roman"/>
                <w:sz w:val="20"/>
                <w:szCs w:val="20"/>
                <w:lang w:val="en-US"/>
              </w:rPr>
              <w:t>6 (60)</w:t>
            </w:r>
          </w:p>
        </w:tc>
        <w:tc>
          <w:tcPr>
            <w:tcW w:w="2740" w:type="dxa"/>
          </w:tcPr>
          <w:p w14:paraId="47B63318" w14:textId="77777777" w:rsidR="0086621C" w:rsidRDefault="0086621C" w:rsidP="0086621C">
            <w:pPr>
              <w:pStyle w:val="Geenafstand"/>
              <w:jc w:val="center"/>
              <w:rPr>
                <w:rFonts w:cs="Times New Roman"/>
                <w:sz w:val="20"/>
                <w:szCs w:val="20"/>
                <w:lang w:val="en-US"/>
              </w:rPr>
            </w:pPr>
            <w:proofErr w:type="spellStart"/>
            <w:r>
              <w:rPr>
                <w:rFonts w:cs="Times New Roman"/>
                <w:sz w:val="20"/>
                <w:szCs w:val="20"/>
                <w:lang w:val="en-US"/>
              </w:rPr>
              <w:t>n.a</w:t>
            </w:r>
            <w:proofErr w:type="spellEnd"/>
            <w:r>
              <w:rPr>
                <w:rFonts w:cs="Times New Roman"/>
                <w:sz w:val="20"/>
                <w:szCs w:val="20"/>
                <w:lang w:val="en-US"/>
              </w:rPr>
              <w:t>.</w:t>
            </w:r>
          </w:p>
        </w:tc>
        <w:tc>
          <w:tcPr>
            <w:tcW w:w="2741" w:type="dxa"/>
          </w:tcPr>
          <w:p w14:paraId="33D2F8CF" w14:textId="77777777" w:rsidR="0086621C" w:rsidRDefault="0086621C" w:rsidP="0086621C">
            <w:pPr>
              <w:pStyle w:val="Geenafstand"/>
              <w:jc w:val="center"/>
              <w:rPr>
                <w:rFonts w:cs="Times New Roman"/>
                <w:sz w:val="20"/>
                <w:szCs w:val="20"/>
                <w:lang w:val="en-US"/>
              </w:rPr>
            </w:pPr>
            <w:proofErr w:type="spellStart"/>
            <w:r>
              <w:rPr>
                <w:rFonts w:cs="Times New Roman"/>
                <w:sz w:val="20"/>
                <w:szCs w:val="20"/>
                <w:lang w:val="en-US"/>
              </w:rPr>
              <w:t>n.a</w:t>
            </w:r>
            <w:proofErr w:type="spellEnd"/>
            <w:r>
              <w:rPr>
                <w:rFonts w:cs="Times New Roman"/>
                <w:sz w:val="20"/>
                <w:szCs w:val="20"/>
                <w:lang w:val="en-US"/>
              </w:rPr>
              <w:t>.</w:t>
            </w:r>
          </w:p>
        </w:tc>
      </w:tr>
      <w:tr w:rsidR="0086621C" w:rsidRPr="00A84773" w14:paraId="4F3CC964" w14:textId="77777777" w:rsidTr="0086621C">
        <w:trPr>
          <w:trHeight w:val="221"/>
        </w:trPr>
        <w:tc>
          <w:tcPr>
            <w:tcW w:w="3114" w:type="dxa"/>
          </w:tcPr>
          <w:p w14:paraId="76A9EE3E" w14:textId="77777777" w:rsidR="0086621C" w:rsidRPr="00857558" w:rsidRDefault="0086621C" w:rsidP="0086621C">
            <w:pPr>
              <w:pStyle w:val="Geenafstand"/>
              <w:rPr>
                <w:rFonts w:cs="Times New Roman"/>
                <w:sz w:val="20"/>
                <w:szCs w:val="20"/>
                <w:lang w:val="en-US"/>
              </w:rPr>
            </w:pPr>
            <w:r w:rsidRPr="00857558">
              <w:rPr>
                <w:rFonts w:cs="Times New Roman"/>
                <w:sz w:val="20"/>
                <w:szCs w:val="20"/>
                <w:lang w:val="en-US"/>
              </w:rPr>
              <w:t xml:space="preserve">    F508del/other</w:t>
            </w:r>
          </w:p>
        </w:tc>
        <w:tc>
          <w:tcPr>
            <w:tcW w:w="2740" w:type="dxa"/>
          </w:tcPr>
          <w:p w14:paraId="7025B15D" w14:textId="77777777" w:rsidR="0086621C" w:rsidRDefault="0086621C" w:rsidP="0086621C">
            <w:pPr>
              <w:pStyle w:val="Geenafstand"/>
              <w:jc w:val="center"/>
              <w:rPr>
                <w:rFonts w:cs="Times New Roman"/>
                <w:sz w:val="20"/>
                <w:szCs w:val="20"/>
                <w:lang w:val="en-US"/>
              </w:rPr>
            </w:pPr>
            <w:r>
              <w:rPr>
                <w:rFonts w:cs="Times New Roman"/>
                <w:sz w:val="20"/>
                <w:szCs w:val="20"/>
                <w:lang w:val="en-US"/>
              </w:rPr>
              <w:t>3 (30)</w:t>
            </w:r>
          </w:p>
        </w:tc>
        <w:tc>
          <w:tcPr>
            <w:tcW w:w="2740" w:type="dxa"/>
          </w:tcPr>
          <w:p w14:paraId="71122BE7" w14:textId="77777777" w:rsidR="0086621C" w:rsidRDefault="0086621C" w:rsidP="0086621C">
            <w:pPr>
              <w:pStyle w:val="Geenafstand"/>
              <w:jc w:val="center"/>
              <w:rPr>
                <w:rFonts w:cs="Times New Roman"/>
                <w:sz w:val="20"/>
                <w:szCs w:val="20"/>
                <w:lang w:val="en-US"/>
              </w:rPr>
            </w:pPr>
            <w:proofErr w:type="spellStart"/>
            <w:r>
              <w:rPr>
                <w:rFonts w:cs="Times New Roman"/>
                <w:sz w:val="20"/>
                <w:szCs w:val="20"/>
                <w:lang w:val="en-US"/>
              </w:rPr>
              <w:t>n.a</w:t>
            </w:r>
            <w:proofErr w:type="spellEnd"/>
            <w:r>
              <w:rPr>
                <w:rFonts w:cs="Times New Roman"/>
                <w:sz w:val="20"/>
                <w:szCs w:val="20"/>
                <w:lang w:val="en-US"/>
              </w:rPr>
              <w:t>.</w:t>
            </w:r>
          </w:p>
        </w:tc>
        <w:tc>
          <w:tcPr>
            <w:tcW w:w="2741" w:type="dxa"/>
          </w:tcPr>
          <w:p w14:paraId="612B2524" w14:textId="77777777" w:rsidR="0086621C" w:rsidRDefault="0086621C" w:rsidP="0086621C">
            <w:pPr>
              <w:pStyle w:val="Geenafstand"/>
              <w:jc w:val="center"/>
              <w:rPr>
                <w:rFonts w:cs="Times New Roman"/>
                <w:sz w:val="20"/>
                <w:szCs w:val="20"/>
                <w:lang w:val="en-US"/>
              </w:rPr>
            </w:pPr>
            <w:proofErr w:type="spellStart"/>
            <w:r>
              <w:rPr>
                <w:rFonts w:cs="Times New Roman"/>
                <w:sz w:val="20"/>
                <w:szCs w:val="20"/>
                <w:lang w:val="en-US"/>
              </w:rPr>
              <w:t>n.a</w:t>
            </w:r>
            <w:proofErr w:type="spellEnd"/>
            <w:r>
              <w:rPr>
                <w:rFonts w:cs="Times New Roman"/>
                <w:sz w:val="20"/>
                <w:szCs w:val="20"/>
                <w:lang w:val="en-US"/>
              </w:rPr>
              <w:t>.</w:t>
            </w:r>
          </w:p>
        </w:tc>
      </w:tr>
      <w:tr w:rsidR="0086621C" w:rsidRPr="00A84773" w14:paraId="2E4641C1" w14:textId="77777777" w:rsidTr="0086621C">
        <w:trPr>
          <w:trHeight w:val="221"/>
        </w:trPr>
        <w:tc>
          <w:tcPr>
            <w:tcW w:w="3114" w:type="dxa"/>
          </w:tcPr>
          <w:p w14:paraId="6A06F012" w14:textId="77777777" w:rsidR="0086621C" w:rsidRPr="00857558" w:rsidRDefault="0086621C" w:rsidP="0086621C">
            <w:pPr>
              <w:pStyle w:val="Geenafstand"/>
              <w:rPr>
                <w:rFonts w:cs="Times New Roman"/>
                <w:sz w:val="20"/>
                <w:szCs w:val="20"/>
                <w:lang w:val="en-US"/>
              </w:rPr>
            </w:pPr>
            <w:r w:rsidRPr="00857558">
              <w:rPr>
                <w:rFonts w:cs="Times New Roman"/>
                <w:sz w:val="20"/>
                <w:szCs w:val="20"/>
                <w:lang w:val="en-US"/>
              </w:rPr>
              <w:t xml:space="preserve">    DNAH5/DNAH5</w:t>
            </w:r>
          </w:p>
        </w:tc>
        <w:tc>
          <w:tcPr>
            <w:tcW w:w="2740" w:type="dxa"/>
          </w:tcPr>
          <w:p w14:paraId="2734CE36" w14:textId="77777777" w:rsidR="0086621C" w:rsidRDefault="0086621C" w:rsidP="0086621C">
            <w:pPr>
              <w:pStyle w:val="Geenafstand"/>
              <w:jc w:val="center"/>
              <w:rPr>
                <w:rFonts w:cs="Times New Roman"/>
                <w:sz w:val="20"/>
                <w:szCs w:val="20"/>
                <w:lang w:val="en-US"/>
              </w:rPr>
            </w:pPr>
            <w:proofErr w:type="spellStart"/>
            <w:r>
              <w:rPr>
                <w:rFonts w:cs="Times New Roman"/>
                <w:sz w:val="20"/>
                <w:szCs w:val="20"/>
                <w:lang w:val="en-US"/>
              </w:rPr>
              <w:t>n.a</w:t>
            </w:r>
            <w:proofErr w:type="spellEnd"/>
            <w:r>
              <w:rPr>
                <w:rFonts w:cs="Times New Roman"/>
                <w:sz w:val="20"/>
                <w:szCs w:val="20"/>
                <w:lang w:val="en-US"/>
              </w:rPr>
              <w:t>.</w:t>
            </w:r>
          </w:p>
        </w:tc>
        <w:tc>
          <w:tcPr>
            <w:tcW w:w="2740" w:type="dxa"/>
          </w:tcPr>
          <w:p w14:paraId="2FD7C822" w14:textId="77777777" w:rsidR="0086621C" w:rsidRDefault="0086621C" w:rsidP="0086621C">
            <w:pPr>
              <w:pStyle w:val="Geenafstand"/>
              <w:jc w:val="center"/>
              <w:rPr>
                <w:rFonts w:cs="Times New Roman"/>
                <w:sz w:val="20"/>
                <w:szCs w:val="20"/>
                <w:lang w:val="en-US"/>
              </w:rPr>
            </w:pPr>
            <w:r>
              <w:rPr>
                <w:rFonts w:cs="Times New Roman"/>
                <w:sz w:val="20"/>
                <w:szCs w:val="20"/>
                <w:lang w:val="en-US"/>
              </w:rPr>
              <w:t>2 (22)</w:t>
            </w:r>
          </w:p>
        </w:tc>
        <w:tc>
          <w:tcPr>
            <w:tcW w:w="2741" w:type="dxa"/>
          </w:tcPr>
          <w:p w14:paraId="04258404" w14:textId="77777777" w:rsidR="0086621C" w:rsidRDefault="0086621C" w:rsidP="0086621C">
            <w:pPr>
              <w:pStyle w:val="Geenafstand"/>
              <w:jc w:val="center"/>
              <w:rPr>
                <w:rFonts w:cs="Times New Roman"/>
                <w:sz w:val="20"/>
                <w:szCs w:val="20"/>
                <w:lang w:val="en-US"/>
              </w:rPr>
            </w:pPr>
            <w:r>
              <w:rPr>
                <w:rFonts w:cs="Times New Roman"/>
                <w:sz w:val="20"/>
                <w:szCs w:val="20"/>
                <w:lang w:val="en-US"/>
              </w:rPr>
              <w:t>0 (0)</w:t>
            </w:r>
          </w:p>
        </w:tc>
      </w:tr>
      <w:tr w:rsidR="0086621C" w:rsidRPr="00A84773" w14:paraId="783DB975" w14:textId="77777777" w:rsidTr="0086621C">
        <w:trPr>
          <w:trHeight w:val="221"/>
        </w:trPr>
        <w:tc>
          <w:tcPr>
            <w:tcW w:w="3114" w:type="dxa"/>
          </w:tcPr>
          <w:p w14:paraId="58555AB6" w14:textId="77777777" w:rsidR="0086621C" w:rsidRPr="00857558" w:rsidRDefault="0086621C" w:rsidP="0086621C">
            <w:pPr>
              <w:pStyle w:val="Geenafstand"/>
              <w:rPr>
                <w:rFonts w:cs="Times New Roman"/>
                <w:sz w:val="20"/>
                <w:szCs w:val="20"/>
                <w:lang w:val="en-US"/>
              </w:rPr>
            </w:pPr>
            <w:r w:rsidRPr="00857558">
              <w:rPr>
                <w:rFonts w:cs="Times New Roman"/>
                <w:sz w:val="20"/>
                <w:szCs w:val="20"/>
                <w:lang w:val="en-US"/>
              </w:rPr>
              <w:t xml:space="preserve">    DNA</w:t>
            </w:r>
            <w:r>
              <w:rPr>
                <w:rFonts w:cs="Times New Roman"/>
                <w:sz w:val="20"/>
                <w:szCs w:val="20"/>
                <w:lang w:val="en-US"/>
              </w:rPr>
              <w:t>I1</w:t>
            </w:r>
            <w:r w:rsidRPr="00857558">
              <w:rPr>
                <w:rFonts w:cs="Times New Roman"/>
                <w:sz w:val="20"/>
                <w:szCs w:val="20"/>
                <w:lang w:val="en-US"/>
              </w:rPr>
              <w:t>/</w:t>
            </w:r>
            <w:r>
              <w:rPr>
                <w:rFonts w:cs="Times New Roman"/>
                <w:sz w:val="20"/>
                <w:szCs w:val="20"/>
                <w:lang w:val="en-US"/>
              </w:rPr>
              <w:t>other</w:t>
            </w:r>
          </w:p>
        </w:tc>
        <w:tc>
          <w:tcPr>
            <w:tcW w:w="2740" w:type="dxa"/>
          </w:tcPr>
          <w:p w14:paraId="5D85CA89" w14:textId="77777777" w:rsidR="0086621C" w:rsidRDefault="0086621C" w:rsidP="0086621C">
            <w:pPr>
              <w:pStyle w:val="Geenafstand"/>
              <w:jc w:val="center"/>
              <w:rPr>
                <w:rFonts w:cs="Times New Roman"/>
                <w:sz w:val="20"/>
                <w:szCs w:val="20"/>
                <w:lang w:val="en-US"/>
              </w:rPr>
            </w:pPr>
            <w:proofErr w:type="spellStart"/>
            <w:r>
              <w:rPr>
                <w:rFonts w:cs="Times New Roman"/>
                <w:sz w:val="20"/>
                <w:szCs w:val="20"/>
                <w:lang w:val="en-US"/>
              </w:rPr>
              <w:t>n.a</w:t>
            </w:r>
            <w:proofErr w:type="spellEnd"/>
            <w:r>
              <w:rPr>
                <w:rFonts w:cs="Times New Roman"/>
                <w:sz w:val="20"/>
                <w:szCs w:val="20"/>
                <w:lang w:val="en-US"/>
              </w:rPr>
              <w:t>.</w:t>
            </w:r>
          </w:p>
        </w:tc>
        <w:tc>
          <w:tcPr>
            <w:tcW w:w="2740" w:type="dxa"/>
          </w:tcPr>
          <w:p w14:paraId="70B7E27A" w14:textId="77777777" w:rsidR="0086621C" w:rsidRDefault="0086621C" w:rsidP="0086621C">
            <w:pPr>
              <w:pStyle w:val="Geenafstand"/>
              <w:jc w:val="center"/>
              <w:rPr>
                <w:rFonts w:cs="Times New Roman"/>
                <w:sz w:val="20"/>
                <w:szCs w:val="20"/>
                <w:lang w:val="en-US"/>
              </w:rPr>
            </w:pPr>
            <w:r>
              <w:rPr>
                <w:rFonts w:cs="Times New Roman"/>
                <w:sz w:val="20"/>
                <w:szCs w:val="20"/>
                <w:lang w:val="en-US"/>
              </w:rPr>
              <w:t>2 (22)</w:t>
            </w:r>
          </w:p>
        </w:tc>
        <w:tc>
          <w:tcPr>
            <w:tcW w:w="2741" w:type="dxa"/>
          </w:tcPr>
          <w:p w14:paraId="5978540F" w14:textId="77777777" w:rsidR="0086621C" w:rsidRDefault="0086621C" w:rsidP="0086621C">
            <w:pPr>
              <w:pStyle w:val="Geenafstand"/>
              <w:jc w:val="center"/>
              <w:rPr>
                <w:rFonts w:cs="Times New Roman"/>
                <w:sz w:val="20"/>
                <w:szCs w:val="20"/>
                <w:lang w:val="en-US"/>
              </w:rPr>
            </w:pPr>
            <w:r>
              <w:rPr>
                <w:rFonts w:cs="Times New Roman"/>
                <w:sz w:val="20"/>
                <w:szCs w:val="20"/>
                <w:lang w:val="en-US"/>
              </w:rPr>
              <w:t>1 (5)</w:t>
            </w:r>
          </w:p>
        </w:tc>
      </w:tr>
      <w:tr w:rsidR="0086621C" w:rsidRPr="00A84773" w14:paraId="6B491980" w14:textId="77777777" w:rsidTr="0086621C">
        <w:trPr>
          <w:trHeight w:val="221"/>
        </w:trPr>
        <w:tc>
          <w:tcPr>
            <w:tcW w:w="3114" w:type="dxa"/>
          </w:tcPr>
          <w:p w14:paraId="7300C0ED" w14:textId="77777777" w:rsidR="0086621C" w:rsidRPr="00857558" w:rsidRDefault="0086621C" w:rsidP="0086621C">
            <w:pPr>
              <w:pStyle w:val="Geenafstand"/>
              <w:rPr>
                <w:rFonts w:cs="Times New Roman"/>
                <w:sz w:val="20"/>
                <w:szCs w:val="20"/>
                <w:lang w:val="en-US"/>
              </w:rPr>
            </w:pPr>
            <w:r w:rsidRPr="00857558">
              <w:rPr>
                <w:rFonts w:cs="Times New Roman"/>
                <w:sz w:val="20"/>
                <w:szCs w:val="20"/>
                <w:lang w:val="en-US"/>
              </w:rPr>
              <w:t xml:space="preserve">    Other</w:t>
            </w:r>
          </w:p>
        </w:tc>
        <w:tc>
          <w:tcPr>
            <w:tcW w:w="2740" w:type="dxa"/>
          </w:tcPr>
          <w:p w14:paraId="7EF63503" w14:textId="77777777" w:rsidR="0086621C" w:rsidRDefault="0086621C" w:rsidP="0086621C">
            <w:pPr>
              <w:pStyle w:val="Geenafstand"/>
              <w:jc w:val="center"/>
              <w:rPr>
                <w:rFonts w:cs="Times New Roman"/>
                <w:sz w:val="20"/>
                <w:szCs w:val="20"/>
                <w:lang w:val="en-US"/>
              </w:rPr>
            </w:pPr>
            <w:r>
              <w:rPr>
                <w:rFonts w:cs="Times New Roman"/>
                <w:sz w:val="20"/>
                <w:szCs w:val="20"/>
                <w:lang w:val="en-US"/>
              </w:rPr>
              <w:t>1 (10)</w:t>
            </w:r>
          </w:p>
        </w:tc>
        <w:tc>
          <w:tcPr>
            <w:tcW w:w="2740" w:type="dxa"/>
          </w:tcPr>
          <w:p w14:paraId="465CAA1A" w14:textId="77777777" w:rsidR="0086621C" w:rsidRDefault="0086621C" w:rsidP="0086621C">
            <w:pPr>
              <w:pStyle w:val="Geenafstand"/>
              <w:jc w:val="center"/>
              <w:rPr>
                <w:rFonts w:cs="Times New Roman"/>
                <w:sz w:val="20"/>
                <w:szCs w:val="20"/>
                <w:lang w:val="en-US"/>
              </w:rPr>
            </w:pPr>
            <w:r>
              <w:rPr>
                <w:rFonts w:cs="Times New Roman"/>
                <w:sz w:val="20"/>
                <w:szCs w:val="20"/>
                <w:lang w:val="en-US"/>
              </w:rPr>
              <w:t>2** (22)</w:t>
            </w:r>
          </w:p>
        </w:tc>
        <w:tc>
          <w:tcPr>
            <w:tcW w:w="2741" w:type="dxa"/>
          </w:tcPr>
          <w:p w14:paraId="6BF68494" w14:textId="77777777" w:rsidR="0086621C" w:rsidRDefault="0086621C" w:rsidP="0086621C">
            <w:pPr>
              <w:pStyle w:val="Geenafstand"/>
              <w:jc w:val="center"/>
              <w:rPr>
                <w:rFonts w:cs="Times New Roman"/>
                <w:sz w:val="20"/>
                <w:szCs w:val="20"/>
                <w:lang w:val="en-US"/>
              </w:rPr>
            </w:pPr>
            <w:r>
              <w:rPr>
                <w:rFonts w:cs="Times New Roman"/>
                <w:sz w:val="20"/>
                <w:szCs w:val="20"/>
                <w:lang w:val="en-US"/>
              </w:rPr>
              <w:t>1** (5)</w:t>
            </w:r>
          </w:p>
        </w:tc>
      </w:tr>
      <w:tr w:rsidR="0086621C" w:rsidRPr="00A84773" w14:paraId="7D436800" w14:textId="77777777" w:rsidTr="0086621C">
        <w:trPr>
          <w:trHeight w:val="221"/>
        </w:trPr>
        <w:tc>
          <w:tcPr>
            <w:tcW w:w="3114" w:type="dxa"/>
          </w:tcPr>
          <w:p w14:paraId="6E642787" w14:textId="77777777" w:rsidR="0086621C" w:rsidRPr="00857558" w:rsidRDefault="0086621C" w:rsidP="0086621C">
            <w:pPr>
              <w:pStyle w:val="Geenafstand"/>
              <w:spacing w:line="276" w:lineRule="auto"/>
              <w:rPr>
                <w:rFonts w:cs="Times New Roman"/>
                <w:sz w:val="20"/>
                <w:szCs w:val="20"/>
                <w:lang w:val="en-US"/>
              </w:rPr>
            </w:pPr>
            <w:r w:rsidRPr="00857558">
              <w:rPr>
                <w:rFonts w:cs="Times New Roman"/>
                <w:sz w:val="20"/>
                <w:szCs w:val="20"/>
                <w:lang w:val="en-US"/>
              </w:rPr>
              <w:t xml:space="preserve">    Unknown</w:t>
            </w:r>
          </w:p>
        </w:tc>
        <w:tc>
          <w:tcPr>
            <w:tcW w:w="2740" w:type="dxa"/>
          </w:tcPr>
          <w:p w14:paraId="134D52C4" w14:textId="77777777" w:rsidR="0086621C" w:rsidRDefault="0086621C" w:rsidP="0086621C">
            <w:pPr>
              <w:pStyle w:val="Geenafstand"/>
              <w:jc w:val="center"/>
              <w:rPr>
                <w:rFonts w:cs="Times New Roman"/>
                <w:sz w:val="20"/>
                <w:szCs w:val="20"/>
                <w:lang w:val="en-US"/>
              </w:rPr>
            </w:pPr>
            <w:r>
              <w:rPr>
                <w:rFonts w:cs="Times New Roman"/>
                <w:sz w:val="20"/>
                <w:szCs w:val="20"/>
                <w:lang w:val="en-US"/>
              </w:rPr>
              <w:t>0 (0)</w:t>
            </w:r>
          </w:p>
        </w:tc>
        <w:tc>
          <w:tcPr>
            <w:tcW w:w="2740" w:type="dxa"/>
          </w:tcPr>
          <w:p w14:paraId="186CF243" w14:textId="77777777" w:rsidR="0086621C" w:rsidRDefault="0086621C" w:rsidP="0086621C">
            <w:pPr>
              <w:pStyle w:val="Geenafstand"/>
              <w:jc w:val="center"/>
              <w:rPr>
                <w:rFonts w:cs="Times New Roman"/>
                <w:sz w:val="20"/>
                <w:szCs w:val="20"/>
                <w:lang w:val="en-US"/>
              </w:rPr>
            </w:pPr>
            <w:r>
              <w:rPr>
                <w:rFonts w:cs="Times New Roman"/>
                <w:sz w:val="20"/>
                <w:szCs w:val="20"/>
                <w:lang w:val="en-US"/>
              </w:rPr>
              <w:t>3 (33)</w:t>
            </w:r>
          </w:p>
        </w:tc>
        <w:tc>
          <w:tcPr>
            <w:tcW w:w="2741" w:type="dxa"/>
          </w:tcPr>
          <w:p w14:paraId="2696ABA4" w14:textId="77777777" w:rsidR="0086621C" w:rsidRDefault="0086621C" w:rsidP="0086621C">
            <w:pPr>
              <w:pStyle w:val="Geenafstand"/>
              <w:jc w:val="center"/>
              <w:rPr>
                <w:rFonts w:cs="Times New Roman"/>
                <w:sz w:val="20"/>
                <w:szCs w:val="20"/>
                <w:lang w:val="en-US"/>
              </w:rPr>
            </w:pPr>
            <w:r>
              <w:rPr>
                <w:rFonts w:cs="Times New Roman"/>
                <w:sz w:val="20"/>
                <w:szCs w:val="20"/>
                <w:lang w:val="en-US"/>
              </w:rPr>
              <w:t>20 (90)</w:t>
            </w:r>
          </w:p>
        </w:tc>
      </w:tr>
      <w:tr w:rsidR="0086621C" w:rsidRPr="00746AF5" w14:paraId="0C0C3DE0" w14:textId="77777777" w:rsidTr="0086621C">
        <w:trPr>
          <w:trHeight w:val="188"/>
        </w:trPr>
        <w:tc>
          <w:tcPr>
            <w:tcW w:w="3114" w:type="dxa"/>
          </w:tcPr>
          <w:p w14:paraId="1DF9B566" w14:textId="77777777" w:rsidR="0086621C" w:rsidRDefault="0086621C" w:rsidP="0086621C">
            <w:pPr>
              <w:pStyle w:val="Geenafstand"/>
              <w:spacing w:line="276" w:lineRule="auto"/>
              <w:rPr>
                <w:rFonts w:cs="Times New Roman"/>
                <w:sz w:val="20"/>
                <w:szCs w:val="20"/>
                <w:lang w:val="en-US"/>
              </w:rPr>
            </w:pPr>
            <w:r w:rsidRPr="00857558">
              <w:rPr>
                <w:rFonts w:cs="Times New Roman"/>
                <w:sz w:val="20"/>
                <w:szCs w:val="20"/>
                <w:lang w:val="en-US"/>
              </w:rPr>
              <w:t>Mean BMI</w:t>
            </w:r>
            <w:r w:rsidRPr="00367849">
              <w:rPr>
                <w:rFonts w:cs="Times New Roman"/>
                <w:sz w:val="20"/>
                <w:szCs w:val="20"/>
                <w:vertAlign w:val="superscript"/>
                <w:lang w:val="en-US"/>
              </w:rPr>
              <w:t>×</w:t>
            </w:r>
            <w:r w:rsidRPr="00857558">
              <w:rPr>
                <w:rFonts w:cs="Times New Roman"/>
                <w:sz w:val="20"/>
                <w:szCs w:val="20"/>
                <w:lang w:val="en-US"/>
              </w:rPr>
              <w:t xml:space="preserve"> (SD)</w:t>
            </w:r>
          </w:p>
          <w:p w14:paraId="0FB0C507" w14:textId="77777777" w:rsidR="0086621C" w:rsidRPr="00857558" w:rsidRDefault="0086621C" w:rsidP="0086621C">
            <w:pPr>
              <w:pStyle w:val="Geenafstand"/>
              <w:spacing w:line="276" w:lineRule="auto"/>
              <w:rPr>
                <w:rFonts w:cs="Times New Roman"/>
                <w:sz w:val="20"/>
                <w:szCs w:val="20"/>
                <w:lang w:val="en-US"/>
              </w:rPr>
            </w:pPr>
            <w:r w:rsidRPr="00741B72">
              <w:rPr>
                <w:rFonts w:cs="Times New Roman"/>
                <w:sz w:val="20"/>
                <w:szCs w:val="20"/>
                <w:lang w:val="en-US"/>
              </w:rPr>
              <w:t>Median Z-scores (25</w:t>
            </w:r>
            <w:r>
              <w:rPr>
                <w:rFonts w:cs="Times New Roman"/>
                <w:sz w:val="20"/>
                <w:szCs w:val="20"/>
                <w:lang w:val="en-US"/>
              </w:rPr>
              <w:t>-</w:t>
            </w:r>
            <w:r w:rsidRPr="00741B72">
              <w:rPr>
                <w:rFonts w:cs="Times New Roman"/>
                <w:sz w:val="20"/>
                <w:szCs w:val="20"/>
                <w:lang w:val="en-US"/>
              </w:rPr>
              <w:t>75 percentile)</w:t>
            </w:r>
          </w:p>
        </w:tc>
        <w:tc>
          <w:tcPr>
            <w:tcW w:w="2740" w:type="dxa"/>
          </w:tcPr>
          <w:p w14:paraId="0B834F26" w14:textId="77777777" w:rsidR="0086621C" w:rsidRDefault="0086621C" w:rsidP="0086621C">
            <w:pPr>
              <w:pStyle w:val="Geenafstand"/>
              <w:jc w:val="center"/>
              <w:rPr>
                <w:rFonts w:cs="Times New Roman"/>
                <w:sz w:val="20"/>
                <w:szCs w:val="20"/>
                <w:lang w:val="en-US"/>
              </w:rPr>
            </w:pPr>
            <w:r>
              <w:rPr>
                <w:rFonts w:cs="Times New Roman"/>
                <w:sz w:val="20"/>
                <w:szCs w:val="20"/>
                <w:lang w:val="en-US"/>
              </w:rPr>
              <w:t>19.0 (1.3)</w:t>
            </w:r>
          </w:p>
          <w:p w14:paraId="478021B9" w14:textId="77777777" w:rsidR="0086621C" w:rsidRDefault="0086621C" w:rsidP="0086621C">
            <w:pPr>
              <w:pStyle w:val="Geenafstand"/>
              <w:jc w:val="center"/>
              <w:rPr>
                <w:rFonts w:cs="Times New Roman"/>
                <w:sz w:val="20"/>
                <w:szCs w:val="20"/>
                <w:lang w:val="en-US"/>
              </w:rPr>
            </w:pPr>
            <w:r>
              <w:rPr>
                <w:rFonts w:cs="Times New Roman"/>
                <w:sz w:val="20"/>
                <w:szCs w:val="20"/>
                <w:lang w:val="en-US"/>
              </w:rPr>
              <w:t>-0.19 (-0.90 - 0.27)</w:t>
            </w:r>
          </w:p>
        </w:tc>
        <w:tc>
          <w:tcPr>
            <w:tcW w:w="2740" w:type="dxa"/>
          </w:tcPr>
          <w:p w14:paraId="199A8389" w14:textId="77777777" w:rsidR="0086621C" w:rsidRDefault="0086621C" w:rsidP="0086621C">
            <w:pPr>
              <w:pStyle w:val="Geenafstand"/>
              <w:jc w:val="center"/>
              <w:rPr>
                <w:rFonts w:cs="Times New Roman"/>
                <w:sz w:val="20"/>
                <w:szCs w:val="20"/>
                <w:lang w:val="en-US"/>
              </w:rPr>
            </w:pPr>
            <w:r>
              <w:rPr>
                <w:rFonts w:cs="Times New Roman"/>
                <w:sz w:val="20"/>
                <w:szCs w:val="20"/>
                <w:lang w:val="en-US"/>
              </w:rPr>
              <w:t>21.9 (4.9)</w:t>
            </w:r>
          </w:p>
          <w:p w14:paraId="57B4E3A1" w14:textId="77777777" w:rsidR="0086621C" w:rsidRDefault="0086621C" w:rsidP="0086621C">
            <w:pPr>
              <w:pStyle w:val="Geenafstand"/>
              <w:jc w:val="center"/>
              <w:rPr>
                <w:rFonts w:cs="Times New Roman"/>
                <w:sz w:val="20"/>
                <w:szCs w:val="20"/>
                <w:lang w:val="en-US"/>
              </w:rPr>
            </w:pPr>
            <w:r>
              <w:rPr>
                <w:rFonts w:cs="Times New Roman"/>
                <w:sz w:val="20"/>
                <w:szCs w:val="20"/>
                <w:lang w:val="en-US"/>
              </w:rPr>
              <w:t>0.33 (-1.73 - 1.97)</w:t>
            </w:r>
          </w:p>
        </w:tc>
        <w:tc>
          <w:tcPr>
            <w:tcW w:w="2741" w:type="dxa"/>
          </w:tcPr>
          <w:p w14:paraId="518D6E8E" w14:textId="77777777" w:rsidR="0086621C" w:rsidRDefault="0086621C" w:rsidP="0086621C">
            <w:pPr>
              <w:pStyle w:val="Geenafstand"/>
              <w:jc w:val="center"/>
              <w:rPr>
                <w:rFonts w:cs="Times New Roman"/>
                <w:sz w:val="20"/>
                <w:szCs w:val="20"/>
                <w:lang w:val="en-US"/>
              </w:rPr>
            </w:pPr>
            <w:r>
              <w:rPr>
                <w:rFonts w:cs="Times New Roman"/>
                <w:sz w:val="20"/>
                <w:szCs w:val="20"/>
                <w:lang w:val="en-US"/>
              </w:rPr>
              <w:t xml:space="preserve">23.5 (4.0) </w:t>
            </w:r>
          </w:p>
          <w:p w14:paraId="39D719F9" w14:textId="77777777" w:rsidR="0086621C" w:rsidRDefault="0086621C" w:rsidP="0086621C">
            <w:pPr>
              <w:pStyle w:val="Geenafstand"/>
              <w:jc w:val="center"/>
              <w:rPr>
                <w:rFonts w:cs="Times New Roman"/>
                <w:sz w:val="20"/>
                <w:szCs w:val="20"/>
                <w:lang w:val="en-US"/>
              </w:rPr>
            </w:pPr>
            <w:proofErr w:type="spellStart"/>
            <w:r>
              <w:rPr>
                <w:rFonts w:cs="Times New Roman"/>
                <w:sz w:val="20"/>
                <w:szCs w:val="20"/>
                <w:lang w:val="en-US"/>
              </w:rPr>
              <w:t>n.a</w:t>
            </w:r>
            <w:proofErr w:type="spellEnd"/>
            <w:r>
              <w:rPr>
                <w:rFonts w:cs="Times New Roman"/>
                <w:sz w:val="20"/>
                <w:szCs w:val="20"/>
                <w:lang w:val="en-US"/>
              </w:rPr>
              <w:t>.</w:t>
            </w:r>
          </w:p>
        </w:tc>
      </w:tr>
      <w:tr w:rsidR="0086621C" w:rsidRPr="00746AF5" w14:paraId="753F6724" w14:textId="77777777" w:rsidTr="0086621C">
        <w:trPr>
          <w:trHeight w:val="269"/>
        </w:trPr>
        <w:tc>
          <w:tcPr>
            <w:tcW w:w="3114" w:type="dxa"/>
          </w:tcPr>
          <w:p w14:paraId="4CAE7ABD" w14:textId="77777777" w:rsidR="0086621C" w:rsidRPr="00857558" w:rsidRDefault="0086621C" w:rsidP="0086621C">
            <w:pPr>
              <w:pStyle w:val="Geenafstand"/>
              <w:spacing w:line="276" w:lineRule="auto"/>
              <w:rPr>
                <w:rFonts w:cs="Times New Roman"/>
                <w:sz w:val="20"/>
                <w:szCs w:val="20"/>
                <w:lang w:val="en-US"/>
              </w:rPr>
            </w:pPr>
            <w:r>
              <w:rPr>
                <w:rFonts w:cs="Times New Roman"/>
                <w:sz w:val="20"/>
                <w:szCs w:val="20"/>
                <w:lang w:val="en-US"/>
              </w:rPr>
              <w:t xml:space="preserve">Mean </w:t>
            </w:r>
            <w:r w:rsidRPr="00857558">
              <w:rPr>
                <w:rFonts w:cs="Times New Roman"/>
                <w:sz w:val="20"/>
                <w:szCs w:val="20"/>
                <w:lang w:val="en-US"/>
              </w:rPr>
              <w:t>FEV1</w:t>
            </w:r>
            <w:r>
              <w:rPr>
                <w:rFonts w:cstheme="minorHAnsi"/>
                <w:sz w:val="18"/>
                <w:szCs w:val="18"/>
                <w:lang w:val="en-GB" w:eastAsia="nl-NL"/>
              </w:rPr>
              <w:t>ᶲ</w:t>
            </w:r>
            <w:r w:rsidRPr="00857558">
              <w:rPr>
                <w:rFonts w:cs="Times New Roman"/>
                <w:sz w:val="20"/>
                <w:szCs w:val="20"/>
                <w:lang w:val="en-US"/>
              </w:rPr>
              <w:t xml:space="preserve"> in % </w:t>
            </w:r>
            <w:r>
              <w:rPr>
                <w:rFonts w:cs="Times New Roman"/>
                <w:sz w:val="20"/>
                <w:szCs w:val="20"/>
                <w:lang w:val="en-US"/>
              </w:rPr>
              <w:t xml:space="preserve">of predicted </w:t>
            </w:r>
            <w:r w:rsidRPr="00857558">
              <w:rPr>
                <w:rFonts w:cs="Times New Roman"/>
                <w:sz w:val="20"/>
                <w:szCs w:val="20"/>
                <w:lang w:val="en-US"/>
              </w:rPr>
              <w:t>(SD)</w:t>
            </w:r>
          </w:p>
        </w:tc>
        <w:tc>
          <w:tcPr>
            <w:tcW w:w="2740" w:type="dxa"/>
          </w:tcPr>
          <w:p w14:paraId="5CA77F9F" w14:textId="77777777" w:rsidR="0086621C" w:rsidRDefault="0086621C" w:rsidP="0086621C">
            <w:pPr>
              <w:pStyle w:val="Geenafstand"/>
              <w:jc w:val="center"/>
              <w:rPr>
                <w:rFonts w:cs="Times New Roman"/>
                <w:sz w:val="20"/>
                <w:szCs w:val="20"/>
                <w:lang w:val="en-US"/>
              </w:rPr>
            </w:pPr>
            <w:r>
              <w:rPr>
                <w:rFonts w:cs="Times New Roman"/>
                <w:sz w:val="20"/>
                <w:szCs w:val="20"/>
                <w:lang w:val="en-US"/>
              </w:rPr>
              <w:t>80.4 (27.0)</w:t>
            </w:r>
          </w:p>
        </w:tc>
        <w:tc>
          <w:tcPr>
            <w:tcW w:w="2740" w:type="dxa"/>
          </w:tcPr>
          <w:p w14:paraId="20D7E43C" w14:textId="77777777" w:rsidR="0086621C" w:rsidRDefault="0086621C" w:rsidP="0086621C">
            <w:pPr>
              <w:pStyle w:val="Geenafstand"/>
              <w:jc w:val="center"/>
              <w:rPr>
                <w:rFonts w:cs="Times New Roman"/>
                <w:sz w:val="20"/>
                <w:szCs w:val="20"/>
                <w:lang w:val="en-US"/>
              </w:rPr>
            </w:pPr>
            <w:r>
              <w:rPr>
                <w:rFonts w:cs="Times New Roman"/>
                <w:sz w:val="20"/>
                <w:szCs w:val="20"/>
                <w:lang w:val="en-US"/>
              </w:rPr>
              <w:t>78.7 (18.5)</w:t>
            </w:r>
          </w:p>
        </w:tc>
        <w:tc>
          <w:tcPr>
            <w:tcW w:w="2741" w:type="dxa"/>
          </w:tcPr>
          <w:p w14:paraId="155B93BD" w14:textId="77777777" w:rsidR="0086621C" w:rsidRDefault="0086621C" w:rsidP="0086621C">
            <w:pPr>
              <w:pStyle w:val="Geenafstand"/>
              <w:jc w:val="center"/>
              <w:rPr>
                <w:rFonts w:cs="Times New Roman"/>
                <w:sz w:val="20"/>
                <w:szCs w:val="20"/>
                <w:lang w:val="en-US"/>
              </w:rPr>
            </w:pPr>
            <w:r>
              <w:rPr>
                <w:rFonts w:cs="Times New Roman"/>
                <w:sz w:val="20"/>
                <w:szCs w:val="20"/>
                <w:lang w:val="en-US"/>
              </w:rPr>
              <w:t>73.9 (21.1)</w:t>
            </w:r>
          </w:p>
        </w:tc>
      </w:tr>
    </w:tbl>
    <w:p w14:paraId="7184485A" w14:textId="77777777" w:rsidR="00AF631F" w:rsidRDefault="00AF631F" w:rsidP="00AF631F">
      <w:pPr>
        <w:pStyle w:val="Geenafstand"/>
        <w:rPr>
          <w:lang w:val="en-US" w:eastAsia="nl-NL"/>
        </w:rPr>
      </w:pPr>
      <w:r w:rsidRPr="00AA7109">
        <w:rPr>
          <w:b/>
          <w:lang w:val="en-US"/>
        </w:rPr>
        <w:t>Table 2</w:t>
      </w:r>
      <w:r>
        <w:rPr>
          <w:b/>
          <w:lang w:val="en-US"/>
        </w:rPr>
        <w:t>b</w:t>
      </w:r>
      <w:r w:rsidRPr="00AA7109">
        <w:rPr>
          <w:b/>
          <w:lang w:val="en-US"/>
        </w:rPr>
        <w:t xml:space="preserve">. </w:t>
      </w:r>
      <w:r w:rsidRPr="00AA7109">
        <w:rPr>
          <w:b/>
          <w:lang w:val="en-US" w:eastAsia="nl-NL"/>
        </w:rPr>
        <w:t>Clinical characteristics of patients</w:t>
      </w:r>
      <w:r>
        <w:rPr>
          <w:b/>
          <w:lang w:val="en-US" w:eastAsia="nl-NL"/>
        </w:rPr>
        <w:t xml:space="preserve"> whose caregivers participated</w:t>
      </w:r>
    </w:p>
    <w:tbl>
      <w:tblPr>
        <w:tblStyle w:val="Tabelraster"/>
        <w:tblpPr w:leftFromText="141" w:rightFromText="141" w:vertAnchor="text" w:horzAnchor="page" w:tblpX="263" w:tblpY="120"/>
        <w:tblW w:w="11335" w:type="dxa"/>
        <w:tblBorders>
          <w:insideH w:val="none" w:sz="0" w:space="0" w:color="auto"/>
          <w:insideV w:val="none" w:sz="0" w:space="0" w:color="auto"/>
        </w:tblBorders>
        <w:tblLayout w:type="fixed"/>
        <w:tblLook w:val="04A0" w:firstRow="1" w:lastRow="0" w:firstColumn="1" w:lastColumn="0" w:noHBand="0" w:noVBand="1"/>
      </w:tblPr>
      <w:tblGrid>
        <w:gridCol w:w="3114"/>
        <w:gridCol w:w="2055"/>
        <w:gridCol w:w="2055"/>
        <w:gridCol w:w="2055"/>
        <w:gridCol w:w="2056"/>
      </w:tblGrid>
      <w:tr w:rsidR="00AF631F" w:rsidRPr="003D08C3" w14:paraId="64C49DBE" w14:textId="77777777" w:rsidTr="00D34461">
        <w:trPr>
          <w:trHeight w:val="280"/>
        </w:trPr>
        <w:tc>
          <w:tcPr>
            <w:tcW w:w="3114" w:type="dxa"/>
          </w:tcPr>
          <w:p w14:paraId="7AD8A8B7" w14:textId="77777777" w:rsidR="00AF631F" w:rsidRPr="00857558" w:rsidRDefault="00AF631F" w:rsidP="00D34461">
            <w:pPr>
              <w:pStyle w:val="Geenafstand"/>
              <w:rPr>
                <w:rFonts w:cs="Times New Roman"/>
                <w:b/>
                <w:bCs/>
                <w:sz w:val="20"/>
                <w:szCs w:val="20"/>
                <w:lang w:val="en-US"/>
              </w:rPr>
            </w:pPr>
            <w:r>
              <w:rPr>
                <w:rFonts w:cs="Times New Roman"/>
                <w:b/>
                <w:bCs/>
                <w:sz w:val="20"/>
                <w:szCs w:val="20"/>
                <w:lang w:val="en-US"/>
              </w:rPr>
              <w:t>C</w:t>
            </w:r>
            <w:r w:rsidRPr="00857558">
              <w:rPr>
                <w:rFonts w:cs="Times New Roman"/>
                <w:b/>
                <w:bCs/>
                <w:sz w:val="20"/>
                <w:szCs w:val="20"/>
                <w:lang w:val="en-US"/>
              </w:rPr>
              <w:t>linical characteristics</w:t>
            </w:r>
          </w:p>
        </w:tc>
        <w:tc>
          <w:tcPr>
            <w:tcW w:w="2055" w:type="dxa"/>
          </w:tcPr>
          <w:p w14:paraId="64CD76C7" w14:textId="77777777" w:rsidR="00AF631F" w:rsidRDefault="00AF631F" w:rsidP="00D34461">
            <w:pPr>
              <w:pStyle w:val="Geenafstand"/>
              <w:jc w:val="center"/>
              <w:rPr>
                <w:rFonts w:cs="Times New Roman"/>
                <w:b/>
                <w:bCs/>
                <w:sz w:val="20"/>
                <w:szCs w:val="20"/>
                <w:lang w:val="en-US"/>
              </w:rPr>
            </w:pPr>
            <w:r>
              <w:rPr>
                <w:rFonts w:cs="Times New Roman"/>
                <w:b/>
                <w:bCs/>
                <w:sz w:val="20"/>
                <w:szCs w:val="20"/>
                <w:lang w:val="en-US"/>
              </w:rPr>
              <w:t>Children with CF</w:t>
            </w:r>
          </w:p>
          <w:p w14:paraId="3952ABB3" w14:textId="77777777" w:rsidR="00AF631F" w:rsidRPr="00AE6275" w:rsidRDefault="00AF631F" w:rsidP="00D34461">
            <w:pPr>
              <w:pStyle w:val="Geenafstand"/>
              <w:jc w:val="center"/>
              <w:rPr>
                <w:rFonts w:cs="Times New Roman"/>
                <w:sz w:val="20"/>
                <w:szCs w:val="20"/>
                <w:lang w:val="en-US"/>
              </w:rPr>
            </w:pPr>
            <w:r>
              <w:rPr>
                <w:rFonts w:cs="Times New Roman"/>
                <w:sz w:val="20"/>
                <w:szCs w:val="20"/>
                <w:lang w:val="en-US"/>
              </w:rPr>
              <w:t>N = 21</w:t>
            </w:r>
          </w:p>
        </w:tc>
        <w:tc>
          <w:tcPr>
            <w:tcW w:w="2055" w:type="dxa"/>
          </w:tcPr>
          <w:p w14:paraId="3391D216" w14:textId="77777777" w:rsidR="00AF631F" w:rsidRDefault="00AF631F" w:rsidP="00D34461">
            <w:pPr>
              <w:pStyle w:val="Geenafstand"/>
              <w:jc w:val="center"/>
              <w:rPr>
                <w:rFonts w:cs="Times New Roman"/>
                <w:b/>
                <w:bCs/>
                <w:sz w:val="20"/>
                <w:szCs w:val="20"/>
                <w:lang w:val="en-US"/>
              </w:rPr>
            </w:pPr>
            <w:r>
              <w:rPr>
                <w:rFonts w:cs="Times New Roman"/>
                <w:b/>
                <w:bCs/>
                <w:sz w:val="20"/>
                <w:szCs w:val="20"/>
                <w:lang w:val="en-US"/>
              </w:rPr>
              <w:t>Adolescents with CF</w:t>
            </w:r>
          </w:p>
          <w:p w14:paraId="7C356A95" w14:textId="77777777" w:rsidR="00AF631F" w:rsidRPr="00AE6275" w:rsidRDefault="00AF631F" w:rsidP="00D34461">
            <w:pPr>
              <w:pStyle w:val="Geenafstand"/>
              <w:jc w:val="center"/>
              <w:rPr>
                <w:rFonts w:cs="Times New Roman"/>
                <w:sz w:val="20"/>
                <w:szCs w:val="20"/>
                <w:lang w:val="en-US"/>
              </w:rPr>
            </w:pPr>
            <w:r>
              <w:rPr>
                <w:rFonts w:cs="Times New Roman"/>
                <w:sz w:val="20"/>
                <w:szCs w:val="20"/>
                <w:lang w:val="en-US"/>
              </w:rPr>
              <w:t>N = 9</w:t>
            </w:r>
          </w:p>
        </w:tc>
        <w:tc>
          <w:tcPr>
            <w:tcW w:w="2055" w:type="dxa"/>
          </w:tcPr>
          <w:p w14:paraId="2846D91B" w14:textId="77777777" w:rsidR="00AF631F" w:rsidRDefault="00AF631F" w:rsidP="00D34461">
            <w:pPr>
              <w:pStyle w:val="Geenafstand"/>
              <w:jc w:val="center"/>
              <w:rPr>
                <w:rFonts w:cs="Times New Roman"/>
                <w:b/>
                <w:bCs/>
                <w:sz w:val="20"/>
                <w:szCs w:val="20"/>
                <w:lang w:val="en-US"/>
              </w:rPr>
            </w:pPr>
            <w:r>
              <w:rPr>
                <w:rFonts w:cs="Times New Roman"/>
                <w:b/>
                <w:bCs/>
                <w:sz w:val="20"/>
                <w:szCs w:val="20"/>
                <w:lang w:val="en-US"/>
              </w:rPr>
              <w:t>Children with PCD</w:t>
            </w:r>
          </w:p>
          <w:p w14:paraId="4103A7C4" w14:textId="77777777" w:rsidR="00AF631F" w:rsidRPr="00D3472C" w:rsidRDefault="00AF631F" w:rsidP="00D34461">
            <w:pPr>
              <w:pStyle w:val="Geenafstand"/>
              <w:jc w:val="center"/>
              <w:rPr>
                <w:rFonts w:cs="Times New Roman"/>
                <w:sz w:val="20"/>
                <w:szCs w:val="20"/>
                <w:lang w:val="en-US"/>
              </w:rPr>
            </w:pPr>
            <w:r>
              <w:rPr>
                <w:rFonts w:cs="Times New Roman"/>
                <w:sz w:val="20"/>
                <w:szCs w:val="20"/>
                <w:lang w:val="en-US"/>
              </w:rPr>
              <w:t>N = 6</w:t>
            </w:r>
          </w:p>
        </w:tc>
        <w:tc>
          <w:tcPr>
            <w:tcW w:w="2056" w:type="dxa"/>
          </w:tcPr>
          <w:p w14:paraId="4447E491" w14:textId="77777777" w:rsidR="00AF631F" w:rsidRDefault="00AF631F" w:rsidP="00D34461">
            <w:pPr>
              <w:pStyle w:val="Geenafstand"/>
              <w:jc w:val="center"/>
              <w:rPr>
                <w:rFonts w:cs="Times New Roman"/>
                <w:b/>
                <w:bCs/>
                <w:sz w:val="20"/>
                <w:szCs w:val="20"/>
                <w:lang w:val="en-US"/>
              </w:rPr>
            </w:pPr>
            <w:r>
              <w:rPr>
                <w:rFonts w:cs="Times New Roman"/>
                <w:b/>
                <w:bCs/>
                <w:sz w:val="20"/>
                <w:szCs w:val="20"/>
                <w:lang w:val="en-US"/>
              </w:rPr>
              <w:t>Adolescents with PCD</w:t>
            </w:r>
          </w:p>
          <w:p w14:paraId="15186AC4" w14:textId="77777777" w:rsidR="00AF631F" w:rsidRPr="00AE6275" w:rsidRDefault="00AF631F" w:rsidP="00D34461">
            <w:pPr>
              <w:pStyle w:val="Geenafstand"/>
              <w:jc w:val="center"/>
              <w:rPr>
                <w:rFonts w:cs="Times New Roman"/>
                <w:sz w:val="20"/>
                <w:szCs w:val="20"/>
                <w:lang w:val="en-US"/>
              </w:rPr>
            </w:pPr>
            <w:r>
              <w:rPr>
                <w:rFonts w:cs="Times New Roman"/>
                <w:sz w:val="20"/>
                <w:szCs w:val="20"/>
                <w:lang w:val="en-US"/>
              </w:rPr>
              <w:t>N = 6</w:t>
            </w:r>
          </w:p>
        </w:tc>
      </w:tr>
      <w:tr w:rsidR="00AF631F" w:rsidRPr="0068757F" w14:paraId="4F07BFED" w14:textId="77777777" w:rsidTr="00D34461">
        <w:trPr>
          <w:trHeight w:val="130"/>
        </w:trPr>
        <w:tc>
          <w:tcPr>
            <w:tcW w:w="3114" w:type="dxa"/>
          </w:tcPr>
          <w:p w14:paraId="65E4793B" w14:textId="77777777" w:rsidR="00AF631F" w:rsidRDefault="00AF631F" w:rsidP="00D34461">
            <w:pPr>
              <w:pStyle w:val="Geenafstand"/>
              <w:spacing w:line="276" w:lineRule="auto"/>
              <w:rPr>
                <w:rFonts w:cs="Times New Roman"/>
                <w:b/>
                <w:bCs/>
                <w:sz w:val="20"/>
                <w:szCs w:val="20"/>
                <w:lang w:val="en-US"/>
              </w:rPr>
            </w:pPr>
            <w:r w:rsidRPr="00857558">
              <w:rPr>
                <w:rFonts w:cs="Times New Roman"/>
                <w:sz w:val="20"/>
                <w:szCs w:val="20"/>
                <w:lang w:val="en-US"/>
              </w:rPr>
              <w:t>Mean age</w:t>
            </w:r>
            <w:r>
              <w:rPr>
                <w:rFonts w:cs="Times New Roman"/>
                <w:sz w:val="20"/>
                <w:szCs w:val="20"/>
                <w:lang w:val="en-US"/>
              </w:rPr>
              <w:t xml:space="preserve"> in years</w:t>
            </w:r>
            <w:r w:rsidRPr="00857558">
              <w:rPr>
                <w:rFonts w:cs="Times New Roman"/>
                <w:sz w:val="20"/>
                <w:szCs w:val="20"/>
                <w:lang w:val="en-US"/>
              </w:rPr>
              <w:t xml:space="preserve"> (SD</w:t>
            </w:r>
            <w:r>
              <w:rPr>
                <w:rFonts w:cs="Times New Roman"/>
                <w:sz w:val="20"/>
                <w:szCs w:val="20"/>
                <w:lang w:val="en-US"/>
              </w:rPr>
              <w:t>*</w:t>
            </w:r>
            <w:r w:rsidRPr="00857558">
              <w:rPr>
                <w:rFonts w:cs="Times New Roman"/>
                <w:sz w:val="20"/>
                <w:szCs w:val="20"/>
                <w:lang w:val="en-US"/>
              </w:rPr>
              <w:t>)</w:t>
            </w:r>
          </w:p>
        </w:tc>
        <w:tc>
          <w:tcPr>
            <w:tcW w:w="2055" w:type="dxa"/>
          </w:tcPr>
          <w:p w14:paraId="090BCC44" w14:textId="77777777" w:rsidR="00AF631F" w:rsidRPr="00043D4D" w:rsidRDefault="00AF631F" w:rsidP="00D34461">
            <w:pPr>
              <w:pStyle w:val="Geenafstand"/>
              <w:jc w:val="center"/>
              <w:rPr>
                <w:rFonts w:cs="Times New Roman"/>
                <w:sz w:val="20"/>
                <w:szCs w:val="20"/>
                <w:lang w:val="en-US"/>
              </w:rPr>
            </w:pPr>
            <w:r>
              <w:rPr>
                <w:rFonts w:cs="Times New Roman"/>
                <w:sz w:val="20"/>
                <w:szCs w:val="20"/>
                <w:lang w:val="en-US"/>
              </w:rPr>
              <w:t>5</w:t>
            </w:r>
            <w:r w:rsidRPr="000809BB">
              <w:rPr>
                <w:rFonts w:cs="Times New Roman"/>
                <w:sz w:val="20"/>
                <w:szCs w:val="20"/>
                <w:lang w:val="en-US"/>
              </w:rPr>
              <w:t xml:space="preserve"> (</w:t>
            </w:r>
            <w:r w:rsidRPr="000A5F56">
              <w:rPr>
                <w:rFonts w:cstheme="minorHAnsi"/>
                <w:sz w:val="20"/>
                <w:szCs w:val="20"/>
                <w:lang w:val="en-US"/>
              </w:rPr>
              <w:t>±</w:t>
            </w:r>
            <w:r>
              <w:rPr>
                <w:rFonts w:cs="Times New Roman"/>
                <w:sz w:val="20"/>
                <w:szCs w:val="20"/>
                <w:lang w:val="en-US"/>
              </w:rPr>
              <w:t>2.8</w:t>
            </w:r>
            <w:r w:rsidRPr="000809BB">
              <w:rPr>
                <w:rFonts w:cs="Times New Roman"/>
                <w:sz w:val="20"/>
                <w:szCs w:val="20"/>
                <w:lang w:val="en-US"/>
              </w:rPr>
              <w:t>)</w:t>
            </w:r>
          </w:p>
        </w:tc>
        <w:tc>
          <w:tcPr>
            <w:tcW w:w="2055" w:type="dxa"/>
          </w:tcPr>
          <w:p w14:paraId="24A7FB89" w14:textId="77777777" w:rsidR="00AF631F" w:rsidRDefault="00AF631F" w:rsidP="00D34461">
            <w:pPr>
              <w:pStyle w:val="Geenafstand"/>
              <w:jc w:val="center"/>
              <w:rPr>
                <w:rFonts w:cs="Times New Roman"/>
                <w:sz w:val="20"/>
                <w:szCs w:val="20"/>
                <w:lang w:val="en-US"/>
              </w:rPr>
            </w:pPr>
            <w:r>
              <w:rPr>
                <w:rFonts w:cs="Times New Roman"/>
                <w:sz w:val="20"/>
                <w:szCs w:val="20"/>
                <w:lang w:val="en-US"/>
              </w:rPr>
              <w:t>15 (</w:t>
            </w:r>
            <w:r w:rsidRPr="000A5F56">
              <w:rPr>
                <w:rFonts w:cstheme="minorHAnsi"/>
                <w:sz w:val="20"/>
                <w:szCs w:val="20"/>
                <w:lang w:val="en-US"/>
              </w:rPr>
              <w:t>±</w:t>
            </w:r>
            <w:r>
              <w:rPr>
                <w:rFonts w:cs="Times New Roman"/>
                <w:sz w:val="20"/>
                <w:szCs w:val="20"/>
                <w:lang w:val="en-US"/>
              </w:rPr>
              <w:t>1.7)</w:t>
            </w:r>
          </w:p>
        </w:tc>
        <w:tc>
          <w:tcPr>
            <w:tcW w:w="2055" w:type="dxa"/>
          </w:tcPr>
          <w:p w14:paraId="5B697E66" w14:textId="77777777" w:rsidR="00AF631F" w:rsidRDefault="00AF631F" w:rsidP="00D34461">
            <w:pPr>
              <w:pStyle w:val="Geenafstand"/>
              <w:jc w:val="center"/>
              <w:rPr>
                <w:rFonts w:cs="Times New Roman"/>
                <w:sz w:val="20"/>
                <w:szCs w:val="20"/>
                <w:lang w:val="en-US"/>
              </w:rPr>
            </w:pPr>
            <w:r>
              <w:rPr>
                <w:rFonts w:cs="Times New Roman"/>
                <w:sz w:val="20"/>
                <w:szCs w:val="20"/>
                <w:lang w:val="en-US"/>
              </w:rPr>
              <w:t>5 (</w:t>
            </w:r>
            <w:r w:rsidRPr="000A5F56">
              <w:rPr>
                <w:rFonts w:cstheme="minorHAnsi"/>
                <w:sz w:val="20"/>
                <w:szCs w:val="20"/>
                <w:lang w:val="en-US"/>
              </w:rPr>
              <w:t>±</w:t>
            </w:r>
            <w:r>
              <w:rPr>
                <w:rFonts w:cs="Times New Roman"/>
                <w:sz w:val="20"/>
                <w:szCs w:val="20"/>
                <w:lang w:val="en-US"/>
              </w:rPr>
              <w:t>3.4)</w:t>
            </w:r>
          </w:p>
        </w:tc>
        <w:tc>
          <w:tcPr>
            <w:tcW w:w="2056" w:type="dxa"/>
          </w:tcPr>
          <w:p w14:paraId="792301C4" w14:textId="77777777" w:rsidR="00AF631F" w:rsidRDefault="00AF631F" w:rsidP="00D34461">
            <w:pPr>
              <w:pStyle w:val="Geenafstand"/>
              <w:jc w:val="center"/>
              <w:rPr>
                <w:rFonts w:cs="Times New Roman"/>
                <w:sz w:val="20"/>
                <w:szCs w:val="20"/>
                <w:lang w:val="en-US"/>
              </w:rPr>
            </w:pPr>
            <w:r w:rsidRPr="000809BB">
              <w:rPr>
                <w:rFonts w:cs="Times New Roman"/>
                <w:sz w:val="20"/>
                <w:szCs w:val="20"/>
                <w:lang w:val="en-US"/>
              </w:rPr>
              <w:t>1</w:t>
            </w:r>
            <w:r>
              <w:rPr>
                <w:rFonts w:cs="Times New Roman"/>
                <w:sz w:val="20"/>
                <w:szCs w:val="20"/>
                <w:lang w:val="en-US"/>
              </w:rPr>
              <w:t>6</w:t>
            </w:r>
            <w:r w:rsidRPr="000809BB">
              <w:rPr>
                <w:rFonts w:cs="Times New Roman"/>
                <w:sz w:val="20"/>
                <w:szCs w:val="20"/>
                <w:lang w:val="en-US"/>
              </w:rPr>
              <w:t xml:space="preserve"> (</w:t>
            </w:r>
            <w:r w:rsidRPr="000A5F56">
              <w:rPr>
                <w:rFonts w:cstheme="minorHAnsi"/>
                <w:sz w:val="20"/>
                <w:szCs w:val="20"/>
                <w:lang w:val="en-US"/>
              </w:rPr>
              <w:t>±</w:t>
            </w:r>
            <w:r>
              <w:rPr>
                <w:rFonts w:cs="Times New Roman"/>
                <w:sz w:val="20"/>
                <w:szCs w:val="20"/>
                <w:lang w:val="en-US"/>
              </w:rPr>
              <w:t>1</w:t>
            </w:r>
            <w:r w:rsidRPr="000809BB">
              <w:rPr>
                <w:rFonts w:cs="Times New Roman"/>
                <w:sz w:val="20"/>
                <w:szCs w:val="20"/>
                <w:lang w:val="en-US"/>
              </w:rPr>
              <w:t>.</w:t>
            </w:r>
            <w:r>
              <w:rPr>
                <w:rFonts w:cs="Times New Roman"/>
                <w:sz w:val="20"/>
                <w:szCs w:val="20"/>
                <w:lang w:val="en-US"/>
              </w:rPr>
              <w:t>9</w:t>
            </w:r>
            <w:r w:rsidRPr="000809BB">
              <w:rPr>
                <w:rFonts w:cs="Times New Roman"/>
                <w:sz w:val="20"/>
                <w:szCs w:val="20"/>
                <w:lang w:val="en-US"/>
              </w:rPr>
              <w:t>)</w:t>
            </w:r>
          </w:p>
        </w:tc>
      </w:tr>
      <w:tr w:rsidR="00AF631F" w:rsidRPr="005E746A" w14:paraId="0D2BC5C6" w14:textId="77777777" w:rsidTr="00D34461">
        <w:trPr>
          <w:trHeight w:val="221"/>
        </w:trPr>
        <w:tc>
          <w:tcPr>
            <w:tcW w:w="3114" w:type="dxa"/>
          </w:tcPr>
          <w:p w14:paraId="775ACD86" w14:textId="77777777" w:rsidR="00AF631F" w:rsidRPr="00857558" w:rsidRDefault="00AF631F" w:rsidP="00D34461">
            <w:pPr>
              <w:pStyle w:val="Geenafstand"/>
              <w:spacing w:line="276" w:lineRule="auto"/>
              <w:rPr>
                <w:rFonts w:cs="Times New Roman"/>
                <w:sz w:val="20"/>
                <w:szCs w:val="20"/>
                <w:lang w:val="en-US"/>
              </w:rPr>
            </w:pPr>
            <w:r w:rsidRPr="00857558">
              <w:rPr>
                <w:rFonts w:cs="Times New Roman"/>
                <w:sz w:val="20"/>
                <w:szCs w:val="20"/>
                <w:lang w:val="en-US"/>
              </w:rPr>
              <w:t>Genetic mutation</w:t>
            </w:r>
            <w:r>
              <w:rPr>
                <w:rFonts w:cs="Times New Roman"/>
                <w:sz w:val="20"/>
                <w:szCs w:val="20"/>
                <w:lang w:val="en-US"/>
              </w:rPr>
              <w:t xml:space="preserve"> (n    %)</w:t>
            </w:r>
          </w:p>
        </w:tc>
        <w:tc>
          <w:tcPr>
            <w:tcW w:w="2055" w:type="dxa"/>
          </w:tcPr>
          <w:p w14:paraId="718B7321" w14:textId="77777777" w:rsidR="00AF631F" w:rsidRPr="00857558" w:rsidRDefault="00AF631F" w:rsidP="00D34461">
            <w:pPr>
              <w:pStyle w:val="Geenafstand"/>
              <w:jc w:val="center"/>
              <w:rPr>
                <w:rFonts w:cs="Times New Roman"/>
                <w:sz w:val="20"/>
                <w:szCs w:val="20"/>
                <w:lang w:val="en-US"/>
              </w:rPr>
            </w:pPr>
          </w:p>
        </w:tc>
        <w:tc>
          <w:tcPr>
            <w:tcW w:w="2055" w:type="dxa"/>
          </w:tcPr>
          <w:p w14:paraId="0DCCB719" w14:textId="77777777" w:rsidR="00AF631F" w:rsidRDefault="00AF631F" w:rsidP="00D34461">
            <w:pPr>
              <w:pStyle w:val="Geenafstand"/>
              <w:jc w:val="center"/>
              <w:rPr>
                <w:rFonts w:cs="Times New Roman"/>
                <w:sz w:val="20"/>
                <w:szCs w:val="20"/>
                <w:lang w:val="en-US"/>
              </w:rPr>
            </w:pPr>
          </w:p>
        </w:tc>
        <w:tc>
          <w:tcPr>
            <w:tcW w:w="2055" w:type="dxa"/>
          </w:tcPr>
          <w:p w14:paraId="0198E22C" w14:textId="77777777" w:rsidR="00AF631F" w:rsidRDefault="00AF631F" w:rsidP="00D34461">
            <w:pPr>
              <w:pStyle w:val="Geenafstand"/>
              <w:jc w:val="center"/>
              <w:rPr>
                <w:rFonts w:cs="Times New Roman"/>
                <w:sz w:val="20"/>
                <w:szCs w:val="20"/>
                <w:lang w:val="en-US"/>
              </w:rPr>
            </w:pPr>
          </w:p>
        </w:tc>
        <w:tc>
          <w:tcPr>
            <w:tcW w:w="2056" w:type="dxa"/>
          </w:tcPr>
          <w:p w14:paraId="61296C47" w14:textId="77777777" w:rsidR="00AF631F" w:rsidRDefault="00AF631F" w:rsidP="00D34461">
            <w:pPr>
              <w:pStyle w:val="Geenafstand"/>
              <w:jc w:val="center"/>
              <w:rPr>
                <w:rFonts w:cs="Times New Roman"/>
                <w:sz w:val="20"/>
                <w:szCs w:val="20"/>
                <w:lang w:val="en-US"/>
              </w:rPr>
            </w:pPr>
          </w:p>
        </w:tc>
      </w:tr>
      <w:tr w:rsidR="00AF631F" w:rsidRPr="00A84773" w14:paraId="2D555EC6" w14:textId="77777777" w:rsidTr="00D34461">
        <w:trPr>
          <w:trHeight w:val="221"/>
        </w:trPr>
        <w:tc>
          <w:tcPr>
            <w:tcW w:w="3114" w:type="dxa"/>
          </w:tcPr>
          <w:p w14:paraId="634F0409" w14:textId="77777777" w:rsidR="00AF631F" w:rsidRPr="00857558" w:rsidRDefault="00AF631F" w:rsidP="00D34461">
            <w:pPr>
              <w:pStyle w:val="Geenafstand"/>
              <w:rPr>
                <w:rFonts w:cs="Times New Roman"/>
                <w:sz w:val="20"/>
                <w:szCs w:val="20"/>
                <w:lang w:val="en-US"/>
              </w:rPr>
            </w:pPr>
            <w:r w:rsidRPr="00857558">
              <w:rPr>
                <w:rFonts w:cs="Times New Roman"/>
                <w:sz w:val="20"/>
                <w:szCs w:val="20"/>
                <w:lang w:val="en-US"/>
              </w:rPr>
              <w:t xml:space="preserve">    F508del/F508del</w:t>
            </w:r>
          </w:p>
        </w:tc>
        <w:tc>
          <w:tcPr>
            <w:tcW w:w="2055" w:type="dxa"/>
          </w:tcPr>
          <w:p w14:paraId="695AB591" w14:textId="77777777" w:rsidR="00AF631F" w:rsidRPr="00857558" w:rsidRDefault="00AF631F" w:rsidP="00D34461">
            <w:pPr>
              <w:pStyle w:val="Geenafstand"/>
              <w:jc w:val="center"/>
              <w:rPr>
                <w:rFonts w:cs="Times New Roman"/>
                <w:sz w:val="20"/>
                <w:szCs w:val="20"/>
                <w:lang w:val="en-US"/>
              </w:rPr>
            </w:pPr>
            <w:r>
              <w:rPr>
                <w:rFonts w:cs="Times New Roman"/>
                <w:sz w:val="20"/>
                <w:szCs w:val="20"/>
                <w:lang w:val="en-US"/>
              </w:rPr>
              <w:t>16 (76)</w:t>
            </w:r>
          </w:p>
        </w:tc>
        <w:tc>
          <w:tcPr>
            <w:tcW w:w="2055" w:type="dxa"/>
          </w:tcPr>
          <w:p w14:paraId="57F475E2" w14:textId="77777777" w:rsidR="00AF631F" w:rsidRDefault="00AF631F" w:rsidP="00D34461">
            <w:pPr>
              <w:pStyle w:val="Geenafstand"/>
              <w:jc w:val="center"/>
              <w:rPr>
                <w:rFonts w:cs="Times New Roman"/>
                <w:sz w:val="20"/>
                <w:szCs w:val="20"/>
                <w:lang w:val="en-US"/>
              </w:rPr>
            </w:pPr>
            <w:r>
              <w:rPr>
                <w:rFonts w:cs="Times New Roman"/>
                <w:sz w:val="20"/>
                <w:szCs w:val="20"/>
                <w:lang w:val="en-US"/>
              </w:rPr>
              <w:t>6 (67)</w:t>
            </w:r>
          </w:p>
        </w:tc>
        <w:tc>
          <w:tcPr>
            <w:tcW w:w="2055" w:type="dxa"/>
          </w:tcPr>
          <w:p w14:paraId="585B42C1" w14:textId="77777777" w:rsidR="00AF631F" w:rsidRDefault="00AF631F" w:rsidP="00D34461">
            <w:pPr>
              <w:pStyle w:val="Geenafstand"/>
              <w:jc w:val="center"/>
              <w:rPr>
                <w:rFonts w:cs="Times New Roman"/>
                <w:sz w:val="20"/>
                <w:szCs w:val="20"/>
                <w:lang w:val="en-US"/>
              </w:rPr>
            </w:pPr>
            <w:proofErr w:type="spellStart"/>
            <w:r>
              <w:rPr>
                <w:rFonts w:cs="Times New Roman"/>
                <w:sz w:val="20"/>
                <w:szCs w:val="20"/>
                <w:lang w:val="en-US"/>
              </w:rPr>
              <w:t>n.a</w:t>
            </w:r>
            <w:proofErr w:type="spellEnd"/>
            <w:r>
              <w:rPr>
                <w:rFonts w:cs="Times New Roman"/>
                <w:sz w:val="20"/>
                <w:szCs w:val="20"/>
                <w:lang w:val="en-US"/>
              </w:rPr>
              <w:t>.</w:t>
            </w:r>
          </w:p>
        </w:tc>
        <w:tc>
          <w:tcPr>
            <w:tcW w:w="2056" w:type="dxa"/>
          </w:tcPr>
          <w:p w14:paraId="401CD648" w14:textId="77777777" w:rsidR="00AF631F" w:rsidRDefault="00AF631F" w:rsidP="00D34461">
            <w:pPr>
              <w:pStyle w:val="Geenafstand"/>
              <w:jc w:val="center"/>
              <w:rPr>
                <w:rFonts w:cs="Times New Roman"/>
                <w:sz w:val="20"/>
                <w:szCs w:val="20"/>
                <w:lang w:val="en-US"/>
              </w:rPr>
            </w:pPr>
            <w:proofErr w:type="spellStart"/>
            <w:r>
              <w:rPr>
                <w:rFonts w:cs="Times New Roman"/>
                <w:sz w:val="20"/>
                <w:szCs w:val="20"/>
                <w:lang w:val="en-US"/>
              </w:rPr>
              <w:t>n.a</w:t>
            </w:r>
            <w:proofErr w:type="spellEnd"/>
            <w:r>
              <w:rPr>
                <w:rFonts w:cs="Times New Roman"/>
                <w:sz w:val="20"/>
                <w:szCs w:val="20"/>
                <w:lang w:val="en-US"/>
              </w:rPr>
              <w:t>.</w:t>
            </w:r>
          </w:p>
        </w:tc>
      </w:tr>
      <w:tr w:rsidR="00AF631F" w:rsidRPr="00A84773" w14:paraId="69C78381" w14:textId="77777777" w:rsidTr="00D34461">
        <w:trPr>
          <w:trHeight w:val="221"/>
        </w:trPr>
        <w:tc>
          <w:tcPr>
            <w:tcW w:w="3114" w:type="dxa"/>
          </w:tcPr>
          <w:p w14:paraId="3F21AADF" w14:textId="77777777" w:rsidR="00AF631F" w:rsidRPr="00857558" w:rsidRDefault="00AF631F" w:rsidP="00D34461">
            <w:pPr>
              <w:pStyle w:val="Geenafstand"/>
              <w:rPr>
                <w:rFonts w:cs="Times New Roman"/>
                <w:sz w:val="20"/>
                <w:szCs w:val="20"/>
                <w:lang w:val="en-US"/>
              </w:rPr>
            </w:pPr>
            <w:r w:rsidRPr="00857558">
              <w:rPr>
                <w:rFonts w:cs="Times New Roman"/>
                <w:sz w:val="20"/>
                <w:szCs w:val="20"/>
                <w:lang w:val="en-US"/>
              </w:rPr>
              <w:t xml:space="preserve">    F508del/other</w:t>
            </w:r>
          </w:p>
        </w:tc>
        <w:tc>
          <w:tcPr>
            <w:tcW w:w="2055" w:type="dxa"/>
          </w:tcPr>
          <w:p w14:paraId="09A4F7CB" w14:textId="77777777" w:rsidR="00AF631F" w:rsidRPr="00857558" w:rsidRDefault="00AF631F" w:rsidP="00D34461">
            <w:pPr>
              <w:pStyle w:val="Geenafstand"/>
              <w:jc w:val="center"/>
              <w:rPr>
                <w:rFonts w:cs="Times New Roman"/>
                <w:sz w:val="20"/>
                <w:szCs w:val="20"/>
                <w:lang w:val="en-US"/>
              </w:rPr>
            </w:pPr>
            <w:r>
              <w:rPr>
                <w:rFonts w:cs="Times New Roman"/>
                <w:sz w:val="20"/>
                <w:szCs w:val="20"/>
                <w:lang w:val="en-US"/>
              </w:rPr>
              <w:t>3 (14)</w:t>
            </w:r>
          </w:p>
        </w:tc>
        <w:tc>
          <w:tcPr>
            <w:tcW w:w="2055" w:type="dxa"/>
          </w:tcPr>
          <w:p w14:paraId="18C2E4DD" w14:textId="77777777" w:rsidR="00AF631F" w:rsidRDefault="00AF631F" w:rsidP="00D34461">
            <w:pPr>
              <w:pStyle w:val="Geenafstand"/>
              <w:jc w:val="center"/>
              <w:rPr>
                <w:rFonts w:cs="Times New Roman"/>
                <w:sz w:val="20"/>
                <w:szCs w:val="20"/>
                <w:lang w:val="en-US"/>
              </w:rPr>
            </w:pPr>
            <w:r>
              <w:rPr>
                <w:rFonts w:cs="Times New Roman"/>
                <w:sz w:val="20"/>
                <w:szCs w:val="20"/>
                <w:lang w:val="en-US"/>
              </w:rPr>
              <w:t>3 (33)</w:t>
            </w:r>
          </w:p>
        </w:tc>
        <w:tc>
          <w:tcPr>
            <w:tcW w:w="2055" w:type="dxa"/>
          </w:tcPr>
          <w:p w14:paraId="07D2BC05" w14:textId="77777777" w:rsidR="00AF631F" w:rsidRDefault="00AF631F" w:rsidP="00D34461">
            <w:pPr>
              <w:pStyle w:val="Geenafstand"/>
              <w:jc w:val="center"/>
              <w:rPr>
                <w:rFonts w:cs="Times New Roman"/>
                <w:sz w:val="20"/>
                <w:szCs w:val="20"/>
                <w:lang w:val="en-US"/>
              </w:rPr>
            </w:pPr>
            <w:proofErr w:type="spellStart"/>
            <w:r>
              <w:rPr>
                <w:rFonts w:cs="Times New Roman"/>
                <w:sz w:val="20"/>
                <w:szCs w:val="20"/>
                <w:lang w:val="en-US"/>
              </w:rPr>
              <w:t>n.a</w:t>
            </w:r>
            <w:proofErr w:type="spellEnd"/>
            <w:r>
              <w:rPr>
                <w:rFonts w:cs="Times New Roman"/>
                <w:sz w:val="20"/>
                <w:szCs w:val="20"/>
                <w:lang w:val="en-US"/>
              </w:rPr>
              <w:t>.</w:t>
            </w:r>
          </w:p>
        </w:tc>
        <w:tc>
          <w:tcPr>
            <w:tcW w:w="2056" w:type="dxa"/>
          </w:tcPr>
          <w:p w14:paraId="3A83B51A" w14:textId="77777777" w:rsidR="00AF631F" w:rsidRDefault="00AF631F" w:rsidP="00D34461">
            <w:pPr>
              <w:pStyle w:val="Geenafstand"/>
              <w:jc w:val="center"/>
              <w:rPr>
                <w:rFonts w:cs="Times New Roman"/>
                <w:sz w:val="20"/>
                <w:szCs w:val="20"/>
                <w:lang w:val="en-US"/>
              </w:rPr>
            </w:pPr>
            <w:proofErr w:type="spellStart"/>
            <w:r>
              <w:rPr>
                <w:rFonts w:cs="Times New Roman"/>
                <w:sz w:val="20"/>
                <w:szCs w:val="20"/>
                <w:lang w:val="en-US"/>
              </w:rPr>
              <w:t>n.a</w:t>
            </w:r>
            <w:proofErr w:type="spellEnd"/>
            <w:r>
              <w:rPr>
                <w:rFonts w:cs="Times New Roman"/>
                <w:sz w:val="20"/>
                <w:szCs w:val="20"/>
                <w:lang w:val="en-US"/>
              </w:rPr>
              <w:t>.</w:t>
            </w:r>
          </w:p>
        </w:tc>
      </w:tr>
      <w:tr w:rsidR="00AF631F" w:rsidRPr="00A84773" w14:paraId="16F8E5C3" w14:textId="77777777" w:rsidTr="00D34461">
        <w:trPr>
          <w:trHeight w:val="221"/>
        </w:trPr>
        <w:tc>
          <w:tcPr>
            <w:tcW w:w="3114" w:type="dxa"/>
          </w:tcPr>
          <w:p w14:paraId="260CDCA2" w14:textId="77777777" w:rsidR="00AF631F" w:rsidRPr="00857558" w:rsidRDefault="00AF631F" w:rsidP="00D34461">
            <w:pPr>
              <w:pStyle w:val="Geenafstand"/>
              <w:rPr>
                <w:rFonts w:cs="Times New Roman"/>
                <w:sz w:val="20"/>
                <w:szCs w:val="20"/>
                <w:lang w:val="en-US"/>
              </w:rPr>
            </w:pPr>
            <w:r w:rsidRPr="00857558">
              <w:rPr>
                <w:rFonts w:cs="Times New Roman"/>
                <w:sz w:val="20"/>
                <w:szCs w:val="20"/>
                <w:lang w:val="en-US"/>
              </w:rPr>
              <w:t xml:space="preserve">    DNAH5/DNAH5</w:t>
            </w:r>
          </w:p>
        </w:tc>
        <w:tc>
          <w:tcPr>
            <w:tcW w:w="2055" w:type="dxa"/>
          </w:tcPr>
          <w:p w14:paraId="5678F47D" w14:textId="77777777" w:rsidR="00AF631F" w:rsidRDefault="00AF631F" w:rsidP="00D34461">
            <w:pPr>
              <w:pStyle w:val="Geenafstand"/>
              <w:jc w:val="center"/>
              <w:rPr>
                <w:rFonts w:cs="Times New Roman"/>
                <w:sz w:val="20"/>
                <w:szCs w:val="20"/>
                <w:lang w:val="en-US"/>
              </w:rPr>
            </w:pPr>
            <w:proofErr w:type="spellStart"/>
            <w:r>
              <w:rPr>
                <w:rFonts w:cs="Times New Roman"/>
                <w:sz w:val="20"/>
                <w:szCs w:val="20"/>
                <w:lang w:val="en-US"/>
              </w:rPr>
              <w:t>n.a</w:t>
            </w:r>
            <w:proofErr w:type="spellEnd"/>
            <w:r>
              <w:rPr>
                <w:rFonts w:cs="Times New Roman"/>
                <w:sz w:val="20"/>
                <w:szCs w:val="20"/>
                <w:lang w:val="en-US"/>
              </w:rPr>
              <w:t>.</w:t>
            </w:r>
          </w:p>
        </w:tc>
        <w:tc>
          <w:tcPr>
            <w:tcW w:w="2055" w:type="dxa"/>
          </w:tcPr>
          <w:p w14:paraId="79483DBE" w14:textId="77777777" w:rsidR="00AF631F" w:rsidRDefault="00AF631F" w:rsidP="00D34461">
            <w:pPr>
              <w:pStyle w:val="Geenafstand"/>
              <w:jc w:val="center"/>
              <w:rPr>
                <w:rFonts w:cs="Times New Roman"/>
                <w:sz w:val="20"/>
                <w:szCs w:val="20"/>
                <w:lang w:val="en-US"/>
              </w:rPr>
            </w:pPr>
            <w:proofErr w:type="spellStart"/>
            <w:r>
              <w:rPr>
                <w:rFonts w:cs="Times New Roman"/>
                <w:sz w:val="20"/>
                <w:szCs w:val="20"/>
                <w:lang w:val="en-US"/>
              </w:rPr>
              <w:t>n.a</w:t>
            </w:r>
            <w:proofErr w:type="spellEnd"/>
            <w:r>
              <w:rPr>
                <w:rFonts w:cs="Times New Roman"/>
                <w:sz w:val="20"/>
                <w:szCs w:val="20"/>
                <w:lang w:val="en-US"/>
              </w:rPr>
              <w:t>.</w:t>
            </w:r>
          </w:p>
        </w:tc>
        <w:tc>
          <w:tcPr>
            <w:tcW w:w="2055" w:type="dxa"/>
          </w:tcPr>
          <w:p w14:paraId="63759629" w14:textId="77777777" w:rsidR="00AF631F" w:rsidRDefault="00AF631F" w:rsidP="00D34461">
            <w:pPr>
              <w:pStyle w:val="Geenafstand"/>
              <w:jc w:val="center"/>
              <w:rPr>
                <w:rFonts w:cs="Times New Roman"/>
                <w:sz w:val="20"/>
                <w:szCs w:val="20"/>
                <w:lang w:val="en-US"/>
              </w:rPr>
            </w:pPr>
            <w:r>
              <w:rPr>
                <w:rFonts w:cs="Times New Roman"/>
                <w:sz w:val="20"/>
                <w:szCs w:val="20"/>
                <w:lang w:val="en-US"/>
              </w:rPr>
              <w:t>2 (33.3)</w:t>
            </w:r>
          </w:p>
        </w:tc>
        <w:tc>
          <w:tcPr>
            <w:tcW w:w="2056" w:type="dxa"/>
          </w:tcPr>
          <w:p w14:paraId="310E91B7" w14:textId="77777777" w:rsidR="00AF631F" w:rsidRDefault="00AF631F" w:rsidP="00D34461">
            <w:pPr>
              <w:pStyle w:val="Geenafstand"/>
              <w:jc w:val="center"/>
              <w:rPr>
                <w:rFonts w:cs="Times New Roman"/>
                <w:sz w:val="20"/>
                <w:szCs w:val="20"/>
                <w:lang w:val="en-US"/>
              </w:rPr>
            </w:pPr>
            <w:r>
              <w:rPr>
                <w:rFonts w:cs="Times New Roman"/>
                <w:sz w:val="20"/>
                <w:szCs w:val="20"/>
                <w:lang w:val="en-US"/>
              </w:rPr>
              <w:t>0 (0)</w:t>
            </w:r>
          </w:p>
        </w:tc>
      </w:tr>
      <w:tr w:rsidR="00AF631F" w:rsidRPr="00A84773" w14:paraId="6BC38F4B" w14:textId="77777777" w:rsidTr="00D34461">
        <w:trPr>
          <w:trHeight w:val="221"/>
        </w:trPr>
        <w:tc>
          <w:tcPr>
            <w:tcW w:w="3114" w:type="dxa"/>
          </w:tcPr>
          <w:p w14:paraId="659319DE" w14:textId="77777777" w:rsidR="00AF631F" w:rsidRPr="00857558" w:rsidRDefault="00AF631F" w:rsidP="00D34461">
            <w:pPr>
              <w:pStyle w:val="Geenafstand"/>
              <w:rPr>
                <w:rFonts w:cs="Times New Roman"/>
                <w:sz w:val="20"/>
                <w:szCs w:val="20"/>
                <w:lang w:val="en-US"/>
              </w:rPr>
            </w:pPr>
            <w:r w:rsidRPr="00857558">
              <w:rPr>
                <w:rFonts w:cs="Times New Roman"/>
                <w:sz w:val="20"/>
                <w:szCs w:val="20"/>
                <w:lang w:val="en-US"/>
              </w:rPr>
              <w:t xml:space="preserve">    DNA</w:t>
            </w:r>
            <w:r>
              <w:rPr>
                <w:rFonts w:cs="Times New Roman"/>
                <w:sz w:val="20"/>
                <w:szCs w:val="20"/>
                <w:lang w:val="en-US"/>
              </w:rPr>
              <w:t>I1</w:t>
            </w:r>
            <w:r w:rsidRPr="00857558">
              <w:rPr>
                <w:rFonts w:cs="Times New Roman"/>
                <w:sz w:val="20"/>
                <w:szCs w:val="20"/>
                <w:lang w:val="en-US"/>
              </w:rPr>
              <w:t>/</w:t>
            </w:r>
            <w:r>
              <w:rPr>
                <w:rFonts w:cs="Times New Roman"/>
                <w:sz w:val="20"/>
                <w:szCs w:val="20"/>
                <w:lang w:val="en-US"/>
              </w:rPr>
              <w:t>other</w:t>
            </w:r>
          </w:p>
        </w:tc>
        <w:tc>
          <w:tcPr>
            <w:tcW w:w="2055" w:type="dxa"/>
          </w:tcPr>
          <w:p w14:paraId="5754440C" w14:textId="77777777" w:rsidR="00AF631F" w:rsidRDefault="00AF631F" w:rsidP="00D34461">
            <w:pPr>
              <w:pStyle w:val="Geenafstand"/>
              <w:jc w:val="center"/>
              <w:rPr>
                <w:rFonts w:cs="Times New Roman"/>
                <w:sz w:val="20"/>
                <w:szCs w:val="20"/>
                <w:lang w:val="en-US"/>
              </w:rPr>
            </w:pPr>
            <w:proofErr w:type="spellStart"/>
            <w:r>
              <w:rPr>
                <w:rFonts w:cs="Times New Roman"/>
                <w:sz w:val="20"/>
                <w:szCs w:val="20"/>
                <w:lang w:val="en-US"/>
              </w:rPr>
              <w:t>n.a</w:t>
            </w:r>
            <w:proofErr w:type="spellEnd"/>
            <w:r>
              <w:rPr>
                <w:rFonts w:cs="Times New Roman"/>
                <w:sz w:val="20"/>
                <w:szCs w:val="20"/>
                <w:lang w:val="en-US"/>
              </w:rPr>
              <w:t>.</w:t>
            </w:r>
          </w:p>
        </w:tc>
        <w:tc>
          <w:tcPr>
            <w:tcW w:w="2055" w:type="dxa"/>
          </w:tcPr>
          <w:p w14:paraId="56C35780" w14:textId="77777777" w:rsidR="00AF631F" w:rsidRDefault="00AF631F" w:rsidP="00D34461">
            <w:pPr>
              <w:pStyle w:val="Geenafstand"/>
              <w:jc w:val="center"/>
              <w:rPr>
                <w:rFonts w:cs="Times New Roman"/>
                <w:sz w:val="20"/>
                <w:szCs w:val="20"/>
                <w:lang w:val="en-US"/>
              </w:rPr>
            </w:pPr>
            <w:proofErr w:type="spellStart"/>
            <w:r>
              <w:rPr>
                <w:rFonts w:cs="Times New Roman"/>
                <w:sz w:val="20"/>
                <w:szCs w:val="20"/>
                <w:lang w:val="en-US"/>
              </w:rPr>
              <w:t>n.a</w:t>
            </w:r>
            <w:proofErr w:type="spellEnd"/>
            <w:r>
              <w:rPr>
                <w:rFonts w:cs="Times New Roman"/>
                <w:sz w:val="20"/>
                <w:szCs w:val="20"/>
                <w:lang w:val="en-US"/>
              </w:rPr>
              <w:t>.</w:t>
            </w:r>
          </w:p>
        </w:tc>
        <w:tc>
          <w:tcPr>
            <w:tcW w:w="2055" w:type="dxa"/>
          </w:tcPr>
          <w:p w14:paraId="1F00ACDB" w14:textId="77777777" w:rsidR="00AF631F" w:rsidRDefault="00AF631F" w:rsidP="00D34461">
            <w:pPr>
              <w:pStyle w:val="Geenafstand"/>
              <w:jc w:val="center"/>
              <w:rPr>
                <w:rFonts w:cs="Times New Roman"/>
                <w:sz w:val="20"/>
                <w:szCs w:val="20"/>
                <w:lang w:val="en-US"/>
              </w:rPr>
            </w:pPr>
            <w:r>
              <w:rPr>
                <w:rFonts w:cs="Times New Roman"/>
                <w:sz w:val="20"/>
                <w:szCs w:val="20"/>
                <w:lang w:val="en-US"/>
              </w:rPr>
              <w:t>2 (33.3)</w:t>
            </w:r>
          </w:p>
        </w:tc>
        <w:tc>
          <w:tcPr>
            <w:tcW w:w="2056" w:type="dxa"/>
          </w:tcPr>
          <w:p w14:paraId="77F421DA" w14:textId="77777777" w:rsidR="00AF631F" w:rsidRDefault="00AF631F" w:rsidP="00D34461">
            <w:pPr>
              <w:pStyle w:val="Geenafstand"/>
              <w:jc w:val="center"/>
              <w:rPr>
                <w:rFonts w:cs="Times New Roman"/>
                <w:sz w:val="20"/>
                <w:szCs w:val="20"/>
                <w:lang w:val="en-US"/>
              </w:rPr>
            </w:pPr>
            <w:r>
              <w:rPr>
                <w:rFonts w:cs="Times New Roman"/>
                <w:sz w:val="20"/>
                <w:szCs w:val="20"/>
                <w:lang w:val="en-US"/>
              </w:rPr>
              <w:t>2 (33)</w:t>
            </w:r>
          </w:p>
        </w:tc>
      </w:tr>
      <w:tr w:rsidR="00AF631F" w:rsidRPr="00A84773" w14:paraId="6638BDD5" w14:textId="77777777" w:rsidTr="00D34461">
        <w:trPr>
          <w:trHeight w:val="221"/>
        </w:trPr>
        <w:tc>
          <w:tcPr>
            <w:tcW w:w="3114" w:type="dxa"/>
          </w:tcPr>
          <w:p w14:paraId="485D2E0D" w14:textId="77777777" w:rsidR="00AF631F" w:rsidRPr="00857558" w:rsidRDefault="00AF631F" w:rsidP="00D34461">
            <w:pPr>
              <w:pStyle w:val="Geenafstand"/>
              <w:rPr>
                <w:rFonts w:cs="Times New Roman"/>
                <w:sz w:val="20"/>
                <w:szCs w:val="20"/>
                <w:lang w:val="en-US"/>
              </w:rPr>
            </w:pPr>
            <w:r w:rsidRPr="00857558">
              <w:rPr>
                <w:rFonts w:cs="Times New Roman"/>
                <w:sz w:val="20"/>
                <w:szCs w:val="20"/>
                <w:lang w:val="en-US"/>
              </w:rPr>
              <w:t xml:space="preserve">    Other</w:t>
            </w:r>
          </w:p>
        </w:tc>
        <w:tc>
          <w:tcPr>
            <w:tcW w:w="2055" w:type="dxa"/>
          </w:tcPr>
          <w:p w14:paraId="39BC81AA" w14:textId="77777777" w:rsidR="00AF631F" w:rsidRPr="00857558" w:rsidRDefault="00AF631F" w:rsidP="00D34461">
            <w:pPr>
              <w:pStyle w:val="Geenafstand"/>
              <w:jc w:val="center"/>
              <w:rPr>
                <w:rFonts w:cs="Times New Roman"/>
                <w:sz w:val="20"/>
                <w:szCs w:val="20"/>
                <w:lang w:val="en-US"/>
              </w:rPr>
            </w:pPr>
            <w:r>
              <w:rPr>
                <w:rFonts w:cs="Times New Roman"/>
                <w:sz w:val="20"/>
                <w:szCs w:val="20"/>
                <w:lang w:val="en-US"/>
              </w:rPr>
              <w:t>2 (10)</w:t>
            </w:r>
          </w:p>
        </w:tc>
        <w:tc>
          <w:tcPr>
            <w:tcW w:w="2055" w:type="dxa"/>
          </w:tcPr>
          <w:p w14:paraId="0FC7218A" w14:textId="77777777" w:rsidR="00AF631F" w:rsidRDefault="00AF631F" w:rsidP="00D34461">
            <w:pPr>
              <w:pStyle w:val="Geenafstand"/>
              <w:jc w:val="center"/>
              <w:rPr>
                <w:rFonts w:cs="Times New Roman"/>
                <w:sz w:val="20"/>
                <w:szCs w:val="20"/>
                <w:lang w:val="en-US"/>
              </w:rPr>
            </w:pPr>
            <w:r>
              <w:rPr>
                <w:rFonts w:cs="Times New Roman"/>
                <w:sz w:val="20"/>
                <w:szCs w:val="20"/>
                <w:lang w:val="en-US"/>
              </w:rPr>
              <w:t>0 (0)</w:t>
            </w:r>
          </w:p>
        </w:tc>
        <w:tc>
          <w:tcPr>
            <w:tcW w:w="2055" w:type="dxa"/>
          </w:tcPr>
          <w:p w14:paraId="655E693F" w14:textId="77777777" w:rsidR="00AF631F" w:rsidRDefault="00AF631F" w:rsidP="00D34461">
            <w:pPr>
              <w:pStyle w:val="Geenafstand"/>
              <w:jc w:val="center"/>
              <w:rPr>
                <w:rFonts w:cs="Times New Roman"/>
                <w:sz w:val="20"/>
                <w:szCs w:val="20"/>
                <w:lang w:val="en-US"/>
              </w:rPr>
            </w:pPr>
            <w:r>
              <w:rPr>
                <w:rFonts w:cs="Times New Roman"/>
                <w:sz w:val="20"/>
                <w:szCs w:val="20"/>
                <w:lang w:val="en-US"/>
              </w:rPr>
              <w:t>1** (16.7)</w:t>
            </w:r>
          </w:p>
        </w:tc>
        <w:tc>
          <w:tcPr>
            <w:tcW w:w="2056" w:type="dxa"/>
          </w:tcPr>
          <w:p w14:paraId="71F885FA" w14:textId="77777777" w:rsidR="00AF631F" w:rsidRDefault="00AF631F" w:rsidP="00D34461">
            <w:pPr>
              <w:pStyle w:val="Geenafstand"/>
              <w:jc w:val="center"/>
              <w:rPr>
                <w:rFonts w:cs="Times New Roman"/>
                <w:sz w:val="20"/>
                <w:szCs w:val="20"/>
                <w:lang w:val="en-US"/>
              </w:rPr>
            </w:pPr>
            <w:r>
              <w:rPr>
                <w:rFonts w:cs="Times New Roman"/>
                <w:sz w:val="20"/>
                <w:szCs w:val="20"/>
                <w:lang w:val="en-US"/>
              </w:rPr>
              <w:t>1** (17)</w:t>
            </w:r>
          </w:p>
        </w:tc>
      </w:tr>
      <w:tr w:rsidR="00AF631F" w:rsidRPr="00A84773" w14:paraId="62619ECE" w14:textId="77777777" w:rsidTr="00D34461">
        <w:trPr>
          <w:trHeight w:val="221"/>
        </w:trPr>
        <w:tc>
          <w:tcPr>
            <w:tcW w:w="3114" w:type="dxa"/>
          </w:tcPr>
          <w:p w14:paraId="29D77184" w14:textId="77777777" w:rsidR="00AF631F" w:rsidRPr="00857558" w:rsidRDefault="00AF631F" w:rsidP="00D34461">
            <w:pPr>
              <w:pStyle w:val="Geenafstand"/>
              <w:spacing w:line="276" w:lineRule="auto"/>
              <w:rPr>
                <w:rFonts w:cs="Times New Roman"/>
                <w:sz w:val="20"/>
                <w:szCs w:val="20"/>
                <w:lang w:val="en-US"/>
              </w:rPr>
            </w:pPr>
            <w:r w:rsidRPr="00857558">
              <w:rPr>
                <w:rFonts w:cs="Times New Roman"/>
                <w:sz w:val="20"/>
                <w:szCs w:val="20"/>
                <w:lang w:val="en-US"/>
              </w:rPr>
              <w:t xml:space="preserve">    Unknown</w:t>
            </w:r>
          </w:p>
        </w:tc>
        <w:tc>
          <w:tcPr>
            <w:tcW w:w="2055" w:type="dxa"/>
          </w:tcPr>
          <w:p w14:paraId="492AA653" w14:textId="77777777" w:rsidR="00AF631F" w:rsidRPr="00857558" w:rsidRDefault="00AF631F" w:rsidP="00D34461">
            <w:pPr>
              <w:pStyle w:val="Geenafstand"/>
              <w:jc w:val="center"/>
              <w:rPr>
                <w:rFonts w:cs="Times New Roman"/>
                <w:sz w:val="20"/>
                <w:szCs w:val="20"/>
                <w:lang w:val="en-US"/>
              </w:rPr>
            </w:pPr>
            <w:r>
              <w:rPr>
                <w:rFonts w:cs="Times New Roman"/>
                <w:sz w:val="20"/>
                <w:szCs w:val="20"/>
                <w:lang w:val="en-US"/>
              </w:rPr>
              <w:t>0 (0)</w:t>
            </w:r>
          </w:p>
        </w:tc>
        <w:tc>
          <w:tcPr>
            <w:tcW w:w="2055" w:type="dxa"/>
          </w:tcPr>
          <w:p w14:paraId="043BA209" w14:textId="77777777" w:rsidR="00AF631F" w:rsidRDefault="00AF631F" w:rsidP="00D34461">
            <w:pPr>
              <w:pStyle w:val="Geenafstand"/>
              <w:jc w:val="center"/>
              <w:rPr>
                <w:rFonts w:cs="Times New Roman"/>
                <w:sz w:val="20"/>
                <w:szCs w:val="20"/>
                <w:lang w:val="en-US"/>
              </w:rPr>
            </w:pPr>
            <w:r>
              <w:rPr>
                <w:rFonts w:cs="Times New Roman"/>
                <w:sz w:val="20"/>
                <w:szCs w:val="20"/>
                <w:lang w:val="en-US"/>
              </w:rPr>
              <w:t>0 (0)</w:t>
            </w:r>
          </w:p>
        </w:tc>
        <w:tc>
          <w:tcPr>
            <w:tcW w:w="2055" w:type="dxa"/>
          </w:tcPr>
          <w:p w14:paraId="7EC3EB9D" w14:textId="77777777" w:rsidR="00AF631F" w:rsidRDefault="00AF631F" w:rsidP="00D34461">
            <w:pPr>
              <w:pStyle w:val="Geenafstand"/>
              <w:jc w:val="center"/>
              <w:rPr>
                <w:rFonts w:cs="Times New Roman"/>
                <w:sz w:val="20"/>
                <w:szCs w:val="20"/>
                <w:lang w:val="en-US"/>
              </w:rPr>
            </w:pPr>
            <w:r>
              <w:rPr>
                <w:rFonts w:cs="Times New Roman"/>
                <w:sz w:val="20"/>
                <w:szCs w:val="20"/>
                <w:lang w:val="en-US"/>
              </w:rPr>
              <w:t>1 (16.7)</w:t>
            </w:r>
          </w:p>
        </w:tc>
        <w:tc>
          <w:tcPr>
            <w:tcW w:w="2056" w:type="dxa"/>
          </w:tcPr>
          <w:p w14:paraId="3D32D6A7" w14:textId="77777777" w:rsidR="00AF631F" w:rsidRDefault="00AF631F" w:rsidP="00D34461">
            <w:pPr>
              <w:pStyle w:val="Geenafstand"/>
              <w:jc w:val="center"/>
              <w:rPr>
                <w:rFonts w:cs="Times New Roman"/>
                <w:sz w:val="20"/>
                <w:szCs w:val="20"/>
                <w:lang w:val="en-US"/>
              </w:rPr>
            </w:pPr>
            <w:r>
              <w:rPr>
                <w:rFonts w:cs="Times New Roman"/>
                <w:sz w:val="20"/>
                <w:szCs w:val="20"/>
                <w:lang w:val="en-US"/>
              </w:rPr>
              <w:t>3 (50)</w:t>
            </w:r>
          </w:p>
        </w:tc>
      </w:tr>
      <w:tr w:rsidR="00AF631F" w:rsidRPr="00C96162" w14:paraId="4A1D05DC" w14:textId="77777777" w:rsidTr="00D34461">
        <w:trPr>
          <w:trHeight w:val="188"/>
        </w:trPr>
        <w:tc>
          <w:tcPr>
            <w:tcW w:w="3114" w:type="dxa"/>
          </w:tcPr>
          <w:p w14:paraId="56163261" w14:textId="77777777" w:rsidR="00AF631F" w:rsidRDefault="00AF631F" w:rsidP="00D34461">
            <w:pPr>
              <w:pStyle w:val="Geenafstand"/>
              <w:spacing w:line="276" w:lineRule="auto"/>
              <w:rPr>
                <w:rFonts w:cs="Times New Roman"/>
                <w:sz w:val="20"/>
                <w:szCs w:val="20"/>
                <w:lang w:val="en-US"/>
              </w:rPr>
            </w:pPr>
            <w:r w:rsidRPr="00857558">
              <w:rPr>
                <w:rFonts w:cs="Times New Roman"/>
                <w:sz w:val="20"/>
                <w:szCs w:val="20"/>
                <w:lang w:val="en-US"/>
              </w:rPr>
              <w:t>Mean BMI</w:t>
            </w:r>
            <w:r w:rsidRPr="00367849">
              <w:rPr>
                <w:rFonts w:cs="Times New Roman"/>
                <w:sz w:val="20"/>
                <w:szCs w:val="20"/>
                <w:vertAlign w:val="superscript"/>
                <w:lang w:val="en-US"/>
              </w:rPr>
              <w:t>×</w:t>
            </w:r>
            <w:r w:rsidRPr="00857558">
              <w:rPr>
                <w:rFonts w:cs="Times New Roman"/>
                <w:sz w:val="20"/>
                <w:szCs w:val="20"/>
                <w:lang w:val="en-US"/>
              </w:rPr>
              <w:t xml:space="preserve"> (SD)</w:t>
            </w:r>
          </w:p>
          <w:p w14:paraId="2C97A282" w14:textId="77777777" w:rsidR="00AF631F" w:rsidRPr="00857558" w:rsidRDefault="00AF631F" w:rsidP="00D34461">
            <w:pPr>
              <w:pStyle w:val="Geenafstand"/>
              <w:spacing w:line="276" w:lineRule="auto"/>
              <w:rPr>
                <w:rFonts w:cs="Times New Roman"/>
                <w:sz w:val="20"/>
                <w:szCs w:val="20"/>
                <w:lang w:val="en-US"/>
              </w:rPr>
            </w:pPr>
            <w:r w:rsidRPr="00741B72">
              <w:rPr>
                <w:rFonts w:cs="Times New Roman"/>
                <w:sz w:val="20"/>
                <w:szCs w:val="20"/>
                <w:lang w:val="en-US"/>
              </w:rPr>
              <w:t>Median Z-scores (25</w:t>
            </w:r>
            <w:r>
              <w:rPr>
                <w:rFonts w:cs="Times New Roman"/>
                <w:sz w:val="20"/>
                <w:szCs w:val="20"/>
                <w:lang w:val="en-US"/>
              </w:rPr>
              <w:t>-</w:t>
            </w:r>
            <w:r w:rsidRPr="00741B72">
              <w:rPr>
                <w:rFonts w:cs="Times New Roman"/>
                <w:sz w:val="20"/>
                <w:szCs w:val="20"/>
                <w:lang w:val="en-US"/>
              </w:rPr>
              <w:t>75 percentile)</w:t>
            </w:r>
          </w:p>
        </w:tc>
        <w:tc>
          <w:tcPr>
            <w:tcW w:w="2055" w:type="dxa"/>
          </w:tcPr>
          <w:p w14:paraId="504224F3" w14:textId="77777777" w:rsidR="00AF631F" w:rsidRDefault="00AF631F" w:rsidP="00D34461">
            <w:pPr>
              <w:pStyle w:val="Geenafstand"/>
              <w:jc w:val="center"/>
              <w:rPr>
                <w:rFonts w:cs="Times New Roman"/>
                <w:sz w:val="20"/>
                <w:szCs w:val="20"/>
                <w:lang w:val="en-US"/>
              </w:rPr>
            </w:pPr>
            <w:r>
              <w:rPr>
                <w:rFonts w:cs="Times New Roman"/>
                <w:sz w:val="20"/>
                <w:szCs w:val="20"/>
                <w:lang w:val="en-US"/>
              </w:rPr>
              <w:t>15.9 (1.4)</w:t>
            </w:r>
          </w:p>
          <w:p w14:paraId="1490624F" w14:textId="77777777" w:rsidR="00AF631F" w:rsidRPr="00857558" w:rsidRDefault="00AF631F" w:rsidP="00D34461">
            <w:pPr>
              <w:pStyle w:val="Geenafstand"/>
              <w:jc w:val="center"/>
              <w:rPr>
                <w:rFonts w:cs="Times New Roman"/>
                <w:sz w:val="20"/>
                <w:szCs w:val="20"/>
                <w:lang w:val="en-US"/>
              </w:rPr>
            </w:pPr>
            <w:r>
              <w:rPr>
                <w:rFonts w:cs="Times New Roman"/>
                <w:sz w:val="20"/>
                <w:szCs w:val="20"/>
                <w:lang w:val="en-US"/>
              </w:rPr>
              <w:t>0.25 (-0.50 - 0.69)</w:t>
            </w:r>
          </w:p>
        </w:tc>
        <w:tc>
          <w:tcPr>
            <w:tcW w:w="2055" w:type="dxa"/>
          </w:tcPr>
          <w:p w14:paraId="021836FC" w14:textId="77777777" w:rsidR="00AF631F" w:rsidRDefault="00AF631F" w:rsidP="00D34461">
            <w:pPr>
              <w:pStyle w:val="Geenafstand"/>
              <w:jc w:val="center"/>
              <w:rPr>
                <w:rFonts w:cs="Times New Roman"/>
                <w:sz w:val="20"/>
                <w:szCs w:val="20"/>
                <w:lang w:val="en-US"/>
              </w:rPr>
            </w:pPr>
            <w:r>
              <w:rPr>
                <w:rFonts w:cs="Times New Roman"/>
                <w:sz w:val="20"/>
                <w:szCs w:val="20"/>
                <w:lang w:val="en-US"/>
              </w:rPr>
              <w:t>19.0 (2.0)</w:t>
            </w:r>
          </w:p>
          <w:p w14:paraId="7602238E" w14:textId="77777777" w:rsidR="00AF631F" w:rsidRDefault="00AF631F" w:rsidP="00D34461">
            <w:pPr>
              <w:pStyle w:val="Geenafstand"/>
              <w:jc w:val="center"/>
              <w:rPr>
                <w:rFonts w:cs="Times New Roman"/>
                <w:sz w:val="20"/>
                <w:szCs w:val="20"/>
                <w:lang w:val="en-US"/>
              </w:rPr>
            </w:pPr>
            <w:r>
              <w:rPr>
                <w:rFonts w:cs="Times New Roman"/>
                <w:sz w:val="20"/>
                <w:szCs w:val="20"/>
                <w:lang w:val="en-US"/>
              </w:rPr>
              <w:t>-0.26 (-1.12 - 0.63)</w:t>
            </w:r>
          </w:p>
        </w:tc>
        <w:tc>
          <w:tcPr>
            <w:tcW w:w="2055" w:type="dxa"/>
          </w:tcPr>
          <w:p w14:paraId="4B1AFFC4" w14:textId="77777777" w:rsidR="00AF631F" w:rsidRDefault="00AF631F" w:rsidP="00D34461">
            <w:pPr>
              <w:pStyle w:val="Geenafstand"/>
              <w:jc w:val="center"/>
              <w:rPr>
                <w:rFonts w:cs="Times New Roman"/>
                <w:sz w:val="20"/>
                <w:szCs w:val="20"/>
                <w:lang w:val="en-US"/>
              </w:rPr>
            </w:pPr>
            <w:r>
              <w:rPr>
                <w:rFonts w:cs="Times New Roman"/>
                <w:sz w:val="20"/>
                <w:szCs w:val="20"/>
                <w:lang w:val="en-US"/>
              </w:rPr>
              <w:t>15.7 (1.6)</w:t>
            </w:r>
          </w:p>
          <w:p w14:paraId="65D2D273" w14:textId="77777777" w:rsidR="00AF631F" w:rsidRDefault="00AF631F" w:rsidP="00D34461">
            <w:pPr>
              <w:pStyle w:val="Geenafstand"/>
              <w:jc w:val="center"/>
              <w:rPr>
                <w:rFonts w:cs="Times New Roman"/>
                <w:sz w:val="20"/>
                <w:szCs w:val="20"/>
                <w:lang w:val="en-US"/>
              </w:rPr>
            </w:pPr>
            <w:r>
              <w:rPr>
                <w:rFonts w:cs="Times New Roman"/>
                <w:sz w:val="20"/>
                <w:szCs w:val="20"/>
                <w:lang w:val="en-US"/>
              </w:rPr>
              <w:t>-0.45 (-1.09 - 0.34)</w:t>
            </w:r>
          </w:p>
        </w:tc>
        <w:tc>
          <w:tcPr>
            <w:tcW w:w="2056" w:type="dxa"/>
          </w:tcPr>
          <w:p w14:paraId="63E07438" w14:textId="77777777" w:rsidR="00AF631F" w:rsidRDefault="00AF631F" w:rsidP="00D34461">
            <w:pPr>
              <w:pStyle w:val="Geenafstand"/>
              <w:jc w:val="center"/>
              <w:rPr>
                <w:rFonts w:cs="Times New Roman"/>
                <w:sz w:val="20"/>
                <w:szCs w:val="20"/>
                <w:lang w:val="en-US"/>
              </w:rPr>
            </w:pPr>
            <w:r>
              <w:rPr>
                <w:rFonts w:cs="Times New Roman"/>
                <w:sz w:val="20"/>
                <w:szCs w:val="20"/>
                <w:lang w:val="en-US"/>
              </w:rPr>
              <w:t>20.6 (5.4)</w:t>
            </w:r>
          </w:p>
          <w:p w14:paraId="34D77E82" w14:textId="77777777" w:rsidR="00AF631F" w:rsidRDefault="00AF631F" w:rsidP="00D34461">
            <w:pPr>
              <w:pStyle w:val="Geenafstand"/>
              <w:jc w:val="center"/>
              <w:rPr>
                <w:rFonts w:cs="Times New Roman"/>
                <w:sz w:val="20"/>
                <w:szCs w:val="20"/>
                <w:lang w:val="en-US"/>
              </w:rPr>
            </w:pPr>
            <w:r>
              <w:rPr>
                <w:rFonts w:cs="Times New Roman"/>
                <w:sz w:val="20"/>
                <w:szCs w:val="20"/>
                <w:lang w:val="en-US"/>
              </w:rPr>
              <w:t>-0.11 (-1.73 - 1.97)</w:t>
            </w:r>
          </w:p>
        </w:tc>
      </w:tr>
      <w:tr w:rsidR="00AF631F" w:rsidRPr="00C96162" w14:paraId="1A8D1132" w14:textId="77777777" w:rsidTr="00D34461">
        <w:trPr>
          <w:trHeight w:val="269"/>
        </w:trPr>
        <w:tc>
          <w:tcPr>
            <w:tcW w:w="3114" w:type="dxa"/>
          </w:tcPr>
          <w:p w14:paraId="5676B172" w14:textId="77777777" w:rsidR="00AF631F" w:rsidRPr="00857558" w:rsidRDefault="00AF631F" w:rsidP="00D34461">
            <w:pPr>
              <w:pStyle w:val="Geenafstand"/>
              <w:spacing w:line="276" w:lineRule="auto"/>
              <w:rPr>
                <w:rFonts w:cs="Times New Roman"/>
                <w:sz w:val="20"/>
                <w:szCs w:val="20"/>
                <w:lang w:val="en-US"/>
              </w:rPr>
            </w:pPr>
            <w:r>
              <w:rPr>
                <w:rFonts w:cs="Times New Roman"/>
                <w:sz w:val="20"/>
                <w:szCs w:val="20"/>
                <w:lang w:val="en-US"/>
              </w:rPr>
              <w:t xml:space="preserve">Mean </w:t>
            </w:r>
            <w:r w:rsidRPr="00857558">
              <w:rPr>
                <w:rFonts w:cs="Times New Roman"/>
                <w:sz w:val="20"/>
                <w:szCs w:val="20"/>
                <w:lang w:val="en-US"/>
              </w:rPr>
              <w:t>FEV1</w:t>
            </w:r>
            <w:r>
              <w:rPr>
                <w:rFonts w:cstheme="minorHAnsi"/>
                <w:sz w:val="18"/>
                <w:szCs w:val="18"/>
                <w:lang w:val="en-GB" w:eastAsia="nl-NL"/>
              </w:rPr>
              <w:t>ᶲ</w:t>
            </w:r>
            <w:r w:rsidRPr="00857558">
              <w:rPr>
                <w:rFonts w:cs="Times New Roman"/>
                <w:sz w:val="20"/>
                <w:szCs w:val="20"/>
                <w:lang w:val="en-US"/>
              </w:rPr>
              <w:t xml:space="preserve"> in % </w:t>
            </w:r>
            <w:r>
              <w:rPr>
                <w:rFonts w:cs="Times New Roman"/>
                <w:sz w:val="20"/>
                <w:szCs w:val="20"/>
                <w:lang w:val="en-US"/>
              </w:rPr>
              <w:t xml:space="preserve">of predicted </w:t>
            </w:r>
            <w:r w:rsidRPr="00857558">
              <w:rPr>
                <w:rFonts w:cs="Times New Roman"/>
                <w:sz w:val="20"/>
                <w:szCs w:val="20"/>
                <w:lang w:val="en-US"/>
              </w:rPr>
              <w:t>(SD)</w:t>
            </w:r>
          </w:p>
        </w:tc>
        <w:tc>
          <w:tcPr>
            <w:tcW w:w="2055" w:type="dxa"/>
          </w:tcPr>
          <w:p w14:paraId="22824B2A" w14:textId="77777777" w:rsidR="00AF631F" w:rsidRPr="00857558" w:rsidRDefault="00AF631F" w:rsidP="00D34461">
            <w:pPr>
              <w:pStyle w:val="Geenafstand"/>
              <w:jc w:val="center"/>
              <w:rPr>
                <w:rFonts w:cs="Times New Roman"/>
                <w:sz w:val="20"/>
                <w:szCs w:val="20"/>
                <w:lang w:val="en-US"/>
              </w:rPr>
            </w:pPr>
            <w:r>
              <w:rPr>
                <w:rFonts w:cs="Times New Roman"/>
                <w:sz w:val="20"/>
                <w:szCs w:val="20"/>
                <w:lang w:val="en-US"/>
              </w:rPr>
              <w:t>98.1 (17.0)</w:t>
            </w:r>
          </w:p>
        </w:tc>
        <w:tc>
          <w:tcPr>
            <w:tcW w:w="2055" w:type="dxa"/>
          </w:tcPr>
          <w:p w14:paraId="7B8A618C" w14:textId="77777777" w:rsidR="00AF631F" w:rsidRDefault="00AF631F" w:rsidP="00D34461">
            <w:pPr>
              <w:pStyle w:val="Geenafstand"/>
              <w:jc w:val="center"/>
              <w:rPr>
                <w:rFonts w:cs="Times New Roman"/>
                <w:sz w:val="20"/>
                <w:szCs w:val="20"/>
                <w:lang w:val="en-US"/>
              </w:rPr>
            </w:pPr>
            <w:r>
              <w:rPr>
                <w:rFonts w:cs="Times New Roman"/>
                <w:sz w:val="20"/>
                <w:szCs w:val="20"/>
                <w:lang w:val="en-US"/>
              </w:rPr>
              <w:t>79.9 (28.7)</w:t>
            </w:r>
          </w:p>
        </w:tc>
        <w:tc>
          <w:tcPr>
            <w:tcW w:w="2055" w:type="dxa"/>
          </w:tcPr>
          <w:p w14:paraId="06CD2928" w14:textId="77777777" w:rsidR="00AF631F" w:rsidRDefault="00AF631F" w:rsidP="00D34461">
            <w:pPr>
              <w:pStyle w:val="Geenafstand"/>
              <w:jc w:val="center"/>
              <w:rPr>
                <w:rFonts w:cs="Times New Roman"/>
                <w:sz w:val="20"/>
                <w:szCs w:val="20"/>
                <w:lang w:val="en-US"/>
              </w:rPr>
            </w:pPr>
            <w:r>
              <w:rPr>
                <w:rFonts w:cs="Times New Roman"/>
                <w:sz w:val="20"/>
                <w:szCs w:val="20"/>
                <w:lang w:val="en-US"/>
              </w:rPr>
              <w:t>78.0 (17.0)</w:t>
            </w:r>
          </w:p>
        </w:tc>
        <w:tc>
          <w:tcPr>
            <w:tcW w:w="2056" w:type="dxa"/>
          </w:tcPr>
          <w:p w14:paraId="07B08939" w14:textId="77777777" w:rsidR="00AF631F" w:rsidRDefault="00AF631F" w:rsidP="00D34461">
            <w:pPr>
              <w:pStyle w:val="Geenafstand"/>
              <w:jc w:val="center"/>
              <w:rPr>
                <w:rFonts w:cs="Times New Roman"/>
                <w:sz w:val="20"/>
                <w:szCs w:val="20"/>
                <w:lang w:val="en-US"/>
              </w:rPr>
            </w:pPr>
            <w:r>
              <w:rPr>
                <w:rFonts w:cs="Times New Roman"/>
                <w:sz w:val="20"/>
                <w:szCs w:val="20"/>
                <w:lang w:val="en-US"/>
              </w:rPr>
              <w:t>79.3 (18.0)</w:t>
            </w:r>
          </w:p>
        </w:tc>
      </w:tr>
    </w:tbl>
    <w:p w14:paraId="001F033C" w14:textId="77777777" w:rsidR="00AF631F" w:rsidRDefault="00AF631F" w:rsidP="00AF631F">
      <w:pPr>
        <w:pStyle w:val="Geenafstand"/>
        <w:spacing w:line="276" w:lineRule="auto"/>
        <w:rPr>
          <w:rFonts w:eastAsia="Times New Roman" w:cstheme="minorHAnsi"/>
          <w:color w:val="000000"/>
          <w:sz w:val="18"/>
          <w:szCs w:val="18"/>
          <w:lang w:val="en-GB" w:eastAsia="nl-NL"/>
        </w:rPr>
      </w:pPr>
      <w:r>
        <w:rPr>
          <w:rFonts w:eastAsia="Times New Roman" w:cstheme="minorHAnsi"/>
          <w:color w:val="000000"/>
          <w:sz w:val="18"/>
          <w:szCs w:val="18"/>
          <w:lang w:val="en-GB" w:eastAsia="nl-NL"/>
        </w:rPr>
        <w:t>* Standard Deviation</w:t>
      </w:r>
    </w:p>
    <w:p w14:paraId="40CBC9C5" w14:textId="77777777" w:rsidR="00AF631F" w:rsidRDefault="00AF631F" w:rsidP="00AF631F">
      <w:pPr>
        <w:pStyle w:val="Geenafstand"/>
        <w:spacing w:line="276" w:lineRule="auto"/>
        <w:rPr>
          <w:rFonts w:eastAsia="Times New Roman" w:cstheme="minorHAnsi"/>
          <w:color w:val="000000"/>
          <w:sz w:val="18"/>
          <w:szCs w:val="18"/>
          <w:lang w:val="en-GB" w:eastAsia="nl-NL"/>
        </w:rPr>
      </w:pPr>
      <w:r w:rsidRPr="00BA2A84">
        <w:rPr>
          <w:rFonts w:eastAsia="Times New Roman" w:cstheme="minorHAnsi"/>
          <w:color w:val="000000"/>
          <w:sz w:val="18"/>
          <w:szCs w:val="18"/>
          <w:vertAlign w:val="superscript"/>
          <w:lang w:val="en-GB" w:eastAsia="nl-NL"/>
        </w:rPr>
        <w:t>×</w:t>
      </w:r>
      <w:r>
        <w:rPr>
          <w:rFonts w:eastAsia="Times New Roman" w:cstheme="minorHAnsi"/>
          <w:color w:val="000000"/>
          <w:sz w:val="18"/>
          <w:szCs w:val="18"/>
          <w:vertAlign w:val="superscript"/>
          <w:lang w:val="en-GB" w:eastAsia="nl-NL"/>
        </w:rPr>
        <w:t xml:space="preserve"> </w:t>
      </w:r>
      <w:r w:rsidRPr="00857558">
        <w:rPr>
          <w:rFonts w:eastAsia="Times New Roman" w:cstheme="minorHAnsi"/>
          <w:color w:val="000000"/>
          <w:sz w:val="18"/>
          <w:szCs w:val="18"/>
          <w:lang w:val="en-GB" w:eastAsia="nl-NL"/>
        </w:rPr>
        <w:t xml:space="preserve">Body Mass Index </w:t>
      </w:r>
      <w:r>
        <w:rPr>
          <w:rFonts w:eastAsia="Times New Roman" w:cstheme="minorHAnsi"/>
          <w:color w:val="000000"/>
          <w:sz w:val="18"/>
          <w:szCs w:val="18"/>
          <w:lang w:val="en-GB" w:eastAsia="nl-NL"/>
        </w:rPr>
        <w:t>(in kg/m</w:t>
      </w:r>
      <w:r w:rsidRPr="00043D4D">
        <w:rPr>
          <w:rFonts w:eastAsia="Times New Roman" w:cstheme="minorHAnsi"/>
          <w:color w:val="000000"/>
          <w:sz w:val="18"/>
          <w:szCs w:val="18"/>
          <w:vertAlign w:val="superscript"/>
          <w:lang w:val="en-GB" w:eastAsia="nl-NL"/>
        </w:rPr>
        <w:t>2</w:t>
      </w:r>
      <w:r>
        <w:rPr>
          <w:rFonts w:eastAsia="Times New Roman" w:cstheme="minorHAnsi"/>
          <w:color w:val="000000"/>
          <w:sz w:val="18"/>
          <w:szCs w:val="18"/>
          <w:lang w:val="en-GB" w:eastAsia="nl-NL"/>
        </w:rPr>
        <w:t>)</w:t>
      </w:r>
      <w:r>
        <w:rPr>
          <w:rFonts w:eastAsia="Times New Roman" w:cstheme="minorHAnsi"/>
          <w:color w:val="000000"/>
          <w:sz w:val="18"/>
          <w:szCs w:val="18"/>
          <w:lang w:val="en-GB" w:eastAsia="nl-NL"/>
        </w:rPr>
        <w:br/>
      </w:r>
      <w:r>
        <w:rPr>
          <w:rFonts w:cstheme="minorHAnsi"/>
          <w:sz w:val="18"/>
          <w:szCs w:val="18"/>
          <w:lang w:val="en-GB" w:eastAsia="nl-NL"/>
        </w:rPr>
        <w:t>ᶲ</w:t>
      </w:r>
      <w:r>
        <w:rPr>
          <w:rFonts w:eastAsia="Times New Roman" w:cstheme="minorHAnsi"/>
          <w:color w:val="000000"/>
          <w:sz w:val="18"/>
          <w:szCs w:val="18"/>
          <w:lang w:val="en-GB" w:eastAsia="nl-NL"/>
        </w:rPr>
        <w:t xml:space="preserve"> F</w:t>
      </w:r>
      <w:r w:rsidRPr="00857558">
        <w:rPr>
          <w:rFonts w:eastAsia="Times New Roman" w:cstheme="minorHAnsi"/>
          <w:color w:val="000000"/>
          <w:sz w:val="18"/>
          <w:szCs w:val="18"/>
          <w:lang w:val="en-GB" w:eastAsia="nl-NL"/>
        </w:rPr>
        <w:t xml:space="preserve">orced </w:t>
      </w:r>
      <w:r>
        <w:rPr>
          <w:rFonts w:eastAsia="Times New Roman" w:cstheme="minorHAnsi"/>
          <w:color w:val="000000"/>
          <w:sz w:val="18"/>
          <w:szCs w:val="18"/>
          <w:lang w:val="en-GB" w:eastAsia="nl-NL"/>
        </w:rPr>
        <w:t>E</w:t>
      </w:r>
      <w:r w:rsidRPr="00857558">
        <w:rPr>
          <w:rFonts w:eastAsia="Times New Roman" w:cstheme="minorHAnsi"/>
          <w:color w:val="000000"/>
          <w:sz w:val="18"/>
          <w:szCs w:val="18"/>
          <w:lang w:val="en-GB" w:eastAsia="nl-NL"/>
        </w:rPr>
        <w:t xml:space="preserve">xpiratory </w:t>
      </w:r>
      <w:r>
        <w:rPr>
          <w:rFonts w:eastAsia="Times New Roman" w:cstheme="minorHAnsi"/>
          <w:color w:val="000000"/>
          <w:sz w:val="18"/>
          <w:szCs w:val="18"/>
          <w:lang w:val="en-GB" w:eastAsia="nl-NL"/>
        </w:rPr>
        <w:t>V</w:t>
      </w:r>
      <w:r w:rsidRPr="00857558">
        <w:rPr>
          <w:rFonts w:eastAsia="Times New Roman" w:cstheme="minorHAnsi"/>
          <w:color w:val="000000"/>
          <w:sz w:val="18"/>
          <w:szCs w:val="18"/>
          <w:lang w:val="en-GB" w:eastAsia="nl-NL"/>
        </w:rPr>
        <w:t>olume in 1 second</w:t>
      </w:r>
      <w:r>
        <w:rPr>
          <w:rFonts w:eastAsia="Times New Roman" w:cstheme="minorHAnsi"/>
          <w:color w:val="000000"/>
          <w:sz w:val="18"/>
          <w:szCs w:val="18"/>
          <w:lang w:val="en-GB" w:eastAsia="nl-NL"/>
        </w:rPr>
        <w:t xml:space="preserve">. </w:t>
      </w:r>
    </w:p>
    <w:p w14:paraId="65087484" w14:textId="77777777" w:rsidR="00AF631F" w:rsidRPr="00D4788F" w:rsidRDefault="00AF631F" w:rsidP="00AF631F">
      <w:pPr>
        <w:pStyle w:val="Geenafstand"/>
        <w:rPr>
          <w:sz w:val="18"/>
          <w:szCs w:val="18"/>
          <w:lang w:val="en-GB"/>
        </w:rPr>
      </w:pPr>
      <w:r w:rsidRPr="00D4788F">
        <w:rPr>
          <w:sz w:val="18"/>
          <w:szCs w:val="18"/>
          <w:lang w:val="en-GB"/>
        </w:rPr>
        <w:t>** CCDC</w:t>
      </w:r>
      <w:r>
        <w:rPr>
          <w:sz w:val="18"/>
          <w:szCs w:val="18"/>
          <w:lang w:val="en-GB"/>
        </w:rPr>
        <w:t>39 or CCDC40</w:t>
      </w:r>
      <w:r w:rsidRPr="00D4788F">
        <w:rPr>
          <w:sz w:val="18"/>
          <w:szCs w:val="18"/>
          <w:lang w:val="en-GB"/>
        </w:rPr>
        <w:t xml:space="preserve"> mutation </w:t>
      </w:r>
    </w:p>
    <w:p w14:paraId="24A35E23" w14:textId="71DB6A5F" w:rsidR="0086621C" w:rsidRDefault="00AF631F" w:rsidP="00A03A7C">
      <w:pPr>
        <w:pStyle w:val="Geenafstand"/>
        <w:rPr>
          <w:rFonts w:eastAsia="Times New Roman" w:cstheme="minorHAnsi"/>
          <w:lang w:val="en-US" w:eastAsia="nl-NL"/>
        </w:rPr>
      </w:pPr>
      <w:r>
        <w:rPr>
          <w:lang w:val="en-US"/>
        </w:rPr>
        <w:br/>
      </w:r>
    </w:p>
    <w:p w14:paraId="66209D9A" w14:textId="148501C9" w:rsidR="00AF631F" w:rsidRPr="0093223C" w:rsidRDefault="00AF631F" w:rsidP="00255CE3">
      <w:pPr>
        <w:pStyle w:val="Geenafstand"/>
        <w:numPr>
          <w:ilvl w:val="0"/>
          <w:numId w:val="3"/>
        </w:numPr>
        <w:rPr>
          <w:b/>
          <w:bCs/>
          <w:lang w:val="en-US"/>
        </w:rPr>
      </w:pPr>
      <w:r w:rsidRPr="0093223C">
        <w:rPr>
          <w:b/>
          <w:bCs/>
          <w:lang w:val="en-US"/>
        </w:rPr>
        <w:t>Questionnaire</w:t>
      </w:r>
      <w:r>
        <w:rPr>
          <w:b/>
          <w:bCs/>
          <w:lang w:val="en-US"/>
        </w:rPr>
        <w:t xml:space="preserve"> outcomes</w:t>
      </w:r>
      <w:r w:rsidRPr="0093223C">
        <w:rPr>
          <w:b/>
          <w:bCs/>
          <w:lang w:val="en-US"/>
        </w:rPr>
        <w:t xml:space="preserve"> </w:t>
      </w:r>
    </w:p>
    <w:p w14:paraId="0C4B0626" w14:textId="77777777" w:rsidR="00AF631F" w:rsidRDefault="00AF631F" w:rsidP="00AF631F">
      <w:pPr>
        <w:pStyle w:val="Geenafstand"/>
        <w:rPr>
          <w:lang w:val="en-US"/>
        </w:rPr>
      </w:pPr>
    </w:p>
    <w:p w14:paraId="34576409" w14:textId="31761DFB" w:rsidR="0086621C" w:rsidRDefault="00AF631F" w:rsidP="00004884">
      <w:pPr>
        <w:pStyle w:val="Geenafstand"/>
        <w:spacing w:line="480" w:lineRule="auto"/>
        <w:rPr>
          <w:rFonts w:eastAsia="Times New Roman" w:cstheme="minorHAnsi"/>
          <w:lang w:val="en-US" w:eastAsia="nl-NL"/>
        </w:rPr>
      </w:pPr>
      <w:r w:rsidRPr="00157031">
        <w:rPr>
          <w:i/>
          <w:iCs/>
          <w:lang w:val="en-US"/>
        </w:rPr>
        <w:t xml:space="preserve">2.1 </w:t>
      </w:r>
      <w:r>
        <w:rPr>
          <w:i/>
          <w:iCs/>
          <w:lang w:val="en-US"/>
        </w:rPr>
        <w:t>Depression, anxiety, resilience, CEFIS and COVID-19 related questions during the pandemic</w:t>
      </w:r>
      <w:r>
        <w:rPr>
          <w:i/>
          <w:iCs/>
          <w:lang w:val="en-US"/>
        </w:rPr>
        <w:br/>
      </w:r>
      <w:r>
        <w:rPr>
          <w:lang w:val="en-US"/>
        </w:rPr>
        <w:t>T</w:t>
      </w:r>
      <w:r w:rsidRPr="00D63BDA">
        <w:rPr>
          <w:lang w:val="en-US"/>
        </w:rPr>
        <w:t>a</w:t>
      </w:r>
      <w:r>
        <w:rPr>
          <w:lang w:val="en-US"/>
        </w:rPr>
        <w:t xml:space="preserve">ble 3 shows outcome scores from during the pandemic. Six participants (5.5%) showed clinically elevated (PHQ </w:t>
      </w:r>
      <w:r>
        <w:rPr>
          <w:rFonts w:cstheme="minorHAnsi"/>
          <w:lang w:val="en-US"/>
        </w:rPr>
        <w:t>≥</w:t>
      </w:r>
      <w:r>
        <w:rPr>
          <w:lang w:val="en-US"/>
        </w:rPr>
        <w:t xml:space="preserve"> 10) scores for depression, and 12 (10.9%) for anxiety (GAD-7 </w:t>
      </w:r>
      <w:r>
        <w:rPr>
          <w:rFonts w:cstheme="minorHAnsi"/>
          <w:lang w:val="en-US"/>
        </w:rPr>
        <w:t>≥</w:t>
      </w:r>
      <w:r>
        <w:rPr>
          <w:lang w:val="en-US"/>
        </w:rPr>
        <w:t xml:space="preserve"> 10). Seven participants (6.4%); </w:t>
      </w:r>
      <w:r w:rsidR="00D50C87">
        <w:rPr>
          <w:lang w:val="en-US"/>
        </w:rPr>
        <w:t xml:space="preserve">3 </w:t>
      </w:r>
      <w:r>
        <w:rPr>
          <w:lang w:val="en-US"/>
        </w:rPr>
        <w:t xml:space="preserve">adolescents with CF, </w:t>
      </w:r>
      <w:r w:rsidR="00D50C87">
        <w:rPr>
          <w:lang w:val="en-US"/>
        </w:rPr>
        <w:t xml:space="preserve">1 </w:t>
      </w:r>
      <w:r>
        <w:rPr>
          <w:lang w:val="en-US"/>
        </w:rPr>
        <w:t xml:space="preserve">adolescent with PCD and </w:t>
      </w:r>
      <w:r w:rsidR="00D50C87">
        <w:rPr>
          <w:lang w:val="en-US"/>
        </w:rPr>
        <w:t xml:space="preserve">2 </w:t>
      </w:r>
      <w:r>
        <w:rPr>
          <w:lang w:val="en-US"/>
        </w:rPr>
        <w:t xml:space="preserve">adults with PCD, screened positive on suicidal ideation. </w:t>
      </w:r>
      <w:r w:rsidR="00B55D0D">
        <w:rPr>
          <w:lang w:val="en-US"/>
        </w:rPr>
        <w:t>M</w:t>
      </w:r>
      <w:r>
        <w:rPr>
          <w:lang w:val="en-US"/>
        </w:rPr>
        <w:t>ean resilience score was within the normal range for all groups. Mean CEFIS impact scores for</w:t>
      </w:r>
      <w:r w:rsidR="00D50C87">
        <w:rPr>
          <w:lang w:val="en-US"/>
        </w:rPr>
        <w:t xml:space="preserve"> all</w:t>
      </w:r>
      <w:r>
        <w:rPr>
          <w:lang w:val="en-US"/>
        </w:rPr>
        <w:t xml:space="preserve"> patients and caregivers corresponded to a low to normal impact. </w:t>
      </w:r>
    </w:p>
    <w:p w14:paraId="6EDA9997" w14:textId="1D72B63B" w:rsidR="0086621C" w:rsidRDefault="0086621C" w:rsidP="00A03A7C">
      <w:pPr>
        <w:pStyle w:val="Geenafstand"/>
        <w:rPr>
          <w:rFonts w:eastAsia="Times New Roman" w:cstheme="minorHAnsi"/>
          <w:lang w:val="en-US" w:eastAsia="nl-NL"/>
        </w:rPr>
      </w:pPr>
    </w:p>
    <w:p w14:paraId="54C5AF47" w14:textId="259769D7" w:rsidR="0086621C" w:rsidRDefault="0086621C" w:rsidP="00A03A7C">
      <w:pPr>
        <w:pStyle w:val="Geenafstand"/>
        <w:rPr>
          <w:rFonts w:eastAsia="Times New Roman" w:cstheme="minorHAnsi"/>
          <w:lang w:val="en-US" w:eastAsia="nl-NL"/>
        </w:rPr>
      </w:pPr>
    </w:p>
    <w:p w14:paraId="1B3E8957" w14:textId="373D4210" w:rsidR="00CD6566" w:rsidRPr="006E4BA1" w:rsidRDefault="00CD6566" w:rsidP="00004884">
      <w:pPr>
        <w:rPr>
          <w:rFonts w:cstheme="minorHAnsi"/>
          <w:b/>
          <w:bCs/>
          <w:lang w:val="en-US"/>
        </w:rPr>
      </w:pPr>
      <w:r>
        <w:rPr>
          <w:rFonts w:cstheme="minorHAnsi"/>
          <w:b/>
          <w:bCs/>
          <w:lang w:val="en-US"/>
        </w:rPr>
        <w:lastRenderedPageBreak/>
        <w:t xml:space="preserve">Table </w:t>
      </w:r>
      <w:r w:rsidR="001C5A7E">
        <w:rPr>
          <w:rFonts w:cstheme="minorHAnsi"/>
          <w:b/>
          <w:bCs/>
          <w:lang w:val="en-US"/>
        </w:rPr>
        <w:t>3</w:t>
      </w:r>
      <w:r>
        <w:rPr>
          <w:rFonts w:cstheme="minorHAnsi"/>
          <w:b/>
          <w:bCs/>
          <w:lang w:val="en-US"/>
        </w:rPr>
        <w:t xml:space="preserve">. Outcome scores during the pandemic </w:t>
      </w:r>
    </w:p>
    <w:tbl>
      <w:tblPr>
        <w:tblStyle w:val="Tabelraster"/>
        <w:tblpPr w:leftFromText="141" w:rightFromText="141" w:vertAnchor="page" w:horzAnchor="page" w:tblpX="661" w:tblpY="1756"/>
        <w:tblW w:w="10651" w:type="dxa"/>
        <w:tblBorders>
          <w:insideH w:val="none" w:sz="0" w:space="0" w:color="auto"/>
          <w:insideV w:val="none" w:sz="0" w:space="0" w:color="auto"/>
        </w:tblBorders>
        <w:tblLook w:val="04A0" w:firstRow="1" w:lastRow="0" w:firstColumn="1" w:lastColumn="0" w:noHBand="0" w:noVBand="1"/>
      </w:tblPr>
      <w:tblGrid>
        <w:gridCol w:w="3114"/>
        <w:gridCol w:w="1884"/>
        <w:gridCol w:w="1884"/>
        <w:gridCol w:w="1884"/>
        <w:gridCol w:w="1885"/>
      </w:tblGrid>
      <w:tr w:rsidR="00AF631F" w14:paraId="38959BC5" w14:textId="77777777" w:rsidTr="00AF631F">
        <w:trPr>
          <w:trHeight w:val="427"/>
        </w:trPr>
        <w:tc>
          <w:tcPr>
            <w:tcW w:w="3114" w:type="dxa"/>
          </w:tcPr>
          <w:p w14:paraId="256B98BA" w14:textId="77777777" w:rsidR="00AF631F" w:rsidRPr="00CA49B9" w:rsidRDefault="00AF631F" w:rsidP="00AF631F">
            <w:pPr>
              <w:autoSpaceDE w:val="0"/>
              <w:autoSpaceDN w:val="0"/>
              <w:adjustRightInd w:val="0"/>
              <w:spacing w:line="400" w:lineRule="atLeast"/>
              <w:rPr>
                <w:rFonts w:cstheme="minorHAnsi"/>
                <w:sz w:val="20"/>
                <w:szCs w:val="20"/>
                <w:lang w:val="en-US"/>
              </w:rPr>
            </w:pPr>
          </w:p>
        </w:tc>
        <w:tc>
          <w:tcPr>
            <w:tcW w:w="1884" w:type="dxa"/>
          </w:tcPr>
          <w:p w14:paraId="2BCED756" w14:textId="77777777" w:rsidR="00AF631F" w:rsidRPr="00375046" w:rsidRDefault="00AF631F" w:rsidP="00AF631F">
            <w:pPr>
              <w:autoSpaceDE w:val="0"/>
              <w:autoSpaceDN w:val="0"/>
              <w:adjustRightInd w:val="0"/>
              <w:jc w:val="center"/>
              <w:rPr>
                <w:rFonts w:cstheme="minorHAnsi"/>
                <w:b/>
                <w:bCs/>
                <w:i/>
                <w:iCs/>
                <w:sz w:val="20"/>
                <w:szCs w:val="20"/>
                <w:lang w:val="en-US"/>
              </w:rPr>
            </w:pPr>
            <w:r>
              <w:rPr>
                <w:rFonts w:cstheme="minorHAnsi"/>
                <w:b/>
                <w:bCs/>
                <w:sz w:val="20"/>
                <w:szCs w:val="20"/>
                <w:lang w:val="en-US"/>
              </w:rPr>
              <w:t xml:space="preserve">Patients with CF </w:t>
            </w:r>
          </w:p>
          <w:p w14:paraId="3927C7D3" w14:textId="77777777" w:rsidR="00AF631F" w:rsidRPr="00375046" w:rsidRDefault="00AF631F" w:rsidP="00AF631F">
            <w:pPr>
              <w:autoSpaceDE w:val="0"/>
              <w:autoSpaceDN w:val="0"/>
              <w:adjustRightInd w:val="0"/>
              <w:jc w:val="center"/>
              <w:rPr>
                <w:rFonts w:cstheme="minorHAnsi"/>
                <w:i/>
                <w:iCs/>
                <w:sz w:val="20"/>
                <w:szCs w:val="20"/>
                <w:lang w:val="en-US"/>
              </w:rPr>
            </w:pPr>
            <w:r>
              <w:rPr>
                <w:rFonts w:cstheme="minorHAnsi"/>
                <w:i/>
                <w:iCs/>
                <w:sz w:val="18"/>
                <w:szCs w:val="18"/>
                <w:lang w:val="en-US"/>
              </w:rPr>
              <w:t>N = 10</w:t>
            </w:r>
          </w:p>
        </w:tc>
        <w:tc>
          <w:tcPr>
            <w:tcW w:w="1884" w:type="dxa"/>
          </w:tcPr>
          <w:p w14:paraId="4629AB5D" w14:textId="77777777" w:rsidR="00AF631F" w:rsidRPr="00CA49B9" w:rsidRDefault="00AF631F" w:rsidP="00AF631F">
            <w:pPr>
              <w:autoSpaceDE w:val="0"/>
              <w:autoSpaceDN w:val="0"/>
              <w:adjustRightInd w:val="0"/>
              <w:jc w:val="center"/>
              <w:rPr>
                <w:rFonts w:cstheme="minorHAnsi"/>
                <w:i/>
                <w:iCs/>
                <w:sz w:val="20"/>
                <w:szCs w:val="20"/>
                <w:lang w:val="en-US"/>
              </w:rPr>
            </w:pPr>
            <w:r>
              <w:rPr>
                <w:rFonts w:cstheme="minorHAnsi"/>
                <w:b/>
                <w:bCs/>
                <w:sz w:val="20"/>
                <w:szCs w:val="20"/>
                <w:lang w:val="en-US"/>
              </w:rPr>
              <w:t>Patients with PCD</w:t>
            </w:r>
            <w:r>
              <w:rPr>
                <w:rFonts w:cstheme="minorHAnsi"/>
                <w:b/>
                <w:bCs/>
                <w:sz w:val="20"/>
                <w:szCs w:val="20"/>
                <w:lang w:val="en-US"/>
              </w:rPr>
              <w:br/>
            </w:r>
            <w:r>
              <w:rPr>
                <w:rFonts w:cstheme="minorHAnsi"/>
                <w:i/>
                <w:iCs/>
                <w:sz w:val="18"/>
                <w:szCs w:val="18"/>
                <w:lang w:val="en-US"/>
              </w:rPr>
              <w:t>N=3</w:t>
            </w:r>
            <w:r w:rsidRPr="00375046">
              <w:rPr>
                <w:rFonts w:cstheme="minorHAnsi"/>
                <w:i/>
                <w:iCs/>
                <w:sz w:val="18"/>
                <w:szCs w:val="18"/>
                <w:lang w:val="en-US"/>
              </w:rPr>
              <w:t>1</w:t>
            </w:r>
          </w:p>
        </w:tc>
        <w:tc>
          <w:tcPr>
            <w:tcW w:w="1884" w:type="dxa"/>
          </w:tcPr>
          <w:p w14:paraId="479FF417" w14:textId="77777777" w:rsidR="00AF631F" w:rsidRDefault="00AF631F" w:rsidP="00AF631F">
            <w:pPr>
              <w:autoSpaceDE w:val="0"/>
              <w:autoSpaceDN w:val="0"/>
              <w:adjustRightInd w:val="0"/>
              <w:jc w:val="center"/>
              <w:rPr>
                <w:rFonts w:cstheme="minorHAnsi"/>
                <w:b/>
                <w:bCs/>
                <w:sz w:val="20"/>
                <w:szCs w:val="20"/>
                <w:lang w:val="en-US"/>
              </w:rPr>
            </w:pPr>
            <w:r>
              <w:rPr>
                <w:rFonts w:cstheme="minorHAnsi"/>
                <w:b/>
                <w:bCs/>
                <w:sz w:val="20"/>
                <w:szCs w:val="20"/>
                <w:lang w:val="en-US"/>
              </w:rPr>
              <w:t>Caregivers CF</w:t>
            </w:r>
            <w:r>
              <w:rPr>
                <w:rFonts w:cstheme="minorHAnsi"/>
                <w:b/>
                <w:bCs/>
                <w:sz w:val="20"/>
                <w:szCs w:val="20"/>
                <w:lang w:val="en-US"/>
              </w:rPr>
              <w:br/>
            </w:r>
            <w:r>
              <w:rPr>
                <w:rFonts w:cstheme="minorHAnsi"/>
                <w:i/>
                <w:iCs/>
                <w:sz w:val="18"/>
                <w:szCs w:val="18"/>
                <w:lang w:val="en-US"/>
              </w:rPr>
              <w:t>N=52</w:t>
            </w:r>
          </w:p>
        </w:tc>
        <w:tc>
          <w:tcPr>
            <w:tcW w:w="1885" w:type="dxa"/>
          </w:tcPr>
          <w:p w14:paraId="5E63E002" w14:textId="77777777" w:rsidR="00AF631F" w:rsidRPr="005306BD" w:rsidRDefault="00AF631F" w:rsidP="00AF631F">
            <w:pPr>
              <w:autoSpaceDE w:val="0"/>
              <w:autoSpaceDN w:val="0"/>
              <w:adjustRightInd w:val="0"/>
              <w:jc w:val="center"/>
              <w:rPr>
                <w:rFonts w:cstheme="minorHAnsi"/>
                <w:sz w:val="18"/>
                <w:szCs w:val="18"/>
                <w:lang w:val="en-US"/>
              </w:rPr>
            </w:pPr>
            <w:r>
              <w:rPr>
                <w:rFonts w:cstheme="minorHAnsi"/>
                <w:b/>
                <w:bCs/>
                <w:sz w:val="20"/>
                <w:szCs w:val="20"/>
                <w:lang w:val="en-US"/>
              </w:rPr>
              <w:t>Caregivers PCD</w:t>
            </w:r>
            <w:r>
              <w:rPr>
                <w:rFonts w:cstheme="minorHAnsi"/>
                <w:b/>
                <w:bCs/>
                <w:sz w:val="20"/>
                <w:szCs w:val="20"/>
                <w:lang w:val="en-US"/>
              </w:rPr>
              <w:br/>
            </w:r>
            <w:r>
              <w:rPr>
                <w:rFonts w:cstheme="minorHAnsi"/>
                <w:i/>
                <w:iCs/>
                <w:sz w:val="18"/>
                <w:szCs w:val="18"/>
                <w:lang w:val="en-US"/>
              </w:rPr>
              <w:t>N=17</w:t>
            </w:r>
          </w:p>
        </w:tc>
      </w:tr>
      <w:tr w:rsidR="00AF631F" w14:paraId="3508681F" w14:textId="77777777" w:rsidTr="00AF631F">
        <w:trPr>
          <w:trHeight w:val="427"/>
        </w:trPr>
        <w:tc>
          <w:tcPr>
            <w:tcW w:w="3114" w:type="dxa"/>
          </w:tcPr>
          <w:p w14:paraId="5E85B5BF" w14:textId="77777777" w:rsidR="00AF631F" w:rsidRPr="00CA49B9" w:rsidRDefault="00AF631F" w:rsidP="00AF631F">
            <w:pPr>
              <w:autoSpaceDE w:val="0"/>
              <w:autoSpaceDN w:val="0"/>
              <w:adjustRightInd w:val="0"/>
              <w:rPr>
                <w:rFonts w:cstheme="minorHAnsi"/>
                <w:b/>
                <w:bCs/>
                <w:sz w:val="20"/>
                <w:szCs w:val="20"/>
                <w:lang w:val="en-US"/>
              </w:rPr>
            </w:pPr>
          </w:p>
        </w:tc>
        <w:tc>
          <w:tcPr>
            <w:tcW w:w="1884" w:type="dxa"/>
          </w:tcPr>
          <w:p w14:paraId="4A9A50C7" w14:textId="77777777" w:rsidR="00AF631F" w:rsidRPr="00CA49B9" w:rsidRDefault="00AF631F" w:rsidP="00AF631F">
            <w:pPr>
              <w:autoSpaceDE w:val="0"/>
              <w:autoSpaceDN w:val="0"/>
              <w:adjustRightInd w:val="0"/>
              <w:rPr>
                <w:rFonts w:cstheme="minorHAnsi"/>
                <w:sz w:val="20"/>
                <w:szCs w:val="20"/>
                <w:lang w:val="en-US"/>
              </w:rPr>
            </w:pPr>
          </w:p>
        </w:tc>
        <w:tc>
          <w:tcPr>
            <w:tcW w:w="1884" w:type="dxa"/>
          </w:tcPr>
          <w:p w14:paraId="1D19CDD1" w14:textId="77777777" w:rsidR="00AF631F" w:rsidRPr="00CA49B9" w:rsidRDefault="00AF631F" w:rsidP="00AF631F">
            <w:pPr>
              <w:autoSpaceDE w:val="0"/>
              <w:autoSpaceDN w:val="0"/>
              <w:adjustRightInd w:val="0"/>
              <w:rPr>
                <w:rFonts w:cstheme="minorHAnsi"/>
                <w:sz w:val="20"/>
                <w:szCs w:val="20"/>
                <w:lang w:val="en-US"/>
              </w:rPr>
            </w:pPr>
          </w:p>
        </w:tc>
        <w:tc>
          <w:tcPr>
            <w:tcW w:w="1884" w:type="dxa"/>
          </w:tcPr>
          <w:p w14:paraId="01F99782" w14:textId="77777777" w:rsidR="00AF631F" w:rsidRPr="00CA49B9" w:rsidRDefault="00AF631F" w:rsidP="00AF631F">
            <w:pPr>
              <w:autoSpaceDE w:val="0"/>
              <w:autoSpaceDN w:val="0"/>
              <w:adjustRightInd w:val="0"/>
              <w:rPr>
                <w:rFonts w:cstheme="minorHAnsi"/>
                <w:sz w:val="20"/>
                <w:szCs w:val="20"/>
                <w:lang w:val="en-US"/>
              </w:rPr>
            </w:pPr>
          </w:p>
        </w:tc>
        <w:tc>
          <w:tcPr>
            <w:tcW w:w="1885" w:type="dxa"/>
          </w:tcPr>
          <w:p w14:paraId="5F35FBC4" w14:textId="77777777" w:rsidR="00AF631F" w:rsidRPr="00CA49B9" w:rsidRDefault="00AF631F" w:rsidP="00AF631F">
            <w:pPr>
              <w:autoSpaceDE w:val="0"/>
              <w:autoSpaceDN w:val="0"/>
              <w:adjustRightInd w:val="0"/>
              <w:rPr>
                <w:rFonts w:cstheme="minorHAnsi"/>
                <w:sz w:val="20"/>
                <w:szCs w:val="20"/>
                <w:lang w:val="en-US"/>
              </w:rPr>
            </w:pPr>
          </w:p>
        </w:tc>
      </w:tr>
      <w:tr w:rsidR="00AF631F" w:rsidRPr="006A074C" w14:paraId="4D9EFD9F" w14:textId="77777777" w:rsidTr="00AF631F">
        <w:trPr>
          <w:trHeight w:val="427"/>
        </w:trPr>
        <w:tc>
          <w:tcPr>
            <w:tcW w:w="3114" w:type="dxa"/>
          </w:tcPr>
          <w:p w14:paraId="1E8F368B" w14:textId="77777777" w:rsidR="00AF631F" w:rsidRPr="00CA49B9" w:rsidRDefault="00AF631F" w:rsidP="00AF631F">
            <w:pPr>
              <w:autoSpaceDE w:val="0"/>
              <w:autoSpaceDN w:val="0"/>
              <w:adjustRightInd w:val="0"/>
              <w:rPr>
                <w:rFonts w:cstheme="minorHAnsi"/>
                <w:sz w:val="20"/>
                <w:szCs w:val="20"/>
                <w:lang w:val="en-US"/>
              </w:rPr>
            </w:pPr>
            <w:r>
              <w:rPr>
                <w:rFonts w:cstheme="minorHAnsi"/>
                <w:sz w:val="20"/>
                <w:szCs w:val="20"/>
                <w:lang w:val="en-US"/>
              </w:rPr>
              <w:t xml:space="preserve">Median PHQ-9 </w:t>
            </w:r>
            <w:r w:rsidRPr="00955D04">
              <w:rPr>
                <w:rFonts w:cstheme="minorHAnsi"/>
                <w:sz w:val="20"/>
                <w:szCs w:val="20"/>
                <w:lang w:val="en-US"/>
              </w:rPr>
              <w:t>(25-75 percentile</w:t>
            </w:r>
            <w:r>
              <w:rPr>
                <w:rFonts w:cstheme="minorHAnsi"/>
                <w:sz w:val="20"/>
                <w:szCs w:val="20"/>
                <w:lang w:val="en-US"/>
              </w:rPr>
              <w:t xml:space="preserve">)            </w:t>
            </w:r>
          </w:p>
        </w:tc>
        <w:tc>
          <w:tcPr>
            <w:tcW w:w="1884" w:type="dxa"/>
          </w:tcPr>
          <w:p w14:paraId="772C3EB2" w14:textId="77777777" w:rsidR="00AF631F" w:rsidRPr="00CA49B9" w:rsidRDefault="00AF631F" w:rsidP="00AF631F">
            <w:pPr>
              <w:autoSpaceDE w:val="0"/>
              <w:autoSpaceDN w:val="0"/>
              <w:adjustRightInd w:val="0"/>
              <w:jc w:val="center"/>
              <w:rPr>
                <w:rFonts w:cstheme="minorHAnsi"/>
                <w:sz w:val="20"/>
                <w:szCs w:val="20"/>
                <w:lang w:val="en-US"/>
              </w:rPr>
            </w:pPr>
            <w:r>
              <w:rPr>
                <w:rFonts w:cstheme="minorHAnsi"/>
                <w:sz w:val="20"/>
                <w:szCs w:val="20"/>
                <w:lang w:val="en-US"/>
              </w:rPr>
              <w:t>5.5 (4.0 – 8.3)</w:t>
            </w:r>
          </w:p>
        </w:tc>
        <w:tc>
          <w:tcPr>
            <w:tcW w:w="1884" w:type="dxa"/>
          </w:tcPr>
          <w:p w14:paraId="776E2873" w14:textId="77777777" w:rsidR="00AF631F" w:rsidRPr="00CA49B9" w:rsidRDefault="00AF631F" w:rsidP="00AF631F">
            <w:pPr>
              <w:autoSpaceDE w:val="0"/>
              <w:autoSpaceDN w:val="0"/>
              <w:adjustRightInd w:val="0"/>
              <w:jc w:val="center"/>
              <w:rPr>
                <w:rFonts w:cstheme="minorHAnsi"/>
                <w:sz w:val="20"/>
                <w:szCs w:val="20"/>
                <w:lang w:val="en-US"/>
              </w:rPr>
            </w:pPr>
            <w:r>
              <w:rPr>
                <w:rFonts w:cstheme="minorHAnsi"/>
                <w:sz w:val="20"/>
                <w:szCs w:val="20"/>
                <w:lang w:val="en-US"/>
              </w:rPr>
              <w:t>4.0 (2.0 – 8.0)</w:t>
            </w:r>
          </w:p>
        </w:tc>
        <w:tc>
          <w:tcPr>
            <w:tcW w:w="1884" w:type="dxa"/>
          </w:tcPr>
          <w:p w14:paraId="5812B24C" w14:textId="77777777" w:rsidR="00AF631F" w:rsidRDefault="00AF631F" w:rsidP="00AF631F">
            <w:pPr>
              <w:autoSpaceDE w:val="0"/>
              <w:autoSpaceDN w:val="0"/>
              <w:adjustRightInd w:val="0"/>
              <w:jc w:val="center"/>
              <w:rPr>
                <w:rFonts w:cstheme="minorHAnsi"/>
                <w:sz w:val="20"/>
                <w:szCs w:val="20"/>
                <w:lang w:val="en-US"/>
              </w:rPr>
            </w:pPr>
            <w:r>
              <w:rPr>
                <w:rFonts w:cstheme="minorHAnsi"/>
                <w:sz w:val="20"/>
                <w:szCs w:val="20"/>
                <w:lang w:val="en-US"/>
              </w:rPr>
              <w:t>2.0 (1.0 – 5.0)</w:t>
            </w:r>
          </w:p>
        </w:tc>
        <w:tc>
          <w:tcPr>
            <w:tcW w:w="1885" w:type="dxa"/>
          </w:tcPr>
          <w:p w14:paraId="604EE473" w14:textId="77777777" w:rsidR="00AF631F" w:rsidRDefault="00AF631F" w:rsidP="00AF631F">
            <w:pPr>
              <w:autoSpaceDE w:val="0"/>
              <w:autoSpaceDN w:val="0"/>
              <w:adjustRightInd w:val="0"/>
              <w:jc w:val="center"/>
              <w:rPr>
                <w:rFonts w:cstheme="minorHAnsi"/>
                <w:sz w:val="20"/>
                <w:szCs w:val="20"/>
                <w:lang w:val="en-US"/>
              </w:rPr>
            </w:pPr>
            <w:r>
              <w:rPr>
                <w:rFonts w:cstheme="minorHAnsi"/>
                <w:sz w:val="20"/>
                <w:szCs w:val="20"/>
                <w:lang w:val="en-US"/>
              </w:rPr>
              <w:t>4.0 (1.0 – 6.0)</w:t>
            </w:r>
          </w:p>
        </w:tc>
      </w:tr>
      <w:tr w:rsidR="00AF631F" w:rsidRPr="006A074C" w14:paraId="060A8917" w14:textId="77777777" w:rsidTr="00AF631F">
        <w:trPr>
          <w:trHeight w:val="427"/>
        </w:trPr>
        <w:tc>
          <w:tcPr>
            <w:tcW w:w="3114" w:type="dxa"/>
          </w:tcPr>
          <w:p w14:paraId="6774A18A" w14:textId="77777777" w:rsidR="00AF631F" w:rsidRPr="00CA49B9" w:rsidRDefault="00AF631F" w:rsidP="00AF631F">
            <w:pPr>
              <w:autoSpaceDE w:val="0"/>
              <w:autoSpaceDN w:val="0"/>
              <w:adjustRightInd w:val="0"/>
              <w:spacing w:line="360" w:lineRule="auto"/>
              <w:rPr>
                <w:rFonts w:cstheme="minorHAnsi"/>
                <w:sz w:val="20"/>
                <w:szCs w:val="20"/>
                <w:lang w:val="en-US"/>
              </w:rPr>
            </w:pPr>
            <w:r>
              <w:rPr>
                <w:rFonts w:cstheme="minorHAnsi"/>
                <w:sz w:val="20"/>
                <w:szCs w:val="20"/>
                <w:lang w:val="en-US"/>
              </w:rPr>
              <w:t xml:space="preserve">Median GAD-7 </w:t>
            </w:r>
            <w:r w:rsidRPr="00955D04">
              <w:rPr>
                <w:rFonts w:cstheme="minorHAnsi"/>
                <w:sz w:val="20"/>
                <w:szCs w:val="20"/>
                <w:lang w:val="en-US"/>
              </w:rPr>
              <w:t>(25-75 percentile)</w:t>
            </w:r>
          </w:p>
        </w:tc>
        <w:tc>
          <w:tcPr>
            <w:tcW w:w="1884" w:type="dxa"/>
          </w:tcPr>
          <w:p w14:paraId="006610BD" w14:textId="77777777" w:rsidR="00AF631F" w:rsidRPr="00CA49B9" w:rsidRDefault="00AF631F" w:rsidP="00AF631F">
            <w:pPr>
              <w:autoSpaceDE w:val="0"/>
              <w:autoSpaceDN w:val="0"/>
              <w:adjustRightInd w:val="0"/>
              <w:jc w:val="center"/>
              <w:rPr>
                <w:rFonts w:cstheme="minorHAnsi"/>
                <w:sz w:val="20"/>
                <w:szCs w:val="20"/>
                <w:lang w:val="en-US"/>
              </w:rPr>
            </w:pPr>
            <w:r>
              <w:rPr>
                <w:rFonts w:cstheme="minorHAnsi"/>
                <w:sz w:val="20"/>
                <w:szCs w:val="20"/>
                <w:lang w:val="en-US"/>
              </w:rPr>
              <w:t>3.5 (2.5 – 5.5)</w:t>
            </w:r>
          </w:p>
        </w:tc>
        <w:tc>
          <w:tcPr>
            <w:tcW w:w="1884" w:type="dxa"/>
          </w:tcPr>
          <w:p w14:paraId="669CE1D3" w14:textId="77777777" w:rsidR="00AF631F" w:rsidRPr="00CA49B9" w:rsidRDefault="00AF631F" w:rsidP="00AF631F">
            <w:pPr>
              <w:autoSpaceDE w:val="0"/>
              <w:autoSpaceDN w:val="0"/>
              <w:adjustRightInd w:val="0"/>
              <w:jc w:val="center"/>
              <w:rPr>
                <w:rFonts w:cstheme="minorHAnsi"/>
                <w:sz w:val="20"/>
                <w:szCs w:val="20"/>
                <w:lang w:val="en-US"/>
              </w:rPr>
            </w:pPr>
            <w:r>
              <w:rPr>
                <w:rFonts w:cstheme="minorHAnsi"/>
                <w:sz w:val="20"/>
                <w:szCs w:val="20"/>
                <w:lang w:val="en-US"/>
              </w:rPr>
              <w:t>3.0 (1.0 – 8.0)</w:t>
            </w:r>
          </w:p>
        </w:tc>
        <w:tc>
          <w:tcPr>
            <w:tcW w:w="1884" w:type="dxa"/>
          </w:tcPr>
          <w:p w14:paraId="2B903A37" w14:textId="77777777" w:rsidR="00AF631F" w:rsidRDefault="00AF631F" w:rsidP="00AF631F">
            <w:pPr>
              <w:autoSpaceDE w:val="0"/>
              <w:autoSpaceDN w:val="0"/>
              <w:adjustRightInd w:val="0"/>
              <w:jc w:val="center"/>
              <w:rPr>
                <w:rFonts w:cstheme="minorHAnsi"/>
                <w:sz w:val="20"/>
                <w:szCs w:val="20"/>
                <w:lang w:val="en-US"/>
              </w:rPr>
            </w:pPr>
            <w:r>
              <w:rPr>
                <w:rFonts w:cstheme="minorHAnsi"/>
                <w:sz w:val="20"/>
                <w:szCs w:val="20"/>
                <w:lang w:val="en-US"/>
              </w:rPr>
              <w:t>3.0 (1.0 – 5.0)</w:t>
            </w:r>
          </w:p>
        </w:tc>
        <w:tc>
          <w:tcPr>
            <w:tcW w:w="1885" w:type="dxa"/>
          </w:tcPr>
          <w:p w14:paraId="57161AAF" w14:textId="77777777" w:rsidR="00AF631F" w:rsidRDefault="00AF631F" w:rsidP="00AF631F">
            <w:pPr>
              <w:autoSpaceDE w:val="0"/>
              <w:autoSpaceDN w:val="0"/>
              <w:adjustRightInd w:val="0"/>
              <w:jc w:val="center"/>
              <w:rPr>
                <w:rFonts w:cstheme="minorHAnsi"/>
                <w:sz w:val="20"/>
                <w:szCs w:val="20"/>
                <w:lang w:val="en-US"/>
              </w:rPr>
            </w:pPr>
            <w:r>
              <w:rPr>
                <w:rFonts w:cstheme="minorHAnsi"/>
                <w:sz w:val="20"/>
                <w:szCs w:val="20"/>
                <w:lang w:val="en-US"/>
              </w:rPr>
              <w:t>3.0 (1.0 – 7.0)</w:t>
            </w:r>
          </w:p>
        </w:tc>
      </w:tr>
      <w:tr w:rsidR="00AF631F" w:rsidRPr="00124D31" w14:paraId="264AF72B" w14:textId="77777777" w:rsidTr="00AF631F">
        <w:trPr>
          <w:trHeight w:val="427"/>
        </w:trPr>
        <w:tc>
          <w:tcPr>
            <w:tcW w:w="3114" w:type="dxa"/>
          </w:tcPr>
          <w:p w14:paraId="5D39DED7" w14:textId="77777777" w:rsidR="00AF631F" w:rsidRPr="00CA49B9" w:rsidRDefault="00AF631F" w:rsidP="00AF631F">
            <w:pPr>
              <w:autoSpaceDE w:val="0"/>
              <w:autoSpaceDN w:val="0"/>
              <w:adjustRightInd w:val="0"/>
              <w:spacing w:line="360" w:lineRule="auto"/>
              <w:rPr>
                <w:rFonts w:cstheme="minorHAnsi"/>
                <w:sz w:val="20"/>
                <w:szCs w:val="20"/>
                <w:lang w:val="en-US"/>
              </w:rPr>
            </w:pPr>
            <w:r>
              <w:rPr>
                <w:rFonts w:cstheme="minorHAnsi"/>
                <w:sz w:val="20"/>
                <w:szCs w:val="20"/>
                <w:lang w:val="en-US"/>
              </w:rPr>
              <w:t>Mean resilience score (SD)</w:t>
            </w:r>
          </w:p>
        </w:tc>
        <w:tc>
          <w:tcPr>
            <w:tcW w:w="1884" w:type="dxa"/>
          </w:tcPr>
          <w:p w14:paraId="1026D3BF" w14:textId="77777777" w:rsidR="00AF631F" w:rsidRPr="00CA49B9" w:rsidRDefault="00AF631F" w:rsidP="00AF631F">
            <w:pPr>
              <w:autoSpaceDE w:val="0"/>
              <w:autoSpaceDN w:val="0"/>
              <w:adjustRightInd w:val="0"/>
              <w:jc w:val="center"/>
              <w:rPr>
                <w:rFonts w:cstheme="minorHAnsi"/>
                <w:sz w:val="20"/>
                <w:szCs w:val="20"/>
                <w:lang w:val="en-US"/>
              </w:rPr>
            </w:pPr>
            <w:r>
              <w:rPr>
                <w:rFonts w:cstheme="minorHAnsi"/>
                <w:sz w:val="20"/>
                <w:szCs w:val="20"/>
                <w:lang w:val="en-US"/>
              </w:rPr>
              <w:t>3.35 (</w:t>
            </w:r>
            <w:r w:rsidRPr="000A5F56">
              <w:rPr>
                <w:rFonts w:cstheme="minorHAnsi"/>
                <w:sz w:val="20"/>
                <w:szCs w:val="20"/>
                <w:lang w:val="en-US"/>
              </w:rPr>
              <w:t>±</w:t>
            </w:r>
            <w:r>
              <w:rPr>
                <w:rFonts w:cstheme="minorHAnsi"/>
                <w:sz w:val="20"/>
                <w:szCs w:val="20"/>
                <w:lang w:val="en-US"/>
              </w:rPr>
              <w:t>0.71)</w:t>
            </w:r>
          </w:p>
        </w:tc>
        <w:tc>
          <w:tcPr>
            <w:tcW w:w="1884" w:type="dxa"/>
          </w:tcPr>
          <w:p w14:paraId="3C96009B" w14:textId="77777777" w:rsidR="00AF631F" w:rsidRPr="00CA49B9" w:rsidRDefault="00AF631F" w:rsidP="00AF631F">
            <w:pPr>
              <w:autoSpaceDE w:val="0"/>
              <w:autoSpaceDN w:val="0"/>
              <w:adjustRightInd w:val="0"/>
              <w:jc w:val="center"/>
              <w:rPr>
                <w:rFonts w:cstheme="minorHAnsi"/>
                <w:sz w:val="20"/>
                <w:szCs w:val="20"/>
                <w:lang w:val="en-US"/>
              </w:rPr>
            </w:pPr>
            <w:r>
              <w:rPr>
                <w:rFonts w:cstheme="minorHAnsi"/>
                <w:sz w:val="20"/>
                <w:szCs w:val="20"/>
                <w:lang w:val="en-US"/>
              </w:rPr>
              <w:t>3.26 (</w:t>
            </w:r>
            <w:r w:rsidRPr="000A5F56">
              <w:rPr>
                <w:rFonts w:cstheme="minorHAnsi"/>
                <w:sz w:val="20"/>
                <w:szCs w:val="20"/>
                <w:lang w:val="en-US"/>
              </w:rPr>
              <w:t>±</w:t>
            </w:r>
            <w:r>
              <w:rPr>
                <w:rFonts w:cstheme="minorHAnsi"/>
                <w:sz w:val="20"/>
                <w:szCs w:val="20"/>
                <w:lang w:val="en-US"/>
              </w:rPr>
              <w:t>0.61)</w:t>
            </w:r>
          </w:p>
        </w:tc>
        <w:tc>
          <w:tcPr>
            <w:tcW w:w="1884" w:type="dxa"/>
          </w:tcPr>
          <w:p w14:paraId="61A21951" w14:textId="77777777" w:rsidR="00AF631F" w:rsidRDefault="00AF631F" w:rsidP="00AF631F">
            <w:pPr>
              <w:autoSpaceDE w:val="0"/>
              <w:autoSpaceDN w:val="0"/>
              <w:adjustRightInd w:val="0"/>
              <w:jc w:val="center"/>
              <w:rPr>
                <w:rFonts w:cstheme="minorHAnsi"/>
                <w:sz w:val="20"/>
                <w:szCs w:val="20"/>
                <w:lang w:val="en-US"/>
              </w:rPr>
            </w:pPr>
            <w:r>
              <w:rPr>
                <w:rFonts w:cstheme="minorHAnsi"/>
                <w:sz w:val="20"/>
                <w:szCs w:val="20"/>
                <w:lang w:val="en-US"/>
              </w:rPr>
              <w:t>3.48 (</w:t>
            </w:r>
            <w:r w:rsidRPr="000A5F56">
              <w:rPr>
                <w:rFonts w:cstheme="minorHAnsi"/>
                <w:sz w:val="20"/>
                <w:szCs w:val="20"/>
                <w:lang w:val="en-US"/>
              </w:rPr>
              <w:t>±</w:t>
            </w:r>
            <w:r>
              <w:rPr>
                <w:rFonts w:cstheme="minorHAnsi"/>
                <w:sz w:val="20"/>
                <w:szCs w:val="20"/>
                <w:lang w:val="en-US"/>
              </w:rPr>
              <w:t>0.73)</w:t>
            </w:r>
          </w:p>
        </w:tc>
        <w:tc>
          <w:tcPr>
            <w:tcW w:w="1885" w:type="dxa"/>
          </w:tcPr>
          <w:p w14:paraId="22B21E8E" w14:textId="77777777" w:rsidR="00AF631F" w:rsidRDefault="00AF631F" w:rsidP="00AF631F">
            <w:pPr>
              <w:autoSpaceDE w:val="0"/>
              <w:autoSpaceDN w:val="0"/>
              <w:adjustRightInd w:val="0"/>
              <w:jc w:val="center"/>
              <w:rPr>
                <w:rFonts w:cstheme="minorHAnsi"/>
                <w:sz w:val="20"/>
                <w:szCs w:val="20"/>
                <w:lang w:val="en-US"/>
              </w:rPr>
            </w:pPr>
            <w:r>
              <w:rPr>
                <w:rFonts w:cstheme="minorHAnsi"/>
                <w:sz w:val="20"/>
                <w:szCs w:val="20"/>
                <w:lang w:val="en-US"/>
              </w:rPr>
              <w:t>3.50 (</w:t>
            </w:r>
            <w:r w:rsidRPr="000A5F56">
              <w:rPr>
                <w:rFonts w:cstheme="minorHAnsi"/>
                <w:sz w:val="20"/>
                <w:szCs w:val="20"/>
                <w:lang w:val="en-US"/>
              </w:rPr>
              <w:t>±</w:t>
            </w:r>
            <w:r>
              <w:rPr>
                <w:rFonts w:cstheme="minorHAnsi"/>
                <w:sz w:val="20"/>
                <w:szCs w:val="20"/>
                <w:lang w:val="en-US"/>
              </w:rPr>
              <w:t>0.92)</w:t>
            </w:r>
          </w:p>
        </w:tc>
      </w:tr>
      <w:tr w:rsidR="00AF631F" w:rsidRPr="00124D31" w14:paraId="307FDA44" w14:textId="77777777" w:rsidTr="00AF631F">
        <w:trPr>
          <w:trHeight w:val="427"/>
        </w:trPr>
        <w:tc>
          <w:tcPr>
            <w:tcW w:w="3114" w:type="dxa"/>
          </w:tcPr>
          <w:p w14:paraId="24F8EE56" w14:textId="77777777" w:rsidR="00AF631F" w:rsidRDefault="00AF631F" w:rsidP="00AF631F">
            <w:pPr>
              <w:autoSpaceDE w:val="0"/>
              <w:autoSpaceDN w:val="0"/>
              <w:adjustRightInd w:val="0"/>
              <w:spacing w:line="360" w:lineRule="auto"/>
              <w:rPr>
                <w:rFonts w:cstheme="minorHAnsi"/>
                <w:sz w:val="20"/>
                <w:szCs w:val="20"/>
                <w:lang w:val="en-US"/>
              </w:rPr>
            </w:pPr>
          </w:p>
        </w:tc>
        <w:tc>
          <w:tcPr>
            <w:tcW w:w="1884" w:type="dxa"/>
          </w:tcPr>
          <w:p w14:paraId="7CDC182E" w14:textId="77777777" w:rsidR="00AF631F" w:rsidRDefault="00AF631F" w:rsidP="00AF631F">
            <w:pPr>
              <w:autoSpaceDE w:val="0"/>
              <w:autoSpaceDN w:val="0"/>
              <w:adjustRightInd w:val="0"/>
              <w:jc w:val="center"/>
              <w:rPr>
                <w:rFonts w:cstheme="minorHAnsi"/>
                <w:sz w:val="20"/>
                <w:szCs w:val="20"/>
                <w:lang w:val="en-US"/>
              </w:rPr>
            </w:pPr>
            <w:r w:rsidRPr="00375046">
              <w:rPr>
                <w:rFonts w:cstheme="minorHAnsi"/>
                <w:i/>
                <w:iCs/>
                <w:sz w:val="18"/>
                <w:szCs w:val="18"/>
                <w:lang w:val="en-US"/>
              </w:rPr>
              <w:t>N=</w:t>
            </w:r>
            <w:r>
              <w:rPr>
                <w:rFonts w:cstheme="minorHAnsi"/>
                <w:i/>
                <w:iCs/>
                <w:sz w:val="18"/>
                <w:szCs w:val="18"/>
                <w:lang w:val="en-US"/>
              </w:rPr>
              <w:t>9</w:t>
            </w:r>
          </w:p>
        </w:tc>
        <w:tc>
          <w:tcPr>
            <w:tcW w:w="1884" w:type="dxa"/>
          </w:tcPr>
          <w:p w14:paraId="22988CBB" w14:textId="77777777" w:rsidR="00AF631F" w:rsidRDefault="00AF631F" w:rsidP="00AF631F">
            <w:pPr>
              <w:autoSpaceDE w:val="0"/>
              <w:autoSpaceDN w:val="0"/>
              <w:adjustRightInd w:val="0"/>
              <w:jc w:val="center"/>
              <w:rPr>
                <w:rFonts w:cstheme="minorHAnsi"/>
                <w:sz w:val="20"/>
                <w:szCs w:val="20"/>
                <w:lang w:val="en-US"/>
              </w:rPr>
            </w:pPr>
            <w:r w:rsidRPr="00375046">
              <w:rPr>
                <w:rFonts w:cstheme="minorHAnsi"/>
                <w:i/>
                <w:iCs/>
                <w:sz w:val="18"/>
                <w:szCs w:val="18"/>
                <w:lang w:val="en-US"/>
              </w:rPr>
              <w:t>N=</w:t>
            </w:r>
            <w:r>
              <w:rPr>
                <w:rFonts w:cstheme="minorHAnsi"/>
                <w:i/>
                <w:iCs/>
                <w:sz w:val="18"/>
                <w:szCs w:val="18"/>
                <w:lang w:val="en-US"/>
              </w:rPr>
              <w:t>26</w:t>
            </w:r>
          </w:p>
        </w:tc>
        <w:tc>
          <w:tcPr>
            <w:tcW w:w="1884" w:type="dxa"/>
          </w:tcPr>
          <w:p w14:paraId="515BAAB0" w14:textId="77777777" w:rsidR="00AF631F" w:rsidRDefault="00AF631F" w:rsidP="00AF631F">
            <w:pPr>
              <w:autoSpaceDE w:val="0"/>
              <w:autoSpaceDN w:val="0"/>
              <w:adjustRightInd w:val="0"/>
              <w:jc w:val="center"/>
              <w:rPr>
                <w:rFonts w:cstheme="minorHAnsi"/>
                <w:sz w:val="20"/>
                <w:szCs w:val="20"/>
                <w:lang w:val="en-US"/>
              </w:rPr>
            </w:pPr>
            <w:r w:rsidRPr="00375046">
              <w:rPr>
                <w:rFonts w:cstheme="minorHAnsi"/>
                <w:i/>
                <w:iCs/>
                <w:sz w:val="18"/>
                <w:szCs w:val="18"/>
                <w:lang w:val="en-US"/>
              </w:rPr>
              <w:t>N=</w:t>
            </w:r>
            <w:r>
              <w:rPr>
                <w:rFonts w:cstheme="minorHAnsi"/>
                <w:i/>
                <w:iCs/>
                <w:sz w:val="18"/>
                <w:szCs w:val="18"/>
                <w:lang w:val="en-US"/>
              </w:rPr>
              <w:t>37</w:t>
            </w:r>
          </w:p>
        </w:tc>
        <w:tc>
          <w:tcPr>
            <w:tcW w:w="1885" w:type="dxa"/>
          </w:tcPr>
          <w:p w14:paraId="44B00A16" w14:textId="77777777" w:rsidR="00AF631F" w:rsidRDefault="00AF631F" w:rsidP="00AF631F">
            <w:pPr>
              <w:autoSpaceDE w:val="0"/>
              <w:autoSpaceDN w:val="0"/>
              <w:adjustRightInd w:val="0"/>
              <w:jc w:val="center"/>
              <w:rPr>
                <w:rFonts w:cstheme="minorHAnsi"/>
                <w:sz w:val="20"/>
                <w:szCs w:val="20"/>
                <w:lang w:val="en-US"/>
              </w:rPr>
            </w:pPr>
            <w:r w:rsidRPr="00375046">
              <w:rPr>
                <w:rFonts w:cstheme="minorHAnsi"/>
                <w:i/>
                <w:iCs/>
                <w:sz w:val="18"/>
                <w:szCs w:val="18"/>
                <w:lang w:val="en-US"/>
              </w:rPr>
              <w:t>N=</w:t>
            </w:r>
            <w:r>
              <w:rPr>
                <w:rFonts w:cstheme="minorHAnsi"/>
                <w:i/>
                <w:iCs/>
                <w:sz w:val="18"/>
                <w:szCs w:val="18"/>
                <w:lang w:val="en-US"/>
              </w:rPr>
              <w:t>16</w:t>
            </w:r>
          </w:p>
        </w:tc>
      </w:tr>
      <w:tr w:rsidR="00AF631F" w:rsidRPr="00124D31" w14:paraId="6AD3F5B1" w14:textId="77777777" w:rsidTr="00AF631F">
        <w:trPr>
          <w:trHeight w:val="427"/>
        </w:trPr>
        <w:tc>
          <w:tcPr>
            <w:tcW w:w="3114" w:type="dxa"/>
          </w:tcPr>
          <w:p w14:paraId="33E5283D" w14:textId="77777777" w:rsidR="00AF631F" w:rsidRPr="00CA49B9" w:rsidRDefault="00AF631F" w:rsidP="00AF631F">
            <w:pPr>
              <w:autoSpaceDE w:val="0"/>
              <w:autoSpaceDN w:val="0"/>
              <w:adjustRightInd w:val="0"/>
              <w:spacing w:line="276" w:lineRule="auto"/>
              <w:rPr>
                <w:rFonts w:cstheme="minorHAnsi"/>
                <w:sz w:val="20"/>
                <w:szCs w:val="20"/>
                <w:lang w:val="en-US"/>
              </w:rPr>
            </w:pPr>
            <w:r>
              <w:rPr>
                <w:rFonts w:cstheme="minorHAnsi"/>
                <w:sz w:val="20"/>
                <w:szCs w:val="20"/>
                <w:lang w:val="en-US"/>
              </w:rPr>
              <w:t>Mean CEFIS score (SD)</w:t>
            </w:r>
          </w:p>
        </w:tc>
        <w:tc>
          <w:tcPr>
            <w:tcW w:w="1884" w:type="dxa"/>
          </w:tcPr>
          <w:p w14:paraId="79457536" w14:textId="77777777" w:rsidR="00AF631F" w:rsidRPr="00CA49B9" w:rsidRDefault="00AF631F" w:rsidP="00AF631F">
            <w:pPr>
              <w:autoSpaceDE w:val="0"/>
              <w:autoSpaceDN w:val="0"/>
              <w:adjustRightInd w:val="0"/>
              <w:jc w:val="center"/>
              <w:rPr>
                <w:rFonts w:cstheme="minorHAnsi"/>
                <w:sz w:val="20"/>
                <w:szCs w:val="20"/>
                <w:lang w:val="en-US"/>
              </w:rPr>
            </w:pPr>
            <w:r>
              <w:rPr>
                <w:rFonts w:cstheme="minorHAnsi"/>
                <w:sz w:val="20"/>
                <w:szCs w:val="20"/>
                <w:lang w:val="en-US"/>
              </w:rPr>
              <w:t>20.1 (</w:t>
            </w:r>
            <w:r w:rsidRPr="000A5F56">
              <w:rPr>
                <w:rFonts w:cstheme="minorHAnsi"/>
                <w:sz w:val="20"/>
                <w:szCs w:val="20"/>
                <w:lang w:val="en-US"/>
              </w:rPr>
              <w:t>±</w:t>
            </w:r>
            <w:r>
              <w:rPr>
                <w:rFonts w:cstheme="minorHAnsi"/>
                <w:sz w:val="20"/>
                <w:szCs w:val="20"/>
                <w:lang w:val="en-US"/>
              </w:rPr>
              <w:t>10.5)</w:t>
            </w:r>
          </w:p>
        </w:tc>
        <w:tc>
          <w:tcPr>
            <w:tcW w:w="1884" w:type="dxa"/>
          </w:tcPr>
          <w:p w14:paraId="78AE9CA3" w14:textId="77777777" w:rsidR="00AF631F" w:rsidRPr="00CA49B9" w:rsidRDefault="00AF631F" w:rsidP="00AF631F">
            <w:pPr>
              <w:autoSpaceDE w:val="0"/>
              <w:autoSpaceDN w:val="0"/>
              <w:adjustRightInd w:val="0"/>
              <w:jc w:val="center"/>
              <w:rPr>
                <w:rFonts w:cstheme="minorHAnsi"/>
                <w:sz w:val="20"/>
                <w:szCs w:val="20"/>
                <w:lang w:val="en-US"/>
              </w:rPr>
            </w:pPr>
            <w:r>
              <w:rPr>
                <w:rFonts w:cstheme="minorHAnsi"/>
                <w:sz w:val="20"/>
                <w:szCs w:val="20"/>
                <w:lang w:val="en-US"/>
              </w:rPr>
              <w:t>26.5 (</w:t>
            </w:r>
            <w:r w:rsidRPr="000A5F56">
              <w:rPr>
                <w:rFonts w:cstheme="minorHAnsi"/>
                <w:sz w:val="20"/>
                <w:szCs w:val="20"/>
                <w:lang w:val="en-US"/>
              </w:rPr>
              <w:t>±</w:t>
            </w:r>
            <w:r>
              <w:rPr>
                <w:rFonts w:cstheme="minorHAnsi"/>
                <w:sz w:val="20"/>
                <w:szCs w:val="20"/>
                <w:lang w:val="en-US"/>
              </w:rPr>
              <w:t>9.5)</w:t>
            </w:r>
          </w:p>
        </w:tc>
        <w:tc>
          <w:tcPr>
            <w:tcW w:w="1884" w:type="dxa"/>
          </w:tcPr>
          <w:p w14:paraId="5DBC1B83" w14:textId="77777777" w:rsidR="00AF631F" w:rsidRDefault="00AF631F" w:rsidP="00AF631F">
            <w:pPr>
              <w:autoSpaceDE w:val="0"/>
              <w:autoSpaceDN w:val="0"/>
              <w:adjustRightInd w:val="0"/>
              <w:jc w:val="center"/>
              <w:rPr>
                <w:rFonts w:cstheme="minorHAnsi"/>
                <w:sz w:val="20"/>
                <w:szCs w:val="20"/>
                <w:lang w:val="en-US"/>
              </w:rPr>
            </w:pPr>
            <w:r>
              <w:rPr>
                <w:rFonts w:cstheme="minorHAnsi"/>
                <w:sz w:val="20"/>
                <w:szCs w:val="20"/>
                <w:lang w:val="en-US"/>
              </w:rPr>
              <w:t>23.3 (</w:t>
            </w:r>
            <w:r w:rsidRPr="000A5F56">
              <w:rPr>
                <w:rFonts w:cstheme="minorHAnsi"/>
                <w:sz w:val="20"/>
                <w:szCs w:val="20"/>
                <w:lang w:val="en-US"/>
              </w:rPr>
              <w:t>±</w:t>
            </w:r>
            <w:r>
              <w:rPr>
                <w:rFonts w:cstheme="minorHAnsi"/>
                <w:sz w:val="20"/>
                <w:szCs w:val="20"/>
                <w:lang w:val="en-US"/>
              </w:rPr>
              <w:t>10.3)</w:t>
            </w:r>
          </w:p>
        </w:tc>
        <w:tc>
          <w:tcPr>
            <w:tcW w:w="1885" w:type="dxa"/>
          </w:tcPr>
          <w:p w14:paraId="14786C00" w14:textId="77777777" w:rsidR="00AF631F" w:rsidRDefault="00AF631F" w:rsidP="00AF631F">
            <w:pPr>
              <w:autoSpaceDE w:val="0"/>
              <w:autoSpaceDN w:val="0"/>
              <w:adjustRightInd w:val="0"/>
              <w:jc w:val="center"/>
              <w:rPr>
                <w:rFonts w:cstheme="minorHAnsi"/>
                <w:sz w:val="20"/>
                <w:szCs w:val="20"/>
                <w:lang w:val="en-US"/>
              </w:rPr>
            </w:pPr>
            <w:r>
              <w:rPr>
                <w:rFonts w:cstheme="minorHAnsi"/>
                <w:sz w:val="20"/>
                <w:szCs w:val="20"/>
                <w:lang w:val="en-US"/>
              </w:rPr>
              <w:t>17.6 (</w:t>
            </w:r>
            <w:r w:rsidRPr="000A5F56">
              <w:rPr>
                <w:rFonts w:cstheme="minorHAnsi"/>
                <w:sz w:val="20"/>
                <w:szCs w:val="20"/>
                <w:lang w:val="en-US"/>
              </w:rPr>
              <w:t>±</w:t>
            </w:r>
            <w:r>
              <w:rPr>
                <w:rFonts w:cstheme="minorHAnsi"/>
                <w:sz w:val="20"/>
                <w:szCs w:val="20"/>
                <w:lang w:val="en-US"/>
              </w:rPr>
              <w:t>8.2)</w:t>
            </w:r>
          </w:p>
        </w:tc>
      </w:tr>
      <w:tr w:rsidR="00AF631F" w:rsidRPr="0027529F" w14:paraId="5DD5AF59" w14:textId="77777777" w:rsidTr="00AF631F">
        <w:trPr>
          <w:trHeight w:val="427"/>
        </w:trPr>
        <w:tc>
          <w:tcPr>
            <w:tcW w:w="3114" w:type="dxa"/>
          </w:tcPr>
          <w:p w14:paraId="60858242" w14:textId="77777777" w:rsidR="00AF631F" w:rsidRDefault="00AF631F" w:rsidP="00AF631F">
            <w:pPr>
              <w:autoSpaceDE w:val="0"/>
              <w:autoSpaceDN w:val="0"/>
              <w:adjustRightInd w:val="0"/>
              <w:spacing w:line="276" w:lineRule="auto"/>
              <w:rPr>
                <w:rFonts w:cstheme="minorHAnsi"/>
                <w:sz w:val="20"/>
                <w:szCs w:val="20"/>
                <w:lang w:val="en-US"/>
              </w:rPr>
            </w:pPr>
            <w:r>
              <w:rPr>
                <w:rFonts w:cstheme="minorHAnsi"/>
                <w:sz w:val="20"/>
                <w:szCs w:val="20"/>
                <w:lang w:val="en-US"/>
              </w:rPr>
              <w:t>Mean distress score* (SD)</w:t>
            </w:r>
          </w:p>
        </w:tc>
        <w:tc>
          <w:tcPr>
            <w:tcW w:w="1884" w:type="dxa"/>
          </w:tcPr>
          <w:p w14:paraId="7CE2FAA9" w14:textId="77777777" w:rsidR="00AF631F" w:rsidRPr="00CA49B9" w:rsidRDefault="00AF631F" w:rsidP="00AF631F">
            <w:pPr>
              <w:autoSpaceDE w:val="0"/>
              <w:autoSpaceDN w:val="0"/>
              <w:adjustRightInd w:val="0"/>
              <w:jc w:val="center"/>
              <w:rPr>
                <w:rFonts w:cstheme="minorHAnsi"/>
                <w:sz w:val="20"/>
                <w:szCs w:val="20"/>
                <w:lang w:val="en-US"/>
              </w:rPr>
            </w:pPr>
            <w:r>
              <w:rPr>
                <w:rFonts w:cstheme="minorHAnsi"/>
                <w:sz w:val="20"/>
                <w:szCs w:val="20"/>
                <w:lang w:val="en-US"/>
              </w:rPr>
              <w:t>4.6 (</w:t>
            </w:r>
            <w:r w:rsidRPr="000A5F56">
              <w:rPr>
                <w:rFonts w:cstheme="minorHAnsi"/>
                <w:sz w:val="20"/>
                <w:szCs w:val="20"/>
                <w:lang w:val="en-US"/>
              </w:rPr>
              <w:t>±</w:t>
            </w:r>
            <w:r>
              <w:rPr>
                <w:rFonts w:cstheme="minorHAnsi"/>
                <w:sz w:val="20"/>
                <w:szCs w:val="20"/>
                <w:lang w:val="en-US"/>
              </w:rPr>
              <w:t>1.7)</w:t>
            </w:r>
          </w:p>
        </w:tc>
        <w:tc>
          <w:tcPr>
            <w:tcW w:w="1884" w:type="dxa"/>
          </w:tcPr>
          <w:p w14:paraId="2AB719AF" w14:textId="77777777" w:rsidR="00AF631F" w:rsidRPr="00CA49B9" w:rsidRDefault="00AF631F" w:rsidP="00AF631F">
            <w:pPr>
              <w:autoSpaceDE w:val="0"/>
              <w:autoSpaceDN w:val="0"/>
              <w:adjustRightInd w:val="0"/>
              <w:jc w:val="center"/>
              <w:rPr>
                <w:rFonts w:cstheme="minorHAnsi"/>
                <w:sz w:val="20"/>
                <w:szCs w:val="20"/>
                <w:lang w:val="en-US"/>
              </w:rPr>
            </w:pPr>
            <w:r>
              <w:rPr>
                <w:rFonts w:cstheme="minorHAnsi"/>
                <w:sz w:val="20"/>
                <w:szCs w:val="20"/>
                <w:lang w:val="en-US"/>
              </w:rPr>
              <w:t>5.5 (</w:t>
            </w:r>
            <w:r w:rsidRPr="000A5F56">
              <w:rPr>
                <w:rFonts w:cstheme="minorHAnsi"/>
                <w:sz w:val="20"/>
                <w:szCs w:val="20"/>
                <w:lang w:val="en-US"/>
              </w:rPr>
              <w:t>±</w:t>
            </w:r>
            <w:r>
              <w:rPr>
                <w:rFonts w:cstheme="minorHAnsi"/>
                <w:sz w:val="20"/>
                <w:szCs w:val="20"/>
                <w:lang w:val="en-US"/>
              </w:rPr>
              <w:t>2.0)</w:t>
            </w:r>
          </w:p>
        </w:tc>
        <w:tc>
          <w:tcPr>
            <w:tcW w:w="1884" w:type="dxa"/>
          </w:tcPr>
          <w:p w14:paraId="4D6124D1" w14:textId="77777777" w:rsidR="00AF631F" w:rsidRDefault="00AF631F" w:rsidP="00AF631F">
            <w:pPr>
              <w:autoSpaceDE w:val="0"/>
              <w:autoSpaceDN w:val="0"/>
              <w:adjustRightInd w:val="0"/>
              <w:jc w:val="center"/>
              <w:rPr>
                <w:rFonts w:cstheme="minorHAnsi"/>
                <w:sz w:val="20"/>
                <w:szCs w:val="20"/>
                <w:lang w:val="en-US"/>
              </w:rPr>
            </w:pPr>
            <w:r>
              <w:rPr>
                <w:rFonts w:cstheme="minorHAnsi"/>
                <w:sz w:val="20"/>
                <w:szCs w:val="20"/>
                <w:lang w:val="en-US"/>
              </w:rPr>
              <w:t>5.2 (</w:t>
            </w:r>
            <w:r w:rsidRPr="000A5F56">
              <w:rPr>
                <w:rFonts w:cstheme="minorHAnsi"/>
                <w:sz w:val="20"/>
                <w:szCs w:val="20"/>
                <w:lang w:val="en-US"/>
              </w:rPr>
              <w:t>±</w:t>
            </w:r>
            <w:r>
              <w:rPr>
                <w:rFonts w:cstheme="minorHAnsi"/>
                <w:sz w:val="20"/>
                <w:szCs w:val="20"/>
                <w:lang w:val="en-US"/>
              </w:rPr>
              <w:t>2.1)</w:t>
            </w:r>
          </w:p>
        </w:tc>
        <w:tc>
          <w:tcPr>
            <w:tcW w:w="1885" w:type="dxa"/>
          </w:tcPr>
          <w:p w14:paraId="22CE4264" w14:textId="77777777" w:rsidR="00AF631F" w:rsidRDefault="00AF631F" w:rsidP="00AF631F">
            <w:pPr>
              <w:autoSpaceDE w:val="0"/>
              <w:autoSpaceDN w:val="0"/>
              <w:adjustRightInd w:val="0"/>
              <w:jc w:val="center"/>
              <w:rPr>
                <w:rFonts w:cstheme="minorHAnsi"/>
                <w:sz w:val="20"/>
                <w:szCs w:val="20"/>
                <w:lang w:val="en-US"/>
              </w:rPr>
            </w:pPr>
            <w:r>
              <w:rPr>
                <w:rFonts w:cstheme="minorHAnsi"/>
                <w:sz w:val="20"/>
                <w:szCs w:val="20"/>
                <w:lang w:val="en-US"/>
              </w:rPr>
              <w:t>3.8 (</w:t>
            </w:r>
            <w:r w:rsidRPr="000A5F56">
              <w:rPr>
                <w:rFonts w:cstheme="minorHAnsi"/>
                <w:sz w:val="20"/>
                <w:szCs w:val="20"/>
                <w:lang w:val="en-US"/>
              </w:rPr>
              <w:t>±</w:t>
            </w:r>
            <w:r>
              <w:rPr>
                <w:rFonts w:cstheme="minorHAnsi"/>
                <w:sz w:val="20"/>
                <w:szCs w:val="20"/>
                <w:lang w:val="en-US"/>
              </w:rPr>
              <w:t>1.7)</w:t>
            </w:r>
          </w:p>
        </w:tc>
      </w:tr>
      <w:tr w:rsidR="00AF631F" w:rsidRPr="00060B03" w14:paraId="2831D2CB" w14:textId="77777777" w:rsidTr="00AF631F">
        <w:trPr>
          <w:trHeight w:val="292"/>
        </w:trPr>
        <w:tc>
          <w:tcPr>
            <w:tcW w:w="3114" w:type="dxa"/>
          </w:tcPr>
          <w:p w14:paraId="69B4CBEF" w14:textId="77777777" w:rsidR="00AF631F" w:rsidRPr="00060B03" w:rsidRDefault="00AF631F" w:rsidP="00AF631F">
            <w:pPr>
              <w:autoSpaceDE w:val="0"/>
              <w:autoSpaceDN w:val="0"/>
              <w:adjustRightInd w:val="0"/>
              <w:spacing w:line="276" w:lineRule="auto"/>
              <w:rPr>
                <w:rFonts w:cstheme="minorHAnsi"/>
                <w:sz w:val="20"/>
                <w:szCs w:val="20"/>
                <w:lang w:val="en-US"/>
              </w:rPr>
            </w:pPr>
            <w:r>
              <w:rPr>
                <w:rFonts w:cstheme="minorHAnsi"/>
                <w:sz w:val="20"/>
                <w:szCs w:val="20"/>
                <w:lang w:val="en-US"/>
              </w:rPr>
              <w:t>Self-reported m</w:t>
            </w:r>
            <w:r w:rsidRPr="00060B03">
              <w:rPr>
                <w:rFonts w:cstheme="minorHAnsi"/>
                <w:sz w:val="20"/>
                <w:szCs w:val="20"/>
                <w:lang w:val="en-US"/>
              </w:rPr>
              <w:t xml:space="preserve">ental health </w:t>
            </w:r>
            <w:r>
              <w:rPr>
                <w:rFonts w:cstheme="minorHAnsi"/>
                <w:sz w:val="20"/>
                <w:szCs w:val="20"/>
                <w:lang w:val="en-US"/>
              </w:rPr>
              <w:t>(n  %)</w:t>
            </w:r>
          </w:p>
          <w:p w14:paraId="58009186" w14:textId="77777777" w:rsidR="00AF631F" w:rsidRDefault="00AF631F" w:rsidP="00AF631F">
            <w:pPr>
              <w:autoSpaceDE w:val="0"/>
              <w:autoSpaceDN w:val="0"/>
              <w:adjustRightInd w:val="0"/>
              <w:rPr>
                <w:rFonts w:cstheme="minorHAnsi"/>
                <w:sz w:val="20"/>
                <w:szCs w:val="20"/>
                <w:lang w:val="en-US"/>
              </w:rPr>
            </w:pPr>
            <w:r>
              <w:rPr>
                <w:rFonts w:cstheme="minorHAnsi"/>
                <w:sz w:val="20"/>
                <w:szCs w:val="20"/>
                <w:lang w:val="en-US"/>
              </w:rPr>
              <w:t xml:space="preserve">    “Deteriorated”</w:t>
            </w:r>
          </w:p>
          <w:p w14:paraId="28DBABA1" w14:textId="77777777" w:rsidR="00AF631F" w:rsidRDefault="00AF631F" w:rsidP="00AF631F">
            <w:pPr>
              <w:autoSpaceDE w:val="0"/>
              <w:autoSpaceDN w:val="0"/>
              <w:adjustRightInd w:val="0"/>
              <w:rPr>
                <w:rFonts w:cstheme="minorHAnsi"/>
                <w:sz w:val="20"/>
                <w:szCs w:val="20"/>
                <w:lang w:val="en-US"/>
              </w:rPr>
            </w:pPr>
            <w:r>
              <w:rPr>
                <w:rFonts w:cstheme="minorHAnsi"/>
                <w:sz w:val="20"/>
                <w:szCs w:val="20"/>
                <w:lang w:val="en-US"/>
              </w:rPr>
              <w:t xml:space="preserve">    “No change”</w:t>
            </w:r>
          </w:p>
          <w:p w14:paraId="0E541330" w14:textId="77777777" w:rsidR="00AF631F" w:rsidRPr="00060B03" w:rsidRDefault="00AF631F" w:rsidP="00AF631F">
            <w:pPr>
              <w:autoSpaceDE w:val="0"/>
              <w:autoSpaceDN w:val="0"/>
              <w:adjustRightInd w:val="0"/>
              <w:spacing w:line="360" w:lineRule="auto"/>
              <w:rPr>
                <w:rFonts w:cstheme="minorHAnsi"/>
                <w:sz w:val="20"/>
                <w:szCs w:val="20"/>
                <w:lang w:val="en-US"/>
              </w:rPr>
            </w:pPr>
            <w:r>
              <w:rPr>
                <w:rFonts w:cstheme="minorHAnsi"/>
                <w:sz w:val="20"/>
                <w:szCs w:val="20"/>
                <w:lang w:val="en-US"/>
              </w:rPr>
              <w:t xml:space="preserve">    “Improved”</w:t>
            </w:r>
          </w:p>
        </w:tc>
        <w:tc>
          <w:tcPr>
            <w:tcW w:w="1884" w:type="dxa"/>
          </w:tcPr>
          <w:p w14:paraId="4A70C7CB" w14:textId="77777777" w:rsidR="00AF631F" w:rsidRDefault="00AF631F" w:rsidP="00AF631F">
            <w:pPr>
              <w:autoSpaceDE w:val="0"/>
              <w:autoSpaceDN w:val="0"/>
              <w:adjustRightInd w:val="0"/>
              <w:jc w:val="center"/>
              <w:rPr>
                <w:rFonts w:cstheme="minorHAnsi"/>
                <w:sz w:val="20"/>
                <w:szCs w:val="20"/>
                <w:lang w:val="en-US"/>
              </w:rPr>
            </w:pPr>
          </w:p>
          <w:p w14:paraId="63AD88CA" w14:textId="77777777" w:rsidR="00AF631F" w:rsidRDefault="00AF631F" w:rsidP="00AF631F">
            <w:pPr>
              <w:autoSpaceDE w:val="0"/>
              <w:autoSpaceDN w:val="0"/>
              <w:adjustRightInd w:val="0"/>
              <w:jc w:val="center"/>
              <w:rPr>
                <w:rFonts w:cstheme="minorHAnsi"/>
                <w:sz w:val="20"/>
                <w:szCs w:val="20"/>
                <w:lang w:val="en-US"/>
              </w:rPr>
            </w:pPr>
            <w:r>
              <w:rPr>
                <w:rFonts w:cstheme="minorHAnsi"/>
                <w:sz w:val="20"/>
                <w:szCs w:val="20"/>
                <w:lang w:val="en-US"/>
              </w:rPr>
              <w:t>1 (11)</w:t>
            </w:r>
          </w:p>
          <w:p w14:paraId="1365A99E" w14:textId="77777777" w:rsidR="00AF631F" w:rsidRDefault="00AF631F" w:rsidP="00AF631F">
            <w:pPr>
              <w:autoSpaceDE w:val="0"/>
              <w:autoSpaceDN w:val="0"/>
              <w:adjustRightInd w:val="0"/>
              <w:jc w:val="center"/>
              <w:rPr>
                <w:rFonts w:cstheme="minorHAnsi"/>
                <w:sz w:val="20"/>
                <w:szCs w:val="20"/>
                <w:lang w:val="en-US"/>
              </w:rPr>
            </w:pPr>
            <w:r>
              <w:rPr>
                <w:rFonts w:cstheme="minorHAnsi"/>
                <w:sz w:val="20"/>
                <w:szCs w:val="20"/>
                <w:lang w:val="en-US"/>
              </w:rPr>
              <w:t>7 (78)</w:t>
            </w:r>
          </w:p>
          <w:p w14:paraId="3E28CC05" w14:textId="77777777" w:rsidR="00AF631F" w:rsidRPr="00CA49B9" w:rsidRDefault="00AF631F" w:rsidP="00AF631F">
            <w:pPr>
              <w:autoSpaceDE w:val="0"/>
              <w:autoSpaceDN w:val="0"/>
              <w:adjustRightInd w:val="0"/>
              <w:jc w:val="center"/>
              <w:rPr>
                <w:rFonts w:cstheme="minorHAnsi"/>
                <w:sz w:val="20"/>
                <w:szCs w:val="20"/>
                <w:lang w:val="en-US"/>
              </w:rPr>
            </w:pPr>
            <w:r>
              <w:rPr>
                <w:rFonts w:cstheme="minorHAnsi"/>
                <w:sz w:val="20"/>
                <w:szCs w:val="20"/>
                <w:lang w:val="en-US"/>
              </w:rPr>
              <w:t>1 (11)</w:t>
            </w:r>
          </w:p>
        </w:tc>
        <w:tc>
          <w:tcPr>
            <w:tcW w:w="1884" w:type="dxa"/>
          </w:tcPr>
          <w:p w14:paraId="3E27A971" w14:textId="77777777" w:rsidR="00AF631F" w:rsidRDefault="00AF631F" w:rsidP="00AF631F">
            <w:pPr>
              <w:autoSpaceDE w:val="0"/>
              <w:autoSpaceDN w:val="0"/>
              <w:adjustRightInd w:val="0"/>
              <w:jc w:val="center"/>
              <w:rPr>
                <w:rFonts w:cstheme="minorHAnsi"/>
                <w:sz w:val="20"/>
                <w:szCs w:val="20"/>
                <w:lang w:val="en-US"/>
              </w:rPr>
            </w:pPr>
          </w:p>
          <w:p w14:paraId="129C34C9" w14:textId="77777777" w:rsidR="00AF631F" w:rsidRDefault="00AF631F" w:rsidP="00AF631F">
            <w:pPr>
              <w:autoSpaceDE w:val="0"/>
              <w:autoSpaceDN w:val="0"/>
              <w:adjustRightInd w:val="0"/>
              <w:jc w:val="center"/>
              <w:rPr>
                <w:rFonts w:cstheme="minorHAnsi"/>
                <w:sz w:val="20"/>
                <w:szCs w:val="20"/>
                <w:lang w:val="en-US"/>
              </w:rPr>
            </w:pPr>
            <w:r>
              <w:rPr>
                <w:rFonts w:cstheme="minorHAnsi"/>
                <w:sz w:val="20"/>
                <w:szCs w:val="20"/>
                <w:lang w:val="en-US"/>
              </w:rPr>
              <w:t>7 (27)</w:t>
            </w:r>
          </w:p>
          <w:p w14:paraId="0DA1C99B" w14:textId="77777777" w:rsidR="00AF631F" w:rsidRDefault="00AF631F" w:rsidP="00AF631F">
            <w:pPr>
              <w:autoSpaceDE w:val="0"/>
              <w:autoSpaceDN w:val="0"/>
              <w:adjustRightInd w:val="0"/>
              <w:jc w:val="center"/>
              <w:rPr>
                <w:rFonts w:cstheme="minorHAnsi"/>
                <w:sz w:val="20"/>
                <w:szCs w:val="20"/>
                <w:lang w:val="en-US"/>
              </w:rPr>
            </w:pPr>
            <w:r>
              <w:rPr>
                <w:rFonts w:cstheme="minorHAnsi"/>
                <w:sz w:val="20"/>
                <w:szCs w:val="20"/>
                <w:lang w:val="en-US"/>
              </w:rPr>
              <w:t>18 (69)</w:t>
            </w:r>
          </w:p>
          <w:p w14:paraId="12BFF6D5" w14:textId="77777777" w:rsidR="00AF631F" w:rsidRPr="00CA49B9" w:rsidRDefault="00AF631F" w:rsidP="00AF631F">
            <w:pPr>
              <w:autoSpaceDE w:val="0"/>
              <w:autoSpaceDN w:val="0"/>
              <w:adjustRightInd w:val="0"/>
              <w:jc w:val="center"/>
              <w:rPr>
                <w:rFonts w:cstheme="minorHAnsi"/>
                <w:sz w:val="20"/>
                <w:szCs w:val="20"/>
                <w:lang w:val="en-US"/>
              </w:rPr>
            </w:pPr>
            <w:r>
              <w:rPr>
                <w:rFonts w:cstheme="minorHAnsi"/>
                <w:sz w:val="20"/>
                <w:szCs w:val="20"/>
                <w:lang w:val="en-US"/>
              </w:rPr>
              <w:t>1 (4)</w:t>
            </w:r>
          </w:p>
        </w:tc>
        <w:tc>
          <w:tcPr>
            <w:tcW w:w="1884" w:type="dxa"/>
          </w:tcPr>
          <w:p w14:paraId="696D13B5" w14:textId="77777777" w:rsidR="00AF631F" w:rsidRDefault="00AF631F" w:rsidP="00AF631F">
            <w:pPr>
              <w:autoSpaceDE w:val="0"/>
              <w:autoSpaceDN w:val="0"/>
              <w:adjustRightInd w:val="0"/>
              <w:jc w:val="center"/>
              <w:rPr>
                <w:rFonts w:cstheme="minorHAnsi"/>
                <w:sz w:val="20"/>
                <w:szCs w:val="20"/>
                <w:lang w:val="en-US"/>
              </w:rPr>
            </w:pPr>
          </w:p>
          <w:p w14:paraId="1899E7CA" w14:textId="77777777" w:rsidR="00AF631F" w:rsidRDefault="00AF631F" w:rsidP="00AF631F">
            <w:pPr>
              <w:autoSpaceDE w:val="0"/>
              <w:autoSpaceDN w:val="0"/>
              <w:adjustRightInd w:val="0"/>
              <w:jc w:val="center"/>
              <w:rPr>
                <w:rFonts w:cstheme="minorHAnsi"/>
                <w:sz w:val="20"/>
                <w:szCs w:val="20"/>
                <w:lang w:val="en-US"/>
              </w:rPr>
            </w:pPr>
            <w:r>
              <w:rPr>
                <w:rFonts w:cstheme="minorHAnsi"/>
                <w:sz w:val="20"/>
                <w:szCs w:val="20"/>
                <w:lang w:val="en-US"/>
              </w:rPr>
              <w:t>8 (22)</w:t>
            </w:r>
          </w:p>
          <w:p w14:paraId="635DEC79" w14:textId="77777777" w:rsidR="00AF631F" w:rsidRDefault="00AF631F" w:rsidP="00AF631F">
            <w:pPr>
              <w:autoSpaceDE w:val="0"/>
              <w:autoSpaceDN w:val="0"/>
              <w:adjustRightInd w:val="0"/>
              <w:jc w:val="center"/>
              <w:rPr>
                <w:rFonts w:cstheme="minorHAnsi"/>
                <w:sz w:val="20"/>
                <w:szCs w:val="20"/>
                <w:lang w:val="en-US"/>
              </w:rPr>
            </w:pPr>
            <w:r>
              <w:rPr>
                <w:rFonts w:cstheme="minorHAnsi"/>
                <w:sz w:val="20"/>
                <w:szCs w:val="20"/>
                <w:lang w:val="en-US"/>
              </w:rPr>
              <w:t>24 (65)</w:t>
            </w:r>
          </w:p>
          <w:p w14:paraId="2545D1B9" w14:textId="77777777" w:rsidR="00AF631F" w:rsidRDefault="00AF631F" w:rsidP="00AF631F">
            <w:pPr>
              <w:autoSpaceDE w:val="0"/>
              <w:autoSpaceDN w:val="0"/>
              <w:adjustRightInd w:val="0"/>
              <w:jc w:val="center"/>
              <w:rPr>
                <w:rFonts w:cstheme="minorHAnsi"/>
                <w:sz w:val="20"/>
                <w:szCs w:val="20"/>
                <w:lang w:val="en-US"/>
              </w:rPr>
            </w:pPr>
            <w:r>
              <w:rPr>
                <w:rFonts w:cstheme="minorHAnsi"/>
                <w:sz w:val="20"/>
                <w:szCs w:val="20"/>
                <w:lang w:val="en-US"/>
              </w:rPr>
              <w:t>5 (13)</w:t>
            </w:r>
          </w:p>
        </w:tc>
        <w:tc>
          <w:tcPr>
            <w:tcW w:w="1885" w:type="dxa"/>
          </w:tcPr>
          <w:p w14:paraId="028B720A" w14:textId="77777777" w:rsidR="00AF631F" w:rsidRDefault="00AF631F" w:rsidP="00AF631F">
            <w:pPr>
              <w:autoSpaceDE w:val="0"/>
              <w:autoSpaceDN w:val="0"/>
              <w:adjustRightInd w:val="0"/>
              <w:jc w:val="center"/>
              <w:rPr>
                <w:rFonts w:cstheme="minorHAnsi"/>
                <w:sz w:val="20"/>
                <w:szCs w:val="20"/>
                <w:lang w:val="en-US"/>
              </w:rPr>
            </w:pPr>
          </w:p>
          <w:p w14:paraId="3AA29637" w14:textId="77777777" w:rsidR="00AF631F" w:rsidRDefault="00AF631F" w:rsidP="00AF631F">
            <w:pPr>
              <w:autoSpaceDE w:val="0"/>
              <w:autoSpaceDN w:val="0"/>
              <w:adjustRightInd w:val="0"/>
              <w:jc w:val="center"/>
              <w:rPr>
                <w:rFonts w:cstheme="minorHAnsi"/>
                <w:sz w:val="20"/>
                <w:szCs w:val="20"/>
                <w:lang w:val="en-US"/>
              </w:rPr>
            </w:pPr>
            <w:r>
              <w:rPr>
                <w:rFonts w:cstheme="minorHAnsi"/>
                <w:sz w:val="20"/>
                <w:szCs w:val="20"/>
                <w:lang w:val="en-US"/>
              </w:rPr>
              <w:t>1 (6)</w:t>
            </w:r>
          </w:p>
          <w:p w14:paraId="0A6998BF" w14:textId="77777777" w:rsidR="00AF631F" w:rsidRDefault="00AF631F" w:rsidP="00AF631F">
            <w:pPr>
              <w:autoSpaceDE w:val="0"/>
              <w:autoSpaceDN w:val="0"/>
              <w:adjustRightInd w:val="0"/>
              <w:jc w:val="center"/>
              <w:rPr>
                <w:rFonts w:cstheme="minorHAnsi"/>
                <w:sz w:val="20"/>
                <w:szCs w:val="20"/>
                <w:lang w:val="en-US"/>
              </w:rPr>
            </w:pPr>
            <w:r>
              <w:rPr>
                <w:rFonts w:cstheme="minorHAnsi"/>
                <w:sz w:val="20"/>
                <w:szCs w:val="20"/>
                <w:lang w:val="en-US"/>
              </w:rPr>
              <w:t>13 (81)</w:t>
            </w:r>
          </w:p>
          <w:p w14:paraId="10159CEC" w14:textId="77777777" w:rsidR="00AF631F" w:rsidRDefault="00AF631F" w:rsidP="00AF631F">
            <w:pPr>
              <w:autoSpaceDE w:val="0"/>
              <w:autoSpaceDN w:val="0"/>
              <w:adjustRightInd w:val="0"/>
              <w:jc w:val="center"/>
              <w:rPr>
                <w:rFonts w:cstheme="minorHAnsi"/>
                <w:sz w:val="20"/>
                <w:szCs w:val="20"/>
                <w:lang w:val="en-US"/>
              </w:rPr>
            </w:pPr>
            <w:r>
              <w:rPr>
                <w:rFonts w:cstheme="minorHAnsi"/>
                <w:sz w:val="20"/>
                <w:szCs w:val="20"/>
                <w:lang w:val="en-US"/>
              </w:rPr>
              <w:t>2 (13)</w:t>
            </w:r>
          </w:p>
        </w:tc>
      </w:tr>
      <w:tr w:rsidR="00AF631F" w:rsidRPr="00060B03" w14:paraId="70B24987" w14:textId="77777777" w:rsidTr="00AF631F">
        <w:trPr>
          <w:trHeight w:val="292"/>
        </w:trPr>
        <w:tc>
          <w:tcPr>
            <w:tcW w:w="3114" w:type="dxa"/>
          </w:tcPr>
          <w:p w14:paraId="1A706D0C" w14:textId="77777777" w:rsidR="00AF631F" w:rsidRDefault="00AF631F" w:rsidP="00AF631F">
            <w:pPr>
              <w:autoSpaceDE w:val="0"/>
              <w:autoSpaceDN w:val="0"/>
              <w:adjustRightInd w:val="0"/>
              <w:spacing w:line="276" w:lineRule="auto"/>
              <w:rPr>
                <w:rFonts w:cstheme="minorHAnsi"/>
                <w:sz w:val="20"/>
                <w:szCs w:val="20"/>
                <w:lang w:val="en-US"/>
              </w:rPr>
            </w:pPr>
            <w:r>
              <w:rPr>
                <w:rFonts w:cstheme="minorHAnsi"/>
                <w:sz w:val="20"/>
                <w:szCs w:val="20"/>
                <w:lang w:val="en-US"/>
              </w:rPr>
              <w:t>COVID-19 infection (n  %)</w:t>
            </w:r>
          </w:p>
          <w:p w14:paraId="66141AC8" w14:textId="77777777" w:rsidR="00AF631F" w:rsidRPr="00A57BB4" w:rsidRDefault="00AF631F" w:rsidP="00AF631F">
            <w:pPr>
              <w:autoSpaceDE w:val="0"/>
              <w:autoSpaceDN w:val="0"/>
              <w:adjustRightInd w:val="0"/>
              <w:rPr>
                <w:rFonts w:cstheme="minorHAnsi"/>
                <w:sz w:val="20"/>
                <w:szCs w:val="20"/>
                <w:lang w:val="en-US"/>
              </w:rPr>
            </w:pPr>
            <w:r>
              <w:rPr>
                <w:rFonts w:cstheme="minorHAnsi"/>
                <w:sz w:val="20"/>
                <w:szCs w:val="20"/>
                <w:lang w:val="en-US"/>
              </w:rPr>
              <w:t xml:space="preserve">    Suspected</w:t>
            </w:r>
          </w:p>
        </w:tc>
        <w:tc>
          <w:tcPr>
            <w:tcW w:w="1884" w:type="dxa"/>
          </w:tcPr>
          <w:p w14:paraId="2C54580E" w14:textId="77777777" w:rsidR="00AF631F" w:rsidRDefault="00AF631F" w:rsidP="00AF631F">
            <w:pPr>
              <w:autoSpaceDE w:val="0"/>
              <w:autoSpaceDN w:val="0"/>
              <w:adjustRightInd w:val="0"/>
              <w:jc w:val="center"/>
              <w:rPr>
                <w:rFonts w:cstheme="minorHAnsi"/>
                <w:sz w:val="20"/>
                <w:szCs w:val="20"/>
                <w:lang w:val="en-US"/>
              </w:rPr>
            </w:pPr>
          </w:p>
          <w:p w14:paraId="3AC2CC0E" w14:textId="77777777" w:rsidR="00AF631F" w:rsidRPr="00CA49B9" w:rsidRDefault="00AF631F" w:rsidP="00AF631F">
            <w:pPr>
              <w:autoSpaceDE w:val="0"/>
              <w:autoSpaceDN w:val="0"/>
              <w:adjustRightInd w:val="0"/>
              <w:jc w:val="center"/>
              <w:rPr>
                <w:rFonts w:cstheme="minorHAnsi"/>
                <w:sz w:val="20"/>
                <w:szCs w:val="20"/>
                <w:lang w:val="en-US"/>
              </w:rPr>
            </w:pPr>
            <w:r>
              <w:rPr>
                <w:rFonts w:cstheme="minorHAnsi"/>
                <w:sz w:val="20"/>
                <w:szCs w:val="20"/>
                <w:lang w:val="en-US"/>
              </w:rPr>
              <w:t>2 (22)</w:t>
            </w:r>
          </w:p>
        </w:tc>
        <w:tc>
          <w:tcPr>
            <w:tcW w:w="1884" w:type="dxa"/>
          </w:tcPr>
          <w:p w14:paraId="5E1B0D0D" w14:textId="77777777" w:rsidR="00AF631F" w:rsidRDefault="00AF631F" w:rsidP="00AF631F">
            <w:pPr>
              <w:autoSpaceDE w:val="0"/>
              <w:autoSpaceDN w:val="0"/>
              <w:adjustRightInd w:val="0"/>
              <w:jc w:val="center"/>
              <w:rPr>
                <w:rFonts w:cstheme="minorHAnsi"/>
                <w:sz w:val="20"/>
                <w:szCs w:val="20"/>
                <w:lang w:val="en-US"/>
              </w:rPr>
            </w:pPr>
          </w:p>
          <w:p w14:paraId="4ED08F01" w14:textId="77777777" w:rsidR="00AF631F" w:rsidRPr="00CA49B9" w:rsidRDefault="00AF631F" w:rsidP="00AF631F">
            <w:pPr>
              <w:autoSpaceDE w:val="0"/>
              <w:autoSpaceDN w:val="0"/>
              <w:adjustRightInd w:val="0"/>
              <w:jc w:val="center"/>
              <w:rPr>
                <w:rFonts w:cstheme="minorHAnsi"/>
                <w:sz w:val="20"/>
                <w:szCs w:val="20"/>
                <w:lang w:val="en-US"/>
              </w:rPr>
            </w:pPr>
            <w:r>
              <w:rPr>
                <w:rFonts w:cstheme="minorHAnsi"/>
                <w:sz w:val="20"/>
                <w:szCs w:val="20"/>
                <w:lang w:val="en-US"/>
              </w:rPr>
              <w:t>3 (12)</w:t>
            </w:r>
          </w:p>
        </w:tc>
        <w:tc>
          <w:tcPr>
            <w:tcW w:w="1884" w:type="dxa"/>
          </w:tcPr>
          <w:p w14:paraId="320AE6B1" w14:textId="77777777" w:rsidR="00AF631F" w:rsidRDefault="00AF631F" w:rsidP="00AF631F">
            <w:pPr>
              <w:autoSpaceDE w:val="0"/>
              <w:autoSpaceDN w:val="0"/>
              <w:adjustRightInd w:val="0"/>
              <w:jc w:val="center"/>
              <w:rPr>
                <w:rFonts w:cstheme="minorHAnsi"/>
                <w:sz w:val="20"/>
                <w:szCs w:val="20"/>
                <w:lang w:val="en-US"/>
              </w:rPr>
            </w:pPr>
          </w:p>
          <w:p w14:paraId="6740D928" w14:textId="77777777" w:rsidR="00AF631F" w:rsidRDefault="00AF631F" w:rsidP="00AF631F">
            <w:pPr>
              <w:autoSpaceDE w:val="0"/>
              <w:autoSpaceDN w:val="0"/>
              <w:adjustRightInd w:val="0"/>
              <w:jc w:val="center"/>
              <w:rPr>
                <w:rFonts w:cstheme="minorHAnsi"/>
                <w:sz w:val="20"/>
                <w:szCs w:val="20"/>
                <w:lang w:val="en-US"/>
              </w:rPr>
            </w:pPr>
            <w:r>
              <w:rPr>
                <w:rFonts w:cstheme="minorHAnsi"/>
                <w:sz w:val="20"/>
                <w:szCs w:val="20"/>
                <w:lang w:val="en-US"/>
              </w:rPr>
              <w:t>5 (13)</w:t>
            </w:r>
          </w:p>
        </w:tc>
        <w:tc>
          <w:tcPr>
            <w:tcW w:w="1885" w:type="dxa"/>
          </w:tcPr>
          <w:p w14:paraId="3DD7D0F6" w14:textId="77777777" w:rsidR="00AF631F" w:rsidRDefault="00AF631F" w:rsidP="00AF631F">
            <w:pPr>
              <w:autoSpaceDE w:val="0"/>
              <w:autoSpaceDN w:val="0"/>
              <w:adjustRightInd w:val="0"/>
              <w:jc w:val="center"/>
              <w:rPr>
                <w:rFonts w:cstheme="minorHAnsi"/>
                <w:sz w:val="20"/>
                <w:szCs w:val="20"/>
                <w:lang w:val="en-US"/>
              </w:rPr>
            </w:pPr>
          </w:p>
          <w:p w14:paraId="1B7849C2" w14:textId="77777777" w:rsidR="00AF631F" w:rsidRDefault="00AF631F" w:rsidP="00AF631F">
            <w:pPr>
              <w:autoSpaceDE w:val="0"/>
              <w:autoSpaceDN w:val="0"/>
              <w:adjustRightInd w:val="0"/>
              <w:jc w:val="center"/>
              <w:rPr>
                <w:rFonts w:cstheme="minorHAnsi"/>
                <w:sz w:val="20"/>
                <w:szCs w:val="20"/>
                <w:lang w:val="en-US"/>
              </w:rPr>
            </w:pPr>
            <w:r>
              <w:rPr>
                <w:rFonts w:cstheme="minorHAnsi"/>
                <w:sz w:val="20"/>
                <w:szCs w:val="20"/>
                <w:lang w:val="en-US"/>
              </w:rPr>
              <w:t>3 (19)</w:t>
            </w:r>
          </w:p>
        </w:tc>
      </w:tr>
      <w:tr w:rsidR="00AF631F" w:rsidRPr="00060B03" w14:paraId="7BB494D4" w14:textId="77777777" w:rsidTr="00AF631F">
        <w:trPr>
          <w:trHeight w:val="292"/>
        </w:trPr>
        <w:tc>
          <w:tcPr>
            <w:tcW w:w="3114" w:type="dxa"/>
          </w:tcPr>
          <w:p w14:paraId="02BBA6C6" w14:textId="77777777" w:rsidR="00AF631F" w:rsidRPr="00CA49B9" w:rsidRDefault="00AF631F" w:rsidP="00AF631F">
            <w:pPr>
              <w:autoSpaceDE w:val="0"/>
              <w:autoSpaceDN w:val="0"/>
              <w:adjustRightInd w:val="0"/>
              <w:rPr>
                <w:rFonts w:cstheme="minorHAnsi"/>
                <w:sz w:val="20"/>
                <w:szCs w:val="20"/>
                <w:lang w:val="en-US"/>
              </w:rPr>
            </w:pPr>
            <w:r>
              <w:rPr>
                <w:rFonts w:cstheme="minorHAnsi"/>
                <w:sz w:val="20"/>
                <w:szCs w:val="20"/>
                <w:lang w:val="en-US"/>
              </w:rPr>
              <w:t xml:space="preserve">    Confirmed (PCR-positive)</w:t>
            </w:r>
          </w:p>
        </w:tc>
        <w:tc>
          <w:tcPr>
            <w:tcW w:w="1884" w:type="dxa"/>
          </w:tcPr>
          <w:p w14:paraId="73F9AE9A" w14:textId="77777777" w:rsidR="00AF631F" w:rsidRPr="00CA49B9" w:rsidRDefault="00AF631F" w:rsidP="00AF631F">
            <w:pPr>
              <w:autoSpaceDE w:val="0"/>
              <w:autoSpaceDN w:val="0"/>
              <w:adjustRightInd w:val="0"/>
              <w:jc w:val="center"/>
              <w:rPr>
                <w:rFonts w:cstheme="minorHAnsi"/>
                <w:sz w:val="20"/>
                <w:szCs w:val="20"/>
                <w:lang w:val="en-US"/>
              </w:rPr>
            </w:pPr>
            <w:r>
              <w:rPr>
                <w:rFonts w:cstheme="minorHAnsi"/>
                <w:sz w:val="20"/>
                <w:szCs w:val="20"/>
                <w:lang w:val="en-US"/>
              </w:rPr>
              <w:t>0 (0)</w:t>
            </w:r>
          </w:p>
        </w:tc>
        <w:tc>
          <w:tcPr>
            <w:tcW w:w="1884" w:type="dxa"/>
          </w:tcPr>
          <w:p w14:paraId="4CAC3E63" w14:textId="77777777" w:rsidR="00AF631F" w:rsidRPr="00CA49B9" w:rsidRDefault="00AF631F" w:rsidP="00AF631F">
            <w:pPr>
              <w:autoSpaceDE w:val="0"/>
              <w:autoSpaceDN w:val="0"/>
              <w:adjustRightInd w:val="0"/>
              <w:jc w:val="center"/>
              <w:rPr>
                <w:rFonts w:cstheme="minorHAnsi"/>
                <w:sz w:val="20"/>
                <w:szCs w:val="20"/>
                <w:lang w:val="en-US"/>
              </w:rPr>
            </w:pPr>
            <w:r>
              <w:rPr>
                <w:rFonts w:cstheme="minorHAnsi"/>
                <w:sz w:val="20"/>
                <w:szCs w:val="20"/>
                <w:lang w:val="en-US"/>
              </w:rPr>
              <w:t>0 (0)</w:t>
            </w:r>
          </w:p>
        </w:tc>
        <w:tc>
          <w:tcPr>
            <w:tcW w:w="1884" w:type="dxa"/>
          </w:tcPr>
          <w:p w14:paraId="06E230DD" w14:textId="77777777" w:rsidR="00AF631F" w:rsidRDefault="00AF631F" w:rsidP="00AF631F">
            <w:pPr>
              <w:autoSpaceDE w:val="0"/>
              <w:autoSpaceDN w:val="0"/>
              <w:adjustRightInd w:val="0"/>
              <w:jc w:val="center"/>
              <w:rPr>
                <w:rFonts w:cstheme="minorHAnsi"/>
                <w:sz w:val="20"/>
                <w:szCs w:val="20"/>
                <w:lang w:val="en-US"/>
              </w:rPr>
            </w:pPr>
            <w:r>
              <w:rPr>
                <w:rFonts w:cstheme="minorHAnsi"/>
                <w:sz w:val="20"/>
                <w:szCs w:val="20"/>
                <w:lang w:val="en-US"/>
              </w:rPr>
              <w:t>1 (3)</w:t>
            </w:r>
          </w:p>
        </w:tc>
        <w:tc>
          <w:tcPr>
            <w:tcW w:w="1885" w:type="dxa"/>
          </w:tcPr>
          <w:p w14:paraId="2E793A0B" w14:textId="77777777" w:rsidR="00AF631F" w:rsidRDefault="00AF631F" w:rsidP="00AF631F">
            <w:pPr>
              <w:autoSpaceDE w:val="0"/>
              <w:autoSpaceDN w:val="0"/>
              <w:adjustRightInd w:val="0"/>
              <w:jc w:val="center"/>
              <w:rPr>
                <w:rFonts w:cstheme="minorHAnsi"/>
                <w:sz w:val="20"/>
                <w:szCs w:val="20"/>
                <w:lang w:val="en-US"/>
              </w:rPr>
            </w:pPr>
            <w:r>
              <w:rPr>
                <w:rFonts w:cstheme="minorHAnsi"/>
                <w:sz w:val="20"/>
                <w:szCs w:val="20"/>
                <w:lang w:val="en-US"/>
              </w:rPr>
              <w:t>2 (12)</w:t>
            </w:r>
          </w:p>
        </w:tc>
      </w:tr>
    </w:tbl>
    <w:p w14:paraId="48E7ACBC" w14:textId="7D85B0E0" w:rsidR="00CD6566" w:rsidRDefault="00CD6566" w:rsidP="001C5A7E">
      <w:pPr>
        <w:autoSpaceDE w:val="0"/>
        <w:autoSpaceDN w:val="0"/>
        <w:adjustRightInd w:val="0"/>
        <w:spacing w:after="0" w:line="240" w:lineRule="auto"/>
        <w:rPr>
          <w:rFonts w:cstheme="minorHAnsi"/>
          <w:sz w:val="18"/>
          <w:szCs w:val="18"/>
          <w:lang w:val="en-US"/>
        </w:rPr>
      </w:pPr>
      <w:r w:rsidRPr="00672637">
        <w:rPr>
          <w:rFonts w:cstheme="minorHAnsi"/>
          <w:sz w:val="18"/>
          <w:szCs w:val="18"/>
          <w:lang w:val="en-US"/>
        </w:rPr>
        <w:t>* On a scale of 1 to 10.</w:t>
      </w:r>
    </w:p>
    <w:p w14:paraId="60AB007C" w14:textId="1A5F79BB" w:rsidR="00A03A7C" w:rsidRPr="0093223C" w:rsidRDefault="00600CE5" w:rsidP="00255CE3">
      <w:pPr>
        <w:autoSpaceDE w:val="0"/>
        <w:autoSpaceDN w:val="0"/>
        <w:adjustRightInd w:val="0"/>
        <w:spacing w:after="0" w:line="240" w:lineRule="auto"/>
        <w:rPr>
          <w:lang w:val="en-GB"/>
        </w:rPr>
      </w:pPr>
      <w:r w:rsidRPr="005D03AF">
        <w:rPr>
          <w:rFonts w:cstheme="minorHAnsi"/>
          <w:sz w:val="18"/>
          <w:szCs w:val="18"/>
          <w:lang w:val="en-US"/>
        </w:rPr>
        <w:t xml:space="preserve">PHQ-9 = </w:t>
      </w:r>
      <w:r w:rsidR="00E42569" w:rsidRPr="005D03AF">
        <w:rPr>
          <w:rFonts w:cstheme="minorHAnsi"/>
          <w:sz w:val="18"/>
          <w:szCs w:val="18"/>
          <w:lang w:val="en-US"/>
        </w:rPr>
        <w:t>Personalized Health Questionnaire-9, G</w:t>
      </w:r>
      <w:r w:rsidR="00E42569">
        <w:rPr>
          <w:rFonts w:cstheme="minorHAnsi"/>
          <w:sz w:val="18"/>
          <w:szCs w:val="18"/>
          <w:lang w:val="en-US"/>
        </w:rPr>
        <w:t xml:space="preserve">AD-7 = Generalized Anxiety Disorder, BRS = Brief Resilience Scale, CEFIS = </w:t>
      </w:r>
      <w:r w:rsidR="00E42569" w:rsidRPr="00E42569">
        <w:rPr>
          <w:rFonts w:cstheme="minorHAnsi"/>
          <w:sz w:val="18"/>
          <w:szCs w:val="18"/>
          <w:lang w:val="en-US"/>
        </w:rPr>
        <w:t>COVID-19 Exposure and Family Impact Survey</w:t>
      </w:r>
      <w:r w:rsidR="00E42569">
        <w:rPr>
          <w:rFonts w:cstheme="minorHAnsi"/>
          <w:sz w:val="18"/>
          <w:szCs w:val="18"/>
          <w:lang w:val="en-US"/>
        </w:rPr>
        <w:br/>
      </w:r>
    </w:p>
    <w:p w14:paraId="666E0196" w14:textId="25D7948B" w:rsidR="00F85B20" w:rsidRDefault="00F85B20" w:rsidP="00F85B20">
      <w:pPr>
        <w:autoSpaceDE w:val="0"/>
        <w:autoSpaceDN w:val="0"/>
        <w:adjustRightInd w:val="0"/>
        <w:spacing w:after="0" w:line="400" w:lineRule="atLeast"/>
        <w:rPr>
          <w:rFonts w:cstheme="minorHAnsi"/>
          <w:b/>
          <w:bCs/>
          <w:lang w:val="en-US"/>
        </w:rPr>
      </w:pPr>
      <w:r>
        <w:rPr>
          <w:rFonts w:cstheme="minorHAnsi"/>
          <w:b/>
          <w:bCs/>
          <w:lang w:val="en-US"/>
        </w:rPr>
        <w:t xml:space="preserve">Table 4. </w:t>
      </w:r>
      <w:r w:rsidRPr="002360CA">
        <w:rPr>
          <w:rFonts w:cstheme="minorHAnsi"/>
          <w:b/>
          <w:bCs/>
          <w:lang w:val="en-US"/>
        </w:rPr>
        <w:t xml:space="preserve">Classification of </w:t>
      </w:r>
      <w:r>
        <w:rPr>
          <w:rFonts w:cstheme="minorHAnsi"/>
          <w:b/>
          <w:bCs/>
          <w:lang w:val="en-US"/>
        </w:rPr>
        <w:t>depression</w:t>
      </w:r>
      <w:r w:rsidRPr="002360CA">
        <w:rPr>
          <w:rFonts w:cstheme="minorHAnsi"/>
          <w:b/>
          <w:bCs/>
          <w:lang w:val="en-US"/>
        </w:rPr>
        <w:t xml:space="preserve"> and </w:t>
      </w:r>
      <w:r>
        <w:rPr>
          <w:rFonts w:cstheme="minorHAnsi"/>
          <w:b/>
          <w:bCs/>
          <w:lang w:val="en-US"/>
        </w:rPr>
        <w:t>anxiety</w:t>
      </w:r>
      <w:r w:rsidRPr="002360CA">
        <w:rPr>
          <w:rFonts w:cstheme="minorHAnsi"/>
          <w:b/>
          <w:bCs/>
          <w:lang w:val="en-US"/>
        </w:rPr>
        <w:t xml:space="preserve"> scores</w:t>
      </w:r>
    </w:p>
    <w:tbl>
      <w:tblPr>
        <w:tblStyle w:val="Tabelraster"/>
        <w:tblpPr w:leftFromText="141" w:rightFromText="141" w:vertAnchor="page" w:horzAnchor="page" w:tblpX="85" w:tblpY="8575"/>
        <w:tblW w:w="11761" w:type="dxa"/>
        <w:tblLook w:val="04A0" w:firstRow="1" w:lastRow="0" w:firstColumn="1" w:lastColumn="0" w:noHBand="0" w:noVBand="1"/>
      </w:tblPr>
      <w:tblGrid>
        <w:gridCol w:w="1692"/>
        <w:gridCol w:w="1414"/>
        <w:gridCol w:w="1133"/>
        <w:gridCol w:w="1413"/>
        <w:gridCol w:w="1133"/>
        <w:gridCol w:w="1414"/>
        <w:gridCol w:w="1011"/>
        <w:gridCol w:w="1540"/>
        <w:gridCol w:w="1011"/>
      </w:tblGrid>
      <w:tr w:rsidR="00CF2F92" w14:paraId="54547558" w14:textId="77777777" w:rsidTr="00D34461">
        <w:trPr>
          <w:trHeight w:val="274"/>
        </w:trPr>
        <w:tc>
          <w:tcPr>
            <w:tcW w:w="1692" w:type="dxa"/>
            <w:vMerge w:val="restart"/>
            <w:tcBorders>
              <w:right w:val="nil"/>
            </w:tcBorders>
          </w:tcPr>
          <w:p w14:paraId="3F9F0C39" w14:textId="77777777" w:rsidR="00CF2F92" w:rsidRPr="00CA49B9" w:rsidRDefault="00CF2F92" w:rsidP="00D34461">
            <w:pPr>
              <w:autoSpaceDE w:val="0"/>
              <w:autoSpaceDN w:val="0"/>
              <w:adjustRightInd w:val="0"/>
              <w:spacing w:line="400" w:lineRule="atLeast"/>
              <w:rPr>
                <w:rFonts w:cstheme="minorHAnsi"/>
                <w:sz w:val="20"/>
                <w:szCs w:val="20"/>
                <w:lang w:val="en-US"/>
              </w:rPr>
            </w:pPr>
          </w:p>
        </w:tc>
        <w:tc>
          <w:tcPr>
            <w:tcW w:w="2547" w:type="dxa"/>
            <w:gridSpan w:val="2"/>
            <w:tcBorders>
              <w:left w:val="nil"/>
              <w:bottom w:val="nil"/>
              <w:right w:val="nil"/>
            </w:tcBorders>
          </w:tcPr>
          <w:p w14:paraId="53A4AC0D" w14:textId="77777777" w:rsidR="00CF2F92" w:rsidRPr="00CA49B9" w:rsidRDefault="00CF2F92" w:rsidP="00D34461">
            <w:pPr>
              <w:autoSpaceDE w:val="0"/>
              <w:autoSpaceDN w:val="0"/>
              <w:adjustRightInd w:val="0"/>
              <w:jc w:val="center"/>
              <w:rPr>
                <w:rFonts w:cstheme="minorHAnsi"/>
                <w:b/>
                <w:bCs/>
                <w:sz w:val="20"/>
                <w:szCs w:val="20"/>
                <w:lang w:val="en-US"/>
              </w:rPr>
            </w:pPr>
            <w:r>
              <w:rPr>
                <w:rFonts w:cstheme="minorHAnsi"/>
                <w:b/>
                <w:bCs/>
                <w:sz w:val="20"/>
                <w:szCs w:val="20"/>
                <w:lang w:val="en-US"/>
              </w:rPr>
              <w:t>Patients with CF</w:t>
            </w:r>
          </w:p>
        </w:tc>
        <w:tc>
          <w:tcPr>
            <w:tcW w:w="2546" w:type="dxa"/>
            <w:gridSpan w:val="2"/>
            <w:tcBorders>
              <w:left w:val="nil"/>
              <w:bottom w:val="nil"/>
              <w:right w:val="nil"/>
            </w:tcBorders>
          </w:tcPr>
          <w:p w14:paraId="6F695FDD" w14:textId="77777777" w:rsidR="00CF2F92" w:rsidRPr="00CA49B9" w:rsidRDefault="00CF2F92" w:rsidP="00D34461">
            <w:pPr>
              <w:autoSpaceDE w:val="0"/>
              <w:autoSpaceDN w:val="0"/>
              <w:adjustRightInd w:val="0"/>
              <w:jc w:val="center"/>
              <w:rPr>
                <w:rFonts w:cstheme="minorHAnsi"/>
                <w:b/>
                <w:bCs/>
                <w:sz w:val="20"/>
                <w:szCs w:val="20"/>
                <w:lang w:val="en-US"/>
              </w:rPr>
            </w:pPr>
            <w:r>
              <w:rPr>
                <w:rFonts w:cstheme="minorHAnsi"/>
                <w:b/>
                <w:bCs/>
                <w:sz w:val="20"/>
                <w:szCs w:val="20"/>
                <w:lang w:val="en-US"/>
              </w:rPr>
              <w:t>Patients with PCD</w:t>
            </w:r>
          </w:p>
        </w:tc>
        <w:tc>
          <w:tcPr>
            <w:tcW w:w="2425" w:type="dxa"/>
            <w:gridSpan w:val="2"/>
            <w:tcBorders>
              <w:left w:val="nil"/>
              <w:bottom w:val="nil"/>
              <w:right w:val="nil"/>
            </w:tcBorders>
          </w:tcPr>
          <w:p w14:paraId="388F85C4" w14:textId="77777777" w:rsidR="00CF2F92" w:rsidRPr="00CA49B9" w:rsidRDefault="00CF2F92" w:rsidP="00D34461">
            <w:pPr>
              <w:autoSpaceDE w:val="0"/>
              <w:autoSpaceDN w:val="0"/>
              <w:adjustRightInd w:val="0"/>
              <w:jc w:val="center"/>
              <w:rPr>
                <w:rFonts w:cstheme="minorHAnsi"/>
                <w:b/>
                <w:bCs/>
                <w:sz w:val="20"/>
                <w:szCs w:val="20"/>
                <w:lang w:val="en-US"/>
              </w:rPr>
            </w:pPr>
            <w:r>
              <w:rPr>
                <w:rFonts w:cstheme="minorHAnsi"/>
                <w:b/>
                <w:bCs/>
                <w:sz w:val="20"/>
                <w:szCs w:val="20"/>
                <w:lang w:val="en-US"/>
              </w:rPr>
              <w:t>Caregivers CF</w:t>
            </w:r>
          </w:p>
        </w:tc>
        <w:tc>
          <w:tcPr>
            <w:tcW w:w="2551" w:type="dxa"/>
            <w:gridSpan w:val="2"/>
            <w:tcBorders>
              <w:left w:val="nil"/>
              <w:bottom w:val="nil"/>
            </w:tcBorders>
          </w:tcPr>
          <w:p w14:paraId="750B7A01" w14:textId="77777777" w:rsidR="00CF2F92" w:rsidRPr="00CA49B9" w:rsidRDefault="00CF2F92" w:rsidP="00D34461">
            <w:pPr>
              <w:autoSpaceDE w:val="0"/>
              <w:autoSpaceDN w:val="0"/>
              <w:adjustRightInd w:val="0"/>
              <w:jc w:val="center"/>
              <w:rPr>
                <w:rFonts w:cstheme="minorHAnsi"/>
                <w:b/>
                <w:bCs/>
                <w:sz w:val="20"/>
                <w:szCs w:val="20"/>
                <w:lang w:val="en-US"/>
              </w:rPr>
            </w:pPr>
            <w:r>
              <w:rPr>
                <w:rFonts w:cstheme="minorHAnsi"/>
                <w:b/>
                <w:bCs/>
                <w:sz w:val="20"/>
                <w:szCs w:val="20"/>
                <w:lang w:val="en-US"/>
              </w:rPr>
              <w:t>Caregivers PCD</w:t>
            </w:r>
          </w:p>
        </w:tc>
      </w:tr>
      <w:tr w:rsidR="00CF2F92" w14:paraId="0167147A" w14:textId="77777777" w:rsidTr="00D34461">
        <w:trPr>
          <w:trHeight w:val="419"/>
        </w:trPr>
        <w:tc>
          <w:tcPr>
            <w:tcW w:w="1692" w:type="dxa"/>
            <w:vMerge/>
            <w:tcBorders>
              <w:bottom w:val="nil"/>
              <w:right w:val="nil"/>
            </w:tcBorders>
          </w:tcPr>
          <w:p w14:paraId="472689E9" w14:textId="77777777" w:rsidR="00CF2F92" w:rsidRPr="00CA49B9" w:rsidRDefault="00CF2F92" w:rsidP="00D34461">
            <w:pPr>
              <w:autoSpaceDE w:val="0"/>
              <w:autoSpaceDN w:val="0"/>
              <w:adjustRightInd w:val="0"/>
              <w:spacing w:line="400" w:lineRule="atLeast"/>
              <w:rPr>
                <w:rFonts w:cstheme="minorHAnsi"/>
                <w:sz w:val="20"/>
                <w:szCs w:val="20"/>
                <w:lang w:val="en-US"/>
              </w:rPr>
            </w:pPr>
          </w:p>
        </w:tc>
        <w:tc>
          <w:tcPr>
            <w:tcW w:w="1414" w:type="dxa"/>
            <w:tcBorders>
              <w:top w:val="nil"/>
              <w:left w:val="nil"/>
              <w:bottom w:val="nil"/>
              <w:right w:val="nil"/>
            </w:tcBorders>
          </w:tcPr>
          <w:p w14:paraId="2C857A6D" w14:textId="77777777" w:rsidR="00CF2F92" w:rsidRDefault="00CF2F92" w:rsidP="00D34461">
            <w:pPr>
              <w:autoSpaceDE w:val="0"/>
              <w:autoSpaceDN w:val="0"/>
              <w:adjustRightInd w:val="0"/>
              <w:jc w:val="center"/>
              <w:rPr>
                <w:rFonts w:cstheme="minorHAnsi"/>
                <w:i/>
                <w:iCs/>
                <w:sz w:val="20"/>
                <w:szCs w:val="20"/>
                <w:lang w:val="en-US"/>
              </w:rPr>
            </w:pPr>
            <w:r w:rsidRPr="00CA49B9">
              <w:rPr>
                <w:rFonts w:cstheme="minorHAnsi"/>
                <w:i/>
                <w:iCs/>
                <w:sz w:val="20"/>
                <w:szCs w:val="20"/>
                <w:lang w:val="en-US"/>
              </w:rPr>
              <w:t>Pre-pandemic</w:t>
            </w:r>
          </w:p>
          <w:p w14:paraId="17B665B7" w14:textId="77777777" w:rsidR="00CF2F92" w:rsidRPr="00410DA0" w:rsidRDefault="00CF2F92" w:rsidP="00D34461">
            <w:pPr>
              <w:autoSpaceDE w:val="0"/>
              <w:autoSpaceDN w:val="0"/>
              <w:adjustRightInd w:val="0"/>
              <w:jc w:val="center"/>
              <w:rPr>
                <w:rFonts w:cstheme="minorHAnsi"/>
                <w:sz w:val="20"/>
                <w:szCs w:val="20"/>
                <w:lang w:val="en-US"/>
              </w:rPr>
            </w:pPr>
            <w:r w:rsidRPr="00410DA0">
              <w:rPr>
                <w:rFonts w:cstheme="minorHAnsi"/>
                <w:sz w:val="18"/>
                <w:szCs w:val="18"/>
                <w:lang w:val="en-US"/>
              </w:rPr>
              <w:t xml:space="preserve">N = </w:t>
            </w:r>
            <w:r>
              <w:rPr>
                <w:rFonts w:cstheme="minorHAnsi"/>
                <w:sz w:val="18"/>
                <w:szCs w:val="18"/>
                <w:lang w:val="en-US"/>
              </w:rPr>
              <w:t>6</w:t>
            </w:r>
          </w:p>
        </w:tc>
        <w:tc>
          <w:tcPr>
            <w:tcW w:w="1133" w:type="dxa"/>
            <w:tcBorders>
              <w:top w:val="nil"/>
              <w:left w:val="nil"/>
              <w:bottom w:val="nil"/>
              <w:right w:val="nil"/>
            </w:tcBorders>
          </w:tcPr>
          <w:p w14:paraId="4B68E736" w14:textId="77777777" w:rsidR="00CF2F92" w:rsidRDefault="00CF2F92" w:rsidP="00D34461">
            <w:pPr>
              <w:autoSpaceDE w:val="0"/>
              <w:autoSpaceDN w:val="0"/>
              <w:adjustRightInd w:val="0"/>
              <w:jc w:val="center"/>
              <w:rPr>
                <w:rFonts w:cstheme="minorHAnsi"/>
                <w:i/>
                <w:iCs/>
                <w:sz w:val="20"/>
                <w:szCs w:val="20"/>
                <w:lang w:val="en-US"/>
              </w:rPr>
            </w:pPr>
            <w:r w:rsidRPr="00CA49B9">
              <w:rPr>
                <w:rFonts w:cstheme="minorHAnsi"/>
                <w:i/>
                <w:iCs/>
                <w:sz w:val="20"/>
                <w:szCs w:val="20"/>
                <w:lang w:val="en-US"/>
              </w:rPr>
              <w:t>Pandemic</w:t>
            </w:r>
          </w:p>
          <w:p w14:paraId="127AD245" w14:textId="77777777" w:rsidR="00CF2F92" w:rsidRPr="00CA49B9" w:rsidRDefault="00CF2F92" w:rsidP="00D34461">
            <w:pPr>
              <w:autoSpaceDE w:val="0"/>
              <w:autoSpaceDN w:val="0"/>
              <w:adjustRightInd w:val="0"/>
              <w:jc w:val="center"/>
              <w:rPr>
                <w:rFonts w:cstheme="minorHAnsi"/>
                <w:i/>
                <w:iCs/>
                <w:sz w:val="20"/>
                <w:szCs w:val="20"/>
                <w:lang w:val="en-US"/>
              </w:rPr>
            </w:pPr>
            <w:r w:rsidRPr="00410DA0">
              <w:rPr>
                <w:rFonts w:cstheme="minorHAnsi"/>
                <w:sz w:val="18"/>
                <w:szCs w:val="18"/>
                <w:lang w:val="en-US"/>
              </w:rPr>
              <w:t xml:space="preserve">N = </w:t>
            </w:r>
            <w:r>
              <w:rPr>
                <w:rFonts w:cstheme="minorHAnsi"/>
                <w:sz w:val="18"/>
                <w:szCs w:val="18"/>
                <w:lang w:val="en-US"/>
              </w:rPr>
              <w:t>10</w:t>
            </w:r>
          </w:p>
        </w:tc>
        <w:tc>
          <w:tcPr>
            <w:tcW w:w="1413" w:type="dxa"/>
            <w:tcBorders>
              <w:top w:val="nil"/>
              <w:left w:val="nil"/>
              <w:bottom w:val="nil"/>
              <w:right w:val="nil"/>
            </w:tcBorders>
          </w:tcPr>
          <w:p w14:paraId="0CE157C4" w14:textId="77777777" w:rsidR="00CF2F92" w:rsidRDefault="00CF2F92" w:rsidP="00D34461">
            <w:pPr>
              <w:autoSpaceDE w:val="0"/>
              <w:autoSpaceDN w:val="0"/>
              <w:adjustRightInd w:val="0"/>
              <w:jc w:val="center"/>
              <w:rPr>
                <w:rFonts w:cstheme="minorHAnsi"/>
                <w:i/>
                <w:iCs/>
                <w:sz w:val="20"/>
                <w:szCs w:val="20"/>
                <w:lang w:val="en-US"/>
              </w:rPr>
            </w:pPr>
            <w:r w:rsidRPr="00CA49B9">
              <w:rPr>
                <w:rFonts w:cstheme="minorHAnsi"/>
                <w:i/>
                <w:iCs/>
                <w:sz w:val="20"/>
                <w:szCs w:val="20"/>
                <w:lang w:val="en-US"/>
              </w:rPr>
              <w:t>Pre-pandemic</w:t>
            </w:r>
          </w:p>
          <w:p w14:paraId="3BF0C49C" w14:textId="77777777" w:rsidR="00CF2F92" w:rsidRPr="00CA49B9" w:rsidRDefault="00CF2F92" w:rsidP="00D34461">
            <w:pPr>
              <w:autoSpaceDE w:val="0"/>
              <w:autoSpaceDN w:val="0"/>
              <w:adjustRightInd w:val="0"/>
              <w:jc w:val="center"/>
              <w:rPr>
                <w:rFonts w:cstheme="minorHAnsi"/>
                <w:i/>
                <w:iCs/>
                <w:sz w:val="20"/>
                <w:szCs w:val="20"/>
                <w:lang w:val="en-US"/>
              </w:rPr>
            </w:pPr>
            <w:r w:rsidRPr="00410DA0">
              <w:rPr>
                <w:rFonts w:cstheme="minorHAnsi"/>
                <w:sz w:val="18"/>
                <w:szCs w:val="18"/>
                <w:lang w:val="en-US"/>
              </w:rPr>
              <w:t xml:space="preserve">N = </w:t>
            </w:r>
            <w:r>
              <w:rPr>
                <w:rFonts w:cstheme="minorHAnsi"/>
                <w:sz w:val="18"/>
                <w:szCs w:val="18"/>
                <w:lang w:val="en-US"/>
              </w:rPr>
              <w:t>25</w:t>
            </w:r>
          </w:p>
        </w:tc>
        <w:tc>
          <w:tcPr>
            <w:tcW w:w="1133" w:type="dxa"/>
            <w:tcBorders>
              <w:top w:val="nil"/>
              <w:left w:val="nil"/>
              <w:bottom w:val="nil"/>
              <w:right w:val="nil"/>
            </w:tcBorders>
          </w:tcPr>
          <w:p w14:paraId="1EB35650" w14:textId="77777777" w:rsidR="00CF2F92" w:rsidRDefault="00CF2F92" w:rsidP="00D34461">
            <w:pPr>
              <w:autoSpaceDE w:val="0"/>
              <w:autoSpaceDN w:val="0"/>
              <w:adjustRightInd w:val="0"/>
              <w:jc w:val="center"/>
              <w:rPr>
                <w:rFonts w:cstheme="minorHAnsi"/>
                <w:i/>
                <w:iCs/>
                <w:sz w:val="20"/>
                <w:szCs w:val="20"/>
                <w:lang w:val="en-US"/>
              </w:rPr>
            </w:pPr>
            <w:r w:rsidRPr="00CA49B9">
              <w:rPr>
                <w:rFonts w:cstheme="minorHAnsi"/>
                <w:i/>
                <w:iCs/>
                <w:sz w:val="20"/>
                <w:szCs w:val="20"/>
                <w:lang w:val="en-US"/>
              </w:rPr>
              <w:t>Pandemic</w:t>
            </w:r>
          </w:p>
          <w:p w14:paraId="6102F308" w14:textId="77777777" w:rsidR="00CF2F92" w:rsidRPr="00CA49B9" w:rsidRDefault="00CF2F92" w:rsidP="00D34461">
            <w:pPr>
              <w:autoSpaceDE w:val="0"/>
              <w:autoSpaceDN w:val="0"/>
              <w:adjustRightInd w:val="0"/>
              <w:jc w:val="center"/>
              <w:rPr>
                <w:rFonts w:cstheme="minorHAnsi"/>
                <w:i/>
                <w:iCs/>
                <w:sz w:val="20"/>
                <w:szCs w:val="20"/>
                <w:lang w:val="en-US"/>
              </w:rPr>
            </w:pPr>
            <w:r w:rsidRPr="00410DA0">
              <w:rPr>
                <w:rFonts w:cstheme="minorHAnsi"/>
                <w:sz w:val="18"/>
                <w:szCs w:val="18"/>
                <w:lang w:val="en-US"/>
              </w:rPr>
              <w:t xml:space="preserve">N = </w:t>
            </w:r>
            <w:r>
              <w:rPr>
                <w:rFonts w:cstheme="minorHAnsi"/>
                <w:sz w:val="18"/>
                <w:szCs w:val="18"/>
                <w:lang w:val="en-US"/>
              </w:rPr>
              <w:t>31</w:t>
            </w:r>
          </w:p>
        </w:tc>
        <w:tc>
          <w:tcPr>
            <w:tcW w:w="1414" w:type="dxa"/>
            <w:tcBorders>
              <w:top w:val="nil"/>
              <w:left w:val="nil"/>
              <w:bottom w:val="nil"/>
              <w:right w:val="nil"/>
            </w:tcBorders>
          </w:tcPr>
          <w:p w14:paraId="49326E0B" w14:textId="77777777" w:rsidR="00CF2F92" w:rsidRDefault="00CF2F92" w:rsidP="00D34461">
            <w:pPr>
              <w:autoSpaceDE w:val="0"/>
              <w:autoSpaceDN w:val="0"/>
              <w:adjustRightInd w:val="0"/>
              <w:jc w:val="center"/>
              <w:rPr>
                <w:rFonts w:cstheme="minorHAnsi"/>
                <w:i/>
                <w:iCs/>
                <w:sz w:val="20"/>
                <w:szCs w:val="20"/>
                <w:lang w:val="en-US"/>
              </w:rPr>
            </w:pPr>
            <w:r w:rsidRPr="00CA49B9">
              <w:rPr>
                <w:rFonts w:cstheme="minorHAnsi"/>
                <w:i/>
                <w:iCs/>
                <w:sz w:val="20"/>
                <w:szCs w:val="20"/>
                <w:lang w:val="en-US"/>
              </w:rPr>
              <w:t>Pre-pandemic</w:t>
            </w:r>
          </w:p>
          <w:p w14:paraId="2EB48AAB" w14:textId="77777777" w:rsidR="00CF2F92" w:rsidRPr="00CA49B9" w:rsidRDefault="00CF2F92" w:rsidP="00D34461">
            <w:pPr>
              <w:autoSpaceDE w:val="0"/>
              <w:autoSpaceDN w:val="0"/>
              <w:adjustRightInd w:val="0"/>
              <w:jc w:val="center"/>
              <w:rPr>
                <w:rFonts w:cstheme="minorHAnsi"/>
                <w:i/>
                <w:iCs/>
                <w:sz w:val="20"/>
                <w:szCs w:val="20"/>
                <w:lang w:val="en-US"/>
              </w:rPr>
            </w:pPr>
            <w:r w:rsidRPr="00410DA0">
              <w:rPr>
                <w:rFonts w:cstheme="minorHAnsi"/>
                <w:sz w:val="18"/>
                <w:szCs w:val="18"/>
                <w:lang w:val="en-US"/>
              </w:rPr>
              <w:t xml:space="preserve">N = </w:t>
            </w:r>
            <w:r>
              <w:rPr>
                <w:rFonts w:cstheme="minorHAnsi"/>
                <w:sz w:val="18"/>
                <w:szCs w:val="18"/>
                <w:lang w:val="en-US"/>
              </w:rPr>
              <w:t>44</w:t>
            </w:r>
          </w:p>
        </w:tc>
        <w:tc>
          <w:tcPr>
            <w:tcW w:w="1011" w:type="dxa"/>
            <w:tcBorders>
              <w:top w:val="nil"/>
              <w:left w:val="nil"/>
              <w:bottom w:val="nil"/>
              <w:right w:val="nil"/>
            </w:tcBorders>
          </w:tcPr>
          <w:p w14:paraId="5F388076" w14:textId="77777777" w:rsidR="00CF2F92" w:rsidRDefault="00CF2F92" w:rsidP="00D34461">
            <w:pPr>
              <w:autoSpaceDE w:val="0"/>
              <w:autoSpaceDN w:val="0"/>
              <w:adjustRightInd w:val="0"/>
              <w:jc w:val="center"/>
              <w:rPr>
                <w:rFonts w:cstheme="minorHAnsi"/>
                <w:i/>
                <w:iCs/>
                <w:sz w:val="20"/>
                <w:szCs w:val="20"/>
                <w:lang w:val="en-US"/>
              </w:rPr>
            </w:pPr>
            <w:r w:rsidRPr="00CA49B9">
              <w:rPr>
                <w:rFonts w:cstheme="minorHAnsi"/>
                <w:i/>
                <w:iCs/>
                <w:sz w:val="20"/>
                <w:szCs w:val="20"/>
                <w:lang w:val="en-US"/>
              </w:rPr>
              <w:t>Pandemic</w:t>
            </w:r>
          </w:p>
          <w:p w14:paraId="15A50D81" w14:textId="77777777" w:rsidR="00CF2F92" w:rsidRPr="00CA49B9" w:rsidRDefault="00CF2F92" w:rsidP="00D34461">
            <w:pPr>
              <w:autoSpaceDE w:val="0"/>
              <w:autoSpaceDN w:val="0"/>
              <w:adjustRightInd w:val="0"/>
              <w:jc w:val="center"/>
              <w:rPr>
                <w:rFonts w:cstheme="minorHAnsi"/>
                <w:i/>
                <w:iCs/>
                <w:sz w:val="20"/>
                <w:szCs w:val="20"/>
                <w:lang w:val="en-US"/>
              </w:rPr>
            </w:pPr>
            <w:r w:rsidRPr="00410DA0">
              <w:rPr>
                <w:rFonts w:cstheme="minorHAnsi"/>
                <w:sz w:val="18"/>
                <w:szCs w:val="18"/>
                <w:lang w:val="en-US"/>
              </w:rPr>
              <w:t xml:space="preserve">N = </w:t>
            </w:r>
            <w:r>
              <w:rPr>
                <w:rFonts w:cstheme="minorHAnsi"/>
                <w:sz w:val="18"/>
                <w:szCs w:val="18"/>
                <w:lang w:val="en-US"/>
              </w:rPr>
              <w:t>52</w:t>
            </w:r>
          </w:p>
        </w:tc>
        <w:tc>
          <w:tcPr>
            <w:tcW w:w="1540" w:type="dxa"/>
            <w:tcBorders>
              <w:top w:val="nil"/>
              <w:left w:val="nil"/>
              <w:bottom w:val="nil"/>
              <w:right w:val="nil"/>
            </w:tcBorders>
          </w:tcPr>
          <w:p w14:paraId="7803D125" w14:textId="77777777" w:rsidR="00CF2F92" w:rsidRDefault="00CF2F92" w:rsidP="00D34461">
            <w:pPr>
              <w:autoSpaceDE w:val="0"/>
              <w:autoSpaceDN w:val="0"/>
              <w:adjustRightInd w:val="0"/>
              <w:jc w:val="center"/>
              <w:rPr>
                <w:rFonts w:cstheme="minorHAnsi"/>
                <w:i/>
                <w:iCs/>
                <w:sz w:val="20"/>
                <w:szCs w:val="20"/>
                <w:lang w:val="en-US"/>
              </w:rPr>
            </w:pPr>
            <w:r w:rsidRPr="00CA49B9">
              <w:rPr>
                <w:rFonts w:cstheme="minorHAnsi"/>
                <w:i/>
                <w:iCs/>
                <w:sz w:val="20"/>
                <w:szCs w:val="20"/>
                <w:lang w:val="en-US"/>
              </w:rPr>
              <w:t>Pre-pandemic</w:t>
            </w:r>
          </w:p>
          <w:p w14:paraId="457B7CFD" w14:textId="77777777" w:rsidR="00CF2F92" w:rsidRPr="00CA49B9" w:rsidRDefault="00CF2F92" w:rsidP="00D34461">
            <w:pPr>
              <w:autoSpaceDE w:val="0"/>
              <w:autoSpaceDN w:val="0"/>
              <w:adjustRightInd w:val="0"/>
              <w:jc w:val="center"/>
              <w:rPr>
                <w:rFonts w:cstheme="minorHAnsi"/>
                <w:i/>
                <w:iCs/>
                <w:sz w:val="20"/>
                <w:szCs w:val="20"/>
                <w:lang w:val="en-US"/>
              </w:rPr>
            </w:pPr>
            <w:r w:rsidRPr="00410DA0">
              <w:rPr>
                <w:rFonts w:cstheme="minorHAnsi"/>
                <w:sz w:val="18"/>
                <w:szCs w:val="18"/>
                <w:lang w:val="en-US"/>
              </w:rPr>
              <w:t>N =</w:t>
            </w:r>
            <w:r>
              <w:rPr>
                <w:rFonts w:cstheme="minorHAnsi"/>
                <w:sz w:val="18"/>
                <w:szCs w:val="18"/>
                <w:lang w:val="en-US"/>
              </w:rPr>
              <w:t xml:space="preserve"> 12</w:t>
            </w:r>
            <w:r w:rsidRPr="00410DA0">
              <w:rPr>
                <w:rFonts w:cstheme="minorHAnsi"/>
                <w:sz w:val="18"/>
                <w:szCs w:val="18"/>
                <w:lang w:val="en-US"/>
              </w:rPr>
              <w:t xml:space="preserve"> </w:t>
            </w:r>
          </w:p>
        </w:tc>
        <w:tc>
          <w:tcPr>
            <w:tcW w:w="1011" w:type="dxa"/>
            <w:tcBorders>
              <w:top w:val="nil"/>
              <w:left w:val="nil"/>
              <w:bottom w:val="nil"/>
            </w:tcBorders>
          </w:tcPr>
          <w:p w14:paraId="2D76DC30" w14:textId="77777777" w:rsidR="00CF2F92" w:rsidRDefault="00CF2F92" w:rsidP="00D34461">
            <w:pPr>
              <w:autoSpaceDE w:val="0"/>
              <w:autoSpaceDN w:val="0"/>
              <w:adjustRightInd w:val="0"/>
              <w:jc w:val="center"/>
              <w:rPr>
                <w:rFonts w:cstheme="minorHAnsi"/>
                <w:i/>
                <w:iCs/>
                <w:sz w:val="20"/>
                <w:szCs w:val="20"/>
                <w:lang w:val="en-US"/>
              </w:rPr>
            </w:pPr>
            <w:r w:rsidRPr="00CA49B9">
              <w:rPr>
                <w:rFonts w:cstheme="minorHAnsi"/>
                <w:i/>
                <w:iCs/>
                <w:sz w:val="20"/>
                <w:szCs w:val="20"/>
                <w:lang w:val="en-US"/>
              </w:rPr>
              <w:t>Pandemic</w:t>
            </w:r>
          </w:p>
          <w:p w14:paraId="43E9F4F4" w14:textId="77777777" w:rsidR="00CF2F92" w:rsidRPr="00CA49B9" w:rsidRDefault="00CF2F92" w:rsidP="00D34461">
            <w:pPr>
              <w:autoSpaceDE w:val="0"/>
              <w:autoSpaceDN w:val="0"/>
              <w:adjustRightInd w:val="0"/>
              <w:jc w:val="center"/>
              <w:rPr>
                <w:rFonts w:cstheme="minorHAnsi"/>
                <w:i/>
                <w:iCs/>
                <w:sz w:val="20"/>
                <w:szCs w:val="20"/>
                <w:lang w:val="en-US"/>
              </w:rPr>
            </w:pPr>
            <w:r w:rsidRPr="00410DA0">
              <w:rPr>
                <w:rFonts w:cstheme="minorHAnsi"/>
                <w:sz w:val="18"/>
                <w:szCs w:val="18"/>
                <w:lang w:val="en-US"/>
              </w:rPr>
              <w:t xml:space="preserve">N = </w:t>
            </w:r>
            <w:r>
              <w:rPr>
                <w:rFonts w:cstheme="minorHAnsi"/>
                <w:sz w:val="18"/>
                <w:szCs w:val="18"/>
                <w:lang w:val="en-US"/>
              </w:rPr>
              <w:t>17</w:t>
            </w:r>
          </w:p>
        </w:tc>
      </w:tr>
      <w:tr w:rsidR="00CF2F92" w14:paraId="6BB1C66A" w14:textId="77777777" w:rsidTr="00D34461">
        <w:trPr>
          <w:trHeight w:val="419"/>
        </w:trPr>
        <w:tc>
          <w:tcPr>
            <w:tcW w:w="1692" w:type="dxa"/>
            <w:tcBorders>
              <w:top w:val="nil"/>
              <w:bottom w:val="nil"/>
              <w:right w:val="nil"/>
            </w:tcBorders>
          </w:tcPr>
          <w:p w14:paraId="6A894C02" w14:textId="77777777" w:rsidR="00CF2F92" w:rsidRPr="00CA49B9" w:rsidRDefault="00CF2F92" w:rsidP="00D34461">
            <w:pPr>
              <w:autoSpaceDE w:val="0"/>
              <w:autoSpaceDN w:val="0"/>
              <w:adjustRightInd w:val="0"/>
              <w:rPr>
                <w:rFonts w:cstheme="minorHAnsi"/>
                <w:b/>
                <w:bCs/>
                <w:sz w:val="20"/>
                <w:szCs w:val="20"/>
                <w:lang w:val="en-US"/>
              </w:rPr>
            </w:pPr>
            <w:r w:rsidRPr="00CA49B9">
              <w:rPr>
                <w:rFonts w:cstheme="minorHAnsi"/>
                <w:b/>
                <w:bCs/>
                <w:sz w:val="20"/>
                <w:szCs w:val="20"/>
                <w:lang w:val="en-US"/>
              </w:rPr>
              <w:t xml:space="preserve">Depression (PHQ-9), n (%) </w:t>
            </w:r>
          </w:p>
        </w:tc>
        <w:tc>
          <w:tcPr>
            <w:tcW w:w="1414" w:type="dxa"/>
            <w:tcBorders>
              <w:top w:val="nil"/>
              <w:left w:val="nil"/>
              <w:bottom w:val="nil"/>
              <w:right w:val="nil"/>
            </w:tcBorders>
          </w:tcPr>
          <w:p w14:paraId="3035D1B4" w14:textId="77777777" w:rsidR="00CF2F92" w:rsidRPr="00CA49B9" w:rsidRDefault="00CF2F92" w:rsidP="00D34461">
            <w:pPr>
              <w:autoSpaceDE w:val="0"/>
              <w:autoSpaceDN w:val="0"/>
              <w:adjustRightInd w:val="0"/>
              <w:rPr>
                <w:rFonts w:cstheme="minorHAnsi"/>
                <w:sz w:val="20"/>
                <w:szCs w:val="20"/>
                <w:lang w:val="en-US"/>
              </w:rPr>
            </w:pPr>
          </w:p>
        </w:tc>
        <w:tc>
          <w:tcPr>
            <w:tcW w:w="1133" w:type="dxa"/>
            <w:tcBorders>
              <w:top w:val="nil"/>
              <w:left w:val="nil"/>
              <w:bottom w:val="nil"/>
              <w:right w:val="nil"/>
            </w:tcBorders>
          </w:tcPr>
          <w:p w14:paraId="1BBAB7B1" w14:textId="77777777" w:rsidR="00CF2F92" w:rsidRPr="00CA49B9" w:rsidRDefault="00CF2F92" w:rsidP="00D34461">
            <w:pPr>
              <w:autoSpaceDE w:val="0"/>
              <w:autoSpaceDN w:val="0"/>
              <w:adjustRightInd w:val="0"/>
              <w:rPr>
                <w:rFonts w:cstheme="minorHAnsi"/>
                <w:sz w:val="20"/>
                <w:szCs w:val="20"/>
                <w:lang w:val="en-US"/>
              </w:rPr>
            </w:pPr>
          </w:p>
        </w:tc>
        <w:tc>
          <w:tcPr>
            <w:tcW w:w="1413" w:type="dxa"/>
            <w:tcBorders>
              <w:top w:val="nil"/>
              <w:left w:val="nil"/>
              <w:bottom w:val="nil"/>
              <w:right w:val="nil"/>
            </w:tcBorders>
          </w:tcPr>
          <w:p w14:paraId="6525B7D9" w14:textId="77777777" w:rsidR="00CF2F92" w:rsidRPr="00CA49B9" w:rsidRDefault="00CF2F92" w:rsidP="00D34461">
            <w:pPr>
              <w:autoSpaceDE w:val="0"/>
              <w:autoSpaceDN w:val="0"/>
              <w:adjustRightInd w:val="0"/>
              <w:rPr>
                <w:rFonts w:cstheme="minorHAnsi"/>
                <w:sz w:val="20"/>
                <w:szCs w:val="20"/>
                <w:lang w:val="en-US"/>
              </w:rPr>
            </w:pPr>
          </w:p>
        </w:tc>
        <w:tc>
          <w:tcPr>
            <w:tcW w:w="1133" w:type="dxa"/>
            <w:tcBorders>
              <w:top w:val="nil"/>
              <w:left w:val="nil"/>
              <w:bottom w:val="nil"/>
              <w:right w:val="nil"/>
            </w:tcBorders>
          </w:tcPr>
          <w:p w14:paraId="730AE2A9" w14:textId="77777777" w:rsidR="00CF2F92" w:rsidRPr="00CA49B9" w:rsidRDefault="00CF2F92" w:rsidP="00D34461">
            <w:pPr>
              <w:autoSpaceDE w:val="0"/>
              <w:autoSpaceDN w:val="0"/>
              <w:adjustRightInd w:val="0"/>
              <w:rPr>
                <w:rFonts w:cstheme="minorHAnsi"/>
                <w:sz w:val="20"/>
                <w:szCs w:val="20"/>
                <w:lang w:val="en-US"/>
              </w:rPr>
            </w:pPr>
          </w:p>
        </w:tc>
        <w:tc>
          <w:tcPr>
            <w:tcW w:w="1414" w:type="dxa"/>
            <w:tcBorders>
              <w:top w:val="nil"/>
              <w:left w:val="nil"/>
              <w:bottom w:val="nil"/>
              <w:right w:val="nil"/>
            </w:tcBorders>
          </w:tcPr>
          <w:p w14:paraId="03A65DA4" w14:textId="77777777" w:rsidR="00CF2F92" w:rsidRPr="00CA49B9" w:rsidRDefault="00CF2F92" w:rsidP="00D34461">
            <w:pPr>
              <w:autoSpaceDE w:val="0"/>
              <w:autoSpaceDN w:val="0"/>
              <w:adjustRightInd w:val="0"/>
              <w:rPr>
                <w:rFonts w:cstheme="minorHAnsi"/>
                <w:sz w:val="20"/>
                <w:szCs w:val="20"/>
                <w:lang w:val="en-US"/>
              </w:rPr>
            </w:pPr>
          </w:p>
        </w:tc>
        <w:tc>
          <w:tcPr>
            <w:tcW w:w="1011" w:type="dxa"/>
            <w:tcBorders>
              <w:top w:val="nil"/>
              <w:left w:val="nil"/>
              <w:bottom w:val="nil"/>
              <w:right w:val="nil"/>
            </w:tcBorders>
          </w:tcPr>
          <w:p w14:paraId="206313F4" w14:textId="77777777" w:rsidR="00CF2F92" w:rsidRPr="00CA49B9" w:rsidRDefault="00CF2F92" w:rsidP="00D34461">
            <w:pPr>
              <w:autoSpaceDE w:val="0"/>
              <w:autoSpaceDN w:val="0"/>
              <w:adjustRightInd w:val="0"/>
              <w:rPr>
                <w:rFonts w:cstheme="minorHAnsi"/>
                <w:sz w:val="20"/>
                <w:szCs w:val="20"/>
                <w:lang w:val="en-US"/>
              </w:rPr>
            </w:pPr>
          </w:p>
        </w:tc>
        <w:tc>
          <w:tcPr>
            <w:tcW w:w="1540" w:type="dxa"/>
            <w:tcBorders>
              <w:top w:val="nil"/>
              <w:left w:val="nil"/>
              <w:bottom w:val="nil"/>
              <w:right w:val="nil"/>
            </w:tcBorders>
          </w:tcPr>
          <w:p w14:paraId="14013409" w14:textId="77777777" w:rsidR="00CF2F92" w:rsidRPr="00CA49B9" w:rsidRDefault="00CF2F92" w:rsidP="00D34461">
            <w:pPr>
              <w:autoSpaceDE w:val="0"/>
              <w:autoSpaceDN w:val="0"/>
              <w:adjustRightInd w:val="0"/>
              <w:rPr>
                <w:rFonts w:cstheme="minorHAnsi"/>
                <w:sz w:val="20"/>
                <w:szCs w:val="20"/>
                <w:lang w:val="en-US"/>
              </w:rPr>
            </w:pPr>
          </w:p>
        </w:tc>
        <w:tc>
          <w:tcPr>
            <w:tcW w:w="1011" w:type="dxa"/>
            <w:tcBorders>
              <w:top w:val="nil"/>
              <w:left w:val="nil"/>
              <w:bottom w:val="nil"/>
            </w:tcBorders>
          </w:tcPr>
          <w:p w14:paraId="0D36002F" w14:textId="77777777" w:rsidR="00CF2F92" w:rsidRPr="00CA49B9" w:rsidRDefault="00CF2F92" w:rsidP="00D34461">
            <w:pPr>
              <w:autoSpaceDE w:val="0"/>
              <w:autoSpaceDN w:val="0"/>
              <w:adjustRightInd w:val="0"/>
              <w:rPr>
                <w:rFonts w:cstheme="minorHAnsi"/>
                <w:sz w:val="20"/>
                <w:szCs w:val="20"/>
                <w:lang w:val="en-US"/>
              </w:rPr>
            </w:pPr>
          </w:p>
        </w:tc>
      </w:tr>
      <w:tr w:rsidR="00CF2F92" w14:paraId="010F55B0" w14:textId="77777777" w:rsidTr="00D34461">
        <w:trPr>
          <w:trHeight w:val="419"/>
        </w:trPr>
        <w:tc>
          <w:tcPr>
            <w:tcW w:w="1692" w:type="dxa"/>
            <w:tcBorders>
              <w:top w:val="nil"/>
              <w:bottom w:val="nil"/>
              <w:right w:val="nil"/>
            </w:tcBorders>
          </w:tcPr>
          <w:p w14:paraId="1E15CB51" w14:textId="77777777" w:rsidR="00CF2F92" w:rsidRPr="00CA49B9" w:rsidRDefault="00CF2F92" w:rsidP="00D34461">
            <w:pPr>
              <w:autoSpaceDE w:val="0"/>
              <w:autoSpaceDN w:val="0"/>
              <w:adjustRightInd w:val="0"/>
              <w:rPr>
                <w:rFonts w:cstheme="minorHAnsi"/>
                <w:sz w:val="20"/>
                <w:szCs w:val="20"/>
                <w:lang w:val="en-US"/>
              </w:rPr>
            </w:pPr>
            <w:r w:rsidRPr="00CA49B9">
              <w:rPr>
                <w:rFonts w:cstheme="minorHAnsi"/>
                <w:sz w:val="20"/>
                <w:szCs w:val="20"/>
                <w:lang w:val="en-US"/>
              </w:rPr>
              <w:t>Normal range</w:t>
            </w:r>
          </w:p>
          <w:p w14:paraId="4525B12D" w14:textId="77777777" w:rsidR="00CF2F92" w:rsidRPr="00CA49B9" w:rsidRDefault="00CF2F92" w:rsidP="00D34461">
            <w:pPr>
              <w:autoSpaceDE w:val="0"/>
              <w:autoSpaceDN w:val="0"/>
              <w:adjustRightInd w:val="0"/>
              <w:spacing w:line="360" w:lineRule="auto"/>
              <w:rPr>
                <w:rFonts w:cstheme="minorHAnsi"/>
                <w:sz w:val="20"/>
                <w:szCs w:val="20"/>
                <w:lang w:val="en-US"/>
              </w:rPr>
            </w:pPr>
            <w:r w:rsidRPr="00CA49B9">
              <w:rPr>
                <w:rFonts w:cstheme="minorHAnsi"/>
                <w:sz w:val="20"/>
                <w:szCs w:val="20"/>
                <w:lang w:val="en-US"/>
              </w:rPr>
              <w:t xml:space="preserve">(score </w:t>
            </w:r>
            <w:r>
              <w:rPr>
                <w:rFonts w:cstheme="minorHAnsi"/>
                <w:sz w:val="20"/>
                <w:szCs w:val="20"/>
                <w:lang w:val="en-US"/>
              </w:rPr>
              <w:t>≤</w:t>
            </w:r>
            <w:r w:rsidRPr="00CA49B9">
              <w:rPr>
                <w:rFonts w:cstheme="minorHAnsi"/>
                <w:sz w:val="20"/>
                <w:szCs w:val="20"/>
                <w:lang w:val="en-US"/>
              </w:rPr>
              <w:t xml:space="preserve"> 4)</w:t>
            </w:r>
          </w:p>
        </w:tc>
        <w:tc>
          <w:tcPr>
            <w:tcW w:w="1414" w:type="dxa"/>
            <w:tcBorders>
              <w:top w:val="nil"/>
              <w:left w:val="nil"/>
              <w:bottom w:val="nil"/>
              <w:right w:val="nil"/>
            </w:tcBorders>
          </w:tcPr>
          <w:p w14:paraId="520AE184" w14:textId="77777777" w:rsidR="00CF2F92" w:rsidRPr="00CA49B9" w:rsidRDefault="00CF2F92" w:rsidP="00D34461">
            <w:pPr>
              <w:autoSpaceDE w:val="0"/>
              <w:autoSpaceDN w:val="0"/>
              <w:adjustRightInd w:val="0"/>
              <w:jc w:val="center"/>
              <w:rPr>
                <w:rFonts w:cstheme="minorHAnsi"/>
                <w:sz w:val="20"/>
                <w:szCs w:val="20"/>
                <w:lang w:val="en-US"/>
              </w:rPr>
            </w:pPr>
            <w:r>
              <w:rPr>
                <w:rFonts w:cstheme="minorHAnsi"/>
                <w:sz w:val="20"/>
                <w:szCs w:val="20"/>
                <w:lang w:val="en-US"/>
              </w:rPr>
              <w:t>5 (83</w:t>
            </w:r>
            <w:r w:rsidRPr="00CA49B9">
              <w:rPr>
                <w:rFonts w:cstheme="minorHAnsi"/>
                <w:sz w:val="20"/>
                <w:szCs w:val="20"/>
                <w:lang w:val="en-US"/>
              </w:rPr>
              <w:t>)</w:t>
            </w:r>
          </w:p>
        </w:tc>
        <w:tc>
          <w:tcPr>
            <w:tcW w:w="1133" w:type="dxa"/>
            <w:tcBorders>
              <w:top w:val="nil"/>
              <w:left w:val="nil"/>
              <w:bottom w:val="nil"/>
              <w:right w:val="nil"/>
            </w:tcBorders>
          </w:tcPr>
          <w:p w14:paraId="067A5A73" w14:textId="77777777" w:rsidR="00CF2F92" w:rsidRPr="00CA49B9" w:rsidRDefault="00CF2F92" w:rsidP="00D34461">
            <w:pPr>
              <w:autoSpaceDE w:val="0"/>
              <w:autoSpaceDN w:val="0"/>
              <w:adjustRightInd w:val="0"/>
              <w:jc w:val="center"/>
              <w:rPr>
                <w:rFonts w:cstheme="minorHAnsi"/>
                <w:sz w:val="20"/>
                <w:szCs w:val="20"/>
                <w:lang w:val="en-US"/>
              </w:rPr>
            </w:pPr>
            <w:r>
              <w:rPr>
                <w:rFonts w:cstheme="minorHAnsi"/>
                <w:sz w:val="20"/>
                <w:szCs w:val="20"/>
                <w:lang w:val="en-US"/>
              </w:rPr>
              <w:t>3</w:t>
            </w:r>
            <w:r w:rsidRPr="00CA49B9">
              <w:rPr>
                <w:rFonts w:cstheme="minorHAnsi"/>
                <w:sz w:val="20"/>
                <w:szCs w:val="20"/>
                <w:lang w:val="en-US"/>
              </w:rPr>
              <w:t xml:space="preserve"> (</w:t>
            </w:r>
            <w:r>
              <w:rPr>
                <w:rFonts w:cstheme="minorHAnsi"/>
                <w:sz w:val="20"/>
                <w:szCs w:val="20"/>
                <w:lang w:val="en-US"/>
              </w:rPr>
              <w:t>30</w:t>
            </w:r>
            <w:r w:rsidRPr="00CA49B9">
              <w:rPr>
                <w:rFonts w:cstheme="minorHAnsi"/>
                <w:sz w:val="20"/>
                <w:szCs w:val="20"/>
                <w:lang w:val="en-US"/>
              </w:rPr>
              <w:t>)</w:t>
            </w:r>
          </w:p>
        </w:tc>
        <w:tc>
          <w:tcPr>
            <w:tcW w:w="1413" w:type="dxa"/>
            <w:tcBorders>
              <w:top w:val="nil"/>
              <w:left w:val="nil"/>
              <w:bottom w:val="nil"/>
              <w:right w:val="nil"/>
            </w:tcBorders>
          </w:tcPr>
          <w:p w14:paraId="1EECAAEC" w14:textId="77777777" w:rsidR="00CF2F92" w:rsidRPr="00CA49B9" w:rsidRDefault="00CF2F92" w:rsidP="00D34461">
            <w:pPr>
              <w:autoSpaceDE w:val="0"/>
              <w:autoSpaceDN w:val="0"/>
              <w:adjustRightInd w:val="0"/>
              <w:jc w:val="center"/>
              <w:rPr>
                <w:rFonts w:cstheme="minorHAnsi"/>
                <w:sz w:val="20"/>
                <w:szCs w:val="20"/>
                <w:lang w:val="en-US"/>
              </w:rPr>
            </w:pPr>
            <w:r>
              <w:rPr>
                <w:rFonts w:cstheme="minorHAnsi"/>
                <w:sz w:val="20"/>
                <w:szCs w:val="20"/>
                <w:lang w:val="en-US"/>
              </w:rPr>
              <w:t>10 (40</w:t>
            </w:r>
            <w:r w:rsidRPr="00CA49B9">
              <w:rPr>
                <w:rFonts w:cstheme="minorHAnsi"/>
                <w:sz w:val="20"/>
                <w:szCs w:val="20"/>
                <w:lang w:val="en-US"/>
              </w:rPr>
              <w:t>)</w:t>
            </w:r>
          </w:p>
        </w:tc>
        <w:tc>
          <w:tcPr>
            <w:tcW w:w="1133" w:type="dxa"/>
            <w:tcBorders>
              <w:top w:val="nil"/>
              <w:left w:val="nil"/>
              <w:bottom w:val="nil"/>
              <w:right w:val="nil"/>
            </w:tcBorders>
          </w:tcPr>
          <w:p w14:paraId="7865DB99" w14:textId="77777777" w:rsidR="00CF2F92" w:rsidRPr="00CA49B9" w:rsidRDefault="00CF2F92" w:rsidP="00D34461">
            <w:pPr>
              <w:autoSpaceDE w:val="0"/>
              <w:autoSpaceDN w:val="0"/>
              <w:adjustRightInd w:val="0"/>
              <w:jc w:val="center"/>
              <w:rPr>
                <w:rFonts w:cstheme="minorHAnsi"/>
                <w:sz w:val="20"/>
                <w:szCs w:val="20"/>
                <w:lang w:val="en-US"/>
              </w:rPr>
            </w:pPr>
            <w:r>
              <w:rPr>
                <w:rFonts w:cstheme="minorHAnsi"/>
                <w:sz w:val="20"/>
                <w:szCs w:val="20"/>
                <w:lang w:val="en-US"/>
              </w:rPr>
              <w:t>16 (52</w:t>
            </w:r>
            <w:r w:rsidRPr="00CA49B9">
              <w:rPr>
                <w:rFonts w:cstheme="minorHAnsi"/>
                <w:sz w:val="20"/>
                <w:szCs w:val="20"/>
                <w:lang w:val="en-US"/>
              </w:rPr>
              <w:t>)</w:t>
            </w:r>
          </w:p>
        </w:tc>
        <w:tc>
          <w:tcPr>
            <w:tcW w:w="1414" w:type="dxa"/>
            <w:tcBorders>
              <w:top w:val="nil"/>
              <w:left w:val="nil"/>
              <w:bottom w:val="nil"/>
              <w:right w:val="nil"/>
            </w:tcBorders>
          </w:tcPr>
          <w:p w14:paraId="76A681CD" w14:textId="77777777" w:rsidR="00CF2F92" w:rsidRPr="00CA49B9" w:rsidRDefault="00CF2F92" w:rsidP="00D34461">
            <w:pPr>
              <w:autoSpaceDE w:val="0"/>
              <w:autoSpaceDN w:val="0"/>
              <w:adjustRightInd w:val="0"/>
              <w:jc w:val="center"/>
              <w:rPr>
                <w:rFonts w:cstheme="minorHAnsi"/>
                <w:sz w:val="20"/>
                <w:szCs w:val="20"/>
                <w:lang w:val="en-US"/>
              </w:rPr>
            </w:pPr>
            <w:r>
              <w:rPr>
                <w:rFonts w:cstheme="minorHAnsi"/>
                <w:sz w:val="20"/>
                <w:szCs w:val="20"/>
                <w:lang w:val="en-US"/>
              </w:rPr>
              <w:t>34 (77</w:t>
            </w:r>
            <w:r w:rsidRPr="00CA49B9">
              <w:rPr>
                <w:rFonts w:cstheme="minorHAnsi"/>
                <w:sz w:val="20"/>
                <w:szCs w:val="20"/>
                <w:lang w:val="en-US"/>
              </w:rPr>
              <w:t>)</w:t>
            </w:r>
          </w:p>
        </w:tc>
        <w:tc>
          <w:tcPr>
            <w:tcW w:w="1011" w:type="dxa"/>
            <w:tcBorders>
              <w:top w:val="nil"/>
              <w:left w:val="nil"/>
              <w:bottom w:val="nil"/>
              <w:right w:val="nil"/>
            </w:tcBorders>
          </w:tcPr>
          <w:p w14:paraId="6CCE942D" w14:textId="77777777" w:rsidR="00CF2F92" w:rsidRPr="00CA49B9" w:rsidRDefault="00CF2F92" w:rsidP="00D34461">
            <w:pPr>
              <w:autoSpaceDE w:val="0"/>
              <w:autoSpaceDN w:val="0"/>
              <w:adjustRightInd w:val="0"/>
              <w:jc w:val="center"/>
              <w:rPr>
                <w:rFonts w:cstheme="minorHAnsi"/>
                <w:sz w:val="20"/>
                <w:szCs w:val="20"/>
                <w:lang w:val="en-US"/>
              </w:rPr>
            </w:pPr>
            <w:r>
              <w:rPr>
                <w:rFonts w:cstheme="minorHAnsi"/>
                <w:sz w:val="20"/>
                <w:szCs w:val="20"/>
                <w:lang w:val="en-US"/>
              </w:rPr>
              <w:t>38</w:t>
            </w:r>
            <w:r w:rsidRPr="00CA49B9">
              <w:rPr>
                <w:rFonts w:cstheme="minorHAnsi"/>
                <w:sz w:val="20"/>
                <w:szCs w:val="20"/>
                <w:lang w:val="en-US"/>
              </w:rPr>
              <w:t xml:space="preserve"> (</w:t>
            </w:r>
            <w:r>
              <w:rPr>
                <w:rFonts w:cstheme="minorHAnsi"/>
                <w:sz w:val="20"/>
                <w:szCs w:val="20"/>
                <w:lang w:val="en-US"/>
              </w:rPr>
              <w:t>73</w:t>
            </w:r>
            <w:r w:rsidRPr="00CA49B9">
              <w:rPr>
                <w:rFonts w:cstheme="minorHAnsi"/>
                <w:sz w:val="20"/>
                <w:szCs w:val="20"/>
                <w:lang w:val="en-US"/>
              </w:rPr>
              <w:t>)</w:t>
            </w:r>
          </w:p>
        </w:tc>
        <w:tc>
          <w:tcPr>
            <w:tcW w:w="1540" w:type="dxa"/>
            <w:tcBorders>
              <w:top w:val="nil"/>
              <w:left w:val="nil"/>
              <w:bottom w:val="nil"/>
              <w:right w:val="nil"/>
            </w:tcBorders>
          </w:tcPr>
          <w:p w14:paraId="4C17622E" w14:textId="77777777" w:rsidR="00CF2F92" w:rsidRDefault="00CF2F92" w:rsidP="00D34461">
            <w:pPr>
              <w:autoSpaceDE w:val="0"/>
              <w:autoSpaceDN w:val="0"/>
              <w:adjustRightInd w:val="0"/>
              <w:jc w:val="center"/>
              <w:rPr>
                <w:rFonts w:cstheme="minorHAnsi"/>
                <w:sz w:val="20"/>
                <w:szCs w:val="20"/>
                <w:lang w:val="en-US"/>
              </w:rPr>
            </w:pPr>
            <w:r>
              <w:rPr>
                <w:rFonts w:cstheme="minorHAnsi"/>
                <w:sz w:val="20"/>
                <w:szCs w:val="20"/>
                <w:lang w:val="en-US"/>
              </w:rPr>
              <w:t>6 (50</w:t>
            </w:r>
            <w:r w:rsidRPr="00CA49B9">
              <w:rPr>
                <w:rFonts w:cstheme="minorHAnsi"/>
                <w:sz w:val="20"/>
                <w:szCs w:val="20"/>
                <w:lang w:val="en-US"/>
              </w:rPr>
              <w:t>)</w:t>
            </w:r>
          </w:p>
        </w:tc>
        <w:tc>
          <w:tcPr>
            <w:tcW w:w="1011" w:type="dxa"/>
            <w:tcBorders>
              <w:top w:val="nil"/>
              <w:left w:val="nil"/>
              <w:bottom w:val="nil"/>
            </w:tcBorders>
          </w:tcPr>
          <w:p w14:paraId="381E64D7" w14:textId="77777777" w:rsidR="00CF2F92" w:rsidRDefault="00CF2F92" w:rsidP="00D34461">
            <w:pPr>
              <w:autoSpaceDE w:val="0"/>
              <w:autoSpaceDN w:val="0"/>
              <w:adjustRightInd w:val="0"/>
              <w:jc w:val="center"/>
              <w:rPr>
                <w:rFonts w:cstheme="minorHAnsi"/>
                <w:sz w:val="20"/>
                <w:szCs w:val="20"/>
                <w:lang w:val="en-US"/>
              </w:rPr>
            </w:pPr>
            <w:r>
              <w:rPr>
                <w:rFonts w:cstheme="minorHAnsi"/>
                <w:sz w:val="20"/>
                <w:szCs w:val="20"/>
                <w:lang w:val="en-US"/>
              </w:rPr>
              <w:t>10</w:t>
            </w:r>
            <w:r w:rsidRPr="00CA49B9">
              <w:rPr>
                <w:rFonts w:cstheme="minorHAnsi"/>
                <w:sz w:val="20"/>
                <w:szCs w:val="20"/>
                <w:lang w:val="en-US"/>
              </w:rPr>
              <w:t xml:space="preserve"> (</w:t>
            </w:r>
            <w:r>
              <w:rPr>
                <w:rFonts w:cstheme="minorHAnsi"/>
                <w:sz w:val="20"/>
                <w:szCs w:val="20"/>
                <w:lang w:val="en-US"/>
              </w:rPr>
              <w:t>59</w:t>
            </w:r>
            <w:r w:rsidRPr="00CA49B9">
              <w:rPr>
                <w:rFonts w:cstheme="minorHAnsi"/>
                <w:sz w:val="20"/>
                <w:szCs w:val="20"/>
                <w:lang w:val="en-US"/>
              </w:rPr>
              <w:t>)</w:t>
            </w:r>
          </w:p>
        </w:tc>
      </w:tr>
      <w:tr w:rsidR="00CF2F92" w14:paraId="44FB68FA" w14:textId="77777777" w:rsidTr="00D34461">
        <w:trPr>
          <w:trHeight w:val="419"/>
        </w:trPr>
        <w:tc>
          <w:tcPr>
            <w:tcW w:w="1692" w:type="dxa"/>
            <w:tcBorders>
              <w:top w:val="nil"/>
              <w:bottom w:val="nil"/>
              <w:right w:val="nil"/>
            </w:tcBorders>
          </w:tcPr>
          <w:p w14:paraId="445702A6" w14:textId="77777777" w:rsidR="00CF2F92" w:rsidRPr="00CA49B9" w:rsidRDefault="00CF2F92" w:rsidP="00D34461">
            <w:pPr>
              <w:autoSpaceDE w:val="0"/>
              <w:autoSpaceDN w:val="0"/>
              <w:adjustRightInd w:val="0"/>
              <w:rPr>
                <w:rFonts w:cstheme="minorHAnsi"/>
                <w:sz w:val="20"/>
                <w:szCs w:val="20"/>
                <w:lang w:val="en-US"/>
              </w:rPr>
            </w:pPr>
            <w:r w:rsidRPr="00CA49B9">
              <w:rPr>
                <w:rFonts w:cstheme="minorHAnsi"/>
                <w:sz w:val="20"/>
                <w:szCs w:val="20"/>
                <w:lang w:val="en-US"/>
              </w:rPr>
              <w:t>Mild range</w:t>
            </w:r>
          </w:p>
          <w:p w14:paraId="590D7F9C" w14:textId="77777777" w:rsidR="00CF2F92" w:rsidRPr="00CA49B9" w:rsidRDefault="00CF2F92" w:rsidP="00D34461">
            <w:pPr>
              <w:autoSpaceDE w:val="0"/>
              <w:autoSpaceDN w:val="0"/>
              <w:adjustRightInd w:val="0"/>
              <w:spacing w:line="360" w:lineRule="auto"/>
              <w:rPr>
                <w:rFonts w:cstheme="minorHAnsi"/>
                <w:sz w:val="20"/>
                <w:szCs w:val="20"/>
                <w:lang w:val="en-US"/>
              </w:rPr>
            </w:pPr>
            <w:r w:rsidRPr="00CA49B9">
              <w:rPr>
                <w:rFonts w:cstheme="minorHAnsi"/>
                <w:sz w:val="20"/>
                <w:szCs w:val="20"/>
                <w:lang w:val="en-US"/>
              </w:rPr>
              <w:t>(score 5 – 9)</w:t>
            </w:r>
          </w:p>
        </w:tc>
        <w:tc>
          <w:tcPr>
            <w:tcW w:w="1414" w:type="dxa"/>
            <w:tcBorders>
              <w:top w:val="nil"/>
              <w:left w:val="nil"/>
              <w:bottom w:val="nil"/>
              <w:right w:val="nil"/>
            </w:tcBorders>
          </w:tcPr>
          <w:p w14:paraId="75E558CA" w14:textId="77777777" w:rsidR="00CF2F92" w:rsidRPr="00CA49B9" w:rsidRDefault="00CF2F92" w:rsidP="00D34461">
            <w:pPr>
              <w:autoSpaceDE w:val="0"/>
              <w:autoSpaceDN w:val="0"/>
              <w:adjustRightInd w:val="0"/>
              <w:jc w:val="center"/>
              <w:rPr>
                <w:rFonts w:cstheme="minorHAnsi"/>
                <w:sz w:val="20"/>
                <w:szCs w:val="20"/>
                <w:lang w:val="en-US"/>
              </w:rPr>
            </w:pPr>
            <w:r>
              <w:rPr>
                <w:rFonts w:cstheme="minorHAnsi"/>
                <w:sz w:val="20"/>
                <w:szCs w:val="20"/>
                <w:lang w:val="en-US"/>
              </w:rPr>
              <w:t>1 (17</w:t>
            </w:r>
            <w:r w:rsidRPr="00CA49B9">
              <w:rPr>
                <w:rFonts w:cstheme="minorHAnsi"/>
                <w:sz w:val="20"/>
                <w:szCs w:val="20"/>
                <w:lang w:val="en-US"/>
              </w:rPr>
              <w:t>)</w:t>
            </w:r>
          </w:p>
        </w:tc>
        <w:tc>
          <w:tcPr>
            <w:tcW w:w="1133" w:type="dxa"/>
            <w:tcBorders>
              <w:top w:val="nil"/>
              <w:left w:val="nil"/>
              <w:bottom w:val="nil"/>
              <w:right w:val="nil"/>
            </w:tcBorders>
          </w:tcPr>
          <w:p w14:paraId="7A8C2468" w14:textId="77777777" w:rsidR="00CF2F92" w:rsidRPr="00CA49B9" w:rsidRDefault="00CF2F92" w:rsidP="00D34461">
            <w:pPr>
              <w:autoSpaceDE w:val="0"/>
              <w:autoSpaceDN w:val="0"/>
              <w:adjustRightInd w:val="0"/>
              <w:jc w:val="center"/>
              <w:rPr>
                <w:rFonts w:cstheme="minorHAnsi"/>
                <w:sz w:val="20"/>
                <w:szCs w:val="20"/>
                <w:lang w:val="en-US"/>
              </w:rPr>
            </w:pPr>
            <w:r>
              <w:rPr>
                <w:rFonts w:cstheme="minorHAnsi"/>
                <w:sz w:val="20"/>
                <w:szCs w:val="20"/>
                <w:lang w:val="en-US"/>
              </w:rPr>
              <w:t>7 (70</w:t>
            </w:r>
            <w:r w:rsidRPr="00CA49B9">
              <w:rPr>
                <w:rFonts w:cstheme="minorHAnsi"/>
                <w:sz w:val="20"/>
                <w:szCs w:val="20"/>
                <w:lang w:val="en-US"/>
              </w:rPr>
              <w:t>)</w:t>
            </w:r>
          </w:p>
        </w:tc>
        <w:tc>
          <w:tcPr>
            <w:tcW w:w="1413" w:type="dxa"/>
            <w:tcBorders>
              <w:top w:val="nil"/>
              <w:left w:val="nil"/>
              <w:bottom w:val="nil"/>
              <w:right w:val="nil"/>
            </w:tcBorders>
          </w:tcPr>
          <w:p w14:paraId="6D5DA0B1" w14:textId="77777777" w:rsidR="00CF2F92" w:rsidRPr="00CA49B9" w:rsidRDefault="00CF2F92" w:rsidP="00D34461">
            <w:pPr>
              <w:autoSpaceDE w:val="0"/>
              <w:autoSpaceDN w:val="0"/>
              <w:adjustRightInd w:val="0"/>
              <w:jc w:val="center"/>
              <w:rPr>
                <w:rFonts w:cstheme="minorHAnsi"/>
                <w:sz w:val="20"/>
                <w:szCs w:val="20"/>
                <w:lang w:val="en-US"/>
              </w:rPr>
            </w:pPr>
            <w:r>
              <w:rPr>
                <w:rFonts w:cstheme="minorHAnsi"/>
                <w:sz w:val="20"/>
                <w:szCs w:val="20"/>
                <w:lang w:val="en-US"/>
              </w:rPr>
              <w:t>12 (48</w:t>
            </w:r>
            <w:r w:rsidRPr="00CA49B9">
              <w:rPr>
                <w:rFonts w:cstheme="minorHAnsi"/>
                <w:sz w:val="20"/>
                <w:szCs w:val="20"/>
                <w:lang w:val="en-US"/>
              </w:rPr>
              <w:t>)</w:t>
            </w:r>
          </w:p>
        </w:tc>
        <w:tc>
          <w:tcPr>
            <w:tcW w:w="1133" w:type="dxa"/>
            <w:tcBorders>
              <w:top w:val="nil"/>
              <w:left w:val="nil"/>
              <w:bottom w:val="nil"/>
              <w:right w:val="nil"/>
            </w:tcBorders>
          </w:tcPr>
          <w:p w14:paraId="3BEA8A55" w14:textId="77777777" w:rsidR="00CF2F92" w:rsidRPr="00CA49B9" w:rsidRDefault="00CF2F92" w:rsidP="00D34461">
            <w:pPr>
              <w:autoSpaceDE w:val="0"/>
              <w:autoSpaceDN w:val="0"/>
              <w:adjustRightInd w:val="0"/>
              <w:jc w:val="center"/>
              <w:rPr>
                <w:rFonts w:cstheme="minorHAnsi"/>
                <w:sz w:val="20"/>
                <w:szCs w:val="20"/>
                <w:lang w:val="en-US"/>
              </w:rPr>
            </w:pPr>
            <w:r>
              <w:rPr>
                <w:rFonts w:cstheme="minorHAnsi"/>
                <w:sz w:val="20"/>
                <w:szCs w:val="20"/>
                <w:lang w:val="en-US"/>
              </w:rPr>
              <w:t>13</w:t>
            </w:r>
            <w:r w:rsidRPr="00CA49B9">
              <w:rPr>
                <w:rFonts w:cstheme="minorHAnsi"/>
                <w:sz w:val="20"/>
                <w:szCs w:val="20"/>
                <w:lang w:val="en-US"/>
              </w:rPr>
              <w:t xml:space="preserve"> (</w:t>
            </w:r>
            <w:r>
              <w:rPr>
                <w:rFonts w:cstheme="minorHAnsi"/>
                <w:sz w:val="20"/>
                <w:szCs w:val="20"/>
                <w:lang w:val="en-US"/>
              </w:rPr>
              <w:t>42</w:t>
            </w:r>
            <w:r w:rsidRPr="00CA49B9">
              <w:rPr>
                <w:rFonts w:cstheme="minorHAnsi"/>
                <w:sz w:val="20"/>
                <w:szCs w:val="20"/>
                <w:lang w:val="en-US"/>
              </w:rPr>
              <w:t>)</w:t>
            </w:r>
          </w:p>
        </w:tc>
        <w:tc>
          <w:tcPr>
            <w:tcW w:w="1414" w:type="dxa"/>
            <w:tcBorders>
              <w:top w:val="nil"/>
              <w:left w:val="nil"/>
              <w:bottom w:val="nil"/>
              <w:right w:val="nil"/>
            </w:tcBorders>
          </w:tcPr>
          <w:p w14:paraId="2FC9A53D" w14:textId="77777777" w:rsidR="00CF2F92" w:rsidRPr="00CA49B9" w:rsidRDefault="00CF2F92" w:rsidP="00D34461">
            <w:pPr>
              <w:autoSpaceDE w:val="0"/>
              <w:autoSpaceDN w:val="0"/>
              <w:adjustRightInd w:val="0"/>
              <w:jc w:val="center"/>
              <w:rPr>
                <w:rFonts w:cstheme="minorHAnsi"/>
                <w:sz w:val="20"/>
                <w:szCs w:val="20"/>
                <w:lang w:val="en-US"/>
              </w:rPr>
            </w:pPr>
            <w:r>
              <w:rPr>
                <w:rFonts w:cstheme="minorHAnsi"/>
                <w:sz w:val="20"/>
                <w:szCs w:val="20"/>
                <w:lang w:val="en-US"/>
              </w:rPr>
              <w:t>7 (16</w:t>
            </w:r>
            <w:r w:rsidRPr="00CA49B9">
              <w:rPr>
                <w:rFonts w:cstheme="minorHAnsi"/>
                <w:sz w:val="20"/>
                <w:szCs w:val="20"/>
                <w:lang w:val="en-US"/>
              </w:rPr>
              <w:t>)</w:t>
            </w:r>
          </w:p>
        </w:tc>
        <w:tc>
          <w:tcPr>
            <w:tcW w:w="1011" w:type="dxa"/>
            <w:tcBorders>
              <w:top w:val="nil"/>
              <w:left w:val="nil"/>
              <w:bottom w:val="nil"/>
              <w:right w:val="nil"/>
            </w:tcBorders>
          </w:tcPr>
          <w:p w14:paraId="65D4DE23" w14:textId="77777777" w:rsidR="00CF2F92" w:rsidRPr="00CA49B9" w:rsidRDefault="00CF2F92" w:rsidP="00D34461">
            <w:pPr>
              <w:autoSpaceDE w:val="0"/>
              <w:autoSpaceDN w:val="0"/>
              <w:adjustRightInd w:val="0"/>
              <w:jc w:val="center"/>
              <w:rPr>
                <w:rFonts w:cstheme="minorHAnsi"/>
                <w:sz w:val="20"/>
                <w:szCs w:val="20"/>
                <w:lang w:val="en-US"/>
              </w:rPr>
            </w:pPr>
            <w:r w:rsidRPr="00CA49B9">
              <w:rPr>
                <w:rFonts w:cstheme="minorHAnsi"/>
                <w:sz w:val="20"/>
                <w:szCs w:val="20"/>
                <w:lang w:val="en-US"/>
              </w:rPr>
              <w:t>1</w:t>
            </w:r>
            <w:r>
              <w:rPr>
                <w:rFonts w:cstheme="minorHAnsi"/>
                <w:sz w:val="20"/>
                <w:szCs w:val="20"/>
                <w:lang w:val="en-US"/>
              </w:rPr>
              <w:t>2</w:t>
            </w:r>
            <w:r w:rsidRPr="00CA49B9">
              <w:rPr>
                <w:rFonts w:cstheme="minorHAnsi"/>
                <w:sz w:val="20"/>
                <w:szCs w:val="20"/>
                <w:lang w:val="en-US"/>
              </w:rPr>
              <w:t xml:space="preserve"> (</w:t>
            </w:r>
            <w:r>
              <w:rPr>
                <w:rFonts w:cstheme="minorHAnsi"/>
                <w:sz w:val="20"/>
                <w:szCs w:val="20"/>
                <w:lang w:val="en-US"/>
              </w:rPr>
              <w:t>23</w:t>
            </w:r>
            <w:r w:rsidRPr="00CA49B9">
              <w:rPr>
                <w:rFonts w:cstheme="minorHAnsi"/>
                <w:sz w:val="20"/>
                <w:szCs w:val="20"/>
                <w:lang w:val="en-US"/>
              </w:rPr>
              <w:t>)</w:t>
            </w:r>
          </w:p>
        </w:tc>
        <w:tc>
          <w:tcPr>
            <w:tcW w:w="1540" w:type="dxa"/>
            <w:tcBorders>
              <w:top w:val="nil"/>
              <w:left w:val="nil"/>
              <w:bottom w:val="nil"/>
              <w:right w:val="nil"/>
            </w:tcBorders>
          </w:tcPr>
          <w:p w14:paraId="325AE1C5" w14:textId="77777777" w:rsidR="00CF2F92" w:rsidRPr="00CA49B9" w:rsidRDefault="00CF2F92" w:rsidP="00D34461">
            <w:pPr>
              <w:autoSpaceDE w:val="0"/>
              <w:autoSpaceDN w:val="0"/>
              <w:adjustRightInd w:val="0"/>
              <w:jc w:val="center"/>
              <w:rPr>
                <w:rFonts w:cstheme="minorHAnsi"/>
                <w:sz w:val="20"/>
                <w:szCs w:val="20"/>
                <w:lang w:val="en-US"/>
              </w:rPr>
            </w:pPr>
            <w:r>
              <w:rPr>
                <w:rFonts w:cstheme="minorHAnsi"/>
                <w:sz w:val="20"/>
                <w:szCs w:val="20"/>
                <w:lang w:val="en-US"/>
              </w:rPr>
              <w:t>3 (2</w:t>
            </w:r>
            <w:r w:rsidRPr="00CA49B9">
              <w:rPr>
                <w:rFonts w:cstheme="minorHAnsi"/>
                <w:sz w:val="20"/>
                <w:szCs w:val="20"/>
                <w:lang w:val="en-US"/>
              </w:rPr>
              <w:t>5)</w:t>
            </w:r>
          </w:p>
        </w:tc>
        <w:tc>
          <w:tcPr>
            <w:tcW w:w="1011" w:type="dxa"/>
            <w:tcBorders>
              <w:top w:val="nil"/>
              <w:left w:val="nil"/>
              <w:bottom w:val="nil"/>
            </w:tcBorders>
          </w:tcPr>
          <w:p w14:paraId="63942279" w14:textId="77777777" w:rsidR="00CF2F92" w:rsidRPr="00CA49B9" w:rsidRDefault="00CF2F92" w:rsidP="00D34461">
            <w:pPr>
              <w:autoSpaceDE w:val="0"/>
              <w:autoSpaceDN w:val="0"/>
              <w:adjustRightInd w:val="0"/>
              <w:jc w:val="center"/>
              <w:rPr>
                <w:rFonts w:cstheme="minorHAnsi"/>
                <w:sz w:val="20"/>
                <w:szCs w:val="20"/>
                <w:lang w:val="en-US"/>
              </w:rPr>
            </w:pPr>
            <w:r>
              <w:rPr>
                <w:rFonts w:cstheme="minorHAnsi"/>
                <w:sz w:val="20"/>
                <w:szCs w:val="20"/>
                <w:lang w:val="en-US"/>
              </w:rPr>
              <w:t>5</w:t>
            </w:r>
            <w:r w:rsidRPr="00CA49B9">
              <w:rPr>
                <w:rFonts w:cstheme="minorHAnsi"/>
                <w:sz w:val="20"/>
                <w:szCs w:val="20"/>
                <w:lang w:val="en-US"/>
              </w:rPr>
              <w:t xml:space="preserve"> (</w:t>
            </w:r>
            <w:r>
              <w:rPr>
                <w:rFonts w:cstheme="minorHAnsi"/>
                <w:sz w:val="20"/>
                <w:szCs w:val="20"/>
                <w:lang w:val="en-US"/>
              </w:rPr>
              <w:t>29</w:t>
            </w:r>
            <w:r w:rsidRPr="00CA49B9">
              <w:rPr>
                <w:rFonts w:cstheme="minorHAnsi"/>
                <w:sz w:val="20"/>
                <w:szCs w:val="20"/>
                <w:lang w:val="en-US"/>
              </w:rPr>
              <w:t>)</w:t>
            </w:r>
          </w:p>
        </w:tc>
      </w:tr>
      <w:tr w:rsidR="00CF2F92" w14:paraId="17FC17C3" w14:textId="77777777" w:rsidTr="00D34461">
        <w:trPr>
          <w:trHeight w:val="419"/>
        </w:trPr>
        <w:tc>
          <w:tcPr>
            <w:tcW w:w="1692" w:type="dxa"/>
            <w:tcBorders>
              <w:top w:val="nil"/>
              <w:bottom w:val="nil"/>
              <w:right w:val="nil"/>
            </w:tcBorders>
          </w:tcPr>
          <w:p w14:paraId="7BF723AC" w14:textId="77777777" w:rsidR="00CF2F92" w:rsidRPr="00CA49B9" w:rsidRDefault="00CF2F92" w:rsidP="00D34461">
            <w:pPr>
              <w:autoSpaceDE w:val="0"/>
              <w:autoSpaceDN w:val="0"/>
              <w:adjustRightInd w:val="0"/>
              <w:rPr>
                <w:rFonts w:cstheme="minorHAnsi"/>
                <w:sz w:val="20"/>
                <w:szCs w:val="20"/>
                <w:lang w:val="en-US"/>
              </w:rPr>
            </w:pPr>
            <w:r w:rsidRPr="00CA49B9">
              <w:rPr>
                <w:rFonts w:cstheme="minorHAnsi"/>
                <w:sz w:val="20"/>
                <w:szCs w:val="20"/>
                <w:lang w:val="en-US"/>
              </w:rPr>
              <w:t>Moderate range</w:t>
            </w:r>
          </w:p>
          <w:p w14:paraId="53206A0E" w14:textId="77777777" w:rsidR="00CF2F92" w:rsidRPr="00CA49B9" w:rsidRDefault="00CF2F92" w:rsidP="00D34461">
            <w:pPr>
              <w:autoSpaceDE w:val="0"/>
              <w:autoSpaceDN w:val="0"/>
              <w:adjustRightInd w:val="0"/>
              <w:spacing w:line="360" w:lineRule="auto"/>
              <w:rPr>
                <w:rFonts w:cstheme="minorHAnsi"/>
                <w:sz w:val="20"/>
                <w:szCs w:val="20"/>
                <w:lang w:val="en-US"/>
              </w:rPr>
            </w:pPr>
            <w:r w:rsidRPr="00CA49B9">
              <w:rPr>
                <w:rFonts w:cstheme="minorHAnsi"/>
                <w:sz w:val="20"/>
                <w:szCs w:val="20"/>
                <w:lang w:val="en-US"/>
              </w:rPr>
              <w:t>(score 11 – 14)</w:t>
            </w:r>
          </w:p>
        </w:tc>
        <w:tc>
          <w:tcPr>
            <w:tcW w:w="1414" w:type="dxa"/>
            <w:tcBorders>
              <w:top w:val="nil"/>
              <w:left w:val="nil"/>
              <w:bottom w:val="nil"/>
              <w:right w:val="nil"/>
            </w:tcBorders>
          </w:tcPr>
          <w:p w14:paraId="1D917C92" w14:textId="77777777" w:rsidR="00CF2F92" w:rsidRPr="00CA49B9" w:rsidRDefault="00CF2F92" w:rsidP="00D34461">
            <w:pPr>
              <w:autoSpaceDE w:val="0"/>
              <w:autoSpaceDN w:val="0"/>
              <w:adjustRightInd w:val="0"/>
              <w:jc w:val="center"/>
              <w:rPr>
                <w:rFonts w:cstheme="minorHAnsi"/>
                <w:sz w:val="20"/>
                <w:szCs w:val="20"/>
                <w:lang w:val="en-US"/>
              </w:rPr>
            </w:pPr>
            <w:r>
              <w:rPr>
                <w:rFonts w:cstheme="minorHAnsi"/>
                <w:sz w:val="20"/>
                <w:szCs w:val="20"/>
                <w:lang w:val="en-US"/>
              </w:rPr>
              <w:t>0 (0</w:t>
            </w:r>
            <w:r w:rsidRPr="00CA49B9">
              <w:rPr>
                <w:rFonts w:cstheme="minorHAnsi"/>
                <w:sz w:val="20"/>
                <w:szCs w:val="20"/>
                <w:lang w:val="en-US"/>
              </w:rPr>
              <w:t>)</w:t>
            </w:r>
          </w:p>
        </w:tc>
        <w:tc>
          <w:tcPr>
            <w:tcW w:w="1133" w:type="dxa"/>
            <w:tcBorders>
              <w:top w:val="nil"/>
              <w:left w:val="nil"/>
              <w:bottom w:val="nil"/>
              <w:right w:val="nil"/>
            </w:tcBorders>
          </w:tcPr>
          <w:p w14:paraId="7164AC93" w14:textId="77777777" w:rsidR="00CF2F92" w:rsidRPr="00CA49B9" w:rsidRDefault="00CF2F92" w:rsidP="00D34461">
            <w:pPr>
              <w:autoSpaceDE w:val="0"/>
              <w:autoSpaceDN w:val="0"/>
              <w:adjustRightInd w:val="0"/>
              <w:jc w:val="center"/>
              <w:rPr>
                <w:rFonts w:cstheme="minorHAnsi"/>
                <w:sz w:val="20"/>
                <w:szCs w:val="20"/>
                <w:lang w:val="en-US"/>
              </w:rPr>
            </w:pPr>
            <w:r>
              <w:rPr>
                <w:rFonts w:cstheme="minorHAnsi"/>
                <w:sz w:val="20"/>
                <w:szCs w:val="20"/>
                <w:lang w:val="en-US"/>
              </w:rPr>
              <w:t>0</w:t>
            </w:r>
            <w:r w:rsidRPr="00CA49B9">
              <w:rPr>
                <w:rFonts w:cstheme="minorHAnsi"/>
                <w:sz w:val="20"/>
                <w:szCs w:val="20"/>
                <w:lang w:val="en-US"/>
              </w:rPr>
              <w:t xml:space="preserve"> (</w:t>
            </w:r>
            <w:r>
              <w:rPr>
                <w:rFonts w:cstheme="minorHAnsi"/>
                <w:sz w:val="20"/>
                <w:szCs w:val="20"/>
                <w:lang w:val="en-US"/>
              </w:rPr>
              <w:t>0</w:t>
            </w:r>
            <w:r w:rsidRPr="00CA49B9">
              <w:rPr>
                <w:rFonts w:cstheme="minorHAnsi"/>
                <w:sz w:val="20"/>
                <w:szCs w:val="20"/>
                <w:lang w:val="en-US"/>
              </w:rPr>
              <w:t>)</w:t>
            </w:r>
          </w:p>
        </w:tc>
        <w:tc>
          <w:tcPr>
            <w:tcW w:w="1413" w:type="dxa"/>
            <w:tcBorders>
              <w:top w:val="nil"/>
              <w:left w:val="nil"/>
              <w:bottom w:val="nil"/>
              <w:right w:val="nil"/>
            </w:tcBorders>
          </w:tcPr>
          <w:p w14:paraId="3E3D84CE" w14:textId="77777777" w:rsidR="00CF2F92" w:rsidRPr="00CA49B9" w:rsidRDefault="00CF2F92" w:rsidP="00D34461">
            <w:pPr>
              <w:autoSpaceDE w:val="0"/>
              <w:autoSpaceDN w:val="0"/>
              <w:adjustRightInd w:val="0"/>
              <w:jc w:val="center"/>
              <w:rPr>
                <w:rFonts w:cstheme="minorHAnsi"/>
                <w:sz w:val="20"/>
                <w:szCs w:val="20"/>
                <w:lang w:val="en-US"/>
              </w:rPr>
            </w:pPr>
            <w:r>
              <w:rPr>
                <w:rFonts w:cstheme="minorHAnsi"/>
                <w:sz w:val="20"/>
                <w:szCs w:val="20"/>
                <w:lang w:val="en-US"/>
              </w:rPr>
              <w:t>3 (12</w:t>
            </w:r>
            <w:r w:rsidRPr="00CA49B9">
              <w:rPr>
                <w:rFonts w:cstheme="minorHAnsi"/>
                <w:sz w:val="20"/>
                <w:szCs w:val="20"/>
                <w:lang w:val="en-US"/>
              </w:rPr>
              <w:t>)</w:t>
            </w:r>
          </w:p>
        </w:tc>
        <w:tc>
          <w:tcPr>
            <w:tcW w:w="1133" w:type="dxa"/>
            <w:tcBorders>
              <w:top w:val="nil"/>
              <w:left w:val="nil"/>
              <w:bottom w:val="nil"/>
              <w:right w:val="nil"/>
            </w:tcBorders>
          </w:tcPr>
          <w:p w14:paraId="591CA0FC" w14:textId="77777777" w:rsidR="00CF2F92" w:rsidRPr="00CA49B9" w:rsidRDefault="00CF2F92" w:rsidP="00D34461">
            <w:pPr>
              <w:autoSpaceDE w:val="0"/>
              <w:autoSpaceDN w:val="0"/>
              <w:adjustRightInd w:val="0"/>
              <w:jc w:val="center"/>
              <w:rPr>
                <w:rFonts w:cstheme="minorHAnsi"/>
                <w:sz w:val="20"/>
                <w:szCs w:val="20"/>
                <w:lang w:val="en-US"/>
              </w:rPr>
            </w:pPr>
            <w:r w:rsidRPr="00CA49B9">
              <w:rPr>
                <w:rFonts w:cstheme="minorHAnsi"/>
                <w:sz w:val="20"/>
                <w:szCs w:val="20"/>
                <w:lang w:val="en-US"/>
              </w:rPr>
              <w:t>2 (</w:t>
            </w:r>
            <w:r>
              <w:rPr>
                <w:rFonts w:cstheme="minorHAnsi"/>
                <w:sz w:val="20"/>
                <w:szCs w:val="20"/>
                <w:lang w:val="en-US"/>
              </w:rPr>
              <w:t>6</w:t>
            </w:r>
            <w:r w:rsidRPr="00CA49B9">
              <w:rPr>
                <w:rFonts w:cstheme="minorHAnsi"/>
                <w:sz w:val="20"/>
                <w:szCs w:val="20"/>
                <w:lang w:val="en-US"/>
              </w:rPr>
              <w:t>)</w:t>
            </w:r>
          </w:p>
        </w:tc>
        <w:tc>
          <w:tcPr>
            <w:tcW w:w="1414" w:type="dxa"/>
            <w:tcBorders>
              <w:top w:val="nil"/>
              <w:left w:val="nil"/>
              <w:bottom w:val="nil"/>
              <w:right w:val="nil"/>
            </w:tcBorders>
          </w:tcPr>
          <w:p w14:paraId="3A58CEB2" w14:textId="77777777" w:rsidR="00CF2F92" w:rsidRPr="00CA49B9" w:rsidRDefault="00CF2F92" w:rsidP="00D34461">
            <w:pPr>
              <w:autoSpaceDE w:val="0"/>
              <w:autoSpaceDN w:val="0"/>
              <w:adjustRightInd w:val="0"/>
              <w:jc w:val="center"/>
              <w:rPr>
                <w:rFonts w:cstheme="minorHAnsi"/>
                <w:sz w:val="20"/>
                <w:szCs w:val="20"/>
                <w:lang w:val="en-US"/>
              </w:rPr>
            </w:pPr>
            <w:r>
              <w:rPr>
                <w:rFonts w:cstheme="minorHAnsi"/>
                <w:sz w:val="20"/>
                <w:szCs w:val="20"/>
                <w:lang w:val="en-US"/>
              </w:rPr>
              <w:t>2 (5</w:t>
            </w:r>
            <w:r w:rsidRPr="00CA49B9">
              <w:rPr>
                <w:rFonts w:cstheme="minorHAnsi"/>
                <w:sz w:val="20"/>
                <w:szCs w:val="20"/>
                <w:lang w:val="en-US"/>
              </w:rPr>
              <w:t>)</w:t>
            </w:r>
          </w:p>
        </w:tc>
        <w:tc>
          <w:tcPr>
            <w:tcW w:w="1011" w:type="dxa"/>
            <w:tcBorders>
              <w:top w:val="nil"/>
              <w:left w:val="nil"/>
              <w:bottom w:val="nil"/>
              <w:right w:val="nil"/>
            </w:tcBorders>
          </w:tcPr>
          <w:p w14:paraId="7BFE52C2" w14:textId="77777777" w:rsidR="00CF2F92" w:rsidRPr="00CA49B9" w:rsidRDefault="00CF2F92" w:rsidP="00D34461">
            <w:pPr>
              <w:autoSpaceDE w:val="0"/>
              <w:autoSpaceDN w:val="0"/>
              <w:adjustRightInd w:val="0"/>
              <w:jc w:val="center"/>
              <w:rPr>
                <w:rFonts w:cstheme="minorHAnsi"/>
                <w:sz w:val="20"/>
                <w:szCs w:val="20"/>
                <w:lang w:val="en-US"/>
              </w:rPr>
            </w:pPr>
            <w:r>
              <w:rPr>
                <w:rFonts w:cstheme="minorHAnsi"/>
                <w:sz w:val="20"/>
                <w:szCs w:val="20"/>
                <w:lang w:val="en-US"/>
              </w:rPr>
              <w:t>2</w:t>
            </w:r>
            <w:r w:rsidRPr="00CA49B9">
              <w:rPr>
                <w:rFonts w:cstheme="minorHAnsi"/>
                <w:sz w:val="20"/>
                <w:szCs w:val="20"/>
                <w:lang w:val="en-US"/>
              </w:rPr>
              <w:t xml:space="preserve"> (</w:t>
            </w:r>
            <w:r>
              <w:rPr>
                <w:rFonts w:cstheme="minorHAnsi"/>
                <w:sz w:val="20"/>
                <w:szCs w:val="20"/>
                <w:lang w:val="en-US"/>
              </w:rPr>
              <w:t>4</w:t>
            </w:r>
            <w:r w:rsidRPr="00CA49B9">
              <w:rPr>
                <w:rFonts w:cstheme="minorHAnsi"/>
                <w:sz w:val="20"/>
                <w:szCs w:val="20"/>
                <w:lang w:val="en-US"/>
              </w:rPr>
              <w:t>)</w:t>
            </w:r>
          </w:p>
        </w:tc>
        <w:tc>
          <w:tcPr>
            <w:tcW w:w="1540" w:type="dxa"/>
            <w:tcBorders>
              <w:top w:val="nil"/>
              <w:left w:val="nil"/>
              <w:bottom w:val="nil"/>
              <w:right w:val="nil"/>
            </w:tcBorders>
          </w:tcPr>
          <w:p w14:paraId="66B9E358" w14:textId="77777777" w:rsidR="00CF2F92" w:rsidRPr="00CA49B9" w:rsidRDefault="00CF2F92" w:rsidP="00D34461">
            <w:pPr>
              <w:autoSpaceDE w:val="0"/>
              <w:autoSpaceDN w:val="0"/>
              <w:adjustRightInd w:val="0"/>
              <w:jc w:val="center"/>
              <w:rPr>
                <w:rFonts w:cstheme="minorHAnsi"/>
                <w:sz w:val="20"/>
                <w:szCs w:val="20"/>
                <w:lang w:val="en-US"/>
              </w:rPr>
            </w:pPr>
            <w:r>
              <w:rPr>
                <w:rFonts w:cstheme="minorHAnsi"/>
                <w:sz w:val="20"/>
                <w:szCs w:val="20"/>
                <w:lang w:val="en-US"/>
              </w:rPr>
              <w:t>2 (17</w:t>
            </w:r>
            <w:r w:rsidRPr="00CA49B9">
              <w:rPr>
                <w:rFonts w:cstheme="minorHAnsi"/>
                <w:sz w:val="20"/>
                <w:szCs w:val="20"/>
                <w:lang w:val="en-US"/>
              </w:rPr>
              <w:t>)</w:t>
            </w:r>
          </w:p>
        </w:tc>
        <w:tc>
          <w:tcPr>
            <w:tcW w:w="1011" w:type="dxa"/>
            <w:tcBorders>
              <w:top w:val="nil"/>
              <w:left w:val="nil"/>
              <w:bottom w:val="nil"/>
            </w:tcBorders>
          </w:tcPr>
          <w:p w14:paraId="0453A560" w14:textId="77777777" w:rsidR="00CF2F92" w:rsidRPr="00CA49B9" w:rsidRDefault="00CF2F92" w:rsidP="00D34461">
            <w:pPr>
              <w:autoSpaceDE w:val="0"/>
              <w:autoSpaceDN w:val="0"/>
              <w:adjustRightInd w:val="0"/>
              <w:jc w:val="center"/>
              <w:rPr>
                <w:rFonts w:cstheme="minorHAnsi"/>
                <w:sz w:val="20"/>
                <w:szCs w:val="20"/>
                <w:lang w:val="en-US"/>
              </w:rPr>
            </w:pPr>
            <w:r>
              <w:rPr>
                <w:rFonts w:cstheme="minorHAnsi"/>
                <w:sz w:val="20"/>
                <w:szCs w:val="20"/>
                <w:lang w:val="en-US"/>
              </w:rPr>
              <w:t>2</w:t>
            </w:r>
            <w:r w:rsidRPr="00CA49B9">
              <w:rPr>
                <w:rFonts w:cstheme="minorHAnsi"/>
                <w:sz w:val="20"/>
                <w:szCs w:val="20"/>
                <w:lang w:val="en-US"/>
              </w:rPr>
              <w:t xml:space="preserve"> (</w:t>
            </w:r>
            <w:r>
              <w:rPr>
                <w:rFonts w:cstheme="minorHAnsi"/>
                <w:sz w:val="20"/>
                <w:szCs w:val="20"/>
                <w:lang w:val="en-US"/>
              </w:rPr>
              <w:t>12</w:t>
            </w:r>
            <w:r w:rsidRPr="00CA49B9">
              <w:rPr>
                <w:rFonts w:cstheme="minorHAnsi"/>
                <w:sz w:val="20"/>
                <w:szCs w:val="20"/>
                <w:lang w:val="en-US"/>
              </w:rPr>
              <w:t>)</w:t>
            </w:r>
          </w:p>
        </w:tc>
      </w:tr>
      <w:tr w:rsidR="00CF2F92" w14:paraId="2A59E12C" w14:textId="77777777" w:rsidTr="00D34461">
        <w:trPr>
          <w:trHeight w:val="419"/>
        </w:trPr>
        <w:tc>
          <w:tcPr>
            <w:tcW w:w="1692" w:type="dxa"/>
            <w:tcBorders>
              <w:top w:val="nil"/>
              <w:bottom w:val="nil"/>
              <w:right w:val="nil"/>
            </w:tcBorders>
          </w:tcPr>
          <w:p w14:paraId="3D285D0C" w14:textId="77777777" w:rsidR="00CF2F92" w:rsidRPr="00CA49B9" w:rsidRDefault="00CF2F92" w:rsidP="00D34461">
            <w:pPr>
              <w:autoSpaceDE w:val="0"/>
              <w:autoSpaceDN w:val="0"/>
              <w:adjustRightInd w:val="0"/>
              <w:rPr>
                <w:rFonts w:cstheme="minorHAnsi"/>
                <w:sz w:val="20"/>
                <w:szCs w:val="20"/>
                <w:lang w:val="en-US"/>
              </w:rPr>
            </w:pPr>
            <w:r w:rsidRPr="00CA49B9">
              <w:rPr>
                <w:rFonts w:cstheme="minorHAnsi"/>
                <w:sz w:val="20"/>
                <w:szCs w:val="20"/>
                <w:lang w:val="en-US"/>
              </w:rPr>
              <w:t>Severe range</w:t>
            </w:r>
            <w:r w:rsidRPr="00CA49B9">
              <w:rPr>
                <w:rFonts w:cstheme="minorHAnsi"/>
                <w:sz w:val="20"/>
                <w:szCs w:val="20"/>
                <w:lang w:val="en-US"/>
              </w:rPr>
              <w:br/>
              <w:t>(score ≥ 15)</w:t>
            </w:r>
          </w:p>
        </w:tc>
        <w:tc>
          <w:tcPr>
            <w:tcW w:w="1414" w:type="dxa"/>
            <w:tcBorders>
              <w:top w:val="nil"/>
              <w:left w:val="nil"/>
              <w:bottom w:val="nil"/>
              <w:right w:val="nil"/>
            </w:tcBorders>
          </w:tcPr>
          <w:p w14:paraId="50865A98" w14:textId="77777777" w:rsidR="00CF2F92" w:rsidRPr="00CA49B9" w:rsidRDefault="00CF2F92" w:rsidP="00D34461">
            <w:pPr>
              <w:autoSpaceDE w:val="0"/>
              <w:autoSpaceDN w:val="0"/>
              <w:adjustRightInd w:val="0"/>
              <w:jc w:val="center"/>
              <w:rPr>
                <w:rFonts w:cstheme="minorHAnsi"/>
                <w:sz w:val="20"/>
                <w:szCs w:val="20"/>
                <w:lang w:val="en-US"/>
              </w:rPr>
            </w:pPr>
            <w:r>
              <w:rPr>
                <w:rFonts w:cstheme="minorHAnsi"/>
                <w:sz w:val="20"/>
                <w:szCs w:val="20"/>
                <w:lang w:val="en-US"/>
              </w:rPr>
              <w:t>0 (0</w:t>
            </w:r>
            <w:r w:rsidRPr="00CA49B9">
              <w:rPr>
                <w:rFonts w:cstheme="minorHAnsi"/>
                <w:sz w:val="20"/>
                <w:szCs w:val="20"/>
                <w:lang w:val="en-US"/>
              </w:rPr>
              <w:t>)</w:t>
            </w:r>
          </w:p>
        </w:tc>
        <w:tc>
          <w:tcPr>
            <w:tcW w:w="1133" w:type="dxa"/>
            <w:tcBorders>
              <w:top w:val="nil"/>
              <w:left w:val="nil"/>
              <w:bottom w:val="nil"/>
              <w:right w:val="nil"/>
            </w:tcBorders>
          </w:tcPr>
          <w:p w14:paraId="4D4E4CC3" w14:textId="77777777" w:rsidR="00CF2F92" w:rsidRPr="00CA49B9" w:rsidRDefault="00CF2F92" w:rsidP="00D34461">
            <w:pPr>
              <w:autoSpaceDE w:val="0"/>
              <w:autoSpaceDN w:val="0"/>
              <w:adjustRightInd w:val="0"/>
              <w:jc w:val="center"/>
              <w:rPr>
                <w:rFonts w:cstheme="minorHAnsi"/>
                <w:sz w:val="20"/>
                <w:szCs w:val="20"/>
                <w:lang w:val="en-US"/>
              </w:rPr>
            </w:pPr>
            <w:r w:rsidRPr="00CA49B9">
              <w:rPr>
                <w:rFonts w:cstheme="minorHAnsi"/>
                <w:sz w:val="20"/>
                <w:szCs w:val="20"/>
                <w:lang w:val="en-US"/>
              </w:rPr>
              <w:t>0 (0)</w:t>
            </w:r>
          </w:p>
        </w:tc>
        <w:tc>
          <w:tcPr>
            <w:tcW w:w="1413" w:type="dxa"/>
            <w:tcBorders>
              <w:top w:val="nil"/>
              <w:left w:val="nil"/>
              <w:bottom w:val="nil"/>
              <w:right w:val="nil"/>
            </w:tcBorders>
          </w:tcPr>
          <w:p w14:paraId="4FE3C2FC" w14:textId="77777777" w:rsidR="00CF2F92" w:rsidRPr="00CA49B9" w:rsidRDefault="00CF2F92" w:rsidP="00D34461">
            <w:pPr>
              <w:autoSpaceDE w:val="0"/>
              <w:autoSpaceDN w:val="0"/>
              <w:adjustRightInd w:val="0"/>
              <w:jc w:val="center"/>
              <w:rPr>
                <w:rFonts w:cstheme="minorHAnsi"/>
                <w:sz w:val="20"/>
                <w:szCs w:val="20"/>
                <w:lang w:val="en-US"/>
              </w:rPr>
            </w:pPr>
            <w:r>
              <w:rPr>
                <w:rFonts w:cstheme="minorHAnsi"/>
                <w:sz w:val="20"/>
                <w:szCs w:val="20"/>
                <w:lang w:val="en-US"/>
              </w:rPr>
              <w:t>0 (</w:t>
            </w:r>
            <w:r w:rsidRPr="00CA49B9">
              <w:rPr>
                <w:rFonts w:cstheme="minorHAnsi"/>
                <w:sz w:val="20"/>
                <w:szCs w:val="20"/>
                <w:lang w:val="en-US"/>
              </w:rPr>
              <w:t>0)</w:t>
            </w:r>
          </w:p>
        </w:tc>
        <w:tc>
          <w:tcPr>
            <w:tcW w:w="1133" w:type="dxa"/>
            <w:tcBorders>
              <w:top w:val="nil"/>
              <w:left w:val="nil"/>
              <w:bottom w:val="nil"/>
              <w:right w:val="nil"/>
            </w:tcBorders>
          </w:tcPr>
          <w:p w14:paraId="6FBC17D5" w14:textId="77777777" w:rsidR="00CF2F92" w:rsidRPr="00CA49B9" w:rsidRDefault="00CF2F92" w:rsidP="00D34461">
            <w:pPr>
              <w:autoSpaceDE w:val="0"/>
              <w:autoSpaceDN w:val="0"/>
              <w:adjustRightInd w:val="0"/>
              <w:jc w:val="center"/>
              <w:rPr>
                <w:rFonts w:cstheme="minorHAnsi"/>
                <w:sz w:val="20"/>
                <w:szCs w:val="20"/>
                <w:lang w:val="en-US"/>
              </w:rPr>
            </w:pPr>
            <w:r w:rsidRPr="00CA49B9">
              <w:rPr>
                <w:rFonts w:cstheme="minorHAnsi"/>
                <w:sz w:val="20"/>
                <w:szCs w:val="20"/>
                <w:lang w:val="en-US"/>
              </w:rPr>
              <w:t>0 (0)</w:t>
            </w:r>
          </w:p>
        </w:tc>
        <w:tc>
          <w:tcPr>
            <w:tcW w:w="1414" w:type="dxa"/>
            <w:tcBorders>
              <w:top w:val="nil"/>
              <w:left w:val="nil"/>
              <w:bottom w:val="nil"/>
              <w:right w:val="nil"/>
            </w:tcBorders>
          </w:tcPr>
          <w:p w14:paraId="1DEB41DD" w14:textId="77777777" w:rsidR="00CF2F92" w:rsidRPr="00CA49B9" w:rsidRDefault="00CF2F92" w:rsidP="00D34461">
            <w:pPr>
              <w:autoSpaceDE w:val="0"/>
              <w:autoSpaceDN w:val="0"/>
              <w:adjustRightInd w:val="0"/>
              <w:jc w:val="center"/>
              <w:rPr>
                <w:rFonts w:cstheme="minorHAnsi"/>
                <w:sz w:val="20"/>
                <w:szCs w:val="20"/>
                <w:lang w:val="en-US"/>
              </w:rPr>
            </w:pPr>
            <w:r>
              <w:rPr>
                <w:rFonts w:cstheme="minorHAnsi"/>
                <w:sz w:val="20"/>
                <w:szCs w:val="20"/>
                <w:lang w:val="en-US"/>
              </w:rPr>
              <w:t>1 (2</w:t>
            </w:r>
            <w:r w:rsidRPr="00CA49B9">
              <w:rPr>
                <w:rFonts w:cstheme="minorHAnsi"/>
                <w:sz w:val="20"/>
                <w:szCs w:val="20"/>
                <w:lang w:val="en-US"/>
              </w:rPr>
              <w:t>)</w:t>
            </w:r>
          </w:p>
        </w:tc>
        <w:tc>
          <w:tcPr>
            <w:tcW w:w="1011" w:type="dxa"/>
            <w:tcBorders>
              <w:top w:val="nil"/>
              <w:left w:val="nil"/>
              <w:bottom w:val="nil"/>
              <w:right w:val="nil"/>
            </w:tcBorders>
          </w:tcPr>
          <w:p w14:paraId="654A7BF2" w14:textId="77777777" w:rsidR="00CF2F92" w:rsidRPr="00CA49B9" w:rsidRDefault="00CF2F92" w:rsidP="00D34461">
            <w:pPr>
              <w:autoSpaceDE w:val="0"/>
              <w:autoSpaceDN w:val="0"/>
              <w:adjustRightInd w:val="0"/>
              <w:jc w:val="center"/>
              <w:rPr>
                <w:rFonts w:cstheme="minorHAnsi"/>
                <w:sz w:val="20"/>
                <w:szCs w:val="20"/>
                <w:lang w:val="en-US"/>
              </w:rPr>
            </w:pPr>
            <w:r w:rsidRPr="00CA49B9">
              <w:rPr>
                <w:rFonts w:cstheme="minorHAnsi"/>
                <w:sz w:val="20"/>
                <w:szCs w:val="20"/>
                <w:lang w:val="en-US"/>
              </w:rPr>
              <w:t>0 (0)</w:t>
            </w:r>
          </w:p>
        </w:tc>
        <w:tc>
          <w:tcPr>
            <w:tcW w:w="1540" w:type="dxa"/>
            <w:tcBorders>
              <w:top w:val="nil"/>
              <w:left w:val="nil"/>
              <w:bottom w:val="nil"/>
              <w:right w:val="nil"/>
            </w:tcBorders>
          </w:tcPr>
          <w:p w14:paraId="7581E9BF" w14:textId="77777777" w:rsidR="00CF2F92" w:rsidRPr="00CA49B9" w:rsidRDefault="00CF2F92" w:rsidP="00D34461">
            <w:pPr>
              <w:autoSpaceDE w:val="0"/>
              <w:autoSpaceDN w:val="0"/>
              <w:adjustRightInd w:val="0"/>
              <w:jc w:val="center"/>
              <w:rPr>
                <w:rFonts w:cstheme="minorHAnsi"/>
                <w:sz w:val="20"/>
                <w:szCs w:val="20"/>
                <w:lang w:val="en-US"/>
              </w:rPr>
            </w:pPr>
            <w:r>
              <w:rPr>
                <w:rFonts w:cstheme="minorHAnsi"/>
                <w:sz w:val="20"/>
                <w:szCs w:val="20"/>
                <w:lang w:val="en-US"/>
              </w:rPr>
              <w:t>1 (8</w:t>
            </w:r>
            <w:r w:rsidRPr="00CA49B9">
              <w:rPr>
                <w:rFonts w:cstheme="minorHAnsi"/>
                <w:sz w:val="20"/>
                <w:szCs w:val="20"/>
                <w:lang w:val="en-US"/>
              </w:rPr>
              <w:t>)</w:t>
            </w:r>
          </w:p>
        </w:tc>
        <w:tc>
          <w:tcPr>
            <w:tcW w:w="1011" w:type="dxa"/>
            <w:tcBorders>
              <w:top w:val="nil"/>
              <w:left w:val="nil"/>
              <w:bottom w:val="nil"/>
            </w:tcBorders>
          </w:tcPr>
          <w:p w14:paraId="13F147BD" w14:textId="77777777" w:rsidR="00CF2F92" w:rsidRPr="00CA49B9" w:rsidRDefault="00CF2F92" w:rsidP="00D34461">
            <w:pPr>
              <w:autoSpaceDE w:val="0"/>
              <w:autoSpaceDN w:val="0"/>
              <w:adjustRightInd w:val="0"/>
              <w:jc w:val="center"/>
              <w:rPr>
                <w:rFonts w:cstheme="minorHAnsi"/>
                <w:sz w:val="20"/>
                <w:szCs w:val="20"/>
                <w:lang w:val="en-US"/>
              </w:rPr>
            </w:pPr>
            <w:r w:rsidRPr="00CA49B9">
              <w:rPr>
                <w:rFonts w:cstheme="minorHAnsi"/>
                <w:sz w:val="20"/>
                <w:szCs w:val="20"/>
                <w:lang w:val="en-US"/>
              </w:rPr>
              <w:t>0 (0)</w:t>
            </w:r>
          </w:p>
        </w:tc>
      </w:tr>
      <w:tr w:rsidR="00CF2F92" w14:paraId="73B59260" w14:textId="77777777" w:rsidTr="00D34461">
        <w:trPr>
          <w:trHeight w:val="286"/>
        </w:trPr>
        <w:tc>
          <w:tcPr>
            <w:tcW w:w="1692" w:type="dxa"/>
            <w:tcBorders>
              <w:top w:val="nil"/>
              <w:bottom w:val="nil"/>
              <w:right w:val="nil"/>
            </w:tcBorders>
          </w:tcPr>
          <w:p w14:paraId="552021B6" w14:textId="77777777" w:rsidR="00CF2F92" w:rsidRPr="00CA49B9" w:rsidRDefault="00CF2F92" w:rsidP="00D34461">
            <w:pPr>
              <w:autoSpaceDE w:val="0"/>
              <w:autoSpaceDN w:val="0"/>
              <w:adjustRightInd w:val="0"/>
              <w:rPr>
                <w:rFonts w:cstheme="minorHAnsi"/>
                <w:b/>
                <w:bCs/>
                <w:sz w:val="20"/>
                <w:szCs w:val="20"/>
                <w:lang w:val="en-US"/>
              </w:rPr>
            </w:pPr>
            <w:r w:rsidRPr="00CA49B9">
              <w:rPr>
                <w:rFonts w:cstheme="minorHAnsi"/>
                <w:b/>
                <w:bCs/>
                <w:sz w:val="20"/>
                <w:szCs w:val="20"/>
                <w:lang w:val="en-US"/>
              </w:rPr>
              <w:t xml:space="preserve">Anxiety (GAD-7), n (%) </w:t>
            </w:r>
          </w:p>
        </w:tc>
        <w:tc>
          <w:tcPr>
            <w:tcW w:w="1414" w:type="dxa"/>
            <w:tcBorders>
              <w:top w:val="nil"/>
              <w:left w:val="nil"/>
              <w:bottom w:val="nil"/>
              <w:right w:val="nil"/>
            </w:tcBorders>
          </w:tcPr>
          <w:p w14:paraId="4CBA1CF5" w14:textId="77777777" w:rsidR="00CF2F92" w:rsidRPr="00CA49B9" w:rsidRDefault="00CF2F92" w:rsidP="00D34461">
            <w:pPr>
              <w:autoSpaceDE w:val="0"/>
              <w:autoSpaceDN w:val="0"/>
              <w:adjustRightInd w:val="0"/>
              <w:jc w:val="center"/>
              <w:rPr>
                <w:rFonts w:cstheme="minorHAnsi"/>
                <w:sz w:val="20"/>
                <w:szCs w:val="20"/>
                <w:lang w:val="en-US"/>
              </w:rPr>
            </w:pPr>
          </w:p>
        </w:tc>
        <w:tc>
          <w:tcPr>
            <w:tcW w:w="1133" w:type="dxa"/>
            <w:tcBorders>
              <w:top w:val="nil"/>
              <w:left w:val="nil"/>
              <w:bottom w:val="nil"/>
              <w:right w:val="nil"/>
            </w:tcBorders>
          </w:tcPr>
          <w:p w14:paraId="1AF5B4AE" w14:textId="77777777" w:rsidR="00CF2F92" w:rsidRPr="00CA49B9" w:rsidRDefault="00CF2F92" w:rsidP="00D34461">
            <w:pPr>
              <w:autoSpaceDE w:val="0"/>
              <w:autoSpaceDN w:val="0"/>
              <w:adjustRightInd w:val="0"/>
              <w:jc w:val="center"/>
              <w:rPr>
                <w:rFonts w:cstheme="minorHAnsi"/>
                <w:sz w:val="20"/>
                <w:szCs w:val="20"/>
                <w:lang w:val="en-US"/>
              </w:rPr>
            </w:pPr>
          </w:p>
        </w:tc>
        <w:tc>
          <w:tcPr>
            <w:tcW w:w="1413" w:type="dxa"/>
            <w:tcBorders>
              <w:top w:val="nil"/>
              <w:left w:val="nil"/>
              <w:bottom w:val="nil"/>
              <w:right w:val="nil"/>
            </w:tcBorders>
          </w:tcPr>
          <w:p w14:paraId="5F212A3C" w14:textId="77777777" w:rsidR="00CF2F92" w:rsidRPr="00CA49B9" w:rsidRDefault="00CF2F92" w:rsidP="00D34461">
            <w:pPr>
              <w:autoSpaceDE w:val="0"/>
              <w:autoSpaceDN w:val="0"/>
              <w:adjustRightInd w:val="0"/>
              <w:jc w:val="center"/>
              <w:rPr>
                <w:rFonts w:cstheme="minorHAnsi"/>
                <w:sz w:val="20"/>
                <w:szCs w:val="20"/>
                <w:lang w:val="en-US"/>
              </w:rPr>
            </w:pPr>
          </w:p>
        </w:tc>
        <w:tc>
          <w:tcPr>
            <w:tcW w:w="1133" w:type="dxa"/>
            <w:tcBorders>
              <w:top w:val="nil"/>
              <w:left w:val="nil"/>
              <w:bottom w:val="nil"/>
              <w:right w:val="nil"/>
            </w:tcBorders>
          </w:tcPr>
          <w:p w14:paraId="165E3463" w14:textId="77777777" w:rsidR="00CF2F92" w:rsidRPr="00CA49B9" w:rsidRDefault="00CF2F92" w:rsidP="00D34461">
            <w:pPr>
              <w:autoSpaceDE w:val="0"/>
              <w:autoSpaceDN w:val="0"/>
              <w:adjustRightInd w:val="0"/>
              <w:jc w:val="center"/>
              <w:rPr>
                <w:rFonts w:cstheme="minorHAnsi"/>
                <w:sz w:val="20"/>
                <w:szCs w:val="20"/>
                <w:lang w:val="en-US"/>
              </w:rPr>
            </w:pPr>
          </w:p>
        </w:tc>
        <w:tc>
          <w:tcPr>
            <w:tcW w:w="1414" w:type="dxa"/>
            <w:tcBorders>
              <w:top w:val="nil"/>
              <w:left w:val="nil"/>
              <w:bottom w:val="nil"/>
              <w:right w:val="nil"/>
            </w:tcBorders>
          </w:tcPr>
          <w:p w14:paraId="370C85B8" w14:textId="77777777" w:rsidR="00CF2F92" w:rsidRPr="00CA49B9" w:rsidRDefault="00CF2F92" w:rsidP="00D34461">
            <w:pPr>
              <w:autoSpaceDE w:val="0"/>
              <w:autoSpaceDN w:val="0"/>
              <w:adjustRightInd w:val="0"/>
              <w:jc w:val="center"/>
              <w:rPr>
                <w:rFonts w:cstheme="minorHAnsi"/>
                <w:sz w:val="20"/>
                <w:szCs w:val="20"/>
                <w:lang w:val="en-US"/>
              </w:rPr>
            </w:pPr>
          </w:p>
        </w:tc>
        <w:tc>
          <w:tcPr>
            <w:tcW w:w="1011" w:type="dxa"/>
            <w:tcBorders>
              <w:top w:val="nil"/>
              <w:left w:val="nil"/>
              <w:bottom w:val="nil"/>
              <w:right w:val="nil"/>
            </w:tcBorders>
          </w:tcPr>
          <w:p w14:paraId="7672AFD1" w14:textId="77777777" w:rsidR="00CF2F92" w:rsidRPr="00CA49B9" w:rsidRDefault="00CF2F92" w:rsidP="00D34461">
            <w:pPr>
              <w:autoSpaceDE w:val="0"/>
              <w:autoSpaceDN w:val="0"/>
              <w:adjustRightInd w:val="0"/>
              <w:jc w:val="center"/>
              <w:rPr>
                <w:rFonts w:cstheme="minorHAnsi"/>
                <w:sz w:val="20"/>
                <w:szCs w:val="20"/>
                <w:lang w:val="en-US"/>
              </w:rPr>
            </w:pPr>
          </w:p>
        </w:tc>
        <w:tc>
          <w:tcPr>
            <w:tcW w:w="1540" w:type="dxa"/>
            <w:tcBorders>
              <w:top w:val="nil"/>
              <w:left w:val="nil"/>
              <w:bottom w:val="nil"/>
              <w:right w:val="nil"/>
            </w:tcBorders>
          </w:tcPr>
          <w:p w14:paraId="28CFEC2C" w14:textId="77777777" w:rsidR="00CF2F92" w:rsidRPr="00CA49B9" w:rsidRDefault="00CF2F92" w:rsidP="00D34461">
            <w:pPr>
              <w:autoSpaceDE w:val="0"/>
              <w:autoSpaceDN w:val="0"/>
              <w:adjustRightInd w:val="0"/>
              <w:jc w:val="center"/>
              <w:rPr>
                <w:rFonts w:cstheme="minorHAnsi"/>
                <w:sz w:val="20"/>
                <w:szCs w:val="20"/>
                <w:lang w:val="en-US"/>
              </w:rPr>
            </w:pPr>
          </w:p>
        </w:tc>
        <w:tc>
          <w:tcPr>
            <w:tcW w:w="1011" w:type="dxa"/>
            <w:tcBorders>
              <w:top w:val="nil"/>
              <w:left w:val="nil"/>
              <w:bottom w:val="nil"/>
            </w:tcBorders>
          </w:tcPr>
          <w:p w14:paraId="4BA42894" w14:textId="77777777" w:rsidR="00CF2F92" w:rsidRPr="00CA49B9" w:rsidRDefault="00CF2F92" w:rsidP="00D34461">
            <w:pPr>
              <w:autoSpaceDE w:val="0"/>
              <w:autoSpaceDN w:val="0"/>
              <w:adjustRightInd w:val="0"/>
              <w:jc w:val="center"/>
              <w:rPr>
                <w:rFonts w:cstheme="minorHAnsi"/>
                <w:sz w:val="20"/>
                <w:szCs w:val="20"/>
                <w:lang w:val="en-US"/>
              </w:rPr>
            </w:pPr>
          </w:p>
        </w:tc>
      </w:tr>
      <w:tr w:rsidR="00CF2F92" w14:paraId="0BA7D360" w14:textId="77777777" w:rsidTr="00D34461">
        <w:trPr>
          <w:trHeight w:val="286"/>
        </w:trPr>
        <w:tc>
          <w:tcPr>
            <w:tcW w:w="1692" w:type="dxa"/>
            <w:tcBorders>
              <w:top w:val="nil"/>
              <w:bottom w:val="nil"/>
              <w:right w:val="nil"/>
            </w:tcBorders>
          </w:tcPr>
          <w:p w14:paraId="17BD5A33" w14:textId="77777777" w:rsidR="00CF2F92" w:rsidRPr="00CA49B9" w:rsidRDefault="00CF2F92" w:rsidP="00D34461">
            <w:pPr>
              <w:autoSpaceDE w:val="0"/>
              <w:autoSpaceDN w:val="0"/>
              <w:adjustRightInd w:val="0"/>
              <w:rPr>
                <w:rFonts w:cstheme="minorHAnsi"/>
                <w:sz w:val="20"/>
                <w:szCs w:val="20"/>
                <w:lang w:val="en-US"/>
              </w:rPr>
            </w:pPr>
            <w:r w:rsidRPr="00CA49B9">
              <w:rPr>
                <w:rFonts w:cstheme="minorHAnsi"/>
                <w:sz w:val="20"/>
                <w:szCs w:val="20"/>
                <w:lang w:val="en-US"/>
              </w:rPr>
              <w:t>Normal range</w:t>
            </w:r>
          </w:p>
          <w:p w14:paraId="563A0A9A" w14:textId="77777777" w:rsidR="00CF2F92" w:rsidRPr="00CA49B9" w:rsidRDefault="00CF2F92" w:rsidP="00D34461">
            <w:pPr>
              <w:autoSpaceDE w:val="0"/>
              <w:autoSpaceDN w:val="0"/>
              <w:adjustRightInd w:val="0"/>
              <w:spacing w:line="360" w:lineRule="auto"/>
              <w:rPr>
                <w:rFonts w:cstheme="minorHAnsi"/>
                <w:b/>
                <w:bCs/>
                <w:sz w:val="20"/>
                <w:szCs w:val="20"/>
                <w:lang w:val="en-US"/>
              </w:rPr>
            </w:pPr>
            <w:r w:rsidRPr="00CA49B9">
              <w:rPr>
                <w:rFonts w:cstheme="minorHAnsi"/>
                <w:sz w:val="20"/>
                <w:szCs w:val="20"/>
                <w:lang w:val="en-US"/>
              </w:rPr>
              <w:t>(score ≥ 4)</w:t>
            </w:r>
          </w:p>
        </w:tc>
        <w:tc>
          <w:tcPr>
            <w:tcW w:w="1414" w:type="dxa"/>
            <w:tcBorders>
              <w:top w:val="nil"/>
              <w:left w:val="nil"/>
              <w:bottom w:val="nil"/>
              <w:right w:val="nil"/>
            </w:tcBorders>
          </w:tcPr>
          <w:p w14:paraId="0BB59901" w14:textId="77777777" w:rsidR="00CF2F92" w:rsidRPr="00CA49B9" w:rsidRDefault="00CF2F92" w:rsidP="00D34461">
            <w:pPr>
              <w:autoSpaceDE w:val="0"/>
              <w:autoSpaceDN w:val="0"/>
              <w:adjustRightInd w:val="0"/>
              <w:jc w:val="center"/>
              <w:rPr>
                <w:rFonts w:cstheme="minorHAnsi"/>
                <w:sz w:val="20"/>
                <w:szCs w:val="20"/>
                <w:lang w:val="en-US"/>
              </w:rPr>
            </w:pPr>
            <w:r>
              <w:rPr>
                <w:rFonts w:cstheme="minorHAnsi"/>
                <w:sz w:val="20"/>
                <w:szCs w:val="20"/>
                <w:lang w:val="en-US"/>
              </w:rPr>
              <w:t>5 (83</w:t>
            </w:r>
            <w:r w:rsidRPr="00CA49B9">
              <w:rPr>
                <w:rFonts w:cstheme="minorHAnsi"/>
                <w:sz w:val="20"/>
                <w:szCs w:val="20"/>
                <w:lang w:val="en-US"/>
              </w:rPr>
              <w:t>)</w:t>
            </w:r>
          </w:p>
        </w:tc>
        <w:tc>
          <w:tcPr>
            <w:tcW w:w="1133" w:type="dxa"/>
            <w:tcBorders>
              <w:top w:val="nil"/>
              <w:left w:val="nil"/>
              <w:bottom w:val="nil"/>
              <w:right w:val="nil"/>
            </w:tcBorders>
          </w:tcPr>
          <w:p w14:paraId="50BB73C9" w14:textId="77777777" w:rsidR="00CF2F92" w:rsidRPr="00CA49B9" w:rsidRDefault="00CF2F92" w:rsidP="00D34461">
            <w:pPr>
              <w:autoSpaceDE w:val="0"/>
              <w:autoSpaceDN w:val="0"/>
              <w:adjustRightInd w:val="0"/>
              <w:jc w:val="center"/>
              <w:rPr>
                <w:rFonts w:cstheme="minorHAnsi"/>
                <w:sz w:val="20"/>
                <w:szCs w:val="20"/>
                <w:lang w:val="en-US"/>
              </w:rPr>
            </w:pPr>
            <w:r>
              <w:rPr>
                <w:rFonts w:cstheme="minorHAnsi"/>
                <w:sz w:val="20"/>
                <w:szCs w:val="20"/>
                <w:lang w:val="en-US"/>
              </w:rPr>
              <w:t>6</w:t>
            </w:r>
            <w:r w:rsidRPr="00CA49B9">
              <w:rPr>
                <w:rFonts w:cstheme="minorHAnsi"/>
                <w:sz w:val="20"/>
                <w:szCs w:val="20"/>
                <w:lang w:val="en-US"/>
              </w:rPr>
              <w:t xml:space="preserve"> (6</w:t>
            </w:r>
            <w:r>
              <w:rPr>
                <w:rFonts w:cstheme="minorHAnsi"/>
                <w:sz w:val="20"/>
                <w:szCs w:val="20"/>
                <w:lang w:val="en-US"/>
              </w:rPr>
              <w:t>0</w:t>
            </w:r>
            <w:r w:rsidRPr="00CA49B9">
              <w:rPr>
                <w:rFonts w:cstheme="minorHAnsi"/>
                <w:sz w:val="20"/>
                <w:szCs w:val="20"/>
                <w:lang w:val="en-US"/>
              </w:rPr>
              <w:t>)</w:t>
            </w:r>
          </w:p>
        </w:tc>
        <w:tc>
          <w:tcPr>
            <w:tcW w:w="1413" w:type="dxa"/>
            <w:tcBorders>
              <w:top w:val="nil"/>
              <w:left w:val="nil"/>
              <w:bottom w:val="nil"/>
              <w:right w:val="nil"/>
            </w:tcBorders>
          </w:tcPr>
          <w:p w14:paraId="4255B73E" w14:textId="77777777" w:rsidR="00CF2F92" w:rsidRPr="00CA49B9" w:rsidRDefault="00CF2F92" w:rsidP="00D34461">
            <w:pPr>
              <w:autoSpaceDE w:val="0"/>
              <w:autoSpaceDN w:val="0"/>
              <w:adjustRightInd w:val="0"/>
              <w:jc w:val="center"/>
              <w:rPr>
                <w:rFonts w:cstheme="minorHAnsi"/>
                <w:sz w:val="20"/>
                <w:szCs w:val="20"/>
                <w:lang w:val="en-US"/>
              </w:rPr>
            </w:pPr>
            <w:r>
              <w:rPr>
                <w:rFonts w:cstheme="minorHAnsi"/>
                <w:sz w:val="20"/>
                <w:szCs w:val="20"/>
                <w:lang w:val="en-US"/>
              </w:rPr>
              <w:t>11 (44</w:t>
            </w:r>
            <w:r w:rsidRPr="00CA49B9">
              <w:rPr>
                <w:rFonts w:cstheme="minorHAnsi"/>
                <w:sz w:val="20"/>
                <w:szCs w:val="20"/>
                <w:lang w:val="en-US"/>
              </w:rPr>
              <w:t>)</w:t>
            </w:r>
          </w:p>
        </w:tc>
        <w:tc>
          <w:tcPr>
            <w:tcW w:w="1133" w:type="dxa"/>
            <w:tcBorders>
              <w:top w:val="nil"/>
              <w:left w:val="nil"/>
              <w:bottom w:val="nil"/>
              <w:right w:val="nil"/>
            </w:tcBorders>
          </w:tcPr>
          <w:p w14:paraId="6D639B77" w14:textId="77777777" w:rsidR="00CF2F92" w:rsidRPr="00CA49B9" w:rsidRDefault="00CF2F92" w:rsidP="00D34461">
            <w:pPr>
              <w:autoSpaceDE w:val="0"/>
              <w:autoSpaceDN w:val="0"/>
              <w:adjustRightInd w:val="0"/>
              <w:jc w:val="center"/>
              <w:rPr>
                <w:rFonts w:cstheme="minorHAnsi"/>
                <w:sz w:val="20"/>
                <w:szCs w:val="20"/>
                <w:lang w:val="en-US"/>
              </w:rPr>
            </w:pPr>
            <w:r>
              <w:rPr>
                <w:rFonts w:cstheme="minorHAnsi"/>
                <w:sz w:val="20"/>
                <w:szCs w:val="20"/>
                <w:lang w:val="en-US"/>
              </w:rPr>
              <w:t>20</w:t>
            </w:r>
            <w:r w:rsidRPr="00CA49B9">
              <w:rPr>
                <w:rFonts w:cstheme="minorHAnsi"/>
                <w:sz w:val="20"/>
                <w:szCs w:val="20"/>
                <w:lang w:val="en-US"/>
              </w:rPr>
              <w:t xml:space="preserve"> (6</w:t>
            </w:r>
            <w:r>
              <w:rPr>
                <w:rFonts w:cstheme="minorHAnsi"/>
                <w:sz w:val="20"/>
                <w:szCs w:val="20"/>
                <w:lang w:val="en-US"/>
              </w:rPr>
              <w:t>5</w:t>
            </w:r>
            <w:r w:rsidRPr="00CA49B9">
              <w:rPr>
                <w:rFonts w:cstheme="minorHAnsi"/>
                <w:sz w:val="20"/>
                <w:szCs w:val="20"/>
                <w:lang w:val="en-US"/>
              </w:rPr>
              <w:t>)</w:t>
            </w:r>
          </w:p>
        </w:tc>
        <w:tc>
          <w:tcPr>
            <w:tcW w:w="1414" w:type="dxa"/>
            <w:tcBorders>
              <w:top w:val="nil"/>
              <w:left w:val="nil"/>
              <w:bottom w:val="nil"/>
              <w:right w:val="nil"/>
            </w:tcBorders>
          </w:tcPr>
          <w:p w14:paraId="21500B2F" w14:textId="77777777" w:rsidR="00CF2F92" w:rsidRPr="00CA49B9" w:rsidRDefault="00CF2F92" w:rsidP="00D34461">
            <w:pPr>
              <w:autoSpaceDE w:val="0"/>
              <w:autoSpaceDN w:val="0"/>
              <w:adjustRightInd w:val="0"/>
              <w:jc w:val="center"/>
              <w:rPr>
                <w:rFonts w:cstheme="minorHAnsi"/>
                <w:sz w:val="20"/>
                <w:szCs w:val="20"/>
                <w:lang w:val="en-US"/>
              </w:rPr>
            </w:pPr>
            <w:r>
              <w:rPr>
                <w:rFonts w:cstheme="minorHAnsi"/>
                <w:sz w:val="20"/>
                <w:szCs w:val="20"/>
                <w:lang w:val="en-US"/>
              </w:rPr>
              <w:t>32 (75</w:t>
            </w:r>
            <w:r w:rsidRPr="00CA49B9">
              <w:rPr>
                <w:rFonts w:cstheme="minorHAnsi"/>
                <w:sz w:val="20"/>
                <w:szCs w:val="20"/>
                <w:lang w:val="en-US"/>
              </w:rPr>
              <w:t>)</w:t>
            </w:r>
          </w:p>
        </w:tc>
        <w:tc>
          <w:tcPr>
            <w:tcW w:w="1011" w:type="dxa"/>
            <w:tcBorders>
              <w:top w:val="nil"/>
              <w:left w:val="nil"/>
              <w:bottom w:val="nil"/>
              <w:right w:val="nil"/>
            </w:tcBorders>
          </w:tcPr>
          <w:p w14:paraId="16C9D3BB" w14:textId="77777777" w:rsidR="00CF2F92" w:rsidRPr="00CA49B9" w:rsidRDefault="00CF2F92" w:rsidP="00D34461">
            <w:pPr>
              <w:autoSpaceDE w:val="0"/>
              <w:autoSpaceDN w:val="0"/>
              <w:adjustRightInd w:val="0"/>
              <w:jc w:val="center"/>
              <w:rPr>
                <w:rFonts w:cstheme="minorHAnsi"/>
                <w:sz w:val="20"/>
                <w:szCs w:val="20"/>
                <w:lang w:val="en-US"/>
              </w:rPr>
            </w:pPr>
            <w:r>
              <w:rPr>
                <w:rFonts w:cstheme="minorHAnsi"/>
                <w:sz w:val="20"/>
                <w:szCs w:val="20"/>
                <w:lang w:val="en-US"/>
              </w:rPr>
              <w:t>33</w:t>
            </w:r>
            <w:r w:rsidRPr="00CA49B9">
              <w:rPr>
                <w:rFonts w:cstheme="minorHAnsi"/>
                <w:sz w:val="20"/>
                <w:szCs w:val="20"/>
                <w:lang w:val="en-US"/>
              </w:rPr>
              <w:t xml:space="preserve"> (</w:t>
            </w:r>
            <w:r>
              <w:rPr>
                <w:rFonts w:cstheme="minorHAnsi"/>
                <w:sz w:val="20"/>
                <w:szCs w:val="20"/>
                <w:lang w:val="en-US"/>
              </w:rPr>
              <w:t>63</w:t>
            </w:r>
            <w:r w:rsidRPr="00CA49B9">
              <w:rPr>
                <w:rFonts w:cstheme="minorHAnsi"/>
                <w:sz w:val="20"/>
                <w:szCs w:val="20"/>
                <w:lang w:val="en-US"/>
              </w:rPr>
              <w:t>)</w:t>
            </w:r>
          </w:p>
        </w:tc>
        <w:tc>
          <w:tcPr>
            <w:tcW w:w="1540" w:type="dxa"/>
            <w:tcBorders>
              <w:top w:val="nil"/>
              <w:left w:val="nil"/>
              <w:bottom w:val="nil"/>
              <w:right w:val="nil"/>
            </w:tcBorders>
          </w:tcPr>
          <w:p w14:paraId="57CC759D" w14:textId="77777777" w:rsidR="00CF2F92" w:rsidRDefault="00CF2F92" w:rsidP="00D34461">
            <w:pPr>
              <w:autoSpaceDE w:val="0"/>
              <w:autoSpaceDN w:val="0"/>
              <w:adjustRightInd w:val="0"/>
              <w:jc w:val="center"/>
              <w:rPr>
                <w:rFonts w:cstheme="minorHAnsi"/>
                <w:sz w:val="20"/>
                <w:szCs w:val="20"/>
                <w:lang w:val="en-US"/>
              </w:rPr>
            </w:pPr>
            <w:r>
              <w:rPr>
                <w:rFonts w:cstheme="minorHAnsi"/>
                <w:sz w:val="20"/>
                <w:szCs w:val="20"/>
                <w:lang w:val="en-US"/>
              </w:rPr>
              <w:t>7 (59</w:t>
            </w:r>
            <w:r w:rsidRPr="00CA49B9">
              <w:rPr>
                <w:rFonts w:cstheme="minorHAnsi"/>
                <w:sz w:val="20"/>
                <w:szCs w:val="20"/>
                <w:lang w:val="en-US"/>
              </w:rPr>
              <w:t>)</w:t>
            </w:r>
          </w:p>
        </w:tc>
        <w:tc>
          <w:tcPr>
            <w:tcW w:w="1011" w:type="dxa"/>
            <w:tcBorders>
              <w:top w:val="nil"/>
              <w:left w:val="nil"/>
              <w:bottom w:val="nil"/>
            </w:tcBorders>
          </w:tcPr>
          <w:p w14:paraId="59C8E937" w14:textId="77777777" w:rsidR="00CF2F92" w:rsidRDefault="00CF2F92" w:rsidP="00D34461">
            <w:pPr>
              <w:autoSpaceDE w:val="0"/>
              <w:autoSpaceDN w:val="0"/>
              <w:adjustRightInd w:val="0"/>
              <w:jc w:val="center"/>
              <w:rPr>
                <w:rFonts w:cstheme="minorHAnsi"/>
                <w:sz w:val="20"/>
                <w:szCs w:val="20"/>
                <w:lang w:val="en-US"/>
              </w:rPr>
            </w:pPr>
            <w:r>
              <w:rPr>
                <w:rFonts w:cstheme="minorHAnsi"/>
                <w:sz w:val="20"/>
                <w:szCs w:val="20"/>
                <w:lang w:val="en-US"/>
              </w:rPr>
              <w:t>12</w:t>
            </w:r>
            <w:r w:rsidRPr="00CA49B9">
              <w:rPr>
                <w:rFonts w:cstheme="minorHAnsi"/>
                <w:sz w:val="20"/>
                <w:szCs w:val="20"/>
                <w:lang w:val="en-US"/>
              </w:rPr>
              <w:t xml:space="preserve"> (</w:t>
            </w:r>
            <w:r>
              <w:rPr>
                <w:rFonts w:cstheme="minorHAnsi"/>
                <w:sz w:val="20"/>
                <w:szCs w:val="20"/>
                <w:lang w:val="en-US"/>
              </w:rPr>
              <w:t>71</w:t>
            </w:r>
            <w:r w:rsidRPr="00CA49B9">
              <w:rPr>
                <w:rFonts w:cstheme="minorHAnsi"/>
                <w:sz w:val="20"/>
                <w:szCs w:val="20"/>
                <w:lang w:val="en-US"/>
              </w:rPr>
              <w:t>)</w:t>
            </w:r>
          </w:p>
        </w:tc>
      </w:tr>
      <w:tr w:rsidR="00CF2F92" w14:paraId="129BDD48" w14:textId="77777777" w:rsidTr="00D34461">
        <w:trPr>
          <w:trHeight w:val="286"/>
        </w:trPr>
        <w:tc>
          <w:tcPr>
            <w:tcW w:w="1692" w:type="dxa"/>
            <w:tcBorders>
              <w:top w:val="nil"/>
              <w:bottom w:val="nil"/>
              <w:right w:val="nil"/>
            </w:tcBorders>
          </w:tcPr>
          <w:p w14:paraId="4064CF09" w14:textId="77777777" w:rsidR="00CF2F92" w:rsidRPr="00CA49B9" w:rsidRDefault="00CF2F92" w:rsidP="00D34461">
            <w:pPr>
              <w:autoSpaceDE w:val="0"/>
              <w:autoSpaceDN w:val="0"/>
              <w:adjustRightInd w:val="0"/>
              <w:rPr>
                <w:rFonts w:cstheme="minorHAnsi"/>
                <w:sz w:val="20"/>
                <w:szCs w:val="20"/>
                <w:lang w:val="en-US"/>
              </w:rPr>
            </w:pPr>
            <w:r w:rsidRPr="00CA49B9">
              <w:rPr>
                <w:rFonts w:cstheme="minorHAnsi"/>
                <w:sz w:val="20"/>
                <w:szCs w:val="20"/>
                <w:lang w:val="en-US"/>
              </w:rPr>
              <w:t>Mild range</w:t>
            </w:r>
          </w:p>
          <w:p w14:paraId="766758D8" w14:textId="77777777" w:rsidR="00CF2F92" w:rsidRPr="00CA49B9" w:rsidRDefault="00CF2F92" w:rsidP="00D34461">
            <w:pPr>
              <w:autoSpaceDE w:val="0"/>
              <w:autoSpaceDN w:val="0"/>
              <w:adjustRightInd w:val="0"/>
              <w:spacing w:line="360" w:lineRule="auto"/>
              <w:rPr>
                <w:rFonts w:cstheme="minorHAnsi"/>
                <w:sz w:val="20"/>
                <w:szCs w:val="20"/>
                <w:lang w:val="en-US"/>
              </w:rPr>
            </w:pPr>
            <w:r w:rsidRPr="00CA49B9">
              <w:rPr>
                <w:rFonts w:cstheme="minorHAnsi"/>
                <w:sz w:val="20"/>
                <w:szCs w:val="20"/>
                <w:lang w:val="en-US"/>
              </w:rPr>
              <w:t>(score 5 – 9)</w:t>
            </w:r>
          </w:p>
        </w:tc>
        <w:tc>
          <w:tcPr>
            <w:tcW w:w="1414" w:type="dxa"/>
            <w:tcBorders>
              <w:top w:val="nil"/>
              <w:left w:val="nil"/>
              <w:bottom w:val="nil"/>
              <w:right w:val="nil"/>
            </w:tcBorders>
          </w:tcPr>
          <w:p w14:paraId="75C848BB" w14:textId="77777777" w:rsidR="00CF2F92" w:rsidRPr="00CA49B9" w:rsidRDefault="00CF2F92" w:rsidP="00D34461">
            <w:pPr>
              <w:autoSpaceDE w:val="0"/>
              <w:autoSpaceDN w:val="0"/>
              <w:adjustRightInd w:val="0"/>
              <w:jc w:val="center"/>
              <w:rPr>
                <w:rFonts w:cstheme="minorHAnsi"/>
                <w:sz w:val="20"/>
                <w:szCs w:val="20"/>
                <w:lang w:val="en-US"/>
              </w:rPr>
            </w:pPr>
            <w:r>
              <w:rPr>
                <w:rFonts w:cstheme="minorHAnsi"/>
                <w:sz w:val="20"/>
                <w:szCs w:val="20"/>
                <w:lang w:val="en-US"/>
              </w:rPr>
              <w:t>1 (17</w:t>
            </w:r>
            <w:r w:rsidRPr="00CA49B9">
              <w:rPr>
                <w:rFonts w:cstheme="minorHAnsi"/>
                <w:sz w:val="20"/>
                <w:szCs w:val="20"/>
                <w:lang w:val="en-US"/>
              </w:rPr>
              <w:t>)</w:t>
            </w:r>
          </w:p>
        </w:tc>
        <w:tc>
          <w:tcPr>
            <w:tcW w:w="1133" w:type="dxa"/>
            <w:tcBorders>
              <w:top w:val="nil"/>
              <w:left w:val="nil"/>
              <w:bottom w:val="nil"/>
              <w:right w:val="nil"/>
            </w:tcBorders>
          </w:tcPr>
          <w:p w14:paraId="1F9B2E4A" w14:textId="77777777" w:rsidR="00CF2F92" w:rsidRPr="00CA49B9" w:rsidRDefault="00CF2F92" w:rsidP="00D34461">
            <w:pPr>
              <w:autoSpaceDE w:val="0"/>
              <w:autoSpaceDN w:val="0"/>
              <w:adjustRightInd w:val="0"/>
              <w:jc w:val="center"/>
              <w:rPr>
                <w:rFonts w:cstheme="minorHAnsi"/>
                <w:sz w:val="20"/>
                <w:szCs w:val="20"/>
                <w:lang w:val="en-US"/>
              </w:rPr>
            </w:pPr>
            <w:r>
              <w:rPr>
                <w:rFonts w:cstheme="minorHAnsi"/>
                <w:sz w:val="20"/>
                <w:szCs w:val="20"/>
                <w:lang w:val="en-US"/>
              </w:rPr>
              <w:t>4 (40</w:t>
            </w:r>
            <w:r w:rsidRPr="00CA49B9">
              <w:rPr>
                <w:rFonts w:cstheme="minorHAnsi"/>
                <w:sz w:val="20"/>
                <w:szCs w:val="20"/>
                <w:lang w:val="en-US"/>
              </w:rPr>
              <w:t>)</w:t>
            </w:r>
          </w:p>
        </w:tc>
        <w:tc>
          <w:tcPr>
            <w:tcW w:w="1413" w:type="dxa"/>
            <w:tcBorders>
              <w:top w:val="nil"/>
              <w:left w:val="nil"/>
              <w:bottom w:val="nil"/>
              <w:right w:val="nil"/>
            </w:tcBorders>
          </w:tcPr>
          <w:p w14:paraId="1F4B8635" w14:textId="77777777" w:rsidR="00CF2F92" w:rsidRPr="00CA49B9" w:rsidRDefault="00CF2F92" w:rsidP="00D34461">
            <w:pPr>
              <w:autoSpaceDE w:val="0"/>
              <w:autoSpaceDN w:val="0"/>
              <w:adjustRightInd w:val="0"/>
              <w:jc w:val="center"/>
              <w:rPr>
                <w:rFonts w:cstheme="minorHAnsi"/>
                <w:sz w:val="20"/>
                <w:szCs w:val="20"/>
                <w:lang w:val="en-US"/>
              </w:rPr>
            </w:pPr>
            <w:r>
              <w:rPr>
                <w:rFonts w:cstheme="minorHAnsi"/>
                <w:sz w:val="20"/>
                <w:szCs w:val="20"/>
                <w:lang w:val="en-US"/>
              </w:rPr>
              <w:t>12 (48</w:t>
            </w:r>
            <w:r w:rsidRPr="00CA49B9">
              <w:rPr>
                <w:rFonts w:cstheme="minorHAnsi"/>
                <w:sz w:val="20"/>
                <w:szCs w:val="20"/>
                <w:lang w:val="en-US"/>
              </w:rPr>
              <w:t>)</w:t>
            </w:r>
          </w:p>
        </w:tc>
        <w:tc>
          <w:tcPr>
            <w:tcW w:w="1133" w:type="dxa"/>
            <w:tcBorders>
              <w:top w:val="nil"/>
              <w:left w:val="nil"/>
              <w:bottom w:val="nil"/>
              <w:right w:val="nil"/>
            </w:tcBorders>
          </w:tcPr>
          <w:p w14:paraId="2F685102" w14:textId="77777777" w:rsidR="00CF2F92" w:rsidRPr="00CA49B9" w:rsidRDefault="00CF2F92" w:rsidP="00D34461">
            <w:pPr>
              <w:autoSpaceDE w:val="0"/>
              <w:autoSpaceDN w:val="0"/>
              <w:adjustRightInd w:val="0"/>
              <w:jc w:val="center"/>
              <w:rPr>
                <w:rFonts w:cstheme="minorHAnsi"/>
                <w:sz w:val="20"/>
                <w:szCs w:val="20"/>
                <w:lang w:val="en-US"/>
              </w:rPr>
            </w:pPr>
            <w:r>
              <w:rPr>
                <w:rFonts w:cstheme="minorHAnsi"/>
                <w:sz w:val="20"/>
                <w:szCs w:val="20"/>
                <w:lang w:val="en-US"/>
              </w:rPr>
              <w:t>6</w:t>
            </w:r>
            <w:r w:rsidRPr="00CA49B9">
              <w:rPr>
                <w:rFonts w:cstheme="minorHAnsi"/>
                <w:sz w:val="20"/>
                <w:szCs w:val="20"/>
                <w:lang w:val="en-US"/>
              </w:rPr>
              <w:t xml:space="preserve"> (</w:t>
            </w:r>
            <w:r>
              <w:rPr>
                <w:rFonts w:cstheme="minorHAnsi"/>
                <w:sz w:val="20"/>
                <w:szCs w:val="20"/>
                <w:lang w:val="en-US"/>
              </w:rPr>
              <w:t>19</w:t>
            </w:r>
            <w:r w:rsidRPr="00CA49B9">
              <w:rPr>
                <w:rFonts w:cstheme="minorHAnsi"/>
                <w:sz w:val="20"/>
                <w:szCs w:val="20"/>
                <w:lang w:val="en-US"/>
              </w:rPr>
              <w:t>)</w:t>
            </w:r>
          </w:p>
        </w:tc>
        <w:tc>
          <w:tcPr>
            <w:tcW w:w="1414" w:type="dxa"/>
            <w:tcBorders>
              <w:top w:val="nil"/>
              <w:left w:val="nil"/>
              <w:bottom w:val="nil"/>
              <w:right w:val="nil"/>
            </w:tcBorders>
          </w:tcPr>
          <w:p w14:paraId="4FF88494" w14:textId="77777777" w:rsidR="00CF2F92" w:rsidRPr="00CA49B9" w:rsidRDefault="00CF2F92" w:rsidP="00D34461">
            <w:pPr>
              <w:autoSpaceDE w:val="0"/>
              <w:autoSpaceDN w:val="0"/>
              <w:adjustRightInd w:val="0"/>
              <w:jc w:val="center"/>
              <w:rPr>
                <w:rFonts w:cstheme="minorHAnsi"/>
                <w:sz w:val="20"/>
                <w:szCs w:val="20"/>
                <w:lang w:val="en-US"/>
              </w:rPr>
            </w:pPr>
            <w:r>
              <w:rPr>
                <w:rFonts w:cstheme="minorHAnsi"/>
                <w:sz w:val="20"/>
                <w:szCs w:val="20"/>
                <w:lang w:val="en-US"/>
              </w:rPr>
              <w:t>9 (21</w:t>
            </w:r>
            <w:r w:rsidRPr="00CA49B9">
              <w:rPr>
                <w:rFonts w:cstheme="minorHAnsi"/>
                <w:sz w:val="20"/>
                <w:szCs w:val="20"/>
                <w:lang w:val="en-US"/>
              </w:rPr>
              <w:t>)</w:t>
            </w:r>
          </w:p>
        </w:tc>
        <w:tc>
          <w:tcPr>
            <w:tcW w:w="1011" w:type="dxa"/>
            <w:tcBorders>
              <w:top w:val="nil"/>
              <w:left w:val="nil"/>
              <w:bottom w:val="nil"/>
              <w:right w:val="nil"/>
            </w:tcBorders>
          </w:tcPr>
          <w:p w14:paraId="0C030D37" w14:textId="77777777" w:rsidR="00CF2F92" w:rsidRPr="00CA49B9" w:rsidRDefault="00CF2F92" w:rsidP="00D34461">
            <w:pPr>
              <w:autoSpaceDE w:val="0"/>
              <w:autoSpaceDN w:val="0"/>
              <w:adjustRightInd w:val="0"/>
              <w:jc w:val="center"/>
              <w:rPr>
                <w:rFonts w:cstheme="minorHAnsi"/>
                <w:sz w:val="20"/>
                <w:szCs w:val="20"/>
                <w:lang w:val="en-US"/>
              </w:rPr>
            </w:pPr>
            <w:r>
              <w:rPr>
                <w:rFonts w:cstheme="minorHAnsi"/>
                <w:sz w:val="20"/>
                <w:szCs w:val="20"/>
                <w:lang w:val="en-US"/>
              </w:rPr>
              <w:t>15</w:t>
            </w:r>
            <w:r w:rsidRPr="00CA49B9">
              <w:rPr>
                <w:rFonts w:cstheme="minorHAnsi"/>
                <w:sz w:val="20"/>
                <w:szCs w:val="20"/>
                <w:lang w:val="en-US"/>
              </w:rPr>
              <w:t xml:space="preserve"> (</w:t>
            </w:r>
            <w:r>
              <w:rPr>
                <w:rFonts w:cstheme="minorHAnsi"/>
                <w:sz w:val="20"/>
                <w:szCs w:val="20"/>
                <w:lang w:val="en-US"/>
              </w:rPr>
              <w:t>29</w:t>
            </w:r>
            <w:r w:rsidRPr="00CA49B9">
              <w:rPr>
                <w:rFonts w:cstheme="minorHAnsi"/>
                <w:sz w:val="20"/>
                <w:szCs w:val="20"/>
                <w:lang w:val="en-US"/>
              </w:rPr>
              <w:t>)</w:t>
            </w:r>
          </w:p>
        </w:tc>
        <w:tc>
          <w:tcPr>
            <w:tcW w:w="1540" w:type="dxa"/>
            <w:tcBorders>
              <w:top w:val="nil"/>
              <w:left w:val="nil"/>
              <w:bottom w:val="nil"/>
              <w:right w:val="nil"/>
            </w:tcBorders>
          </w:tcPr>
          <w:p w14:paraId="6C1EBC96" w14:textId="77777777" w:rsidR="00CF2F92" w:rsidRDefault="00CF2F92" w:rsidP="00D34461">
            <w:pPr>
              <w:autoSpaceDE w:val="0"/>
              <w:autoSpaceDN w:val="0"/>
              <w:adjustRightInd w:val="0"/>
              <w:jc w:val="center"/>
              <w:rPr>
                <w:rFonts w:cstheme="minorHAnsi"/>
                <w:sz w:val="20"/>
                <w:szCs w:val="20"/>
                <w:lang w:val="en-US"/>
              </w:rPr>
            </w:pPr>
            <w:r>
              <w:rPr>
                <w:rFonts w:cstheme="minorHAnsi"/>
                <w:sz w:val="20"/>
                <w:szCs w:val="20"/>
                <w:lang w:val="en-US"/>
              </w:rPr>
              <w:t>1 (38</w:t>
            </w:r>
            <w:r w:rsidRPr="00CA49B9">
              <w:rPr>
                <w:rFonts w:cstheme="minorHAnsi"/>
                <w:sz w:val="20"/>
                <w:szCs w:val="20"/>
                <w:lang w:val="en-US"/>
              </w:rPr>
              <w:t>)</w:t>
            </w:r>
          </w:p>
        </w:tc>
        <w:tc>
          <w:tcPr>
            <w:tcW w:w="1011" w:type="dxa"/>
            <w:tcBorders>
              <w:top w:val="nil"/>
              <w:left w:val="nil"/>
              <w:bottom w:val="nil"/>
            </w:tcBorders>
          </w:tcPr>
          <w:p w14:paraId="7235BCE0" w14:textId="77777777" w:rsidR="00CF2F92" w:rsidRDefault="00CF2F92" w:rsidP="00D34461">
            <w:pPr>
              <w:autoSpaceDE w:val="0"/>
              <w:autoSpaceDN w:val="0"/>
              <w:adjustRightInd w:val="0"/>
              <w:jc w:val="center"/>
              <w:rPr>
                <w:rFonts w:cstheme="minorHAnsi"/>
                <w:sz w:val="20"/>
                <w:szCs w:val="20"/>
                <w:lang w:val="en-US"/>
              </w:rPr>
            </w:pPr>
            <w:r>
              <w:rPr>
                <w:rFonts w:cstheme="minorHAnsi"/>
                <w:sz w:val="20"/>
                <w:szCs w:val="20"/>
                <w:lang w:val="en-US"/>
              </w:rPr>
              <w:t>2</w:t>
            </w:r>
            <w:r w:rsidRPr="00CA49B9">
              <w:rPr>
                <w:rFonts w:cstheme="minorHAnsi"/>
                <w:sz w:val="20"/>
                <w:szCs w:val="20"/>
                <w:lang w:val="en-US"/>
              </w:rPr>
              <w:t xml:space="preserve"> (</w:t>
            </w:r>
            <w:r>
              <w:rPr>
                <w:rFonts w:cstheme="minorHAnsi"/>
                <w:sz w:val="20"/>
                <w:szCs w:val="20"/>
                <w:lang w:val="en-US"/>
              </w:rPr>
              <w:t>12</w:t>
            </w:r>
            <w:r w:rsidRPr="00CA49B9">
              <w:rPr>
                <w:rFonts w:cstheme="minorHAnsi"/>
                <w:sz w:val="20"/>
                <w:szCs w:val="20"/>
                <w:lang w:val="en-US"/>
              </w:rPr>
              <w:t>)</w:t>
            </w:r>
          </w:p>
        </w:tc>
      </w:tr>
      <w:tr w:rsidR="00CF2F92" w14:paraId="141433BA" w14:textId="77777777" w:rsidTr="00D34461">
        <w:trPr>
          <w:trHeight w:val="286"/>
        </w:trPr>
        <w:tc>
          <w:tcPr>
            <w:tcW w:w="1692" w:type="dxa"/>
            <w:tcBorders>
              <w:top w:val="nil"/>
              <w:bottom w:val="nil"/>
              <w:right w:val="nil"/>
            </w:tcBorders>
          </w:tcPr>
          <w:p w14:paraId="0084C909" w14:textId="77777777" w:rsidR="00CF2F92" w:rsidRPr="00CA49B9" w:rsidRDefault="00CF2F92" w:rsidP="00D34461">
            <w:pPr>
              <w:autoSpaceDE w:val="0"/>
              <w:autoSpaceDN w:val="0"/>
              <w:adjustRightInd w:val="0"/>
              <w:rPr>
                <w:rFonts w:cstheme="minorHAnsi"/>
                <w:sz w:val="20"/>
                <w:szCs w:val="20"/>
                <w:lang w:val="en-US"/>
              </w:rPr>
            </w:pPr>
            <w:r w:rsidRPr="00CA49B9">
              <w:rPr>
                <w:rFonts w:cstheme="minorHAnsi"/>
                <w:sz w:val="20"/>
                <w:szCs w:val="20"/>
                <w:lang w:val="en-US"/>
              </w:rPr>
              <w:t>Moderate range</w:t>
            </w:r>
          </w:p>
          <w:p w14:paraId="01210264" w14:textId="77777777" w:rsidR="00CF2F92" w:rsidRPr="00CA49B9" w:rsidRDefault="00CF2F92" w:rsidP="00D34461">
            <w:pPr>
              <w:autoSpaceDE w:val="0"/>
              <w:autoSpaceDN w:val="0"/>
              <w:adjustRightInd w:val="0"/>
              <w:spacing w:line="360" w:lineRule="auto"/>
              <w:rPr>
                <w:rFonts w:cstheme="minorHAnsi"/>
                <w:sz w:val="20"/>
                <w:szCs w:val="20"/>
                <w:lang w:val="en-US"/>
              </w:rPr>
            </w:pPr>
            <w:r w:rsidRPr="00CA49B9">
              <w:rPr>
                <w:rFonts w:cstheme="minorHAnsi"/>
                <w:sz w:val="20"/>
                <w:szCs w:val="20"/>
                <w:lang w:val="en-US"/>
              </w:rPr>
              <w:t>(score 11 – 14)</w:t>
            </w:r>
          </w:p>
        </w:tc>
        <w:tc>
          <w:tcPr>
            <w:tcW w:w="1414" w:type="dxa"/>
            <w:tcBorders>
              <w:top w:val="nil"/>
              <w:left w:val="nil"/>
              <w:bottom w:val="nil"/>
              <w:right w:val="nil"/>
            </w:tcBorders>
          </w:tcPr>
          <w:p w14:paraId="6A655892" w14:textId="77777777" w:rsidR="00CF2F92" w:rsidRPr="00CA49B9" w:rsidRDefault="00CF2F92" w:rsidP="00D34461">
            <w:pPr>
              <w:autoSpaceDE w:val="0"/>
              <w:autoSpaceDN w:val="0"/>
              <w:adjustRightInd w:val="0"/>
              <w:jc w:val="center"/>
              <w:rPr>
                <w:rFonts w:cstheme="minorHAnsi"/>
                <w:sz w:val="20"/>
                <w:szCs w:val="20"/>
                <w:lang w:val="en-US"/>
              </w:rPr>
            </w:pPr>
            <w:r>
              <w:rPr>
                <w:rFonts w:cstheme="minorHAnsi"/>
                <w:sz w:val="20"/>
                <w:szCs w:val="20"/>
                <w:lang w:val="en-US"/>
              </w:rPr>
              <w:t>0 (0</w:t>
            </w:r>
            <w:r w:rsidRPr="00CA49B9">
              <w:rPr>
                <w:rFonts w:cstheme="minorHAnsi"/>
                <w:sz w:val="20"/>
                <w:szCs w:val="20"/>
                <w:lang w:val="en-US"/>
              </w:rPr>
              <w:t>)</w:t>
            </w:r>
          </w:p>
        </w:tc>
        <w:tc>
          <w:tcPr>
            <w:tcW w:w="1133" w:type="dxa"/>
            <w:tcBorders>
              <w:top w:val="nil"/>
              <w:left w:val="nil"/>
              <w:bottom w:val="nil"/>
              <w:right w:val="nil"/>
            </w:tcBorders>
          </w:tcPr>
          <w:p w14:paraId="4D03BEC0" w14:textId="77777777" w:rsidR="00CF2F92" w:rsidRPr="00CA49B9" w:rsidRDefault="00CF2F92" w:rsidP="00D34461">
            <w:pPr>
              <w:autoSpaceDE w:val="0"/>
              <w:autoSpaceDN w:val="0"/>
              <w:adjustRightInd w:val="0"/>
              <w:jc w:val="center"/>
              <w:rPr>
                <w:rFonts w:cstheme="minorHAnsi"/>
                <w:sz w:val="20"/>
                <w:szCs w:val="20"/>
                <w:lang w:val="en-US"/>
              </w:rPr>
            </w:pPr>
            <w:r>
              <w:rPr>
                <w:rFonts w:cstheme="minorHAnsi"/>
                <w:sz w:val="20"/>
                <w:szCs w:val="20"/>
                <w:lang w:val="en-US"/>
              </w:rPr>
              <w:t>0</w:t>
            </w:r>
            <w:r w:rsidRPr="00CA49B9">
              <w:rPr>
                <w:rFonts w:cstheme="minorHAnsi"/>
                <w:sz w:val="20"/>
                <w:szCs w:val="20"/>
                <w:lang w:val="en-US"/>
              </w:rPr>
              <w:t xml:space="preserve"> (</w:t>
            </w:r>
            <w:r>
              <w:rPr>
                <w:rFonts w:cstheme="minorHAnsi"/>
                <w:sz w:val="20"/>
                <w:szCs w:val="20"/>
                <w:lang w:val="en-US"/>
              </w:rPr>
              <w:t>0</w:t>
            </w:r>
            <w:r w:rsidRPr="00CA49B9">
              <w:rPr>
                <w:rFonts w:cstheme="minorHAnsi"/>
                <w:sz w:val="20"/>
                <w:szCs w:val="20"/>
                <w:lang w:val="en-US"/>
              </w:rPr>
              <w:t>)</w:t>
            </w:r>
          </w:p>
        </w:tc>
        <w:tc>
          <w:tcPr>
            <w:tcW w:w="1413" w:type="dxa"/>
            <w:tcBorders>
              <w:top w:val="nil"/>
              <w:left w:val="nil"/>
              <w:bottom w:val="nil"/>
              <w:right w:val="nil"/>
            </w:tcBorders>
          </w:tcPr>
          <w:p w14:paraId="23B9B7F3" w14:textId="77777777" w:rsidR="00CF2F92" w:rsidRPr="00CA49B9" w:rsidRDefault="00CF2F92" w:rsidP="00D34461">
            <w:pPr>
              <w:autoSpaceDE w:val="0"/>
              <w:autoSpaceDN w:val="0"/>
              <w:adjustRightInd w:val="0"/>
              <w:jc w:val="center"/>
              <w:rPr>
                <w:rFonts w:cstheme="minorHAnsi"/>
                <w:sz w:val="20"/>
                <w:szCs w:val="20"/>
                <w:lang w:val="en-US"/>
              </w:rPr>
            </w:pPr>
            <w:r>
              <w:rPr>
                <w:rFonts w:cstheme="minorHAnsi"/>
                <w:sz w:val="20"/>
                <w:szCs w:val="20"/>
                <w:lang w:val="en-US"/>
              </w:rPr>
              <w:t>2 (8</w:t>
            </w:r>
            <w:r w:rsidRPr="00CA49B9">
              <w:rPr>
                <w:rFonts w:cstheme="minorHAnsi"/>
                <w:sz w:val="20"/>
                <w:szCs w:val="20"/>
                <w:lang w:val="en-US"/>
              </w:rPr>
              <w:t>)</w:t>
            </w:r>
          </w:p>
        </w:tc>
        <w:tc>
          <w:tcPr>
            <w:tcW w:w="1133" w:type="dxa"/>
            <w:tcBorders>
              <w:top w:val="nil"/>
              <w:left w:val="nil"/>
              <w:bottom w:val="nil"/>
              <w:right w:val="nil"/>
            </w:tcBorders>
          </w:tcPr>
          <w:p w14:paraId="26D2A3D8" w14:textId="77777777" w:rsidR="00CF2F92" w:rsidRPr="00CA49B9" w:rsidRDefault="00CF2F92" w:rsidP="00D34461">
            <w:pPr>
              <w:autoSpaceDE w:val="0"/>
              <w:autoSpaceDN w:val="0"/>
              <w:adjustRightInd w:val="0"/>
              <w:jc w:val="center"/>
              <w:rPr>
                <w:rFonts w:cstheme="minorHAnsi"/>
                <w:sz w:val="20"/>
                <w:szCs w:val="20"/>
                <w:lang w:val="en-US"/>
              </w:rPr>
            </w:pPr>
            <w:r>
              <w:rPr>
                <w:rFonts w:cstheme="minorHAnsi"/>
                <w:sz w:val="20"/>
                <w:szCs w:val="20"/>
                <w:lang w:val="en-US"/>
              </w:rPr>
              <w:t>5</w:t>
            </w:r>
            <w:r w:rsidRPr="00CA49B9">
              <w:rPr>
                <w:rFonts w:cstheme="minorHAnsi"/>
                <w:sz w:val="20"/>
                <w:szCs w:val="20"/>
                <w:lang w:val="en-US"/>
              </w:rPr>
              <w:t xml:space="preserve"> (</w:t>
            </w:r>
            <w:r>
              <w:rPr>
                <w:rFonts w:cstheme="minorHAnsi"/>
                <w:sz w:val="20"/>
                <w:szCs w:val="20"/>
                <w:lang w:val="en-US"/>
              </w:rPr>
              <w:t>16</w:t>
            </w:r>
            <w:r w:rsidRPr="00CA49B9">
              <w:rPr>
                <w:rFonts w:cstheme="minorHAnsi"/>
                <w:sz w:val="20"/>
                <w:szCs w:val="20"/>
                <w:lang w:val="en-US"/>
              </w:rPr>
              <w:t>)</w:t>
            </w:r>
          </w:p>
        </w:tc>
        <w:tc>
          <w:tcPr>
            <w:tcW w:w="1414" w:type="dxa"/>
            <w:tcBorders>
              <w:top w:val="nil"/>
              <w:left w:val="nil"/>
              <w:bottom w:val="nil"/>
              <w:right w:val="nil"/>
            </w:tcBorders>
          </w:tcPr>
          <w:p w14:paraId="79E462A4" w14:textId="77777777" w:rsidR="00CF2F92" w:rsidRPr="00CA49B9" w:rsidRDefault="00CF2F92" w:rsidP="00D34461">
            <w:pPr>
              <w:autoSpaceDE w:val="0"/>
              <w:autoSpaceDN w:val="0"/>
              <w:adjustRightInd w:val="0"/>
              <w:jc w:val="center"/>
              <w:rPr>
                <w:rFonts w:cstheme="minorHAnsi"/>
                <w:sz w:val="20"/>
                <w:szCs w:val="20"/>
                <w:lang w:val="en-US"/>
              </w:rPr>
            </w:pPr>
            <w:r>
              <w:rPr>
                <w:rFonts w:cstheme="minorHAnsi"/>
                <w:sz w:val="20"/>
                <w:szCs w:val="20"/>
                <w:lang w:val="en-US"/>
              </w:rPr>
              <w:t>1 (2</w:t>
            </w:r>
            <w:r w:rsidRPr="00CA49B9">
              <w:rPr>
                <w:rFonts w:cstheme="minorHAnsi"/>
                <w:sz w:val="20"/>
                <w:szCs w:val="20"/>
                <w:lang w:val="en-US"/>
              </w:rPr>
              <w:t>)</w:t>
            </w:r>
          </w:p>
        </w:tc>
        <w:tc>
          <w:tcPr>
            <w:tcW w:w="1011" w:type="dxa"/>
            <w:tcBorders>
              <w:top w:val="nil"/>
              <w:left w:val="nil"/>
              <w:bottom w:val="nil"/>
              <w:right w:val="nil"/>
            </w:tcBorders>
          </w:tcPr>
          <w:p w14:paraId="49A9313A" w14:textId="77777777" w:rsidR="00CF2F92" w:rsidRPr="00CA49B9" w:rsidRDefault="00CF2F92" w:rsidP="00D34461">
            <w:pPr>
              <w:autoSpaceDE w:val="0"/>
              <w:autoSpaceDN w:val="0"/>
              <w:adjustRightInd w:val="0"/>
              <w:jc w:val="center"/>
              <w:rPr>
                <w:rFonts w:cstheme="minorHAnsi"/>
                <w:sz w:val="20"/>
                <w:szCs w:val="20"/>
                <w:lang w:val="en-US"/>
              </w:rPr>
            </w:pPr>
            <w:r>
              <w:rPr>
                <w:rFonts w:cstheme="minorHAnsi"/>
                <w:sz w:val="20"/>
                <w:szCs w:val="20"/>
                <w:lang w:val="en-US"/>
              </w:rPr>
              <w:t>3</w:t>
            </w:r>
            <w:r w:rsidRPr="00CA49B9">
              <w:rPr>
                <w:rFonts w:cstheme="minorHAnsi"/>
                <w:sz w:val="20"/>
                <w:szCs w:val="20"/>
                <w:lang w:val="en-US"/>
              </w:rPr>
              <w:t xml:space="preserve"> (</w:t>
            </w:r>
            <w:r>
              <w:rPr>
                <w:rFonts w:cstheme="minorHAnsi"/>
                <w:sz w:val="20"/>
                <w:szCs w:val="20"/>
                <w:lang w:val="en-US"/>
              </w:rPr>
              <w:t>6</w:t>
            </w:r>
            <w:r w:rsidRPr="00CA49B9">
              <w:rPr>
                <w:rFonts w:cstheme="minorHAnsi"/>
                <w:sz w:val="20"/>
                <w:szCs w:val="20"/>
                <w:lang w:val="en-US"/>
              </w:rPr>
              <w:t>)</w:t>
            </w:r>
          </w:p>
        </w:tc>
        <w:tc>
          <w:tcPr>
            <w:tcW w:w="1540" w:type="dxa"/>
            <w:tcBorders>
              <w:top w:val="nil"/>
              <w:left w:val="nil"/>
              <w:bottom w:val="nil"/>
              <w:right w:val="nil"/>
            </w:tcBorders>
          </w:tcPr>
          <w:p w14:paraId="7AD25D73" w14:textId="77777777" w:rsidR="00CF2F92" w:rsidRPr="00CA49B9" w:rsidRDefault="00CF2F92" w:rsidP="00D34461">
            <w:pPr>
              <w:autoSpaceDE w:val="0"/>
              <w:autoSpaceDN w:val="0"/>
              <w:adjustRightInd w:val="0"/>
              <w:jc w:val="center"/>
              <w:rPr>
                <w:rFonts w:cstheme="minorHAnsi"/>
                <w:sz w:val="20"/>
                <w:szCs w:val="20"/>
                <w:lang w:val="en-US"/>
              </w:rPr>
            </w:pPr>
            <w:r>
              <w:rPr>
                <w:rFonts w:cstheme="minorHAnsi"/>
                <w:sz w:val="20"/>
                <w:szCs w:val="20"/>
                <w:lang w:val="en-US"/>
              </w:rPr>
              <w:t>3 (2</w:t>
            </w:r>
            <w:r w:rsidRPr="00CA49B9">
              <w:rPr>
                <w:rFonts w:cstheme="minorHAnsi"/>
                <w:sz w:val="20"/>
                <w:szCs w:val="20"/>
                <w:lang w:val="en-US"/>
              </w:rPr>
              <w:t>5)</w:t>
            </w:r>
          </w:p>
        </w:tc>
        <w:tc>
          <w:tcPr>
            <w:tcW w:w="1011" w:type="dxa"/>
            <w:tcBorders>
              <w:top w:val="nil"/>
              <w:left w:val="nil"/>
              <w:bottom w:val="nil"/>
            </w:tcBorders>
          </w:tcPr>
          <w:p w14:paraId="73580DBE" w14:textId="77777777" w:rsidR="00CF2F92" w:rsidRPr="00CA49B9" w:rsidRDefault="00CF2F92" w:rsidP="00D34461">
            <w:pPr>
              <w:autoSpaceDE w:val="0"/>
              <w:autoSpaceDN w:val="0"/>
              <w:adjustRightInd w:val="0"/>
              <w:jc w:val="center"/>
              <w:rPr>
                <w:rFonts w:cstheme="minorHAnsi"/>
                <w:sz w:val="20"/>
                <w:szCs w:val="20"/>
                <w:lang w:val="en-US"/>
              </w:rPr>
            </w:pPr>
            <w:r>
              <w:rPr>
                <w:rFonts w:cstheme="minorHAnsi"/>
                <w:sz w:val="20"/>
                <w:szCs w:val="20"/>
                <w:lang w:val="en-US"/>
              </w:rPr>
              <w:t>3</w:t>
            </w:r>
            <w:r w:rsidRPr="00CA49B9">
              <w:rPr>
                <w:rFonts w:cstheme="minorHAnsi"/>
                <w:sz w:val="20"/>
                <w:szCs w:val="20"/>
                <w:lang w:val="en-US"/>
              </w:rPr>
              <w:t xml:space="preserve"> (</w:t>
            </w:r>
            <w:r>
              <w:rPr>
                <w:rFonts w:cstheme="minorHAnsi"/>
                <w:sz w:val="20"/>
                <w:szCs w:val="20"/>
                <w:lang w:val="en-US"/>
              </w:rPr>
              <w:t>17</w:t>
            </w:r>
            <w:r w:rsidRPr="00CA49B9">
              <w:rPr>
                <w:rFonts w:cstheme="minorHAnsi"/>
                <w:sz w:val="20"/>
                <w:szCs w:val="20"/>
                <w:lang w:val="en-US"/>
              </w:rPr>
              <w:t>)</w:t>
            </w:r>
          </w:p>
        </w:tc>
      </w:tr>
      <w:tr w:rsidR="00CF2F92" w14:paraId="3986821E" w14:textId="77777777" w:rsidTr="00D34461">
        <w:trPr>
          <w:trHeight w:val="286"/>
        </w:trPr>
        <w:tc>
          <w:tcPr>
            <w:tcW w:w="1692" w:type="dxa"/>
            <w:tcBorders>
              <w:top w:val="nil"/>
              <w:right w:val="nil"/>
            </w:tcBorders>
          </w:tcPr>
          <w:p w14:paraId="66112A3B" w14:textId="77777777" w:rsidR="00CF2F92" w:rsidRPr="00CA49B9" w:rsidRDefault="00CF2F92" w:rsidP="00D34461">
            <w:pPr>
              <w:autoSpaceDE w:val="0"/>
              <w:autoSpaceDN w:val="0"/>
              <w:adjustRightInd w:val="0"/>
              <w:rPr>
                <w:rFonts w:cstheme="minorHAnsi"/>
                <w:sz w:val="20"/>
                <w:szCs w:val="20"/>
                <w:lang w:val="en-US"/>
              </w:rPr>
            </w:pPr>
            <w:r w:rsidRPr="00CA49B9">
              <w:rPr>
                <w:rFonts w:cstheme="minorHAnsi"/>
                <w:sz w:val="20"/>
                <w:szCs w:val="20"/>
                <w:lang w:val="en-US"/>
              </w:rPr>
              <w:t>Severe range</w:t>
            </w:r>
            <w:r w:rsidRPr="00CA49B9">
              <w:rPr>
                <w:rFonts w:cstheme="minorHAnsi"/>
                <w:sz w:val="20"/>
                <w:szCs w:val="20"/>
                <w:lang w:val="en-US"/>
              </w:rPr>
              <w:br/>
              <w:t>(score ≥ 15)</w:t>
            </w:r>
          </w:p>
        </w:tc>
        <w:tc>
          <w:tcPr>
            <w:tcW w:w="1414" w:type="dxa"/>
            <w:tcBorders>
              <w:top w:val="nil"/>
              <w:left w:val="nil"/>
              <w:right w:val="nil"/>
            </w:tcBorders>
          </w:tcPr>
          <w:p w14:paraId="3B8DF419" w14:textId="77777777" w:rsidR="00CF2F92" w:rsidRPr="00CA49B9" w:rsidRDefault="00CF2F92" w:rsidP="00D34461">
            <w:pPr>
              <w:autoSpaceDE w:val="0"/>
              <w:autoSpaceDN w:val="0"/>
              <w:adjustRightInd w:val="0"/>
              <w:jc w:val="center"/>
              <w:rPr>
                <w:rFonts w:cstheme="minorHAnsi"/>
                <w:sz w:val="20"/>
                <w:szCs w:val="20"/>
                <w:lang w:val="en-US"/>
              </w:rPr>
            </w:pPr>
            <w:r>
              <w:rPr>
                <w:rFonts w:cstheme="minorHAnsi"/>
                <w:sz w:val="20"/>
                <w:szCs w:val="20"/>
                <w:lang w:val="en-US"/>
              </w:rPr>
              <w:t>0 (0</w:t>
            </w:r>
            <w:r w:rsidRPr="00CA49B9">
              <w:rPr>
                <w:rFonts w:cstheme="minorHAnsi"/>
                <w:sz w:val="20"/>
                <w:szCs w:val="20"/>
                <w:lang w:val="en-US"/>
              </w:rPr>
              <w:t>)</w:t>
            </w:r>
          </w:p>
        </w:tc>
        <w:tc>
          <w:tcPr>
            <w:tcW w:w="1133" w:type="dxa"/>
            <w:tcBorders>
              <w:top w:val="nil"/>
              <w:left w:val="nil"/>
              <w:right w:val="nil"/>
            </w:tcBorders>
          </w:tcPr>
          <w:p w14:paraId="4FDA34AE" w14:textId="77777777" w:rsidR="00CF2F92" w:rsidRPr="00CA49B9" w:rsidRDefault="00CF2F92" w:rsidP="00D34461">
            <w:pPr>
              <w:autoSpaceDE w:val="0"/>
              <w:autoSpaceDN w:val="0"/>
              <w:adjustRightInd w:val="0"/>
              <w:jc w:val="center"/>
              <w:rPr>
                <w:rFonts w:cstheme="minorHAnsi"/>
                <w:sz w:val="20"/>
                <w:szCs w:val="20"/>
                <w:lang w:val="en-US"/>
              </w:rPr>
            </w:pPr>
            <w:r>
              <w:rPr>
                <w:rFonts w:cstheme="minorHAnsi"/>
                <w:sz w:val="20"/>
                <w:szCs w:val="20"/>
                <w:lang w:val="en-US"/>
              </w:rPr>
              <w:t>0</w:t>
            </w:r>
            <w:r w:rsidRPr="00CA49B9">
              <w:rPr>
                <w:rFonts w:cstheme="minorHAnsi"/>
                <w:sz w:val="20"/>
                <w:szCs w:val="20"/>
                <w:lang w:val="en-US"/>
              </w:rPr>
              <w:t xml:space="preserve"> (</w:t>
            </w:r>
            <w:r>
              <w:rPr>
                <w:rFonts w:cstheme="minorHAnsi"/>
                <w:sz w:val="20"/>
                <w:szCs w:val="20"/>
                <w:lang w:val="en-US"/>
              </w:rPr>
              <w:t>0</w:t>
            </w:r>
            <w:r w:rsidRPr="00CA49B9">
              <w:rPr>
                <w:rFonts w:cstheme="minorHAnsi"/>
                <w:sz w:val="20"/>
                <w:szCs w:val="20"/>
                <w:lang w:val="en-US"/>
              </w:rPr>
              <w:t>)</w:t>
            </w:r>
          </w:p>
        </w:tc>
        <w:tc>
          <w:tcPr>
            <w:tcW w:w="1413" w:type="dxa"/>
            <w:tcBorders>
              <w:top w:val="nil"/>
              <w:left w:val="nil"/>
              <w:right w:val="nil"/>
            </w:tcBorders>
          </w:tcPr>
          <w:p w14:paraId="0123C9A3" w14:textId="77777777" w:rsidR="00CF2F92" w:rsidRPr="00CA49B9" w:rsidRDefault="00CF2F92" w:rsidP="00D34461">
            <w:pPr>
              <w:autoSpaceDE w:val="0"/>
              <w:autoSpaceDN w:val="0"/>
              <w:adjustRightInd w:val="0"/>
              <w:jc w:val="center"/>
              <w:rPr>
                <w:rFonts w:cstheme="minorHAnsi"/>
                <w:sz w:val="20"/>
                <w:szCs w:val="20"/>
                <w:lang w:val="en-US"/>
              </w:rPr>
            </w:pPr>
            <w:r>
              <w:rPr>
                <w:rFonts w:cstheme="minorHAnsi"/>
                <w:sz w:val="20"/>
                <w:szCs w:val="20"/>
                <w:lang w:val="en-US"/>
              </w:rPr>
              <w:t>0 (</w:t>
            </w:r>
            <w:r w:rsidRPr="00CA49B9">
              <w:rPr>
                <w:rFonts w:cstheme="minorHAnsi"/>
                <w:sz w:val="20"/>
                <w:szCs w:val="20"/>
                <w:lang w:val="en-US"/>
              </w:rPr>
              <w:t>0)</w:t>
            </w:r>
          </w:p>
        </w:tc>
        <w:tc>
          <w:tcPr>
            <w:tcW w:w="1133" w:type="dxa"/>
            <w:tcBorders>
              <w:top w:val="nil"/>
              <w:left w:val="nil"/>
              <w:right w:val="nil"/>
            </w:tcBorders>
          </w:tcPr>
          <w:p w14:paraId="54FB1E32" w14:textId="77777777" w:rsidR="00CF2F92" w:rsidRPr="00CA49B9" w:rsidRDefault="00CF2F92" w:rsidP="00D34461">
            <w:pPr>
              <w:autoSpaceDE w:val="0"/>
              <w:autoSpaceDN w:val="0"/>
              <w:adjustRightInd w:val="0"/>
              <w:jc w:val="center"/>
              <w:rPr>
                <w:rFonts w:cstheme="minorHAnsi"/>
                <w:sz w:val="20"/>
                <w:szCs w:val="20"/>
                <w:lang w:val="en-US"/>
              </w:rPr>
            </w:pPr>
            <w:r>
              <w:rPr>
                <w:rFonts w:cstheme="minorHAnsi"/>
                <w:sz w:val="20"/>
                <w:szCs w:val="20"/>
                <w:lang w:val="en-US"/>
              </w:rPr>
              <w:t>0</w:t>
            </w:r>
            <w:r w:rsidRPr="00CA49B9">
              <w:rPr>
                <w:rFonts w:cstheme="minorHAnsi"/>
                <w:sz w:val="20"/>
                <w:szCs w:val="20"/>
                <w:lang w:val="en-US"/>
              </w:rPr>
              <w:t xml:space="preserve"> (</w:t>
            </w:r>
            <w:r>
              <w:rPr>
                <w:rFonts w:cstheme="minorHAnsi"/>
                <w:sz w:val="20"/>
                <w:szCs w:val="20"/>
                <w:lang w:val="en-US"/>
              </w:rPr>
              <w:t>0</w:t>
            </w:r>
            <w:r w:rsidRPr="00CA49B9">
              <w:rPr>
                <w:rFonts w:cstheme="minorHAnsi"/>
                <w:sz w:val="20"/>
                <w:szCs w:val="20"/>
                <w:lang w:val="en-US"/>
              </w:rPr>
              <w:t>)</w:t>
            </w:r>
          </w:p>
        </w:tc>
        <w:tc>
          <w:tcPr>
            <w:tcW w:w="1414" w:type="dxa"/>
            <w:tcBorders>
              <w:top w:val="nil"/>
              <w:left w:val="nil"/>
              <w:right w:val="nil"/>
            </w:tcBorders>
          </w:tcPr>
          <w:p w14:paraId="40C255E8" w14:textId="77777777" w:rsidR="00CF2F92" w:rsidRPr="00CA49B9" w:rsidRDefault="00CF2F92" w:rsidP="00D34461">
            <w:pPr>
              <w:autoSpaceDE w:val="0"/>
              <w:autoSpaceDN w:val="0"/>
              <w:adjustRightInd w:val="0"/>
              <w:jc w:val="center"/>
              <w:rPr>
                <w:rFonts w:cstheme="minorHAnsi"/>
                <w:sz w:val="20"/>
                <w:szCs w:val="20"/>
                <w:lang w:val="en-US"/>
              </w:rPr>
            </w:pPr>
            <w:r>
              <w:rPr>
                <w:rFonts w:cstheme="minorHAnsi"/>
                <w:sz w:val="20"/>
                <w:szCs w:val="20"/>
                <w:lang w:val="en-US"/>
              </w:rPr>
              <w:t>1 (2</w:t>
            </w:r>
            <w:r w:rsidRPr="00CA49B9">
              <w:rPr>
                <w:rFonts w:cstheme="minorHAnsi"/>
                <w:sz w:val="20"/>
                <w:szCs w:val="20"/>
                <w:lang w:val="en-US"/>
              </w:rPr>
              <w:t>)</w:t>
            </w:r>
          </w:p>
        </w:tc>
        <w:tc>
          <w:tcPr>
            <w:tcW w:w="1011" w:type="dxa"/>
            <w:tcBorders>
              <w:top w:val="nil"/>
              <w:left w:val="nil"/>
              <w:bottom w:val="single" w:sz="4" w:space="0" w:color="auto"/>
              <w:right w:val="nil"/>
            </w:tcBorders>
          </w:tcPr>
          <w:p w14:paraId="7A66803E" w14:textId="77777777" w:rsidR="00CF2F92" w:rsidRPr="00CA49B9" w:rsidRDefault="00CF2F92" w:rsidP="00D34461">
            <w:pPr>
              <w:autoSpaceDE w:val="0"/>
              <w:autoSpaceDN w:val="0"/>
              <w:adjustRightInd w:val="0"/>
              <w:jc w:val="center"/>
              <w:rPr>
                <w:rFonts w:cstheme="minorHAnsi"/>
                <w:sz w:val="20"/>
                <w:szCs w:val="20"/>
                <w:lang w:val="en-US"/>
              </w:rPr>
            </w:pPr>
            <w:r>
              <w:rPr>
                <w:rFonts w:cstheme="minorHAnsi"/>
                <w:sz w:val="20"/>
                <w:szCs w:val="20"/>
                <w:lang w:val="en-US"/>
              </w:rPr>
              <w:t>1</w:t>
            </w:r>
            <w:r w:rsidRPr="00CA49B9">
              <w:rPr>
                <w:rFonts w:cstheme="minorHAnsi"/>
                <w:sz w:val="20"/>
                <w:szCs w:val="20"/>
                <w:lang w:val="en-US"/>
              </w:rPr>
              <w:t xml:space="preserve"> (</w:t>
            </w:r>
            <w:r>
              <w:rPr>
                <w:rFonts w:cstheme="minorHAnsi"/>
                <w:sz w:val="20"/>
                <w:szCs w:val="20"/>
                <w:lang w:val="en-US"/>
              </w:rPr>
              <w:t>2</w:t>
            </w:r>
            <w:r w:rsidRPr="00CA49B9">
              <w:rPr>
                <w:rFonts w:cstheme="minorHAnsi"/>
                <w:sz w:val="20"/>
                <w:szCs w:val="20"/>
                <w:lang w:val="en-US"/>
              </w:rPr>
              <w:t>)</w:t>
            </w:r>
          </w:p>
        </w:tc>
        <w:tc>
          <w:tcPr>
            <w:tcW w:w="1540" w:type="dxa"/>
            <w:tcBorders>
              <w:top w:val="nil"/>
              <w:left w:val="nil"/>
              <w:bottom w:val="single" w:sz="4" w:space="0" w:color="auto"/>
              <w:right w:val="nil"/>
            </w:tcBorders>
          </w:tcPr>
          <w:p w14:paraId="4952B7FE" w14:textId="77777777" w:rsidR="00CF2F92" w:rsidRPr="00CA49B9" w:rsidRDefault="00CF2F92" w:rsidP="00D34461">
            <w:pPr>
              <w:autoSpaceDE w:val="0"/>
              <w:autoSpaceDN w:val="0"/>
              <w:adjustRightInd w:val="0"/>
              <w:jc w:val="center"/>
              <w:rPr>
                <w:rFonts w:cstheme="minorHAnsi"/>
                <w:sz w:val="20"/>
                <w:szCs w:val="20"/>
                <w:lang w:val="en-US"/>
              </w:rPr>
            </w:pPr>
            <w:r w:rsidRPr="00CA49B9">
              <w:rPr>
                <w:rFonts w:cstheme="minorHAnsi"/>
                <w:sz w:val="20"/>
                <w:szCs w:val="20"/>
                <w:lang w:val="en-US"/>
              </w:rPr>
              <w:t>1</w:t>
            </w:r>
            <w:r>
              <w:rPr>
                <w:rFonts w:cstheme="minorHAnsi"/>
                <w:sz w:val="20"/>
                <w:szCs w:val="20"/>
                <w:lang w:val="en-US"/>
              </w:rPr>
              <w:t xml:space="preserve"> (8</w:t>
            </w:r>
            <w:r w:rsidRPr="00CA49B9">
              <w:rPr>
                <w:rFonts w:cstheme="minorHAnsi"/>
                <w:sz w:val="20"/>
                <w:szCs w:val="20"/>
                <w:lang w:val="en-US"/>
              </w:rPr>
              <w:t>)</w:t>
            </w:r>
          </w:p>
        </w:tc>
        <w:tc>
          <w:tcPr>
            <w:tcW w:w="1011" w:type="dxa"/>
            <w:tcBorders>
              <w:top w:val="nil"/>
              <w:left w:val="nil"/>
            </w:tcBorders>
          </w:tcPr>
          <w:p w14:paraId="056973A7" w14:textId="77777777" w:rsidR="00CF2F92" w:rsidRPr="00CA49B9" w:rsidRDefault="00CF2F92" w:rsidP="00D34461">
            <w:pPr>
              <w:autoSpaceDE w:val="0"/>
              <w:autoSpaceDN w:val="0"/>
              <w:adjustRightInd w:val="0"/>
              <w:jc w:val="center"/>
              <w:rPr>
                <w:rFonts w:cstheme="minorHAnsi"/>
                <w:sz w:val="20"/>
                <w:szCs w:val="20"/>
                <w:lang w:val="en-US"/>
              </w:rPr>
            </w:pPr>
            <w:r w:rsidRPr="00CA49B9">
              <w:rPr>
                <w:rFonts w:cstheme="minorHAnsi"/>
                <w:sz w:val="20"/>
                <w:szCs w:val="20"/>
                <w:lang w:val="en-US"/>
              </w:rPr>
              <w:t>0 (0)</w:t>
            </w:r>
          </w:p>
        </w:tc>
      </w:tr>
    </w:tbl>
    <w:p w14:paraId="5A6A703C" w14:textId="01B8DFD4" w:rsidR="00CF2F92" w:rsidRDefault="00CF2F92" w:rsidP="00F85B20">
      <w:pPr>
        <w:autoSpaceDE w:val="0"/>
        <w:autoSpaceDN w:val="0"/>
        <w:adjustRightInd w:val="0"/>
        <w:spacing w:after="0" w:line="400" w:lineRule="atLeast"/>
        <w:rPr>
          <w:rFonts w:cstheme="minorHAnsi"/>
          <w:b/>
          <w:bCs/>
          <w:lang w:val="en-US"/>
        </w:rPr>
      </w:pPr>
      <w:r w:rsidRPr="00425429">
        <w:rPr>
          <w:rFonts w:cstheme="minorHAnsi"/>
          <w:sz w:val="18"/>
          <w:szCs w:val="18"/>
          <w:lang w:val="en-US"/>
        </w:rPr>
        <w:t>PHQ-9 = Personalized Health Questionnaire-9, G</w:t>
      </w:r>
      <w:r>
        <w:rPr>
          <w:rFonts w:cstheme="minorHAnsi"/>
          <w:sz w:val="18"/>
          <w:szCs w:val="18"/>
          <w:lang w:val="en-US"/>
        </w:rPr>
        <w:t>AD-7 = Generalized Anxiety Disorder</w:t>
      </w:r>
    </w:p>
    <w:p w14:paraId="63514F40" w14:textId="7ACF0649" w:rsidR="00EE18A6" w:rsidRDefault="0089696A" w:rsidP="00F85B20">
      <w:pPr>
        <w:autoSpaceDE w:val="0"/>
        <w:autoSpaceDN w:val="0"/>
        <w:adjustRightInd w:val="0"/>
        <w:spacing w:after="0" w:line="400" w:lineRule="atLeast"/>
        <w:rPr>
          <w:rFonts w:cstheme="minorHAnsi"/>
          <w:b/>
          <w:bCs/>
          <w:lang w:val="en-US"/>
        </w:rPr>
      </w:pPr>
      <w:r w:rsidRPr="00D04F25">
        <w:rPr>
          <w:noProof/>
          <w:lang w:eastAsia="nl-NL"/>
        </w:rPr>
        <w:lastRenderedPageBreak/>
        <w:drawing>
          <wp:anchor distT="0" distB="0" distL="114300" distR="114300" simplePos="0" relativeHeight="251660288" behindDoc="0" locked="0" layoutInCell="1" allowOverlap="1" wp14:anchorId="7C5A4FCA" wp14:editId="35FAA853">
            <wp:simplePos x="0" y="0"/>
            <wp:positionH relativeFrom="margin">
              <wp:align>center</wp:align>
            </wp:positionH>
            <wp:positionV relativeFrom="paragraph">
              <wp:posOffset>0</wp:posOffset>
            </wp:positionV>
            <wp:extent cx="7172325" cy="4144010"/>
            <wp:effectExtent l="0" t="0" r="9525" b="8890"/>
            <wp:wrapSquare wrapText="bothSides"/>
            <wp:docPr id="4" name="Grafiek 4"/>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14:sizeRelH relativeFrom="margin">
              <wp14:pctWidth>0</wp14:pctWidth>
            </wp14:sizeRelH>
            <wp14:sizeRelV relativeFrom="margin">
              <wp14:pctHeight>0</wp14:pctHeight>
            </wp14:sizeRelV>
          </wp:anchor>
        </w:drawing>
      </w:r>
      <w:r w:rsidR="00EE18A6" w:rsidRPr="00461FA2">
        <w:rPr>
          <w:noProof/>
          <w:lang w:eastAsia="nl-NL"/>
        </w:rPr>
        <mc:AlternateContent>
          <mc:Choice Requires="wps">
            <w:drawing>
              <wp:anchor distT="45720" distB="45720" distL="114300" distR="114300" simplePos="0" relativeHeight="251666432" behindDoc="0" locked="0" layoutInCell="1" allowOverlap="1" wp14:anchorId="147F6535" wp14:editId="0574146F">
                <wp:simplePos x="0" y="0"/>
                <wp:positionH relativeFrom="margin">
                  <wp:posOffset>0</wp:posOffset>
                </wp:positionH>
                <wp:positionV relativeFrom="paragraph">
                  <wp:posOffset>4198620</wp:posOffset>
                </wp:positionV>
                <wp:extent cx="5829300" cy="266700"/>
                <wp:effectExtent l="0" t="0" r="0" b="0"/>
                <wp:wrapNone/>
                <wp:docPr id="3"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29300" cy="266700"/>
                        </a:xfrm>
                        <a:prstGeom prst="rect">
                          <a:avLst/>
                        </a:prstGeom>
                        <a:noFill/>
                        <a:ln w="9525">
                          <a:noFill/>
                          <a:miter lim="800000"/>
                          <a:headEnd/>
                          <a:tailEnd/>
                        </a:ln>
                      </wps:spPr>
                      <wps:txbx>
                        <w:txbxContent>
                          <w:p w14:paraId="3B06BE0C" w14:textId="77777777" w:rsidR="009E3A96" w:rsidRDefault="009E3A96" w:rsidP="00EE18A6">
                            <w:pPr>
                              <w:rPr>
                                <w:rFonts w:cstheme="minorHAnsi"/>
                                <w:i/>
                                <w:iCs/>
                                <w:sz w:val="20"/>
                                <w:szCs w:val="20"/>
                                <w:lang w:val="en-US"/>
                              </w:rPr>
                            </w:pPr>
                            <w:r w:rsidRPr="008C6257">
                              <w:rPr>
                                <w:i/>
                                <w:iCs/>
                                <w:sz w:val="20"/>
                                <w:szCs w:val="20"/>
                                <w:lang w:val="en-US"/>
                              </w:rPr>
                              <w:t xml:space="preserve">Note: </w:t>
                            </w:r>
                            <w:r w:rsidRPr="008C6257">
                              <w:rPr>
                                <w:rFonts w:cstheme="minorHAnsi"/>
                                <w:i/>
                                <w:iCs/>
                                <w:sz w:val="20"/>
                                <w:szCs w:val="20"/>
                                <w:lang w:val="en-US"/>
                              </w:rPr>
                              <w:t>only</w:t>
                            </w:r>
                            <w:r>
                              <w:rPr>
                                <w:rFonts w:cstheme="minorHAnsi"/>
                                <w:i/>
                                <w:iCs/>
                                <w:sz w:val="20"/>
                                <w:szCs w:val="20"/>
                                <w:lang w:val="en-US"/>
                              </w:rPr>
                              <w:t xml:space="preserve"> the</w:t>
                            </w:r>
                            <w:r w:rsidRPr="008C6257">
                              <w:rPr>
                                <w:rFonts w:cstheme="minorHAnsi"/>
                                <w:i/>
                                <w:iCs/>
                                <w:sz w:val="20"/>
                                <w:szCs w:val="20"/>
                                <w:lang w:val="en-US"/>
                              </w:rPr>
                              <w:t xml:space="preserve"> </w:t>
                            </w:r>
                            <w:r>
                              <w:rPr>
                                <w:rFonts w:cstheme="minorHAnsi"/>
                                <w:i/>
                                <w:iCs/>
                                <w:sz w:val="20"/>
                                <w:szCs w:val="20"/>
                                <w:lang w:val="en-US"/>
                              </w:rPr>
                              <w:t>prevalence</w:t>
                            </w:r>
                            <w:r w:rsidRPr="008C6257">
                              <w:rPr>
                                <w:rFonts w:cstheme="minorHAnsi"/>
                                <w:i/>
                                <w:iCs/>
                                <w:sz w:val="20"/>
                                <w:szCs w:val="20"/>
                                <w:lang w:val="en-US"/>
                              </w:rPr>
                              <w:t xml:space="preserve"> of participants of whom pre-pandemic scores were available are </w:t>
                            </w:r>
                            <w:r>
                              <w:rPr>
                                <w:rFonts w:cstheme="minorHAnsi"/>
                                <w:i/>
                                <w:iCs/>
                                <w:sz w:val="20"/>
                                <w:szCs w:val="20"/>
                                <w:lang w:val="en-US"/>
                              </w:rPr>
                              <w:t>presented (n=87)</w:t>
                            </w:r>
                          </w:p>
                          <w:p w14:paraId="0CB59C2B" w14:textId="77777777" w:rsidR="009E3A96" w:rsidRPr="008C6257" w:rsidRDefault="009E3A96" w:rsidP="00EE18A6">
                            <w:pPr>
                              <w:rPr>
                                <w:sz w:val="20"/>
                                <w:szCs w:val="20"/>
                                <w:lang w:val="en-US"/>
                              </w:rPr>
                            </w:pPr>
                            <w:proofErr w:type="spellStart"/>
                            <w:r>
                              <w:rPr>
                                <w:rFonts w:cstheme="minorHAnsi"/>
                                <w:i/>
                                <w:iCs/>
                                <w:sz w:val="20"/>
                                <w:szCs w:val="20"/>
                                <w:lang w:val="en-US"/>
                              </w:rPr>
                              <w:t>Hier</w:t>
                            </w:r>
                            <w:proofErr w:type="spellEnd"/>
                            <w:r>
                              <w:rPr>
                                <w:rFonts w:cstheme="minorHAnsi"/>
                                <w:i/>
                                <w:iCs/>
                                <w:sz w:val="20"/>
                                <w:szCs w:val="20"/>
                                <w:lang w:val="en-US"/>
                              </w:rP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47F6535" id="_x0000_t202" coordsize="21600,21600" o:spt="202" path="m,l,21600r21600,l21600,xe">
                <v:stroke joinstyle="miter"/>
                <v:path gradientshapeok="t" o:connecttype="rect"/>
              </v:shapetype>
              <v:shape id="Tekstvak 2" o:spid="_x0000_s1026" type="#_x0000_t202" style="position:absolute;margin-left:0;margin-top:330.6pt;width:459pt;height:21pt;z-index:25166643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" filled="f" stroked="f">
                <v:textbox>
                  <w:txbxContent>
                    <w:p w14:paraId="3B06BE0C" w14:textId="77777777" w:rsidR="009E3A96" w:rsidRDefault="009E3A96" w:rsidP="00EE18A6">
                      <w:pPr>
                        <w:rPr>
                          <w:rFonts w:cstheme="minorHAnsi"/>
                          <w:i/>
                          <w:iCs/>
                          <w:sz w:val="20"/>
                          <w:szCs w:val="20"/>
                          <w:lang w:val="en-US"/>
                        </w:rPr>
                      </w:pPr>
                      <w:r w:rsidRPr="008C6257">
                        <w:rPr>
                          <w:i/>
                          <w:iCs/>
                          <w:sz w:val="20"/>
                          <w:szCs w:val="20"/>
                          <w:lang w:val="en-US"/>
                        </w:rPr>
                        <w:t xml:space="preserve">Note: </w:t>
                      </w:r>
                      <w:r w:rsidRPr="008C6257">
                        <w:rPr>
                          <w:rFonts w:cstheme="minorHAnsi"/>
                          <w:i/>
                          <w:iCs/>
                          <w:sz w:val="20"/>
                          <w:szCs w:val="20"/>
                          <w:lang w:val="en-US"/>
                        </w:rPr>
                        <w:t>only</w:t>
                      </w:r>
                      <w:r>
                        <w:rPr>
                          <w:rFonts w:cstheme="minorHAnsi"/>
                          <w:i/>
                          <w:iCs/>
                          <w:sz w:val="20"/>
                          <w:szCs w:val="20"/>
                          <w:lang w:val="en-US"/>
                        </w:rPr>
                        <w:t xml:space="preserve"> the</w:t>
                      </w:r>
                      <w:r w:rsidRPr="008C6257">
                        <w:rPr>
                          <w:rFonts w:cstheme="minorHAnsi"/>
                          <w:i/>
                          <w:iCs/>
                          <w:sz w:val="20"/>
                          <w:szCs w:val="20"/>
                          <w:lang w:val="en-US"/>
                        </w:rPr>
                        <w:t xml:space="preserve"> </w:t>
                      </w:r>
                      <w:r>
                        <w:rPr>
                          <w:rFonts w:cstheme="minorHAnsi"/>
                          <w:i/>
                          <w:iCs/>
                          <w:sz w:val="20"/>
                          <w:szCs w:val="20"/>
                          <w:lang w:val="en-US"/>
                        </w:rPr>
                        <w:t>prevalence</w:t>
                      </w:r>
                      <w:r w:rsidRPr="008C6257">
                        <w:rPr>
                          <w:rFonts w:cstheme="minorHAnsi"/>
                          <w:i/>
                          <w:iCs/>
                          <w:sz w:val="20"/>
                          <w:szCs w:val="20"/>
                          <w:lang w:val="en-US"/>
                        </w:rPr>
                        <w:t xml:space="preserve"> of participants of whom pre-pandemic scores were available are </w:t>
                      </w:r>
                      <w:r>
                        <w:rPr>
                          <w:rFonts w:cstheme="minorHAnsi"/>
                          <w:i/>
                          <w:iCs/>
                          <w:sz w:val="20"/>
                          <w:szCs w:val="20"/>
                          <w:lang w:val="en-US"/>
                        </w:rPr>
                        <w:t>presented (n=87)</w:t>
                      </w:r>
                    </w:p>
                    <w:p w14:paraId="0CB59C2B" w14:textId="77777777" w:rsidR="009E3A96" w:rsidRPr="008C6257" w:rsidRDefault="009E3A96" w:rsidP="00EE18A6">
                      <w:pPr>
                        <w:rPr>
                          <w:sz w:val="20"/>
                          <w:szCs w:val="20"/>
                          <w:lang w:val="en-US"/>
                        </w:rPr>
                      </w:pPr>
                      <w:r>
                        <w:rPr>
                          <w:rFonts w:cstheme="minorHAnsi"/>
                          <w:i/>
                          <w:iCs/>
                          <w:sz w:val="20"/>
                          <w:szCs w:val="20"/>
                          <w:lang w:val="en-US"/>
                        </w:rPr>
                        <w:t xml:space="preserve">Hier </w:t>
                      </w:r>
                    </w:p>
                  </w:txbxContent>
                </v:textbox>
                <w10:wrap anchorx="margin"/>
              </v:shape>
            </w:pict>
          </mc:Fallback>
        </mc:AlternateContent>
      </w:r>
    </w:p>
    <w:p w14:paraId="060131C4" w14:textId="1FD8DDC1" w:rsidR="00EE18A6" w:rsidRDefault="00EE18A6" w:rsidP="00F85B20">
      <w:pPr>
        <w:autoSpaceDE w:val="0"/>
        <w:autoSpaceDN w:val="0"/>
        <w:adjustRightInd w:val="0"/>
        <w:spacing w:after="0" w:line="400" w:lineRule="atLeast"/>
        <w:rPr>
          <w:rFonts w:cstheme="minorHAnsi"/>
          <w:b/>
          <w:bCs/>
          <w:lang w:val="en-US"/>
        </w:rPr>
      </w:pPr>
    </w:p>
    <w:p w14:paraId="3D420C51" w14:textId="65C825A1" w:rsidR="0072016B" w:rsidRPr="00A12DE4" w:rsidRDefault="00EE18A6" w:rsidP="0072016B">
      <w:pPr>
        <w:pStyle w:val="Geenafstand"/>
        <w:spacing w:line="480" w:lineRule="auto"/>
        <w:rPr>
          <w:lang w:val="en-US"/>
        </w:rPr>
      </w:pPr>
      <w:r>
        <w:rPr>
          <w:rFonts w:cstheme="minorHAnsi"/>
          <w:sz w:val="18"/>
          <w:szCs w:val="18"/>
          <w:lang w:val="en-US"/>
        </w:rPr>
        <w:br/>
      </w:r>
      <w:r w:rsidR="0072016B" w:rsidRPr="00A12DE4">
        <w:rPr>
          <w:i/>
          <w:iCs/>
          <w:lang w:val="en-US"/>
        </w:rPr>
        <w:t>2.2 Pre-pandemic vs. pandemic scores</w:t>
      </w:r>
    </w:p>
    <w:p w14:paraId="6E4DB83C" w14:textId="14E24855" w:rsidR="00F85B20" w:rsidRPr="004D56DD" w:rsidRDefault="0072016B" w:rsidP="0072016B">
      <w:pPr>
        <w:spacing w:line="480" w:lineRule="auto"/>
        <w:rPr>
          <w:rFonts w:ascii="Times New Roman" w:hAnsi="Times New Roman" w:cs="Times New Roman"/>
          <w:sz w:val="24"/>
          <w:szCs w:val="24"/>
          <w:lang w:val="en-US"/>
        </w:rPr>
      </w:pPr>
      <w:r w:rsidRPr="0064750A">
        <w:rPr>
          <w:lang w:val="en-US"/>
        </w:rPr>
        <w:t xml:space="preserve">Table 4 </w:t>
      </w:r>
      <w:r w:rsidR="00907138">
        <w:rPr>
          <w:lang w:val="en-US"/>
        </w:rPr>
        <w:t>and figure 1 illustrate</w:t>
      </w:r>
      <w:r w:rsidR="00CF2F92">
        <w:rPr>
          <w:lang w:val="en-US"/>
        </w:rPr>
        <w:t xml:space="preserve"> the</w:t>
      </w:r>
      <w:r w:rsidR="00907138">
        <w:rPr>
          <w:lang w:val="en-US"/>
        </w:rPr>
        <w:t xml:space="preserve"> prevalence and</w:t>
      </w:r>
      <w:r w:rsidR="00907138" w:rsidRPr="0064750A">
        <w:rPr>
          <w:lang w:val="en-US"/>
        </w:rPr>
        <w:t xml:space="preserve"> </w:t>
      </w:r>
      <w:r w:rsidRPr="0064750A">
        <w:rPr>
          <w:lang w:val="en-US"/>
        </w:rPr>
        <w:t xml:space="preserve">a classification of depression and anxiety scores before and during the pandemic. </w:t>
      </w:r>
      <w:r w:rsidR="00721352">
        <w:rPr>
          <w:lang w:val="en-US"/>
        </w:rPr>
        <w:t>Results from m</w:t>
      </w:r>
      <w:r w:rsidRPr="0064750A">
        <w:rPr>
          <w:lang w:val="en-US"/>
        </w:rPr>
        <w:t xml:space="preserve">ixed model regression analysis of </w:t>
      </w:r>
      <w:r w:rsidR="002362FD">
        <w:rPr>
          <w:lang w:val="en-US"/>
        </w:rPr>
        <w:t xml:space="preserve">the </w:t>
      </w:r>
      <w:r w:rsidRPr="0064750A">
        <w:rPr>
          <w:lang w:val="en-US"/>
        </w:rPr>
        <w:t xml:space="preserve">PHQ-9 scores comparing participants’ </w:t>
      </w:r>
      <w:r w:rsidRPr="00F17FDC">
        <w:rPr>
          <w:lang w:val="en-US"/>
        </w:rPr>
        <w:t xml:space="preserve">pre-pandemic </w:t>
      </w:r>
      <w:r w:rsidR="00155561">
        <w:rPr>
          <w:lang w:val="en-US"/>
        </w:rPr>
        <w:t xml:space="preserve">outcomes to during the pandemic </w:t>
      </w:r>
      <w:r w:rsidR="00721352">
        <w:rPr>
          <w:lang w:val="en-US"/>
        </w:rPr>
        <w:t xml:space="preserve">are portrayed in table 5. </w:t>
      </w:r>
      <w:r w:rsidR="00A039AF" w:rsidRPr="00A039AF">
        <w:rPr>
          <w:lang w:val="en-US"/>
        </w:rPr>
        <w:t xml:space="preserve">In </w:t>
      </w:r>
      <w:proofErr w:type="spellStart"/>
      <w:r w:rsidR="00D50C87">
        <w:rPr>
          <w:lang w:val="en-US"/>
        </w:rPr>
        <w:t>Pw</w:t>
      </w:r>
      <w:r w:rsidR="00A039AF">
        <w:rPr>
          <w:lang w:val="en-US"/>
        </w:rPr>
        <w:t>CF</w:t>
      </w:r>
      <w:proofErr w:type="spellEnd"/>
      <w:r w:rsidR="00A039AF" w:rsidRPr="00A039AF">
        <w:rPr>
          <w:lang w:val="en-US"/>
        </w:rPr>
        <w:t xml:space="preserve">, a significant difference in </w:t>
      </w:r>
      <w:r w:rsidR="00CF2F92">
        <w:rPr>
          <w:lang w:val="en-US"/>
        </w:rPr>
        <w:t>depression scores</w:t>
      </w:r>
      <w:r w:rsidR="00CF2F92" w:rsidRPr="00A039AF">
        <w:rPr>
          <w:lang w:val="en-US"/>
        </w:rPr>
        <w:t xml:space="preserve"> </w:t>
      </w:r>
      <w:r w:rsidR="00A039AF" w:rsidRPr="00A039AF">
        <w:rPr>
          <w:lang w:val="en-US"/>
        </w:rPr>
        <w:t xml:space="preserve">was found </w:t>
      </w:r>
      <w:r w:rsidR="00EE18A6">
        <w:rPr>
          <w:lang w:val="en-US"/>
        </w:rPr>
        <w:t xml:space="preserve">(difference: 2.75; </w:t>
      </w:r>
      <w:r w:rsidR="00EE18A6" w:rsidRPr="00A039AF">
        <w:rPr>
          <w:lang w:val="en-US"/>
        </w:rPr>
        <w:t xml:space="preserve">95%-CI: </w:t>
      </w:r>
      <w:r w:rsidR="00CF2F92" w:rsidRPr="00CF2F92">
        <w:rPr>
          <w:lang w:val="en-US"/>
        </w:rPr>
        <w:t>0.82 to 4.68; p=0.01)</w:t>
      </w:r>
      <w:r w:rsidR="00CF2F92">
        <w:rPr>
          <w:lang w:val="en-US"/>
        </w:rPr>
        <w:t xml:space="preserve">. In CF caregivers, </w:t>
      </w:r>
      <w:r w:rsidR="00CF2F92" w:rsidRPr="00A039AF">
        <w:rPr>
          <w:lang w:val="en-US"/>
        </w:rPr>
        <w:t>a significant difference in anxiety was found</w:t>
      </w:r>
      <w:r w:rsidR="00CF2F92">
        <w:rPr>
          <w:lang w:val="en-US"/>
        </w:rPr>
        <w:t xml:space="preserve"> </w:t>
      </w:r>
      <w:r w:rsidR="00A039AF" w:rsidRPr="00A039AF">
        <w:rPr>
          <w:lang w:val="en-US"/>
        </w:rPr>
        <w:t>(difference: 1.03; 95%-CI: 0.09 to 1.96; p=0.03) indicating a</w:t>
      </w:r>
      <w:r w:rsidR="00A039AF">
        <w:rPr>
          <w:lang w:val="en-US"/>
        </w:rPr>
        <w:t xml:space="preserve">n increase </w:t>
      </w:r>
      <w:r w:rsidR="00A039AF" w:rsidRPr="00A039AF">
        <w:rPr>
          <w:lang w:val="en-US"/>
        </w:rPr>
        <w:t xml:space="preserve">in scores during the pandemic. </w:t>
      </w:r>
      <w:r w:rsidR="005E7942">
        <w:rPr>
          <w:lang w:val="en-US"/>
        </w:rPr>
        <w:t>All other regression coefficients were not statistically significant.</w:t>
      </w:r>
      <w:r w:rsidR="00C61164">
        <w:rPr>
          <w:lang w:val="en-US"/>
        </w:rPr>
        <w:br/>
      </w:r>
      <w:r w:rsidR="003B2F42">
        <w:rPr>
          <w:lang w:val="en-US"/>
        </w:rPr>
        <w:t>Logistic GEE analyses</w:t>
      </w:r>
      <w:r w:rsidR="004C3DA4">
        <w:rPr>
          <w:lang w:val="en-US"/>
        </w:rPr>
        <w:t xml:space="preserve"> showed </w:t>
      </w:r>
      <w:r w:rsidR="00155561">
        <w:rPr>
          <w:lang w:val="en-US"/>
        </w:rPr>
        <w:t>differences</w:t>
      </w:r>
      <w:r w:rsidR="004C3DA4">
        <w:rPr>
          <w:lang w:val="en-US"/>
        </w:rPr>
        <w:t xml:space="preserve"> in the prevalence of symptoms of depression and anxiety between </w:t>
      </w:r>
      <w:proofErr w:type="spellStart"/>
      <w:r w:rsidR="004C3DA4">
        <w:rPr>
          <w:lang w:val="en-US"/>
        </w:rPr>
        <w:t>PwCF</w:t>
      </w:r>
      <w:proofErr w:type="spellEnd"/>
      <w:r w:rsidR="004C3DA4">
        <w:rPr>
          <w:lang w:val="en-US"/>
        </w:rPr>
        <w:t xml:space="preserve"> and </w:t>
      </w:r>
      <w:proofErr w:type="spellStart"/>
      <w:r w:rsidR="004C3DA4">
        <w:rPr>
          <w:lang w:val="en-US"/>
        </w:rPr>
        <w:t>PwPCD</w:t>
      </w:r>
      <w:proofErr w:type="spellEnd"/>
      <w:r w:rsidR="004C3DA4">
        <w:rPr>
          <w:lang w:val="en-US"/>
        </w:rPr>
        <w:t>,</w:t>
      </w:r>
      <w:r w:rsidR="00760545">
        <w:rPr>
          <w:lang w:val="en-US"/>
        </w:rPr>
        <w:t xml:space="preserve"> with higher score</w:t>
      </w:r>
      <w:r w:rsidR="00CA637B">
        <w:rPr>
          <w:lang w:val="en-US"/>
        </w:rPr>
        <w:t>s</w:t>
      </w:r>
      <w:r w:rsidR="00760545">
        <w:rPr>
          <w:lang w:val="en-US"/>
        </w:rPr>
        <w:t xml:space="preserve"> in the PCD population</w:t>
      </w:r>
      <w:r w:rsidR="006F0204">
        <w:rPr>
          <w:lang w:val="en-US"/>
        </w:rPr>
        <w:t xml:space="preserve"> (depression: difference</w:t>
      </w:r>
      <w:r w:rsidR="00CA637B">
        <w:rPr>
          <w:lang w:val="en-US"/>
        </w:rPr>
        <w:t xml:space="preserve"> 0.15, 95%-CI</w:t>
      </w:r>
      <w:r w:rsidR="00475512">
        <w:rPr>
          <w:lang w:val="en-US"/>
        </w:rPr>
        <w:t>: -1.10</w:t>
      </w:r>
      <w:r w:rsidR="00CA637B">
        <w:rPr>
          <w:lang w:val="en-US"/>
        </w:rPr>
        <w:t xml:space="preserve"> to</w:t>
      </w:r>
      <w:r w:rsidR="00475512">
        <w:rPr>
          <w:lang w:val="en-US"/>
        </w:rPr>
        <w:t xml:space="preserve"> 1.13</w:t>
      </w:r>
      <w:r w:rsidR="00CA637B">
        <w:rPr>
          <w:lang w:val="en-US"/>
        </w:rPr>
        <w:t xml:space="preserve">; anxiety: </w:t>
      </w:r>
      <w:r w:rsidR="006F0204">
        <w:rPr>
          <w:lang w:val="en-US"/>
        </w:rPr>
        <w:t>difference</w:t>
      </w:r>
      <w:r w:rsidR="00CA637B">
        <w:rPr>
          <w:lang w:val="en-US"/>
        </w:rPr>
        <w:t xml:space="preserve"> 0.316, 95%-CI: -</w:t>
      </w:r>
      <w:r w:rsidR="00475512">
        <w:rPr>
          <w:lang w:val="en-US"/>
        </w:rPr>
        <w:t>0.91</w:t>
      </w:r>
      <w:r w:rsidR="00CA637B">
        <w:rPr>
          <w:lang w:val="en-US"/>
        </w:rPr>
        <w:t xml:space="preserve"> to</w:t>
      </w:r>
      <w:r w:rsidR="00475512">
        <w:rPr>
          <w:lang w:val="en-US"/>
        </w:rPr>
        <w:t xml:space="preserve"> 1.55</w:t>
      </w:r>
      <w:r w:rsidR="00CA637B">
        <w:rPr>
          <w:lang w:val="en-US"/>
        </w:rPr>
        <w:t>)</w:t>
      </w:r>
      <w:r w:rsidR="00760545">
        <w:rPr>
          <w:lang w:val="en-US"/>
        </w:rPr>
        <w:t xml:space="preserve">, but these were not statistically significant due to small sample sizes. </w:t>
      </w:r>
      <w:r w:rsidR="00475512">
        <w:rPr>
          <w:lang w:val="en-US"/>
        </w:rPr>
        <w:t>Similar</w:t>
      </w:r>
      <w:r w:rsidR="00760545">
        <w:rPr>
          <w:lang w:val="en-US"/>
        </w:rPr>
        <w:t xml:space="preserve"> results were found </w:t>
      </w:r>
      <w:r w:rsidR="004C3DA4">
        <w:rPr>
          <w:lang w:val="en-US"/>
        </w:rPr>
        <w:t xml:space="preserve">between caregivers </w:t>
      </w:r>
      <w:r w:rsidR="003B2F42">
        <w:rPr>
          <w:lang w:val="en-US"/>
        </w:rPr>
        <w:t xml:space="preserve">of </w:t>
      </w:r>
      <w:r w:rsidR="003B2F42">
        <w:rPr>
          <w:lang w:val="en-US"/>
        </w:rPr>
        <w:lastRenderedPageBreak/>
        <w:t>both groups</w:t>
      </w:r>
      <w:r w:rsidR="006F0204">
        <w:rPr>
          <w:lang w:val="en-US"/>
        </w:rPr>
        <w:t xml:space="preserve"> (depression: difference</w:t>
      </w:r>
      <w:r w:rsidR="00475512">
        <w:rPr>
          <w:lang w:val="en-US"/>
        </w:rPr>
        <w:t xml:space="preserve"> 0.83, 95</w:t>
      </w:r>
      <w:r w:rsidR="006F0204">
        <w:rPr>
          <w:lang w:val="en-US"/>
        </w:rPr>
        <w:t>%-CI: -0.18 to 1.84; anxiety: difference</w:t>
      </w:r>
      <w:r w:rsidR="00475512">
        <w:rPr>
          <w:lang w:val="en-US"/>
        </w:rPr>
        <w:t xml:space="preserve"> 0.06, 95%-CI: -0.96 to 1.08)</w:t>
      </w:r>
      <w:r w:rsidR="00760545">
        <w:rPr>
          <w:lang w:val="en-US"/>
        </w:rPr>
        <w:t>.</w:t>
      </w:r>
      <w:r w:rsidR="00475512">
        <w:rPr>
          <w:lang w:val="en-US"/>
        </w:rPr>
        <w:br/>
      </w:r>
      <w:r w:rsidR="004C3DA4">
        <w:rPr>
          <w:lang w:val="en-US"/>
        </w:rPr>
        <w:t xml:space="preserve"> </w:t>
      </w:r>
    </w:p>
    <w:tbl>
      <w:tblPr>
        <w:tblStyle w:val="Tabelraster"/>
        <w:tblpPr w:leftFromText="141" w:rightFromText="141" w:vertAnchor="page" w:horzAnchor="margin" w:tblpXSpec="center" w:tblpY="3766"/>
        <w:tblW w:w="9929" w:type="dxa"/>
        <w:tblBorders>
          <w:insideH w:val="none" w:sz="0" w:space="0" w:color="auto"/>
          <w:insideV w:val="none" w:sz="0" w:space="0" w:color="auto"/>
        </w:tblBorders>
        <w:tblLook w:val="04A0" w:firstRow="1" w:lastRow="0" w:firstColumn="1" w:lastColumn="0" w:noHBand="0" w:noVBand="1"/>
      </w:tblPr>
      <w:tblGrid>
        <w:gridCol w:w="2689"/>
        <w:gridCol w:w="3685"/>
        <w:gridCol w:w="3555"/>
      </w:tblGrid>
      <w:tr w:rsidR="006F0204" w14:paraId="40ADBD5C" w14:textId="77777777" w:rsidTr="006F0204">
        <w:trPr>
          <w:trHeight w:val="427"/>
        </w:trPr>
        <w:tc>
          <w:tcPr>
            <w:tcW w:w="2689" w:type="dxa"/>
            <w:tcBorders>
              <w:top w:val="single" w:sz="4" w:space="0" w:color="auto"/>
              <w:left w:val="single" w:sz="4" w:space="0" w:color="auto"/>
              <w:bottom w:val="nil"/>
              <w:right w:val="nil"/>
            </w:tcBorders>
          </w:tcPr>
          <w:p w14:paraId="213E5760" w14:textId="77777777" w:rsidR="006F0204" w:rsidRDefault="006F0204" w:rsidP="006F0204">
            <w:pPr>
              <w:autoSpaceDE w:val="0"/>
              <w:autoSpaceDN w:val="0"/>
              <w:adjustRightInd w:val="0"/>
              <w:spacing w:line="400" w:lineRule="atLeast"/>
              <w:rPr>
                <w:rFonts w:cstheme="minorHAnsi"/>
                <w:b/>
                <w:bCs/>
                <w:sz w:val="20"/>
                <w:szCs w:val="20"/>
                <w:lang w:val="en-US"/>
              </w:rPr>
            </w:pPr>
            <w:bookmarkStart w:id="2" w:name="_Hlk87029781"/>
          </w:p>
        </w:tc>
        <w:tc>
          <w:tcPr>
            <w:tcW w:w="3685" w:type="dxa"/>
            <w:tcBorders>
              <w:top w:val="single" w:sz="4" w:space="0" w:color="auto"/>
              <w:left w:val="nil"/>
              <w:bottom w:val="nil"/>
              <w:right w:val="nil"/>
            </w:tcBorders>
            <w:hideMark/>
          </w:tcPr>
          <w:p w14:paraId="6FAACC3F" w14:textId="77777777" w:rsidR="006F0204" w:rsidRDefault="006F0204" w:rsidP="006F0204">
            <w:pPr>
              <w:autoSpaceDE w:val="0"/>
              <w:autoSpaceDN w:val="0"/>
              <w:adjustRightInd w:val="0"/>
              <w:jc w:val="center"/>
              <w:rPr>
                <w:rFonts w:cstheme="minorHAnsi"/>
                <w:b/>
                <w:bCs/>
                <w:sz w:val="20"/>
                <w:szCs w:val="20"/>
                <w:lang w:val="en-US"/>
              </w:rPr>
            </w:pPr>
            <w:r>
              <w:rPr>
                <w:rFonts w:cstheme="minorHAnsi"/>
                <w:b/>
                <w:bCs/>
                <w:sz w:val="20"/>
                <w:szCs w:val="20"/>
                <w:lang w:val="en-US"/>
              </w:rPr>
              <w:t xml:space="preserve">Symptoms of depression </w:t>
            </w:r>
            <w:r>
              <w:rPr>
                <w:rFonts w:cstheme="minorHAnsi"/>
                <w:sz w:val="20"/>
                <w:szCs w:val="20"/>
                <w:lang w:val="en-US"/>
              </w:rPr>
              <w:t>(PHQ-9)</w:t>
            </w:r>
            <w:r>
              <w:rPr>
                <w:rFonts w:cstheme="minorHAnsi"/>
                <w:b/>
                <w:bCs/>
                <w:sz w:val="20"/>
                <w:szCs w:val="20"/>
                <w:lang w:val="en-US"/>
              </w:rPr>
              <w:t xml:space="preserve"> </w:t>
            </w:r>
          </w:p>
        </w:tc>
        <w:tc>
          <w:tcPr>
            <w:tcW w:w="3555" w:type="dxa"/>
            <w:tcBorders>
              <w:top w:val="single" w:sz="4" w:space="0" w:color="auto"/>
              <w:left w:val="nil"/>
              <w:bottom w:val="nil"/>
              <w:right w:val="single" w:sz="4" w:space="0" w:color="auto"/>
            </w:tcBorders>
            <w:hideMark/>
          </w:tcPr>
          <w:p w14:paraId="066A8CF1" w14:textId="77777777" w:rsidR="006F0204" w:rsidRDefault="006F0204" w:rsidP="006F0204">
            <w:pPr>
              <w:autoSpaceDE w:val="0"/>
              <w:autoSpaceDN w:val="0"/>
              <w:adjustRightInd w:val="0"/>
              <w:jc w:val="center"/>
              <w:rPr>
                <w:rFonts w:cstheme="minorHAnsi"/>
                <w:b/>
                <w:bCs/>
                <w:sz w:val="20"/>
                <w:szCs w:val="20"/>
                <w:lang w:val="en-US"/>
              </w:rPr>
            </w:pPr>
            <w:r>
              <w:rPr>
                <w:rFonts w:cstheme="minorHAnsi"/>
                <w:b/>
                <w:bCs/>
                <w:sz w:val="20"/>
                <w:szCs w:val="20"/>
                <w:lang w:val="en-US"/>
              </w:rPr>
              <w:t xml:space="preserve">Symptoms of anxiety </w:t>
            </w:r>
            <w:r>
              <w:rPr>
                <w:rFonts w:cstheme="minorHAnsi"/>
                <w:sz w:val="20"/>
                <w:szCs w:val="20"/>
                <w:lang w:val="en-US"/>
              </w:rPr>
              <w:t xml:space="preserve">(GAD-7) </w:t>
            </w:r>
            <w:r>
              <w:rPr>
                <w:rFonts w:cstheme="minorHAnsi"/>
                <w:b/>
                <w:bCs/>
                <w:sz w:val="20"/>
                <w:szCs w:val="20"/>
                <w:lang w:val="en-US"/>
              </w:rPr>
              <w:t xml:space="preserve"> </w:t>
            </w:r>
          </w:p>
        </w:tc>
      </w:tr>
      <w:tr w:rsidR="006F0204" w:rsidRPr="006F141A" w14:paraId="4013C901" w14:textId="77777777" w:rsidTr="006F0204">
        <w:trPr>
          <w:trHeight w:val="427"/>
        </w:trPr>
        <w:tc>
          <w:tcPr>
            <w:tcW w:w="2689" w:type="dxa"/>
            <w:tcBorders>
              <w:top w:val="nil"/>
              <w:left w:val="single" w:sz="4" w:space="0" w:color="auto"/>
              <w:bottom w:val="nil"/>
              <w:right w:val="nil"/>
            </w:tcBorders>
            <w:hideMark/>
          </w:tcPr>
          <w:p w14:paraId="64465B05" w14:textId="77777777" w:rsidR="006F0204" w:rsidRDefault="006F0204" w:rsidP="006F0204">
            <w:pPr>
              <w:autoSpaceDE w:val="0"/>
              <w:autoSpaceDN w:val="0"/>
              <w:adjustRightInd w:val="0"/>
              <w:spacing w:line="360" w:lineRule="auto"/>
              <w:rPr>
                <w:rFonts w:cstheme="minorHAnsi"/>
                <w:b/>
                <w:bCs/>
                <w:sz w:val="20"/>
                <w:szCs w:val="20"/>
                <w:lang w:val="en-US"/>
              </w:rPr>
            </w:pPr>
            <w:r>
              <w:rPr>
                <w:rFonts w:cstheme="minorHAnsi"/>
                <w:b/>
                <w:bCs/>
                <w:sz w:val="20"/>
                <w:szCs w:val="20"/>
                <w:lang w:val="en-US"/>
              </w:rPr>
              <w:t>Patients with CF</w:t>
            </w:r>
            <w:r>
              <w:rPr>
                <w:rFonts w:cstheme="minorHAnsi"/>
                <w:sz w:val="20"/>
                <w:szCs w:val="20"/>
                <w:lang w:val="en-US"/>
              </w:rPr>
              <w:t xml:space="preserve"> (N=10)</w:t>
            </w:r>
          </w:p>
        </w:tc>
        <w:tc>
          <w:tcPr>
            <w:tcW w:w="3685" w:type="dxa"/>
            <w:tcBorders>
              <w:top w:val="nil"/>
              <w:left w:val="nil"/>
              <w:bottom w:val="nil"/>
              <w:right w:val="nil"/>
            </w:tcBorders>
            <w:hideMark/>
          </w:tcPr>
          <w:p w14:paraId="7A1EBE88" w14:textId="77777777" w:rsidR="006F0204" w:rsidRDefault="006F0204" w:rsidP="006F0204">
            <w:pPr>
              <w:autoSpaceDE w:val="0"/>
              <w:autoSpaceDN w:val="0"/>
              <w:adjustRightInd w:val="0"/>
              <w:jc w:val="center"/>
              <w:rPr>
                <w:rFonts w:cstheme="minorHAnsi"/>
                <w:sz w:val="20"/>
                <w:szCs w:val="20"/>
                <w:lang w:val="en-US"/>
              </w:rPr>
            </w:pPr>
            <w:r>
              <w:rPr>
                <w:rFonts w:cstheme="minorHAnsi"/>
                <w:sz w:val="20"/>
                <w:szCs w:val="20"/>
                <w:lang w:val="en-US"/>
              </w:rPr>
              <w:t xml:space="preserve">2.75 (0.82 to 4.68; </w:t>
            </w:r>
            <w:r w:rsidRPr="00215B6E">
              <w:rPr>
                <w:rFonts w:cstheme="minorHAnsi"/>
                <w:b/>
                <w:sz w:val="20"/>
                <w:szCs w:val="20"/>
                <w:lang w:val="en-US"/>
              </w:rPr>
              <w:t>p=</w:t>
            </w:r>
            <w:r w:rsidRPr="006F141A">
              <w:rPr>
                <w:rFonts w:cstheme="minorHAnsi"/>
                <w:b/>
                <w:sz w:val="20"/>
                <w:szCs w:val="20"/>
                <w:lang w:val="en-US"/>
              </w:rPr>
              <w:t>0.</w:t>
            </w:r>
            <w:r>
              <w:rPr>
                <w:rFonts w:cstheme="minorHAnsi"/>
                <w:b/>
                <w:sz w:val="20"/>
                <w:szCs w:val="20"/>
                <w:lang w:val="en-US"/>
              </w:rPr>
              <w:t>01</w:t>
            </w:r>
            <w:r>
              <w:rPr>
                <w:rFonts w:cstheme="minorHAnsi"/>
                <w:sz w:val="20"/>
                <w:szCs w:val="20"/>
                <w:lang w:val="en-US"/>
              </w:rPr>
              <w:t>)</w:t>
            </w:r>
          </w:p>
        </w:tc>
        <w:tc>
          <w:tcPr>
            <w:tcW w:w="3555" w:type="dxa"/>
            <w:tcBorders>
              <w:top w:val="nil"/>
              <w:left w:val="nil"/>
              <w:bottom w:val="nil"/>
              <w:right w:val="single" w:sz="4" w:space="0" w:color="auto"/>
            </w:tcBorders>
            <w:hideMark/>
          </w:tcPr>
          <w:p w14:paraId="088060F2" w14:textId="77777777" w:rsidR="006F0204" w:rsidRDefault="006F0204" w:rsidP="006F0204">
            <w:pPr>
              <w:autoSpaceDE w:val="0"/>
              <w:autoSpaceDN w:val="0"/>
              <w:adjustRightInd w:val="0"/>
              <w:jc w:val="center"/>
              <w:rPr>
                <w:rFonts w:cstheme="minorHAnsi"/>
                <w:sz w:val="20"/>
                <w:szCs w:val="20"/>
                <w:lang w:val="en-US"/>
              </w:rPr>
            </w:pPr>
            <w:r>
              <w:rPr>
                <w:rFonts w:cstheme="minorHAnsi"/>
                <w:sz w:val="20"/>
                <w:szCs w:val="20"/>
                <w:lang w:val="en-US"/>
              </w:rPr>
              <w:t>1.37 (-0.33 to 3.07; p=0.10)</w:t>
            </w:r>
          </w:p>
        </w:tc>
      </w:tr>
      <w:tr w:rsidR="006F0204" w:rsidRPr="006F141A" w14:paraId="720EDC7D" w14:textId="77777777" w:rsidTr="006F0204">
        <w:trPr>
          <w:trHeight w:val="427"/>
        </w:trPr>
        <w:tc>
          <w:tcPr>
            <w:tcW w:w="2689" w:type="dxa"/>
            <w:tcBorders>
              <w:top w:val="nil"/>
              <w:left w:val="single" w:sz="4" w:space="0" w:color="auto"/>
              <w:bottom w:val="nil"/>
              <w:right w:val="nil"/>
            </w:tcBorders>
            <w:hideMark/>
          </w:tcPr>
          <w:p w14:paraId="521301D4" w14:textId="77777777" w:rsidR="006F0204" w:rsidRDefault="006F0204" w:rsidP="006F0204">
            <w:pPr>
              <w:autoSpaceDE w:val="0"/>
              <w:autoSpaceDN w:val="0"/>
              <w:adjustRightInd w:val="0"/>
              <w:spacing w:line="480" w:lineRule="auto"/>
              <w:rPr>
                <w:rFonts w:cstheme="minorHAnsi"/>
                <w:b/>
                <w:bCs/>
                <w:sz w:val="20"/>
                <w:szCs w:val="20"/>
                <w:lang w:val="en-US"/>
              </w:rPr>
            </w:pPr>
            <w:r>
              <w:rPr>
                <w:rFonts w:cstheme="minorHAnsi"/>
                <w:b/>
                <w:bCs/>
                <w:sz w:val="20"/>
                <w:szCs w:val="20"/>
                <w:lang w:val="en-US"/>
              </w:rPr>
              <w:t>Patients with PCD</w:t>
            </w:r>
            <w:r>
              <w:rPr>
                <w:rFonts w:cstheme="minorHAnsi"/>
                <w:sz w:val="20"/>
                <w:szCs w:val="20"/>
                <w:lang w:val="en-US"/>
              </w:rPr>
              <w:t xml:space="preserve"> (N=31)</w:t>
            </w:r>
          </w:p>
        </w:tc>
        <w:tc>
          <w:tcPr>
            <w:tcW w:w="3685" w:type="dxa"/>
            <w:tcBorders>
              <w:top w:val="nil"/>
              <w:left w:val="nil"/>
              <w:bottom w:val="nil"/>
              <w:right w:val="nil"/>
            </w:tcBorders>
            <w:hideMark/>
          </w:tcPr>
          <w:p w14:paraId="3E3A1362" w14:textId="77777777" w:rsidR="006F0204" w:rsidRDefault="006F0204" w:rsidP="006F0204">
            <w:pPr>
              <w:autoSpaceDE w:val="0"/>
              <w:autoSpaceDN w:val="0"/>
              <w:adjustRightInd w:val="0"/>
              <w:jc w:val="center"/>
              <w:rPr>
                <w:rFonts w:cstheme="minorHAnsi"/>
                <w:sz w:val="20"/>
                <w:szCs w:val="20"/>
                <w:lang w:val="en-US"/>
              </w:rPr>
            </w:pPr>
            <w:r>
              <w:rPr>
                <w:rFonts w:cstheme="minorHAnsi"/>
                <w:sz w:val="20"/>
                <w:szCs w:val="20"/>
                <w:lang w:val="en-US"/>
              </w:rPr>
              <w:t>-0.64 (-2.16 to 0.89; p=0.40)</w:t>
            </w:r>
          </w:p>
        </w:tc>
        <w:tc>
          <w:tcPr>
            <w:tcW w:w="3555" w:type="dxa"/>
            <w:tcBorders>
              <w:top w:val="nil"/>
              <w:left w:val="nil"/>
              <w:bottom w:val="nil"/>
              <w:right w:val="single" w:sz="4" w:space="0" w:color="auto"/>
            </w:tcBorders>
            <w:hideMark/>
          </w:tcPr>
          <w:p w14:paraId="5506699F" w14:textId="77777777" w:rsidR="006F0204" w:rsidRDefault="006F0204" w:rsidP="006F0204">
            <w:pPr>
              <w:autoSpaceDE w:val="0"/>
              <w:autoSpaceDN w:val="0"/>
              <w:adjustRightInd w:val="0"/>
              <w:jc w:val="center"/>
              <w:rPr>
                <w:rFonts w:cstheme="minorHAnsi"/>
                <w:sz w:val="20"/>
                <w:szCs w:val="20"/>
                <w:lang w:val="en-US"/>
              </w:rPr>
            </w:pPr>
            <w:r>
              <w:rPr>
                <w:rFonts w:cstheme="minorHAnsi"/>
                <w:sz w:val="20"/>
                <w:szCs w:val="20"/>
                <w:lang w:val="en-US"/>
              </w:rPr>
              <w:t>-0.49 (-2.18 to 1.21</w:t>
            </w:r>
            <w:r w:rsidRPr="00215B6E">
              <w:rPr>
                <w:rFonts w:cstheme="minorHAnsi"/>
                <w:bCs/>
                <w:sz w:val="20"/>
                <w:szCs w:val="20"/>
                <w:lang w:val="en-US"/>
              </w:rPr>
              <w:t>; p=0.56</w:t>
            </w:r>
            <w:r>
              <w:rPr>
                <w:rFonts w:cstheme="minorHAnsi"/>
                <w:sz w:val="20"/>
                <w:szCs w:val="20"/>
                <w:lang w:val="en-US"/>
              </w:rPr>
              <w:t>)</w:t>
            </w:r>
          </w:p>
        </w:tc>
      </w:tr>
      <w:tr w:rsidR="006F0204" w:rsidRPr="00215B6E" w14:paraId="0CE614EB" w14:textId="77777777" w:rsidTr="006F0204">
        <w:trPr>
          <w:trHeight w:val="427"/>
        </w:trPr>
        <w:tc>
          <w:tcPr>
            <w:tcW w:w="2689" w:type="dxa"/>
            <w:tcBorders>
              <w:top w:val="nil"/>
              <w:left w:val="single" w:sz="4" w:space="0" w:color="auto"/>
              <w:bottom w:val="nil"/>
              <w:right w:val="nil"/>
            </w:tcBorders>
            <w:hideMark/>
          </w:tcPr>
          <w:p w14:paraId="3F2D9E8C" w14:textId="77777777" w:rsidR="006F0204" w:rsidRDefault="006F0204" w:rsidP="006F0204">
            <w:pPr>
              <w:autoSpaceDE w:val="0"/>
              <w:autoSpaceDN w:val="0"/>
              <w:adjustRightInd w:val="0"/>
              <w:spacing w:line="480" w:lineRule="auto"/>
              <w:rPr>
                <w:rFonts w:cstheme="minorHAnsi"/>
                <w:b/>
                <w:bCs/>
                <w:sz w:val="20"/>
                <w:szCs w:val="20"/>
                <w:lang w:val="en-US"/>
              </w:rPr>
            </w:pPr>
            <w:r>
              <w:rPr>
                <w:rFonts w:cstheme="minorHAnsi"/>
                <w:b/>
                <w:bCs/>
                <w:sz w:val="20"/>
                <w:szCs w:val="20"/>
                <w:lang w:val="en-US"/>
              </w:rPr>
              <w:t xml:space="preserve">Caregivers CF </w:t>
            </w:r>
            <w:r>
              <w:rPr>
                <w:rFonts w:cstheme="minorHAnsi"/>
                <w:sz w:val="20"/>
                <w:szCs w:val="20"/>
                <w:lang w:val="en-US"/>
              </w:rPr>
              <w:t>(N=52)</w:t>
            </w:r>
          </w:p>
        </w:tc>
        <w:tc>
          <w:tcPr>
            <w:tcW w:w="3685" w:type="dxa"/>
            <w:tcBorders>
              <w:top w:val="nil"/>
              <w:left w:val="nil"/>
              <w:bottom w:val="nil"/>
              <w:right w:val="nil"/>
            </w:tcBorders>
            <w:hideMark/>
          </w:tcPr>
          <w:p w14:paraId="54283381" w14:textId="77777777" w:rsidR="006F0204" w:rsidRDefault="006F0204" w:rsidP="006F0204">
            <w:pPr>
              <w:autoSpaceDE w:val="0"/>
              <w:autoSpaceDN w:val="0"/>
              <w:adjustRightInd w:val="0"/>
              <w:jc w:val="center"/>
              <w:rPr>
                <w:rFonts w:cstheme="minorHAnsi"/>
                <w:sz w:val="20"/>
                <w:szCs w:val="20"/>
                <w:lang w:val="en-US"/>
              </w:rPr>
            </w:pPr>
            <w:r>
              <w:rPr>
                <w:rFonts w:cstheme="minorHAnsi"/>
                <w:sz w:val="20"/>
                <w:szCs w:val="20"/>
                <w:lang w:val="en-US"/>
              </w:rPr>
              <w:t>-0.06 (-0.94 to 0.83, p=0.90)</w:t>
            </w:r>
          </w:p>
        </w:tc>
        <w:tc>
          <w:tcPr>
            <w:tcW w:w="3555" w:type="dxa"/>
            <w:tcBorders>
              <w:top w:val="nil"/>
              <w:left w:val="nil"/>
              <w:bottom w:val="nil"/>
              <w:right w:val="single" w:sz="4" w:space="0" w:color="auto"/>
            </w:tcBorders>
            <w:hideMark/>
          </w:tcPr>
          <w:p w14:paraId="254CC31E" w14:textId="77777777" w:rsidR="006F0204" w:rsidRDefault="006F0204" w:rsidP="006F0204">
            <w:pPr>
              <w:autoSpaceDE w:val="0"/>
              <w:autoSpaceDN w:val="0"/>
              <w:adjustRightInd w:val="0"/>
              <w:jc w:val="center"/>
              <w:rPr>
                <w:rFonts w:cstheme="minorHAnsi"/>
                <w:sz w:val="20"/>
                <w:szCs w:val="20"/>
                <w:lang w:val="en-US"/>
              </w:rPr>
            </w:pPr>
            <w:r>
              <w:rPr>
                <w:rFonts w:cstheme="minorHAnsi"/>
                <w:sz w:val="20"/>
                <w:szCs w:val="20"/>
                <w:lang w:val="en-US"/>
              </w:rPr>
              <w:t xml:space="preserve">0.96 (0.06 to 1.87; </w:t>
            </w:r>
            <w:r>
              <w:rPr>
                <w:rFonts w:cstheme="minorHAnsi"/>
                <w:b/>
                <w:sz w:val="20"/>
                <w:szCs w:val="20"/>
                <w:lang w:val="en-US"/>
              </w:rPr>
              <w:t>p=0.04</w:t>
            </w:r>
            <w:r>
              <w:rPr>
                <w:rFonts w:cstheme="minorHAnsi"/>
                <w:sz w:val="20"/>
                <w:szCs w:val="20"/>
                <w:lang w:val="en-US"/>
              </w:rPr>
              <w:t>)</w:t>
            </w:r>
          </w:p>
        </w:tc>
      </w:tr>
      <w:tr w:rsidR="006F0204" w:rsidRPr="00215B6E" w14:paraId="0EAC04C6" w14:textId="77777777" w:rsidTr="006F0204">
        <w:trPr>
          <w:trHeight w:val="427"/>
        </w:trPr>
        <w:tc>
          <w:tcPr>
            <w:tcW w:w="2689" w:type="dxa"/>
            <w:tcBorders>
              <w:top w:val="nil"/>
              <w:left w:val="single" w:sz="4" w:space="0" w:color="auto"/>
              <w:bottom w:val="single" w:sz="4" w:space="0" w:color="auto"/>
              <w:right w:val="nil"/>
            </w:tcBorders>
            <w:hideMark/>
          </w:tcPr>
          <w:p w14:paraId="71BD25A1" w14:textId="77777777" w:rsidR="006F0204" w:rsidRDefault="006F0204" w:rsidP="006F0204">
            <w:pPr>
              <w:autoSpaceDE w:val="0"/>
              <w:autoSpaceDN w:val="0"/>
              <w:adjustRightInd w:val="0"/>
              <w:spacing w:line="480" w:lineRule="auto"/>
              <w:rPr>
                <w:rFonts w:cstheme="minorHAnsi"/>
                <w:b/>
                <w:bCs/>
                <w:sz w:val="20"/>
                <w:szCs w:val="20"/>
                <w:lang w:val="en-US"/>
              </w:rPr>
            </w:pPr>
            <w:r>
              <w:rPr>
                <w:rFonts w:cstheme="minorHAnsi"/>
                <w:b/>
                <w:bCs/>
                <w:sz w:val="20"/>
                <w:szCs w:val="20"/>
                <w:lang w:val="en-US"/>
              </w:rPr>
              <w:t xml:space="preserve">Caregiver PCD </w:t>
            </w:r>
            <w:r>
              <w:rPr>
                <w:rFonts w:cstheme="minorHAnsi"/>
                <w:sz w:val="20"/>
                <w:szCs w:val="20"/>
                <w:lang w:val="en-US"/>
              </w:rPr>
              <w:t>(N=17)</w:t>
            </w:r>
          </w:p>
        </w:tc>
        <w:tc>
          <w:tcPr>
            <w:tcW w:w="3685" w:type="dxa"/>
            <w:tcBorders>
              <w:top w:val="nil"/>
              <w:left w:val="nil"/>
              <w:bottom w:val="single" w:sz="4" w:space="0" w:color="auto"/>
              <w:right w:val="nil"/>
            </w:tcBorders>
            <w:hideMark/>
          </w:tcPr>
          <w:p w14:paraId="00597C6A" w14:textId="77777777" w:rsidR="006F0204" w:rsidRDefault="006F0204" w:rsidP="006F0204">
            <w:pPr>
              <w:autoSpaceDE w:val="0"/>
              <w:autoSpaceDN w:val="0"/>
              <w:adjustRightInd w:val="0"/>
              <w:jc w:val="center"/>
              <w:rPr>
                <w:rFonts w:cstheme="minorHAnsi"/>
                <w:sz w:val="20"/>
                <w:szCs w:val="20"/>
                <w:lang w:val="en-US"/>
              </w:rPr>
            </w:pPr>
            <w:r>
              <w:rPr>
                <w:rFonts w:cstheme="minorHAnsi"/>
                <w:sz w:val="20"/>
                <w:szCs w:val="20"/>
                <w:lang w:val="en-US"/>
              </w:rPr>
              <w:t>-1.70 (-4.15 to 0.75; p=0.16)</w:t>
            </w:r>
          </w:p>
        </w:tc>
        <w:tc>
          <w:tcPr>
            <w:tcW w:w="3555" w:type="dxa"/>
            <w:tcBorders>
              <w:top w:val="nil"/>
              <w:left w:val="nil"/>
              <w:bottom w:val="single" w:sz="4" w:space="0" w:color="auto"/>
              <w:right w:val="single" w:sz="4" w:space="0" w:color="auto"/>
            </w:tcBorders>
            <w:hideMark/>
          </w:tcPr>
          <w:p w14:paraId="0406A9C8" w14:textId="77777777" w:rsidR="006F0204" w:rsidRDefault="006F0204" w:rsidP="006F0204">
            <w:pPr>
              <w:autoSpaceDE w:val="0"/>
              <w:autoSpaceDN w:val="0"/>
              <w:adjustRightInd w:val="0"/>
              <w:jc w:val="center"/>
              <w:rPr>
                <w:rFonts w:cstheme="minorHAnsi"/>
                <w:sz w:val="20"/>
                <w:szCs w:val="20"/>
                <w:lang w:val="en-US"/>
              </w:rPr>
            </w:pPr>
            <w:r>
              <w:rPr>
                <w:rFonts w:cstheme="minorHAnsi"/>
                <w:sz w:val="20"/>
                <w:szCs w:val="20"/>
                <w:lang w:val="en-US"/>
              </w:rPr>
              <w:t>-0.60 (-2.74 to 1.54; p=0.56)</w:t>
            </w:r>
          </w:p>
        </w:tc>
      </w:tr>
    </w:tbl>
    <w:p w14:paraId="55C689B5" w14:textId="77777777" w:rsidR="004C3DA4" w:rsidRPr="00122FE9" w:rsidRDefault="004C3DA4" w:rsidP="004C3DA4">
      <w:pPr>
        <w:pStyle w:val="Geenafstand"/>
        <w:rPr>
          <w:b/>
          <w:bCs/>
          <w:lang w:val="en-US"/>
        </w:rPr>
      </w:pPr>
      <w:r w:rsidRPr="00122FE9">
        <w:rPr>
          <w:b/>
          <w:bCs/>
          <w:lang w:val="en-US"/>
        </w:rPr>
        <w:t xml:space="preserve">Table 5. </w:t>
      </w:r>
      <w:r>
        <w:rPr>
          <w:b/>
          <w:bCs/>
          <w:lang w:val="en-US"/>
        </w:rPr>
        <w:t>R</w:t>
      </w:r>
      <w:r w:rsidRPr="00122FE9">
        <w:rPr>
          <w:b/>
          <w:bCs/>
          <w:lang w:val="en-US"/>
        </w:rPr>
        <w:t xml:space="preserve">egression coefficients, </w:t>
      </w:r>
      <w:r>
        <w:rPr>
          <w:b/>
          <w:bCs/>
          <w:lang w:val="en-US"/>
        </w:rPr>
        <w:t xml:space="preserve">95% </w:t>
      </w:r>
      <w:r w:rsidRPr="00122FE9">
        <w:rPr>
          <w:b/>
          <w:bCs/>
          <w:lang w:val="en-US"/>
        </w:rPr>
        <w:t xml:space="preserve">confidence interval and p-values regarding the </w:t>
      </w:r>
      <w:r>
        <w:rPr>
          <w:b/>
          <w:bCs/>
          <w:lang w:val="en-US"/>
        </w:rPr>
        <w:t>difference b</w:t>
      </w:r>
      <w:r w:rsidRPr="00122FE9">
        <w:rPr>
          <w:b/>
          <w:bCs/>
          <w:lang w:val="en-US"/>
        </w:rPr>
        <w:t>etween</w:t>
      </w:r>
      <w:r>
        <w:rPr>
          <w:b/>
          <w:bCs/>
          <w:lang w:val="en-US"/>
        </w:rPr>
        <w:t xml:space="preserve"> pre-pandemic and pandemic </w:t>
      </w:r>
      <w:r w:rsidRPr="00122FE9">
        <w:rPr>
          <w:b/>
          <w:bCs/>
          <w:lang w:val="en-US"/>
        </w:rPr>
        <w:t xml:space="preserve">depression and </w:t>
      </w:r>
      <w:r>
        <w:rPr>
          <w:b/>
          <w:bCs/>
          <w:lang w:val="en-US"/>
        </w:rPr>
        <w:t>anxiety scores</w:t>
      </w:r>
    </w:p>
    <w:p w14:paraId="7C69C211" w14:textId="77777777" w:rsidR="00475512" w:rsidRDefault="004C3DA4" w:rsidP="002C5541">
      <w:pPr>
        <w:spacing w:line="480" w:lineRule="auto"/>
        <w:rPr>
          <w:i/>
          <w:iCs/>
          <w:lang w:val="en-US"/>
        </w:rPr>
      </w:pPr>
      <w:r w:rsidRPr="00425429">
        <w:rPr>
          <w:rFonts w:cstheme="minorHAnsi"/>
          <w:sz w:val="18"/>
          <w:szCs w:val="18"/>
          <w:lang w:val="en-US"/>
        </w:rPr>
        <w:t>PHQ-9 = Personalized Health Questionnaire-9, G</w:t>
      </w:r>
      <w:r>
        <w:rPr>
          <w:rFonts w:cstheme="minorHAnsi"/>
          <w:sz w:val="18"/>
          <w:szCs w:val="18"/>
          <w:lang w:val="en-US"/>
        </w:rPr>
        <w:t>AD-7 = Generalized Anxiety Disorder</w:t>
      </w:r>
      <w:r w:rsidDel="00E42569">
        <w:rPr>
          <w:lang w:val="en-US"/>
        </w:rPr>
        <w:t xml:space="preserve"> </w:t>
      </w:r>
      <w:bookmarkEnd w:id="2"/>
      <w:r w:rsidR="00EE18A6">
        <w:rPr>
          <w:lang w:val="en-US"/>
        </w:rPr>
        <w:br/>
      </w:r>
    </w:p>
    <w:p w14:paraId="2086C379" w14:textId="0A47B7FB" w:rsidR="00836F76" w:rsidRPr="0064750A" w:rsidRDefault="00836F76" w:rsidP="002C5541">
      <w:pPr>
        <w:spacing w:line="480" w:lineRule="auto"/>
        <w:rPr>
          <w:lang w:val="en-US"/>
        </w:rPr>
      </w:pPr>
      <w:r w:rsidRPr="0064750A">
        <w:rPr>
          <w:i/>
          <w:iCs/>
          <w:lang w:val="en-US"/>
        </w:rPr>
        <w:t>2.</w:t>
      </w:r>
      <w:r w:rsidR="0072016B" w:rsidRPr="0064750A">
        <w:rPr>
          <w:i/>
          <w:iCs/>
          <w:lang w:val="en-US"/>
        </w:rPr>
        <w:t>3</w:t>
      </w:r>
      <w:r w:rsidRPr="0064750A">
        <w:rPr>
          <w:i/>
          <w:iCs/>
          <w:lang w:val="en-US"/>
        </w:rPr>
        <w:t xml:space="preserve"> </w:t>
      </w:r>
      <w:r w:rsidR="00023B9C" w:rsidRPr="0064750A">
        <w:rPr>
          <w:i/>
          <w:iCs/>
          <w:lang w:val="en-US"/>
        </w:rPr>
        <w:t>Participant c</w:t>
      </w:r>
      <w:r w:rsidR="00A46862" w:rsidRPr="0064750A">
        <w:rPr>
          <w:i/>
          <w:iCs/>
          <w:lang w:val="en-US"/>
        </w:rPr>
        <w:t xml:space="preserve">haracteristics </w:t>
      </w:r>
      <w:r w:rsidR="00023B9C" w:rsidRPr="0064750A">
        <w:rPr>
          <w:i/>
          <w:iCs/>
          <w:lang w:val="en-US"/>
        </w:rPr>
        <w:t xml:space="preserve">and </w:t>
      </w:r>
      <w:r w:rsidR="00A46862" w:rsidRPr="0064750A">
        <w:rPr>
          <w:i/>
          <w:iCs/>
          <w:lang w:val="en-US"/>
        </w:rPr>
        <w:t>depression and anxiety</w:t>
      </w:r>
    </w:p>
    <w:p w14:paraId="056559F7" w14:textId="6263FE16" w:rsidR="00EB389F" w:rsidRPr="0064750A" w:rsidRDefault="00DB1CB3" w:rsidP="00836F76">
      <w:pPr>
        <w:pStyle w:val="Geenafstand"/>
        <w:spacing w:line="480" w:lineRule="auto"/>
        <w:rPr>
          <w:lang w:val="en-US"/>
        </w:rPr>
      </w:pPr>
      <w:r w:rsidRPr="0064750A">
        <w:rPr>
          <w:lang w:val="en-US"/>
        </w:rPr>
        <w:t xml:space="preserve">For </w:t>
      </w:r>
      <w:proofErr w:type="spellStart"/>
      <w:r w:rsidR="00D50C87">
        <w:rPr>
          <w:lang w:val="en-US"/>
        </w:rPr>
        <w:t>Pw</w:t>
      </w:r>
      <w:r w:rsidRPr="0064750A">
        <w:rPr>
          <w:lang w:val="en-US"/>
        </w:rPr>
        <w:t>CF</w:t>
      </w:r>
      <w:proofErr w:type="spellEnd"/>
      <w:r w:rsidRPr="0064750A">
        <w:rPr>
          <w:lang w:val="en-US"/>
        </w:rPr>
        <w:t xml:space="preserve"> </w:t>
      </w:r>
      <w:r w:rsidR="00D50C87">
        <w:rPr>
          <w:lang w:val="en-US"/>
        </w:rPr>
        <w:t>and</w:t>
      </w:r>
      <w:r w:rsidRPr="0064750A">
        <w:rPr>
          <w:lang w:val="en-US"/>
        </w:rPr>
        <w:t xml:space="preserve"> </w:t>
      </w:r>
      <w:proofErr w:type="spellStart"/>
      <w:r w:rsidR="00D50C87">
        <w:rPr>
          <w:lang w:val="en-US"/>
        </w:rPr>
        <w:t>Pw</w:t>
      </w:r>
      <w:r w:rsidRPr="0064750A">
        <w:rPr>
          <w:lang w:val="en-US"/>
        </w:rPr>
        <w:t>PCD</w:t>
      </w:r>
      <w:proofErr w:type="spellEnd"/>
      <w:r w:rsidRPr="0064750A">
        <w:rPr>
          <w:lang w:val="en-US"/>
        </w:rPr>
        <w:t>,</w:t>
      </w:r>
      <w:r w:rsidR="00AC7BC8" w:rsidRPr="0064750A">
        <w:rPr>
          <w:lang w:val="en-US"/>
        </w:rPr>
        <w:t xml:space="preserve"> gender, age, BMI and FEV1 were not </w:t>
      </w:r>
      <w:r w:rsidR="0069445B">
        <w:rPr>
          <w:lang w:val="en-US"/>
        </w:rPr>
        <w:t xml:space="preserve">significant </w:t>
      </w:r>
      <w:r w:rsidR="00AC7BC8" w:rsidRPr="0064750A">
        <w:rPr>
          <w:lang w:val="en-US"/>
        </w:rPr>
        <w:t xml:space="preserve">effect modifiers for the difference </w:t>
      </w:r>
      <w:r w:rsidR="002362FD">
        <w:rPr>
          <w:lang w:val="en-US"/>
        </w:rPr>
        <w:t xml:space="preserve">in </w:t>
      </w:r>
      <w:r w:rsidR="00EB389F" w:rsidRPr="0064750A">
        <w:rPr>
          <w:lang w:val="en-US"/>
        </w:rPr>
        <w:t>depression and anxiety before and during the pandemic</w:t>
      </w:r>
      <w:r w:rsidR="00AC7BC8" w:rsidRPr="0064750A">
        <w:rPr>
          <w:lang w:val="en-US"/>
        </w:rPr>
        <w:t xml:space="preserve"> (all p-values </w:t>
      </w:r>
      <w:r w:rsidR="00C477EC">
        <w:rPr>
          <w:rFonts w:cstheme="minorHAnsi"/>
          <w:lang w:val="en-US"/>
        </w:rPr>
        <w:t>≥</w:t>
      </w:r>
      <w:r w:rsidR="00AC7BC8" w:rsidRPr="0064750A">
        <w:rPr>
          <w:lang w:val="en-US"/>
        </w:rPr>
        <w:t xml:space="preserve"> 0.</w:t>
      </w:r>
      <w:r w:rsidR="00C477EC">
        <w:rPr>
          <w:lang w:val="en-US"/>
        </w:rPr>
        <w:t>16)</w:t>
      </w:r>
      <w:r w:rsidR="00AC7BC8" w:rsidRPr="0064750A">
        <w:rPr>
          <w:lang w:val="en-US"/>
        </w:rPr>
        <w:t xml:space="preserve">. </w:t>
      </w:r>
    </w:p>
    <w:p w14:paraId="69405FD4" w14:textId="41F2C5F5" w:rsidR="008058DF" w:rsidRPr="00A12DE4" w:rsidRDefault="00D50C87" w:rsidP="00836F76">
      <w:pPr>
        <w:pStyle w:val="Geenafstand"/>
        <w:spacing w:line="480" w:lineRule="auto"/>
        <w:rPr>
          <w:lang w:val="en-US"/>
        </w:rPr>
      </w:pPr>
      <w:r>
        <w:rPr>
          <w:lang w:val="en-US"/>
        </w:rPr>
        <w:t>In</w:t>
      </w:r>
      <w:r w:rsidRPr="0064750A">
        <w:rPr>
          <w:lang w:val="en-US"/>
        </w:rPr>
        <w:t xml:space="preserve"> </w:t>
      </w:r>
      <w:r w:rsidR="00DB1CB3" w:rsidRPr="0064750A">
        <w:rPr>
          <w:lang w:val="en-US"/>
        </w:rPr>
        <w:t>caregivers</w:t>
      </w:r>
      <w:r>
        <w:rPr>
          <w:lang w:val="en-US"/>
        </w:rPr>
        <w:t xml:space="preserve"> of children with CF or PCD</w:t>
      </w:r>
      <w:r w:rsidR="00DB1CB3" w:rsidRPr="0064750A">
        <w:rPr>
          <w:lang w:val="en-US"/>
        </w:rPr>
        <w:t xml:space="preserve">, </w:t>
      </w:r>
      <w:r w:rsidR="00EB389F" w:rsidRPr="0064750A">
        <w:rPr>
          <w:lang w:val="en-US"/>
        </w:rPr>
        <w:t xml:space="preserve">gender was not an effect modifier, nor was their child’s age or BMI (all p-values </w:t>
      </w:r>
      <w:r w:rsidR="00C477EC">
        <w:rPr>
          <w:rFonts w:cstheme="minorHAnsi"/>
          <w:lang w:val="en-US"/>
        </w:rPr>
        <w:t>≥</w:t>
      </w:r>
      <w:r w:rsidR="00EB389F" w:rsidRPr="0064750A">
        <w:rPr>
          <w:lang w:val="en-US"/>
        </w:rPr>
        <w:t xml:space="preserve"> 0.</w:t>
      </w:r>
      <w:r w:rsidR="00C477EC">
        <w:rPr>
          <w:lang w:val="en-US"/>
        </w:rPr>
        <w:t>23</w:t>
      </w:r>
      <w:r w:rsidR="00EB389F" w:rsidRPr="0064750A">
        <w:rPr>
          <w:lang w:val="en-US"/>
        </w:rPr>
        <w:t xml:space="preserve">). </w:t>
      </w:r>
      <w:r w:rsidR="00311E68" w:rsidRPr="00A12DE4">
        <w:rPr>
          <w:lang w:val="en-US"/>
        </w:rPr>
        <w:t xml:space="preserve">However, </w:t>
      </w:r>
      <w:r w:rsidR="00C61164">
        <w:rPr>
          <w:lang w:val="en-US"/>
        </w:rPr>
        <w:t xml:space="preserve">CF </w:t>
      </w:r>
      <w:r w:rsidR="00311E68" w:rsidRPr="00A12DE4">
        <w:rPr>
          <w:lang w:val="en-US"/>
        </w:rPr>
        <w:t>c</w:t>
      </w:r>
      <w:r w:rsidR="00EB389F" w:rsidRPr="00A12DE4">
        <w:rPr>
          <w:lang w:val="en-US"/>
        </w:rPr>
        <w:t>aregivers whose child</w:t>
      </w:r>
      <w:r w:rsidR="00311E68" w:rsidRPr="00A12DE4">
        <w:rPr>
          <w:lang w:val="en-US"/>
        </w:rPr>
        <w:t>ren</w:t>
      </w:r>
      <w:r w:rsidR="00EB389F" w:rsidRPr="00A12DE4">
        <w:rPr>
          <w:lang w:val="en-US"/>
        </w:rPr>
        <w:t xml:space="preserve"> had low FEV1</w:t>
      </w:r>
      <w:r w:rsidR="00311E68" w:rsidRPr="00A12DE4">
        <w:rPr>
          <w:lang w:val="en-US"/>
        </w:rPr>
        <w:t>-values</w:t>
      </w:r>
      <w:r w:rsidR="00EB389F" w:rsidRPr="00A12DE4">
        <w:rPr>
          <w:lang w:val="en-US"/>
        </w:rPr>
        <w:t xml:space="preserve"> did have a statistically significant </w:t>
      </w:r>
      <w:r w:rsidR="00A039AF">
        <w:rPr>
          <w:lang w:val="en-US"/>
        </w:rPr>
        <w:t>increase</w:t>
      </w:r>
      <w:r w:rsidR="00EB389F" w:rsidRPr="00A12DE4">
        <w:rPr>
          <w:lang w:val="en-US"/>
        </w:rPr>
        <w:t xml:space="preserve"> in anxiety scores (regression coefficient: 0.93, 95%-CI 0.06 to 1.79</w:t>
      </w:r>
      <w:r w:rsidR="00311E68" w:rsidRPr="00A12DE4">
        <w:rPr>
          <w:lang w:val="en-US"/>
        </w:rPr>
        <w:t>; p=0.04</w:t>
      </w:r>
      <w:r w:rsidR="00EB389F" w:rsidRPr="00A12DE4">
        <w:rPr>
          <w:lang w:val="en-US"/>
        </w:rPr>
        <w:t>)</w:t>
      </w:r>
      <w:r w:rsidR="00311E68" w:rsidRPr="00A12DE4">
        <w:rPr>
          <w:lang w:val="en-US"/>
        </w:rPr>
        <w:t xml:space="preserve"> during the pandemic</w:t>
      </w:r>
      <w:r w:rsidR="00A93780" w:rsidRPr="00A12DE4">
        <w:rPr>
          <w:lang w:val="en-US"/>
        </w:rPr>
        <w:t>.</w:t>
      </w:r>
    </w:p>
    <w:p w14:paraId="0E0370CF" w14:textId="77777777" w:rsidR="00BF0E49" w:rsidRPr="00A12DE4" w:rsidRDefault="00BF0E49" w:rsidP="00A03A7C">
      <w:pPr>
        <w:pStyle w:val="Geenafstand"/>
        <w:spacing w:line="480" w:lineRule="auto"/>
        <w:rPr>
          <w:i/>
          <w:iCs/>
          <w:lang w:val="en-US"/>
        </w:rPr>
      </w:pPr>
    </w:p>
    <w:p w14:paraId="5B3C5AA1" w14:textId="39C559D1" w:rsidR="00394C79" w:rsidRDefault="00394C79" w:rsidP="00394C79">
      <w:pPr>
        <w:pStyle w:val="Geenafstand"/>
        <w:rPr>
          <w:rFonts w:cstheme="minorHAnsi"/>
          <w:b/>
          <w:bCs/>
          <w:lang w:val="en-US"/>
        </w:rPr>
      </w:pPr>
      <w:r>
        <w:rPr>
          <w:rFonts w:cstheme="minorHAnsi"/>
          <w:b/>
          <w:bCs/>
          <w:lang w:val="en-US"/>
        </w:rPr>
        <w:t>DISCUSSION</w:t>
      </w:r>
    </w:p>
    <w:p w14:paraId="356DA8F5" w14:textId="77777777" w:rsidR="00394C79" w:rsidRPr="00585896" w:rsidRDefault="00394C79" w:rsidP="00394C79">
      <w:pPr>
        <w:pStyle w:val="Geenafstand"/>
        <w:rPr>
          <w:rFonts w:eastAsia="Times New Roman" w:cstheme="minorHAnsi"/>
          <w:color w:val="000000"/>
          <w:lang w:val="en-GB" w:eastAsia="nl-NL"/>
        </w:rPr>
      </w:pPr>
    </w:p>
    <w:p w14:paraId="7DE4F129" w14:textId="77777777" w:rsidR="00277E34" w:rsidRDefault="00F43613" w:rsidP="00277E34">
      <w:pPr>
        <w:spacing w:line="480" w:lineRule="auto"/>
        <w:rPr>
          <w:rFonts w:cstheme="minorHAnsi"/>
          <w:lang w:val="en-US"/>
        </w:rPr>
      </w:pPr>
      <w:r>
        <w:rPr>
          <w:rFonts w:cstheme="minorHAnsi"/>
          <w:lang w:val="en-US"/>
        </w:rPr>
        <w:t>This is the first study investigating mental health</w:t>
      </w:r>
      <w:r w:rsidRPr="00585896">
        <w:rPr>
          <w:rFonts w:cstheme="minorHAnsi"/>
          <w:lang w:val="en-US"/>
        </w:rPr>
        <w:t xml:space="preserve"> </w:t>
      </w:r>
      <w:r>
        <w:rPr>
          <w:rFonts w:cstheme="minorHAnsi"/>
          <w:lang w:val="en-US"/>
        </w:rPr>
        <w:t xml:space="preserve">in Dutch </w:t>
      </w:r>
      <w:proofErr w:type="spellStart"/>
      <w:r w:rsidR="004C3DA4">
        <w:rPr>
          <w:rFonts w:cstheme="minorHAnsi"/>
          <w:lang w:val="en-US"/>
        </w:rPr>
        <w:t>Pw</w:t>
      </w:r>
      <w:r w:rsidRPr="00585896">
        <w:rPr>
          <w:rFonts w:cstheme="minorHAnsi"/>
          <w:lang w:val="en-US"/>
        </w:rPr>
        <w:t>CF</w:t>
      </w:r>
      <w:proofErr w:type="spellEnd"/>
      <w:r w:rsidRPr="00585896">
        <w:rPr>
          <w:rFonts w:cstheme="minorHAnsi"/>
          <w:lang w:val="en-US"/>
        </w:rPr>
        <w:t xml:space="preserve"> </w:t>
      </w:r>
      <w:r w:rsidR="004C3DA4">
        <w:rPr>
          <w:rFonts w:cstheme="minorHAnsi"/>
          <w:lang w:val="en-US"/>
        </w:rPr>
        <w:t>and</w:t>
      </w:r>
      <w:r w:rsidRPr="00585896">
        <w:rPr>
          <w:rFonts w:cstheme="minorHAnsi"/>
          <w:lang w:val="en-US"/>
        </w:rPr>
        <w:t xml:space="preserve"> </w:t>
      </w:r>
      <w:proofErr w:type="spellStart"/>
      <w:r w:rsidR="004C3DA4">
        <w:rPr>
          <w:rFonts w:cstheme="minorHAnsi"/>
          <w:lang w:val="en-US"/>
        </w:rPr>
        <w:t>Pw</w:t>
      </w:r>
      <w:r w:rsidRPr="00585896">
        <w:rPr>
          <w:rFonts w:cstheme="minorHAnsi"/>
          <w:lang w:val="en-US"/>
        </w:rPr>
        <w:t>PCD</w:t>
      </w:r>
      <w:proofErr w:type="spellEnd"/>
      <w:r w:rsidRPr="00585896">
        <w:rPr>
          <w:rFonts w:cstheme="minorHAnsi"/>
          <w:lang w:val="en-US"/>
        </w:rPr>
        <w:t xml:space="preserve"> </w:t>
      </w:r>
      <w:r>
        <w:rPr>
          <w:rFonts w:cstheme="minorHAnsi"/>
          <w:lang w:val="en-US"/>
        </w:rPr>
        <w:t>and their caregivers</w:t>
      </w:r>
      <w:r w:rsidRPr="00585896">
        <w:rPr>
          <w:rFonts w:cstheme="minorHAnsi"/>
          <w:lang w:val="en-US"/>
        </w:rPr>
        <w:t xml:space="preserve"> during the COVID-19 pandemic</w:t>
      </w:r>
      <w:r>
        <w:rPr>
          <w:rFonts w:cstheme="minorHAnsi"/>
          <w:lang w:val="en-US"/>
        </w:rPr>
        <w:t xml:space="preserve">. </w:t>
      </w:r>
      <w:r w:rsidR="00277E34">
        <w:rPr>
          <w:rFonts w:cstheme="minorHAnsi"/>
          <w:lang w:val="en-US"/>
        </w:rPr>
        <w:t xml:space="preserve">The prevalence of symptoms of depression and anxiety </w:t>
      </w:r>
      <w:r w:rsidR="00277E34" w:rsidRPr="005D03AF">
        <w:rPr>
          <w:rFonts w:cstheme="minorHAnsi"/>
          <w:lang w:val="en-US"/>
        </w:rPr>
        <w:t xml:space="preserve">in </w:t>
      </w:r>
      <w:proofErr w:type="spellStart"/>
      <w:r w:rsidR="00277E34">
        <w:rPr>
          <w:rFonts w:cstheme="minorHAnsi"/>
          <w:lang w:val="en-US"/>
        </w:rPr>
        <w:t>Pw</w:t>
      </w:r>
      <w:r w:rsidR="00277E34" w:rsidRPr="005D03AF">
        <w:rPr>
          <w:rFonts w:cstheme="minorHAnsi"/>
          <w:lang w:val="en-US"/>
        </w:rPr>
        <w:t>CF</w:t>
      </w:r>
      <w:proofErr w:type="spellEnd"/>
      <w:r w:rsidR="00277E34" w:rsidRPr="005D03AF">
        <w:rPr>
          <w:rFonts w:cstheme="minorHAnsi"/>
          <w:lang w:val="en-US"/>
        </w:rPr>
        <w:t xml:space="preserve"> and </w:t>
      </w:r>
      <w:proofErr w:type="spellStart"/>
      <w:r w:rsidR="00277E34">
        <w:rPr>
          <w:rFonts w:cstheme="minorHAnsi"/>
          <w:lang w:val="en-US"/>
        </w:rPr>
        <w:t>Pw</w:t>
      </w:r>
      <w:r w:rsidR="00277E34" w:rsidRPr="005D03AF">
        <w:rPr>
          <w:rFonts w:cstheme="minorHAnsi"/>
          <w:lang w:val="en-US"/>
        </w:rPr>
        <w:t>PCD</w:t>
      </w:r>
      <w:proofErr w:type="spellEnd"/>
      <w:r w:rsidR="00277E34">
        <w:rPr>
          <w:rFonts w:cstheme="minorHAnsi"/>
          <w:lang w:val="en-US"/>
        </w:rPr>
        <w:t xml:space="preserve"> and their caregivers</w:t>
      </w:r>
      <w:r w:rsidR="00277E34" w:rsidRPr="005D03AF">
        <w:rPr>
          <w:rFonts w:cstheme="minorHAnsi"/>
          <w:lang w:val="en-US"/>
        </w:rPr>
        <w:t xml:space="preserve"> </w:t>
      </w:r>
      <w:r w:rsidR="00277E34">
        <w:rPr>
          <w:rFonts w:cstheme="minorHAnsi"/>
          <w:lang w:val="en-US"/>
        </w:rPr>
        <w:t xml:space="preserve">before and during the pandemic was high, with an increase in depression in </w:t>
      </w:r>
      <w:proofErr w:type="spellStart"/>
      <w:r w:rsidR="00277E34">
        <w:rPr>
          <w:rFonts w:cstheme="minorHAnsi"/>
          <w:lang w:val="en-US"/>
        </w:rPr>
        <w:t>PwCF</w:t>
      </w:r>
      <w:proofErr w:type="spellEnd"/>
      <w:r w:rsidR="00277E34">
        <w:rPr>
          <w:rFonts w:cstheme="minorHAnsi"/>
          <w:lang w:val="en-US"/>
        </w:rPr>
        <w:t xml:space="preserve"> and increase in anxiety in CF caregivers </w:t>
      </w:r>
      <w:r w:rsidR="00277E34">
        <w:rPr>
          <w:lang w:val="en-US"/>
        </w:rPr>
        <w:t>during the pandemic</w:t>
      </w:r>
      <w:r w:rsidR="00277E34">
        <w:rPr>
          <w:rFonts w:cstheme="minorHAnsi"/>
          <w:lang w:val="en-US"/>
        </w:rPr>
        <w:t>. CF caregivers of children with a low FEV1 showed a significant increase in anxiety scores during the pandemic.</w:t>
      </w:r>
    </w:p>
    <w:p w14:paraId="69DA8F3D" w14:textId="683D9CA4" w:rsidR="00277E34" w:rsidRPr="00AA3572" w:rsidRDefault="00277E34" w:rsidP="00277E34">
      <w:pPr>
        <w:spacing w:line="480" w:lineRule="auto"/>
        <w:rPr>
          <w:rFonts w:cstheme="minorHAnsi"/>
          <w:lang w:val="en-US"/>
        </w:rPr>
      </w:pPr>
    </w:p>
    <w:p w14:paraId="4AF78A02" w14:textId="5C5EC202" w:rsidR="00394C79" w:rsidRDefault="0069445B" w:rsidP="00394C79">
      <w:pPr>
        <w:spacing w:line="480" w:lineRule="auto"/>
        <w:rPr>
          <w:rFonts w:cstheme="minorHAnsi"/>
          <w:lang w:val="en-US"/>
        </w:rPr>
      </w:pPr>
      <w:r>
        <w:rPr>
          <w:rFonts w:cstheme="minorHAnsi"/>
          <w:lang w:val="en-US"/>
        </w:rPr>
        <w:lastRenderedPageBreak/>
        <w:t xml:space="preserve">In </w:t>
      </w:r>
      <w:proofErr w:type="spellStart"/>
      <w:r w:rsidR="004C3DA4">
        <w:rPr>
          <w:rFonts w:cstheme="minorHAnsi"/>
          <w:lang w:val="en-US"/>
        </w:rPr>
        <w:t>Pw</w:t>
      </w:r>
      <w:r>
        <w:rPr>
          <w:rFonts w:cstheme="minorHAnsi"/>
          <w:lang w:val="en-US"/>
        </w:rPr>
        <w:t>PCD</w:t>
      </w:r>
      <w:proofErr w:type="spellEnd"/>
      <w:r w:rsidR="009A7D14">
        <w:rPr>
          <w:rFonts w:cstheme="minorHAnsi"/>
          <w:lang w:val="en-US"/>
        </w:rPr>
        <w:t xml:space="preserve"> and PCD caregivers</w:t>
      </w:r>
      <w:r>
        <w:rPr>
          <w:rFonts w:cstheme="minorHAnsi"/>
          <w:lang w:val="en-US"/>
        </w:rPr>
        <w:t xml:space="preserve">, </w:t>
      </w:r>
      <w:r w:rsidR="00A039AF">
        <w:rPr>
          <w:rFonts w:cstheme="minorHAnsi"/>
          <w:lang w:val="en-US"/>
        </w:rPr>
        <w:t>no significant differences were found in depression or anxiety</w:t>
      </w:r>
      <w:r w:rsidR="004C3DA4">
        <w:rPr>
          <w:rFonts w:cstheme="minorHAnsi"/>
          <w:lang w:val="en-US"/>
        </w:rPr>
        <w:t xml:space="preserve"> pre-pandemic vs. pandemic</w:t>
      </w:r>
      <w:r w:rsidR="00F43613">
        <w:rPr>
          <w:rFonts w:cstheme="minorHAnsi"/>
          <w:lang w:val="en-US"/>
        </w:rPr>
        <w:t xml:space="preserve">. </w:t>
      </w:r>
    </w:p>
    <w:p w14:paraId="5CE8AA89" w14:textId="4E54FE2C" w:rsidR="00394C79" w:rsidRDefault="00394C79" w:rsidP="00394C79">
      <w:pPr>
        <w:pStyle w:val="Geenafstand"/>
        <w:spacing w:line="480" w:lineRule="auto"/>
        <w:rPr>
          <w:lang w:val="en-US"/>
        </w:rPr>
      </w:pPr>
      <w:r>
        <w:rPr>
          <w:lang w:val="en-US"/>
        </w:rPr>
        <w:t xml:space="preserve">A possible explanation for the unchanged mental </w:t>
      </w:r>
      <w:r w:rsidR="004C3DA4">
        <w:rPr>
          <w:lang w:val="en-US"/>
        </w:rPr>
        <w:t xml:space="preserve">health </w:t>
      </w:r>
      <w:r>
        <w:rPr>
          <w:lang w:val="en-US"/>
        </w:rPr>
        <w:t xml:space="preserve">in </w:t>
      </w:r>
      <w:r w:rsidR="001E47A3">
        <w:rPr>
          <w:lang w:val="en-US"/>
        </w:rPr>
        <w:t>the PCD</w:t>
      </w:r>
      <w:r>
        <w:rPr>
          <w:lang w:val="en-US"/>
        </w:rPr>
        <w:t xml:space="preserve"> study population is the relatively mild prognosis of COVID-19 in PCD </w:t>
      </w:r>
      <w:r>
        <w:rPr>
          <w:lang w:val="en-US"/>
        </w:rPr>
        <w:fldChar w:fldCharType="begin" w:fldLock="1"/>
      </w:r>
      <w:r w:rsidR="00B456DE">
        <w:rPr>
          <w:lang w:val="en-US"/>
        </w:rPr>
        <w:instrText>ADDIN CSL_CITATION {"citationItems":[{"id":"ITEM-1","itemData":{"DOI":"10.1016/j.jcf.2020.10.003","ISSN":"15691993","author":[{"dropping-particle":"","family":"McClenaghan","given":"Elliot","non-dropping-particle":"","parse-names":false,"suffix":""},{"dropping-particle":"","family":"Cosgriff","given":"Rebecca","non-dropping-particle":"","parse-names":false,"suffix":""},{"dropping-particle":"","family":"Brownlee","given":"Keith","non-dropping-particle":"","parse-names":false,"suffix":""},{"dropping-particle":"","family":"Ahern","given":"Susannah","non-dropping-particle":"","parse-names":false,"suffix":""},{"dropping-particle":"","family":"Burgel","given":"Pierre-Régis","non-dropping-particle":"","parse-names":false,"suffix":""},{"dropping-particle":"","family":"Byrnes","given":"Catherine A","non-dropping-particle":"","parse-names":false,"suffix":""},{"dropping-particle":"","family":"Colombo","given":"Carla","non-dropping-particle":"","parse-names":false,"suffix":""},{"dropping-particle":"","family":"Corvol","given":"Harriet","non-dropping-particle":"","parse-names":false,"suffix":""},{"dropping-particle":"","family":"Cheng","given":"Stephanie Y","non-dropping-particle":"","parse-names":false,"suffix":""},{"dropping-particle":"","family":"Daneau","given":"Géraldine","non-dropping-particle":"","parse-names":false,"suffix":""},{"dropping-particle":"","family":"Elbert","given":"Alexander","non-dropping-particle":"","parse-names":false,"suffix":""},{"dropping-particle":"","family":"Faro","given":"Albert","non-dropping-particle":"","parse-names":false,"suffix":""},{"dropping-particle":"","family":"Goss","given":"Christopher H","non-dropping-particle":"","parse-names":false,"suffix":""},{"dropping-particle":"","family":"Gulmans","given":"Vincent","non-dropping-particle":"","parse-names":false,"suffix":""},{"dropping-particle":"","family":"Gutierrez","given":"Hector","non-dropping-particle":"","parse-names":false,"suffix":""},{"dropping-particle":"","family":"Monestrol","given":"Isabelle","non-dropping-particle":"de","parse-names":false,"suffix":""},{"dropping-particle":"","family":"Jung","given":"Andreas","non-dropping-particle":"","parse-names":false,"suffix":""},{"dropping-particle":"","family":"Justus","given":"Lutz Nährlich","non-dropping-particle":"","parse-names":false,"suffix":""},{"dropping-particle":"","family":"Kashirskaya","given":"Nataliya","non-dropping-particle":"","parse-names":false,"suffix":""},{"dropping-particle":"","family":"Marshall","given":"Bruce C","non-dropping-particle":"","parse-names":false,"suffix":""},{"dropping-particle":"","family":"McKone","given":"Edward","non-dropping-particle":"","parse-names":false,"suffix":""},{"dropping-particle":"","family":"Middleton","given":"Peter G","non-dropping-particle":"","parse-names":false,"suffix":""},{"dropping-particle":"","family":"Mondejar-Lopez","given":"Pedro","non-dropping-particle":"","parse-names":false,"suffix":""},{"dropping-particle":"","family":"Pastor-Vivero","given":"M Dolores","non-dropping-particle":"","parse-names":false,"suffix":""},{"dropping-particle":"","family":"Padoan","given":"Rita","non-dropping-particle":"","parse-names":false,"suffix":""},{"dropping-particle":"","family":"Rizvi","given":"Samar","non-dropping-particle":"","parse-names":false,"suffix":""},{"dropping-particle":"","family":"Ruseckaite","given":"Rasa","non-dropping-particle":"","parse-names":false,"suffix":""},{"dropping-particle":"","family":"Salvatore","given":"Marco","non-dropping-particle":"","parse-names":false,"suffix":""},{"dropping-particle":"","family":"Stephenson","given":"Anne","non-dropping-particle":"","parse-names":false,"suffix":""},{"dropping-particle":"","family":"Filho","given":"Luiz Vicente R da Silva","non-dropping-particle":"","parse-names":false,"suffix":""},{"dropping-particle":"","family":"Melo","given":"Joel","non-dropping-particle":"","parse-names":false,"suffix":""},{"dropping-particle":"","family":"Zampoli","given":"Marco","non-dropping-particle":"","parse-names":false,"suffix":""},{"dropping-particle":"","family":"Carr","given":"Siobhán B","non-dropping-particle":"","parse-names":false,"suffix":""}],"container-title":"Journal of Cystic Fibrosis","id":"ITEM-1","issue":"xxxx","issued":{"date-parts":[["2020"]]},"page":"18-21","publisher":"Elsevier B.V.","title":"The global impact of SARS-CoV-2 in 181 people with cystic fibrosis","type":"article-journal"},"uris":["http://www.mendeley.com/documents/?uuid=e0dc7194-ca0d-4dcc-aa1e-999434810f29"]},{"id":"ITEM-2","itemData":{"DOI":"10.1183/13993003.04548-2020","ISSN":"0903-1936","abstract":"The copyright holder for this preprint is the author/funder, who has granted medRxiv a license to display the preprint in perpetuity. It is made available under a CC-BY-NC-ND 4.0 International license. People with pre-existing chronic health conditions are reportedly at high risk of getting the coronavirus disease (COVID-19) and of having a severe disease course but little data exist on rare diseases such as Primary Ciliary Dyskinesia (PCD). We studied risk and severity of SARS-CoV-2 infections among people with PCD using data from the COVID-PCD, a participatory study that collects data in real-time directly from people with PCD. Data was collected using online questionnaires. A baseline questionnaire collected information on demographic data, information about the PCD diagnosis and severity. A short weekly questionnaire collected information about current symptoms and incident SARS-CoV-2 infections. 578 people participated in the COVID-PCD by December 7, 2020, with a median number of follow-up weeks of 9 (interquartile range: 4-19 weeks). 256 (45%) of the participants had been tested for SARS-CoV-2 and 12 tested positive prior to study entry or during study follow up (2.1% of the total included population, 95% confidence interval (CI) 1.1-3.6%). 4 people tested positive during the study follow-up, corresponding to an incidence rate of 2.5 per 100 person-years (95% CI: 0.9-6.5). Overall, reported severity was mild with two reporting no symptoms, eight reporting mild symptoms, one reporting severe symptom without hospitalisation, and one reporting hospitalisation for 9 days. The study suggests that with careful personal protection, people with PCD do not seem to have an increased risk of infection with SARS-COV-2, nor an especially severe disease course.","author":[{"dropping-particle":"","family":"Pedersen","given":"Eva S.L.","non-dropping-particle":"","parse-names":false,"suffix":""},{"dropping-particle":"","family":"Goutaki","given":"Myrofora","non-dropping-particle":"","parse-names":false,"suffix":""},{"dropping-particle":"","family":"Harris","given":"Amanda L.","non-dropping-particle":"","parse-names":false,"suffix":""},{"dropping-particle":"","family":"Dixon","given":"Lucy","non-dropping-particle":"","parse-names":false,"suffix":""},{"dropping-particle":"","family":"Manion","given":"Michele","non-dropping-particle":"","parse-names":false,"suffix":""},{"dropping-particle":"","family":"Rindlisbacher","given":"Bernhard","non-dropping-particle":"","parse-names":false,"suffix":""},{"dropping-particle":"","family":"Lucas","given":"Jane S.","non-dropping-particle":"","parse-names":false,"suffix":""},{"dropping-particle":"","family":"Kuehni","given":"Claudia E","non-dropping-particle":"","parse-names":false,"suffix":""}],"container-title":"European Respiratory Journal","id":"ITEM-2","issued":{"date-parts":[["2021"]]},"page":"2004548","title":"SARS-CoV-2 infections in people with PCD: neither frequent, nor particularly severe","type":"article-journal"},"uris":["http://www.mendeley.com/documents/?uuid=ac16ff70-a201-4dae-8908-2f3fada1e6a8"]}],"mendeley":{"formattedCitation":"(37,38)","plainTextFormattedCitation":"(37,38)","previouslyFormattedCitation":"(36,37)"},"properties":{"noteIndex":0},"schema":"https://github.com/citation-style-language/schema/raw/master/csl-citation.json"}</w:instrText>
      </w:r>
      <w:r>
        <w:rPr>
          <w:lang w:val="en-US"/>
        </w:rPr>
        <w:fldChar w:fldCharType="separate"/>
      </w:r>
      <w:r w:rsidR="00B456DE" w:rsidRPr="00B456DE">
        <w:rPr>
          <w:noProof/>
          <w:lang w:val="en-US"/>
        </w:rPr>
        <w:t>(37,38)</w:t>
      </w:r>
      <w:r>
        <w:rPr>
          <w:lang w:val="en-US"/>
        </w:rPr>
        <w:fldChar w:fldCharType="end"/>
      </w:r>
      <w:r w:rsidR="00C31AEB">
        <w:rPr>
          <w:lang w:val="en-US"/>
        </w:rPr>
        <w:t xml:space="preserve">. </w:t>
      </w:r>
      <w:r w:rsidR="00A81D5D">
        <w:rPr>
          <w:lang w:val="en-US"/>
        </w:rPr>
        <w:t>One</w:t>
      </w:r>
      <w:r w:rsidR="00F85B20">
        <w:rPr>
          <w:lang w:val="en-US"/>
        </w:rPr>
        <w:t xml:space="preserve"> reason could be that p</w:t>
      </w:r>
      <w:r>
        <w:rPr>
          <w:lang w:val="en-US"/>
        </w:rPr>
        <w:t xml:space="preserve">atients and their </w:t>
      </w:r>
      <w:r w:rsidR="00A81D5D">
        <w:rPr>
          <w:lang w:val="en-US"/>
        </w:rPr>
        <w:t xml:space="preserve">caregivers </w:t>
      </w:r>
      <w:r>
        <w:rPr>
          <w:lang w:val="en-US"/>
        </w:rPr>
        <w:t>were counseled on the effects of COVID-19</w:t>
      </w:r>
      <w:r w:rsidR="00A81D5D">
        <w:rPr>
          <w:lang w:val="en-US"/>
        </w:rPr>
        <w:t xml:space="preserve"> by</w:t>
      </w:r>
      <w:r>
        <w:rPr>
          <w:lang w:val="en-US"/>
        </w:rPr>
        <w:t xml:space="preserve"> </w:t>
      </w:r>
      <w:r w:rsidR="00A81D5D">
        <w:rPr>
          <w:lang w:val="en-US"/>
        </w:rPr>
        <w:t xml:space="preserve">their multidisciplinary PCD-team (e.g. psychologist, social worker, pediatricians, nurses and pulmonologists) </w:t>
      </w:r>
      <w:r>
        <w:rPr>
          <w:lang w:val="en-US"/>
        </w:rPr>
        <w:t xml:space="preserve">from the start of the pandemic, and once it was clear that the threat of infection was not as severe as initially expected, they were advised to follow the general national guidelines as far as their physical condition allowed them to </w:t>
      </w:r>
      <w:r>
        <w:rPr>
          <w:lang w:val="en-US"/>
        </w:rPr>
        <w:fldChar w:fldCharType="begin" w:fldLock="1"/>
      </w:r>
      <w:r w:rsidR="00B456DE">
        <w:rPr>
          <w:lang w:val="en-US"/>
        </w:rPr>
        <w:instrText>ADDIN CSL_CITATION {"citationItems":[{"id":"ITEM-1","itemData":{"URL":"https://cfcentrumamsterdam.nl/informatie-over-het-coronavirus-voor-kinderen-met-een-longziekte/","author":[{"dropping-particle":"","family":"Cystic Fibrosis Centrum Amsterdam","given":"","non-dropping-particle":"","parse-names":false,"suffix":""}],"id":"ITEM-1","issued":{"date-parts":[["2020"]]},"title":"Update: Kinderen en het coronavirus in verband met besluit van het kabinet d.d. 21-04-2020","type":"webpage"},"uris":["http://www.mendeley.com/documents/?uuid=268b72c7-bf5f-41a0-91f1-a500f2c68ca1"]}],"mendeley":{"formattedCitation":"(39)","plainTextFormattedCitation":"(39)","previouslyFormattedCitation":"(38)"},"properties":{"noteIndex":0},"schema":"https://github.com/citation-style-language/schema/raw/master/csl-citation.json"}</w:instrText>
      </w:r>
      <w:r>
        <w:rPr>
          <w:lang w:val="en-US"/>
        </w:rPr>
        <w:fldChar w:fldCharType="separate"/>
      </w:r>
      <w:r w:rsidR="00B456DE" w:rsidRPr="00B456DE">
        <w:rPr>
          <w:noProof/>
          <w:lang w:val="en-US"/>
        </w:rPr>
        <w:t>(39)</w:t>
      </w:r>
      <w:r>
        <w:rPr>
          <w:lang w:val="en-US"/>
        </w:rPr>
        <w:fldChar w:fldCharType="end"/>
      </w:r>
      <w:r>
        <w:rPr>
          <w:lang w:val="en-US"/>
        </w:rPr>
        <w:t>. Being updated regularly by health care professionals may have induced a sense of safety and security in our population</w:t>
      </w:r>
      <w:r w:rsidR="000C5392">
        <w:rPr>
          <w:lang w:val="en-US"/>
        </w:rPr>
        <w:t>, and r</w:t>
      </w:r>
      <w:r w:rsidR="000C5392" w:rsidRPr="000C5392">
        <w:rPr>
          <w:lang w:val="en-US"/>
        </w:rPr>
        <w:t xml:space="preserve">ecent research has demonstrated that </w:t>
      </w:r>
      <w:r w:rsidR="000C5392">
        <w:rPr>
          <w:lang w:val="en-US"/>
        </w:rPr>
        <w:t>p</w:t>
      </w:r>
      <w:r w:rsidR="000C5392" w:rsidRPr="000C5392">
        <w:rPr>
          <w:lang w:val="en-US"/>
        </w:rPr>
        <w:t xml:space="preserve">sychological </w:t>
      </w:r>
      <w:r w:rsidR="000C5392">
        <w:rPr>
          <w:lang w:val="en-US"/>
        </w:rPr>
        <w:t>s</w:t>
      </w:r>
      <w:r w:rsidR="000C5392" w:rsidRPr="000C5392">
        <w:rPr>
          <w:lang w:val="en-US"/>
        </w:rPr>
        <w:t xml:space="preserve">upport </w:t>
      </w:r>
      <w:r w:rsidR="000C5392">
        <w:rPr>
          <w:lang w:val="en-US"/>
        </w:rPr>
        <w:t xml:space="preserve">through telehealth </w:t>
      </w:r>
      <w:r w:rsidR="000C5392" w:rsidRPr="000C5392">
        <w:rPr>
          <w:lang w:val="en-US"/>
        </w:rPr>
        <w:t xml:space="preserve">has positive effects </w:t>
      </w:r>
      <w:r w:rsidR="000C5392">
        <w:rPr>
          <w:lang w:val="en-US"/>
        </w:rPr>
        <w:t>of</w:t>
      </w:r>
      <w:r w:rsidR="000C5392" w:rsidRPr="000C5392">
        <w:rPr>
          <w:lang w:val="en-US"/>
        </w:rPr>
        <w:t xml:space="preserve"> reducing symptoms of stress and depression for </w:t>
      </w:r>
      <w:proofErr w:type="spellStart"/>
      <w:r w:rsidR="004C3DA4">
        <w:rPr>
          <w:lang w:val="en-US"/>
        </w:rPr>
        <w:t>Pw</w:t>
      </w:r>
      <w:r w:rsidR="000C5392" w:rsidRPr="000C5392">
        <w:rPr>
          <w:lang w:val="en-US"/>
        </w:rPr>
        <w:t>CF</w:t>
      </w:r>
      <w:proofErr w:type="spellEnd"/>
      <w:r w:rsidR="000C5392" w:rsidRPr="000C5392">
        <w:rPr>
          <w:lang w:val="en-US"/>
        </w:rPr>
        <w:t xml:space="preserve"> and caregivers</w:t>
      </w:r>
      <w:r w:rsidR="000C5392">
        <w:rPr>
          <w:lang w:val="en-US"/>
        </w:rPr>
        <w:t xml:space="preserve"> </w:t>
      </w:r>
      <w:r w:rsidR="000C5392">
        <w:rPr>
          <w:lang w:val="en-US"/>
        </w:rPr>
        <w:fldChar w:fldCharType="begin" w:fldLock="1"/>
      </w:r>
      <w:r w:rsidR="00B456DE">
        <w:rPr>
          <w:lang w:val="en-US"/>
        </w:rPr>
        <w:instrText>ADDIN CSL_CITATION {"citationItems":[{"id":"ITEM-1","itemData":{"DOI":"10.1002/ppul.25413","ISSN":"10990496","PMID":"33905614","abstract":"Introduction: Coronavirus disease 2019 (COVID-19) emerged in China, leading to worldwide morbidity and mortality, including depression and anxiety. As the pandemic spread throughout Italy, mental health concerns increased for people with cystic fibrosis (pwCF), who are at greater risk. The aim was to pilot a Telehealth Psychological Support Intervention for pwCF and caregivers to reduce stress, depression, and anxiety during the lockdown in Italy in March 2020. Methods: This intervention utilized cognitive behavioral skills (e.g., cognitive reframing). Participants included 16 pwCF and 14 parents, who completed four individual telehealth sessions with a psychologist. Stress ratings, Patient Health Questionnaire and General Anxiety Disorder, PHQ-8 and GAD-7, were completed, in addition to Feasibility and Satisfaction ratings. Results: Ratings of stress significantly decreased from pre- to post-testing for pwCF (paired t(14) = −4.06, p &lt;.01) and parents (paired t = −5.2, p &lt;.001). A large percentage of both groups scored in the clinical range for depression and anxiety at baseline (pwCF: depression/anxiety = 71%; parents: depression = 57%; anxiety = 79%); a large proportion (20%–40%) reported moderate to severe symptomatology. Significant reductions in depression for pwCF were found (pre: M = 8.0 to post: M = 4.7; paired t(14) = 2.8, p &lt;.05) but not anxiety (pre: M = 6.9 to post: M = 5.6, t(14) = 1.2, p = NS—non-significant). Parental depression decreased for parents (pre: M = 6.4 to post: M = 5.1, t(14) = −2.5, p &lt;.05), but not anxiety (pre: M = 8.1 to post: M = 7.9, t(14) = −0.2, p = NS). Feasibility and Satisfaction were positive. Conclusion: This telehealth intervention yielded reductions in stress and depression for participants. Anxiety did not significantly decrease, possibly because COVID was ongoing. This feasible, satisfactory intervention was effective for improving mental health.","author":[{"dropping-particle":"","family":"Graziano","given":"Sonia","non-dropping-particle":"","parse-names":false,"suffix":""},{"dropping-particle":"","family":"Boldrini","given":"Francesca","non-dropping-particle":"","parse-names":false,"suffix":""},{"dropping-particle":"","family":"Righelli","given":"Dario","non-dropping-particle":"","parse-names":false,"suffix":""},{"dropping-particle":"","family":"Milo","given":"Francesco","non-dropping-particle":"","parse-names":false,"suffix":""},{"dropping-particle":"","family":"Lucidi","given":"Vincenzina","non-dropping-particle":"","parse-names":false,"suffix":""},{"dropping-particle":"","family":"Quittner","given":"Alexandra","non-dropping-particle":"","parse-names":false,"suffix":""},{"dropping-particle":"","family":"Tabarini","given":"Paola","non-dropping-particle":"","parse-names":false,"suffix":""}],"container-title":"Pediatric Pulmonology","id":"ITEM-1","issue":"March","issued":{"date-parts":[["2021"]]},"page":"1976-1984","title":"Psychological interventions during COVID pandemic: Telehealth for individuals with cystic fibrosis and caregivers","type":"article-journal"},"uris":["http://www.mendeley.com/documents/?uuid=bf50c7fd-6c2e-41fb-9c84-7286946d6a43"]}],"mendeley":{"formattedCitation":"(40)","plainTextFormattedCitation":"(40)","previouslyFormattedCitation":"(39)"},"properties":{"noteIndex":0},"schema":"https://github.com/citation-style-language/schema/raw/master/csl-citation.json"}</w:instrText>
      </w:r>
      <w:r w:rsidR="000C5392">
        <w:rPr>
          <w:lang w:val="en-US"/>
        </w:rPr>
        <w:fldChar w:fldCharType="separate"/>
      </w:r>
      <w:r w:rsidR="00B456DE" w:rsidRPr="00B456DE">
        <w:rPr>
          <w:noProof/>
          <w:lang w:val="en-US"/>
        </w:rPr>
        <w:t>(40)</w:t>
      </w:r>
      <w:r w:rsidR="000C5392">
        <w:rPr>
          <w:lang w:val="en-US"/>
        </w:rPr>
        <w:fldChar w:fldCharType="end"/>
      </w:r>
      <w:r w:rsidR="000C5392" w:rsidRPr="000C5392">
        <w:rPr>
          <w:lang w:val="en-US"/>
        </w:rPr>
        <w:t xml:space="preserve">. </w:t>
      </w:r>
      <w:r>
        <w:rPr>
          <w:lang w:val="en-US"/>
        </w:rPr>
        <w:t xml:space="preserve"> Furthermore, as </w:t>
      </w:r>
      <w:proofErr w:type="spellStart"/>
      <w:r w:rsidR="004C3DA4">
        <w:rPr>
          <w:lang w:val="en-US"/>
        </w:rPr>
        <w:t>Pw</w:t>
      </w:r>
      <w:r>
        <w:rPr>
          <w:lang w:val="en-US"/>
        </w:rPr>
        <w:t>PCD</w:t>
      </w:r>
      <w:proofErr w:type="spellEnd"/>
      <w:r>
        <w:rPr>
          <w:lang w:val="en-US"/>
        </w:rPr>
        <w:t xml:space="preserve"> already implement strict guidelines such as regular handwashing and social distancing to prevent the spread of infectious diseases </w:t>
      </w:r>
      <w:r>
        <w:rPr>
          <w:lang w:val="en-US"/>
        </w:rPr>
        <w:fldChar w:fldCharType="begin" w:fldLock="1"/>
      </w:r>
      <w:r w:rsidR="00B456DE">
        <w:rPr>
          <w:lang w:val="en-US"/>
        </w:rPr>
        <w:instrText>ADDIN CSL_CITATION {"citationItems":[{"id":"ITEM-1","itemData":{"author":[{"dropping-particle":"","family":"Saiman","given":"L","non-dropping-particle":"","parse-names":false,"suffix":""},{"dropping-particle":"","family":"Siegel","given":"JD","non-dropping-particle":"","parse-names":false,"suffix":""},{"dropping-particle":"","family":"LiPuma","given":"JJ","non-dropping-particle":"","parse-names":false,"suffix":""},{"dropping-particle":"","family":"Brown","given":"RF","non-dropping-particle":"","parse-names":false,"suffix":""},{"dropping-particle":"","family":"Bryson","given":"EA","non-dropping-particle":"","parse-names":false,"suffix":""},{"dropping-particle":"","family":"Chambers","given":"MJ","non-dropping-particle":"","parse-names":false,"suffix":""},{"dropping-particle":"","family":"Downer","given":"VS","non-dropping-particle":"","parse-names":false,"suffix":""},{"dropping-particle":"","family":"Fliege","given":"J","non-dropping-particle":"","parse-names":false,"suffix":""},{"dropping-particle":"","family":"Hazle","given":"LA","non-dropping-particle":"","parse-names":false,"suffix":""},{"dropping-particle":"","family":"Jain","given":"M","non-dropping-particle":"","parse-names":false,"suffix":""},{"dropping-particle":"","family":"Marshall","given":"BC","non-dropping-particle":"","parse-names":false,"suffix":""},{"dropping-particle":"","family":"O'Malley","given":"C","non-dropping-particle":"","parse-names":false,"suffix":""},{"dropping-particle":"","family":"Pattee","given":"SR","non-dropping-particle":"","parse-names":false,"suffix":""},{"dropping-particle":"","family":"Potter-Bynoe","given":"G","non-dropping-particle":"","parse-names":false,"suffix":""},{"dropping-particle":"","family":"Reid","given":"S","non-dropping-particle":"","parse-names":false,"suffix":""},{"dropping-particle":"","family":"Robinson","given":"KA","non-dropping-particle":"","parse-names":false,"suffix":""},{"dropping-particle":"","family":"Sabadosa","given":"KA","non-dropping-particle":"","parse-names":false,"suffix":""},{"dropping-particle":"","family":"Schmidt","given":"HJ","non-dropping-particle":"","parse-names":false,"suffix":""},{"dropping-particle":"","family":"Tullis","given":"E","non-dropping-particle":"","parse-names":false,"suffix":""},{"dropping-particle":"","family":"Webber","given":"J","non-dropping-particle":"","parse-names":false,"suffix":""},{"dropping-particle":"","family":"Weber","given":"DJ.","non-dropping-particle":"","parse-names":false,"suffix":""}],"container-title":"Infect Control Hosp Epidemiol.","id":"ITEM-1","issued":{"date-parts":[["2013"]]},"page":"1-10","title":"Infection prevention and control and clinical care","type":"article-journal"},"uris":["http://www.mendeley.com/documents/?uuid=070950e7-9eff-4047-b426-0a3acf126cae"]}],"mendeley":{"formattedCitation":"(41)","plainTextFormattedCitation":"(41)","previouslyFormattedCitation":"(40)"},"properties":{"noteIndex":0},"schema":"https://github.com/citation-style-language/schema/raw/master/csl-citation.json"}</w:instrText>
      </w:r>
      <w:r>
        <w:rPr>
          <w:lang w:val="en-US"/>
        </w:rPr>
        <w:fldChar w:fldCharType="separate"/>
      </w:r>
      <w:r w:rsidR="00B456DE" w:rsidRPr="00B456DE">
        <w:rPr>
          <w:noProof/>
          <w:lang w:val="en-US"/>
        </w:rPr>
        <w:t>(41)</w:t>
      </w:r>
      <w:r>
        <w:rPr>
          <w:lang w:val="en-US"/>
        </w:rPr>
        <w:fldChar w:fldCharType="end"/>
      </w:r>
      <w:r>
        <w:rPr>
          <w:lang w:val="en-US"/>
        </w:rPr>
        <w:t>, they might have felt more validated as the general population now had to follow these guidelines as well</w:t>
      </w:r>
      <w:r w:rsidR="006677AB">
        <w:rPr>
          <w:lang w:val="en-US"/>
        </w:rPr>
        <w:t>.</w:t>
      </w:r>
      <w:r w:rsidR="005F70D7">
        <w:rPr>
          <w:lang w:val="en-US"/>
        </w:rPr>
        <w:t xml:space="preserve"> </w:t>
      </w:r>
      <w:r w:rsidR="006677AB">
        <w:rPr>
          <w:lang w:val="en-US"/>
        </w:rPr>
        <w:br/>
      </w:r>
      <w:r>
        <w:rPr>
          <w:lang w:val="en-US"/>
        </w:rPr>
        <w:t xml:space="preserve"> </w:t>
      </w:r>
      <w:r w:rsidR="00BF0E49">
        <w:rPr>
          <w:lang w:val="en-US"/>
        </w:rPr>
        <w:tab/>
      </w:r>
      <w:r w:rsidR="00666031">
        <w:rPr>
          <w:lang w:val="en-US"/>
        </w:rPr>
        <w:t xml:space="preserve">Compared to </w:t>
      </w:r>
      <w:r w:rsidR="00277E34">
        <w:rPr>
          <w:lang w:val="en-US"/>
        </w:rPr>
        <w:t xml:space="preserve">the </w:t>
      </w:r>
      <w:r w:rsidR="00666031">
        <w:rPr>
          <w:lang w:val="en-US"/>
        </w:rPr>
        <w:t>ge</w:t>
      </w:r>
      <w:r w:rsidR="00333D36">
        <w:rPr>
          <w:lang w:val="en-US"/>
        </w:rPr>
        <w:t xml:space="preserve">neral Dutch population, </w:t>
      </w:r>
      <w:r w:rsidR="00666031">
        <w:rPr>
          <w:lang w:val="en-US"/>
        </w:rPr>
        <w:t>our study</w:t>
      </w:r>
      <w:r w:rsidR="00333D36">
        <w:rPr>
          <w:lang w:val="en-US"/>
        </w:rPr>
        <w:t xml:space="preserve"> </w:t>
      </w:r>
      <w:r>
        <w:rPr>
          <w:lang w:val="en-US"/>
        </w:rPr>
        <w:t>population</w:t>
      </w:r>
      <w:r w:rsidR="00A81D5D">
        <w:rPr>
          <w:lang w:val="en-US"/>
        </w:rPr>
        <w:t xml:space="preserve"> showed </w:t>
      </w:r>
      <w:r w:rsidR="00333D36">
        <w:rPr>
          <w:lang w:val="en-US"/>
        </w:rPr>
        <w:t>a lower</w:t>
      </w:r>
      <w:r w:rsidR="00A81D5D">
        <w:rPr>
          <w:lang w:val="en-US"/>
        </w:rPr>
        <w:t xml:space="preserve"> prevalence of symptoms of depression and anxiety</w:t>
      </w:r>
      <w:r>
        <w:rPr>
          <w:lang w:val="en-US"/>
        </w:rPr>
        <w:t xml:space="preserve"> </w:t>
      </w:r>
      <w:r w:rsidR="00333D36">
        <w:rPr>
          <w:lang w:val="en-US"/>
        </w:rPr>
        <w:t>during the COVID-19 pandemic</w:t>
      </w:r>
      <w:r w:rsidR="006677AB">
        <w:rPr>
          <w:lang w:val="en-US"/>
        </w:rPr>
        <w:t>, which was 7</w:t>
      </w:r>
      <w:r>
        <w:rPr>
          <w:lang w:val="en-US"/>
        </w:rPr>
        <w:t>.</w:t>
      </w:r>
      <w:r w:rsidR="006677AB">
        <w:rPr>
          <w:lang w:val="en-US"/>
        </w:rPr>
        <w:t>1</w:t>
      </w:r>
      <w:r>
        <w:rPr>
          <w:lang w:val="en-US"/>
        </w:rPr>
        <w:t>%</w:t>
      </w:r>
      <w:r w:rsidR="005F70D7">
        <w:rPr>
          <w:lang w:val="en-US"/>
        </w:rPr>
        <w:t xml:space="preserve"> for </w:t>
      </w:r>
      <w:r w:rsidR="00277E34">
        <w:rPr>
          <w:lang w:val="en-US"/>
        </w:rPr>
        <w:t xml:space="preserve">symptoms of </w:t>
      </w:r>
      <w:r w:rsidR="005F70D7">
        <w:rPr>
          <w:lang w:val="en-US"/>
        </w:rPr>
        <w:t>depression</w:t>
      </w:r>
      <w:r>
        <w:rPr>
          <w:lang w:val="en-US"/>
        </w:rPr>
        <w:t xml:space="preserve"> and 1</w:t>
      </w:r>
      <w:r w:rsidR="006677AB">
        <w:rPr>
          <w:lang w:val="en-US"/>
        </w:rPr>
        <w:t>6</w:t>
      </w:r>
      <w:r>
        <w:rPr>
          <w:lang w:val="en-US"/>
        </w:rPr>
        <w:t>.</w:t>
      </w:r>
      <w:r w:rsidR="006677AB">
        <w:rPr>
          <w:lang w:val="en-US"/>
        </w:rPr>
        <w:t>7</w:t>
      </w:r>
      <w:r>
        <w:rPr>
          <w:lang w:val="en-US"/>
        </w:rPr>
        <w:t xml:space="preserve">% </w:t>
      </w:r>
      <w:r w:rsidR="005F70D7">
        <w:rPr>
          <w:lang w:val="en-US"/>
        </w:rPr>
        <w:t>for anxiety in</w:t>
      </w:r>
      <w:r w:rsidR="006677AB">
        <w:rPr>
          <w:lang w:val="en-US"/>
        </w:rPr>
        <w:t xml:space="preserve"> children and adolescents </w:t>
      </w:r>
      <w:r w:rsidR="006677AB">
        <w:rPr>
          <w:lang w:val="en-US"/>
        </w:rPr>
        <w:fldChar w:fldCharType="begin" w:fldLock="1"/>
      </w:r>
      <w:r w:rsidR="00B456DE">
        <w:rPr>
          <w:lang w:val="en-US"/>
        </w:rPr>
        <w:instrText>ADDIN CSL_CITATION {"citationItems":[{"id":"ITEM-1","itemData":{"DOI":"10.1007/s11136-021-02861-x","ISBN":"0123456789","ISSN":"0962-9343","PMID":"33991278","abstract":"Purpose: During the COVID-19 pandemic in the Netherlands, governmental regulations resulted in a lockdown for adults as well as children/adolescents. Schools were closed and contact with other people was limited. In this cross-sectional, population-based study, we aimed to investigate the mental/social health of children/adolescents during COVID-19 lockdown. Methods: Two representative samples of Dutch children/adolescents (8–18 years) before COVID-19 (2018, N = 2401) and during lockdown (April 2020, N = 844) were compared on the Patient-Reported Outcomes Measurement Information System (PROMIS) domains: global health, peer relationships, anxiety, depressive symptoms, anger, sleep-related impairment by linear mixed models and calculating relative risks (RR (95% CI)) for the proportion of severe scores. Variables associated with worse mental/social health during COVID-19 were explored through multivariable regression models. The impact of COVID-19 regulations on the daily life of children was qualitatively analyzed. Results: Participants reported worse PROMIS T-scores on all domains during COVID-19 lockdown compared to before (absolute mean difference range 2.1–7.1 (95% CI 1.3–7.9). During lockdown, more children reported severe Anxiety (RR = 1.95 (1.55–2.46) and Sleep-Related Impairment (RR = 1.89 (1.29–2.78) and fewer children reported poor Global Health (RR = 0.36 (0.20–0.65)). Associated factors with worse mental/social health were single-parent family, ≥ three children in the family, negative change in work situation of parents due to COVID-19 regulations, and a relative/friend infected with COVID-19. A large majority (&gt; 90%) reported a negative impact of the COVID-19 regulations on daily life. Conclusion: This study showed that governmental regulations regarding lockdown pose a serious mental/social health threat on children/adolescents that should be brought to the forefront of political decision-making and mental healthcare policy, intervention, and prevention.","author":[{"dropping-particle":"","family":"Luijten","given":"Michiel A. J.","non-dropping-particle":"","parse-names":false,"suffix":""},{"dropping-particle":"","family":"Muilekom","given":"Maud M.","non-dropping-particle":"van","parse-names":false,"suffix":""},{"dropping-particle":"","family":"Teela","given":"Lorynn","non-dropping-particle":"","parse-names":false,"suffix":""},{"dropping-particle":"","family":"Polderman","given":"Tinca J. C.","non-dropping-particle":"","parse-names":false,"suffix":""},{"dropping-particle":"","family":"Terwee","given":"Caroline B.","non-dropping-particle":"","parse-names":false,"suffix":""},{"dropping-particle":"","family":"Zijlmans","given":"Josjan","non-dropping-particle":"","parse-names":false,"suffix":""},{"dropping-particle":"","family":"Klaufus","given":"Leonie","non-dropping-particle":"","parse-names":false,"suffix":""},{"dropping-particle":"","family":"Popma","given":"Arne","non-dropping-particle":"","parse-names":false,"suffix":""},{"dropping-particle":"","family":"Oostrom","given":"Kim J.","non-dropping-particle":"","parse-names":false,"suffix":""},{"dropping-particle":"","family":"Oers","given":"Hedy A.","non-dropping-particle":"van","parse-names":false,"suffix":""},{"dropping-particle":"","family":"Haverman","given":"Lotte","non-dropping-particle":"","parse-names":false,"suffix":""}],"container-title":"Quality of Life Research","id":"ITEM-1","issue":"0123456789","issued":{"date-parts":[["2021"]]},"publisher":"Springer International Publishing","title":"The impact of lockdown during the COVID-19 pandemic on mental and social health of children and adolescents","type":"article-journal"},"uris":["http://www.mendeley.com/documents/?uuid=68ef66d8-5530-49d2-9e12-1b699d3c7c0a"]}],"mendeley":{"formattedCitation":"(42)","plainTextFormattedCitation":"(42)","previouslyFormattedCitation":"(41)"},"properties":{"noteIndex":0},"schema":"https://github.com/citation-style-language/schema/raw/master/csl-citation.json"}</w:instrText>
      </w:r>
      <w:r w:rsidR="006677AB">
        <w:rPr>
          <w:lang w:val="en-US"/>
        </w:rPr>
        <w:fldChar w:fldCharType="separate"/>
      </w:r>
      <w:r w:rsidR="00B456DE" w:rsidRPr="00B456DE">
        <w:rPr>
          <w:noProof/>
          <w:lang w:val="en-US"/>
        </w:rPr>
        <w:t>(42)</w:t>
      </w:r>
      <w:r w:rsidR="006677AB">
        <w:rPr>
          <w:lang w:val="en-US"/>
        </w:rPr>
        <w:fldChar w:fldCharType="end"/>
      </w:r>
      <w:r w:rsidR="006677AB">
        <w:rPr>
          <w:lang w:val="en-US"/>
        </w:rPr>
        <w:t xml:space="preserve">, and </w:t>
      </w:r>
      <w:r w:rsidR="006677AB" w:rsidRPr="006677AB">
        <w:rPr>
          <w:lang w:val="en-US"/>
        </w:rPr>
        <w:t>17.2%</w:t>
      </w:r>
      <w:r w:rsidR="005F70D7">
        <w:rPr>
          <w:lang w:val="en-US"/>
        </w:rPr>
        <w:t xml:space="preserve"> for symptoms of depression and anxiety</w:t>
      </w:r>
      <w:r w:rsidR="006677AB">
        <w:rPr>
          <w:lang w:val="en-US"/>
        </w:rPr>
        <w:t xml:space="preserve"> in Dutch adults </w:t>
      </w:r>
      <w:r w:rsidR="006677AB">
        <w:rPr>
          <w:lang w:val="en-US"/>
        </w:rPr>
        <w:fldChar w:fldCharType="begin" w:fldLock="1"/>
      </w:r>
      <w:r w:rsidR="00B456DE">
        <w:rPr>
          <w:lang w:val="en-US"/>
        </w:rPr>
        <w:instrText>ADDIN CSL_CITATION {"citationItems":[{"id":"ITEM-1","itemData":{"DOI":"10.1371/journal.pone.0245057","ISBN":"1111111111","ISSN":"19326203","PMID":"33411843","abstract":"OBJECTIVES: Examine the effects of the COVID-19 pandemic on the mental health and loneliness in the general population. More specifically, the study focused on prevalence of anxiety and depression symptoms, the extent to which individuals with existing symptoms recovered or not, the prevalence of subtypes of loneliness, and the extent to which loneliness before and during this pandemic was associated with anxiety and depression symptoms. METHODS: Data was extracted from the longitudinal LISS panel, based on a probability sample of the Dutch population, with assessments on loneliness in October 2019 (T1) and June 2020 (T4), and anxiety and depression symptoms in November 2019 (T2), March 2020 (T3) and June 2020 (T4; Ntotal = 4,084). Loneliness was examined with the De Jong Gierveld Loneliness Scale and anxiety and depression symptoms with the Mental Health Inventory (MHI-5). RESULTS: Repeated measures multivariate logistic regression analyses (RMMLRA) showed a statistical significant lower prevalence of anxiety and depression symptoms after the outbreak (T4 = 15.3%) than before (T2 = 16.8%) and during the COVID-19 outbreak (T3 = 17.2%). According to the Reliable Change Index, the distribution of recovery categories (remission, improvement, unchanged and worsening symptoms) after the outbreak did not differ significantly from the distribution of these categories before the outbreak. RMMLRA revealed that the prevalence of emotional loneliness increased significantly after the outbreak (T1 = 18.4%, T4 = 24.8%). Among individuals who were not lonely before and after the outbreak the prevalence of symptoms decreased significantly (T2 = 7.0%, T4 = 4.4%) and, likewise, among those who were not lonely anymore after the outbreak (T2 = 21.5%, T4 = 14.5%). However, the prevalence of symptoms increased significantly among those who became lonely during the pandemic (T2 = 17.9%, T4 = 26.3%). CONCLUSIONS: Findings suggest that this pandemic did not negatively affect the prevalence of anxiety and depression symptoms nor the normal recovery of symptoms among the general population during the first four months, but that emotional loneliness increased.","author":[{"dropping-particle":"","family":"Velden","given":"Peter G.","non-dropping-particle":"van der","parse-names":false,"suffix":""},{"dropping-particle":"","family":"Hyland","given":"Philip","non-dropping-particle":"","parse-names":false,"suffix":""},{"dropping-particle":"","family":"Contino","given":"Carlo","non-dropping-particle":"","parse-names":false,"suffix":""},{"dropping-particle":"","family":"Gaudecker","given":"Hans Martin","non-dropping-particle":"von","parse-names":false,"suffix":""},{"dropping-particle":"","family":"Muffels","given":"Ruud","non-dropping-particle":"","parse-names":false,"suffix":""},{"dropping-particle":"","family":"Das","given":"Marcel","non-dropping-particle":"","parse-names":false,"suffix":""}],"container-title":"PloS one","id":"ITEM-1","issue":"1","issued":{"date-parts":[["2021"]]},"page":"e0245057","title":"Anxiety and depression symptoms, the recovery from symptoms, and loneliness before and after the COVID-19 outbreak among the general population: Findings from a Dutch population-based longitudinal study","type":"article-journal","volume":"16"},"uris":["http://www.mendeley.com/documents/?uuid=8cc6083b-3ec2-4720-9b87-8ea9e255d3a1"]}],"mendeley":{"formattedCitation":"(43)","plainTextFormattedCitation":"(43)","previouslyFormattedCitation":"(42)"},"properties":{"noteIndex":0},"schema":"https://github.com/citation-style-language/schema/raw/master/csl-citation.json"}</w:instrText>
      </w:r>
      <w:r w:rsidR="006677AB">
        <w:rPr>
          <w:lang w:val="en-US"/>
        </w:rPr>
        <w:fldChar w:fldCharType="separate"/>
      </w:r>
      <w:r w:rsidR="00B456DE" w:rsidRPr="00B456DE">
        <w:rPr>
          <w:noProof/>
          <w:lang w:val="en-US"/>
        </w:rPr>
        <w:t>(43)</w:t>
      </w:r>
      <w:r w:rsidR="006677AB">
        <w:rPr>
          <w:lang w:val="en-US"/>
        </w:rPr>
        <w:fldChar w:fldCharType="end"/>
      </w:r>
      <w:r w:rsidR="005F70D7">
        <w:rPr>
          <w:lang w:val="en-US"/>
        </w:rPr>
        <w:t xml:space="preserve">. </w:t>
      </w:r>
      <w:r>
        <w:rPr>
          <w:lang w:val="en-US"/>
        </w:rPr>
        <w:t>Furthermore,</w:t>
      </w:r>
      <w:r w:rsidR="001E47A3">
        <w:rPr>
          <w:lang w:val="en-US"/>
        </w:rPr>
        <w:t xml:space="preserve"> a total of</w:t>
      </w:r>
      <w:r>
        <w:rPr>
          <w:lang w:val="en-US"/>
        </w:rPr>
        <w:t xml:space="preserve"> 1</w:t>
      </w:r>
      <w:r w:rsidR="00512CAF">
        <w:rPr>
          <w:lang w:val="en-US"/>
        </w:rPr>
        <w:t>9</w:t>
      </w:r>
      <w:r w:rsidR="003D3177">
        <w:rPr>
          <w:lang w:val="en-US"/>
        </w:rPr>
        <w:t>.</w:t>
      </w:r>
      <w:r w:rsidR="00512CAF">
        <w:rPr>
          <w:lang w:val="en-US"/>
        </w:rPr>
        <w:t>5</w:t>
      </w:r>
      <w:r>
        <w:rPr>
          <w:lang w:val="en-US"/>
        </w:rPr>
        <w:t>% of our population self-report</w:t>
      </w:r>
      <w:r w:rsidR="003D3177">
        <w:rPr>
          <w:lang w:val="en-US"/>
        </w:rPr>
        <w:t>ed</w:t>
      </w:r>
      <w:r>
        <w:rPr>
          <w:lang w:val="en-US"/>
        </w:rPr>
        <w:t xml:space="preserve"> a decline in mental health during the pandemic, which shows that even if the questionnaire score indicates no difference, a participant’s own experience is an important factor to take into consideration when providing psychological care.</w:t>
      </w:r>
      <w:r w:rsidR="000C5392">
        <w:rPr>
          <w:lang w:val="en-US"/>
        </w:rPr>
        <w:t xml:space="preserve"> Resilience </w:t>
      </w:r>
      <w:r w:rsidR="00666031">
        <w:rPr>
          <w:lang w:val="en-US"/>
        </w:rPr>
        <w:t>scores in</w:t>
      </w:r>
      <w:r w:rsidR="000C5392">
        <w:rPr>
          <w:lang w:val="en-US"/>
        </w:rPr>
        <w:t xml:space="preserve"> our study population was in line with the general Dutch population </w:t>
      </w:r>
      <w:r w:rsidR="000C5392">
        <w:rPr>
          <w:lang w:val="en-US"/>
        </w:rPr>
        <w:fldChar w:fldCharType="begin" w:fldLock="1"/>
      </w:r>
      <w:r w:rsidR="00B456DE">
        <w:rPr>
          <w:lang w:val="en-US"/>
        </w:rPr>
        <w:instrText>ADDIN CSL_CITATION {"citationItems":[{"id":"ITEM-1","itemData":{"DOI":"10.1002/1348-9585.12041","ISSN":"13489585","PMID":"30903648","abstract":"Objectives: The aim of this study was to study measurement properties of the Dutch Language Version of the Brief Resilience Scale (BRS-DLV) in blue and white collar workers employed at multiple companies and to compare the validity and factor structure to other language versions. Methods: Workers (n = 1023) were assessed during a cross-sectional health surveillance. Construct validity was tested with exploratory and confirmatory factor analyses (EFA and CFA) and hypothesis testing. Reliability was tested with Cronbach's alpha. Results: A two-factor structure of the BRS-DLV had good model fit in both EFA and CFA, which could be explained by difficulties of workers with reversed order items. After excluding these inconsistent answering patterns, a one-factor structure showed good model fit resembling the original BRS (χ 2 = 16.5; CFI &amp; TLI = 0.99; SRMR = 0.02;RMSEA = 0.04). Internal consistency is sufficient (Cronbach's α = 0.78). All five hypotheses were confirmed, suggesting construct validity. Conclusions: Reliability of the BRS-DLV is sufficient and there is evidence of construct validity. Inconsistent answering, however, caused problems in interpretation and factor structure of the BRS-DLV. This can be easily detected and handled because item 2, 4 and 6 are in reversed order. Other language versions differ in factor structure, most likely because systematic errors are not corrected for. To collect valid data, it is advised to be aware of inconsistent answering of respondents.","author":[{"dropping-particle":"","family":"Soer","given":"Remko","non-dropping-particle":"","parse-names":false,"suffix":""},{"dropping-particle":"","family":"Six Dijkstra","given":"Marianne W.M.C.","non-dropping-particle":"","parse-names":false,"suffix":""},{"dropping-particle":"","family":"Bieleman","given":"Hendrik J.","non-dropping-particle":"","parse-names":false,"suffix":""},{"dropping-particle":"","family":"Stewart","given":"Roy E.","non-dropping-particle":"","parse-names":false,"suffix":""},{"dropping-particle":"","family":"Reneman","given":"Michiel F.","non-dropping-particle":"","parse-names":false,"suffix":""},{"dropping-particle":"","family":"Oosterveld","given":"Frits G.J.","non-dropping-particle":"","parse-names":false,"suffix":""},{"dropping-particle":"","family":"Schreurs","given":"Karlein M.G.","non-dropping-particle":"","parse-names":false,"suffix":""}],"container-title":"Journal of Occupational Health","id":"ITEM-1","issue":"3","issued":{"date-parts":[["2019"]]},"page":"242-250","title":"Measurement properties and implications of the Brief Resilience Scale in healthy workers","type":"article-journal","volume":"61"},"uris":["http://www.mendeley.com/documents/?uuid=77a8d805-1a4c-4d20-bb39-59302c44226b"]}],"mendeley":{"formattedCitation":"(44)","plainTextFormattedCitation":"(44)","previouslyFormattedCitation":"(43)"},"properties":{"noteIndex":0},"schema":"https://github.com/citation-style-language/schema/raw/master/csl-citation.json"}</w:instrText>
      </w:r>
      <w:r w:rsidR="000C5392">
        <w:rPr>
          <w:lang w:val="en-US"/>
        </w:rPr>
        <w:fldChar w:fldCharType="separate"/>
      </w:r>
      <w:r w:rsidR="00B456DE" w:rsidRPr="00B456DE">
        <w:rPr>
          <w:noProof/>
          <w:lang w:val="en-US"/>
        </w:rPr>
        <w:t>(44)</w:t>
      </w:r>
      <w:r w:rsidR="000C5392">
        <w:rPr>
          <w:lang w:val="en-US"/>
        </w:rPr>
        <w:fldChar w:fldCharType="end"/>
      </w:r>
      <w:r w:rsidR="000C5392">
        <w:rPr>
          <w:lang w:val="en-US"/>
        </w:rPr>
        <w:t>, as both scores are within the “normal” range.</w:t>
      </w:r>
    </w:p>
    <w:p w14:paraId="64E340C1" w14:textId="7D619E62" w:rsidR="00394C79" w:rsidRDefault="00394C79" w:rsidP="00AA3572">
      <w:pPr>
        <w:pStyle w:val="Geenafstand"/>
        <w:spacing w:line="480" w:lineRule="auto"/>
        <w:ind w:firstLine="708"/>
        <w:rPr>
          <w:lang w:val="en-US"/>
        </w:rPr>
      </w:pPr>
      <w:r>
        <w:rPr>
          <w:lang w:val="en-US"/>
        </w:rPr>
        <w:t xml:space="preserve">A strength of this study was the study design. By using </w:t>
      </w:r>
      <w:r w:rsidRPr="006933DF">
        <w:rPr>
          <w:lang w:val="en-US"/>
        </w:rPr>
        <w:t>standardized</w:t>
      </w:r>
      <w:r>
        <w:rPr>
          <w:lang w:val="en-US"/>
        </w:rPr>
        <w:t>,</w:t>
      </w:r>
      <w:r w:rsidRPr="006933DF">
        <w:rPr>
          <w:lang w:val="en-US"/>
        </w:rPr>
        <w:t xml:space="preserve"> validated tests at two</w:t>
      </w:r>
      <w:r>
        <w:rPr>
          <w:lang w:val="en-US"/>
        </w:rPr>
        <w:t xml:space="preserve"> different time points, we provided a relatively objective and reliable insight into the development of mental health during a global pandemic. Another strength was the </w:t>
      </w:r>
      <w:r w:rsidR="00C31AEB">
        <w:rPr>
          <w:lang w:val="en-US"/>
        </w:rPr>
        <w:t xml:space="preserve">possibility of using data previously </w:t>
      </w:r>
      <w:r w:rsidR="00C31AEB">
        <w:rPr>
          <w:lang w:val="en-US"/>
        </w:rPr>
        <w:lastRenderedPageBreak/>
        <w:t xml:space="preserve">collected from an already </w:t>
      </w:r>
      <w:r>
        <w:rPr>
          <w:lang w:val="en-US"/>
        </w:rPr>
        <w:t xml:space="preserve">existing cohort of patients and their parents. And </w:t>
      </w:r>
      <w:r w:rsidR="00D63CDD">
        <w:rPr>
          <w:lang w:val="en-US"/>
        </w:rPr>
        <w:t>finally</w:t>
      </w:r>
      <w:r>
        <w:rPr>
          <w:lang w:val="en-US"/>
        </w:rPr>
        <w:t>, despite</w:t>
      </w:r>
      <w:r w:rsidR="00D63CDD">
        <w:rPr>
          <w:lang w:val="en-US"/>
        </w:rPr>
        <w:t xml:space="preserve"> the potential recruitment challenges imposed by the lockdown and</w:t>
      </w:r>
      <w:r>
        <w:rPr>
          <w:lang w:val="en-US"/>
        </w:rPr>
        <w:t xml:space="preserve"> </w:t>
      </w:r>
      <w:r w:rsidR="00666031">
        <w:rPr>
          <w:lang w:val="en-US"/>
        </w:rPr>
        <w:t>the rare nature of these diseases</w:t>
      </w:r>
      <w:r>
        <w:rPr>
          <w:lang w:val="en-US"/>
        </w:rPr>
        <w:t>, we managed to reach our sample siz</w:t>
      </w:r>
      <w:r w:rsidR="005E632F">
        <w:rPr>
          <w:lang w:val="en-US"/>
        </w:rPr>
        <w:t>e</w:t>
      </w:r>
      <w:r>
        <w:rPr>
          <w:lang w:val="en-US"/>
        </w:rPr>
        <w:t>.</w:t>
      </w:r>
    </w:p>
    <w:p w14:paraId="6BD895D3" w14:textId="515FEB62" w:rsidR="00394C79" w:rsidRDefault="00394C79" w:rsidP="00666031">
      <w:pPr>
        <w:pStyle w:val="Geenafstand"/>
        <w:spacing w:line="480" w:lineRule="auto"/>
        <w:ind w:firstLine="708"/>
        <w:rPr>
          <w:lang w:val="en-US"/>
        </w:rPr>
      </w:pPr>
      <w:r>
        <w:rPr>
          <w:lang w:val="en-US"/>
        </w:rPr>
        <w:t xml:space="preserve">Nevertheless, this study also had limitations. Firstly, as mental health screening is </w:t>
      </w:r>
      <w:r w:rsidR="00D63CDD">
        <w:rPr>
          <w:lang w:val="en-US"/>
        </w:rPr>
        <w:t xml:space="preserve">part of routine assessment </w:t>
      </w:r>
      <w:r>
        <w:rPr>
          <w:lang w:val="en-US"/>
        </w:rPr>
        <w:t xml:space="preserve">among the CF and PCD population, </w:t>
      </w:r>
      <w:r w:rsidR="00D63CDD">
        <w:rPr>
          <w:lang w:val="en-US"/>
        </w:rPr>
        <w:t xml:space="preserve">during our inclusion period the PHQ-9, GAD-7 and BRS were submitted to </w:t>
      </w:r>
      <w:r w:rsidR="00BF0E49">
        <w:rPr>
          <w:lang w:val="en-US"/>
        </w:rPr>
        <w:t>all</w:t>
      </w:r>
      <w:r w:rsidR="00D63CDD">
        <w:rPr>
          <w:lang w:val="en-US"/>
        </w:rPr>
        <w:t xml:space="preserve"> patients (</w:t>
      </w:r>
      <w:r w:rsidR="00BF0E49">
        <w:rPr>
          <w:lang w:val="en-US"/>
        </w:rPr>
        <w:t>100</w:t>
      </w:r>
      <w:r w:rsidR="00D63CDD">
        <w:rPr>
          <w:lang w:val="en-US"/>
        </w:rPr>
        <w:t xml:space="preserve">%), whereas the </w:t>
      </w:r>
      <w:r>
        <w:rPr>
          <w:lang w:val="en-US"/>
        </w:rPr>
        <w:t>COVID-19-specific questionnaires</w:t>
      </w:r>
      <w:r w:rsidR="00D63CDD">
        <w:rPr>
          <w:lang w:val="en-US"/>
        </w:rPr>
        <w:t xml:space="preserve"> were not (</w:t>
      </w:r>
      <w:r w:rsidR="00BF0E49">
        <w:rPr>
          <w:lang w:val="en-US"/>
        </w:rPr>
        <w:t>79</w:t>
      </w:r>
      <w:r w:rsidR="00D63CDD">
        <w:rPr>
          <w:lang w:val="en-US"/>
        </w:rPr>
        <w:t>%)</w:t>
      </w:r>
      <w:r>
        <w:rPr>
          <w:lang w:val="en-US"/>
        </w:rPr>
        <w:t xml:space="preserve">. Secondly, </w:t>
      </w:r>
      <w:r w:rsidR="0022148E">
        <w:rPr>
          <w:lang w:val="en-US"/>
        </w:rPr>
        <w:t>pre-pandemic mental health screening</w:t>
      </w:r>
      <w:r w:rsidR="00D63CDD">
        <w:rPr>
          <w:lang w:val="en-US"/>
        </w:rPr>
        <w:t xml:space="preserve"> was not</w:t>
      </w:r>
      <w:r w:rsidR="0022148E">
        <w:rPr>
          <w:lang w:val="en-US"/>
        </w:rPr>
        <w:t xml:space="preserve"> available for all participants</w:t>
      </w:r>
      <w:r w:rsidR="00DA2439">
        <w:rPr>
          <w:lang w:val="en-US"/>
        </w:rPr>
        <w:t xml:space="preserve"> (79%)</w:t>
      </w:r>
      <w:r w:rsidR="008E62ED">
        <w:rPr>
          <w:lang w:val="en-US"/>
        </w:rPr>
        <w:t>, which reduced the sample size</w:t>
      </w:r>
      <w:r w:rsidR="00F03926">
        <w:rPr>
          <w:lang w:val="en-US"/>
        </w:rPr>
        <w:t>.</w:t>
      </w:r>
      <w:r>
        <w:rPr>
          <w:lang w:val="en-US"/>
        </w:rPr>
        <w:t xml:space="preserve"> </w:t>
      </w:r>
      <w:r w:rsidR="00666031">
        <w:rPr>
          <w:lang w:val="en-US"/>
        </w:rPr>
        <w:t>A</w:t>
      </w:r>
      <w:r w:rsidR="00666031" w:rsidRPr="00666031">
        <w:rPr>
          <w:lang w:val="en-US"/>
        </w:rPr>
        <w:t xml:space="preserve"> larger sample size would increase statistical power of</w:t>
      </w:r>
      <w:r w:rsidR="00666031">
        <w:rPr>
          <w:lang w:val="en-US"/>
        </w:rPr>
        <w:t xml:space="preserve"> </w:t>
      </w:r>
      <w:r w:rsidR="00666031" w:rsidRPr="00666031">
        <w:rPr>
          <w:lang w:val="en-US"/>
        </w:rPr>
        <w:t>our analyses and improve their generalizability</w:t>
      </w:r>
      <w:r w:rsidR="00666031">
        <w:rPr>
          <w:lang w:val="en-US"/>
        </w:rPr>
        <w:t>.</w:t>
      </w:r>
      <w:r w:rsidR="00666031" w:rsidRPr="00666031">
        <w:rPr>
          <w:lang w:val="en-US"/>
        </w:rPr>
        <w:t xml:space="preserve"> </w:t>
      </w:r>
      <w:r>
        <w:rPr>
          <w:lang w:val="en-US"/>
        </w:rPr>
        <w:t xml:space="preserve">Thirdly, by using online questionnaires, there might have been a difference between conditions in which participants filled in the surveys, which may have led to a response bias. </w:t>
      </w:r>
    </w:p>
    <w:p w14:paraId="6EF8ACAC" w14:textId="67D5E7D7" w:rsidR="00394C79" w:rsidRDefault="00394C79" w:rsidP="00AA3572">
      <w:pPr>
        <w:pStyle w:val="Geenafstand"/>
        <w:spacing w:line="480" w:lineRule="auto"/>
        <w:ind w:firstLine="708"/>
        <w:rPr>
          <w:lang w:val="en-US"/>
        </w:rPr>
      </w:pPr>
      <w:r>
        <w:rPr>
          <w:lang w:val="en-US"/>
        </w:rPr>
        <w:t>Despite these limitations, this study still provides a good indication of the impact of COVID-19 on depression</w:t>
      </w:r>
      <w:r w:rsidR="00793F5B">
        <w:rPr>
          <w:lang w:val="en-US"/>
        </w:rPr>
        <w:t>, anxiety</w:t>
      </w:r>
      <w:r>
        <w:rPr>
          <w:lang w:val="en-US"/>
        </w:rPr>
        <w:t xml:space="preserve"> and resilience among </w:t>
      </w:r>
      <w:r w:rsidR="00F03926">
        <w:rPr>
          <w:lang w:val="en-US"/>
        </w:rPr>
        <w:t xml:space="preserve">the Dutch </w:t>
      </w:r>
      <w:r>
        <w:rPr>
          <w:lang w:val="en-US"/>
        </w:rPr>
        <w:t>CF- and PCD-population</w:t>
      </w:r>
      <w:r w:rsidR="00F03926">
        <w:rPr>
          <w:lang w:val="en-US"/>
        </w:rPr>
        <w:t xml:space="preserve"> in a single center</w:t>
      </w:r>
      <w:r>
        <w:rPr>
          <w:lang w:val="en-US"/>
        </w:rPr>
        <w:t xml:space="preserve">. Future studies should focus on the evaluation of long term effects of the COVID-19 pandemic on </w:t>
      </w:r>
      <w:r w:rsidR="00C8021F">
        <w:rPr>
          <w:lang w:val="en-US"/>
        </w:rPr>
        <w:t xml:space="preserve">the mental health of </w:t>
      </w:r>
      <w:r>
        <w:rPr>
          <w:lang w:val="en-US"/>
        </w:rPr>
        <w:t>patients (and their parents) with CF or PCD.</w:t>
      </w:r>
    </w:p>
    <w:p w14:paraId="55052769" w14:textId="2AA1B0AB" w:rsidR="00394C79" w:rsidRDefault="00394C79" w:rsidP="0022148E">
      <w:pPr>
        <w:pStyle w:val="Geenafstand"/>
        <w:spacing w:line="480" w:lineRule="auto"/>
        <w:ind w:firstLine="708"/>
        <w:rPr>
          <w:lang w:val="en-US"/>
        </w:rPr>
      </w:pPr>
      <w:r>
        <w:rPr>
          <w:lang w:val="en-US"/>
        </w:rPr>
        <w:t xml:space="preserve">The results of this study </w:t>
      </w:r>
      <w:r w:rsidR="0089696A">
        <w:rPr>
          <w:lang w:val="en-US"/>
        </w:rPr>
        <w:t>emphasize</w:t>
      </w:r>
      <w:r w:rsidR="0089696A" w:rsidRPr="0089696A">
        <w:rPr>
          <w:lang w:val="en-US"/>
        </w:rPr>
        <w:t xml:space="preserve"> the importance of mental health screening and p</w:t>
      </w:r>
      <w:r w:rsidR="0089696A">
        <w:rPr>
          <w:lang w:val="en-US"/>
        </w:rPr>
        <w:t xml:space="preserve">sychological care in </w:t>
      </w:r>
      <w:proofErr w:type="spellStart"/>
      <w:r w:rsidR="0089696A">
        <w:rPr>
          <w:lang w:val="en-US"/>
        </w:rPr>
        <w:t>PwCF</w:t>
      </w:r>
      <w:proofErr w:type="spellEnd"/>
      <w:r w:rsidR="0089696A">
        <w:rPr>
          <w:lang w:val="en-US"/>
        </w:rPr>
        <w:t xml:space="preserve"> and </w:t>
      </w:r>
      <w:proofErr w:type="spellStart"/>
      <w:r w:rsidR="0089696A">
        <w:rPr>
          <w:lang w:val="en-US"/>
        </w:rPr>
        <w:t>PwPCD</w:t>
      </w:r>
      <w:proofErr w:type="spellEnd"/>
      <w:r w:rsidR="00F03926">
        <w:rPr>
          <w:lang w:val="en-US"/>
        </w:rPr>
        <w:t xml:space="preserve"> </w:t>
      </w:r>
      <w:r>
        <w:rPr>
          <w:lang w:val="en-US"/>
        </w:rPr>
        <w:t xml:space="preserve">and their </w:t>
      </w:r>
      <w:r w:rsidR="000C5392">
        <w:rPr>
          <w:lang w:val="en-US"/>
        </w:rPr>
        <w:t>caregivers</w:t>
      </w:r>
      <w:r>
        <w:rPr>
          <w:lang w:val="en-US"/>
        </w:rPr>
        <w:t xml:space="preserve"> remain as prevalence of symptoms of depression and anxiety </w:t>
      </w:r>
      <w:r w:rsidR="00134EF2">
        <w:rPr>
          <w:lang w:val="en-US"/>
        </w:rPr>
        <w:t xml:space="preserve">in </w:t>
      </w:r>
      <w:r>
        <w:rPr>
          <w:lang w:val="en-US"/>
        </w:rPr>
        <w:t>this population is high.</w:t>
      </w:r>
      <w:r w:rsidRPr="00AA3572">
        <w:rPr>
          <w:color w:val="FF0000"/>
          <w:lang w:val="en-US"/>
        </w:rPr>
        <w:t xml:space="preserve"> </w:t>
      </w:r>
    </w:p>
    <w:p w14:paraId="41C5DAC2" w14:textId="77777777" w:rsidR="00394C79" w:rsidRDefault="00394C79" w:rsidP="00394C79">
      <w:pPr>
        <w:pStyle w:val="Geenafstand"/>
        <w:spacing w:line="480" w:lineRule="auto"/>
        <w:rPr>
          <w:lang w:val="en-US"/>
        </w:rPr>
      </w:pPr>
    </w:p>
    <w:p w14:paraId="5E6628BB" w14:textId="77777777" w:rsidR="00394C79" w:rsidRDefault="00394C79" w:rsidP="00394C79">
      <w:pPr>
        <w:pStyle w:val="Geenafstand"/>
        <w:spacing w:line="480" w:lineRule="auto"/>
        <w:rPr>
          <w:lang w:val="en-US"/>
        </w:rPr>
      </w:pPr>
      <w:r>
        <w:rPr>
          <w:b/>
          <w:bCs/>
          <w:lang w:val="en-US"/>
        </w:rPr>
        <w:t>CONCLUSION</w:t>
      </w:r>
    </w:p>
    <w:p w14:paraId="5FA46783" w14:textId="542B9D1C" w:rsidR="005577F6" w:rsidRDefault="00134EF2" w:rsidP="00A12DE4">
      <w:pPr>
        <w:pStyle w:val="Geenafstand"/>
        <w:spacing w:line="480" w:lineRule="auto"/>
        <w:rPr>
          <w:rFonts w:cstheme="minorHAnsi"/>
          <w:lang w:val="en-US"/>
        </w:rPr>
      </w:pPr>
      <w:r>
        <w:rPr>
          <w:lang w:val="en-US"/>
        </w:rPr>
        <w:t>This study</w:t>
      </w:r>
      <w:r w:rsidRPr="00911191">
        <w:rPr>
          <w:lang w:val="en-US"/>
        </w:rPr>
        <w:t xml:space="preserve"> </w:t>
      </w:r>
      <w:r w:rsidR="00911191" w:rsidRPr="00911191">
        <w:rPr>
          <w:lang w:val="en-US"/>
        </w:rPr>
        <w:t xml:space="preserve">demonstrated high levels of </w:t>
      </w:r>
      <w:r w:rsidR="00C40786">
        <w:rPr>
          <w:lang w:val="en-US"/>
        </w:rPr>
        <w:t xml:space="preserve">symptoms of </w:t>
      </w:r>
      <w:r w:rsidR="00911191" w:rsidRPr="00911191">
        <w:rPr>
          <w:lang w:val="en-US"/>
        </w:rPr>
        <w:t xml:space="preserve">depression and anxiety </w:t>
      </w:r>
      <w:r w:rsidR="00C40786">
        <w:rPr>
          <w:lang w:val="en-US"/>
        </w:rPr>
        <w:t xml:space="preserve">among adolescents, adults and caregivers of individuals with </w:t>
      </w:r>
      <w:r w:rsidR="00911191" w:rsidRPr="00911191">
        <w:rPr>
          <w:lang w:val="en-US"/>
        </w:rPr>
        <w:t>CF</w:t>
      </w:r>
      <w:r w:rsidR="00BF0E49">
        <w:rPr>
          <w:lang w:val="en-US"/>
        </w:rPr>
        <w:t xml:space="preserve"> </w:t>
      </w:r>
      <w:r w:rsidR="00C40786">
        <w:rPr>
          <w:lang w:val="en-US"/>
        </w:rPr>
        <w:t xml:space="preserve">or </w:t>
      </w:r>
      <w:r w:rsidR="00911191" w:rsidRPr="00911191">
        <w:rPr>
          <w:lang w:val="en-US"/>
        </w:rPr>
        <w:t xml:space="preserve">PCD, </w:t>
      </w:r>
      <w:r w:rsidR="00D520BD">
        <w:rPr>
          <w:lang w:val="en-US"/>
        </w:rPr>
        <w:t>with a</w:t>
      </w:r>
      <w:r w:rsidR="00793F5B">
        <w:rPr>
          <w:lang w:val="en-US"/>
        </w:rPr>
        <w:t xml:space="preserve">n </w:t>
      </w:r>
      <w:r w:rsidR="00D520BD">
        <w:rPr>
          <w:lang w:val="en-US"/>
        </w:rPr>
        <w:t>increase</w:t>
      </w:r>
      <w:r>
        <w:rPr>
          <w:lang w:val="en-US"/>
        </w:rPr>
        <w:t xml:space="preserve"> in</w:t>
      </w:r>
      <w:r w:rsidR="00793F5B">
        <w:rPr>
          <w:lang w:val="en-US"/>
        </w:rPr>
        <w:t xml:space="preserve"> depression</w:t>
      </w:r>
      <w:r>
        <w:rPr>
          <w:lang w:val="en-US"/>
        </w:rPr>
        <w:t xml:space="preserve"> scores</w:t>
      </w:r>
      <w:r w:rsidR="00793F5B">
        <w:rPr>
          <w:lang w:val="en-US"/>
        </w:rPr>
        <w:t xml:space="preserve"> for </w:t>
      </w:r>
      <w:proofErr w:type="spellStart"/>
      <w:r>
        <w:rPr>
          <w:lang w:val="en-US"/>
        </w:rPr>
        <w:t>PwCF</w:t>
      </w:r>
      <w:proofErr w:type="spellEnd"/>
      <w:r w:rsidR="00793F5B">
        <w:rPr>
          <w:lang w:val="en-US"/>
        </w:rPr>
        <w:t xml:space="preserve"> and an</w:t>
      </w:r>
      <w:r w:rsidR="00D520BD">
        <w:rPr>
          <w:lang w:val="en-US"/>
        </w:rPr>
        <w:t xml:space="preserve"> in</w:t>
      </w:r>
      <w:r w:rsidR="00793F5B">
        <w:rPr>
          <w:lang w:val="en-US"/>
        </w:rPr>
        <w:t>crease in</w:t>
      </w:r>
      <w:r w:rsidR="00D520BD">
        <w:rPr>
          <w:lang w:val="en-US"/>
        </w:rPr>
        <w:t xml:space="preserve"> anxiety scores in CF</w:t>
      </w:r>
      <w:r w:rsidR="00793F5B">
        <w:rPr>
          <w:lang w:val="en-US"/>
        </w:rPr>
        <w:t xml:space="preserve"> caregivers</w:t>
      </w:r>
      <w:r w:rsidR="00E51545">
        <w:rPr>
          <w:lang w:val="en-US"/>
        </w:rPr>
        <w:t xml:space="preserve"> during the pandemic</w:t>
      </w:r>
      <w:r w:rsidR="00D520BD">
        <w:rPr>
          <w:lang w:val="en-US"/>
        </w:rPr>
        <w:t xml:space="preserve">. Resilience was within the normal range. </w:t>
      </w:r>
      <w:r w:rsidR="00911191">
        <w:rPr>
          <w:rFonts w:cstheme="minorHAnsi"/>
          <w:lang w:val="en-US"/>
        </w:rPr>
        <w:t>Th</w:t>
      </w:r>
      <w:r w:rsidR="00D520BD">
        <w:rPr>
          <w:rFonts w:cstheme="minorHAnsi"/>
          <w:lang w:val="en-US"/>
        </w:rPr>
        <w:t>is</w:t>
      </w:r>
      <w:r w:rsidR="00911191">
        <w:rPr>
          <w:rFonts w:cstheme="minorHAnsi"/>
          <w:lang w:val="en-US"/>
        </w:rPr>
        <w:t xml:space="preserve"> study </w:t>
      </w:r>
      <w:r w:rsidR="00D520BD">
        <w:rPr>
          <w:rFonts w:cstheme="minorHAnsi"/>
          <w:lang w:val="en-US"/>
        </w:rPr>
        <w:t xml:space="preserve">emphasizes </w:t>
      </w:r>
      <w:r w:rsidR="00911191">
        <w:rPr>
          <w:rFonts w:cstheme="minorHAnsi"/>
          <w:lang w:val="en-US"/>
        </w:rPr>
        <w:t>the need for mental health screening</w:t>
      </w:r>
      <w:r>
        <w:rPr>
          <w:rFonts w:cstheme="minorHAnsi"/>
          <w:lang w:val="en-US"/>
        </w:rPr>
        <w:t xml:space="preserve"> for early detection of depression and anxiety symptoms </w:t>
      </w:r>
      <w:r w:rsidR="00911191">
        <w:rPr>
          <w:rFonts w:cstheme="minorHAnsi"/>
          <w:lang w:val="en-US"/>
        </w:rPr>
        <w:t>and</w:t>
      </w:r>
      <w:r>
        <w:rPr>
          <w:rFonts w:cstheme="minorHAnsi"/>
          <w:lang w:val="en-US"/>
        </w:rPr>
        <w:t xml:space="preserve"> psychological</w:t>
      </w:r>
      <w:r w:rsidR="00911191">
        <w:rPr>
          <w:rFonts w:cstheme="minorHAnsi"/>
          <w:lang w:val="en-US"/>
        </w:rPr>
        <w:t xml:space="preserve"> treatment</w:t>
      </w:r>
      <w:r w:rsidR="00793F5B">
        <w:rPr>
          <w:rFonts w:cstheme="minorHAnsi"/>
          <w:lang w:val="en-US"/>
        </w:rPr>
        <w:t xml:space="preserve"> </w:t>
      </w:r>
      <w:r>
        <w:rPr>
          <w:rFonts w:cstheme="minorHAnsi"/>
          <w:lang w:val="en-US"/>
        </w:rPr>
        <w:t xml:space="preserve">in </w:t>
      </w:r>
      <w:proofErr w:type="spellStart"/>
      <w:r>
        <w:rPr>
          <w:rFonts w:cstheme="minorHAnsi"/>
          <w:lang w:val="en-US"/>
        </w:rPr>
        <w:t>PwCF</w:t>
      </w:r>
      <w:proofErr w:type="spellEnd"/>
      <w:r>
        <w:rPr>
          <w:rFonts w:cstheme="minorHAnsi"/>
          <w:lang w:val="en-US"/>
        </w:rPr>
        <w:t xml:space="preserve"> and </w:t>
      </w:r>
      <w:proofErr w:type="spellStart"/>
      <w:r>
        <w:rPr>
          <w:rFonts w:cstheme="minorHAnsi"/>
          <w:lang w:val="en-US"/>
        </w:rPr>
        <w:t>PwPCD</w:t>
      </w:r>
      <w:proofErr w:type="spellEnd"/>
      <w:r>
        <w:rPr>
          <w:rFonts w:cstheme="minorHAnsi"/>
          <w:lang w:val="en-US"/>
        </w:rPr>
        <w:t xml:space="preserve"> and their caregivers.</w:t>
      </w:r>
      <w:bookmarkStart w:id="3" w:name="_GoBack"/>
      <w:bookmarkEnd w:id="3"/>
    </w:p>
    <w:p w14:paraId="38C2DFDF" w14:textId="77777777" w:rsidR="00475512" w:rsidRDefault="00475512" w:rsidP="005577F6">
      <w:pPr>
        <w:shd w:val="clear" w:color="auto" w:fill="FFFFFF"/>
        <w:spacing w:before="90" w:after="90" w:line="480" w:lineRule="auto"/>
        <w:textAlignment w:val="baseline"/>
        <w:rPr>
          <w:rFonts w:cstheme="minorHAnsi"/>
          <w:b/>
          <w:lang w:val="en-US"/>
        </w:rPr>
      </w:pPr>
    </w:p>
    <w:p w14:paraId="65E6E3C3" w14:textId="655CEB7C" w:rsidR="005577F6" w:rsidRPr="002C5541" w:rsidRDefault="005577F6" w:rsidP="005577F6">
      <w:pPr>
        <w:shd w:val="clear" w:color="auto" w:fill="FFFFFF"/>
        <w:spacing w:before="90" w:after="90" w:line="480" w:lineRule="auto"/>
        <w:textAlignment w:val="baseline"/>
        <w:rPr>
          <w:rFonts w:cstheme="minorHAnsi"/>
          <w:b/>
          <w:lang w:val="en-US"/>
        </w:rPr>
      </w:pPr>
      <w:r w:rsidRPr="002C5541">
        <w:rPr>
          <w:rFonts w:cstheme="minorHAnsi"/>
          <w:b/>
          <w:lang w:val="en-US"/>
        </w:rPr>
        <w:t>A</w:t>
      </w:r>
      <w:r>
        <w:rPr>
          <w:rFonts w:cstheme="minorHAnsi"/>
          <w:b/>
          <w:lang w:val="en-US"/>
        </w:rPr>
        <w:t>CKNOWLEDGEMENTS</w:t>
      </w:r>
    </w:p>
    <w:p w14:paraId="7219E4FF" w14:textId="4C0869A7" w:rsidR="00836F76" w:rsidRDefault="005577F6" w:rsidP="002C5541">
      <w:pPr>
        <w:spacing w:line="480" w:lineRule="auto"/>
        <w:jc w:val="both"/>
        <w:rPr>
          <w:b/>
          <w:bCs/>
          <w:lang w:val="en-US"/>
        </w:rPr>
      </w:pPr>
      <w:r w:rsidRPr="002C5541">
        <w:rPr>
          <w:rFonts w:cstheme="minorHAnsi"/>
          <w:lang w:val="en-US"/>
        </w:rPr>
        <w:t>We thank the adolescents and adults with CF and PCD and their caregivers for their cooperation, and the personnel for their help with recruitment.</w:t>
      </w:r>
      <w:r w:rsidRPr="00BF4D4F">
        <w:rPr>
          <w:rFonts w:cstheme="minorHAnsi"/>
          <w:b/>
          <w:lang w:val="en-US"/>
        </w:rPr>
        <w:t xml:space="preserve"> </w:t>
      </w:r>
      <w:r w:rsidR="00836F76">
        <w:rPr>
          <w:b/>
          <w:bCs/>
          <w:lang w:val="en-US"/>
        </w:rPr>
        <w:br w:type="page"/>
      </w:r>
    </w:p>
    <w:p w14:paraId="13267474" w14:textId="477260A0" w:rsidR="00A03A7C" w:rsidRDefault="00AE054C" w:rsidP="00A03A7C">
      <w:pPr>
        <w:pStyle w:val="Geenafstand"/>
        <w:spacing w:line="480" w:lineRule="auto"/>
        <w:rPr>
          <w:b/>
          <w:bCs/>
          <w:lang w:val="en-US"/>
        </w:rPr>
      </w:pPr>
      <w:r>
        <w:rPr>
          <w:b/>
          <w:bCs/>
          <w:lang w:val="en-US"/>
        </w:rPr>
        <w:lastRenderedPageBreak/>
        <w:t>REFERENCES</w:t>
      </w:r>
    </w:p>
    <w:p w14:paraId="3CF49E55" w14:textId="3B8D0635" w:rsidR="00B456DE" w:rsidRPr="00E94FAA" w:rsidRDefault="00AE054C" w:rsidP="00B456DE">
      <w:pPr>
        <w:widowControl w:val="0"/>
        <w:autoSpaceDE w:val="0"/>
        <w:autoSpaceDN w:val="0"/>
        <w:adjustRightInd w:val="0"/>
        <w:spacing w:after="0" w:line="480" w:lineRule="auto"/>
        <w:ind w:left="640" w:hanging="640"/>
        <w:rPr>
          <w:rFonts w:ascii="Calibri" w:hAnsi="Calibri" w:cs="Calibri"/>
          <w:noProof/>
          <w:szCs w:val="24"/>
          <w:lang w:val="en-US"/>
        </w:rPr>
      </w:pPr>
      <w:r>
        <w:rPr>
          <w:lang w:val="en-US"/>
        </w:rPr>
        <w:fldChar w:fldCharType="begin" w:fldLock="1"/>
      </w:r>
      <w:r>
        <w:rPr>
          <w:lang w:val="en-US"/>
        </w:rPr>
        <w:instrText xml:space="preserve">ADDIN Mendeley Bibliography CSL_BIBLIOGRAPHY </w:instrText>
      </w:r>
      <w:r>
        <w:rPr>
          <w:lang w:val="en-US"/>
        </w:rPr>
        <w:fldChar w:fldCharType="separate"/>
      </w:r>
      <w:r w:rsidR="00B456DE" w:rsidRPr="00E94FAA">
        <w:rPr>
          <w:rFonts w:ascii="Calibri" w:hAnsi="Calibri" w:cs="Calibri"/>
          <w:noProof/>
          <w:szCs w:val="24"/>
          <w:lang w:val="en-US"/>
        </w:rPr>
        <w:t xml:space="preserve">1. </w:t>
      </w:r>
      <w:r w:rsidR="00B456DE" w:rsidRPr="00E94FAA">
        <w:rPr>
          <w:rFonts w:ascii="Calibri" w:hAnsi="Calibri" w:cs="Calibri"/>
          <w:noProof/>
          <w:szCs w:val="24"/>
          <w:lang w:val="en-US"/>
        </w:rPr>
        <w:tab/>
        <w:t>Harapan H, Itoh N, Yufika A, Winardi W, Keam S, Te H, et al. Coronavirus disease 2019 (COVID-19): A literature review. Journal of Infection and Public Health. 2020</w:t>
      </w:r>
      <w:r w:rsidR="00E94FAA">
        <w:rPr>
          <w:rFonts w:ascii="Calibri" w:hAnsi="Calibri" w:cs="Calibri"/>
          <w:noProof/>
          <w:szCs w:val="24"/>
          <w:lang w:val="en-US"/>
        </w:rPr>
        <w:t xml:space="preserve"> May</w:t>
      </w:r>
      <w:r w:rsidR="00B456DE" w:rsidRPr="00E94FAA">
        <w:rPr>
          <w:rFonts w:ascii="Calibri" w:hAnsi="Calibri" w:cs="Calibri"/>
          <w:noProof/>
          <w:szCs w:val="24"/>
          <w:lang w:val="en-US"/>
        </w:rPr>
        <w:t>;13(5):667–</w:t>
      </w:r>
      <w:r w:rsidR="00E94FAA">
        <w:rPr>
          <w:rFonts w:ascii="Calibri" w:hAnsi="Calibri" w:cs="Calibri"/>
          <w:noProof/>
          <w:szCs w:val="24"/>
          <w:lang w:val="en-US"/>
        </w:rPr>
        <w:t>6</w:t>
      </w:r>
      <w:r w:rsidR="00B456DE" w:rsidRPr="00E94FAA">
        <w:rPr>
          <w:rFonts w:ascii="Calibri" w:hAnsi="Calibri" w:cs="Calibri"/>
          <w:noProof/>
          <w:szCs w:val="24"/>
          <w:lang w:val="en-US"/>
        </w:rPr>
        <w:t xml:space="preserve">73. </w:t>
      </w:r>
      <w:r w:rsidR="00E94FAA" w:rsidRPr="00E94FAA">
        <w:rPr>
          <w:bCs/>
          <w:lang w:val="en-US"/>
        </w:rPr>
        <w:t>doi: 10.1016/j.jiph.2020.03.019.</w:t>
      </w:r>
    </w:p>
    <w:p w14:paraId="0F6AE4BF" w14:textId="3999BD1C" w:rsidR="00B456DE" w:rsidRPr="00E94FAA" w:rsidRDefault="00B456DE" w:rsidP="00B456DE">
      <w:pPr>
        <w:widowControl w:val="0"/>
        <w:autoSpaceDE w:val="0"/>
        <w:autoSpaceDN w:val="0"/>
        <w:adjustRightInd w:val="0"/>
        <w:spacing w:after="0" w:line="480" w:lineRule="auto"/>
        <w:ind w:left="640" w:hanging="640"/>
        <w:rPr>
          <w:rFonts w:ascii="Calibri" w:hAnsi="Calibri" w:cs="Calibri"/>
          <w:noProof/>
          <w:szCs w:val="24"/>
          <w:lang w:val="en-US"/>
        </w:rPr>
      </w:pPr>
      <w:r w:rsidRPr="00E94FAA">
        <w:rPr>
          <w:rFonts w:ascii="Calibri" w:hAnsi="Calibri" w:cs="Calibri"/>
          <w:noProof/>
          <w:szCs w:val="24"/>
          <w:lang w:val="en-US"/>
        </w:rPr>
        <w:t xml:space="preserve">2. </w:t>
      </w:r>
      <w:r w:rsidRPr="00E94FAA">
        <w:rPr>
          <w:rFonts w:ascii="Calibri" w:hAnsi="Calibri" w:cs="Calibri"/>
          <w:noProof/>
          <w:szCs w:val="24"/>
          <w:lang w:val="en-US"/>
        </w:rPr>
        <w:tab/>
        <w:t>Rijksoverheid Nederland. Dutch measure</w:t>
      </w:r>
      <w:r w:rsidR="00D704BF">
        <w:rPr>
          <w:rFonts w:ascii="Calibri" w:hAnsi="Calibri" w:cs="Calibri"/>
          <w:noProof/>
          <w:szCs w:val="24"/>
          <w:lang w:val="en-US"/>
        </w:rPr>
        <w:t>s against coronavirus.</w:t>
      </w:r>
      <w:r w:rsidRPr="00E94FAA">
        <w:rPr>
          <w:rFonts w:ascii="Calibri" w:hAnsi="Calibri" w:cs="Calibri"/>
          <w:noProof/>
          <w:szCs w:val="24"/>
          <w:lang w:val="en-US"/>
        </w:rPr>
        <w:t xml:space="preserve"> Available from: https://www.government.nl/topics/coronavirus-covid-19/tackling-new-coronavirus-in-the-netherlands</w:t>
      </w:r>
      <w:r w:rsidR="00D704BF">
        <w:rPr>
          <w:rFonts w:ascii="Calibri" w:hAnsi="Calibri" w:cs="Calibri"/>
          <w:noProof/>
          <w:szCs w:val="24"/>
          <w:lang w:val="en-US"/>
        </w:rPr>
        <w:t xml:space="preserve"> [15 Jan 2021]</w:t>
      </w:r>
    </w:p>
    <w:p w14:paraId="12D619E7" w14:textId="19DF95BA" w:rsidR="00B456DE" w:rsidRPr="00E94FAA" w:rsidRDefault="00B456DE" w:rsidP="00B456DE">
      <w:pPr>
        <w:widowControl w:val="0"/>
        <w:autoSpaceDE w:val="0"/>
        <w:autoSpaceDN w:val="0"/>
        <w:adjustRightInd w:val="0"/>
        <w:spacing w:after="0" w:line="480" w:lineRule="auto"/>
        <w:ind w:left="640" w:hanging="640"/>
        <w:rPr>
          <w:rFonts w:ascii="Calibri" w:hAnsi="Calibri" w:cs="Calibri"/>
          <w:noProof/>
          <w:szCs w:val="24"/>
          <w:lang w:val="en-US"/>
        </w:rPr>
      </w:pPr>
      <w:r w:rsidRPr="00E94FAA">
        <w:rPr>
          <w:rFonts w:ascii="Calibri" w:hAnsi="Calibri" w:cs="Calibri"/>
          <w:noProof/>
          <w:szCs w:val="24"/>
          <w:lang w:val="en-US"/>
        </w:rPr>
        <w:t xml:space="preserve">3. </w:t>
      </w:r>
      <w:r w:rsidRPr="00E94FAA">
        <w:rPr>
          <w:rFonts w:ascii="Calibri" w:hAnsi="Calibri" w:cs="Calibri"/>
          <w:noProof/>
          <w:szCs w:val="24"/>
          <w:lang w:val="en-US"/>
        </w:rPr>
        <w:tab/>
        <w:t xml:space="preserve">Qi R, Chen W, Liu S, Thompson PM, Zhang LJ, Xia F, et al. </w:t>
      </w:r>
      <w:r w:rsidR="00D704BF" w:rsidRPr="00D704BF">
        <w:rPr>
          <w:rFonts w:ascii="Calibri" w:hAnsi="Calibri" w:cs="Calibri"/>
          <w:noProof/>
          <w:szCs w:val="24"/>
          <w:lang w:val="en-US"/>
        </w:rPr>
        <w:t>Psychological morbidities and fatigue in patients with confirmed COVID-19 during disease outbreak: prevalence and associated biopsychosocial risk factors. medRxiv [Preprint]. 2020 May 11:2020.05.08.20031666. doi: 10.1101/2020.05.08.20031666.</w:t>
      </w:r>
    </w:p>
    <w:p w14:paraId="3AAC7455" w14:textId="3798DA6B" w:rsidR="00B456DE" w:rsidRPr="00E94FAA" w:rsidRDefault="00B456DE" w:rsidP="00B456DE">
      <w:pPr>
        <w:widowControl w:val="0"/>
        <w:autoSpaceDE w:val="0"/>
        <w:autoSpaceDN w:val="0"/>
        <w:adjustRightInd w:val="0"/>
        <w:spacing w:after="0" w:line="480" w:lineRule="auto"/>
        <w:ind w:left="640" w:hanging="640"/>
        <w:rPr>
          <w:rFonts w:ascii="Calibri" w:hAnsi="Calibri" w:cs="Calibri"/>
          <w:noProof/>
          <w:szCs w:val="24"/>
          <w:lang w:val="en-US"/>
        </w:rPr>
      </w:pPr>
      <w:r w:rsidRPr="00E94FAA">
        <w:rPr>
          <w:rFonts w:ascii="Calibri" w:hAnsi="Calibri" w:cs="Calibri"/>
          <w:noProof/>
          <w:szCs w:val="24"/>
          <w:lang w:val="en-US"/>
        </w:rPr>
        <w:t xml:space="preserve">4. </w:t>
      </w:r>
      <w:r w:rsidRPr="00E94FAA">
        <w:rPr>
          <w:rFonts w:ascii="Calibri" w:hAnsi="Calibri" w:cs="Calibri"/>
          <w:noProof/>
          <w:szCs w:val="24"/>
          <w:lang w:val="en-US"/>
        </w:rPr>
        <w:tab/>
        <w:t xml:space="preserve">Choi EPH, Hui BPH, Wan EYF. </w:t>
      </w:r>
      <w:r w:rsidR="00D704BF" w:rsidRPr="00D704BF">
        <w:rPr>
          <w:rFonts w:ascii="Calibri" w:hAnsi="Calibri" w:cs="Calibri"/>
          <w:noProof/>
          <w:szCs w:val="24"/>
          <w:lang w:val="en-US"/>
        </w:rPr>
        <w:t>Depression and Anxiety in Hong Kong during COVID-19. Int J Environ Res Public Health. 2020 May 25;17(10):3740. doi: 10.3390/ijerph17103740.</w:t>
      </w:r>
    </w:p>
    <w:p w14:paraId="04F7AA50" w14:textId="6F3C147D" w:rsidR="00B456DE" w:rsidRPr="00E94FAA" w:rsidRDefault="00B456DE" w:rsidP="00B456DE">
      <w:pPr>
        <w:widowControl w:val="0"/>
        <w:autoSpaceDE w:val="0"/>
        <w:autoSpaceDN w:val="0"/>
        <w:adjustRightInd w:val="0"/>
        <w:spacing w:after="0" w:line="480" w:lineRule="auto"/>
        <w:ind w:left="640" w:hanging="640"/>
        <w:rPr>
          <w:rFonts w:ascii="Calibri" w:hAnsi="Calibri" w:cs="Calibri"/>
          <w:noProof/>
          <w:szCs w:val="24"/>
          <w:lang w:val="en-US"/>
        </w:rPr>
      </w:pPr>
      <w:r w:rsidRPr="00E94FAA">
        <w:rPr>
          <w:rFonts w:ascii="Calibri" w:hAnsi="Calibri" w:cs="Calibri"/>
          <w:noProof/>
          <w:szCs w:val="24"/>
          <w:lang w:val="en-US"/>
        </w:rPr>
        <w:t xml:space="preserve">5. </w:t>
      </w:r>
      <w:r w:rsidRPr="00E94FAA">
        <w:rPr>
          <w:rFonts w:ascii="Calibri" w:hAnsi="Calibri" w:cs="Calibri"/>
          <w:noProof/>
          <w:szCs w:val="24"/>
          <w:lang w:val="en-US"/>
        </w:rPr>
        <w:tab/>
        <w:t>Quittner AL, Goldbeck L, Abbott J, Duff A, Lambrecht P, Solé A, et al.</w:t>
      </w:r>
      <w:r w:rsidR="00116DA9" w:rsidRPr="00116DA9">
        <w:rPr>
          <w:lang w:val="en-US"/>
        </w:rPr>
        <w:t xml:space="preserve"> </w:t>
      </w:r>
      <w:r w:rsidR="00116DA9" w:rsidRPr="00116DA9">
        <w:rPr>
          <w:rFonts w:ascii="Calibri" w:hAnsi="Calibri" w:cs="Calibri"/>
          <w:noProof/>
          <w:szCs w:val="24"/>
          <w:lang w:val="en-US"/>
        </w:rPr>
        <w:t>Prevalence of depression and anxiety in patients with cystic fibrosis and parent caregivers: results of The International Depression Epidemiological Study across nine countries. Thorax. 2014 Dec;69(12):1090-7. doi: 10.1136/thoraxjnl-2014-205983.</w:t>
      </w:r>
    </w:p>
    <w:p w14:paraId="2C4D72D7" w14:textId="32674FCF" w:rsidR="00B456DE" w:rsidRPr="00E94FAA" w:rsidRDefault="00B456DE" w:rsidP="00B456DE">
      <w:pPr>
        <w:widowControl w:val="0"/>
        <w:autoSpaceDE w:val="0"/>
        <w:autoSpaceDN w:val="0"/>
        <w:adjustRightInd w:val="0"/>
        <w:spacing w:after="0" w:line="480" w:lineRule="auto"/>
        <w:ind w:left="640" w:hanging="640"/>
        <w:rPr>
          <w:rFonts w:ascii="Calibri" w:hAnsi="Calibri" w:cs="Calibri"/>
          <w:noProof/>
          <w:szCs w:val="24"/>
          <w:lang w:val="en-US"/>
        </w:rPr>
      </w:pPr>
      <w:r w:rsidRPr="00E94FAA">
        <w:rPr>
          <w:rFonts w:ascii="Calibri" w:hAnsi="Calibri" w:cs="Calibri"/>
          <w:noProof/>
          <w:szCs w:val="24"/>
          <w:lang w:val="en-US"/>
        </w:rPr>
        <w:t xml:space="preserve">6. </w:t>
      </w:r>
      <w:r w:rsidRPr="00E94FAA">
        <w:rPr>
          <w:rFonts w:ascii="Calibri" w:hAnsi="Calibri" w:cs="Calibri"/>
          <w:noProof/>
          <w:szCs w:val="24"/>
          <w:lang w:val="en-US"/>
        </w:rPr>
        <w:tab/>
        <w:t xml:space="preserve">Behan L, Rubbo B, Lucas JS, Dunn Galvin A. </w:t>
      </w:r>
      <w:r w:rsidR="009224D9" w:rsidRPr="009224D9">
        <w:rPr>
          <w:rFonts w:ascii="Calibri" w:hAnsi="Calibri" w:cs="Calibri"/>
          <w:noProof/>
          <w:szCs w:val="24"/>
          <w:lang w:val="en-US"/>
        </w:rPr>
        <w:t xml:space="preserve">The patient's experience of primary ciliary dyskinesia: a systematic review. Qual Life Res. 2017 Sep;26(9):2265-2285. doi: 10.1007/s11136-017-1564-y. </w:t>
      </w:r>
      <w:r w:rsidRPr="00E94FAA">
        <w:rPr>
          <w:rFonts w:ascii="Calibri" w:hAnsi="Calibri" w:cs="Calibri"/>
          <w:noProof/>
          <w:szCs w:val="24"/>
          <w:lang w:val="en-US"/>
        </w:rPr>
        <w:t xml:space="preserve"> </w:t>
      </w:r>
    </w:p>
    <w:p w14:paraId="323B694A" w14:textId="0203A67D" w:rsidR="00B456DE" w:rsidRPr="00E94FAA" w:rsidRDefault="00B456DE" w:rsidP="00B456DE">
      <w:pPr>
        <w:widowControl w:val="0"/>
        <w:autoSpaceDE w:val="0"/>
        <w:autoSpaceDN w:val="0"/>
        <w:adjustRightInd w:val="0"/>
        <w:spacing w:after="0" w:line="480" w:lineRule="auto"/>
        <w:ind w:left="640" w:hanging="640"/>
        <w:rPr>
          <w:rFonts w:ascii="Calibri" w:hAnsi="Calibri" w:cs="Calibri"/>
          <w:noProof/>
          <w:szCs w:val="24"/>
          <w:lang w:val="en-US"/>
        </w:rPr>
      </w:pPr>
      <w:r w:rsidRPr="00E94FAA">
        <w:rPr>
          <w:rFonts w:ascii="Calibri" w:hAnsi="Calibri" w:cs="Calibri"/>
          <w:noProof/>
          <w:szCs w:val="24"/>
          <w:lang w:val="en-US"/>
        </w:rPr>
        <w:t xml:space="preserve">7. </w:t>
      </w:r>
      <w:r w:rsidRPr="00E94FAA">
        <w:rPr>
          <w:rFonts w:ascii="Calibri" w:hAnsi="Calibri" w:cs="Calibri"/>
          <w:noProof/>
          <w:szCs w:val="24"/>
          <w:lang w:val="en-US"/>
        </w:rPr>
        <w:tab/>
        <w:t xml:space="preserve">Cosgriff R, Ahern S, Bell SC, Brownlee K, Burgel PR, Byrnes C, et al. </w:t>
      </w:r>
      <w:r w:rsidR="009224D9" w:rsidRPr="009224D9">
        <w:rPr>
          <w:rFonts w:ascii="Calibri" w:hAnsi="Calibri" w:cs="Calibri"/>
          <w:noProof/>
          <w:szCs w:val="24"/>
          <w:lang w:val="en-US"/>
        </w:rPr>
        <w:t xml:space="preserve">A multinational report to characterise SARS-CoV-2 infection in people with cystic fibrosis. J Cyst Fibros. 2020 May;19(3):355-358. doi: 10.1016/j.jcf.2020.04.012. </w:t>
      </w:r>
      <w:r w:rsidRPr="00E94FAA">
        <w:rPr>
          <w:rFonts w:ascii="Calibri" w:hAnsi="Calibri" w:cs="Calibri"/>
          <w:noProof/>
          <w:szCs w:val="24"/>
          <w:lang w:val="en-US"/>
        </w:rPr>
        <w:t xml:space="preserve"> </w:t>
      </w:r>
    </w:p>
    <w:p w14:paraId="2C4304CA" w14:textId="0B1EE2AC" w:rsidR="00B456DE" w:rsidRPr="00E94FAA" w:rsidRDefault="00B456DE" w:rsidP="00B456DE">
      <w:pPr>
        <w:widowControl w:val="0"/>
        <w:autoSpaceDE w:val="0"/>
        <w:autoSpaceDN w:val="0"/>
        <w:adjustRightInd w:val="0"/>
        <w:spacing w:after="0" w:line="480" w:lineRule="auto"/>
        <w:ind w:left="640" w:hanging="640"/>
        <w:rPr>
          <w:rFonts w:ascii="Calibri" w:hAnsi="Calibri" w:cs="Calibri"/>
          <w:noProof/>
          <w:szCs w:val="24"/>
          <w:lang w:val="en-US"/>
        </w:rPr>
      </w:pPr>
      <w:r w:rsidRPr="00E94FAA">
        <w:rPr>
          <w:rFonts w:ascii="Calibri" w:hAnsi="Calibri" w:cs="Calibri"/>
          <w:noProof/>
          <w:szCs w:val="24"/>
          <w:lang w:val="en-US"/>
        </w:rPr>
        <w:t xml:space="preserve">8. </w:t>
      </w:r>
      <w:r w:rsidRPr="00E94FAA">
        <w:rPr>
          <w:rFonts w:ascii="Calibri" w:hAnsi="Calibri" w:cs="Calibri"/>
          <w:noProof/>
          <w:szCs w:val="24"/>
          <w:lang w:val="en-US"/>
        </w:rPr>
        <w:tab/>
        <w:t xml:space="preserve">Bain R, Cosgriff R, Zampoli M, Elbert A, Burgel P, Carr SB, et al. </w:t>
      </w:r>
      <w:r w:rsidR="009224D9" w:rsidRPr="009224D9">
        <w:rPr>
          <w:rFonts w:ascii="Calibri" w:hAnsi="Calibri" w:cs="Calibri"/>
          <w:noProof/>
          <w:szCs w:val="24"/>
          <w:lang w:val="en-US"/>
        </w:rPr>
        <w:t>Clinical characteristics of SARS-CoV-2 infection in children with cystic fibrosis: An international observational study. J Cyst Fibros. 2021 Jan;20(1):25-30. doi: 10.1016/j.jcf.2020.11.021.</w:t>
      </w:r>
    </w:p>
    <w:p w14:paraId="221B891C" w14:textId="5031C223" w:rsidR="00B456DE" w:rsidRPr="00E94FAA" w:rsidRDefault="00B456DE" w:rsidP="00B456DE">
      <w:pPr>
        <w:widowControl w:val="0"/>
        <w:autoSpaceDE w:val="0"/>
        <w:autoSpaceDN w:val="0"/>
        <w:adjustRightInd w:val="0"/>
        <w:spacing w:after="0" w:line="480" w:lineRule="auto"/>
        <w:ind w:left="640" w:hanging="640"/>
        <w:rPr>
          <w:rFonts w:ascii="Calibri" w:hAnsi="Calibri" w:cs="Calibri"/>
          <w:noProof/>
          <w:szCs w:val="24"/>
          <w:lang w:val="en-US"/>
        </w:rPr>
      </w:pPr>
      <w:r w:rsidRPr="00E94FAA">
        <w:rPr>
          <w:rFonts w:ascii="Calibri" w:hAnsi="Calibri" w:cs="Calibri"/>
          <w:noProof/>
          <w:szCs w:val="24"/>
          <w:lang w:val="en-US"/>
        </w:rPr>
        <w:lastRenderedPageBreak/>
        <w:t xml:space="preserve">9. </w:t>
      </w:r>
      <w:r w:rsidRPr="00E94FAA">
        <w:rPr>
          <w:rFonts w:ascii="Calibri" w:hAnsi="Calibri" w:cs="Calibri"/>
          <w:noProof/>
          <w:szCs w:val="24"/>
          <w:lang w:val="en-US"/>
        </w:rPr>
        <w:tab/>
        <w:t xml:space="preserve">Mathew HR, Choi MY, Parkins MD, Fritzler MJ. </w:t>
      </w:r>
      <w:r w:rsidR="009224D9" w:rsidRPr="009224D9">
        <w:rPr>
          <w:rFonts w:ascii="Calibri" w:hAnsi="Calibri" w:cs="Calibri"/>
          <w:noProof/>
          <w:szCs w:val="24"/>
          <w:lang w:val="en-US"/>
        </w:rPr>
        <w:t>Systematic review: cystic fibrosis in the SARS-CoV-2/COVID-19 pandemic. BMC Pulm Med. 2021 May 20;21(1):173. doi: 10.1186/s12890-021-01528-0.</w:t>
      </w:r>
      <w:r w:rsidR="009224D9">
        <w:rPr>
          <w:rFonts w:ascii="Calibri" w:hAnsi="Calibri" w:cs="Calibri"/>
          <w:noProof/>
          <w:szCs w:val="24"/>
          <w:lang w:val="en-US"/>
        </w:rPr>
        <w:t xml:space="preserve"> </w:t>
      </w:r>
    </w:p>
    <w:p w14:paraId="1567B4D7" w14:textId="15F38FC1" w:rsidR="00B456DE" w:rsidRPr="00E94FAA" w:rsidRDefault="00B456DE" w:rsidP="00B456DE">
      <w:pPr>
        <w:widowControl w:val="0"/>
        <w:autoSpaceDE w:val="0"/>
        <w:autoSpaceDN w:val="0"/>
        <w:adjustRightInd w:val="0"/>
        <w:spacing w:after="0" w:line="480" w:lineRule="auto"/>
        <w:ind w:left="640" w:hanging="640"/>
        <w:rPr>
          <w:rFonts w:ascii="Calibri" w:hAnsi="Calibri" w:cs="Calibri"/>
          <w:noProof/>
          <w:szCs w:val="24"/>
          <w:lang w:val="en-US"/>
        </w:rPr>
      </w:pPr>
      <w:r w:rsidRPr="00E94FAA">
        <w:rPr>
          <w:rFonts w:ascii="Calibri" w:hAnsi="Calibri" w:cs="Calibri"/>
          <w:noProof/>
          <w:szCs w:val="24"/>
          <w:lang w:val="en-US"/>
        </w:rPr>
        <w:t xml:space="preserve">10. </w:t>
      </w:r>
      <w:r w:rsidRPr="00E94FAA">
        <w:rPr>
          <w:rFonts w:ascii="Calibri" w:hAnsi="Calibri" w:cs="Calibri"/>
          <w:noProof/>
          <w:szCs w:val="24"/>
          <w:lang w:val="en-US"/>
        </w:rPr>
        <w:tab/>
        <w:t xml:space="preserve">Verkleij M, de Winter D, Hurley MA, Abbott J. </w:t>
      </w:r>
      <w:r w:rsidR="009224D9" w:rsidRPr="009224D9">
        <w:rPr>
          <w:rFonts w:ascii="Calibri" w:hAnsi="Calibri" w:cs="Calibri"/>
          <w:noProof/>
          <w:szCs w:val="24"/>
          <w:lang w:val="en-US"/>
        </w:rPr>
        <w:t>Implementing the International Committee on Mental Health in Cystic Fibrosis (ICMH) guidelines: Screening accuracy and referral-treatment pathways. J Cyst Fibros. 2018 Nov;17(6):821-827. doi: 10.1016/j.jcf.2018.02.005.</w:t>
      </w:r>
    </w:p>
    <w:p w14:paraId="46916263" w14:textId="298C239E" w:rsidR="00B456DE" w:rsidRPr="00E94FAA" w:rsidRDefault="00B456DE" w:rsidP="00B456DE">
      <w:pPr>
        <w:widowControl w:val="0"/>
        <w:autoSpaceDE w:val="0"/>
        <w:autoSpaceDN w:val="0"/>
        <w:adjustRightInd w:val="0"/>
        <w:spacing w:after="0" w:line="480" w:lineRule="auto"/>
        <w:ind w:left="640" w:hanging="640"/>
        <w:rPr>
          <w:rFonts w:ascii="Calibri" w:hAnsi="Calibri" w:cs="Calibri"/>
          <w:noProof/>
          <w:szCs w:val="24"/>
          <w:lang w:val="en-US"/>
        </w:rPr>
      </w:pPr>
      <w:r w:rsidRPr="00E94FAA">
        <w:rPr>
          <w:rFonts w:ascii="Calibri" w:hAnsi="Calibri" w:cs="Calibri"/>
          <w:noProof/>
          <w:szCs w:val="24"/>
          <w:lang w:val="en-US"/>
        </w:rPr>
        <w:t xml:space="preserve">11. </w:t>
      </w:r>
      <w:r w:rsidRPr="00E94FAA">
        <w:rPr>
          <w:rFonts w:ascii="Calibri" w:hAnsi="Calibri" w:cs="Calibri"/>
          <w:noProof/>
          <w:szCs w:val="24"/>
          <w:lang w:val="en-US"/>
        </w:rPr>
        <w:tab/>
        <w:t xml:space="preserve">Mitmansgruber H, Smrekar U, Rabanser B, Beck T, Eder J, Ellemunter H. </w:t>
      </w:r>
      <w:r w:rsidR="009224D9" w:rsidRPr="009224D9">
        <w:rPr>
          <w:rFonts w:ascii="Calibri" w:hAnsi="Calibri" w:cs="Calibri"/>
          <w:noProof/>
          <w:szCs w:val="24"/>
          <w:lang w:val="en-US"/>
        </w:rPr>
        <w:t>Psychological resilience and intolerance of uncertainty in coping with cystic fibrosis. J Cyst Fibros. 2016 Sep;15(5):689-95. doi: 10.1016/j.jcf.2015.11.011.</w:t>
      </w:r>
    </w:p>
    <w:p w14:paraId="52785857" w14:textId="655C86ED" w:rsidR="00B456DE" w:rsidRPr="00E94FAA" w:rsidRDefault="00B456DE" w:rsidP="00B456DE">
      <w:pPr>
        <w:widowControl w:val="0"/>
        <w:autoSpaceDE w:val="0"/>
        <w:autoSpaceDN w:val="0"/>
        <w:adjustRightInd w:val="0"/>
        <w:spacing w:after="0" w:line="480" w:lineRule="auto"/>
        <w:ind w:left="640" w:hanging="640"/>
        <w:rPr>
          <w:rFonts w:ascii="Calibri" w:hAnsi="Calibri" w:cs="Calibri"/>
          <w:noProof/>
          <w:szCs w:val="24"/>
          <w:lang w:val="en-US"/>
        </w:rPr>
      </w:pPr>
      <w:r w:rsidRPr="00E94FAA">
        <w:rPr>
          <w:rFonts w:ascii="Calibri" w:hAnsi="Calibri" w:cs="Calibri"/>
          <w:noProof/>
          <w:szCs w:val="24"/>
          <w:lang w:val="en-US"/>
        </w:rPr>
        <w:t xml:space="preserve">12. </w:t>
      </w:r>
      <w:r w:rsidRPr="00E94FAA">
        <w:rPr>
          <w:rFonts w:ascii="Calibri" w:hAnsi="Calibri" w:cs="Calibri"/>
          <w:noProof/>
          <w:szCs w:val="24"/>
          <w:lang w:val="en-US"/>
        </w:rPr>
        <w:tab/>
        <w:t xml:space="preserve">Lucas JS, Davis SD, Omran H, Shoemark A. </w:t>
      </w:r>
      <w:r w:rsidR="009224D9" w:rsidRPr="009224D9">
        <w:rPr>
          <w:rFonts w:ascii="Calibri" w:hAnsi="Calibri" w:cs="Calibri"/>
          <w:noProof/>
          <w:szCs w:val="24"/>
          <w:lang w:val="en-US"/>
        </w:rPr>
        <w:t>Primary ciliary dyskinesia in the genomics age. Lancet Respir Med. 2020 Feb;8(2):202-216. doi: 10.1016/S2213-2600(19)30374-1.</w:t>
      </w:r>
    </w:p>
    <w:p w14:paraId="6DE1DC6B" w14:textId="3C001FCA" w:rsidR="00B456DE" w:rsidRPr="00E94FAA" w:rsidRDefault="00B456DE" w:rsidP="00B456DE">
      <w:pPr>
        <w:widowControl w:val="0"/>
        <w:autoSpaceDE w:val="0"/>
        <w:autoSpaceDN w:val="0"/>
        <w:adjustRightInd w:val="0"/>
        <w:spacing w:after="0" w:line="480" w:lineRule="auto"/>
        <w:ind w:left="640" w:hanging="640"/>
        <w:rPr>
          <w:rFonts w:ascii="Calibri" w:hAnsi="Calibri" w:cs="Calibri"/>
          <w:noProof/>
          <w:szCs w:val="24"/>
          <w:lang w:val="en-US"/>
        </w:rPr>
      </w:pPr>
      <w:r w:rsidRPr="00E94FAA">
        <w:rPr>
          <w:rFonts w:ascii="Calibri" w:hAnsi="Calibri" w:cs="Calibri"/>
          <w:noProof/>
          <w:szCs w:val="24"/>
          <w:lang w:val="en-US"/>
        </w:rPr>
        <w:t xml:space="preserve">13. </w:t>
      </w:r>
      <w:r w:rsidRPr="00E94FAA">
        <w:rPr>
          <w:rFonts w:ascii="Calibri" w:hAnsi="Calibri" w:cs="Calibri"/>
          <w:noProof/>
          <w:szCs w:val="24"/>
          <w:lang w:val="en-US"/>
        </w:rPr>
        <w:tab/>
        <w:t xml:space="preserve">Çiftçi F, Atilla P, Müftüoǧlu S, Karnak D. </w:t>
      </w:r>
      <w:r w:rsidR="009224D9" w:rsidRPr="009224D9">
        <w:rPr>
          <w:rFonts w:ascii="Calibri" w:hAnsi="Calibri" w:cs="Calibri"/>
          <w:noProof/>
          <w:szCs w:val="24"/>
          <w:lang w:val="en-US"/>
        </w:rPr>
        <w:t>Primary ciliary dyskinesia. Respir Care. 2013 Aug;58(8):e99-103. doi: 10.4187/respcare.02241.</w:t>
      </w:r>
    </w:p>
    <w:p w14:paraId="0CD1D468" w14:textId="6C8A8E66" w:rsidR="00B456DE" w:rsidRPr="009224D9" w:rsidRDefault="00B456DE" w:rsidP="00B456DE">
      <w:pPr>
        <w:widowControl w:val="0"/>
        <w:autoSpaceDE w:val="0"/>
        <w:autoSpaceDN w:val="0"/>
        <w:adjustRightInd w:val="0"/>
        <w:spacing w:after="0" w:line="480" w:lineRule="auto"/>
        <w:ind w:left="640" w:hanging="640"/>
        <w:rPr>
          <w:rFonts w:ascii="Calibri" w:hAnsi="Calibri" w:cs="Calibri"/>
          <w:noProof/>
          <w:szCs w:val="24"/>
          <w:lang w:val="en-US"/>
        </w:rPr>
      </w:pPr>
      <w:r w:rsidRPr="00E94FAA">
        <w:rPr>
          <w:rFonts w:ascii="Calibri" w:hAnsi="Calibri" w:cs="Calibri"/>
          <w:noProof/>
          <w:szCs w:val="24"/>
          <w:lang w:val="en-US"/>
        </w:rPr>
        <w:t xml:space="preserve">14. </w:t>
      </w:r>
      <w:r w:rsidRPr="00E94FAA">
        <w:rPr>
          <w:rFonts w:ascii="Calibri" w:hAnsi="Calibri" w:cs="Calibri"/>
          <w:noProof/>
          <w:szCs w:val="24"/>
          <w:lang w:val="en-US"/>
        </w:rPr>
        <w:tab/>
        <w:t xml:space="preserve">Davis SD, Rosenfeld M, Lee HS, Ferkol TW, Sagel SD, Dell SD, et al. </w:t>
      </w:r>
      <w:r w:rsidR="009224D9" w:rsidRPr="009224D9">
        <w:rPr>
          <w:rFonts w:ascii="Calibri" w:hAnsi="Calibri" w:cs="Calibri"/>
          <w:noProof/>
          <w:szCs w:val="24"/>
          <w:lang w:val="en-US"/>
        </w:rPr>
        <w:t>Longitudinal Study of Lung Disease by Ultrastructure Defect and Genotype. Am J Respir Crit Care Med. 2019 Jan 15;199(2):190-198. doi: 10.1164/rccm.201803-0548OC.</w:t>
      </w:r>
    </w:p>
    <w:p w14:paraId="68CE6408" w14:textId="46369472" w:rsidR="00B456DE" w:rsidRPr="00E94FAA" w:rsidRDefault="00B456DE" w:rsidP="00B456DE">
      <w:pPr>
        <w:widowControl w:val="0"/>
        <w:autoSpaceDE w:val="0"/>
        <w:autoSpaceDN w:val="0"/>
        <w:adjustRightInd w:val="0"/>
        <w:spacing w:after="0" w:line="480" w:lineRule="auto"/>
        <w:ind w:left="640" w:hanging="640"/>
        <w:rPr>
          <w:rFonts w:ascii="Calibri" w:hAnsi="Calibri" w:cs="Calibri"/>
          <w:noProof/>
          <w:szCs w:val="24"/>
          <w:lang w:val="en-US"/>
        </w:rPr>
      </w:pPr>
      <w:r w:rsidRPr="00E94FAA">
        <w:rPr>
          <w:rFonts w:ascii="Calibri" w:hAnsi="Calibri" w:cs="Calibri"/>
          <w:noProof/>
          <w:szCs w:val="24"/>
          <w:lang w:val="en-US"/>
        </w:rPr>
        <w:t xml:space="preserve">15. </w:t>
      </w:r>
      <w:r w:rsidRPr="00E94FAA">
        <w:rPr>
          <w:rFonts w:ascii="Calibri" w:hAnsi="Calibri" w:cs="Calibri"/>
          <w:noProof/>
          <w:szCs w:val="24"/>
          <w:lang w:val="en-US"/>
        </w:rPr>
        <w:tab/>
        <w:t xml:space="preserve">Carotenuto M, Esposito M, Di Pasquale F, De Stefano S, Santamaria F. </w:t>
      </w:r>
      <w:r w:rsidR="009224D9" w:rsidRPr="009224D9">
        <w:rPr>
          <w:rFonts w:ascii="Calibri" w:hAnsi="Calibri" w:cs="Calibri"/>
          <w:noProof/>
          <w:szCs w:val="24"/>
          <w:lang w:val="en-US"/>
        </w:rPr>
        <w:t>Psychological, cognitive and maternal stress assessment in children with primary ciliary dyskinesia. World J Pediatr. 2013 Nov;9(4):312-7. doi: 10.1007/s12519-013-0441-1.</w:t>
      </w:r>
    </w:p>
    <w:p w14:paraId="50E08755" w14:textId="26F0666F" w:rsidR="00B456DE" w:rsidRPr="00E94FAA" w:rsidRDefault="00B456DE" w:rsidP="00B456DE">
      <w:pPr>
        <w:widowControl w:val="0"/>
        <w:autoSpaceDE w:val="0"/>
        <w:autoSpaceDN w:val="0"/>
        <w:adjustRightInd w:val="0"/>
        <w:spacing w:after="0" w:line="480" w:lineRule="auto"/>
        <w:ind w:left="640" w:hanging="640"/>
        <w:rPr>
          <w:rFonts w:ascii="Calibri" w:hAnsi="Calibri" w:cs="Calibri"/>
          <w:noProof/>
          <w:szCs w:val="24"/>
          <w:lang w:val="en-US"/>
        </w:rPr>
      </w:pPr>
      <w:r w:rsidRPr="00E94FAA">
        <w:rPr>
          <w:rFonts w:ascii="Calibri" w:hAnsi="Calibri" w:cs="Calibri"/>
          <w:noProof/>
          <w:szCs w:val="24"/>
          <w:lang w:val="en-US"/>
        </w:rPr>
        <w:t xml:space="preserve">16. </w:t>
      </w:r>
      <w:r w:rsidRPr="00E94FAA">
        <w:rPr>
          <w:rFonts w:ascii="Calibri" w:hAnsi="Calibri" w:cs="Calibri"/>
          <w:noProof/>
          <w:szCs w:val="24"/>
          <w:lang w:val="en-US"/>
        </w:rPr>
        <w:tab/>
        <w:t xml:space="preserve">Verkleij M, Appelman I, Altenburg J, Twisk J, Quittner A, Haarman E. </w:t>
      </w:r>
      <w:r w:rsidR="009224D9" w:rsidRPr="009224D9">
        <w:rPr>
          <w:rFonts w:ascii="Calibri" w:hAnsi="Calibri" w:cs="Calibri"/>
          <w:noProof/>
          <w:szCs w:val="24"/>
          <w:lang w:val="en-US"/>
        </w:rPr>
        <w:t>Anxiety and depression in Dutch patients with primary ciliary dyskinesia and their caregivers: associations with health-related quality of life. ERJ Open Res. 2021 Oct 25;7(4):00274-2021. doi: 10.1183/23120541.00274-2021.</w:t>
      </w:r>
    </w:p>
    <w:p w14:paraId="50B4AE74" w14:textId="4F635198" w:rsidR="00B456DE" w:rsidRPr="00CA637B" w:rsidRDefault="00B456DE" w:rsidP="00B456DE">
      <w:pPr>
        <w:widowControl w:val="0"/>
        <w:autoSpaceDE w:val="0"/>
        <w:autoSpaceDN w:val="0"/>
        <w:adjustRightInd w:val="0"/>
        <w:spacing w:after="0" w:line="480" w:lineRule="auto"/>
        <w:ind w:left="640" w:hanging="640"/>
        <w:rPr>
          <w:rFonts w:ascii="Calibri" w:hAnsi="Calibri" w:cs="Calibri"/>
          <w:noProof/>
          <w:szCs w:val="24"/>
        </w:rPr>
      </w:pPr>
      <w:r w:rsidRPr="00E94FAA">
        <w:rPr>
          <w:rFonts w:ascii="Calibri" w:hAnsi="Calibri" w:cs="Calibri"/>
          <w:noProof/>
          <w:szCs w:val="24"/>
          <w:lang w:val="en-US"/>
        </w:rPr>
        <w:t xml:space="preserve">17. </w:t>
      </w:r>
      <w:r w:rsidRPr="00E94FAA">
        <w:rPr>
          <w:rFonts w:ascii="Calibri" w:hAnsi="Calibri" w:cs="Calibri"/>
          <w:noProof/>
          <w:szCs w:val="24"/>
          <w:lang w:val="en-US"/>
        </w:rPr>
        <w:tab/>
        <w:t xml:space="preserve">Gloster AT, Lamnisos D, Lubenko J, Presti G, Squatrito V, Constantinou M, et al. </w:t>
      </w:r>
      <w:r w:rsidR="00AF203C" w:rsidRPr="00AF203C">
        <w:rPr>
          <w:rFonts w:ascii="Calibri" w:hAnsi="Calibri" w:cs="Calibri"/>
          <w:noProof/>
          <w:szCs w:val="24"/>
          <w:lang w:val="en-US"/>
        </w:rPr>
        <w:t xml:space="preserve">Impact of COVID-19 pandemic on mental health: An international study. </w:t>
      </w:r>
      <w:r w:rsidR="00AF203C" w:rsidRPr="00CA637B">
        <w:rPr>
          <w:rFonts w:ascii="Calibri" w:hAnsi="Calibri" w:cs="Calibri"/>
          <w:noProof/>
          <w:szCs w:val="24"/>
        </w:rPr>
        <w:t>PLoS One. 2020 Dec 31;15(12):e0244809. doi: 10.1371/journal.pone.0244809.</w:t>
      </w:r>
    </w:p>
    <w:p w14:paraId="3E958B88" w14:textId="7AAB037B" w:rsidR="00B456DE" w:rsidRPr="00E94FAA" w:rsidRDefault="00B456DE" w:rsidP="00B456DE">
      <w:pPr>
        <w:widowControl w:val="0"/>
        <w:autoSpaceDE w:val="0"/>
        <w:autoSpaceDN w:val="0"/>
        <w:adjustRightInd w:val="0"/>
        <w:spacing w:after="0" w:line="480" w:lineRule="auto"/>
        <w:ind w:left="640" w:hanging="640"/>
        <w:rPr>
          <w:rFonts w:ascii="Calibri" w:hAnsi="Calibri" w:cs="Calibri"/>
          <w:noProof/>
          <w:szCs w:val="24"/>
          <w:lang w:val="en-US"/>
        </w:rPr>
      </w:pPr>
      <w:r w:rsidRPr="00497B13">
        <w:rPr>
          <w:rFonts w:ascii="Calibri" w:hAnsi="Calibri" w:cs="Calibri"/>
          <w:noProof/>
          <w:szCs w:val="24"/>
        </w:rPr>
        <w:lastRenderedPageBreak/>
        <w:t xml:space="preserve">18. </w:t>
      </w:r>
      <w:r w:rsidRPr="00497B13">
        <w:rPr>
          <w:rFonts w:ascii="Calibri" w:hAnsi="Calibri" w:cs="Calibri"/>
          <w:noProof/>
          <w:szCs w:val="24"/>
        </w:rPr>
        <w:tab/>
        <w:t xml:space="preserve">Panda PK, Gupta J, Chowdhury SR, Kumar R, Meena AK, Madaan P, et al. </w:t>
      </w:r>
      <w:r w:rsidR="00AF203C" w:rsidRPr="00AF203C">
        <w:rPr>
          <w:rFonts w:ascii="Calibri" w:hAnsi="Calibri" w:cs="Calibri"/>
          <w:noProof/>
          <w:szCs w:val="24"/>
          <w:lang w:val="en-US"/>
        </w:rPr>
        <w:t>Psychological and Behavioral Impact of Lockdown and Quarantine Measures for COVID-19 Pandemic on Children, Adolescents and Caregivers: A Systematic Review and Meta-Analysis. J Trop Pediatr. 2021 Jan 29;67(1):fmaa122. doi: 10.1093/tropej/fmaa122.</w:t>
      </w:r>
    </w:p>
    <w:p w14:paraId="0A16AFC2" w14:textId="4AB73B51" w:rsidR="00B456DE" w:rsidRPr="00E94FAA" w:rsidRDefault="00B456DE" w:rsidP="00B456DE">
      <w:pPr>
        <w:widowControl w:val="0"/>
        <w:autoSpaceDE w:val="0"/>
        <w:autoSpaceDN w:val="0"/>
        <w:adjustRightInd w:val="0"/>
        <w:spacing w:after="0" w:line="480" w:lineRule="auto"/>
        <w:ind w:left="640" w:hanging="640"/>
        <w:rPr>
          <w:rFonts w:ascii="Calibri" w:hAnsi="Calibri" w:cs="Calibri"/>
          <w:noProof/>
          <w:szCs w:val="24"/>
          <w:lang w:val="en-US"/>
        </w:rPr>
      </w:pPr>
      <w:r w:rsidRPr="00E94FAA">
        <w:rPr>
          <w:rFonts w:ascii="Calibri" w:hAnsi="Calibri" w:cs="Calibri"/>
          <w:noProof/>
          <w:szCs w:val="24"/>
          <w:lang w:val="en-US"/>
        </w:rPr>
        <w:t xml:space="preserve">19. </w:t>
      </w:r>
      <w:r w:rsidRPr="00E94FAA">
        <w:rPr>
          <w:rFonts w:ascii="Calibri" w:hAnsi="Calibri" w:cs="Calibri"/>
          <w:noProof/>
          <w:szCs w:val="24"/>
          <w:lang w:val="en-US"/>
        </w:rPr>
        <w:tab/>
        <w:t xml:space="preserve">Ciprandi R, Bonati M, Campi R, Pescini R, Castellani C. </w:t>
      </w:r>
      <w:r w:rsidR="000C558A" w:rsidRPr="000C558A">
        <w:rPr>
          <w:rFonts w:ascii="Calibri" w:hAnsi="Calibri" w:cs="Calibri"/>
          <w:noProof/>
          <w:szCs w:val="24"/>
          <w:lang w:val="en-US"/>
        </w:rPr>
        <w:t>Psychological distress in adults with and without cystic fibrosis during the COVID-19 lockdown. J Cyst Fibros. 2021 Mar;20(2):198-204. doi: 10.1016/j.jcf.2020.12.016.</w:t>
      </w:r>
    </w:p>
    <w:p w14:paraId="236166AB" w14:textId="183D32D8" w:rsidR="00B456DE" w:rsidRPr="00E94FAA" w:rsidRDefault="00B456DE" w:rsidP="00B456DE">
      <w:pPr>
        <w:widowControl w:val="0"/>
        <w:autoSpaceDE w:val="0"/>
        <w:autoSpaceDN w:val="0"/>
        <w:adjustRightInd w:val="0"/>
        <w:spacing w:after="0" w:line="480" w:lineRule="auto"/>
        <w:ind w:left="640" w:hanging="640"/>
        <w:rPr>
          <w:rFonts w:ascii="Calibri" w:hAnsi="Calibri" w:cs="Calibri"/>
          <w:noProof/>
          <w:szCs w:val="24"/>
          <w:lang w:val="en-US"/>
        </w:rPr>
      </w:pPr>
      <w:r w:rsidRPr="00E94FAA">
        <w:rPr>
          <w:rFonts w:ascii="Calibri" w:hAnsi="Calibri" w:cs="Calibri"/>
          <w:noProof/>
          <w:szCs w:val="24"/>
          <w:lang w:val="en-US"/>
        </w:rPr>
        <w:t xml:space="preserve">20. </w:t>
      </w:r>
      <w:r w:rsidRPr="00E94FAA">
        <w:rPr>
          <w:rFonts w:ascii="Calibri" w:hAnsi="Calibri" w:cs="Calibri"/>
          <w:noProof/>
          <w:szCs w:val="24"/>
          <w:lang w:val="en-US"/>
        </w:rPr>
        <w:tab/>
        <w:t xml:space="preserve">Yanaz M, Yilmaz Yegit C, Ergenekon AP, Toksoy Aksoy A, Bilicen G, Gokdemir Y, et al. </w:t>
      </w:r>
      <w:r w:rsidR="00F957CA" w:rsidRPr="00F957CA">
        <w:rPr>
          <w:rFonts w:ascii="Calibri" w:hAnsi="Calibri" w:cs="Calibri"/>
          <w:noProof/>
          <w:szCs w:val="24"/>
          <w:lang w:val="en-US"/>
        </w:rPr>
        <w:t>The Effect of COVID-19 on Anxiety Levels of Children with CF and Healthy Peers. Pediatr Int. 2021 Oct 1:10.1111/ped.15009. doi: 10.1111/ped.15009.</w:t>
      </w:r>
    </w:p>
    <w:p w14:paraId="6AAC62A5" w14:textId="6502F490" w:rsidR="00B456DE" w:rsidRPr="00E94FAA" w:rsidRDefault="00B456DE" w:rsidP="00B456DE">
      <w:pPr>
        <w:widowControl w:val="0"/>
        <w:autoSpaceDE w:val="0"/>
        <w:autoSpaceDN w:val="0"/>
        <w:adjustRightInd w:val="0"/>
        <w:spacing w:after="0" w:line="480" w:lineRule="auto"/>
        <w:ind w:left="640" w:hanging="640"/>
        <w:rPr>
          <w:rFonts w:ascii="Calibri" w:hAnsi="Calibri" w:cs="Calibri"/>
          <w:noProof/>
          <w:szCs w:val="24"/>
          <w:lang w:val="en-US"/>
        </w:rPr>
      </w:pPr>
      <w:r w:rsidRPr="00E94FAA">
        <w:rPr>
          <w:rFonts w:ascii="Calibri" w:hAnsi="Calibri" w:cs="Calibri"/>
          <w:noProof/>
          <w:szCs w:val="24"/>
          <w:lang w:val="en-US"/>
        </w:rPr>
        <w:t xml:space="preserve">21. </w:t>
      </w:r>
      <w:r w:rsidRPr="00E94FAA">
        <w:rPr>
          <w:rFonts w:ascii="Calibri" w:hAnsi="Calibri" w:cs="Calibri"/>
          <w:noProof/>
          <w:szCs w:val="24"/>
          <w:lang w:val="en-US"/>
        </w:rPr>
        <w:tab/>
        <w:t xml:space="preserve">Pınar Senkalfa B, Sismanlar Eyuboglu T, Aslan AT, Ramaslı Gursoy T, Soysal AS, Yapar D, et al. </w:t>
      </w:r>
      <w:r w:rsidR="00F957CA" w:rsidRPr="00F957CA">
        <w:rPr>
          <w:rFonts w:ascii="Calibri" w:hAnsi="Calibri" w:cs="Calibri"/>
          <w:noProof/>
          <w:szCs w:val="24"/>
          <w:lang w:val="en-US"/>
        </w:rPr>
        <w:t>Effect of the COVID-19 pandemic on anxiety among children with cystic fibrosis and their mothers. Pediatr Pulmonol. 2020 Aug;55(8):2128-2134. doi: 10.1002/ppul.24900.</w:t>
      </w:r>
    </w:p>
    <w:p w14:paraId="72513A71" w14:textId="145A9C6F" w:rsidR="00B456DE" w:rsidRPr="00E94FAA" w:rsidRDefault="00B456DE" w:rsidP="00B456DE">
      <w:pPr>
        <w:widowControl w:val="0"/>
        <w:autoSpaceDE w:val="0"/>
        <w:autoSpaceDN w:val="0"/>
        <w:adjustRightInd w:val="0"/>
        <w:spacing w:after="0" w:line="480" w:lineRule="auto"/>
        <w:ind w:left="640" w:hanging="640"/>
        <w:rPr>
          <w:rFonts w:ascii="Calibri" w:hAnsi="Calibri" w:cs="Calibri"/>
          <w:noProof/>
          <w:szCs w:val="24"/>
          <w:lang w:val="en-US"/>
        </w:rPr>
      </w:pPr>
      <w:r w:rsidRPr="00E94FAA">
        <w:rPr>
          <w:rFonts w:ascii="Calibri" w:hAnsi="Calibri" w:cs="Calibri"/>
          <w:noProof/>
          <w:szCs w:val="24"/>
          <w:lang w:val="en-US"/>
        </w:rPr>
        <w:t xml:space="preserve">22. </w:t>
      </w:r>
      <w:r w:rsidRPr="00E94FAA">
        <w:rPr>
          <w:rFonts w:ascii="Calibri" w:hAnsi="Calibri" w:cs="Calibri"/>
          <w:noProof/>
          <w:szCs w:val="24"/>
          <w:lang w:val="en-US"/>
        </w:rPr>
        <w:tab/>
        <w:t xml:space="preserve">Smith BA, Georgiopoulos AM, Mueller A, Abbott J, Lomas P, Aliaj E, et al. </w:t>
      </w:r>
      <w:r w:rsidR="005E7440" w:rsidRPr="005E7440">
        <w:rPr>
          <w:rFonts w:ascii="Calibri" w:hAnsi="Calibri" w:cs="Calibri"/>
          <w:noProof/>
          <w:szCs w:val="24"/>
          <w:lang w:val="en-US"/>
        </w:rPr>
        <w:t>Impact of COVID-19 on mental health: Effects on screening, care delivery, and people with cystic fibrosis. J Cyst Fibros. 2021 Dec;20 Suppl 3:31-38. doi: 10.1016/j.jcf.2021.08.027.</w:t>
      </w:r>
    </w:p>
    <w:p w14:paraId="313BED79" w14:textId="0A4DD236" w:rsidR="00B456DE" w:rsidRPr="00E94FAA" w:rsidRDefault="00B456DE" w:rsidP="00B456DE">
      <w:pPr>
        <w:widowControl w:val="0"/>
        <w:autoSpaceDE w:val="0"/>
        <w:autoSpaceDN w:val="0"/>
        <w:adjustRightInd w:val="0"/>
        <w:spacing w:after="0" w:line="480" w:lineRule="auto"/>
        <w:ind w:left="640" w:hanging="640"/>
        <w:rPr>
          <w:rFonts w:ascii="Calibri" w:hAnsi="Calibri" w:cs="Calibri"/>
          <w:noProof/>
          <w:szCs w:val="24"/>
          <w:lang w:val="en-US"/>
        </w:rPr>
      </w:pPr>
      <w:r w:rsidRPr="00E94FAA">
        <w:rPr>
          <w:rFonts w:ascii="Calibri" w:hAnsi="Calibri" w:cs="Calibri"/>
          <w:noProof/>
          <w:szCs w:val="24"/>
          <w:lang w:val="en-US"/>
        </w:rPr>
        <w:t xml:space="preserve">23. </w:t>
      </w:r>
      <w:r w:rsidRPr="00E94FAA">
        <w:rPr>
          <w:rFonts w:ascii="Calibri" w:hAnsi="Calibri" w:cs="Calibri"/>
          <w:noProof/>
          <w:szCs w:val="24"/>
          <w:lang w:val="en-US"/>
        </w:rPr>
        <w:tab/>
        <w:t xml:space="preserve">Ademhan Tural D, Emiralioglu N, Tural Hesapcioglu S, Karahan S, Ozsezen B, Sunman B, et al. </w:t>
      </w:r>
      <w:r w:rsidR="005E7440" w:rsidRPr="005E7440">
        <w:rPr>
          <w:rFonts w:ascii="Calibri" w:hAnsi="Calibri" w:cs="Calibri"/>
          <w:noProof/>
          <w:szCs w:val="24"/>
          <w:lang w:val="en-US"/>
        </w:rPr>
        <w:t>Psychiatric and general health effects of COVID-19 pandemic on children with chronic lung disease and parents' coping styles. Pediatr Pulmonol. 2020 Dec;55(12):3579-3586. doi: 10.1002/ppul.25082.</w:t>
      </w:r>
    </w:p>
    <w:p w14:paraId="63120E80" w14:textId="7BCDD654" w:rsidR="00B456DE" w:rsidRPr="00E94FAA" w:rsidRDefault="00B456DE" w:rsidP="00B456DE">
      <w:pPr>
        <w:widowControl w:val="0"/>
        <w:autoSpaceDE w:val="0"/>
        <w:autoSpaceDN w:val="0"/>
        <w:adjustRightInd w:val="0"/>
        <w:spacing w:after="0" w:line="480" w:lineRule="auto"/>
        <w:ind w:left="640" w:hanging="640"/>
        <w:rPr>
          <w:rFonts w:ascii="Calibri" w:hAnsi="Calibri" w:cs="Calibri"/>
          <w:noProof/>
          <w:szCs w:val="24"/>
          <w:lang w:val="en-US"/>
        </w:rPr>
      </w:pPr>
      <w:r w:rsidRPr="00E94FAA">
        <w:rPr>
          <w:rFonts w:ascii="Calibri" w:hAnsi="Calibri" w:cs="Calibri"/>
          <w:noProof/>
          <w:szCs w:val="24"/>
          <w:lang w:val="en-US"/>
        </w:rPr>
        <w:t xml:space="preserve">24. </w:t>
      </w:r>
      <w:r w:rsidRPr="00E94FAA">
        <w:rPr>
          <w:rFonts w:ascii="Calibri" w:hAnsi="Calibri" w:cs="Calibri"/>
          <w:noProof/>
          <w:szCs w:val="24"/>
          <w:lang w:val="en-US"/>
        </w:rPr>
        <w:tab/>
        <w:t xml:space="preserve">Collaço N, Legg J, Day M, Culliford D, Campion A, West C, et al. </w:t>
      </w:r>
      <w:r w:rsidR="005E7440" w:rsidRPr="005E7440">
        <w:rPr>
          <w:rFonts w:ascii="Calibri" w:hAnsi="Calibri" w:cs="Calibri"/>
          <w:noProof/>
          <w:szCs w:val="24"/>
          <w:lang w:val="en-US"/>
        </w:rPr>
        <w:t>COVID-19: Impact, experiences, and support needs of children and young adults with cystic fibrosis and parents. Pediatr Pulmonol. 2021 Sep;56(9):2845-2853. doi: 10.1002/ppul.25537.</w:t>
      </w:r>
      <w:r w:rsidR="005E7440">
        <w:rPr>
          <w:rFonts w:ascii="Calibri" w:hAnsi="Calibri" w:cs="Calibri"/>
          <w:noProof/>
          <w:szCs w:val="24"/>
          <w:lang w:val="en-US"/>
        </w:rPr>
        <w:t xml:space="preserve"> </w:t>
      </w:r>
    </w:p>
    <w:p w14:paraId="46C332A5" w14:textId="5A7092B2" w:rsidR="00B456DE" w:rsidRPr="00E94FAA" w:rsidRDefault="00B456DE" w:rsidP="00B456DE">
      <w:pPr>
        <w:widowControl w:val="0"/>
        <w:autoSpaceDE w:val="0"/>
        <w:autoSpaceDN w:val="0"/>
        <w:adjustRightInd w:val="0"/>
        <w:spacing w:after="0" w:line="480" w:lineRule="auto"/>
        <w:ind w:left="640" w:hanging="640"/>
        <w:rPr>
          <w:rFonts w:ascii="Calibri" w:hAnsi="Calibri" w:cs="Calibri"/>
          <w:noProof/>
          <w:szCs w:val="24"/>
          <w:lang w:val="en-US"/>
        </w:rPr>
      </w:pPr>
      <w:r w:rsidRPr="006F0204">
        <w:rPr>
          <w:rFonts w:ascii="Calibri" w:hAnsi="Calibri" w:cs="Calibri"/>
          <w:noProof/>
          <w:szCs w:val="24"/>
          <w:lang w:val="en-US"/>
        </w:rPr>
        <w:t xml:space="preserve">25. </w:t>
      </w:r>
      <w:r w:rsidRPr="006F0204">
        <w:rPr>
          <w:rFonts w:ascii="Calibri" w:hAnsi="Calibri" w:cs="Calibri"/>
          <w:noProof/>
          <w:szCs w:val="24"/>
          <w:lang w:val="en-US"/>
        </w:rPr>
        <w:tab/>
        <w:t xml:space="preserve">Riccio MP, Borrelli M, Fioretti MT, Del Bene M, Bravaccio C, Poeta M, et al. </w:t>
      </w:r>
      <w:r w:rsidR="005E7440" w:rsidRPr="005E7440">
        <w:rPr>
          <w:rFonts w:ascii="Calibri" w:hAnsi="Calibri" w:cs="Calibri"/>
          <w:noProof/>
          <w:szCs w:val="24"/>
          <w:lang w:val="en-US"/>
        </w:rPr>
        <w:t>Is Quarantine for COVID-19 Pandemic Associated with Psychological Burden in Primary Ciliary Dyskinesia? Int J Environ Res Public Health. 2020 Nov 3;17(21):8099. doi: 10.3390/ijerph17218099.</w:t>
      </w:r>
    </w:p>
    <w:p w14:paraId="497ABE3B" w14:textId="4F0CA175" w:rsidR="00B456DE" w:rsidRPr="00E94FAA" w:rsidRDefault="00B456DE" w:rsidP="00B456DE">
      <w:pPr>
        <w:widowControl w:val="0"/>
        <w:autoSpaceDE w:val="0"/>
        <w:autoSpaceDN w:val="0"/>
        <w:adjustRightInd w:val="0"/>
        <w:spacing w:after="0" w:line="480" w:lineRule="auto"/>
        <w:ind w:left="640" w:hanging="640"/>
        <w:rPr>
          <w:rFonts w:ascii="Calibri" w:hAnsi="Calibri" w:cs="Calibri"/>
          <w:noProof/>
          <w:szCs w:val="24"/>
          <w:lang w:val="en-US"/>
        </w:rPr>
      </w:pPr>
      <w:r w:rsidRPr="00E94FAA">
        <w:rPr>
          <w:rFonts w:ascii="Calibri" w:hAnsi="Calibri" w:cs="Calibri"/>
          <w:noProof/>
          <w:szCs w:val="24"/>
          <w:lang w:val="en-US"/>
        </w:rPr>
        <w:lastRenderedPageBreak/>
        <w:t xml:space="preserve">26. </w:t>
      </w:r>
      <w:r w:rsidRPr="00E94FAA">
        <w:rPr>
          <w:rFonts w:ascii="Calibri" w:hAnsi="Calibri" w:cs="Calibri"/>
          <w:noProof/>
          <w:szCs w:val="24"/>
          <w:lang w:val="en-US"/>
        </w:rPr>
        <w:tab/>
        <w:t xml:space="preserve">Quittner AL, Abbott J, Georgiopoulos AM, Goldbeck L, Smith B, Hempstead SE, et al. </w:t>
      </w:r>
      <w:r w:rsidR="005E7440" w:rsidRPr="005E7440">
        <w:rPr>
          <w:rFonts w:ascii="Calibri" w:hAnsi="Calibri" w:cs="Calibri"/>
          <w:noProof/>
          <w:szCs w:val="24"/>
          <w:lang w:val="en-US"/>
        </w:rPr>
        <w:t>International Committee on Mental Health; EPOS Trial Study Group. International Committee on Mental Health in Cystic Fibrosis: Cystic Fibrosis Foundation and European Cystic Fibrosis Society consensus statements for screening and treating depression and anxiety. Thorax. 2016 Jan;71(1):26-34. doi: 10.1136/thoraxjnl-2015-207488.</w:t>
      </w:r>
    </w:p>
    <w:p w14:paraId="04E0B28E" w14:textId="1C395612" w:rsidR="00B456DE" w:rsidRPr="00E94FAA" w:rsidRDefault="005E7440" w:rsidP="00B456DE">
      <w:pPr>
        <w:widowControl w:val="0"/>
        <w:autoSpaceDE w:val="0"/>
        <w:autoSpaceDN w:val="0"/>
        <w:adjustRightInd w:val="0"/>
        <w:spacing w:after="0" w:line="480" w:lineRule="auto"/>
        <w:ind w:left="640" w:hanging="640"/>
        <w:rPr>
          <w:rFonts w:ascii="Calibri" w:hAnsi="Calibri" w:cs="Calibri"/>
          <w:noProof/>
          <w:szCs w:val="24"/>
          <w:lang w:val="en-US"/>
        </w:rPr>
      </w:pPr>
      <w:r>
        <w:rPr>
          <w:rFonts w:ascii="Calibri" w:hAnsi="Calibri" w:cs="Calibri"/>
          <w:noProof/>
          <w:szCs w:val="24"/>
          <w:lang w:val="en-US"/>
        </w:rPr>
        <w:t xml:space="preserve">27. </w:t>
      </w:r>
      <w:r>
        <w:rPr>
          <w:rFonts w:ascii="Calibri" w:hAnsi="Calibri" w:cs="Calibri"/>
          <w:noProof/>
          <w:szCs w:val="24"/>
          <w:lang w:val="en-US"/>
        </w:rPr>
        <w:tab/>
        <w:t xml:space="preserve">Castor EDC. </w:t>
      </w:r>
      <w:r w:rsidR="00B456DE" w:rsidRPr="00E94FAA">
        <w:rPr>
          <w:rFonts w:ascii="Calibri" w:hAnsi="Calibri" w:cs="Calibri"/>
          <w:noProof/>
          <w:szCs w:val="24"/>
          <w:lang w:val="en-US"/>
        </w:rPr>
        <w:t>Available from: https://www.castoredc.com/</w:t>
      </w:r>
      <w:r>
        <w:rPr>
          <w:rFonts w:ascii="Calibri" w:hAnsi="Calibri" w:cs="Calibri"/>
          <w:noProof/>
          <w:szCs w:val="24"/>
          <w:lang w:val="en-US"/>
        </w:rPr>
        <w:t xml:space="preserve"> [9 Jun 2022]</w:t>
      </w:r>
    </w:p>
    <w:p w14:paraId="064383E6" w14:textId="06EDA0CA" w:rsidR="00107DB8" w:rsidRPr="00DB30C5" w:rsidRDefault="00B456DE" w:rsidP="00B456DE">
      <w:pPr>
        <w:widowControl w:val="0"/>
        <w:autoSpaceDE w:val="0"/>
        <w:autoSpaceDN w:val="0"/>
        <w:adjustRightInd w:val="0"/>
        <w:spacing w:after="0" w:line="480" w:lineRule="auto"/>
        <w:ind w:left="640" w:hanging="640"/>
        <w:rPr>
          <w:rFonts w:ascii="Calibri" w:hAnsi="Calibri" w:cs="Calibri"/>
          <w:noProof/>
          <w:szCs w:val="24"/>
          <w:lang w:val="en-US"/>
        </w:rPr>
      </w:pPr>
      <w:r w:rsidRPr="00E94FAA">
        <w:rPr>
          <w:rFonts w:ascii="Calibri" w:hAnsi="Calibri" w:cs="Calibri"/>
          <w:noProof/>
          <w:szCs w:val="24"/>
          <w:lang w:val="en-US"/>
        </w:rPr>
        <w:t xml:space="preserve">28. </w:t>
      </w:r>
      <w:r w:rsidRPr="00E94FAA">
        <w:rPr>
          <w:rFonts w:ascii="Calibri" w:hAnsi="Calibri" w:cs="Calibri"/>
          <w:noProof/>
          <w:szCs w:val="24"/>
          <w:lang w:val="en-US"/>
        </w:rPr>
        <w:tab/>
        <w:t xml:space="preserve">Graham BL, Steenbruggen I, Barjaktarevic IZ, Cooper BG, Hall GL, Hallstrand TS, et al. </w:t>
      </w:r>
      <w:r w:rsidR="00107DB8" w:rsidRPr="00107DB8">
        <w:rPr>
          <w:rFonts w:ascii="Calibri" w:hAnsi="Calibri" w:cs="Calibri"/>
          <w:noProof/>
          <w:szCs w:val="24"/>
          <w:lang w:val="en-US"/>
        </w:rPr>
        <w:t xml:space="preserve">Standardization of Spirometry 2019 Update. An Official American Thoracic Society and European Respiratory Society Technical Statement. Am J Respir Crit Care Med. 2019 Oct 15;200(8):e70-e88. </w:t>
      </w:r>
      <w:r w:rsidR="00DB30C5" w:rsidRPr="00DB30C5">
        <w:rPr>
          <w:rFonts w:ascii="Calibri" w:hAnsi="Calibri" w:cs="Calibri"/>
          <w:noProof/>
          <w:szCs w:val="24"/>
          <w:lang w:val="en-US"/>
        </w:rPr>
        <w:t>doi: 10.1164/rccm.201908-1590ST.</w:t>
      </w:r>
    </w:p>
    <w:p w14:paraId="097911BA" w14:textId="08AB78D8" w:rsidR="00B456DE" w:rsidRPr="00E94FAA" w:rsidRDefault="00B456DE" w:rsidP="00B456DE">
      <w:pPr>
        <w:widowControl w:val="0"/>
        <w:autoSpaceDE w:val="0"/>
        <w:autoSpaceDN w:val="0"/>
        <w:adjustRightInd w:val="0"/>
        <w:spacing w:after="0" w:line="480" w:lineRule="auto"/>
        <w:ind w:left="640" w:hanging="640"/>
        <w:rPr>
          <w:rFonts w:ascii="Calibri" w:hAnsi="Calibri" w:cs="Calibri"/>
          <w:noProof/>
          <w:szCs w:val="24"/>
          <w:lang w:val="en-US"/>
        </w:rPr>
      </w:pPr>
      <w:r w:rsidRPr="00E94FAA">
        <w:rPr>
          <w:rFonts w:ascii="Calibri" w:hAnsi="Calibri" w:cs="Calibri"/>
          <w:noProof/>
          <w:szCs w:val="24"/>
          <w:lang w:val="en-US"/>
        </w:rPr>
        <w:t xml:space="preserve">29. </w:t>
      </w:r>
      <w:r w:rsidRPr="00E94FAA">
        <w:rPr>
          <w:rFonts w:ascii="Calibri" w:hAnsi="Calibri" w:cs="Calibri"/>
          <w:noProof/>
          <w:szCs w:val="24"/>
          <w:lang w:val="en-US"/>
        </w:rPr>
        <w:tab/>
        <w:t xml:space="preserve">Smarr K, Keefer A. </w:t>
      </w:r>
      <w:r w:rsidR="009B2F03" w:rsidRPr="009B2F03">
        <w:rPr>
          <w:rFonts w:ascii="Calibri" w:hAnsi="Calibri" w:cs="Calibri"/>
          <w:noProof/>
          <w:szCs w:val="24"/>
          <w:lang w:val="en-US"/>
        </w:rPr>
        <w:t>Measures of Depression and Depressive Symptoms</w:t>
      </w:r>
      <w:r w:rsidR="00107DB8">
        <w:rPr>
          <w:rFonts w:ascii="Calibri" w:hAnsi="Calibri" w:cs="Calibri"/>
          <w:noProof/>
          <w:szCs w:val="24"/>
          <w:lang w:val="en-US"/>
        </w:rPr>
        <w:t>.</w:t>
      </w:r>
      <w:r w:rsidRPr="00E94FAA">
        <w:rPr>
          <w:rFonts w:ascii="Calibri" w:hAnsi="Calibri" w:cs="Calibri"/>
          <w:noProof/>
          <w:szCs w:val="24"/>
          <w:lang w:val="en-US"/>
        </w:rPr>
        <w:t xml:space="preserve"> </w:t>
      </w:r>
      <w:r w:rsidR="009B2F03" w:rsidRPr="009B2F03">
        <w:rPr>
          <w:sz w:val="23"/>
          <w:szCs w:val="23"/>
          <w:shd w:val="clear" w:color="auto" w:fill="FFFFFF"/>
          <w:lang w:val="en-US"/>
        </w:rPr>
        <w:t>Arthritis Care &amp; Research</w:t>
      </w:r>
      <w:r w:rsidR="00DB30C5">
        <w:rPr>
          <w:sz w:val="23"/>
          <w:szCs w:val="23"/>
          <w:shd w:val="clear" w:color="auto" w:fill="FFFFFF"/>
          <w:lang w:val="en-US"/>
        </w:rPr>
        <w:t xml:space="preserve"> </w:t>
      </w:r>
      <w:r w:rsidR="009B2F03" w:rsidRPr="009B2F03">
        <w:rPr>
          <w:sz w:val="23"/>
          <w:szCs w:val="23"/>
          <w:shd w:val="clear" w:color="auto" w:fill="FFFFFF"/>
          <w:lang w:val="en-US"/>
        </w:rPr>
        <w:t>Vol. 63, No. S11, November 2011, pp S454–S466</w:t>
      </w:r>
      <w:r w:rsidR="00DB30C5">
        <w:rPr>
          <w:sz w:val="23"/>
          <w:szCs w:val="23"/>
          <w:shd w:val="clear" w:color="auto" w:fill="FFFFFF"/>
          <w:lang w:val="en-US"/>
        </w:rPr>
        <w:t xml:space="preserve">. </w:t>
      </w:r>
      <w:r w:rsidR="009B2F03" w:rsidRPr="009B2F03">
        <w:rPr>
          <w:sz w:val="23"/>
          <w:szCs w:val="23"/>
          <w:shd w:val="clear" w:color="auto" w:fill="FFFFFF"/>
          <w:lang w:val="en-US"/>
        </w:rPr>
        <w:t>DOI 10.1002/acr.20556</w:t>
      </w:r>
      <w:r w:rsidRPr="00E94FAA">
        <w:rPr>
          <w:rFonts w:ascii="Calibri" w:hAnsi="Calibri" w:cs="Calibri"/>
          <w:noProof/>
          <w:szCs w:val="24"/>
          <w:lang w:val="en-US"/>
        </w:rPr>
        <w:t xml:space="preserve">2011; </w:t>
      </w:r>
    </w:p>
    <w:p w14:paraId="04A9C332" w14:textId="1FE1517B" w:rsidR="00B456DE" w:rsidRPr="00E94FAA" w:rsidRDefault="00B456DE" w:rsidP="00B456DE">
      <w:pPr>
        <w:widowControl w:val="0"/>
        <w:autoSpaceDE w:val="0"/>
        <w:autoSpaceDN w:val="0"/>
        <w:adjustRightInd w:val="0"/>
        <w:spacing w:after="0" w:line="480" w:lineRule="auto"/>
        <w:ind w:left="640" w:hanging="640"/>
        <w:rPr>
          <w:rFonts w:ascii="Calibri" w:hAnsi="Calibri" w:cs="Calibri"/>
          <w:noProof/>
          <w:szCs w:val="24"/>
          <w:lang w:val="en-US"/>
        </w:rPr>
      </w:pPr>
      <w:r w:rsidRPr="00E94FAA">
        <w:rPr>
          <w:rFonts w:ascii="Calibri" w:hAnsi="Calibri" w:cs="Calibri"/>
          <w:noProof/>
          <w:szCs w:val="24"/>
          <w:lang w:val="en-US"/>
        </w:rPr>
        <w:t xml:space="preserve">30. </w:t>
      </w:r>
      <w:r w:rsidRPr="00E94FAA">
        <w:rPr>
          <w:rFonts w:ascii="Calibri" w:hAnsi="Calibri" w:cs="Calibri"/>
          <w:noProof/>
          <w:szCs w:val="24"/>
          <w:lang w:val="en-US"/>
        </w:rPr>
        <w:tab/>
        <w:t xml:space="preserve">Löwe B, Unützer J, Callahan CM, Perkins AJ, Kroenke K. </w:t>
      </w:r>
      <w:r w:rsidR="00DB30C5" w:rsidRPr="00DB30C5">
        <w:rPr>
          <w:rFonts w:ascii="Calibri" w:hAnsi="Calibri" w:cs="Calibri"/>
          <w:noProof/>
          <w:szCs w:val="24"/>
          <w:lang w:val="en-US"/>
        </w:rPr>
        <w:t>Monitoring depression treatment outcomes with the patient health questionnaire-9. Med Care. 2004 Dec;42(12):1194-201. doi: 10.1097/00005650-200412000-00006.</w:t>
      </w:r>
    </w:p>
    <w:p w14:paraId="7FB21899" w14:textId="7239DC5F" w:rsidR="00B456DE" w:rsidRPr="00E94FAA" w:rsidRDefault="00B456DE" w:rsidP="00B456DE">
      <w:pPr>
        <w:widowControl w:val="0"/>
        <w:autoSpaceDE w:val="0"/>
        <w:autoSpaceDN w:val="0"/>
        <w:adjustRightInd w:val="0"/>
        <w:spacing w:after="0" w:line="480" w:lineRule="auto"/>
        <w:ind w:left="640" w:hanging="640"/>
        <w:rPr>
          <w:rFonts w:ascii="Calibri" w:hAnsi="Calibri" w:cs="Calibri"/>
          <w:noProof/>
          <w:szCs w:val="24"/>
          <w:lang w:val="en-US"/>
        </w:rPr>
      </w:pPr>
      <w:r w:rsidRPr="00E94FAA">
        <w:rPr>
          <w:rFonts w:ascii="Calibri" w:hAnsi="Calibri" w:cs="Calibri"/>
          <w:noProof/>
          <w:szCs w:val="24"/>
          <w:lang w:val="en-US"/>
        </w:rPr>
        <w:t xml:space="preserve">31. </w:t>
      </w:r>
      <w:r w:rsidRPr="00E94FAA">
        <w:rPr>
          <w:rFonts w:ascii="Calibri" w:hAnsi="Calibri" w:cs="Calibri"/>
          <w:noProof/>
          <w:szCs w:val="24"/>
          <w:lang w:val="en-US"/>
        </w:rPr>
        <w:tab/>
        <w:t xml:space="preserve">Rutter LA, Brown TA. </w:t>
      </w:r>
      <w:r w:rsidR="003B6920" w:rsidRPr="003B6920">
        <w:rPr>
          <w:rFonts w:ascii="Calibri" w:hAnsi="Calibri" w:cs="Calibri"/>
          <w:noProof/>
          <w:szCs w:val="24"/>
          <w:lang w:val="en-US"/>
        </w:rPr>
        <w:t>Psychometric Properties of the Generalized Anxiety Disorder Scale-7 (GAD-7) in Outpatients with Anxiety and Mood Disorders. J Psychopathol Behav Assess. 2017 Mar;39(1):140-146. doi: 10.1007/s10862-016-9571-9.</w:t>
      </w:r>
    </w:p>
    <w:p w14:paraId="6E6691B3" w14:textId="5DEFD405" w:rsidR="00B456DE" w:rsidRPr="00E94FAA" w:rsidRDefault="00B456DE" w:rsidP="00B456DE">
      <w:pPr>
        <w:widowControl w:val="0"/>
        <w:autoSpaceDE w:val="0"/>
        <w:autoSpaceDN w:val="0"/>
        <w:adjustRightInd w:val="0"/>
        <w:spacing w:after="0" w:line="480" w:lineRule="auto"/>
        <w:ind w:left="640" w:hanging="640"/>
        <w:rPr>
          <w:rFonts w:ascii="Calibri" w:hAnsi="Calibri" w:cs="Calibri"/>
          <w:noProof/>
          <w:szCs w:val="24"/>
          <w:lang w:val="en-US"/>
        </w:rPr>
      </w:pPr>
      <w:r w:rsidRPr="00E94FAA">
        <w:rPr>
          <w:rFonts w:ascii="Calibri" w:hAnsi="Calibri" w:cs="Calibri"/>
          <w:noProof/>
          <w:szCs w:val="24"/>
          <w:lang w:val="en-US"/>
        </w:rPr>
        <w:t xml:space="preserve">32. </w:t>
      </w:r>
      <w:r w:rsidRPr="00E94FAA">
        <w:rPr>
          <w:rFonts w:ascii="Calibri" w:hAnsi="Calibri" w:cs="Calibri"/>
          <w:noProof/>
          <w:szCs w:val="24"/>
          <w:lang w:val="en-US"/>
        </w:rPr>
        <w:tab/>
        <w:t xml:space="preserve">Toussaint A, Hüsing P, Gumz A, Wingenfeld K, Härter M, Schramm E, et al. </w:t>
      </w:r>
      <w:r w:rsidR="003B6920" w:rsidRPr="003B6920">
        <w:rPr>
          <w:rFonts w:ascii="Calibri" w:hAnsi="Calibri" w:cs="Calibri"/>
          <w:noProof/>
          <w:szCs w:val="24"/>
          <w:lang w:val="en-US"/>
        </w:rPr>
        <w:t>Sensitivity to change and minimal clinically important difference of the 7-item Generalized Anxiety Disorder Questionnaire (GAD-7). J Affect Disord. 2020 Mar 15;265:395-401. doi: 10.1016/j.jad.2020.01.032.</w:t>
      </w:r>
    </w:p>
    <w:p w14:paraId="6FF0846C" w14:textId="3E0B36C9" w:rsidR="00B456DE" w:rsidRPr="00E94FAA" w:rsidRDefault="00B456DE" w:rsidP="00B456DE">
      <w:pPr>
        <w:widowControl w:val="0"/>
        <w:autoSpaceDE w:val="0"/>
        <w:autoSpaceDN w:val="0"/>
        <w:adjustRightInd w:val="0"/>
        <w:spacing w:after="0" w:line="480" w:lineRule="auto"/>
        <w:ind w:left="640" w:hanging="640"/>
        <w:rPr>
          <w:rFonts w:ascii="Calibri" w:hAnsi="Calibri" w:cs="Calibri"/>
          <w:noProof/>
          <w:szCs w:val="24"/>
          <w:lang w:val="en-US"/>
        </w:rPr>
      </w:pPr>
      <w:r w:rsidRPr="00E94FAA">
        <w:rPr>
          <w:rFonts w:ascii="Calibri" w:hAnsi="Calibri" w:cs="Calibri"/>
          <w:noProof/>
          <w:szCs w:val="24"/>
          <w:lang w:val="en-US"/>
        </w:rPr>
        <w:t xml:space="preserve">33. </w:t>
      </w:r>
      <w:r w:rsidRPr="00E94FAA">
        <w:rPr>
          <w:rFonts w:ascii="Calibri" w:hAnsi="Calibri" w:cs="Calibri"/>
          <w:noProof/>
          <w:szCs w:val="24"/>
          <w:lang w:val="en-US"/>
        </w:rPr>
        <w:tab/>
        <w:t xml:space="preserve">Smith BW, Dalen J, Wiggins K, Tooley E, Christopher P, Bernard J. </w:t>
      </w:r>
      <w:r w:rsidR="003B6920" w:rsidRPr="003B6920">
        <w:rPr>
          <w:rFonts w:ascii="Calibri" w:hAnsi="Calibri" w:cs="Calibri"/>
          <w:noProof/>
          <w:szCs w:val="24"/>
          <w:lang w:val="en-US"/>
        </w:rPr>
        <w:t xml:space="preserve">The brief resilience scale: assessing the ability to bounce back. Int J Behav Med. 2008;15(3):194-200. doi: 10.1080/10705500802222972. </w:t>
      </w:r>
      <w:r w:rsidRPr="00E94FAA">
        <w:rPr>
          <w:rFonts w:ascii="Calibri" w:hAnsi="Calibri" w:cs="Calibri"/>
          <w:noProof/>
          <w:szCs w:val="24"/>
          <w:lang w:val="en-US"/>
        </w:rPr>
        <w:t xml:space="preserve"> </w:t>
      </w:r>
    </w:p>
    <w:p w14:paraId="791521EF" w14:textId="77777777" w:rsidR="00B456DE" w:rsidRPr="00E94FAA" w:rsidRDefault="00B456DE" w:rsidP="00B456DE">
      <w:pPr>
        <w:widowControl w:val="0"/>
        <w:autoSpaceDE w:val="0"/>
        <w:autoSpaceDN w:val="0"/>
        <w:adjustRightInd w:val="0"/>
        <w:spacing w:after="0" w:line="480" w:lineRule="auto"/>
        <w:ind w:left="640" w:hanging="640"/>
        <w:rPr>
          <w:rFonts w:ascii="Calibri" w:hAnsi="Calibri" w:cs="Calibri"/>
          <w:noProof/>
          <w:szCs w:val="24"/>
          <w:lang w:val="en-US"/>
        </w:rPr>
      </w:pPr>
      <w:r w:rsidRPr="00E94FAA">
        <w:rPr>
          <w:rFonts w:ascii="Calibri" w:hAnsi="Calibri" w:cs="Calibri"/>
          <w:noProof/>
          <w:szCs w:val="24"/>
          <w:lang w:val="en-US"/>
        </w:rPr>
        <w:t xml:space="preserve">34. </w:t>
      </w:r>
      <w:r w:rsidRPr="00E94FAA">
        <w:rPr>
          <w:rFonts w:ascii="Calibri" w:hAnsi="Calibri" w:cs="Calibri"/>
          <w:noProof/>
          <w:szCs w:val="24"/>
          <w:lang w:val="en-US"/>
        </w:rPr>
        <w:tab/>
        <w:t xml:space="preserve">Kazak A, Canter K, Phan-Vo T-L, McDonnell G, Hildenbrand A, Alderfer M, et al. COVID-19 </w:t>
      </w:r>
      <w:r w:rsidRPr="00E94FAA">
        <w:rPr>
          <w:rFonts w:ascii="Calibri" w:hAnsi="Calibri" w:cs="Calibri"/>
          <w:noProof/>
          <w:szCs w:val="24"/>
          <w:lang w:val="en-US"/>
        </w:rPr>
        <w:lastRenderedPageBreak/>
        <w:t xml:space="preserve">Exposure and Family Impact Survey (CEFIS). The Center for Pediatric Traumatic Stress. 2020;5(1):55. </w:t>
      </w:r>
    </w:p>
    <w:p w14:paraId="3AC3D405" w14:textId="3F39263D" w:rsidR="00B456DE" w:rsidRPr="00E94FAA" w:rsidRDefault="00B456DE" w:rsidP="00B456DE">
      <w:pPr>
        <w:widowControl w:val="0"/>
        <w:autoSpaceDE w:val="0"/>
        <w:autoSpaceDN w:val="0"/>
        <w:adjustRightInd w:val="0"/>
        <w:spacing w:after="0" w:line="480" w:lineRule="auto"/>
        <w:ind w:left="640" w:hanging="640"/>
        <w:rPr>
          <w:rFonts w:ascii="Calibri" w:hAnsi="Calibri" w:cs="Calibri"/>
          <w:noProof/>
          <w:szCs w:val="24"/>
          <w:lang w:val="en-US"/>
        </w:rPr>
      </w:pPr>
      <w:r w:rsidRPr="00E94FAA">
        <w:rPr>
          <w:rFonts w:ascii="Calibri" w:hAnsi="Calibri" w:cs="Calibri"/>
          <w:noProof/>
          <w:szCs w:val="24"/>
          <w:lang w:val="en-US"/>
        </w:rPr>
        <w:t xml:space="preserve">35. </w:t>
      </w:r>
      <w:r w:rsidRPr="00E94FAA">
        <w:rPr>
          <w:rFonts w:ascii="Calibri" w:hAnsi="Calibri" w:cs="Calibri"/>
          <w:noProof/>
          <w:szCs w:val="24"/>
          <w:lang w:val="en-US"/>
        </w:rPr>
        <w:tab/>
        <w:t>Philadelphia. Center for Pedia</w:t>
      </w:r>
      <w:r w:rsidR="003B6920">
        <w:rPr>
          <w:rFonts w:ascii="Calibri" w:hAnsi="Calibri" w:cs="Calibri"/>
          <w:noProof/>
          <w:szCs w:val="24"/>
          <w:lang w:val="en-US"/>
        </w:rPr>
        <w:t>tric Traumatic Stress</w:t>
      </w:r>
      <w:r w:rsidRPr="00E94FAA">
        <w:rPr>
          <w:rFonts w:ascii="Calibri" w:hAnsi="Calibri" w:cs="Calibri"/>
          <w:noProof/>
          <w:szCs w:val="24"/>
          <w:lang w:val="en-US"/>
        </w:rPr>
        <w:t>. Available from: https://www.chop.edu/centers-programs/center-pediatric-traumatic-stress</w:t>
      </w:r>
      <w:r w:rsidR="003B6920">
        <w:rPr>
          <w:rFonts w:ascii="Calibri" w:hAnsi="Calibri" w:cs="Calibri"/>
          <w:noProof/>
          <w:szCs w:val="24"/>
          <w:lang w:val="en-US"/>
        </w:rPr>
        <w:t xml:space="preserve"> [15 Jan 2021]</w:t>
      </w:r>
    </w:p>
    <w:p w14:paraId="05A9A9F3" w14:textId="77777777" w:rsidR="00B456DE" w:rsidRPr="00E94FAA" w:rsidRDefault="00B456DE" w:rsidP="00B456DE">
      <w:pPr>
        <w:widowControl w:val="0"/>
        <w:autoSpaceDE w:val="0"/>
        <w:autoSpaceDN w:val="0"/>
        <w:adjustRightInd w:val="0"/>
        <w:spacing w:after="0" w:line="480" w:lineRule="auto"/>
        <w:ind w:left="640" w:hanging="640"/>
        <w:rPr>
          <w:rFonts w:ascii="Calibri" w:hAnsi="Calibri" w:cs="Calibri"/>
          <w:noProof/>
          <w:szCs w:val="24"/>
          <w:lang w:val="en-US"/>
        </w:rPr>
      </w:pPr>
      <w:r w:rsidRPr="00E94FAA">
        <w:rPr>
          <w:rFonts w:ascii="Calibri" w:hAnsi="Calibri" w:cs="Calibri"/>
          <w:noProof/>
          <w:szCs w:val="24"/>
          <w:lang w:val="en-US"/>
        </w:rPr>
        <w:t xml:space="preserve">36. </w:t>
      </w:r>
      <w:r w:rsidRPr="00E94FAA">
        <w:rPr>
          <w:rFonts w:ascii="Calibri" w:hAnsi="Calibri" w:cs="Calibri"/>
          <w:noProof/>
          <w:szCs w:val="24"/>
          <w:lang w:val="en-US"/>
        </w:rPr>
        <w:tab/>
        <w:t xml:space="preserve">Kazak A, Canter K, Phan-Vo T-L, McDonnell G, Hildenbrand A, Alderfer M, et al. COVID-19 Exposure and Family Impact Survey for Adolescents and Young Adults (CEFIS-AYA). The Center for Pediatric Traumatic Stress. 2020;19(April):19–23. </w:t>
      </w:r>
    </w:p>
    <w:p w14:paraId="58E9727E" w14:textId="7FD7C66B" w:rsidR="00B456DE" w:rsidRPr="00E94FAA" w:rsidRDefault="00B456DE" w:rsidP="00B456DE">
      <w:pPr>
        <w:widowControl w:val="0"/>
        <w:autoSpaceDE w:val="0"/>
        <w:autoSpaceDN w:val="0"/>
        <w:adjustRightInd w:val="0"/>
        <w:spacing w:after="0" w:line="480" w:lineRule="auto"/>
        <w:ind w:left="640" w:hanging="640"/>
        <w:rPr>
          <w:rFonts w:ascii="Calibri" w:hAnsi="Calibri" w:cs="Calibri"/>
          <w:noProof/>
          <w:szCs w:val="24"/>
          <w:lang w:val="en-US"/>
        </w:rPr>
      </w:pPr>
      <w:r w:rsidRPr="00E94FAA">
        <w:rPr>
          <w:rFonts w:ascii="Calibri" w:hAnsi="Calibri" w:cs="Calibri"/>
          <w:noProof/>
          <w:szCs w:val="24"/>
          <w:lang w:val="en-US"/>
        </w:rPr>
        <w:t xml:space="preserve">37. </w:t>
      </w:r>
      <w:r w:rsidRPr="00E94FAA">
        <w:rPr>
          <w:rFonts w:ascii="Calibri" w:hAnsi="Calibri" w:cs="Calibri"/>
          <w:noProof/>
          <w:szCs w:val="24"/>
          <w:lang w:val="en-US"/>
        </w:rPr>
        <w:tab/>
        <w:t xml:space="preserve">McClenaghan E, Cosgriff R, Brownlee K, Ahern S, Burgel P-R, Byrnes CA, et al. </w:t>
      </w:r>
      <w:r w:rsidR="003B6920" w:rsidRPr="003B6920">
        <w:rPr>
          <w:rFonts w:ascii="Calibri" w:hAnsi="Calibri" w:cs="Calibri"/>
          <w:noProof/>
          <w:szCs w:val="24"/>
          <w:lang w:val="en-US"/>
        </w:rPr>
        <w:t>The global impact of SARS-CoV-2 in 181 people with cystic fibrosis. J Cyst Fibros. 2020 Nov;19(6):868-871. doi: 10.1016/j.jcf.2020.10.003.</w:t>
      </w:r>
      <w:r w:rsidR="003B6920">
        <w:rPr>
          <w:rFonts w:ascii="Calibri" w:hAnsi="Calibri" w:cs="Calibri"/>
          <w:noProof/>
          <w:szCs w:val="24"/>
          <w:lang w:val="en-US"/>
        </w:rPr>
        <w:t xml:space="preserve"> </w:t>
      </w:r>
    </w:p>
    <w:p w14:paraId="0EDA33DA" w14:textId="740E44AB" w:rsidR="00B456DE" w:rsidRPr="00B456DE" w:rsidRDefault="00B456DE" w:rsidP="00B456DE">
      <w:pPr>
        <w:widowControl w:val="0"/>
        <w:autoSpaceDE w:val="0"/>
        <w:autoSpaceDN w:val="0"/>
        <w:adjustRightInd w:val="0"/>
        <w:spacing w:after="0" w:line="480" w:lineRule="auto"/>
        <w:ind w:left="640" w:hanging="640"/>
        <w:rPr>
          <w:rFonts w:ascii="Calibri" w:hAnsi="Calibri" w:cs="Calibri"/>
          <w:noProof/>
          <w:szCs w:val="24"/>
        </w:rPr>
      </w:pPr>
      <w:r w:rsidRPr="00E94FAA">
        <w:rPr>
          <w:rFonts w:ascii="Calibri" w:hAnsi="Calibri" w:cs="Calibri"/>
          <w:noProof/>
          <w:szCs w:val="24"/>
          <w:lang w:val="en-US"/>
        </w:rPr>
        <w:t xml:space="preserve">38. </w:t>
      </w:r>
      <w:r w:rsidRPr="00E94FAA">
        <w:rPr>
          <w:rFonts w:ascii="Calibri" w:hAnsi="Calibri" w:cs="Calibri"/>
          <w:noProof/>
          <w:szCs w:val="24"/>
          <w:lang w:val="en-US"/>
        </w:rPr>
        <w:tab/>
        <w:t xml:space="preserve">Pedersen ESL, Goutaki M, Harris AL, Dixon L, Manion M, Rindlisbacher B, et al. </w:t>
      </w:r>
      <w:r w:rsidR="003B6920" w:rsidRPr="003B6920">
        <w:rPr>
          <w:rFonts w:ascii="Calibri" w:hAnsi="Calibri" w:cs="Calibri"/>
          <w:noProof/>
          <w:szCs w:val="24"/>
          <w:lang w:val="en-US"/>
        </w:rPr>
        <w:t xml:space="preserve">SARS-CoV-2 infections in people with primary ciliary dyskinesia: neither frequent, nor particularly severe. </w:t>
      </w:r>
      <w:r w:rsidR="003B6920" w:rsidRPr="002C5541">
        <w:rPr>
          <w:rFonts w:ascii="Calibri" w:hAnsi="Calibri" w:cs="Calibri"/>
          <w:noProof/>
          <w:szCs w:val="24"/>
        </w:rPr>
        <w:t>Eur Respir J. 2021 Aug 5;58(2):2004548. doi: 10.1183/13993003.04548-2020.</w:t>
      </w:r>
    </w:p>
    <w:p w14:paraId="6403F122" w14:textId="3B9EF203" w:rsidR="00B456DE" w:rsidRPr="00E94FAA" w:rsidRDefault="00B456DE" w:rsidP="00B456DE">
      <w:pPr>
        <w:widowControl w:val="0"/>
        <w:autoSpaceDE w:val="0"/>
        <w:autoSpaceDN w:val="0"/>
        <w:adjustRightInd w:val="0"/>
        <w:spacing w:after="0" w:line="480" w:lineRule="auto"/>
        <w:ind w:left="640" w:hanging="640"/>
        <w:rPr>
          <w:rFonts w:ascii="Calibri" w:hAnsi="Calibri" w:cs="Calibri"/>
          <w:noProof/>
          <w:szCs w:val="24"/>
          <w:lang w:val="en-US"/>
        </w:rPr>
      </w:pPr>
      <w:r w:rsidRPr="00B456DE">
        <w:rPr>
          <w:rFonts w:ascii="Calibri" w:hAnsi="Calibri" w:cs="Calibri"/>
          <w:noProof/>
          <w:szCs w:val="24"/>
        </w:rPr>
        <w:t xml:space="preserve">39. </w:t>
      </w:r>
      <w:r w:rsidRPr="00B456DE">
        <w:rPr>
          <w:rFonts w:ascii="Calibri" w:hAnsi="Calibri" w:cs="Calibri"/>
          <w:noProof/>
          <w:szCs w:val="24"/>
        </w:rPr>
        <w:tab/>
        <w:t>Cystic Fibrosis Centrum Amsterdam. Update: Kinderen en het coronavirus in verband met besluit van het ka</w:t>
      </w:r>
      <w:r w:rsidR="003B6920">
        <w:rPr>
          <w:rFonts w:ascii="Calibri" w:hAnsi="Calibri" w:cs="Calibri"/>
          <w:noProof/>
          <w:szCs w:val="24"/>
        </w:rPr>
        <w:t>binet d.d. 21-04-2020</w:t>
      </w:r>
      <w:r w:rsidRPr="003B6920">
        <w:rPr>
          <w:rFonts w:ascii="Calibri" w:hAnsi="Calibri" w:cs="Calibri"/>
          <w:noProof/>
          <w:szCs w:val="24"/>
        </w:rPr>
        <w:t xml:space="preserve">. </w:t>
      </w:r>
      <w:r w:rsidRPr="00E94FAA">
        <w:rPr>
          <w:rFonts w:ascii="Calibri" w:hAnsi="Calibri" w:cs="Calibri"/>
          <w:noProof/>
          <w:szCs w:val="24"/>
          <w:lang w:val="en-US"/>
        </w:rPr>
        <w:t>Available from: https://cfcentrumamsterdam.nl/informatie-over-het-coronavirus-voor-kinderen-met-een-longziekte/</w:t>
      </w:r>
      <w:r w:rsidR="003B6920">
        <w:rPr>
          <w:rFonts w:ascii="Calibri" w:hAnsi="Calibri" w:cs="Calibri"/>
          <w:noProof/>
          <w:szCs w:val="24"/>
          <w:lang w:val="en-US"/>
        </w:rPr>
        <w:t xml:space="preserve"> [15 Jan 2021]</w:t>
      </w:r>
    </w:p>
    <w:p w14:paraId="06469560" w14:textId="52B79E08" w:rsidR="00B456DE" w:rsidRPr="00E94FAA" w:rsidRDefault="00B456DE" w:rsidP="00B456DE">
      <w:pPr>
        <w:widowControl w:val="0"/>
        <w:autoSpaceDE w:val="0"/>
        <w:autoSpaceDN w:val="0"/>
        <w:adjustRightInd w:val="0"/>
        <w:spacing w:after="0" w:line="480" w:lineRule="auto"/>
        <w:ind w:left="640" w:hanging="640"/>
        <w:rPr>
          <w:rFonts w:ascii="Calibri" w:hAnsi="Calibri" w:cs="Calibri"/>
          <w:noProof/>
          <w:szCs w:val="24"/>
          <w:lang w:val="en-US"/>
        </w:rPr>
      </w:pPr>
      <w:r w:rsidRPr="00E94FAA">
        <w:rPr>
          <w:rFonts w:ascii="Calibri" w:hAnsi="Calibri" w:cs="Calibri"/>
          <w:noProof/>
          <w:szCs w:val="24"/>
          <w:lang w:val="en-US"/>
        </w:rPr>
        <w:t xml:space="preserve">40. </w:t>
      </w:r>
      <w:r w:rsidRPr="00E94FAA">
        <w:rPr>
          <w:rFonts w:ascii="Calibri" w:hAnsi="Calibri" w:cs="Calibri"/>
          <w:noProof/>
          <w:szCs w:val="24"/>
          <w:lang w:val="en-US"/>
        </w:rPr>
        <w:tab/>
        <w:t xml:space="preserve">Graziano S, Boldrini F, Righelli D, Milo F, Lucidi V, Quittner A, et al. </w:t>
      </w:r>
      <w:r w:rsidR="003B6920" w:rsidRPr="003B6920">
        <w:rPr>
          <w:rFonts w:ascii="Calibri" w:hAnsi="Calibri" w:cs="Calibri"/>
          <w:noProof/>
          <w:szCs w:val="24"/>
          <w:lang w:val="en-US"/>
        </w:rPr>
        <w:t>Psychological interventions during COVID pandemic: Telehealth for individuals with cystic fibrosis and caregivers. Pediatr Pulmonol. 2021 Jul;56(7):1976-1984. doi: 10.1002/ppul.25413.</w:t>
      </w:r>
    </w:p>
    <w:p w14:paraId="5CDD2631" w14:textId="44BC9D01" w:rsidR="00B456DE" w:rsidRPr="00593B80" w:rsidRDefault="00B456DE" w:rsidP="00B456DE">
      <w:pPr>
        <w:widowControl w:val="0"/>
        <w:autoSpaceDE w:val="0"/>
        <w:autoSpaceDN w:val="0"/>
        <w:adjustRightInd w:val="0"/>
        <w:spacing w:after="0" w:line="480" w:lineRule="auto"/>
        <w:ind w:left="640" w:hanging="640"/>
        <w:rPr>
          <w:rFonts w:ascii="Calibri" w:hAnsi="Calibri" w:cs="Calibri"/>
          <w:noProof/>
          <w:szCs w:val="24"/>
          <w:lang w:val="en-US"/>
        </w:rPr>
      </w:pPr>
      <w:r w:rsidRPr="00E94FAA">
        <w:rPr>
          <w:rFonts w:ascii="Calibri" w:hAnsi="Calibri" w:cs="Calibri"/>
          <w:noProof/>
          <w:szCs w:val="24"/>
          <w:lang w:val="en-US"/>
        </w:rPr>
        <w:t xml:space="preserve">41. </w:t>
      </w:r>
      <w:r w:rsidRPr="00E94FAA">
        <w:rPr>
          <w:rFonts w:ascii="Calibri" w:hAnsi="Calibri" w:cs="Calibri"/>
          <w:noProof/>
          <w:szCs w:val="24"/>
          <w:lang w:val="en-US"/>
        </w:rPr>
        <w:tab/>
        <w:t xml:space="preserve">Saiman L, Siegel J, LiPuma J, Brown R, Bryson E, Chambers M, et al. </w:t>
      </w:r>
      <w:r w:rsidR="00593B80" w:rsidRPr="00593B80">
        <w:rPr>
          <w:rFonts w:ascii="Calibri" w:hAnsi="Calibri" w:cs="Calibri"/>
          <w:noProof/>
          <w:szCs w:val="24"/>
          <w:lang w:val="en-US"/>
        </w:rPr>
        <w:t xml:space="preserve">Infection Prevention and Control Guideline for Cystic Fibrosis: 2013 Update. </w:t>
      </w:r>
      <w:r w:rsidR="00593B80" w:rsidRPr="00E94FAA">
        <w:rPr>
          <w:rFonts w:ascii="Calibri" w:hAnsi="Calibri" w:cs="Calibri"/>
          <w:noProof/>
          <w:szCs w:val="24"/>
          <w:lang w:val="en-US"/>
        </w:rPr>
        <w:t>Infect Control Hosp Epidemiol.</w:t>
      </w:r>
      <w:r w:rsidR="00593B80" w:rsidRPr="00593B80">
        <w:rPr>
          <w:rFonts w:ascii="Calibri" w:hAnsi="Calibri" w:cs="Calibri"/>
          <w:noProof/>
          <w:szCs w:val="24"/>
          <w:lang w:val="en-US"/>
        </w:rPr>
        <w:t>, 35(S1), S1-S67. doi:10.1086/676882</w:t>
      </w:r>
    </w:p>
    <w:p w14:paraId="2B0F06FC" w14:textId="451BC8A4" w:rsidR="00B456DE" w:rsidRPr="00E94FAA" w:rsidRDefault="00B456DE" w:rsidP="00B456DE">
      <w:pPr>
        <w:widowControl w:val="0"/>
        <w:autoSpaceDE w:val="0"/>
        <w:autoSpaceDN w:val="0"/>
        <w:adjustRightInd w:val="0"/>
        <w:spacing w:after="0" w:line="480" w:lineRule="auto"/>
        <w:ind w:left="640" w:hanging="640"/>
        <w:rPr>
          <w:rFonts w:ascii="Calibri" w:hAnsi="Calibri" w:cs="Calibri"/>
          <w:noProof/>
          <w:szCs w:val="24"/>
          <w:lang w:val="en-US"/>
        </w:rPr>
      </w:pPr>
      <w:r w:rsidRPr="00B456DE">
        <w:rPr>
          <w:rFonts w:ascii="Calibri" w:hAnsi="Calibri" w:cs="Calibri"/>
          <w:noProof/>
          <w:szCs w:val="24"/>
        </w:rPr>
        <w:t xml:space="preserve">42. </w:t>
      </w:r>
      <w:r w:rsidRPr="00B456DE">
        <w:rPr>
          <w:rFonts w:ascii="Calibri" w:hAnsi="Calibri" w:cs="Calibri"/>
          <w:noProof/>
          <w:szCs w:val="24"/>
        </w:rPr>
        <w:tab/>
        <w:t xml:space="preserve">Luijten MAJ, van Muilekom MM, Teela L, Polderman TJC, Terwee CB, Zijlmans J, et al. </w:t>
      </w:r>
      <w:r w:rsidR="00593B80" w:rsidRPr="00593B80">
        <w:rPr>
          <w:rFonts w:ascii="Calibri" w:hAnsi="Calibri" w:cs="Calibri"/>
          <w:noProof/>
          <w:szCs w:val="24"/>
          <w:lang w:val="en-US"/>
        </w:rPr>
        <w:t>The impact of lockdown during the COVID-19 pandemic on mental and social health of children and adolescents. Qual Life Res. 2021 Oct;30(10):2795-2804. doi: 10.1007/s11136-021-02861-</w:t>
      </w:r>
      <w:r w:rsidR="00593B80" w:rsidRPr="00593B80">
        <w:rPr>
          <w:rFonts w:ascii="Calibri" w:hAnsi="Calibri" w:cs="Calibri"/>
          <w:noProof/>
          <w:szCs w:val="24"/>
          <w:lang w:val="en-US"/>
        </w:rPr>
        <w:lastRenderedPageBreak/>
        <w:t>x.</w:t>
      </w:r>
    </w:p>
    <w:p w14:paraId="7A8BBB93" w14:textId="3F6E8C05" w:rsidR="00B456DE" w:rsidRPr="00B456DE" w:rsidRDefault="00B456DE" w:rsidP="00B456DE">
      <w:pPr>
        <w:widowControl w:val="0"/>
        <w:autoSpaceDE w:val="0"/>
        <w:autoSpaceDN w:val="0"/>
        <w:adjustRightInd w:val="0"/>
        <w:spacing w:after="0" w:line="480" w:lineRule="auto"/>
        <w:ind w:left="640" w:hanging="640"/>
        <w:rPr>
          <w:rFonts w:ascii="Calibri" w:hAnsi="Calibri" w:cs="Calibri"/>
          <w:noProof/>
          <w:szCs w:val="24"/>
        </w:rPr>
      </w:pPr>
      <w:r w:rsidRPr="00E94FAA">
        <w:rPr>
          <w:rFonts w:ascii="Calibri" w:hAnsi="Calibri" w:cs="Calibri"/>
          <w:noProof/>
          <w:szCs w:val="24"/>
          <w:lang w:val="en-US"/>
        </w:rPr>
        <w:t xml:space="preserve">43. </w:t>
      </w:r>
      <w:r w:rsidRPr="00E94FAA">
        <w:rPr>
          <w:rFonts w:ascii="Calibri" w:hAnsi="Calibri" w:cs="Calibri"/>
          <w:noProof/>
          <w:szCs w:val="24"/>
          <w:lang w:val="en-US"/>
        </w:rPr>
        <w:tab/>
        <w:t xml:space="preserve">van der Velden PG, Hyland P, Contino C, von Gaudecker HM, Muffels R, Das M. </w:t>
      </w:r>
      <w:r w:rsidR="00593B80" w:rsidRPr="00593B80">
        <w:rPr>
          <w:rFonts w:ascii="Calibri" w:hAnsi="Calibri" w:cs="Calibri"/>
          <w:noProof/>
          <w:szCs w:val="24"/>
          <w:lang w:val="en-US"/>
        </w:rPr>
        <w:t xml:space="preserve">Anxiety and depression symptoms, the recovery from symptoms, and loneliness before and after the COVID-19 outbreak among the general population: Findings from a Dutch population-based longitudinal study. </w:t>
      </w:r>
      <w:r w:rsidR="00593B80" w:rsidRPr="002C5541">
        <w:rPr>
          <w:rFonts w:ascii="Calibri" w:hAnsi="Calibri" w:cs="Calibri"/>
          <w:noProof/>
          <w:szCs w:val="24"/>
        </w:rPr>
        <w:t>PLoS One. 2021 Jan 7;16(1):e0245057. doi: 10.1371/journal.pone.0245057.</w:t>
      </w:r>
    </w:p>
    <w:p w14:paraId="5DA7E1EC" w14:textId="534F34BC" w:rsidR="00B456DE" w:rsidRPr="00E94FAA" w:rsidRDefault="00B456DE" w:rsidP="00B456DE">
      <w:pPr>
        <w:widowControl w:val="0"/>
        <w:autoSpaceDE w:val="0"/>
        <w:autoSpaceDN w:val="0"/>
        <w:adjustRightInd w:val="0"/>
        <w:spacing w:after="0" w:line="480" w:lineRule="auto"/>
        <w:ind w:left="640" w:hanging="640"/>
        <w:rPr>
          <w:rFonts w:ascii="Calibri" w:hAnsi="Calibri" w:cs="Calibri"/>
          <w:noProof/>
          <w:lang w:val="en-US"/>
        </w:rPr>
      </w:pPr>
      <w:r w:rsidRPr="00B456DE">
        <w:rPr>
          <w:rFonts w:ascii="Calibri" w:hAnsi="Calibri" w:cs="Calibri"/>
          <w:noProof/>
          <w:szCs w:val="24"/>
        </w:rPr>
        <w:t xml:space="preserve">44. </w:t>
      </w:r>
      <w:r w:rsidRPr="00B456DE">
        <w:rPr>
          <w:rFonts w:ascii="Calibri" w:hAnsi="Calibri" w:cs="Calibri"/>
          <w:noProof/>
          <w:szCs w:val="24"/>
        </w:rPr>
        <w:tab/>
        <w:t xml:space="preserve">Soer R, Six Dijkstra MWMC, Bieleman HJ, Stewart RE, Reneman MF, Oosterveld FGJ, et al. </w:t>
      </w:r>
      <w:r w:rsidR="00593B80" w:rsidRPr="00593B80">
        <w:rPr>
          <w:rFonts w:ascii="Calibri" w:hAnsi="Calibri" w:cs="Calibri"/>
          <w:noProof/>
          <w:szCs w:val="24"/>
          <w:lang w:val="en-US"/>
        </w:rPr>
        <w:t>Measurement properties and implications of the Brief Resilience Scale in healthy workers. J Occup Health. 2019 May;61(3):242-250. doi: 10.1002/1348-9585.12041.</w:t>
      </w:r>
    </w:p>
    <w:p w14:paraId="7C843A09" w14:textId="2E54FAE6" w:rsidR="00AE054C" w:rsidRPr="00AE054C" w:rsidRDefault="00AE054C" w:rsidP="00A03A7C">
      <w:pPr>
        <w:pStyle w:val="Geenafstand"/>
        <w:spacing w:line="480" w:lineRule="auto"/>
        <w:rPr>
          <w:lang w:val="en-US"/>
        </w:rPr>
      </w:pPr>
      <w:r>
        <w:rPr>
          <w:lang w:val="en-US"/>
        </w:rPr>
        <w:fldChar w:fldCharType="end"/>
      </w:r>
    </w:p>
    <w:p w14:paraId="3CA02423" w14:textId="45BB403F" w:rsidR="005D4CB3" w:rsidRDefault="005D4CB3">
      <w:pPr>
        <w:rPr>
          <w:lang w:val="en-US"/>
        </w:rPr>
      </w:pPr>
      <w:r>
        <w:rPr>
          <w:lang w:val="en-US"/>
        </w:rPr>
        <w:br w:type="page"/>
      </w:r>
    </w:p>
    <w:p w14:paraId="0220951D" w14:textId="77777777" w:rsidR="005D4CB3" w:rsidRDefault="005D4CB3" w:rsidP="005D4CB3">
      <w:pPr>
        <w:pStyle w:val="Geenafstand"/>
        <w:spacing w:line="480" w:lineRule="auto"/>
        <w:rPr>
          <w:rFonts w:cstheme="minorHAnsi"/>
          <w:b/>
          <w:bCs/>
          <w:lang w:val="en-US"/>
        </w:rPr>
      </w:pPr>
      <w:r>
        <w:rPr>
          <w:rFonts w:cstheme="minorHAnsi"/>
          <w:b/>
          <w:bCs/>
          <w:lang w:val="en-US"/>
        </w:rPr>
        <w:lastRenderedPageBreak/>
        <w:t xml:space="preserve">APPENDIX </w:t>
      </w:r>
    </w:p>
    <w:p w14:paraId="37052B70" w14:textId="77777777" w:rsidR="005D4CB3" w:rsidRPr="00017C91" w:rsidRDefault="005D4CB3" w:rsidP="005D4CB3">
      <w:pPr>
        <w:pStyle w:val="Geenafstand"/>
        <w:spacing w:line="480" w:lineRule="auto"/>
        <w:rPr>
          <w:rFonts w:cstheme="minorHAnsi"/>
          <w:i/>
          <w:iCs/>
          <w:lang w:val="en-US"/>
        </w:rPr>
      </w:pPr>
      <w:r w:rsidRPr="00017C91">
        <w:rPr>
          <w:rFonts w:cstheme="minorHAnsi"/>
          <w:i/>
          <w:iCs/>
          <w:lang w:val="en-US"/>
        </w:rPr>
        <w:t>Translations to Dutch of the COVID-19 Exposure and Family Impact Scale (CEFIS).</w:t>
      </w:r>
    </w:p>
    <w:p w14:paraId="5C60407A" w14:textId="77777777" w:rsidR="005D4CB3" w:rsidRDefault="005D4CB3" w:rsidP="005D4CB3">
      <w:pPr>
        <w:pStyle w:val="Geenafstand"/>
        <w:spacing w:line="480" w:lineRule="auto"/>
        <w:rPr>
          <w:rFonts w:cstheme="minorHAnsi"/>
          <w:b/>
          <w:bCs/>
          <w:lang w:val="en-US"/>
        </w:rPr>
      </w:pPr>
    </w:p>
    <w:p w14:paraId="73968287" w14:textId="77777777" w:rsidR="005D4CB3" w:rsidRDefault="005D4CB3" w:rsidP="005D4CB3">
      <w:pPr>
        <w:pStyle w:val="Geenafstand"/>
        <w:jc w:val="center"/>
        <w:rPr>
          <w:rFonts w:cstheme="minorHAnsi"/>
          <w:b/>
          <w:bCs/>
          <w:sz w:val="23"/>
          <w:szCs w:val="23"/>
          <w:u w:val="single"/>
          <w:lang w:val="en-US"/>
        </w:rPr>
      </w:pPr>
      <w:r w:rsidRPr="005B7644">
        <w:rPr>
          <w:rFonts w:cstheme="minorHAnsi"/>
          <w:b/>
          <w:bCs/>
          <w:sz w:val="23"/>
          <w:szCs w:val="23"/>
          <w:u w:val="single"/>
          <w:lang w:val="en-US"/>
        </w:rPr>
        <w:t>COVID-19 Exposure and Family Impact Scale</w:t>
      </w:r>
    </w:p>
    <w:p w14:paraId="701A58B2" w14:textId="77777777" w:rsidR="005D4CB3" w:rsidRPr="00F54A39" w:rsidRDefault="005D4CB3" w:rsidP="005D4CB3">
      <w:pPr>
        <w:autoSpaceDE w:val="0"/>
        <w:autoSpaceDN w:val="0"/>
        <w:adjustRightInd w:val="0"/>
        <w:spacing w:after="0" w:line="240" w:lineRule="auto"/>
        <w:jc w:val="center"/>
        <w:rPr>
          <w:rFonts w:ascii="Calibri" w:hAnsi="Calibri" w:cs="Calibri"/>
          <w:b/>
          <w:bCs/>
          <w:color w:val="7F7F7F" w:themeColor="text1" w:themeTint="80"/>
          <w:sz w:val="23"/>
          <w:szCs w:val="23"/>
        </w:rPr>
      </w:pPr>
      <w:r w:rsidRPr="00F54A39">
        <w:rPr>
          <w:rFonts w:ascii="Calibri" w:hAnsi="Calibri" w:cs="Calibri"/>
          <w:b/>
          <w:bCs/>
          <w:color w:val="7F7F7F" w:themeColor="text1" w:themeTint="80"/>
          <w:sz w:val="23"/>
          <w:szCs w:val="23"/>
        </w:rPr>
        <w:t>COVID-19 Familie Impact Vragenlijst</w:t>
      </w:r>
    </w:p>
    <w:p w14:paraId="3DC994FB" w14:textId="77777777" w:rsidR="005D4CB3" w:rsidRPr="00F54A39" w:rsidRDefault="005D4CB3" w:rsidP="005D4CB3">
      <w:pPr>
        <w:autoSpaceDE w:val="0"/>
        <w:autoSpaceDN w:val="0"/>
        <w:adjustRightInd w:val="0"/>
        <w:spacing w:after="0" w:line="240" w:lineRule="auto"/>
        <w:jc w:val="center"/>
        <w:rPr>
          <w:rFonts w:cstheme="minorHAnsi"/>
          <w:b/>
          <w:bCs/>
          <w:color w:val="7F7F7F" w:themeColor="text1" w:themeTint="80"/>
          <w:sz w:val="23"/>
          <w:szCs w:val="23"/>
          <w:u w:val="single"/>
        </w:rPr>
      </w:pPr>
      <w:r w:rsidRPr="00F54A39">
        <w:rPr>
          <w:rFonts w:ascii="Calibri" w:hAnsi="Calibri" w:cs="Calibri"/>
          <w:b/>
          <w:bCs/>
          <w:color w:val="7F7F7F" w:themeColor="text1" w:themeTint="80"/>
          <w:sz w:val="23"/>
          <w:szCs w:val="23"/>
        </w:rPr>
        <w:t>v</w:t>
      </w:r>
      <w:r w:rsidRPr="00F54A39">
        <w:rPr>
          <w:rFonts w:cstheme="minorHAnsi"/>
          <w:b/>
          <w:bCs/>
          <w:color w:val="7F7F7F" w:themeColor="text1" w:themeTint="80"/>
          <w:sz w:val="23"/>
          <w:szCs w:val="23"/>
        </w:rPr>
        <w:t xml:space="preserve">ersie voor ouders/verzorgers </w:t>
      </w:r>
    </w:p>
    <w:p w14:paraId="796545CF" w14:textId="77777777" w:rsidR="005D4CB3" w:rsidRPr="003975FC" w:rsidRDefault="005D4CB3" w:rsidP="005D4CB3">
      <w:pPr>
        <w:pStyle w:val="Default"/>
        <w:rPr>
          <w:rFonts w:asciiTheme="minorHAnsi" w:hAnsiTheme="minorHAnsi" w:cstheme="minorHAnsi"/>
          <w:b/>
          <w:bCs/>
          <w:sz w:val="23"/>
          <w:szCs w:val="23"/>
        </w:rPr>
      </w:pPr>
    </w:p>
    <w:p w14:paraId="3D34143B" w14:textId="77777777" w:rsidR="005D4CB3" w:rsidRDefault="005D4CB3" w:rsidP="005D4CB3">
      <w:pPr>
        <w:pStyle w:val="Default"/>
        <w:rPr>
          <w:rFonts w:asciiTheme="minorHAnsi" w:hAnsiTheme="minorHAnsi" w:cstheme="minorHAnsi"/>
          <w:b/>
          <w:bCs/>
          <w:sz w:val="23"/>
          <w:szCs w:val="23"/>
        </w:rPr>
      </w:pPr>
    </w:p>
    <w:p w14:paraId="11F8E2FE" w14:textId="77777777" w:rsidR="005D4CB3" w:rsidRPr="001719B6" w:rsidRDefault="005D4CB3" w:rsidP="005D4CB3">
      <w:pPr>
        <w:pStyle w:val="Default"/>
        <w:rPr>
          <w:rFonts w:asciiTheme="minorHAnsi" w:hAnsiTheme="minorHAnsi" w:cstheme="minorHAnsi"/>
          <w:sz w:val="23"/>
          <w:szCs w:val="23"/>
        </w:rPr>
      </w:pPr>
      <w:r w:rsidRPr="00E508FE">
        <w:rPr>
          <w:rFonts w:asciiTheme="minorHAnsi" w:hAnsiTheme="minorHAnsi" w:cstheme="minorHAnsi"/>
          <w:b/>
          <w:bCs/>
          <w:sz w:val="23"/>
          <w:szCs w:val="23"/>
        </w:rPr>
        <w:t xml:space="preserve">Deel 2. </w:t>
      </w:r>
      <w:r w:rsidRPr="00E508FE">
        <w:rPr>
          <w:rFonts w:asciiTheme="minorHAnsi" w:hAnsiTheme="minorHAnsi" w:cstheme="minorHAnsi"/>
          <w:sz w:val="23"/>
          <w:szCs w:val="23"/>
        </w:rPr>
        <w:t xml:space="preserve">Corona heeft mogelijk veel impact gehad op u en uw gezinsleven. </w:t>
      </w:r>
      <w:bookmarkStart w:id="4" w:name="_Hlk46483289"/>
      <w:r>
        <w:rPr>
          <w:rFonts w:asciiTheme="minorHAnsi" w:hAnsiTheme="minorHAnsi" w:cstheme="minorHAnsi"/>
          <w:sz w:val="23"/>
          <w:szCs w:val="23"/>
        </w:rPr>
        <w:t xml:space="preserve">Wat voor invloed </w:t>
      </w:r>
      <w:r w:rsidRPr="00E508FE">
        <w:rPr>
          <w:rFonts w:asciiTheme="minorHAnsi" w:hAnsiTheme="minorHAnsi" w:cstheme="minorHAnsi"/>
          <w:sz w:val="23"/>
          <w:szCs w:val="23"/>
        </w:rPr>
        <w:t xml:space="preserve">heeft corona </w:t>
      </w:r>
      <w:r>
        <w:rPr>
          <w:rFonts w:asciiTheme="minorHAnsi" w:hAnsiTheme="minorHAnsi" w:cstheme="minorHAnsi"/>
          <w:sz w:val="23"/>
          <w:szCs w:val="23"/>
        </w:rPr>
        <w:t xml:space="preserve">gehad op </w:t>
      </w:r>
      <w:r w:rsidRPr="00E508FE">
        <w:rPr>
          <w:rFonts w:asciiTheme="minorHAnsi" w:hAnsiTheme="minorHAnsi" w:cstheme="minorHAnsi"/>
          <w:sz w:val="23"/>
          <w:szCs w:val="23"/>
        </w:rPr>
        <w:t xml:space="preserve">de volgende </w:t>
      </w:r>
      <w:r>
        <w:rPr>
          <w:rFonts w:asciiTheme="minorHAnsi" w:hAnsiTheme="minorHAnsi" w:cstheme="minorHAnsi"/>
          <w:sz w:val="23"/>
          <w:szCs w:val="23"/>
        </w:rPr>
        <w:t>gebieden in uw leven</w:t>
      </w:r>
      <w:r w:rsidRPr="00E508FE">
        <w:rPr>
          <w:rFonts w:asciiTheme="minorHAnsi" w:hAnsiTheme="minorHAnsi" w:cstheme="minorHAnsi"/>
          <w:sz w:val="23"/>
          <w:szCs w:val="23"/>
        </w:rPr>
        <w:t xml:space="preserve">? </w:t>
      </w:r>
    </w:p>
    <w:p w14:paraId="1428EFA9" w14:textId="77777777" w:rsidR="005D4CB3" w:rsidRPr="003975FC" w:rsidRDefault="005D4CB3" w:rsidP="005D4CB3">
      <w:pPr>
        <w:pStyle w:val="Default"/>
        <w:rPr>
          <w:rFonts w:asciiTheme="minorHAnsi" w:hAnsiTheme="minorHAnsi" w:cstheme="minorHAnsi"/>
          <w:b/>
          <w:bCs/>
          <w:i/>
          <w:iCs/>
          <w:sz w:val="20"/>
          <w:szCs w:val="20"/>
        </w:rPr>
      </w:pPr>
    </w:p>
    <w:p w14:paraId="017EE184" w14:textId="77777777" w:rsidR="005D4CB3" w:rsidRPr="00885FB2" w:rsidRDefault="005D4CB3" w:rsidP="005D4CB3">
      <w:pPr>
        <w:pStyle w:val="Default"/>
        <w:rPr>
          <w:rFonts w:asciiTheme="minorHAnsi" w:hAnsiTheme="minorHAnsi" w:cstheme="minorHAnsi"/>
          <w:sz w:val="23"/>
          <w:szCs w:val="23"/>
        </w:rPr>
      </w:pPr>
      <w:r w:rsidRPr="00885FB2">
        <w:rPr>
          <w:rFonts w:asciiTheme="minorHAnsi" w:hAnsiTheme="minorHAnsi" w:cstheme="minorHAnsi"/>
          <w:sz w:val="23"/>
          <w:szCs w:val="23"/>
        </w:rPr>
        <w:t>26. Ouderschap</w:t>
      </w:r>
    </w:p>
    <w:p w14:paraId="7B9E447D" w14:textId="77777777" w:rsidR="005D4CB3" w:rsidRPr="00885FB2" w:rsidRDefault="005D4CB3" w:rsidP="005D4CB3">
      <w:pPr>
        <w:pStyle w:val="Default"/>
        <w:rPr>
          <w:rFonts w:asciiTheme="minorHAnsi" w:hAnsiTheme="minorHAnsi" w:cstheme="minorHAnsi"/>
          <w:sz w:val="23"/>
          <w:szCs w:val="23"/>
        </w:rPr>
      </w:pPr>
    </w:p>
    <w:tbl>
      <w:tblPr>
        <w:tblStyle w:val="Tabelrasterlich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85"/>
        <w:gridCol w:w="1838"/>
        <w:gridCol w:w="2028"/>
        <w:gridCol w:w="1798"/>
        <w:gridCol w:w="1413"/>
      </w:tblGrid>
      <w:tr w:rsidR="005D4CB3" w:rsidRPr="003975FC" w14:paraId="6F26267B" w14:textId="77777777" w:rsidTr="00545689">
        <w:tc>
          <w:tcPr>
            <w:tcW w:w="1985" w:type="dxa"/>
          </w:tcPr>
          <w:p w14:paraId="01B670D1" w14:textId="77777777" w:rsidR="005D4CB3" w:rsidRPr="003975FC" w:rsidRDefault="005D4CB3" w:rsidP="00545689">
            <w:pPr>
              <w:pStyle w:val="Default"/>
              <w:rPr>
                <w:rFonts w:asciiTheme="minorHAnsi" w:hAnsiTheme="minorHAnsi" w:cstheme="minorHAnsi"/>
                <w:sz w:val="22"/>
                <w:szCs w:val="22"/>
              </w:rPr>
            </w:pPr>
            <w:r w:rsidRPr="003975FC">
              <w:rPr>
                <w:rFonts w:ascii="Segoe UI Symbol" w:hAnsi="Segoe UI Symbol" w:cs="Segoe UI Symbol"/>
                <w:sz w:val="22"/>
                <w:szCs w:val="22"/>
              </w:rPr>
              <w:t xml:space="preserve">☐ </w:t>
            </w:r>
            <w:r w:rsidRPr="003975FC">
              <w:rPr>
                <w:rFonts w:asciiTheme="minorHAnsi" w:hAnsiTheme="minorHAnsi" w:cstheme="minorHAnsi"/>
                <w:sz w:val="22"/>
                <w:szCs w:val="22"/>
              </w:rPr>
              <w:t>1. Sterk verbeterd</w:t>
            </w:r>
          </w:p>
        </w:tc>
        <w:tc>
          <w:tcPr>
            <w:tcW w:w="1838" w:type="dxa"/>
          </w:tcPr>
          <w:p w14:paraId="4F12B540" w14:textId="77777777" w:rsidR="005D4CB3" w:rsidRPr="003975FC" w:rsidRDefault="005D4CB3" w:rsidP="00545689">
            <w:pPr>
              <w:pStyle w:val="Default"/>
              <w:rPr>
                <w:rFonts w:ascii="Segoe UI Symbol" w:hAnsi="Segoe UI Symbol" w:cs="Segoe UI Symbol"/>
                <w:sz w:val="22"/>
                <w:szCs w:val="22"/>
              </w:rPr>
            </w:pPr>
            <w:r w:rsidRPr="003975FC">
              <w:rPr>
                <w:rFonts w:ascii="Segoe UI Symbol" w:hAnsi="Segoe UI Symbol" w:cs="Segoe UI Symbol"/>
                <w:sz w:val="22"/>
                <w:szCs w:val="22"/>
              </w:rPr>
              <w:t xml:space="preserve">☐ </w:t>
            </w:r>
            <w:r w:rsidRPr="003975FC">
              <w:rPr>
                <w:rFonts w:asciiTheme="minorHAnsi" w:hAnsiTheme="minorHAnsi" w:cstheme="minorHAnsi"/>
                <w:sz w:val="22"/>
                <w:szCs w:val="22"/>
              </w:rPr>
              <w:t>2. Een beetje verbeterd</w:t>
            </w:r>
          </w:p>
        </w:tc>
        <w:tc>
          <w:tcPr>
            <w:tcW w:w="2028" w:type="dxa"/>
          </w:tcPr>
          <w:p w14:paraId="1BC0425A" w14:textId="77777777" w:rsidR="005D4CB3" w:rsidRPr="003975FC" w:rsidRDefault="005D4CB3" w:rsidP="00545689">
            <w:pPr>
              <w:pStyle w:val="Default"/>
              <w:rPr>
                <w:rFonts w:ascii="Segoe UI Symbol" w:hAnsi="Segoe UI Symbol" w:cs="Segoe UI Symbol"/>
                <w:sz w:val="22"/>
                <w:szCs w:val="22"/>
              </w:rPr>
            </w:pPr>
            <w:r w:rsidRPr="003975FC">
              <w:rPr>
                <w:rFonts w:ascii="Segoe UI Symbol" w:hAnsi="Segoe UI Symbol" w:cs="Segoe UI Symbol"/>
                <w:sz w:val="22"/>
                <w:szCs w:val="22"/>
              </w:rPr>
              <w:t xml:space="preserve">☐ </w:t>
            </w:r>
            <w:r w:rsidRPr="003975FC">
              <w:rPr>
                <w:rFonts w:asciiTheme="minorHAnsi" w:hAnsiTheme="minorHAnsi" w:cstheme="minorHAnsi"/>
                <w:sz w:val="22"/>
                <w:szCs w:val="22"/>
              </w:rPr>
              <w:t>3. Een beetje verslechterd</w:t>
            </w:r>
          </w:p>
        </w:tc>
        <w:tc>
          <w:tcPr>
            <w:tcW w:w="1798" w:type="dxa"/>
          </w:tcPr>
          <w:p w14:paraId="39BE48F8" w14:textId="77777777" w:rsidR="005D4CB3" w:rsidRPr="003975FC" w:rsidRDefault="005D4CB3" w:rsidP="00545689">
            <w:pPr>
              <w:pStyle w:val="Default"/>
              <w:rPr>
                <w:rFonts w:ascii="Segoe UI Symbol" w:hAnsi="Segoe UI Symbol" w:cs="Segoe UI Symbol"/>
                <w:sz w:val="22"/>
                <w:szCs w:val="22"/>
              </w:rPr>
            </w:pPr>
            <w:r w:rsidRPr="003975FC">
              <w:rPr>
                <w:rFonts w:ascii="Segoe UI Symbol" w:hAnsi="Segoe UI Symbol" w:cs="Segoe UI Symbol"/>
                <w:sz w:val="22"/>
                <w:szCs w:val="22"/>
              </w:rPr>
              <w:t xml:space="preserve">☐ </w:t>
            </w:r>
            <w:r w:rsidRPr="003975FC">
              <w:rPr>
                <w:rFonts w:asciiTheme="minorHAnsi" w:hAnsiTheme="minorHAnsi" w:cstheme="minorHAnsi"/>
                <w:sz w:val="22"/>
                <w:szCs w:val="22"/>
              </w:rPr>
              <w:t>4. Sterk verslechterd</w:t>
            </w:r>
          </w:p>
        </w:tc>
        <w:tc>
          <w:tcPr>
            <w:tcW w:w="1413" w:type="dxa"/>
          </w:tcPr>
          <w:p w14:paraId="54021681" w14:textId="77777777" w:rsidR="005D4CB3" w:rsidRPr="003975FC" w:rsidRDefault="005D4CB3" w:rsidP="00545689">
            <w:pPr>
              <w:pStyle w:val="Default"/>
              <w:rPr>
                <w:rFonts w:ascii="Segoe UI Symbol" w:hAnsi="Segoe UI Symbol" w:cs="Segoe UI Symbol"/>
                <w:sz w:val="22"/>
                <w:szCs w:val="22"/>
              </w:rPr>
            </w:pPr>
            <w:r w:rsidRPr="003975FC">
              <w:rPr>
                <w:rFonts w:ascii="Segoe UI Symbol" w:hAnsi="Segoe UI Symbol" w:cs="Segoe UI Symbol"/>
                <w:sz w:val="22"/>
                <w:szCs w:val="22"/>
              </w:rPr>
              <w:t>☐</w:t>
            </w:r>
            <w:r w:rsidRPr="003975FC">
              <w:rPr>
                <w:rFonts w:asciiTheme="minorHAnsi" w:hAnsiTheme="minorHAnsi" w:cstheme="minorHAnsi"/>
                <w:sz w:val="22"/>
                <w:szCs w:val="22"/>
              </w:rPr>
              <w:t xml:space="preserve"> Niet van toepassing</w:t>
            </w:r>
          </w:p>
        </w:tc>
      </w:tr>
    </w:tbl>
    <w:p w14:paraId="259F31CC" w14:textId="77777777" w:rsidR="005D4CB3" w:rsidRPr="00885FB2" w:rsidRDefault="005D4CB3" w:rsidP="005D4CB3">
      <w:pPr>
        <w:pStyle w:val="Default"/>
        <w:rPr>
          <w:rFonts w:asciiTheme="minorHAnsi" w:hAnsiTheme="minorHAnsi" w:cstheme="minorHAnsi"/>
          <w:sz w:val="23"/>
          <w:szCs w:val="23"/>
        </w:rPr>
      </w:pPr>
    </w:p>
    <w:bookmarkEnd w:id="4"/>
    <w:p w14:paraId="6746355A" w14:textId="77777777" w:rsidR="005D4CB3" w:rsidRDefault="005D4CB3" w:rsidP="005D4CB3">
      <w:pPr>
        <w:pStyle w:val="Default"/>
        <w:rPr>
          <w:rFonts w:asciiTheme="minorHAnsi" w:hAnsiTheme="minorHAnsi" w:cstheme="minorHAnsi"/>
          <w:sz w:val="23"/>
          <w:szCs w:val="23"/>
        </w:rPr>
      </w:pPr>
      <w:r w:rsidRPr="00E508FE">
        <w:rPr>
          <w:rFonts w:asciiTheme="minorHAnsi" w:hAnsiTheme="minorHAnsi" w:cstheme="minorHAnsi"/>
          <w:sz w:val="23"/>
          <w:szCs w:val="23"/>
        </w:rPr>
        <w:t>27. Hoe familieleden met elkaar o</w:t>
      </w:r>
      <w:r>
        <w:rPr>
          <w:rFonts w:asciiTheme="minorHAnsi" w:hAnsiTheme="minorHAnsi" w:cstheme="minorHAnsi"/>
          <w:sz w:val="23"/>
          <w:szCs w:val="23"/>
        </w:rPr>
        <w:t>verweg kunnen</w:t>
      </w:r>
    </w:p>
    <w:p w14:paraId="0B799A29" w14:textId="77777777" w:rsidR="005D4CB3" w:rsidRPr="003975FC" w:rsidRDefault="005D4CB3" w:rsidP="005D4CB3">
      <w:pPr>
        <w:pStyle w:val="Default"/>
        <w:rPr>
          <w:rFonts w:asciiTheme="minorHAnsi" w:hAnsiTheme="minorHAnsi" w:cstheme="minorHAnsi"/>
          <w:sz w:val="23"/>
          <w:szCs w:val="23"/>
        </w:rPr>
      </w:pPr>
    </w:p>
    <w:tbl>
      <w:tblPr>
        <w:tblStyle w:val="Tabelrasterlich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85"/>
        <w:gridCol w:w="1838"/>
        <w:gridCol w:w="2028"/>
        <w:gridCol w:w="1798"/>
        <w:gridCol w:w="1413"/>
      </w:tblGrid>
      <w:tr w:rsidR="005D4CB3" w:rsidRPr="003975FC" w14:paraId="3E1BD3EC" w14:textId="77777777" w:rsidTr="00545689">
        <w:tc>
          <w:tcPr>
            <w:tcW w:w="1985" w:type="dxa"/>
          </w:tcPr>
          <w:p w14:paraId="531BCFEA" w14:textId="77777777" w:rsidR="005D4CB3" w:rsidRPr="003975FC" w:rsidRDefault="005D4CB3" w:rsidP="00545689">
            <w:pPr>
              <w:pStyle w:val="Default"/>
              <w:rPr>
                <w:rFonts w:asciiTheme="minorHAnsi" w:hAnsiTheme="minorHAnsi" w:cstheme="minorHAnsi"/>
                <w:sz w:val="22"/>
                <w:szCs w:val="22"/>
              </w:rPr>
            </w:pPr>
            <w:r w:rsidRPr="003975FC">
              <w:rPr>
                <w:rFonts w:ascii="Segoe UI Symbol" w:hAnsi="Segoe UI Symbol" w:cs="Segoe UI Symbol"/>
                <w:sz w:val="22"/>
                <w:szCs w:val="22"/>
              </w:rPr>
              <w:t xml:space="preserve">☐ </w:t>
            </w:r>
            <w:r w:rsidRPr="003975FC">
              <w:rPr>
                <w:rFonts w:asciiTheme="minorHAnsi" w:hAnsiTheme="minorHAnsi" w:cstheme="minorHAnsi"/>
                <w:sz w:val="22"/>
                <w:szCs w:val="22"/>
              </w:rPr>
              <w:t>1. Sterk verbeterd</w:t>
            </w:r>
          </w:p>
        </w:tc>
        <w:tc>
          <w:tcPr>
            <w:tcW w:w="1838" w:type="dxa"/>
          </w:tcPr>
          <w:p w14:paraId="6D04269C" w14:textId="77777777" w:rsidR="005D4CB3" w:rsidRPr="003975FC" w:rsidRDefault="005D4CB3" w:rsidP="00545689">
            <w:pPr>
              <w:pStyle w:val="Default"/>
              <w:rPr>
                <w:rFonts w:ascii="Segoe UI Symbol" w:hAnsi="Segoe UI Symbol" w:cs="Segoe UI Symbol"/>
                <w:sz w:val="22"/>
                <w:szCs w:val="22"/>
              </w:rPr>
            </w:pPr>
            <w:r w:rsidRPr="003975FC">
              <w:rPr>
                <w:rFonts w:ascii="Segoe UI Symbol" w:hAnsi="Segoe UI Symbol" w:cs="Segoe UI Symbol"/>
                <w:sz w:val="22"/>
                <w:szCs w:val="22"/>
              </w:rPr>
              <w:t xml:space="preserve">☐ </w:t>
            </w:r>
            <w:r w:rsidRPr="003975FC">
              <w:rPr>
                <w:rFonts w:asciiTheme="minorHAnsi" w:hAnsiTheme="minorHAnsi" w:cstheme="minorHAnsi"/>
                <w:sz w:val="22"/>
                <w:szCs w:val="22"/>
              </w:rPr>
              <w:t>2. Een beetje verbeterd</w:t>
            </w:r>
          </w:p>
        </w:tc>
        <w:tc>
          <w:tcPr>
            <w:tcW w:w="2028" w:type="dxa"/>
          </w:tcPr>
          <w:p w14:paraId="534A305F" w14:textId="77777777" w:rsidR="005D4CB3" w:rsidRPr="003975FC" w:rsidRDefault="005D4CB3" w:rsidP="00545689">
            <w:pPr>
              <w:pStyle w:val="Default"/>
              <w:rPr>
                <w:rFonts w:ascii="Segoe UI Symbol" w:hAnsi="Segoe UI Symbol" w:cs="Segoe UI Symbol"/>
                <w:sz w:val="22"/>
                <w:szCs w:val="22"/>
              </w:rPr>
            </w:pPr>
            <w:r w:rsidRPr="003975FC">
              <w:rPr>
                <w:rFonts w:ascii="Segoe UI Symbol" w:hAnsi="Segoe UI Symbol" w:cs="Segoe UI Symbol"/>
                <w:sz w:val="22"/>
                <w:szCs w:val="22"/>
              </w:rPr>
              <w:t xml:space="preserve">☐ </w:t>
            </w:r>
            <w:r w:rsidRPr="003975FC">
              <w:rPr>
                <w:rFonts w:asciiTheme="minorHAnsi" w:hAnsiTheme="minorHAnsi" w:cstheme="minorHAnsi"/>
                <w:sz w:val="22"/>
                <w:szCs w:val="22"/>
              </w:rPr>
              <w:t>3. Een beetje verslechterd</w:t>
            </w:r>
          </w:p>
        </w:tc>
        <w:tc>
          <w:tcPr>
            <w:tcW w:w="1798" w:type="dxa"/>
          </w:tcPr>
          <w:p w14:paraId="602E9689" w14:textId="77777777" w:rsidR="005D4CB3" w:rsidRPr="003975FC" w:rsidRDefault="005D4CB3" w:rsidP="00545689">
            <w:pPr>
              <w:pStyle w:val="Default"/>
              <w:rPr>
                <w:rFonts w:ascii="Segoe UI Symbol" w:hAnsi="Segoe UI Symbol" w:cs="Segoe UI Symbol"/>
                <w:sz w:val="22"/>
                <w:szCs w:val="22"/>
              </w:rPr>
            </w:pPr>
            <w:r w:rsidRPr="003975FC">
              <w:rPr>
                <w:rFonts w:ascii="Segoe UI Symbol" w:hAnsi="Segoe UI Symbol" w:cs="Segoe UI Symbol"/>
                <w:sz w:val="22"/>
                <w:szCs w:val="22"/>
              </w:rPr>
              <w:t xml:space="preserve">☐ </w:t>
            </w:r>
            <w:r w:rsidRPr="003975FC">
              <w:rPr>
                <w:rFonts w:asciiTheme="minorHAnsi" w:hAnsiTheme="minorHAnsi" w:cstheme="minorHAnsi"/>
                <w:sz w:val="22"/>
                <w:szCs w:val="22"/>
              </w:rPr>
              <w:t>4. Sterk verslechterd</w:t>
            </w:r>
          </w:p>
        </w:tc>
        <w:tc>
          <w:tcPr>
            <w:tcW w:w="1413" w:type="dxa"/>
          </w:tcPr>
          <w:p w14:paraId="7651E06E" w14:textId="77777777" w:rsidR="005D4CB3" w:rsidRPr="003975FC" w:rsidRDefault="005D4CB3" w:rsidP="00545689">
            <w:pPr>
              <w:pStyle w:val="Default"/>
              <w:rPr>
                <w:rFonts w:ascii="Segoe UI Symbol" w:hAnsi="Segoe UI Symbol" w:cs="Segoe UI Symbol"/>
                <w:sz w:val="22"/>
                <w:szCs w:val="22"/>
              </w:rPr>
            </w:pPr>
            <w:r w:rsidRPr="003975FC">
              <w:rPr>
                <w:rFonts w:ascii="Segoe UI Symbol" w:hAnsi="Segoe UI Symbol" w:cs="Segoe UI Symbol"/>
                <w:sz w:val="22"/>
                <w:szCs w:val="22"/>
              </w:rPr>
              <w:t>☐</w:t>
            </w:r>
            <w:r w:rsidRPr="003975FC">
              <w:rPr>
                <w:rFonts w:asciiTheme="minorHAnsi" w:hAnsiTheme="minorHAnsi" w:cstheme="minorHAnsi"/>
                <w:sz w:val="22"/>
                <w:szCs w:val="22"/>
              </w:rPr>
              <w:t xml:space="preserve"> Niet van toepassing</w:t>
            </w:r>
          </w:p>
        </w:tc>
      </w:tr>
    </w:tbl>
    <w:p w14:paraId="4C9DD73B" w14:textId="77777777" w:rsidR="005D4CB3" w:rsidRPr="00E508FE" w:rsidRDefault="005D4CB3" w:rsidP="005D4CB3">
      <w:pPr>
        <w:pStyle w:val="Default"/>
        <w:rPr>
          <w:rFonts w:asciiTheme="minorHAnsi" w:hAnsiTheme="minorHAnsi" w:cstheme="minorHAnsi"/>
          <w:sz w:val="23"/>
          <w:szCs w:val="23"/>
        </w:rPr>
      </w:pPr>
    </w:p>
    <w:p w14:paraId="5E56CBBF" w14:textId="77777777" w:rsidR="005D4CB3" w:rsidRPr="001450CA" w:rsidRDefault="005D4CB3" w:rsidP="005D4CB3">
      <w:pPr>
        <w:pStyle w:val="Default"/>
        <w:rPr>
          <w:rFonts w:asciiTheme="minorHAnsi" w:hAnsiTheme="minorHAnsi" w:cstheme="minorHAnsi"/>
          <w:sz w:val="23"/>
          <w:szCs w:val="23"/>
        </w:rPr>
      </w:pPr>
      <w:r w:rsidRPr="001450CA">
        <w:rPr>
          <w:rFonts w:asciiTheme="minorHAnsi" w:hAnsiTheme="minorHAnsi" w:cstheme="minorHAnsi"/>
          <w:sz w:val="23"/>
          <w:szCs w:val="23"/>
        </w:rPr>
        <w:t>28. Het vermogen om voor u</w:t>
      </w:r>
      <w:r>
        <w:rPr>
          <w:rFonts w:asciiTheme="minorHAnsi" w:hAnsiTheme="minorHAnsi" w:cstheme="minorHAnsi"/>
          <w:sz w:val="23"/>
          <w:szCs w:val="23"/>
        </w:rPr>
        <w:t>w kind met [voeg ziekte/aandoening toe] te zorgen</w:t>
      </w:r>
    </w:p>
    <w:p w14:paraId="42D34C02" w14:textId="77777777" w:rsidR="005D4CB3" w:rsidRPr="003975FC" w:rsidRDefault="005D4CB3" w:rsidP="005D4CB3">
      <w:pPr>
        <w:pStyle w:val="Default"/>
        <w:rPr>
          <w:rFonts w:asciiTheme="minorHAnsi" w:hAnsiTheme="minorHAnsi" w:cstheme="minorHAnsi"/>
          <w:sz w:val="23"/>
          <w:szCs w:val="23"/>
        </w:rPr>
      </w:pPr>
    </w:p>
    <w:tbl>
      <w:tblPr>
        <w:tblStyle w:val="Tabelrasterlich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85"/>
        <w:gridCol w:w="1838"/>
        <w:gridCol w:w="2028"/>
        <w:gridCol w:w="1798"/>
        <w:gridCol w:w="1413"/>
      </w:tblGrid>
      <w:tr w:rsidR="005D4CB3" w:rsidRPr="003975FC" w14:paraId="2BAACEB0" w14:textId="77777777" w:rsidTr="00545689">
        <w:tc>
          <w:tcPr>
            <w:tcW w:w="1985" w:type="dxa"/>
          </w:tcPr>
          <w:p w14:paraId="3F17B89A" w14:textId="77777777" w:rsidR="005D4CB3" w:rsidRPr="003975FC" w:rsidRDefault="005D4CB3" w:rsidP="00545689">
            <w:pPr>
              <w:pStyle w:val="Default"/>
              <w:rPr>
                <w:rFonts w:asciiTheme="minorHAnsi" w:hAnsiTheme="minorHAnsi" w:cstheme="minorHAnsi"/>
                <w:sz w:val="22"/>
                <w:szCs w:val="22"/>
              </w:rPr>
            </w:pPr>
            <w:r w:rsidRPr="003975FC">
              <w:rPr>
                <w:rFonts w:ascii="Segoe UI Symbol" w:hAnsi="Segoe UI Symbol" w:cs="Segoe UI Symbol"/>
                <w:sz w:val="22"/>
                <w:szCs w:val="22"/>
              </w:rPr>
              <w:t xml:space="preserve">☐ </w:t>
            </w:r>
            <w:r w:rsidRPr="003975FC">
              <w:rPr>
                <w:rFonts w:asciiTheme="minorHAnsi" w:hAnsiTheme="minorHAnsi" w:cstheme="minorHAnsi"/>
                <w:sz w:val="22"/>
                <w:szCs w:val="22"/>
              </w:rPr>
              <w:t>1. Sterk verbeterd</w:t>
            </w:r>
          </w:p>
        </w:tc>
        <w:tc>
          <w:tcPr>
            <w:tcW w:w="1838" w:type="dxa"/>
          </w:tcPr>
          <w:p w14:paraId="0C11B78D" w14:textId="77777777" w:rsidR="005D4CB3" w:rsidRPr="003975FC" w:rsidRDefault="005D4CB3" w:rsidP="00545689">
            <w:pPr>
              <w:pStyle w:val="Default"/>
              <w:rPr>
                <w:rFonts w:ascii="Segoe UI Symbol" w:hAnsi="Segoe UI Symbol" w:cs="Segoe UI Symbol"/>
                <w:sz w:val="22"/>
                <w:szCs w:val="22"/>
              </w:rPr>
            </w:pPr>
            <w:r w:rsidRPr="003975FC">
              <w:rPr>
                <w:rFonts w:ascii="Segoe UI Symbol" w:hAnsi="Segoe UI Symbol" w:cs="Segoe UI Symbol"/>
                <w:sz w:val="22"/>
                <w:szCs w:val="22"/>
              </w:rPr>
              <w:t xml:space="preserve">☐ </w:t>
            </w:r>
            <w:r w:rsidRPr="003975FC">
              <w:rPr>
                <w:rFonts w:asciiTheme="minorHAnsi" w:hAnsiTheme="minorHAnsi" w:cstheme="minorHAnsi"/>
                <w:sz w:val="22"/>
                <w:szCs w:val="22"/>
              </w:rPr>
              <w:t>2. Een beetje verbeterd</w:t>
            </w:r>
          </w:p>
        </w:tc>
        <w:tc>
          <w:tcPr>
            <w:tcW w:w="2028" w:type="dxa"/>
          </w:tcPr>
          <w:p w14:paraId="1EBB5A44" w14:textId="77777777" w:rsidR="005D4CB3" w:rsidRPr="003975FC" w:rsidRDefault="005D4CB3" w:rsidP="00545689">
            <w:pPr>
              <w:pStyle w:val="Default"/>
              <w:rPr>
                <w:rFonts w:ascii="Segoe UI Symbol" w:hAnsi="Segoe UI Symbol" w:cs="Segoe UI Symbol"/>
                <w:sz w:val="22"/>
                <w:szCs w:val="22"/>
              </w:rPr>
            </w:pPr>
            <w:r w:rsidRPr="003975FC">
              <w:rPr>
                <w:rFonts w:ascii="Segoe UI Symbol" w:hAnsi="Segoe UI Symbol" w:cs="Segoe UI Symbol"/>
                <w:sz w:val="22"/>
                <w:szCs w:val="22"/>
              </w:rPr>
              <w:t xml:space="preserve">☐ </w:t>
            </w:r>
            <w:r w:rsidRPr="003975FC">
              <w:rPr>
                <w:rFonts w:asciiTheme="minorHAnsi" w:hAnsiTheme="minorHAnsi" w:cstheme="minorHAnsi"/>
                <w:sz w:val="22"/>
                <w:szCs w:val="22"/>
              </w:rPr>
              <w:t>3. Een beetje verslechterd</w:t>
            </w:r>
          </w:p>
        </w:tc>
        <w:tc>
          <w:tcPr>
            <w:tcW w:w="1798" w:type="dxa"/>
          </w:tcPr>
          <w:p w14:paraId="1482A578" w14:textId="77777777" w:rsidR="005D4CB3" w:rsidRPr="003975FC" w:rsidRDefault="005D4CB3" w:rsidP="00545689">
            <w:pPr>
              <w:pStyle w:val="Default"/>
              <w:rPr>
                <w:rFonts w:ascii="Segoe UI Symbol" w:hAnsi="Segoe UI Symbol" w:cs="Segoe UI Symbol"/>
                <w:sz w:val="22"/>
                <w:szCs w:val="22"/>
              </w:rPr>
            </w:pPr>
            <w:r w:rsidRPr="003975FC">
              <w:rPr>
                <w:rFonts w:ascii="Segoe UI Symbol" w:hAnsi="Segoe UI Symbol" w:cs="Segoe UI Symbol"/>
                <w:sz w:val="22"/>
                <w:szCs w:val="22"/>
              </w:rPr>
              <w:t xml:space="preserve">☐ </w:t>
            </w:r>
            <w:r w:rsidRPr="003975FC">
              <w:rPr>
                <w:rFonts w:asciiTheme="minorHAnsi" w:hAnsiTheme="minorHAnsi" w:cstheme="minorHAnsi"/>
                <w:sz w:val="22"/>
                <w:szCs w:val="22"/>
              </w:rPr>
              <w:t>4. Sterk verslechterd</w:t>
            </w:r>
          </w:p>
        </w:tc>
        <w:tc>
          <w:tcPr>
            <w:tcW w:w="1413" w:type="dxa"/>
          </w:tcPr>
          <w:p w14:paraId="731299FF" w14:textId="77777777" w:rsidR="005D4CB3" w:rsidRPr="003975FC" w:rsidRDefault="005D4CB3" w:rsidP="00545689">
            <w:pPr>
              <w:pStyle w:val="Default"/>
              <w:rPr>
                <w:rFonts w:ascii="Segoe UI Symbol" w:hAnsi="Segoe UI Symbol" w:cs="Segoe UI Symbol"/>
                <w:sz w:val="22"/>
                <w:szCs w:val="22"/>
              </w:rPr>
            </w:pPr>
            <w:r w:rsidRPr="003975FC">
              <w:rPr>
                <w:rFonts w:ascii="Segoe UI Symbol" w:hAnsi="Segoe UI Symbol" w:cs="Segoe UI Symbol"/>
                <w:sz w:val="22"/>
                <w:szCs w:val="22"/>
              </w:rPr>
              <w:t>☐</w:t>
            </w:r>
            <w:r w:rsidRPr="003975FC">
              <w:rPr>
                <w:rFonts w:asciiTheme="minorHAnsi" w:hAnsiTheme="minorHAnsi" w:cstheme="minorHAnsi"/>
                <w:sz w:val="22"/>
                <w:szCs w:val="22"/>
              </w:rPr>
              <w:t xml:space="preserve"> Niet van toepassing</w:t>
            </w:r>
          </w:p>
        </w:tc>
      </w:tr>
    </w:tbl>
    <w:p w14:paraId="52C803F0" w14:textId="77777777" w:rsidR="005D4CB3" w:rsidRPr="00E508FE" w:rsidRDefault="005D4CB3" w:rsidP="005D4CB3">
      <w:pPr>
        <w:pStyle w:val="Default"/>
        <w:rPr>
          <w:rFonts w:asciiTheme="minorHAnsi" w:hAnsiTheme="minorHAnsi" w:cstheme="minorHAnsi"/>
          <w:sz w:val="23"/>
          <w:szCs w:val="23"/>
        </w:rPr>
      </w:pPr>
    </w:p>
    <w:p w14:paraId="5E4BEB66" w14:textId="77777777" w:rsidR="005D4CB3" w:rsidRDefault="005D4CB3" w:rsidP="005D4CB3">
      <w:pPr>
        <w:pStyle w:val="Default"/>
        <w:rPr>
          <w:rFonts w:asciiTheme="minorHAnsi" w:hAnsiTheme="minorHAnsi" w:cstheme="minorHAnsi"/>
          <w:color w:val="auto"/>
          <w:sz w:val="23"/>
          <w:szCs w:val="23"/>
        </w:rPr>
      </w:pPr>
      <w:r w:rsidRPr="001450CA">
        <w:rPr>
          <w:rFonts w:asciiTheme="minorHAnsi" w:hAnsiTheme="minorHAnsi" w:cstheme="minorHAnsi"/>
          <w:color w:val="auto"/>
          <w:sz w:val="23"/>
          <w:szCs w:val="23"/>
        </w:rPr>
        <w:t>29. Het vermogen om voor a</w:t>
      </w:r>
      <w:r>
        <w:rPr>
          <w:rFonts w:asciiTheme="minorHAnsi" w:hAnsiTheme="minorHAnsi" w:cstheme="minorHAnsi"/>
          <w:color w:val="auto"/>
          <w:sz w:val="23"/>
          <w:szCs w:val="23"/>
        </w:rPr>
        <w:t>ndere kinderen in uw gezin te zorgen</w:t>
      </w:r>
    </w:p>
    <w:p w14:paraId="21928066" w14:textId="77777777" w:rsidR="005D4CB3" w:rsidRPr="003975FC" w:rsidRDefault="005D4CB3" w:rsidP="005D4CB3">
      <w:pPr>
        <w:pStyle w:val="Default"/>
        <w:rPr>
          <w:rFonts w:asciiTheme="minorHAnsi" w:hAnsiTheme="minorHAnsi" w:cstheme="minorHAnsi"/>
          <w:color w:val="auto"/>
          <w:sz w:val="23"/>
          <w:szCs w:val="23"/>
        </w:rPr>
      </w:pPr>
    </w:p>
    <w:tbl>
      <w:tblPr>
        <w:tblStyle w:val="Tabelrasterlich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85"/>
        <w:gridCol w:w="1838"/>
        <w:gridCol w:w="2028"/>
        <w:gridCol w:w="1798"/>
        <w:gridCol w:w="1413"/>
      </w:tblGrid>
      <w:tr w:rsidR="005D4CB3" w:rsidRPr="003975FC" w14:paraId="5708A464" w14:textId="77777777" w:rsidTr="00545689">
        <w:tc>
          <w:tcPr>
            <w:tcW w:w="1985" w:type="dxa"/>
          </w:tcPr>
          <w:p w14:paraId="0C548274" w14:textId="77777777" w:rsidR="005D4CB3" w:rsidRPr="003975FC" w:rsidRDefault="005D4CB3" w:rsidP="00545689">
            <w:pPr>
              <w:pStyle w:val="Default"/>
              <w:rPr>
                <w:rFonts w:asciiTheme="minorHAnsi" w:hAnsiTheme="minorHAnsi" w:cstheme="minorHAnsi"/>
                <w:sz w:val="22"/>
                <w:szCs w:val="22"/>
              </w:rPr>
            </w:pPr>
            <w:r w:rsidRPr="003975FC">
              <w:rPr>
                <w:rFonts w:ascii="Segoe UI Symbol" w:hAnsi="Segoe UI Symbol" w:cs="Segoe UI Symbol"/>
                <w:sz w:val="22"/>
                <w:szCs w:val="22"/>
              </w:rPr>
              <w:t xml:space="preserve">☐ </w:t>
            </w:r>
            <w:r w:rsidRPr="003975FC">
              <w:rPr>
                <w:rFonts w:asciiTheme="minorHAnsi" w:hAnsiTheme="minorHAnsi" w:cstheme="minorHAnsi"/>
                <w:sz w:val="22"/>
                <w:szCs w:val="22"/>
              </w:rPr>
              <w:t>1. Sterk verbeterd</w:t>
            </w:r>
          </w:p>
        </w:tc>
        <w:tc>
          <w:tcPr>
            <w:tcW w:w="1838" w:type="dxa"/>
          </w:tcPr>
          <w:p w14:paraId="211D54DD" w14:textId="77777777" w:rsidR="005D4CB3" w:rsidRPr="003975FC" w:rsidRDefault="005D4CB3" w:rsidP="00545689">
            <w:pPr>
              <w:pStyle w:val="Default"/>
              <w:rPr>
                <w:rFonts w:ascii="Segoe UI Symbol" w:hAnsi="Segoe UI Symbol" w:cs="Segoe UI Symbol"/>
                <w:sz w:val="22"/>
                <w:szCs w:val="22"/>
              </w:rPr>
            </w:pPr>
            <w:r w:rsidRPr="003975FC">
              <w:rPr>
                <w:rFonts w:ascii="Segoe UI Symbol" w:hAnsi="Segoe UI Symbol" w:cs="Segoe UI Symbol"/>
                <w:sz w:val="22"/>
                <w:szCs w:val="22"/>
              </w:rPr>
              <w:t xml:space="preserve">☐ </w:t>
            </w:r>
            <w:r w:rsidRPr="003975FC">
              <w:rPr>
                <w:rFonts w:asciiTheme="minorHAnsi" w:hAnsiTheme="minorHAnsi" w:cstheme="minorHAnsi"/>
                <w:sz w:val="22"/>
                <w:szCs w:val="22"/>
              </w:rPr>
              <w:t>2. Een beetje verbeterd</w:t>
            </w:r>
          </w:p>
        </w:tc>
        <w:tc>
          <w:tcPr>
            <w:tcW w:w="2028" w:type="dxa"/>
          </w:tcPr>
          <w:p w14:paraId="7D4D6904" w14:textId="77777777" w:rsidR="005D4CB3" w:rsidRPr="003975FC" w:rsidRDefault="005D4CB3" w:rsidP="00545689">
            <w:pPr>
              <w:pStyle w:val="Default"/>
              <w:rPr>
                <w:rFonts w:ascii="Segoe UI Symbol" w:hAnsi="Segoe UI Symbol" w:cs="Segoe UI Symbol"/>
                <w:sz w:val="22"/>
                <w:szCs w:val="22"/>
              </w:rPr>
            </w:pPr>
            <w:r w:rsidRPr="003975FC">
              <w:rPr>
                <w:rFonts w:ascii="Segoe UI Symbol" w:hAnsi="Segoe UI Symbol" w:cs="Segoe UI Symbol"/>
                <w:sz w:val="22"/>
                <w:szCs w:val="22"/>
              </w:rPr>
              <w:t xml:space="preserve">☐ </w:t>
            </w:r>
            <w:r w:rsidRPr="003975FC">
              <w:rPr>
                <w:rFonts w:asciiTheme="minorHAnsi" w:hAnsiTheme="minorHAnsi" w:cstheme="minorHAnsi"/>
                <w:sz w:val="22"/>
                <w:szCs w:val="22"/>
              </w:rPr>
              <w:t>3. Een beetje verslechterd</w:t>
            </w:r>
          </w:p>
        </w:tc>
        <w:tc>
          <w:tcPr>
            <w:tcW w:w="1798" w:type="dxa"/>
          </w:tcPr>
          <w:p w14:paraId="1DC2AA47" w14:textId="77777777" w:rsidR="005D4CB3" w:rsidRPr="003975FC" w:rsidRDefault="005D4CB3" w:rsidP="00545689">
            <w:pPr>
              <w:pStyle w:val="Default"/>
              <w:rPr>
                <w:rFonts w:ascii="Segoe UI Symbol" w:hAnsi="Segoe UI Symbol" w:cs="Segoe UI Symbol"/>
                <w:sz w:val="22"/>
                <w:szCs w:val="22"/>
              </w:rPr>
            </w:pPr>
            <w:r w:rsidRPr="003975FC">
              <w:rPr>
                <w:rFonts w:ascii="Segoe UI Symbol" w:hAnsi="Segoe UI Symbol" w:cs="Segoe UI Symbol"/>
                <w:sz w:val="22"/>
                <w:szCs w:val="22"/>
              </w:rPr>
              <w:t xml:space="preserve">☐ </w:t>
            </w:r>
            <w:r w:rsidRPr="003975FC">
              <w:rPr>
                <w:rFonts w:asciiTheme="minorHAnsi" w:hAnsiTheme="minorHAnsi" w:cstheme="minorHAnsi"/>
                <w:sz w:val="22"/>
                <w:szCs w:val="22"/>
              </w:rPr>
              <w:t>4. Sterk verslechterd</w:t>
            </w:r>
          </w:p>
        </w:tc>
        <w:tc>
          <w:tcPr>
            <w:tcW w:w="1413" w:type="dxa"/>
          </w:tcPr>
          <w:p w14:paraId="500B27F4" w14:textId="77777777" w:rsidR="005D4CB3" w:rsidRPr="003975FC" w:rsidRDefault="005D4CB3" w:rsidP="00545689">
            <w:pPr>
              <w:pStyle w:val="Default"/>
              <w:rPr>
                <w:rFonts w:ascii="Segoe UI Symbol" w:hAnsi="Segoe UI Symbol" w:cs="Segoe UI Symbol"/>
                <w:sz w:val="22"/>
                <w:szCs w:val="22"/>
              </w:rPr>
            </w:pPr>
            <w:r w:rsidRPr="003975FC">
              <w:rPr>
                <w:rFonts w:ascii="Segoe UI Symbol" w:hAnsi="Segoe UI Symbol" w:cs="Segoe UI Symbol"/>
                <w:sz w:val="22"/>
                <w:szCs w:val="22"/>
              </w:rPr>
              <w:t>☐</w:t>
            </w:r>
            <w:r w:rsidRPr="003975FC">
              <w:rPr>
                <w:rFonts w:asciiTheme="minorHAnsi" w:hAnsiTheme="minorHAnsi" w:cstheme="minorHAnsi"/>
                <w:sz w:val="22"/>
                <w:szCs w:val="22"/>
              </w:rPr>
              <w:t xml:space="preserve"> Niet van toepassing</w:t>
            </w:r>
          </w:p>
        </w:tc>
      </w:tr>
    </w:tbl>
    <w:p w14:paraId="019767A0" w14:textId="77777777" w:rsidR="005D4CB3" w:rsidRPr="00885FB2" w:rsidRDefault="005D4CB3" w:rsidP="005D4CB3">
      <w:pPr>
        <w:pStyle w:val="Default"/>
        <w:rPr>
          <w:rFonts w:asciiTheme="minorHAnsi" w:hAnsiTheme="minorHAnsi" w:cstheme="minorHAnsi"/>
          <w:color w:val="auto"/>
          <w:sz w:val="23"/>
          <w:szCs w:val="23"/>
        </w:rPr>
      </w:pPr>
    </w:p>
    <w:p w14:paraId="286F09B1" w14:textId="77777777" w:rsidR="005D4CB3" w:rsidRPr="004C67AD" w:rsidRDefault="005D4CB3" w:rsidP="005D4CB3">
      <w:pPr>
        <w:pStyle w:val="Default"/>
        <w:rPr>
          <w:rFonts w:asciiTheme="minorHAnsi" w:hAnsiTheme="minorHAnsi" w:cstheme="minorHAnsi"/>
          <w:color w:val="auto"/>
          <w:sz w:val="23"/>
          <w:szCs w:val="23"/>
        </w:rPr>
      </w:pPr>
      <w:r w:rsidRPr="001450CA">
        <w:rPr>
          <w:rFonts w:asciiTheme="minorHAnsi" w:hAnsiTheme="minorHAnsi" w:cstheme="minorHAnsi"/>
          <w:color w:val="auto"/>
          <w:sz w:val="23"/>
          <w:szCs w:val="23"/>
        </w:rPr>
        <w:t>30. Het vermogen om te z</w:t>
      </w:r>
      <w:r>
        <w:rPr>
          <w:rFonts w:asciiTheme="minorHAnsi" w:hAnsiTheme="minorHAnsi" w:cstheme="minorHAnsi"/>
          <w:color w:val="auto"/>
          <w:sz w:val="23"/>
          <w:szCs w:val="23"/>
        </w:rPr>
        <w:t>orgen voor ouderen of mensen met een handicap binnen uw familie</w:t>
      </w:r>
    </w:p>
    <w:p w14:paraId="46D3975B" w14:textId="77777777" w:rsidR="005D4CB3" w:rsidRPr="003975FC" w:rsidRDefault="005D4CB3" w:rsidP="005D4CB3">
      <w:pPr>
        <w:pStyle w:val="Default"/>
        <w:rPr>
          <w:rFonts w:asciiTheme="minorHAnsi" w:hAnsiTheme="minorHAnsi" w:cstheme="minorHAnsi"/>
          <w:color w:val="auto"/>
          <w:sz w:val="23"/>
          <w:szCs w:val="23"/>
        </w:rPr>
      </w:pPr>
    </w:p>
    <w:tbl>
      <w:tblPr>
        <w:tblStyle w:val="Tabelrasterlich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85"/>
        <w:gridCol w:w="1838"/>
        <w:gridCol w:w="2028"/>
        <w:gridCol w:w="1798"/>
        <w:gridCol w:w="1413"/>
      </w:tblGrid>
      <w:tr w:rsidR="005D4CB3" w:rsidRPr="003975FC" w14:paraId="7775FEDE" w14:textId="77777777" w:rsidTr="00545689">
        <w:tc>
          <w:tcPr>
            <w:tcW w:w="1985" w:type="dxa"/>
          </w:tcPr>
          <w:p w14:paraId="3E624B0C" w14:textId="77777777" w:rsidR="005D4CB3" w:rsidRPr="003975FC" w:rsidRDefault="005D4CB3" w:rsidP="00545689">
            <w:pPr>
              <w:pStyle w:val="Default"/>
              <w:rPr>
                <w:rFonts w:asciiTheme="minorHAnsi" w:hAnsiTheme="minorHAnsi" w:cstheme="minorHAnsi"/>
                <w:sz w:val="22"/>
                <w:szCs w:val="22"/>
              </w:rPr>
            </w:pPr>
            <w:r w:rsidRPr="003975FC">
              <w:rPr>
                <w:rFonts w:ascii="Segoe UI Symbol" w:hAnsi="Segoe UI Symbol" w:cs="Segoe UI Symbol"/>
                <w:sz w:val="22"/>
                <w:szCs w:val="22"/>
              </w:rPr>
              <w:t xml:space="preserve">☐ </w:t>
            </w:r>
            <w:r w:rsidRPr="003975FC">
              <w:rPr>
                <w:rFonts w:asciiTheme="minorHAnsi" w:hAnsiTheme="minorHAnsi" w:cstheme="minorHAnsi"/>
                <w:sz w:val="22"/>
                <w:szCs w:val="22"/>
              </w:rPr>
              <w:t>1. Sterk verbeterd</w:t>
            </w:r>
          </w:p>
        </w:tc>
        <w:tc>
          <w:tcPr>
            <w:tcW w:w="1838" w:type="dxa"/>
          </w:tcPr>
          <w:p w14:paraId="5BE5EA5E" w14:textId="77777777" w:rsidR="005D4CB3" w:rsidRPr="003975FC" w:rsidRDefault="005D4CB3" w:rsidP="00545689">
            <w:pPr>
              <w:pStyle w:val="Default"/>
              <w:rPr>
                <w:rFonts w:ascii="Segoe UI Symbol" w:hAnsi="Segoe UI Symbol" w:cs="Segoe UI Symbol"/>
                <w:sz w:val="22"/>
                <w:szCs w:val="22"/>
              </w:rPr>
            </w:pPr>
            <w:r w:rsidRPr="003975FC">
              <w:rPr>
                <w:rFonts w:ascii="Segoe UI Symbol" w:hAnsi="Segoe UI Symbol" w:cs="Segoe UI Symbol"/>
                <w:sz w:val="22"/>
                <w:szCs w:val="22"/>
              </w:rPr>
              <w:t xml:space="preserve">☐ </w:t>
            </w:r>
            <w:r w:rsidRPr="003975FC">
              <w:rPr>
                <w:rFonts w:asciiTheme="minorHAnsi" w:hAnsiTheme="minorHAnsi" w:cstheme="minorHAnsi"/>
                <w:sz w:val="22"/>
                <w:szCs w:val="22"/>
              </w:rPr>
              <w:t>2. Een beetje verbeterd</w:t>
            </w:r>
          </w:p>
        </w:tc>
        <w:tc>
          <w:tcPr>
            <w:tcW w:w="2028" w:type="dxa"/>
          </w:tcPr>
          <w:p w14:paraId="1E5CFE47" w14:textId="77777777" w:rsidR="005D4CB3" w:rsidRPr="003975FC" w:rsidRDefault="005D4CB3" w:rsidP="00545689">
            <w:pPr>
              <w:pStyle w:val="Default"/>
              <w:rPr>
                <w:rFonts w:ascii="Segoe UI Symbol" w:hAnsi="Segoe UI Symbol" w:cs="Segoe UI Symbol"/>
                <w:sz w:val="22"/>
                <w:szCs w:val="22"/>
              </w:rPr>
            </w:pPr>
            <w:r w:rsidRPr="003975FC">
              <w:rPr>
                <w:rFonts w:ascii="Segoe UI Symbol" w:hAnsi="Segoe UI Symbol" w:cs="Segoe UI Symbol"/>
                <w:sz w:val="22"/>
                <w:szCs w:val="22"/>
              </w:rPr>
              <w:t xml:space="preserve">☐ </w:t>
            </w:r>
            <w:r w:rsidRPr="003975FC">
              <w:rPr>
                <w:rFonts w:asciiTheme="minorHAnsi" w:hAnsiTheme="minorHAnsi" w:cstheme="minorHAnsi"/>
                <w:sz w:val="22"/>
                <w:szCs w:val="22"/>
              </w:rPr>
              <w:t>3. Een beetje verslechterd</w:t>
            </w:r>
          </w:p>
        </w:tc>
        <w:tc>
          <w:tcPr>
            <w:tcW w:w="1798" w:type="dxa"/>
          </w:tcPr>
          <w:p w14:paraId="7093B35F" w14:textId="77777777" w:rsidR="005D4CB3" w:rsidRPr="003975FC" w:rsidRDefault="005D4CB3" w:rsidP="00545689">
            <w:pPr>
              <w:pStyle w:val="Default"/>
              <w:rPr>
                <w:rFonts w:ascii="Segoe UI Symbol" w:hAnsi="Segoe UI Symbol" w:cs="Segoe UI Symbol"/>
                <w:sz w:val="22"/>
                <w:szCs w:val="22"/>
              </w:rPr>
            </w:pPr>
            <w:r w:rsidRPr="003975FC">
              <w:rPr>
                <w:rFonts w:ascii="Segoe UI Symbol" w:hAnsi="Segoe UI Symbol" w:cs="Segoe UI Symbol"/>
                <w:sz w:val="22"/>
                <w:szCs w:val="22"/>
              </w:rPr>
              <w:t xml:space="preserve">☐ </w:t>
            </w:r>
            <w:r w:rsidRPr="003975FC">
              <w:rPr>
                <w:rFonts w:asciiTheme="minorHAnsi" w:hAnsiTheme="minorHAnsi" w:cstheme="minorHAnsi"/>
                <w:sz w:val="22"/>
                <w:szCs w:val="22"/>
              </w:rPr>
              <w:t>4. Sterk verslechterd</w:t>
            </w:r>
          </w:p>
        </w:tc>
        <w:tc>
          <w:tcPr>
            <w:tcW w:w="1413" w:type="dxa"/>
          </w:tcPr>
          <w:p w14:paraId="6D552B96" w14:textId="77777777" w:rsidR="005D4CB3" w:rsidRPr="003975FC" w:rsidRDefault="005D4CB3" w:rsidP="00545689">
            <w:pPr>
              <w:pStyle w:val="Default"/>
              <w:rPr>
                <w:rFonts w:ascii="Segoe UI Symbol" w:hAnsi="Segoe UI Symbol" w:cs="Segoe UI Symbol"/>
                <w:sz w:val="22"/>
                <w:szCs w:val="22"/>
              </w:rPr>
            </w:pPr>
            <w:r w:rsidRPr="003975FC">
              <w:rPr>
                <w:rFonts w:ascii="Segoe UI Symbol" w:hAnsi="Segoe UI Symbol" w:cs="Segoe UI Symbol"/>
                <w:sz w:val="22"/>
                <w:szCs w:val="22"/>
              </w:rPr>
              <w:t>☐</w:t>
            </w:r>
            <w:r w:rsidRPr="003975FC">
              <w:rPr>
                <w:rFonts w:asciiTheme="minorHAnsi" w:hAnsiTheme="minorHAnsi" w:cstheme="minorHAnsi"/>
                <w:sz w:val="22"/>
                <w:szCs w:val="22"/>
              </w:rPr>
              <w:t xml:space="preserve"> Niet van toepassing</w:t>
            </w:r>
          </w:p>
        </w:tc>
      </w:tr>
    </w:tbl>
    <w:p w14:paraId="04BF81B7" w14:textId="77777777" w:rsidR="005D4CB3" w:rsidRPr="001450CA" w:rsidRDefault="005D4CB3" w:rsidP="005D4CB3">
      <w:pPr>
        <w:pStyle w:val="Default"/>
        <w:rPr>
          <w:rFonts w:asciiTheme="minorHAnsi" w:hAnsiTheme="minorHAnsi" w:cstheme="minorHAnsi"/>
          <w:color w:val="auto"/>
          <w:sz w:val="23"/>
          <w:szCs w:val="23"/>
        </w:rPr>
      </w:pPr>
    </w:p>
    <w:p w14:paraId="41DFEEB8" w14:textId="77777777" w:rsidR="005D4CB3" w:rsidRPr="004C67AD" w:rsidRDefault="005D4CB3" w:rsidP="005D4CB3">
      <w:pPr>
        <w:pStyle w:val="Default"/>
        <w:rPr>
          <w:rFonts w:asciiTheme="minorHAnsi" w:hAnsiTheme="minorHAnsi" w:cstheme="minorHAnsi"/>
          <w:color w:val="auto"/>
          <w:sz w:val="23"/>
          <w:szCs w:val="23"/>
        </w:rPr>
      </w:pPr>
      <w:r w:rsidRPr="001450CA">
        <w:rPr>
          <w:rFonts w:asciiTheme="minorHAnsi" w:hAnsiTheme="minorHAnsi" w:cstheme="minorHAnsi"/>
          <w:color w:val="auto"/>
          <w:sz w:val="23"/>
          <w:szCs w:val="23"/>
        </w:rPr>
        <w:t>31. Uw lichamelijke gezondh</w:t>
      </w:r>
      <w:r>
        <w:rPr>
          <w:rFonts w:asciiTheme="minorHAnsi" w:hAnsiTheme="minorHAnsi" w:cstheme="minorHAnsi"/>
          <w:color w:val="auto"/>
          <w:sz w:val="23"/>
          <w:szCs w:val="23"/>
        </w:rPr>
        <w:t xml:space="preserve">eid – lichaamsbeweging </w:t>
      </w:r>
    </w:p>
    <w:p w14:paraId="46D5ED3F" w14:textId="77777777" w:rsidR="005D4CB3" w:rsidRPr="00885FB2" w:rsidRDefault="005D4CB3" w:rsidP="005D4CB3">
      <w:pPr>
        <w:pStyle w:val="Default"/>
        <w:rPr>
          <w:rFonts w:asciiTheme="minorHAnsi" w:hAnsiTheme="minorHAnsi" w:cstheme="minorHAnsi"/>
          <w:sz w:val="23"/>
          <w:szCs w:val="23"/>
        </w:rPr>
      </w:pPr>
    </w:p>
    <w:tbl>
      <w:tblPr>
        <w:tblStyle w:val="Tabelrasterlich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85"/>
        <w:gridCol w:w="1838"/>
        <w:gridCol w:w="2028"/>
        <w:gridCol w:w="1798"/>
        <w:gridCol w:w="1413"/>
      </w:tblGrid>
      <w:tr w:rsidR="005D4CB3" w:rsidRPr="003975FC" w14:paraId="623D311D" w14:textId="77777777" w:rsidTr="00545689">
        <w:tc>
          <w:tcPr>
            <w:tcW w:w="1985" w:type="dxa"/>
          </w:tcPr>
          <w:p w14:paraId="17FB7304" w14:textId="77777777" w:rsidR="005D4CB3" w:rsidRPr="003975FC" w:rsidRDefault="005D4CB3" w:rsidP="00545689">
            <w:pPr>
              <w:pStyle w:val="Default"/>
              <w:rPr>
                <w:rFonts w:asciiTheme="minorHAnsi" w:hAnsiTheme="minorHAnsi" w:cstheme="minorHAnsi"/>
                <w:sz w:val="22"/>
                <w:szCs w:val="22"/>
              </w:rPr>
            </w:pPr>
            <w:r w:rsidRPr="003975FC">
              <w:rPr>
                <w:rFonts w:ascii="Segoe UI Symbol" w:hAnsi="Segoe UI Symbol" w:cs="Segoe UI Symbol"/>
                <w:sz w:val="22"/>
                <w:szCs w:val="22"/>
              </w:rPr>
              <w:t xml:space="preserve">☐ </w:t>
            </w:r>
            <w:r w:rsidRPr="003975FC">
              <w:rPr>
                <w:rFonts w:asciiTheme="minorHAnsi" w:hAnsiTheme="minorHAnsi" w:cstheme="minorHAnsi"/>
                <w:sz w:val="22"/>
                <w:szCs w:val="22"/>
              </w:rPr>
              <w:t>1. Sterk verbeterd</w:t>
            </w:r>
          </w:p>
        </w:tc>
        <w:tc>
          <w:tcPr>
            <w:tcW w:w="1838" w:type="dxa"/>
          </w:tcPr>
          <w:p w14:paraId="24780DDD" w14:textId="77777777" w:rsidR="005D4CB3" w:rsidRPr="003975FC" w:rsidRDefault="005D4CB3" w:rsidP="00545689">
            <w:pPr>
              <w:pStyle w:val="Default"/>
              <w:rPr>
                <w:rFonts w:ascii="Segoe UI Symbol" w:hAnsi="Segoe UI Symbol" w:cs="Segoe UI Symbol"/>
                <w:sz w:val="22"/>
                <w:szCs w:val="22"/>
              </w:rPr>
            </w:pPr>
            <w:r w:rsidRPr="003975FC">
              <w:rPr>
                <w:rFonts w:ascii="Segoe UI Symbol" w:hAnsi="Segoe UI Symbol" w:cs="Segoe UI Symbol"/>
                <w:sz w:val="22"/>
                <w:szCs w:val="22"/>
              </w:rPr>
              <w:t xml:space="preserve">☐ </w:t>
            </w:r>
            <w:r w:rsidRPr="003975FC">
              <w:rPr>
                <w:rFonts w:asciiTheme="minorHAnsi" w:hAnsiTheme="minorHAnsi" w:cstheme="minorHAnsi"/>
                <w:sz w:val="22"/>
                <w:szCs w:val="22"/>
              </w:rPr>
              <w:t>2. Een beetje verbeterd</w:t>
            </w:r>
          </w:p>
        </w:tc>
        <w:tc>
          <w:tcPr>
            <w:tcW w:w="2028" w:type="dxa"/>
          </w:tcPr>
          <w:p w14:paraId="2CB88D9C" w14:textId="77777777" w:rsidR="005D4CB3" w:rsidRPr="003975FC" w:rsidRDefault="005D4CB3" w:rsidP="00545689">
            <w:pPr>
              <w:pStyle w:val="Default"/>
              <w:rPr>
                <w:rFonts w:ascii="Segoe UI Symbol" w:hAnsi="Segoe UI Symbol" w:cs="Segoe UI Symbol"/>
                <w:sz w:val="22"/>
                <w:szCs w:val="22"/>
              </w:rPr>
            </w:pPr>
            <w:r w:rsidRPr="003975FC">
              <w:rPr>
                <w:rFonts w:ascii="Segoe UI Symbol" w:hAnsi="Segoe UI Symbol" w:cs="Segoe UI Symbol"/>
                <w:sz w:val="22"/>
                <w:szCs w:val="22"/>
              </w:rPr>
              <w:t xml:space="preserve">☐ </w:t>
            </w:r>
            <w:r w:rsidRPr="003975FC">
              <w:rPr>
                <w:rFonts w:asciiTheme="minorHAnsi" w:hAnsiTheme="minorHAnsi" w:cstheme="minorHAnsi"/>
                <w:sz w:val="22"/>
                <w:szCs w:val="22"/>
              </w:rPr>
              <w:t>3. Een beetje verslechterd</w:t>
            </w:r>
          </w:p>
        </w:tc>
        <w:tc>
          <w:tcPr>
            <w:tcW w:w="1798" w:type="dxa"/>
          </w:tcPr>
          <w:p w14:paraId="3F1D6799" w14:textId="77777777" w:rsidR="005D4CB3" w:rsidRPr="003975FC" w:rsidRDefault="005D4CB3" w:rsidP="00545689">
            <w:pPr>
              <w:pStyle w:val="Default"/>
              <w:rPr>
                <w:rFonts w:ascii="Segoe UI Symbol" w:hAnsi="Segoe UI Symbol" w:cs="Segoe UI Symbol"/>
                <w:sz w:val="22"/>
                <w:szCs w:val="22"/>
              </w:rPr>
            </w:pPr>
            <w:r w:rsidRPr="003975FC">
              <w:rPr>
                <w:rFonts w:ascii="Segoe UI Symbol" w:hAnsi="Segoe UI Symbol" w:cs="Segoe UI Symbol"/>
                <w:sz w:val="22"/>
                <w:szCs w:val="22"/>
              </w:rPr>
              <w:t xml:space="preserve">☐ </w:t>
            </w:r>
            <w:r w:rsidRPr="003975FC">
              <w:rPr>
                <w:rFonts w:asciiTheme="minorHAnsi" w:hAnsiTheme="minorHAnsi" w:cstheme="minorHAnsi"/>
                <w:sz w:val="22"/>
                <w:szCs w:val="22"/>
              </w:rPr>
              <w:t>4. Sterk verslechterd</w:t>
            </w:r>
          </w:p>
        </w:tc>
        <w:tc>
          <w:tcPr>
            <w:tcW w:w="1413" w:type="dxa"/>
          </w:tcPr>
          <w:p w14:paraId="661C2ED3" w14:textId="77777777" w:rsidR="005D4CB3" w:rsidRPr="003975FC" w:rsidRDefault="005D4CB3" w:rsidP="00545689">
            <w:pPr>
              <w:pStyle w:val="Default"/>
              <w:rPr>
                <w:rFonts w:ascii="Segoe UI Symbol" w:hAnsi="Segoe UI Symbol" w:cs="Segoe UI Symbol"/>
                <w:sz w:val="22"/>
                <w:szCs w:val="22"/>
              </w:rPr>
            </w:pPr>
            <w:r w:rsidRPr="003975FC">
              <w:rPr>
                <w:rFonts w:ascii="Segoe UI Symbol" w:hAnsi="Segoe UI Symbol" w:cs="Segoe UI Symbol"/>
                <w:sz w:val="22"/>
                <w:szCs w:val="22"/>
              </w:rPr>
              <w:t>☐</w:t>
            </w:r>
            <w:r w:rsidRPr="003975FC">
              <w:rPr>
                <w:rFonts w:asciiTheme="minorHAnsi" w:hAnsiTheme="minorHAnsi" w:cstheme="minorHAnsi"/>
                <w:sz w:val="22"/>
                <w:szCs w:val="22"/>
              </w:rPr>
              <w:t xml:space="preserve"> Niet van toepassing</w:t>
            </w:r>
          </w:p>
        </w:tc>
      </w:tr>
    </w:tbl>
    <w:p w14:paraId="609204EB" w14:textId="77777777" w:rsidR="005D4CB3" w:rsidRPr="001450CA" w:rsidRDefault="005D4CB3" w:rsidP="005D4CB3">
      <w:pPr>
        <w:pStyle w:val="Default"/>
        <w:rPr>
          <w:rFonts w:asciiTheme="minorHAnsi" w:hAnsiTheme="minorHAnsi" w:cstheme="minorHAnsi"/>
          <w:color w:val="auto"/>
          <w:sz w:val="23"/>
          <w:szCs w:val="23"/>
        </w:rPr>
      </w:pPr>
    </w:p>
    <w:p w14:paraId="5CD38DFA" w14:textId="77777777" w:rsidR="005D4CB3" w:rsidRPr="001450CA" w:rsidRDefault="005D4CB3" w:rsidP="005D4CB3">
      <w:pPr>
        <w:pStyle w:val="Default"/>
        <w:rPr>
          <w:rFonts w:asciiTheme="minorHAnsi" w:hAnsiTheme="minorHAnsi" w:cstheme="minorHAnsi"/>
          <w:color w:val="auto"/>
          <w:sz w:val="23"/>
          <w:szCs w:val="23"/>
        </w:rPr>
      </w:pPr>
      <w:r w:rsidRPr="001450CA">
        <w:rPr>
          <w:rFonts w:asciiTheme="minorHAnsi" w:hAnsiTheme="minorHAnsi" w:cstheme="minorHAnsi"/>
          <w:color w:val="auto"/>
          <w:sz w:val="23"/>
          <w:szCs w:val="23"/>
        </w:rPr>
        <w:t>32. Uw lichamelijke gezondh</w:t>
      </w:r>
      <w:r>
        <w:rPr>
          <w:rFonts w:asciiTheme="minorHAnsi" w:hAnsiTheme="minorHAnsi" w:cstheme="minorHAnsi"/>
          <w:color w:val="auto"/>
          <w:sz w:val="23"/>
          <w:szCs w:val="23"/>
        </w:rPr>
        <w:t>eid – eetpatroon en voeding</w:t>
      </w:r>
    </w:p>
    <w:p w14:paraId="3AFA8B29" w14:textId="77777777" w:rsidR="005D4CB3" w:rsidRPr="00885FB2" w:rsidRDefault="005D4CB3" w:rsidP="005D4CB3">
      <w:pPr>
        <w:pStyle w:val="Default"/>
        <w:rPr>
          <w:rFonts w:asciiTheme="minorHAnsi" w:hAnsiTheme="minorHAnsi" w:cstheme="minorHAnsi"/>
          <w:sz w:val="23"/>
          <w:szCs w:val="23"/>
        </w:rPr>
      </w:pPr>
    </w:p>
    <w:tbl>
      <w:tblPr>
        <w:tblStyle w:val="Tabelrasterlich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85"/>
        <w:gridCol w:w="1838"/>
        <w:gridCol w:w="2028"/>
        <w:gridCol w:w="1798"/>
        <w:gridCol w:w="1413"/>
      </w:tblGrid>
      <w:tr w:rsidR="005D4CB3" w:rsidRPr="003975FC" w14:paraId="4C8FCCFD" w14:textId="77777777" w:rsidTr="00545689">
        <w:tc>
          <w:tcPr>
            <w:tcW w:w="1985" w:type="dxa"/>
          </w:tcPr>
          <w:p w14:paraId="38B9677B" w14:textId="77777777" w:rsidR="005D4CB3" w:rsidRPr="003975FC" w:rsidRDefault="005D4CB3" w:rsidP="00545689">
            <w:pPr>
              <w:pStyle w:val="Default"/>
              <w:rPr>
                <w:rFonts w:asciiTheme="minorHAnsi" w:hAnsiTheme="minorHAnsi" w:cstheme="minorHAnsi"/>
                <w:sz w:val="22"/>
                <w:szCs w:val="22"/>
              </w:rPr>
            </w:pPr>
            <w:r w:rsidRPr="003975FC">
              <w:rPr>
                <w:rFonts w:ascii="Segoe UI Symbol" w:hAnsi="Segoe UI Symbol" w:cs="Segoe UI Symbol"/>
                <w:sz w:val="22"/>
                <w:szCs w:val="22"/>
              </w:rPr>
              <w:t xml:space="preserve">☐ </w:t>
            </w:r>
            <w:r w:rsidRPr="003975FC">
              <w:rPr>
                <w:rFonts w:asciiTheme="minorHAnsi" w:hAnsiTheme="minorHAnsi" w:cstheme="minorHAnsi"/>
                <w:sz w:val="22"/>
                <w:szCs w:val="22"/>
              </w:rPr>
              <w:t>1. Sterk verbeterd</w:t>
            </w:r>
          </w:p>
        </w:tc>
        <w:tc>
          <w:tcPr>
            <w:tcW w:w="1838" w:type="dxa"/>
          </w:tcPr>
          <w:p w14:paraId="3BC3AD61" w14:textId="77777777" w:rsidR="005D4CB3" w:rsidRPr="003975FC" w:rsidRDefault="005D4CB3" w:rsidP="00545689">
            <w:pPr>
              <w:pStyle w:val="Default"/>
              <w:rPr>
                <w:rFonts w:ascii="Segoe UI Symbol" w:hAnsi="Segoe UI Symbol" w:cs="Segoe UI Symbol"/>
                <w:sz w:val="22"/>
                <w:szCs w:val="22"/>
              </w:rPr>
            </w:pPr>
            <w:r w:rsidRPr="003975FC">
              <w:rPr>
                <w:rFonts w:ascii="Segoe UI Symbol" w:hAnsi="Segoe UI Symbol" w:cs="Segoe UI Symbol"/>
                <w:sz w:val="22"/>
                <w:szCs w:val="22"/>
              </w:rPr>
              <w:t xml:space="preserve">☐ </w:t>
            </w:r>
            <w:r w:rsidRPr="003975FC">
              <w:rPr>
                <w:rFonts w:asciiTheme="minorHAnsi" w:hAnsiTheme="minorHAnsi" w:cstheme="minorHAnsi"/>
                <w:sz w:val="22"/>
                <w:szCs w:val="22"/>
              </w:rPr>
              <w:t>2. Een beetje verbeterd</w:t>
            </w:r>
          </w:p>
        </w:tc>
        <w:tc>
          <w:tcPr>
            <w:tcW w:w="2028" w:type="dxa"/>
          </w:tcPr>
          <w:p w14:paraId="5CDF37F4" w14:textId="77777777" w:rsidR="005D4CB3" w:rsidRPr="003975FC" w:rsidRDefault="005D4CB3" w:rsidP="00545689">
            <w:pPr>
              <w:pStyle w:val="Default"/>
              <w:rPr>
                <w:rFonts w:ascii="Segoe UI Symbol" w:hAnsi="Segoe UI Symbol" w:cs="Segoe UI Symbol"/>
                <w:sz w:val="22"/>
                <w:szCs w:val="22"/>
              </w:rPr>
            </w:pPr>
            <w:r w:rsidRPr="003975FC">
              <w:rPr>
                <w:rFonts w:ascii="Segoe UI Symbol" w:hAnsi="Segoe UI Symbol" w:cs="Segoe UI Symbol"/>
                <w:sz w:val="22"/>
                <w:szCs w:val="22"/>
              </w:rPr>
              <w:t xml:space="preserve">☐ </w:t>
            </w:r>
            <w:r w:rsidRPr="003975FC">
              <w:rPr>
                <w:rFonts w:asciiTheme="minorHAnsi" w:hAnsiTheme="minorHAnsi" w:cstheme="minorHAnsi"/>
                <w:sz w:val="22"/>
                <w:szCs w:val="22"/>
              </w:rPr>
              <w:t>3. Een beetje verslechterd</w:t>
            </w:r>
          </w:p>
        </w:tc>
        <w:tc>
          <w:tcPr>
            <w:tcW w:w="1798" w:type="dxa"/>
          </w:tcPr>
          <w:p w14:paraId="7A72840C" w14:textId="77777777" w:rsidR="005D4CB3" w:rsidRPr="003975FC" w:rsidRDefault="005D4CB3" w:rsidP="00545689">
            <w:pPr>
              <w:pStyle w:val="Default"/>
              <w:rPr>
                <w:rFonts w:ascii="Segoe UI Symbol" w:hAnsi="Segoe UI Symbol" w:cs="Segoe UI Symbol"/>
                <w:sz w:val="22"/>
                <w:szCs w:val="22"/>
              </w:rPr>
            </w:pPr>
            <w:r w:rsidRPr="003975FC">
              <w:rPr>
                <w:rFonts w:ascii="Segoe UI Symbol" w:hAnsi="Segoe UI Symbol" w:cs="Segoe UI Symbol"/>
                <w:sz w:val="22"/>
                <w:szCs w:val="22"/>
              </w:rPr>
              <w:t xml:space="preserve">☐ </w:t>
            </w:r>
            <w:r w:rsidRPr="003975FC">
              <w:rPr>
                <w:rFonts w:asciiTheme="minorHAnsi" w:hAnsiTheme="minorHAnsi" w:cstheme="minorHAnsi"/>
                <w:sz w:val="22"/>
                <w:szCs w:val="22"/>
              </w:rPr>
              <w:t>4. Sterk verslechterd</w:t>
            </w:r>
          </w:p>
        </w:tc>
        <w:tc>
          <w:tcPr>
            <w:tcW w:w="1413" w:type="dxa"/>
          </w:tcPr>
          <w:p w14:paraId="1640BC98" w14:textId="77777777" w:rsidR="005D4CB3" w:rsidRPr="003975FC" w:rsidRDefault="005D4CB3" w:rsidP="00545689">
            <w:pPr>
              <w:pStyle w:val="Default"/>
              <w:rPr>
                <w:rFonts w:ascii="Segoe UI Symbol" w:hAnsi="Segoe UI Symbol" w:cs="Segoe UI Symbol"/>
                <w:sz w:val="22"/>
                <w:szCs w:val="22"/>
              </w:rPr>
            </w:pPr>
            <w:r w:rsidRPr="003975FC">
              <w:rPr>
                <w:rFonts w:ascii="Segoe UI Symbol" w:hAnsi="Segoe UI Symbol" w:cs="Segoe UI Symbol"/>
                <w:sz w:val="22"/>
                <w:szCs w:val="22"/>
              </w:rPr>
              <w:t>☐</w:t>
            </w:r>
            <w:r w:rsidRPr="003975FC">
              <w:rPr>
                <w:rFonts w:asciiTheme="minorHAnsi" w:hAnsiTheme="minorHAnsi" w:cstheme="minorHAnsi"/>
                <w:sz w:val="22"/>
                <w:szCs w:val="22"/>
              </w:rPr>
              <w:t xml:space="preserve"> Niet van toepassing</w:t>
            </w:r>
          </w:p>
        </w:tc>
      </w:tr>
    </w:tbl>
    <w:p w14:paraId="43B7E179" w14:textId="77777777" w:rsidR="005D4CB3" w:rsidRPr="001450CA" w:rsidRDefault="005D4CB3" w:rsidP="005D4CB3">
      <w:pPr>
        <w:pStyle w:val="Default"/>
        <w:rPr>
          <w:rFonts w:asciiTheme="minorHAnsi" w:hAnsiTheme="minorHAnsi" w:cstheme="minorHAnsi"/>
          <w:color w:val="auto"/>
          <w:sz w:val="23"/>
          <w:szCs w:val="23"/>
        </w:rPr>
      </w:pPr>
    </w:p>
    <w:p w14:paraId="0051B774" w14:textId="77777777" w:rsidR="005D4CB3" w:rsidRDefault="005D4CB3" w:rsidP="005D4CB3">
      <w:pPr>
        <w:pStyle w:val="Default"/>
        <w:rPr>
          <w:rFonts w:asciiTheme="minorHAnsi" w:hAnsiTheme="minorHAnsi" w:cstheme="minorHAnsi"/>
          <w:color w:val="auto"/>
          <w:sz w:val="23"/>
          <w:szCs w:val="23"/>
        </w:rPr>
      </w:pPr>
    </w:p>
    <w:p w14:paraId="59F77E1C" w14:textId="77777777" w:rsidR="005D4CB3" w:rsidRPr="004C67AD" w:rsidRDefault="005D4CB3" w:rsidP="005D4CB3">
      <w:pPr>
        <w:pStyle w:val="Default"/>
        <w:rPr>
          <w:rFonts w:asciiTheme="minorHAnsi" w:hAnsiTheme="minorHAnsi" w:cstheme="minorHAnsi"/>
          <w:color w:val="auto"/>
          <w:sz w:val="23"/>
          <w:szCs w:val="23"/>
        </w:rPr>
      </w:pPr>
      <w:r w:rsidRPr="00885FB2">
        <w:rPr>
          <w:rFonts w:asciiTheme="minorHAnsi" w:hAnsiTheme="minorHAnsi" w:cstheme="minorHAnsi"/>
          <w:color w:val="auto"/>
          <w:sz w:val="23"/>
          <w:szCs w:val="23"/>
        </w:rPr>
        <w:lastRenderedPageBreak/>
        <w:t>33. Uw lichamelijk gezondheid – slapen</w:t>
      </w:r>
    </w:p>
    <w:p w14:paraId="06ADCF05" w14:textId="77777777" w:rsidR="005D4CB3" w:rsidRDefault="005D4CB3" w:rsidP="005D4CB3">
      <w:pPr>
        <w:pStyle w:val="Default"/>
        <w:rPr>
          <w:rFonts w:asciiTheme="minorHAnsi" w:hAnsiTheme="minorHAnsi" w:cstheme="minorHAnsi"/>
          <w:sz w:val="23"/>
          <w:szCs w:val="23"/>
        </w:rPr>
      </w:pPr>
    </w:p>
    <w:tbl>
      <w:tblPr>
        <w:tblStyle w:val="Tabelrasterlich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85"/>
        <w:gridCol w:w="1838"/>
        <w:gridCol w:w="2028"/>
        <w:gridCol w:w="1798"/>
        <w:gridCol w:w="1413"/>
      </w:tblGrid>
      <w:tr w:rsidR="005D4CB3" w:rsidRPr="003975FC" w14:paraId="1E72228D" w14:textId="77777777" w:rsidTr="00545689">
        <w:tc>
          <w:tcPr>
            <w:tcW w:w="1985" w:type="dxa"/>
          </w:tcPr>
          <w:p w14:paraId="54EBA252" w14:textId="77777777" w:rsidR="005D4CB3" w:rsidRPr="003975FC" w:rsidRDefault="005D4CB3" w:rsidP="00545689">
            <w:pPr>
              <w:pStyle w:val="Default"/>
              <w:rPr>
                <w:rFonts w:asciiTheme="minorHAnsi" w:hAnsiTheme="minorHAnsi" w:cstheme="minorHAnsi"/>
                <w:sz w:val="22"/>
                <w:szCs w:val="22"/>
              </w:rPr>
            </w:pPr>
            <w:r w:rsidRPr="003975FC">
              <w:rPr>
                <w:rFonts w:ascii="Segoe UI Symbol" w:hAnsi="Segoe UI Symbol" w:cs="Segoe UI Symbol"/>
                <w:sz w:val="22"/>
                <w:szCs w:val="22"/>
              </w:rPr>
              <w:t xml:space="preserve">☐ </w:t>
            </w:r>
            <w:r w:rsidRPr="003975FC">
              <w:rPr>
                <w:rFonts w:asciiTheme="minorHAnsi" w:hAnsiTheme="minorHAnsi" w:cstheme="minorHAnsi"/>
                <w:sz w:val="22"/>
                <w:szCs w:val="22"/>
              </w:rPr>
              <w:t>1. Sterk verbeterd</w:t>
            </w:r>
          </w:p>
        </w:tc>
        <w:tc>
          <w:tcPr>
            <w:tcW w:w="1838" w:type="dxa"/>
          </w:tcPr>
          <w:p w14:paraId="6EBF03C5" w14:textId="77777777" w:rsidR="005D4CB3" w:rsidRPr="003975FC" w:rsidRDefault="005D4CB3" w:rsidP="00545689">
            <w:pPr>
              <w:pStyle w:val="Default"/>
              <w:rPr>
                <w:rFonts w:ascii="Segoe UI Symbol" w:hAnsi="Segoe UI Symbol" w:cs="Segoe UI Symbol"/>
                <w:sz w:val="22"/>
                <w:szCs w:val="22"/>
              </w:rPr>
            </w:pPr>
            <w:r w:rsidRPr="003975FC">
              <w:rPr>
                <w:rFonts w:ascii="Segoe UI Symbol" w:hAnsi="Segoe UI Symbol" w:cs="Segoe UI Symbol"/>
                <w:sz w:val="22"/>
                <w:szCs w:val="22"/>
              </w:rPr>
              <w:t xml:space="preserve">☐ </w:t>
            </w:r>
            <w:r w:rsidRPr="003975FC">
              <w:rPr>
                <w:rFonts w:asciiTheme="minorHAnsi" w:hAnsiTheme="minorHAnsi" w:cstheme="minorHAnsi"/>
                <w:sz w:val="22"/>
                <w:szCs w:val="22"/>
              </w:rPr>
              <w:t>2. Een beetje verbeterd</w:t>
            </w:r>
          </w:p>
        </w:tc>
        <w:tc>
          <w:tcPr>
            <w:tcW w:w="2028" w:type="dxa"/>
          </w:tcPr>
          <w:p w14:paraId="3100908E" w14:textId="77777777" w:rsidR="005D4CB3" w:rsidRPr="003975FC" w:rsidRDefault="005D4CB3" w:rsidP="00545689">
            <w:pPr>
              <w:pStyle w:val="Default"/>
              <w:rPr>
                <w:rFonts w:ascii="Segoe UI Symbol" w:hAnsi="Segoe UI Symbol" w:cs="Segoe UI Symbol"/>
                <w:sz w:val="22"/>
                <w:szCs w:val="22"/>
              </w:rPr>
            </w:pPr>
            <w:r w:rsidRPr="003975FC">
              <w:rPr>
                <w:rFonts w:ascii="Segoe UI Symbol" w:hAnsi="Segoe UI Symbol" w:cs="Segoe UI Symbol"/>
                <w:sz w:val="22"/>
                <w:szCs w:val="22"/>
              </w:rPr>
              <w:t xml:space="preserve">☐ </w:t>
            </w:r>
            <w:r w:rsidRPr="003975FC">
              <w:rPr>
                <w:rFonts w:asciiTheme="minorHAnsi" w:hAnsiTheme="minorHAnsi" w:cstheme="minorHAnsi"/>
                <w:sz w:val="22"/>
                <w:szCs w:val="22"/>
              </w:rPr>
              <w:t>3. Een beetje verslechterd</w:t>
            </w:r>
          </w:p>
        </w:tc>
        <w:tc>
          <w:tcPr>
            <w:tcW w:w="1798" w:type="dxa"/>
          </w:tcPr>
          <w:p w14:paraId="7DB67851" w14:textId="77777777" w:rsidR="005D4CB3" w:rsidRPr="003975FC" w:rsidRDefault="005D4CB3" w:rsidP="00545689">
            <w:pPr>
              <w:pStyle w:val="Default"/>
              <w:rPr>
                <w:rFonts w:ascii="Segoe UI Symbol" w:hAnsi="Segoe UI Symbol" w:cs="Segoe UI Symbol"/>
                <w:sz w:val="22"/>
                <w:szCs w:val="22"/>
              </w:rPr>
            </w:pPr>
            <w:r w:rsidRPr="003975FC">
              <w:rPr>
                <w:rFonts w:ascii="Segoe UI Symbol" w:hAnsi="Segoe UI Symbol" w:cs="Segoe UI Symbol"/>
                <w:sz w:val="22"/>
                <w:szCs w:val="22"/>
              </w:rPr>
              <w:t xml:space="preserve">☐ </w:t>
            </w:r>
            <w:r w:rsidRPr="003975FC">
              <w:rPr>
                <w:rFonts w:asciiTheme="minorHAnsi" w:hAnsiTheme="minorHAnsi" w:cstheme="minorHAnsi"/>
                <w:sz w:val="22"/>
                <w:szCs w:val="22"/>
              </w:rPr>
              <w:t>4. Sterk verslechterd</w:t>
            </w:r>
          </w:p>
        </w:tc>
        <w:tc>
          <w:tcPr>
            <w:tcW w:w="1413" w:type="dxa"/>
          </w:tcPr>
          <w:p w14:paraId="5C32A85F" w14:textId="77777777" w:rsidR="005D4CB3" w:rsidRPr="003975FC" w:rsidRDefault="005D4CB3" w:rsidP="00545689">
            <w:pPr>
              <w:pStyle w:val="Default"/>
              <w:rPr>
                <w:rFonts w:ascii="Segoe UI Symbol" w:hAnsi="Segoe UI Symbol" w:cs="Segoe UI Symbol"/>
                <w:sz w:val="22"/>
                <w:szCs w:val="22"/>
              </w:rPr>
            </w:pPr>
            <w:r w:rsidRPr="003975FC">
              <w:rPr>
                <w:rFonts w:ascii="Segoe UI Symbol" w:hAnsi="Segoe UI Symbol" w:cs="Segoe UI Symbol"/>
                <w:sz w:val="22"/>
                <w:szCs w:val="22"/>
              </w:rPr>
              <w:t>☐</w:t>
            </w:r>
            <w:r w:rsidRPr="003975FC">
              <w:rPr>
                <w:rFonts w:asciiTheme="minorHAnsi" w:hAnsiTheme="minorHAnsi" w:cstheme="minorHAnsi"/>
                <w:sz w:val="22"/>
                <w:szCs w:val="22"/>
              </w:rPr>
              <w:t xml:space="preserve"> Niet van toepassing</w:t>
            </w:r>
          </w:p>
        </w:tc>
      </w:tr>
    </w:tbl>
    <w:p w14:paraId="1BA42D21" w14:textId="77777777" w:rsidR="005D4CB3" w:rsidRDefault="005D4CB3" w:rsidP="005D4CB3">
      <w:pPr>
        <w:pStyle w:val="Default"/>
        <w:rPr>
          <w:rFonts w:asciiTheme="minorHAnsi" w:hAnsiTheme="minorHAnsi" w:cstheme="minorHAnsi"/>
          <w:color w:val="auto"/>
          <w:sz w:val="23"/>
          <w:szCs w:val="23"/>
        </w:rPr>
      </w:pPr>
    </w:p>
    <w:p w14:paraId="0463FD6B" w14:textId="77777777" w:rsidR="005D4CB3" w:rsidRPr="004C67AD" w:rsidRDefault="005D4CB3" w:rsidP="005D4CB3">
      <w:pPr>
        <w:rPr>
          <w:rFonts w:cstheme="minorHAnsi"/>
          <w:sz w:val="23"/>
          <w:szCs w:val="23"/>
        </w:rPr>
      </w:pPr>
      <w:r w:rsidRPr="001450CA">
        <w:rPr>
          <w:rFonts w:cstheme="minorHAnsi"/>
          <w:sz w:val="23"/>
          <w:szCs w:val="23"/>
        </w:rPr>
        <w:t>34. Uw emotionele gezondheid – angstklachten</w:t>
      </w:r>
    </w:p>
    <w:p w14:paraId="0AFDAEB7" w14:textId="77777777" w:rsidR="005D4CB3" w:rsidRPr="00885FB2" w:rsidRDefault="005D4CB3" w:rsidP="005D4CB3">
      <w:pPr>
        <w:pStyle w:val="Default"/>
        <w:rPr>
          <w:rFonts w:asciiTheme="minorHAnsi" w:hAnsiTheme="minorHAnsi" w:cstheme="minorHAnsi"/>
          <w:sz w:val="23"/>
          <w:szCs w:val="23"/>
        </w:rPr>
      </w:pPr>
    </w:p>
    <w:tbl>
      <w:tblPr>
        <w:tblStyle w:val="Tabelrasterlich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85"/>
        <w:gridCol w:w="1838"/>
        <w:gridCol w:w="2028"/>
        <w:gridCol w:w="1798"/>
        <w:gridCol w:w="1413"/>
      </w:tblGrid>
      <w:tr w:rsidR="005D4CB3" w:rsidRPr="003975FC" w14:paraId="414F513F" w14:textId="77777777" w:rsidTr="00545689">
        <w:tc>
          <w:tcPr>
            <w:tcW w:w="1985" w:type="dxa"/>
          </w:tcPr>
          <w:p w14:paraId="412468D7" w14:textId="77777777" w:rsidR="005D4CB3" w:rsidRPr="003975FC" w:rsidRDefault="005D4CB3" w:rsidP="00545689">
            <w:pPr>
              <w:pStyle w:val="Default"/>
              <w:rPr>
                <w:rFonts w:asciiTheme="minorHAnsi" w:hAnsiTheme="minorHAnsi" w:cstheme="minorHAnsi"/>
                <w:sz w:val="22"/>
                <w:szCs w:val="22"/>
              </w:rPr>
            </w:pPr>
            <w:r w:rsidRPr="003975FC">
              <w:rPr>
                <w:rFonts w:ascii="Segoe UI Symbol" w:hAnsi="Segoe UI Symbol" w:cs="Segoe UI Symbol"/>
                <w:sz w:val="22"/>
                <w:szCs w:val="22"/>
              </w:rPr>
              <w:t xml:space="preserve">☐ </w:t>
            </w:r>
            <w:r w:rsidRPr="003975FC">
              <w:rPr>
                <w:rFonts w:asciiTheme="minorHAnsi" w:hAnsiTheme="minorHAnsi" w:cstheme="minorHAnsi"/>
                <w:sz w:val="22"/>
                <w:szCs w:val="22"/>
              </w:rPr>
              <w:t>1. Sterk verbeterd</w:t>
            </w:r>
          </w:p>
        </w:tc>
        <w:tc>
          <w:tcPr>
            <w:tcW w:w="1838" w:type="dxa"/>
          </w:tcPr>
          <w:p w14:paraId="2CD6C916" w14:textId="77777777" w:rsidR="005D4CB3" w:rsidRPr="003975FC" w:rsidRDefault="005D4CB3" w:rsidP="00545689">
            <w:pPr>
              <w:pStyle w:val="Default"/>
              <w:rPr>
                <w:rFonts w:ascii="Segoe UI Symbol" w:hAnsi="Segoe UI Symbol" w:cs="Segoe UI Symbol"/>
                <w:sz w:val="22"/>
                <w:szCs w:val="22"/>
              </w:rPr>
            </w:pPr>
            <w:r w:rsidRPr="003975FC">
              <w:rPr>
                <w:rFonts w:ascii="Segoe UI Symbol" w:hAnsi="Segoe UI Symbol" w:cs="Segoe UI Symbol"/>
                <w:sz w:val="22"/>
                <w:szCs w:val="22"/>
              </w:rPr>
              <w:t xml:space="preserve">☐ </w:t>
            </w:r>
            <w:r w:rsidRPr="003975FC">
              <w:rPr>
                <w:rFonts w:asciiTheme="minorHAnsi" w:hAnsiTheme="minorHAnsi" w:cstheme="minorHAnsi"/>
                <w:sz w:val="22"/>
                <w:szCs w:val="22"/>
              </w:rPr>
              <w:t>2. Een beetje verbeterd</w:t>
            </w:r>
          </w:p>
        </w:tc>
        <w:tc>
          <w:tcPr>
            <w:tcW w:w="2028" w:type="dxa"/>
          </w:tcPr>
          <w:p w14:paraId="46ED27AF" w14:textId="77777777" w:rsidR="005D4CB3" w:rsidRPr="003975FC" w:rsidRDefault="005D4CB3" w:rsidP="00545689">
            <w:pPr>
              <w:pStyle w:val="Default"/>
              <w:rPr>
                <w:rFonts w:ascii="Segoe UI Symbol" w:hAnsi="Segoe UI Symbol" w:cs="Segoe UI Symbol"/>
                <w:sz w:val="22"/>
                <w:szCs w:val="22"/>
              </w:rPr>
            </w:pPr>
            <w:r w:rsidRPr="003975FC">
              <w:rPr>
                <w:rFonts w:ascii="Segoe UI Symbol" w:hAnsi="Segoe UI Symbol" w:cs="Segoe UI Symbol"/>
                <w:sz w:val="22"/>
                <w:szCs w:val="22"/>
              </w:rPr>
              <w:t xml:space="preserve">☐ </w:t>
            </w:r>
            <w:r w:rsidRPr="003975FC">
              <w:rPr>
                <w:rFonts w:asciiTheme="minorHAnsi" w:hAnsiTheme="minorHAnsi" w:cstheme="minorHAnsi"/>
                <w:sz w:val="22"/>
                <w:szCs w:val="22"/>
              </w:rPr>
              <w:t>3. Een beetje verslechterd</w:t>
            </w:r>
          </w:p>
        </w:tc>
        <w:tc>
          <w:tcPr>
            <w:tcW w:w="1798" w:type="dxa"/>
          </w:tcPr>
          <w:p w14:paraId="1318447C" w14:textId="77777777" w:rsidR="005D4CB3" w:rsidRPr="003975FC" w:rsidRDefault="005D4CB3" w:rsidP="00545689">
            <w:pPr>
              <w:pStyle w:val="Default"/>
              <w:rPr>
                <w:rFonts w:ascii="Segoe UI Symbol" w:hAnsi="Segoe UI Symbol" w:cs="Segoe UI Symbol"/>
                <w:sz w:val="22"/>
                <w:szCs w:val="22"/>
              </w:rPr>
            </w:pPr>
            <w:r w:rsidRPr="003975FC">
              <w:rPr>
                <w:rFonts w:ascii="Segoe UI Symbol" w:hAnsi="Segoe UI Symbol" w:cs="Segoe UI Symbol"/>
                <w:sz w:val="22"/>
                <w:szCs w:val="22"/>
              </w:rPr>
              <w:t xml:space="preserve">☐ </w:t>
            </w:r>
            <w:r w:rsidRPr="003975FC">
              <w:rPr>
                <w:rFonts w:asciiTheme="minorHAnsi" w:hAnsiTheme="minorHAnsi" w:cstheme="minorHAnsi"/>
                <w:sz w:val="22"/>
                <w:szCs w:val="22"/>
              </w:rPr>
              <w:t>4. Sterk verslechterd</w:t>
            </w:r>
          </w:p>
        </w:tc>
        <w:tc>
          <w:tcPr>
            <w:tcW w:w="1413" w:type="dxa"/>
          </w:tcPr>
          <w:p w14:paraId="25080FB5" w14:textId="77777777" w:rsidR="005D4CB3" w:rsidRPr="003975FC" w:rsidRDefault="005D4CB3" w:rsidP="00545689">
            <w:pPr>
              <w:pStyle w:val="Default"/>
              <w:rPr>
                <w:rFonts w:ascii="Segoe UI Symbol" w:hAnsi="Segoe UI Symbol" w:cs="Segoe UI Symbol"/>
                <w:sz w:val="22"/>
                <w:szCs w:val="22"/>
              </w:rPr>
            </w:pPr>
            <w:r w:rsidRPr="003975FC">
              <w:rPr>
                <w:rFonts w:ascii="Segoe UI Symbol" w:hAnsi="Segoe UI Symbol" w:cs="Segoe UI Symbol"/>
                <w:sz w:val="22"/>
                <w:szCs w:val="22"/>
              </w:rPr>
              <w:t>☐</w:t>
            </w:r>
            <w:r w:rsidRPr="003975FC">
              <w:rPr>
                <w:rFonts w:asciiTheme="minorHAnsi" w:hAnsiTheme="minorHAnsi" w:cstheme="minorHAnsi"/>
                <w:sz w:val="22"/>
                <w:szCs w:val="22"/>
              </w:rPr>
              <w:t xml:space="preserve"> Niet van toepassing</w:t>
            </w:r>
          </w:p>
        </w:tc>
      </w:tr>
    </w:tbl>
    <w:p w14:paraId="1AECA419" w14:textId="77777777" w:rsidR="005D4CB3" w:rsidRDefault="005D4CB3" w:rsidP="005D4CB3">
      <w:pPr>
        <w:pStyle w:val="Default"/>
        <w:rPr>
          <w:rFonts w:asciiTheme="minorHAnsi" w:hAnsiTheme="minorHAnsi" w:cstheme="minorHAnsi"/>
          <w:color w:val="auto"/>
          <w:sz w:val="23"/>
          <w:szCs w:val="23"/>
        </w:rPr>
      </w:pPr>
    </w:p>
    <w:p w14:paraId="03600E21" w14:textId="77777777" w:rsidR="005D4CB3" w:rsidRDefault="005D4CB3" w:rsidP="005D4CB3">
      <w:pPr>
        <w:pStyle w:val="Default"/>
        <w:rPr>
          <w:rFonts w:asciiTheme="minorHAnsi" w:hAnsiTheme="minorHAnsi" w:cstheme="minorHAnsi"/>
          <w:color w:val="auto"/>
          <w:sz w:val="23"/>
          <w:szCs w:val="23"/>
        </w:rPr>
      </w:pPr>
      <w:r>
        <w:rPr>
          <w:rFonts w:asciiTheme="minorHAnsi" w:hAnsiTheme="minorHAnsi" w:cstheme="minorHAnsi"/>
          <w:color w:val="auto"/>
          <w:sz w:val="23"/>
          <w:szCs w:val="23"/>
        </w:rPr>
        <w:t>35. Uw emotionele gezondheid – stemming</w:t>
      </w:r>
    </w:p>
    <w:p w14:paraId="170AC090" w14:textId="77777777" w:rsidR="005D4CB3" w:rsidRPr="004C67AD" w:rsidRDefault="005D4CB3" w:rsidP="005D4CB3">
      <w:pPr>
        <w:pStyle w:val="Default"/>
        <w:rPr>
          <w:rFonts w:asciiTheme="minorHAnsi" w:hAnsiTheme="minorHAnsi" w:cstheme="minorHAnsi"/>
          <w:color w:val="auto"/>
          <w:sz w:val="23"/>
          <w:szCs w:val="23"/>
        </w:rPr>
      </w:pPr>
    </w:p>
    <w:tbl>
      <w:tblPr>
        <w:tblStyle w:val="Tabelrasterlich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85"/>
        <w:gridCol w:w="1838"/>
        <w:gridCol w:w="2028"/>
        <w:gridCol w:w="1798"/>
        <w:gridCol w:w="1413"/>
      </w:tblGrid>
      <w:tr w:rsidR="005D4CB3" w:rsidRPr="003975FC" w14:paraId="0E861160" w14:textId="77777777" w:rsidTr="00545689">
        <w:tc>
          <w:tcPr>
            <w:tcW w:w="1985" w:type="dxa"/>
          </w:tcPr>
          <w:p w14:paraId="128A0D1C" w14:textId="77777777" w:rsidR="005D4CB3" w:rsidRPr="003975FC" w:rsidRDefault="005D4CB3" w:rsidP="00545689">
            <w:pPr>
              <w:pStyle w:val="Default"/>
              <w:rPr>
                <w:rFonts w:asciiTheme="minorHAnsi" w:hAnsiTheme="minorHAnsi" w:cstheme="minorHAnsi"/>
                <w:sz w:val="22"/>
                <w:szCs w:val="22"/>
              </w:rPr>
            </w:pPr>
            <w:r w:rsidRPr="003975FC">
              <w:rPr>
                <w:rFonts w:ascii="Segoe UI Symbol" w:hAnsi="Segoe UI Symbol" w:cs="Segoe UI Symbol"/>
                <w:sz w:val="22"/>
                <w:szCs w:val="22"/>
              </w:rPr>
              <w:t xml:space="preserve">☐ </w:t>
            </w:r>
            <w:r w:rsidRPr="003975FC">
              <w:rPr>
                <w:rFonts w:asciiTheme="minorHAnsi" w:hAnsiTheme="minorHAnsi" w:cstheme="minorHAnsi"/>
                <w:sz w:val="22"/>
                <w:szCs w:val="22"/>
              </w:rPr>
              <w:t>1. Sterk verbeterd</w:t>
            </w:r>
          </w:p>
        </w:tc>
        <w:tc>
          <w:tcPr>
            <w:tcW w:w="1838" w:type="dxa"/>
          </w:tcPr>
          <w:p w14:paraId="5525B8DF" w14:textId="77777777" w:rsidR="005D4CB3" w:rsidRPr="003975FC" w:rsidRDefault="005D4CB3" w:rsidP="00545689">
            <w:pPr>
              <w:pStyle w:val="Default"/>
              <w:rPr>
                <w:rFonts w:ascii="Segoe UI Symbol" w:hAnsi="Segoe UI Symbol" w:cs="Segoe UI Symbol"/>
                <w:sz w:val="22"/>
                <w:szCs w:val="22"/>
              </w:rPr>
            </w:pPr>
            <w:r w:rsidRPr="003975FC">
              <w:rPr>
                <w:rFonts w:ascii="Segoe UI Symbol" w:hAnsi="Segoe UI Symbol" w:cs="Segoe UI Symbol"/>
                <w:sz w:val="22"/>
                <w:szCs w:val="22"/>
              </w:rPr>
              <w:t xml:space="preserve">☐ </w:t>
            </w:r>
            <w:r w:rsidRPr="003975FC">
              <w:rPr>
                <w:rFonts w:asciiTheme="minorHAnsi" w:hAnsiTheme="minorHAnsi" w:cstheme="minorHAnsi"/>
                <w:sz w:val="22"/>
                <w:szCs w:val="22"/>
              </w:rPr>
              <w:t>2. Een beetje verbeterd</w:t>
            </w:r>
          </w:p>
        </w:tc>
        <w:tc>
          <w:tcPr>
            <w:tcW w:w="2028" w:type="dxa"/>
          </w:tcPr>
          <w:p w14:paraId="23322AB7" w14:textId="77777777" w:rsidR="005D4CB3" w:rsidRPr="003975FC" w:rsidRDefault="005D4CB3" w:rsidP="00545689">
            <w:pPr>
              <w:pStyle w:val="Default"/>
              <w:rPr>
                <w:rFonts w:ascii="Segoe UI Symbol" w:hAnsi="Segoe UI Symbol" w:cs="Segoe UI Symbol"/>
                <w:sz w:val="22"/>
                <w:szCs w:val="22"/>
              </w:rPr>
            </w:pPr>
            <w:r w:rsidRPr="003975FC">
              <w:rPr>
                <w:rFonts w:ascii="Segoe UI Symbol" w:hAnsi="Segoe UI Symbol" w:cs="Segoe UI Symbol"/>
                <w:sz w:val="22"/>
                <w:szCs w:val="22"/>
              </w:rPr>
              <w:t xml:space="preserve">☐ </w:t>
            </w:r>
            <w:r w:rsidRPr="003975FC">
              <w:rPr>
                <w:rFonts w:asciiTheme="minorHAnsi" w:hAnsiTheme="minorHAnsi" w:cstheme="minorHAnsi"/>
                <w:sz w:val="22"/>
                <w:szCs w:val="22"/>
              </w:rPr>
              <w:t>3. Een beetje verslechterd</w:t>
            </w:r>
          </w:p>
        </w:tc>
        <w:tc>
          <w:tcPr>
            <w:tcW w:w="1798" w:type="dxa"/>
          </w:tcPr>
          <w:p w14:paraId="569D70F1" w14:textId="77777777" w:rsidR="005D4CB3" w:rsidRPr="003975FC" w:rsidRDefault="005D4CB3" w:rsidP="00545689">
            <w:pPr>
              <w:pStyle w:val="Default"/>
              <w:rPr>
                <w:rFonts w:ascii="Segoe UI Symbol" w:hAnsi="Segoe UI Symbol" w:cs="Segoe UI Symbol"/>
                <w:sz w:val="22"/>
                <w:szCs w:val="22"/>
              </w:rPr>
            </w:pPr>
            <w:r w:rsidRPr="003975FC">
              <w:rPr>
                <w:rFonts w:ascii="Segoe UI Symbol" w:hAnsi="Segoe UI Symbol" w:cs="Segoe UI Symbol"/>
                <w:sz w:val="22"/>
                <w:szCs w:val="22"/>
              </w:rPr>
              <w:t xml:space="preserve">☐ </w:t>
            </w:r>
            <w:r w:rsidRPr="003975FC">
              <w:rPr>
                <w:rFonts w:asciiTheme="minorHAnsi" w:hAnsiTheme="minorHAnsi" w:cstheme="minorHAnsi"/>
                <w:sz w:val="22"/>
                <w:szCs w:val="22"/>
              </w:rPr>
              <w:t>4. Sterk verslechterd</w:t>
            </w:r>
          </w:p>
        </w:tc>
        <w:tc>
          <w:tcPr>
            <w:tcW w:w="1413" w:type="dxa"/>
          </w:tcPr>
          <w:p w14:paraId="7102ABCF" w14:textId="77777777" w:rsidR="005D4CB3" w:rsidRPr="003975FC" w:rsidRDefault="005D4CB3" w:rsidP="00545689">
            <w:pPr>
              <w:pStyle w:val="Default"/>
              <w:rPr>
                <w:rFonts w:ascii="Segoe UI Symbol" w:hAnsi="Segoe UI Symbol" w:cs="Segoe UI Symbol"/>
                <w:sz w:val="22"/>
                <w:szCs w:val="22"/>
              </w:rPr>
            </w:pPr>
            <w:r w:rsidRPr="003975FC">
              <w:rPr>
                <w:rFonts w:ascii="Segoe UI Symbol" w:hAnsi="Segoe UI Symbol" w:cs="Segoe UI Symbol"/>
                <w:sz w:val="22"/>
                <w:szCs w:val="22"/>
              </w:rPr>
              <w:t>☐</w:t>
            </w:r>
            <w:r w:rsidRPr="003975FC">
              <w:rPr>
                <w:rFonts w:asciiTheme="minorHAnsi" w:hAnsiTheme="minorHAnsi" w:cstheme="minorHAnsi"/>
                <w:sz w:val="22"/>
                <w:szCs w:val="22"/>
              </w:rPr>
              <w:t xml:space="preserve"> Niet van toepassing</w:t>
            </w:r>
          </w:p>
        </w:tc>
      </w:tr>
    </w:tbl>
    <w:p w14:paraId="48553603" w14:textId="77777777" w:rsidR="005D4CB3" w:rsidRPr="005B7644" w:rsidRDefault="005D4CB3" w:rsidP="005D4CB3">
      <w:pPr>
        <w:pStyle w:val="Default"/>
        <w:rPr>
          <w:rFonts w:asciiTheme="minorHAnsi" w:hAnsiTheme="minorHAnsi" w:cstheme="minorHAnsi"/>
          <w:color w:val="auto"/>
          <w:sz w:val="23"/>
          <w:szCs w:val="23"/>
        </w:rPr>
      </w:pPr>
    </w:p>
    <w:p w14:paraId="0805FC64" w14:textId="77777777" w:rsidR="005D4CB3" w:rsidRPr="004C67AD" w:rsidRDefault="005D4CB3" w:rsidP="005D4CB3">
      <w:pPr>
        <w:pStyle w:val="Default"/>
        <w:rPr>
          <w:rFonts w:asciiTheme="minorHAnsi" w:hAnsiTheme="minorHAnsi" w:cstheme="minorHAnsi"/>
          <w:color w:val="auto"/>
          <w:sz w:val="23"/>
          <w:szCs w:val="23"/>
        </w:rPr>
      </w:pPr>
      <w:r w:rsidRPr="005B7644">
        <w:rPr>
          <w:rFonts w:asciiTheme="minorHAnsi" w:hAnsiTheme="minorHAnsi" w:cstheme="minorHAnsi"/>
          <w:color w:val="auto"/>
          <w:sz w:val="23"/>
          <w:szCs w:val="23"/>
        </w:rPr>
        <w:t>36. Over het algemeen, hoev</w:t>
      </w:r>
      <w:r>
        <w:rPr>
          <w:rFonts w:asciiTheme="minorHAnsi" w:hAnsiTheme="minorHAnsi" w:cstheme="minorHAnsi"/>
          <w:color w:val="auto"/>
          <w:sz w:val="23"/>
          <w:szCs w:val="23"/>
        </w:rPr>
        <w:t>eel last heeft u ervaren door corona?</w:t>
      </w:r>
    </w:p>
    <w:p w14:paraId="68B03FFF" w14:textId="77777777" w:rsidR="005D4CB3" w:rsidRPr="003975FC" w:rsidRDefault="005D4CB3" w:rsidP="005D4CB3">
      <w:pPr>
        <w:pStyle w:val="Default"/>
        <w:rPr>
          <w:rFonts w:asciiTheme="minorHAnsi" w:hAnsiTheme="minorHAnsi" w:cstheme="minorHAnsi"/>
          <w:color w:val="auto"/>
          <w:sz w:val="23"/>
          <w:szCs w:val="23"/>
        </w:rPr>
      </w:pPr>
    </w:p>
    <w:p w14:paraId="4C941844" w14:textId="77777777" w:rsidR="005D4CB3" w:rsidRPr="003975FC" w:rsidRDefault="005D4CB3" w:rsidP="005D4CB3">
      <w:pPr>
        <w:pStyle w:val="Default"/>
        <w:rPr>
          <w:rFonts w:asciiTheme="minorHAnsi" w:hAnsiTheme="minorHAnsi" w:cstheme="minorHAnsi"/>
          <w:color w:val="auto"/>
          <w:sz w:val="23"/>
          <w:szCs w:val="23"/>
        </w:rPr>
      </w:pPr>
      <w:bookmarkStart w:id="5" w:name="_Hlk46483345"/>
      <w:r w:rsidRPr="003975FC">
        <w:rPr>
          <w:rFonts w:asciiTheme="minorHAnsi" w:hAnsiTheme="minorHAnsi" w:cstheme="minorHAnsi"/>
          <w:color w:val="auto"/>
          <w:sz w:val="23"/>
          <w:szCs w:val="23"/>
        </w:rPr>
        <w:t>Geen last</w:t>
      </w:r>
      <w:r w:rsidRPr="003975FC">
        <w:rPr>
          <w:rFonts w:asciiTheme="minorHAnsi" w:hAnsiTheme="minorHAnsi" w:cstheme="minorHAnsi"/>
          <w:color w:val="auto"/>
          <w:sz w:val="23"/>
          <w:szCs w:val="23"/>
        </w:rPr>
        <w:tab/>
        <w:t>1   2   3</w:t>
      </w:r>
      <w:r w:rsidRPr="003975FC">
        <w:rPr>
          <w:rFonts w:asciiTheme="minorHAnsi" w:hAnsiTheme="minorHAnsi" w:cstheme="minorHAnsi"/>
          <w:color w:val="auto"/>
          <w:sz w:val="23"/>
          <w:szCs w:val="23"/>
        </w:rPr>
        <w:tab/>
        <w:t xml:space="preserve">  4   5   6   7   8   9   10 </w:t>
      </w:r>
      <w:r w:rsidRPr="003975FC">
        <w:rPr>
          <w:rFonts w:asciiTheme="minorHAnsi" w:hAnsiTheme="minorHAnsi" w:cstheme="minorHAnsi"/>
          <w:color w:val="auto"/>
          <w:sz w:val="23"/>
          <w:szCs w:val="23"/>
        </w:rPr>
        <w:tab/>
        <w:t xml:space="preserve">    Extreme last </w:t>
      </w:r>
    </w:p>
    <w:bookmarkEnd w:id="5"/>
    <w:p w14:paraId="6873C17E" w14:textId="77777777" w:rsidR="005D4CB3" w:rsidRPr="003975FC" w:rsidRDefault="005D4CB3" w:rsidP="005D4CB3">
      <w:pPr>
        <w:pStyle w:val="Default"/>
        <w:rPr>
          <w:rFonts w:asciiTheme="minorHAnsi" w:hAnsiTheme="minorHAnsi" w:cstheme="minorHAnsi"/>
          <w:color w:val="auto"/>
          <w:sz w:val="23"/>
          <w:szCs w:val="23"/>
        </w:rPr>
      </w:pPr>
    </w:p>
    <w:p w14:paraId="3BD2E1FB" w14:textId="77777777" w:rsidR="005D4CB3" w:rsidRPr="005B7644" w:rsidRDefault="005D4CB3" w:rsidP="005D4CB3">
      <w:pPr>
        <w:pStyle w:val="Default"/>
        <w:rPr>
          <w:rFonts w:asciiTheme="minorHAnsi" w:hAnsiTheme="minorHAnsi" w:cstheme="minorHAnsi"/>
          <w:color w:val="auto"/>
          <w:sz w:val="23"/>
          <w:szCs w:val="23"/>
        </w:rPr>
      </w:pPr>
      <w:r w:rsidRPr="005B7644">
        <w:rPr>
          <w:rFonts w:asciiTheme="minorHAnsi" w:hAnsiTheme="minorHAnsi" w:cstheme="minorHAnsi"/>
          <w:color w:val="auto"/>
          <w:sz w:val="23"/>
          <w:szCs w:val="23"/>
        </w:rPr>
        <w:t>37. Over het algemeen, hoev</w:t>
      </w:r>
      <w:r>
        <w:rPr>
          <w:rFonts w:asciiTheme="minorHAnsi" w:hAnsiTheme="minorHAnsi" w:cstheme="minorHAnsi"/>
          <w:color w:val="auto"/>
          <w:sz w:val="23"/>
          <w:szCs w:val="23"/>
        </w:rPr>
        <w:t>eel last hebben uw kinderen ervaren door corona?</w:t>
      </w:r>
    </w:p>
    <w:p w14:paraId="2434208B" w14:textId="77777777" w:rsidR="005D4CB3" w:rsidRPr="003975FC" w:rsidRDefault="005D4CB3" w:rsidP="005D4CB3">
      <w:pPr>
        <w:pStyle w:val="Default"/>
        <w:rPr>
          <w:rFonts w:asciiTheme="minorHAnsi" w:hAnsiTheme="minorHAnsi" w:cstheme="minorHAnsi"/>
          <w:color w:val="auto"/>
          <w:sz w:val="23"/>
          <w:szCs w:val="23"/>
        </w:rPr>
      </w:pPr>
    </w:p>
    <w:p w14:paraId="7ED13D79" w14:textId="77777777" w:rsidR="005D4CB3" w:rsidRDefault="005D4CB3" w:rsidP="005D4CB3">
      <w:pPr>
        <w:pStyle w:val="Default"/>
        <w:rPr>
          <w:rFonts w:asciiTheme="minorHAnsi" w:hAnsiTheme="minorHAnsi" w:cstheme="minorHAnsi"/>
          <w:color w:val="auto"/>
          <w:sz w:val="23"/>
          <w:szCs w:val="23"/>
          <w:lang w:val="en-US"/>
        </w:rPr>
      </w:pPr>
      <w:proofErr w:type="spellStart"/>
      <w:r>
        <w:rPr>
          <w:rFonts w:asciiTheme="minorHAnsi" w:hAnsiTheme="minorHAnsi" w:cstheme="minorHAnsi"/>
          <w:color w:val="auto"/>
          <w:sz w:val="23"/>
          <w:szCs w:val="23"/>
          <w:lang w:val="en-US"/>
        </w:rPr>
        <w:t>Geen</w:t>
      </w:r>
      <w:proofErr w:type="spellEnd"/>
      <w:r>
        <w:rPr>
          <w:rFonts w:asciiTheme="minorHAnsi" w:hAnsiTheme="minorHAnsi" w:cstheme="minorHAnsi"/>
          <w:color w:val="auto"/>
          <w:sz w:val="23"/>
          <w:szCs w:val="23"/>
          <w:lang w:val="en-US"/>
        </w:rPr>
        <w:t xml:space="preserve"> last</w:t>
      </w:r>
      <w:r>
        <w:rPr>
          <w:rFonts w:asciiTheme="minorHAnsi" w:hAnsiTheme="minorHAnsi" w:cstheme="minorHAnsi"/>
          <w:color w:val="auto"/>
          <w:sz w:val="23"/>
          <w:szCs w:val="23"/>
          <w:lang w:val="en-US"/>
        </w:rPr>
        <w:tab/>
        <w:t>1   2   3</w:t>
      </w:r>
      <w:r>
        <w:rPr>
          <w:rFonts w:asciiTheme="minorHAnsi" w:hAnsiTheme="minorHAnsi" w:cstheme="minorHAnsi"/>
          <w:color w:val="auto"/>
          <w:sz w:val="23"/>
          <w:szCs w:val="23"/>
          <w:lang w:val="en-US"/>
        </w:rPr>
        <w:tab/>
        <w:t xml:space="preserve">  4   5   6   7   8   9   10 </w:t>
      </w:r>
      <w:r>
        <w:rPr>
          <w:rFonts w:asciiTheme="minorHAnsi" w:hAnsiTheme="minorHAnsi" w:cstheme="minorHAnsi"/>
          <w:color w:val="auto"/>
          <w:sz w:val="23"/>
          <w:szCs w:val="23"/>
          <w:lang w:val="en-US"/>
        </w:rPr>
        <w:tab/>
        <w:t xml:space="preserve">    Extreme last </w:t>
      </w:r>
    </w:p>
    <w:p w14:paraId="3C304803" w14:textId="77777777" w:rsidR="005D4CB3" w:rsidRPr="004A3318" w:rsidRDefault="005D4CB3" w:rsidP="005D4CB3">
      <w:pPr>
        <w:pStyle w:val="Default"/>
        <w:rPr>
          <w:rFonts w:asciiTheme="minorHAnsi" w:hAnsiTheme="minorHAnsi" w:cstheme="minorHAnsi"/>
          <w:lang w:val="en-US"/>
        </w:rPr>
      </w:pPr>
    </w:p>
    <w:p w14:paraId="23477B13" w14:textId="77777777" w:rsidR="005D4CB3" w:rsidRDefault="005D4CB3" w:rsidP="005D4CB3">
      <w:pPr>
        <w:rPr>
          <w:rFonts w:cstheme="minorHAnsi"/>
          <w:b/>
          <w:bCs/>
          <w:color w:val="000000"/>
          <w:sz w:val="23"/>
          <w:szCs w:val="23"/>
          <w:u w:val="single"/>
          <w:lang w:val="en-US"/>
        </w:rPr>
      </w:pPr>
    </w:p>
    <w:p w14:paraId="08495588" w14:textId="77777777" w:rsidR="005D4CB3" w:rsidRDefault="005D4CB3" w:rsidP="005D4CB3">
      <w:pPr>
        <w:rPr>
          <w:rFonts w:cstheme="minorHAnsi"/>
          <w:b/>
          <w:bCs/>
          <w:color w:val="000000"/>
          <w:sz w:val="23"/>
          <w:szCs w:val="23"/>
          <w:u w:val="single"/>
          <w:lang w:val="en-US"/>
        </w:rPr>
      </w:pPr>
      <w:r>
        <w:rPr>
          <w:rFonts w:cstheme="minorHAnsi"/>
          <w:b/>
          <w:bCs/>
          <w:sz w:val="23"/>
          <w:szCs w:val="23"/>
          <w:u w:val="single"/>
          <w:lang w:val="en-US"/>
        </w:rPr>
        <w:br w:type="page"/>
      </w:r>
    </w:p>
    <w:p w14:paraId="0062FCC8" w14:textId="77777777" w:rsidR="005D4CB3" w:rsidRDefault="005D4CB3" w:rsidP="005D4CB3">
      <w:pPr>
        <w:pStyle w:val="Default"/>
        <w:jc w:val="center"/>
        <w:rPr>
          <w:rFonts w:asciiTheme="minorHAnsi" w:hAnsiTheme="minorHAnsi" w:cstheme="minorHAnsi"/>
          <w:b/>
          <w:bCs/>
          <w:sz w:val="23"/>
          <w:szCs w:val="23"/>
          <w:u w:val="single"/>
          <w:lang w:val="en-US"/>
        </w:rPr>
      </w:pPr>
      <w:r w:rsidRPr="005B7644">
        <w:rPr>
          <w:rFonts w:asciiTheme="minorHAnsi" w:hAnsiTheme="minorHAnsi" w:cstheme="minorHAnsi"/>
          <w:b/>
          <w:bCs/>
          <w:sz w:val="23"/>
          <w:szCs w:val="23"/>
          <w:u w:val="single"/>
          <w:lang w:val="en-US"/>
        </w:rPr>
        <w:lastRenderedPageBreak/>
        <w:t>COVID-19 Exposure and Family Impact Scale</w:t>
      </w:r>
      <w:r>
        <w:rPr>
          <w:rFonts w:asciiTheme="minorHAnsi" w:hAnsiTheme="minorHAnsi" w:cstheme="minorHAnsi"/>
          <w:b/>
          <w:bCs/>
          <w:sz w:val="23"/>
          <w:szCs w:val="23"/>
          <w:u w:val="single"/>
          <w:lang w:val="en-US"/>
        </w:rPr>
        <w:t xml:space="preserve"> for Adolescents and Young Adults</w:t>
      </w:r>
      <w:r w:rsidRPr="005B7644">
        <w:rPr>
          <w:rFonts w:asciiTheme="minorHAnsi" w:hAnsiTheme="minorHAnsi" w:cstheme="minorHAnsi"/>
          <w:b/>
          <w:bCs/>
          <w:sz w:val="23"/>
          <w:szCs w:val="23"/>
          <w:u w:val="single"/>
          <w:lang w:val="en-US"/>
        </w:rPr>
        <w:t xml:space="preserve"> </w:t>
      </w:r>
      <w:r>
        <w:rPr>
          <w:rFonts w:asciiTheme="minorHAnsi" w:hAnsiTheme="minorHAnsi" w:cstheme="minorHAnsi"/>
          <w:b/>
          <w:bCs/>
          <w:sz w:val="23"/>
          <w:szCs w:val="23"/>
          <w:u w:val="single"/>
          <w:lang w:val="en-US"/>
        </w:rPr>
        <w:t>(CEFIS-AYA)</w:t>
      </w:r>
    </w:p>
    <w:p w14:paraId="708824DF" w14:textId="77777777" w:rsidR="005D4CB3" w:rsidRPr="00E11969" w:rsidRDefault="005D4CB3" w:rsidP="005D4CB3">
      <w:pPr>
        <w:autoSpaceDE w:val="0"/>
        <w:autoSpaceDN w:val="0"/>
        <w:adjustRightInd w:val="0"/>
        <w:spacing w:after="0" w:line="240" w:lineRule="auto"/>
        <w:jc w:val="center"/>
        <w:rPr>
          <w:rFonts w:ascii="Calibri" w:hAnsi="Calibri" w:cs="Calibri"/>
          <w:b/>
          <w:bCs/>
          <w:color w:val="7F7F7F" w:themeColor="text1" w:themeTint="80"/>
          <w:sz w:val="23"/>
          <w:szCs w:val="23"/>
        </w:rPr>
      </w:pPr>
      <w:r w:rsidRPr="00E11969">
        <w:rPr>
          <w:rFonts w:ascii="Calibri" w:hAnsi="Calibri" w:cs="Calibri"/>
          <w:b/>
          <w:bCs/>
          <w:color w:val="7F7F7F" w:themeColor="text1" w:themeTint="80"/>
          <w:sz w:val="23"/>
          <w:szCs w:val="23"/>
        </w:rPr>
        <w:t>COVID-19 Familie Impact Vragenlijst</w:t>
      </w:r>
    </w:p>
    <w:p w14:paraId="31FB8343" w14:textId="77777777" w:rsidR="005D4CB3" w:rsidRPr="00E11969" w:rsidRDefault="005D4CB3" w:rsidP="005D4CB3">
      <w:pPr>
        <w:autoSpaceDE w:val="0"/>
        <w:autoSpaceDN w:val="0"/>
        <w:adjustRightInd w:val="0"/>
        <w:spacing w:after="0" w:line="240" w:lineRule="auto"/>
        <w:jc w:val="center"/>
        <w:rPr>
          <w:rFonts w:cstheme="minorHAnsi"/>
          <w:b/>
          <w:bCs/>
          <w:color w:val="7F7F7F" w:themeColor="text1" w:themeTint="80"/>
          <w:sz w:val="23"/>
          <w:szCs w:val="23"/>
          <w:u w:val="single"/>
        </w:rPr>
      </w:pPr>
      <w:r w:rsidRPr="00E11969">
        <w:rPr>
          <w:rFonts w:ascii="Calibri" w:hAnsi="Calibri" w:cs="Calibri"/>
          <w:b/>
          <w:bCs/>
          <w:color w:val="7F7F7F" w:themeColor="text1" w:themeTint="80"/>
          <w:sz w:val="23"/>
          <w:szCs w:val="23"/>
        </w:rPr>
        <w:t>v</w:t>
      </w:r>
      <w:r w:rsidRPr="00E11969">
        <w:rPr>
          <w:rFonts w:cstheme="minorHAnsi"/>
          <w:b/>
          <w:bCs/>
          <w:color w:val="7F7F7F" w:themeColor="text1" w:themeTint="80"/>
          <w:sz w:val="23"/>
          <w:szCs w:val="23"/>
        </w:rPr>
        <w:t xml:space="preserve">ersie voor adolescenten/jong volwassenen </w:t>
      </w:r>
    </w:p>
    <w:p w14:paraId="18E77A22" w14:textId="77777777" w:rsidR="005D4CB3" w:rsidRDefault="005D4CB3" w:rsidP="005D4CB3">
      <w:pPr>
        <w:pStyle w:val="Default"/>
        <w:rPr>
          <w:rFonts w:asciiTheme="minorHAnsi" w:hAnsiTheme="minorHAnsi" w:cstheme="minorHAnsi"/>
          <w:b/>
          <w:bCs/>
          <w:sz w:val="23"/>
          <w:szCs w:val="23"/>
        </w:rPr>
      </w:pPr>
    </w:p>
    <w:p w14:paraId="03452733" w14:textId="77777777" w:rsidR="005D4CB3" w:rsidRPr="001719B6" w:rsidRDefault="005D4CB3" w:rsidP="005D4CB3">
      <w:pPr>
        <w:pStyle w:val="Default"/>
        <w:rPr>
          <w:rFonts w:asciiTheme="minorHAnsi" w:hAnsiTheme="minorHAnsi" w:cstheme="minorHAnsi"/>
          <w:sz w:val="23"/>
          <w:szCs w:val="23"/>
        </w:rPr>
      </w:pPr>
      <w:r w:rsidRPr="00E508FE">
        <w:rPr>
          <w:rFonts w:asciiTheme="minorHAnsi" w:hAnsiTheme="minorHAnsi" w:cstheme="minorHAnsi"/>
          <w:b/>
          <w:bCs/>
          <w:sz w:val="23"/>
          <w:szCs w:val="23"/>
        </w:rPr>
        <w:t xml:space="preserve">Deel 2. </w:t>
      </w:r>
      <w:r w:rsidRPr="00E508FE">
        <w:rPr>
          <w:rFonts w:asciiTheme="minorHAnsi" w:hAnsiTheme="minorHAnsi" w:cstheme="minorHAnsi"/>
          <w:sz w:val="23"/>
          <w:szCs w:val="23"/>
        </w:rPr>
        <w:t xml:space="preserve">Corona heeft mogelijk veel impact gehad op </w:t>
      </w:r>
      <w:r>
        <w:rPr>
          <w:rFonts w:asciiTheme="minorHAnsi" w:hAnsiTheme="minorHAnsi" w:cstheme="minorHAnsi"/>
          <w:sz w:val="23"/>
          <w:szCs w:val="23"/>
        </w:rPr>
        <w:t>jou</w:t>
      </w:r>
      <w:r w:rsidRPr="00E508FE">
        <w:rPr>
          <w:rFonts w:asciiTheme="minorHAnsi" w:hAnsiTheme="minorHAnsi" w:cstheme="minorHAnsi"/>
          <w:sz w:val="23"/>
          <w:szCs w:val="23"/>
        </w:rPr>
        <w:t xml:space="preserve"> en</w:t>
      </w:r>
      <w:r>
        <w:rPr>
          <w:rFonts w:asciiTheme="minorHAnsi" w:hAnsiTheme="minorHAnsi" w:cstheme="minorHAnsi"/>
          <w:sz w:val="23"/>
          <w:szCs w:val="23"/>
        </w:rPr>
        <w:t xml:space="preserve"> je</w:t>
      </w:r>
      <w:r w:rsidRPr="00E508FE">
        <w:rPr>
          <w:rFonts w:asciiTheme="minorHAnsi" w:hAnsiTheme="minorHAnsi" w:cstheme="minorHAnsi"/>
          <w:sz w:val="23"/>
          <w:szCs w:val="23"/>
        </w:rPr>
        <w:t xml:space="preserve"> gezin</w:t>
      </w:r>
      <w:r>
        <w:rPr>
          <w:rFonts w:asciiTheme="minorHAnsi" w:hAnsiTheme="minorHAnsi" w:cstheme="minorHAnsi"/>
          <w:sz w:val="23"/>
          <w:szCs w:val="23"/>
        </w:rPr>
        <w:t>sleven</w:t>
      </w:r>
      <w:r w:rsidRPr="00E508FE">
        <w:rPr>
          <w:rFonts w:asciiTheme="minorHAnsi" w:hAnsiTheme="minorHAnsi" w:cstheme="minorHAnsi"/>
          <w:sz w:val="23"/>
          <w:szCs w:val="23"/>
        </w:rPr>
        <w:t xml:space="preserve">. </w:t>
      </w:r>
      <w:bookmarkStart w:id="6" w:name="_Hlk47206257"/>
      <w:r>
        <w:rPr>
          <w:rFonts w:asciiTheme="minorHAnsi" w:hAnsiTheme="minorHAnsi" w:cstheme="minorHAnsi"/>
          <w:sz w:val="23"/>
          <w:szCs w:val="23"/>
        </w:rPr>
        <w:t xml:space="preserve">Wat voor invloed </w:t>
      </w:r>
      <w:r w:rsidRPr="00E508FE">
        <w:rPr>
          <w:rFonts w:asciiTheme="minorHAnsi" w:hAnsiTheme="minorHAnsi" w:cstheme="minorHAnsi"/>
          <w:sz w:val="23"/>
          <w:szCs w:val="23"/>
        </w:rPr>
        <w:t xml:space="preserve">heeft corona </w:t>
      </w:r>
      <w:r>
        <w:rPr>
          <w:rFonts w:asciiTheme="minorHAnsi" w:hAnsiTheme="minorHAnsi" w:cstheme="minorHAnsi"/>
          <w:sz w:val="23"/>
          <w:szCs w:val="23"/>
        </w:rPr>
        <w:t xml:space="preserve">gehad op </w:t>
      </w:r>
      <w:r w:rsidRPr="00E508FE">
        <w:rPr>
          <w:rFonts w:asciiTheme="minorHAnsi" w:hAnsiTheme="minorHAnsi" w:cstheme="minorHAnsi"/>
          <w:sz w:val="23"/>
          <w:szCs w:val="23"/>
        </w:rPr>
        <w:t xml:space="preserve">de volgende </w:t>
      </w:r>
      <w:r>
        <w:rPr>
          <w:rFonts w:asciiTheme="minorHAnsi" w:hAnsiTheme="minorHAnsi" w:cstheme="minorHAnsi"/>
          <w:sz w:val="23"/>
          <w:szCs w:val="23"/>
        </w:rPr>
        <w:t>gebieden in jouw leven</w:t>
      </w:r>
      <w:r w:rsidRPr="00E508FE">
        <w:rPr>
          <w:rFonts w:asciiTheme="minorHAnsi" w:hAnsiTheme="minorHAnsi" w:cstheme="minorHAnsi"/>
          <w:sz w:val="23"/>
          <w:szCs w:val="23"/>
        </w:rPr>
        <w:t>?</w:t>
      </w:r>
    </w:p>
    <w:bookmarkEnd w:id="6"/>
    <w:p w14:paraId="0EFD6F86" w14:textId="77777777" w:rsidR="005D4CB3" w:rsidRPr="008C6A6B" w:rsidRDefault="005D4CB3" w:rsidP="005D4CB3">
      <w:pPr>
        <w:pStyle w:val="Default"/>
        <w:rPr>
          <w:sz w:val="23"/>
          <w:szCs w:val="23"/>
        </w:rPr>
      </w:pPr>
    </w:p>
    <w:p w14:paraId="2BAC30AA" w14:textId="77777777" w:rsidR="005D4CB3" w:rsidRPr="0068616A" w:rsidRDefault="005D4CB3" w:rsidP="005D4CB3">
      <w:pPr>
        <w:pStyle w:val="Default"/>
        <w:rPr>
          <w:sz w:val="23"/>
          <w:szCs w:val="23"/>
        </w:rPr>
      </w:pPr>
      <w:r w:rsidRPr="001719B6">
        <w:rPr>
          <w:sz w:val="23"/>
          <w:szCs w:val="23"/>
        </w:rPr>
        <w:t>30. Hoe gezinsleden met elkaar o</w:t>
      </w:r>
      <w:r>
        <w:rPr>
          <w:sz w:val="23"/>
          <w:szCs w:val="23"/>
        </w:rPr>
        <w:t>verweg kunnen</w:t>
      </w:r>
    </w:p>
    <w:p w14:paraId="07D3B118" w14:textId="77777777" w:rsidR="005D4CB3" w:rsidRPr="00932AA2" w:rsidRDefault="005D4CB3" w:rsidP="005D4CB3">
      <w:pPr>
        <w:pStyle w:val="Default"/>
        <w:rPr>
          <w:rFonts w:asciiTheme="minorHAnsi" w:hAnsiTheme="minorHAnsi" w:cstheme="minorHAnsi"/>
          <w:sz w:val="23"/>
          <w:szCs w:val="23"/>
        </w:rPr>
      </w:pPr>
    </w:p>
    <w:tbl>
      <w:tblPr>
        <w:tblStyle w:val="Tabelrasterlich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85"/>
        <w:gridCol w:w="1838"/>
        <w:gridCol w:w="2028"/>
        <w:gridCol w:w="1798"/>
        <w:gridCol w:w="1413"/>
      </w:tblGrid>
      <w:tr w:rsidR="005D4CB3" w:rsidRPr="003975FC" w14:paraId="47E50C09" w14:textId="77777777" w:rsidTr="00545689">
        <w:tc>
          <w:tcPr>
            <w:tcW w:w="1985" w:type="dxa"/>
          </w:tcPr>
          <w:p w14:paraId="5F3D9632" w14:textId="77777777" w:rsidR="005D4CB3" w:rsidRPr="003975FC" w:rsidRDefault="005D4CB3" w:rsidP="00545689">
            <w:pPr>
              <w:pStyle w:val="Default"/>
              <w:rPr>
                <w:rFonts w:asciiTheme="minorHAnsi" w:hAnsiTheme="minorHAnsi" w:cstheme="minorHAnsi"/>
                <w:sz w:val="22"/>
                <w:szCs w:val="22"/>
              </w:rPr>
            </w:pPr>
            <w:r w:rsidRPr="003975FC">
              <w:rPr>
                <w:rFonts w:ascii="Segoe UI Symbol" w:hAnsi="Segoe UI Symbol" w:cs="Segoe UI Symbol"/>
                <w:sz w:val="22"/>
                <w:szCs w:val="22"/>
              </w:rPr>
              <w:t xml:space="preserve">☐ </w:t>
            </w:r>
            <w:r w:rsidRPr="003975FC">
              <w:rPr>
                <w:rFonts w:asciiTheme="minorHAnsi" w:hAnsiTheme="minorHAnsi" w:cstheme="minorHAnsi"/>
                <w:sz w:val="22"/>
                <w:szCs w:val="22"/>
              </w:rPr>
              <w:t>1. Sterk verbeterd</w:t>
            </w:r>
          </w:p>
        </w:tc>
        <w:tc>
          <w:tcPr>
            <w:tcW w:w="1838" w:type="dxa"/>
          </w:tcPr>
          <w:p w14:paraId="58B7EA02" w14:textId="77777777" w:rsidR="005D4CB3" w:rsidRPr="003975FC" w:rsidRDefault="005D4CB3" w:rsidP="00545689">
            <w:pPr>
              <w:pStyle w:val="Default"/>
              <w:rPr>
                <w:rFonts w:ascii="Segoe UI Symbol" w:hAnsi="Segoe UI Symbol" w:cs="Segoe UI Symbol"/>
                <w:sz w:val="22"/>
                <w:szCs w:val="22"/>
              </w:rPr>
            </w:pPr>
            <w:r w:rsidRPr="003975FC">
              <w:rPr>
                <w:rFonts w:ascii="Segoe UI Symbol" w:hAnsi="Segoe UI Symbol" w:cs="Segoe UI Symbol"/>
                <w:sz w:val="22"/>
                <w:szCs w:val="22"/>
              </w:rPr>
              <w:t xml:space="preserve">☐ </w:t>
            </w:r>
            <w:r w:rsidRPr="003975FC">
              <w:rPr>
                <w:rFonts w:asciiTheme="minorHAnsi" w:hAnsiTheme="minorHAnsi" w:cstheme="minorHAnsi"/>
                <w:sz w:val="22"/>
                <w:szCs w:val="22"/>
              </w:rPr>
              <w:t>2. Een beetje verbeterd</w:t>
            </w:r>
          </w:p>
        </w:tc>
        <w:tc>
          <w:tcPr>
            <w:tcW w:w="2028" w:type="dxa"/>
          </w:tcPr>
          <w:p w14:paraId="22993382" w14:textId="77777777" w:rsidR="005D4CB3" w:rsidRPr="003975FC" w:rsidRDefault="005D4CB3" w:rsidP="00545689">
            <w:pPr>
              <w:pStyle w:val="Default"/>
              <w:rPr>
                <w:rFonts w:ascii="Segoe UI Symbol" w:hAnsi="Segoe UI Symbol" w:cs="Segoe UI Symbol"/>
                <w:sz w:val="22"/>
                <w:szCs w:val="22"/>
              </w:rPr>
            </w:pPr>
            <w:r w:rsidRPr="003975FC">
              <w:rPr>
                <w:rFonts w:ascii="Segoe UI Symbol" w:hAnsi="Segoe UI Symbol" w:cs="Segoe UI Symbol"/>
                <w:sz w:val="22"/>
                <w:szCs w:val="22"/>
              </w:rPr>
              <w:t xml:space="preserve">☐ </w:t>
            </w:r>
            <w:r w:rsidRPr="003975FC">
              <w:rPr>
                <w:rFonts w:asciiTheme="minorHAnsi" w:hAnsiTheme="minorHAnsi" w:cstheme="minorHAnsi"/>
                <w:sz w:val="22"/>
                <w:szCs w:val="22"/>
              </w:rPr>
              <w:t>3. Een beetje verslechterd</w:t>
            </w:r>
          </w:p>
        </w:tc>
        <w:tc>
          <w:tcPr>
            <w:tcW w:w="1798" w:type="dxa"/>
          </w:tcPr>
          <w:p w14:paraId="6A59C177" w14:textId="77777777" w:rsidR="005D4CB3" w:rsidRPr="003975FC" w:rsidRDefault="005D4CB3" w:rsidP="00545689">
            <w:pPr>
              <w:pStyle w:val="Default"/>
              <w:rPr>
                <w:rFonts w:ascii="Segoe UI Symbol" w:hAnsi="Segoe UI Symbol" w:cs="Segoe UI Symbol"/>
                <w:sz w:val="22"/>
                <w:szCs w:val="22"/>
              </w:rPr>
            </w:pPr>
            <w:r w:rsidRPr="003975FC">
              <w:rPr>
                <w:rFonts w:ascii="Segoe UI Symbol" w:hAnsi="Segoe UI Symbol" w:cs="Segoe UI Symbol"/>
                <w:sz w:val="22"/>
                <w:szCs w:val="22"/>
              </w:rPr>
              <w:t xml:space="preserve">☐ </w:t>
            </w:r>
            <w:r w:rsidRPr="003975FC">
              <w:rPr>
                <w:rFonts w:asciiTheme="minorHAnsi" w:hAnsiTheme="minorHAnsi" w:cstheme="minorHAnsi"/>
                <w:sz w:val="22"/>
                <w:szCs w:val="22"/>
              </w:rPr>
              <w:t>4. Sterk verslechterd</w:t>
            </w:r>
          </w:p>
        </w:tc>
        <w:tc>
          <w:tcPr>
            <w:tcW w:w="1413" w:type="dxa"/>
          </w:tcPr>
          <w:p w14:paraId="105FD7C3" w14:textId="77777777" w:rsidR="005D4CB3" w:rsidRPr="003975FC" w:rsidRDefault="005D4CB3" w:rsidP="00545689">
            <w:pPr>
              <w:pStyle w:val="Default"/>
              <w:rPr>
                <w:rFonts w:ascii="Segoe UI Symbol" w:hAnsi="Segoe UI Symbol" w:cs="Segoe UI Symbol"/>
                <w:sz w:val="22"/>
                <w:szCs w:val="22"/>
              </w:rPr>
            </w:pPr>
            <w:r w:rsidRPr="003975FC">
              <w:rPr>
                <w:rFonts w:ascii="Segoe UI Symbol" w:hAnsi="Segoe UI Symbol" w:cs="Segoe UI Symbol"/>
                <w:sz w:val="22"/>
                <w:szCs w:val="22"/>
              </w:rPr>
              <w:t>☐</w:t>
            </w:r>
            <w:r w:rsidRPr="003975FC">
              <w:rPr>
                <w:rFonts w:asciiTheme="minorHAnsi" w:hAnsiTheme="minorHAnsi" w:cstheme="minorHAnsi"/>
                <w:sz w:val="22"/>
                <w:szCs w:val="22"/>
              </w:rPr>
              <w:t xml:space="preserve"> Niet van toepassing</w:t>
            </w:r>
          </w:p>
        </w:tc>
      </w:tr>
    </w:tbl>
    <w:p w14:paraId="390B97F3" w14:textId="77777777" w:rsidR="005D4CB3" w:rsidRPr="001719B6" w:rsidRDefault="005D4CB3" w:rsidP="005D4CB3">
      <w:pPr>
        <w:pStyle w:val="Default"/>
        <w:rPr>
          <w:sz w:val="23"/>
          <w:szCs w:val="23"/>
        </w:rPr>
      </w:pPr>
    </w:p>
    <w:p w14:paraId="0CD12796" w14:textId="77777777" w:rsidR="005D4CB3" w:rsidRPr="0068616A" w:rsidRDefault="005D4CB3" w:rsidP="005D4CB3">
      <w:pPr>
        <w:pStyle w:val="Default"/>
        <w:rPr>
          <w:sz w:val="23"/>
          <w:szCs w:val="23"/>
        </w:rPr>
      </w:pPr>
      <w:r w:rsidRPr="001719B6">
        <w:rPr>
          <w:sz w:val="23"/>
          <w:szCs w:val="23"/>
        </w:rPr>
        <w:t>31. Hoe je omging met j</w:t>
      </w:r>
      <w:r>
        <w:rPr>
          <w:sz w:val="23"/>
          <w:szCs w:val="23"/>
        </w:rPr>
        <w:t>e gezondheid</w:t>
      </w:r>
    </w:p>
    <w:p w14:paraId="4EE864F5" w14:textId="77777777" w:rsidR="005D4CB3" w:rsidRPr="008C6A6B" w:rsidRDefault="005D4CB3" w:rsidP="005D4CB3">
      <w:pPr>
        <w:pStyle w:val="Default"/>
        <w:rPr>
          <w:rFonts w:asciiTheme="minorHAnsi" w:hAnsiTheme="minorHAnsi" w:cstheme="minorHAnsi"/>
          <w:sz w:val="23"/>
          <w:szCs w:val="23"/>
        </w:rPr>
      </w:pPr>
    </w:p>
    <w:tbl>
      <w:tblPr>
        <w:tblStyle w:val="Tabelrasterlich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85"/>
        <w:gridCol w:w="1838"/>
        <w:gridCol w:w="2028"/>
        <w:gridCol w:w="1798"/>
        <w:gridCol w:w="1413"/>
      </w:tblGrid>
      <w:tr w:rsidR="005D4CB3" w:rsidRPr="003975FC" w14:paraId="6E9D512D" w14:textId="77777777" w:rsidTr="00545689">
        <w:tc>
          <w:tcPr>
            <w:tcW w:w="1985" w:type="dxa"/>
          </w:tcPr>
          <w:p w14:paraId="4475DF13" w14:textId="77777777" w:rsidR="005D4CB3" w:rsidRPr="003975FC" w:rsidRDefault="005D4CB3" w:rsidP="00545689">
            <w:pPr>
              <w:pStyle w:val="Default"/>
              <w:rPr>
                <w:rFonts w:asciiTheme="minorHAnsi" w:hAnsiTheme="minorHAnsi" w:cstheme="minorHAnsi"/>
                <w:sz w:val="22"/>
                <w:szCs w:val="22"/>
              </w:rPr>
            </w:pPr>
            <w:r w:rsidRPr="003975FC">
              <w:rPr>
                <w:rFonts w:ascii="Segoe UI Symbol" w:hAnsi="Segoe UI Symbol" w:cs="Segoe UI Symbol"/>
                <w:sz w:val="22"/>
                <w:szCs w:val="22"/>
              </w:rPr>
              <w:t xml:space="preserve">☐ </w:t>
            </w:r>
            <w:r w:rsidRPr="003975FC">
              <w:rPr>
                <w:rFonts w:asciiTheme="minorHAnsi" w:hAnsiTheme="minorHAnsi" w:cstheme="minorHAnsi"/>
                <w:sz w:val="22"/>
                <w:szCs w:val="22"/>
              </w:rPr>
              <w:t>1. Sterk verbeterd</w:t>
            </w:r>
          </w:p>
        </w:tc>
        <w:tc>
          <w:tcPr>
            <w:tcW w:w="1838" w:type="dxa"/>
          </w:tcPr>
          <w:p w14:paraId="78FBAE18" w14:textId="77777777" w:rsidR="005D4CB3" w:rsidRPr="003975FC" w:rsidRDefault="005D4CB3" w:rsidP="00545689">
            <w:pPr>
              <w:pStyle w:val="Default"/>
              <w:rPr>
                <w:rFonts w:ascii="Segoe UI Symbol" w:hAnsi="Segoe UI Symbol" w:cs="Segoe UI Symbol"/>
                <w:sz w:val="22"/>
                <w:szCs w:val="22"/>
              </w:rPr>
            </w:pPr>
            <w:r w:rsidRPr="003975FC">
              <w:rPr>
                <w:rFonts w:ascii="Segoe UI Symbol" w:hAnsi="Segoe UI Symbol" w:cs="Segoe UI Symbol"/>
                <w:sz w:val="22"/>
                <w:szCs w:val="22"/>
              </w:rPr>
              <w:t xml:space="preserve">☐ </w:t>
            </w:r>
            <w:r w:rsidRPr="003975FC">
              <w:rPr>
                <w:rFonts w:asciiTheme="minorHAnsi" w:hAnsiTheme="minorHAnsi" w:cstheme="minorHAnsi"/>
                <w:sz w:val="22"/>
                <w:szCs w:val="22"/>
              </w:rPr>
              <w:t>2. Een beetje verbeterd</w:t>
            </w:r>
          </w:p>
        </w:tc>
        <w:tc>
          <w:tcPr>
            <w:tcW w:w="2028" w:type="dxa"/>
          </w:tcPr>
          <w:p w14:paraId="6A52D8E2" w14:textId="77777777" w:rsidR="005D4CB3" w:rsidRPr="003975FC" w:rsidRDefault="005D4CB3" w:rsidP="00545689">
            <w:pPr>
              <w:pStyle w:val="Default"/>
              <w:rPr>
                <w:rFonts w:ascii="Segoe UI Symbol" w:hAnsi="Segoe UI Symbol" w:cs="Segoe UI Symbol"/>
                <w:sz w:val="22"/>
                <w:szCs w:val="22"/>
              </w:rPr>
            </w:pPr>
            <w:r w:rsidRPr="003975FC">
              <w:rPr>
                <w:rFonts w:ascii="Segoe UI Symbol" w:hAnsi="Segoe UI Symbol" w:cs="Segoe UI Symbol"/>
                <w:sz w:val="22"/>
                <w:szCs w:val="22"/>
              </w:rPr>
              <w:t xml:space="preserve">☐ </w:t>
            </w:r>
            <w:r w:rsidRPr="003975FC">
              <w:rPr>
                <w:rFonts w:asciiTheme="minorHAnsi" w:hAnsiTheme="minorHAnsi" w:cstheme="minorHAnsi"/>
                <w:sz w:val="22"/>
                <w:szCs w:val="22"/>
              </w:rPr>
              <w:t>3. Een beetje verslechterd</w:t>
            </w:r>
          </w:p>
        </w:tc>
        <w:tc>
          <w:tcPr>
            <w:tcW w:w="1798" w:type="dxa"/>
          </w:tcPr>
          <w:p w14:paraId="07575436" w14:textId="77777777" w:rsidR="005D4CB3" w:rsidRPr="003975FC" w:rsidRDefault="005D4CB3" w:rsidP="00545689">
            <w:pPr>
              <w:pStyle w:val="Default"/>
              <w:rPr>
                <w:rFonts w:ascii="Segoe UI Symbol" w:hAnsi="Segoe UI Symbol" w:cs="Segoe UI Symbol"/>
                <w:sz w:val="22"/>
                <w:szCs w:val="22"/>
              </w:rPr>
            </w:pPr>
            <w:r w:rsidRPr="003975FC">
              <w:rPr>
                <w:rFonts w:ascii="Segoe UI Symbol" w:hAnsi="Segoe UI Symbol" w:cs="Segoe UI Symbol"/>
                <w:sz w:val="22"/>
                <w:szCs w:val="22"/>
              </w:rPr>
              <w:t xml:space="preserve">☐ </w:t>
            </w:r>
            <w:r w:rsidRPr="003975FC">
              <w:rPr>
                <w:rFonts w:asciiTheme="minorHAnsi" w:hAnsiTheme="minorHAnsi" w:cstheme="minorHAnsi"/>
                <w:sz w:val="22"/>
                <w:szCs w:val="22"/>
              </w:rPr>
              <w:t>4. Sterk verslechterd</w:t>
            </w:r>
          </w:p>
        </w:tc>
        <w:tc>
          <w:tcPr>
            <w:tcW w:w="1413" w:type="dxa"/>
          </w:tcPr>
          <w:p w14:paraId="3C4643A1" w14:textId="77777777" w:rsidR="005D4CB3" w:rsidRPr="003975FC" w:rsidRDefault="005D4CB3" w:rsidP="00545689">
            <w:pPr>
              <w:pStyle w:val="Default"/>
              <w:rPr>
                <w:rFonts w:ascii="Segoe UI Symbol" w:hAnsi="Segoe UI Symbol" w:cs="Segoe UI Symbol"/>
                <w:sz w:val="22"/>
                <w:szCs w:val="22"/>
              </w:rPr>
            </w:pPr>
            <w:r w:rsidRPr="003975FC">
              <w:rPr>
                <w:rFonts w:ascii="Segoe UI Symbol" w:hAnsi="Segoe UI Symbol" w:cs="Segoe UI Symbol"/>
                <w:sz w:val="22"/>
                <w:szCs w:val="22"/>
              </w:rPr>
              <w:t>☐</w:t>
            </w:r>
            <w:r w:rsidRPr="003975FC">
              <w:rPr>
                <w:rFonts w:asciiTheme="minorHAnsi" w:hAnsiTheme="minorHAnsi" w:cstheme="minorHAnsi"/>
                <w:sz w:val="22"/>
                <w:szCs w:val="22"/>
              </w:rPr>
              <w:t xml:space="preserve"> Niet van toepassing</w:t>
            </w:r>
          </w:p>
        </w:tc>
      </w:tr>
    </w:tbl>
    <w:p w14:paraId="24401573" w14:textId="77777777" w:rsidR="005D4CB3" w:rsidRPr="001719B6" w:rsidRDefault="005D4CB3" w:rsidP="005D4CB3">
      <w:pPr>
        <w:pStyle w:val="Default"/>
        <w:rPr>
          <w:sz w:val="23"/>
          <w:szCs w:val="23"/>
        </w:rPr>
      </w:pPr>
    </w:p>
    <w:p w14:paraId="4983980C" w14:textId="77777777" w:rsidR="005D4CB3" w:rsidRPr="0068616A" w:rsidRDefault="005D4CB3" w:rsidP="005D4CB3">
      <w:pPr>
        <w:pStyle w:val="Default"/>
        <w:rPr>
          <w:sz w:val="23"/>
          <w:szCs w:val="23"/>
        </w:rPr>
      </w:pPr>
      <w:r w:rsidRPr="00F10A3E">
        <w:rPr>
          <w:sz w:val="23"/>
          <w:szCs w:val="23"/>
        </w:rPr>
        <w:t>32. Onafhankelijk kunnen zijn</w:t>
      </w:r>
    </w:p>
    <w:p w14:paraId="586CD1D6" w14:textId="77777777" w:rsidR="005D4CB3" w:rsidRPr="00F10A3E" w:rsidRDefault="005D4CB3" w:rsidP="005D4CB3">
      <w:pPr>
        <w:pStyle w:val="Default"/>
        <w:rPr>
          <w:rFonts w:asciiTheme="minorHAnsi" w:hAnsiTheme="minorHAnsi" w:cstheme="minorHAnsi"/>
          <w:sz w:val="23"/>
          <w:szCs w:val="23"/>
        </w:rPr>
      </w:pPr>
    </w:p>
    <w:tbl>
      <w:tblPr>
        <w:tblStyle w:val="Tabelrasterlich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85"/>
        <w:gridCol w:w="1838"/>
        <w:gridCol w:w="2028"/>
        <w:gridCol w:w="1798"/>
        <w:gridCol w:w="1413"/>
      </w:tblGrid>
      <w:tr w:rsidR="005D4CB3" w:rsidRPr="003975FC" w14:paraId="031D51BF" w14:textId="77777777" w:rsidTr="00545689">
        <w:tc>
          <w:tcPr>
            <w:tcW w:w="1985" w:type="dxa"/>
          </w:tcPr>
          <w:p w14:paraId="61BAD189" w14:textId="77777777" w:rsidR="005D4CB3" w:rsidRPr="003975FC" w:rsidRDefault="005D4CB3" w:rsidP="00545689">
            <w:pPr>
              <w:pStyle w:val="Default"/>
              <w:rPr>
                <w:rFonts w:asciiTheme="minorHAnsi" w:hAnsiTheme="minorHAnsi" w:cstheme="minorHAnsi"/>
                <w:sz w:val="22"/>
                <w:szCs w:val="22"/>
              </w:rPr>
            </w:pPr>
            <w:r w:rsidRPr="003975FC">
              <w:rPr>
                <w:rFonts w:ascii="Segoe UI Symbol" w:hAnsi="Segoe UI Symbol" w:cs="Segoe UI Symbol"/>
                <w:sz w:val="22"/>
                <w:szCs w:val="22"/>
              </w:rPr>
              <w:t xml:space="preserve">☐ </w:t>
            </w:r>
            <w:r w:rsidRPr="003975FC">
              <w:rPr>
                <w:rFonts w:asciiTheme="minorHAnsi" w:hAnsiTheme="minorHAnsi" w:cstheme="minorHAnsi"/>
                <w:sz w:val="22"/>
                <w:szCs w:val="22"/>
              </w:rPr>
              <w:t>1. Sterk verbeterd</w:t>
            </w:r>
          </w:p>
        </w:tc>
        <w:tc>
          <w:tcPr>
            <w:tcW w:w="1838" w:type="dxa"/>
          </w:tcPr>
          <w:p w14:paraId="570569F5" w14:textId="77777777" w:rsidR="005D4CB3" w:rsidRPr="003975FC" w:rsidRDefault="005D4CB3" w:rsidP="00545689">
            <w:pPr>
              <w:pStyle w:val="Default"/>
              <w:rPr>
                <w:rFonts w:ascii="Segoe UI Symbol" w:hAnsi="Segoe UI Symbol" w:cs="Segoe UI Symbol"/>
                <w:sz w:val="22"/>
                <w:szCs w:val="22"/>
              </w:rPr>
            </w:pPr>
            <w:r w:rsidRPr="003975FC">
              <w:rPr>
                <w:rFonts w:ascii="Segoe UI Symbol" w:hAnsi="Segoe UI Symbol" w:cs="Segoe UI Symbol"/>
                <w:sz w:val="22"/>
                <w:szCs w:val="22"/>
              </w:rPr>
              <w:t xml:space="preserve">☐ </w:t>
            </w:r>
            <w:r w:rsidRPr="003975FC">
              <w:rPr>
                <w:rFonts w:asciiTheme="minorHAnsi" w:hAnsiTheme="minorHAnsi" w:cstheme="minorHAnsi"/>
                <w:sz w:val="22"/>
                <w:szCs w:val="22"/>
              </w:rPr>
              <w:t>2. Een beetje verbeterd</w:t>
            </w:r>
          </w:p>
        </w:tc>
        <w:tc>
          <w:tcPr>
            <w:tcW w:w="2028" w:type="dxa"/>
          </w:tcPr>
          <w:p w14:paraId="05BEB925" w14:textId="77777777" w:rsidR="005D4CB3" w:rsidRPr="003975FC" w:rsidRDefault="005D4CB3" w:rsidP="00545689">
            <w:pPr>
              <w:pStyle w:val="Default"/>
              <w:rPr>
                <w:rFonts w:ascii="Segoe UI Symbol" w:hAnsi="Segoe UI Symbol" w:cs="Segoe UI Symbol"/>
                <w:sz w:val="22"/>
                <w:szCs w:val="22"/>
              </w:rPr>
            </w:pPr>
            <w:r w:rsidRPr="003975FC">
              <w:rPr>
                <w:rFonts w:ascii="Segoe UI Symbol" w:hAnsi="Segoe UI Symbol" w:cs="Segoe UI Symbol"/>
                <w:sz w:val="22"/>
                <w:szCs w:val="22"/>
              </w:rPr>
              <w:t xml:space="preserve">☐ </w:t>
            </w:r>
            <w:r w:rsidRPr="003975FC">
              <w:rPr>
                <w:rFonts w:asciiTheme="minorHAnsi" w:hAnsiTheme="minorHAnsi" w:cstheme="minorHAnsi"/>
                <w:sz w:val="22"/>
                <w:szCs w:val="22"/>
              </w:rPr>
              <w:t>3. Een beetje verslechterd</w:t>
            </w:r>
          </w:p>
        </w:tc>
        <w:tc>
          <w:tcPr>
            <w:tcW w:w="1798" w:type="dxa"/>
          </w:tcPr>
          <w:p w14:paraId="00D16B74" w14:textId="77777777" w:rsidR="005D4CB3" w:rsidRPr="003975FC" w:rsidRDefault="005D4CB3" w:rsidP="00545689">
            <w:pPr>
              <w:pStyle w:val="Default"/>
              <w:rPr>
                <w:rFonts w:ascii="Segoe UI Symbol" w:hAnsi="Segoe UI Symbol" w:cs="Segoe UI Symbol"/>
                <w:sz w:val="22"/>
                <w:szCs w:val="22"/>
              </w:rPr>
            </w:pPr>
            <w:r w:rsidRPr="003975FC">
              <w:rPr>
                <w:rFonts w:ascii="Segoe UI Symbol" w:hAnsi="Segoe UI Symbol" w:cs="Segoe UI Symbol"/>
                <w:sz w:val="22"/>
                <w:szCs w:val="22"/>
              </w:rPr>
              <w:t xml:space="preserve">☐ </w:t>
            </w:r>
            <w:r w:rsidRPr="003975FC">
              <w:rPr>
                <w:rFonts w:asciiTheme="minorHAnsi" w:hAnsiTheme="minorHAnsi" w:cstheme="minorHAnsi"/>
                <w:sz w:val="22"/>
                <w:szCs w:val="22"/>
              </w:rPr>
              <w:t>4. Sterk verslechterd</w:t>
            </w:r>
          </w:p>
        </w:tc>
        <w:tc>
          <w:tcPr>
            <w:tcW w:w="1413" w:type="dxa"/>
          </w:tcPr>
          <w:p w14:paraId="7D13FEA7" w14:textId="77777777" w:rsidR="005D4CB3" w:rsidRPr="003975FC" w:rsidRDefault="005D4CB3" w:rsidP="00545689">
            <w:pPr>
              <w:pStyle w:val="Default"/>
              <w:rPr>
                <w:rFonts w:ascii="Segoe UI Symbol" w:hAnsi="Segoe UI Symbol" w:cs="Segoe UI Symbol"/>
                <w:sz w:val="22"/>
                <w:szCs w:val="22"/>
              </w:rPr>
            </w:pPr>
            <w:r w:rsidRPr="003975FC">
              <w:rPr>
                <w:rFonts w:ascii="Segoe UI Symbol" w:hAnsi="Segoe UI Symbol" w:cs="Segoe UI Symbol"/>
                <w:sz w:val="22"/>
                <w:szCs w:val="22"/>
              </w:rPr>
              <w:t>☐</w:t>
            </w:r>
            <w:r w:rsidRPr="003975FC">
              <w:rPr>
                <w:rFonts w:asciiTheme="minorHAnsi" w:hAnsiTheme="minorHAnsi" w:cstheme="minorHAnsi"/>
                <w:sz w:val="22"/>
                <w:szCs w:val="22"/>
              </w:rPr>
              <w:t xml:space="preserve"> Niet van toepassing</w:t>
            </w:r>
          </w:p>
        </w:tc>
      </w:tr>
    </w:tbl>
    <w:p w14:paraId="16D5BBD2" w14:textId="77777777" w:rsidR="005D4CB3" w:rsidRPr="001719B6" w:rsidRDefault="005D4CB3" w:rsidP="005D4CB3">
      <w:pPr>
        <w:pStyle w:val="Default"/>
        <w:rPr>
          <w:sz w:val="23"/>
          <w:szCs w:val="23"/>
        </w:rPr>
      </w:pPr>
    </w:p>
    <w:p w14:paraId="209319F2" w14:textId="77777777" w:rsidR="005D4CB3" w:rsidRDefault="005D4CB3" w:rsidP="005D4CB3">
      <w:pPr>
        <w:pStyle w:val="Default"/>
        <w:rPr>
          <w:sz w:val="23"/>
          <w:szCs w:val="23"/>
        </w:rPr>
      </w:pPr>
      <w:r w:rsidRPr="001719B6">
        <w:rPr>
          <w:sz w:val="23"/>
          <w:szCs w:val="23"/>
        </w:rPr>
        <w:t>33. Kunnen zorgen voor anderen i</w:t>
      </w:r>
      <w:r>
        <w:rPr>
          <w:sz w:val="23"/>
          <w:szCs w:val="23"/>
        </w:rPr>
        <w:t xml:space="preserve">n je gezin </w:t>
      </w:r>
    </w:p>
    <w:p w14:paraId="46571B4D" w14:textId="77777777" w:rsidR="005D4CB3" w:rsidRPr="0068616A" w:rsidRDefault="005D4CB3" w:rsidP="005D4CB3">
      <w:pPr>
        <w:pStyle w:val="Default"/>
        <w:rPr>
          <w:sz w:val="23"/>
          <w:szCs w:val="23"/>
        </w:rPr>
      </w:pPr>
    </w:p>
    <w:tbl>
      <w:tblPr>
        <w:tblStyle w:val="Tabelrasterlich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85"/>
        <w:gridCol w:w="1838"/>
        <w:gridCol w:w="2028"/>
        <w:gridCol w:w="1798"/>
        <w:gridCol w:w="1413"/>
      </w:tblGrid>
      <w:tr w:rsidR="005D4CB3" w:rsidRPr="003975FC" w14:paraId="1179DCC0" w14:textId="77777777" w:rsidTr="00545689">
        <w:tc>
          <w:tcPr>
            <w:tcW w:w="1985" w:type="dxa"/>
          </w:tcPr>
          <w:p w14:paraId="16BF3044" w14:textId="77777777" w:rsidR="005D4CB3" w:rsidRPr="003975FC" w:rsidRDefault="005D4CB3" w:rsidP="00545689">
            <w:pPr>
              <w:pStyle w:val="Default"/>
              <w:rPr>
                <w:rFonts w:asciiTheme="minorHAnsi" w:hAnsiTheme="minorHAnsi" w:cstheme="minorHAnsi"/>
                <w:sz w:val="22"/>
                <w:szCs w:val="22"/>
              </w:rPr>
            </w:pPr>
            <w:r w:rsidRPr="003975FC">
              <w:rPr>
                <w:rFonts w:ascii="Segoe UI Symbol" w:hAnsi="Segoe UI Symbol" w:cs="Segoe UI Symbol"/>
                <w:sz w:val="22"/>
                <w:szCs w:val="22"/>
              </w:rPr>
              <w:t xml:space="preserve">☐ </w:t>
            </w:r>
            <w:r w:rsidRPr="003975FC">
              <w:rPr>
                <w:rFonts w:asciiTheme="minorHAnsi" w:hAnsiTheme="minorHAnsi" w:cstheme="minorHAnsi"/>
                <w:sz w:val="22"/>
                <w:szCs w:val="22"/>
              </w:rPr>
              <w:t>1. Sterk verbeterd</w:t>
            </w:r>
          </w:p>
        </w:tc>
        <w:tc>
          <w:tcPr>
            <w:tcW w:w="1838" w:type="dxa"/>
          </w:tcPr>
          <w:p w14:paraId="3FAB6BA2" w14:textId="77777777" w:rsidR="005D4CB3" w:rsidRPr="003975FC" w:rsidRDefault="005D4CB3" w:rsidP="00545689">
            <w:pPr>
              <w:pStyle w:val="Default"/>
              <w:rPr>
                <w:rFonts w:ascii="Segoe UI Symbol" w:hAnsi="Segoe UI Symbol" w:cs="Segoe UI Symbol"/>
                <w:sz w:val="22"/>
                <w:szCs w:val="22"/>
              </w:rPr>
            </w:pPr>
            <w:r w:rsidRPr="003975FC">
              <w:rPr>
                <w:rFonts w:ascii="Segoe UI Symbol" w:hAnsi="Segoe UI Symbol" w:cs="Segoe UI Symbol"/>
                <w:sz w:val="22"/>
                <w:szCs w:val="22"/>
              </w:rPr>
              <w:t xml:space="preserve">☐ </w:t>
            </w:r>
            <w:r w:rsidRPr="003975FC">
              <w:rPr>
                <w:rFonts w:asciiTheme="minorHAnsi" w:hAnsiTheme="minorHAnsi" w:cstheme="minorHAnsi"/>
                <w:sz w:val="22"/>
                <w:szCs w:val="22"/>
              </w:rPr>
              <w:t>2. Een beetje verbeterd</w:t>
            </w:r>
          </w:p>
        </w:tc>
        <w:tc>
          <w:tcPr>
            <w:tcW w:w="2028" w:type="dxa"/>
          </w:tcPr>
          <w:p w14:paraId="2E4CF1E8" w14:textId="77777777" w:rsidR="005D4CB3" w:rsidRPr="003975FC" w:rsidRDefault="005D4CB3" w:rsidP="00545689">
            <w:pPr>
              <w:pStyle w:val="Default"/>
              <w:rPr>
                <w:rFonts w:ascii="Segoe UI Symbol" w:hAnsi="Segoe UI Symbol" w:cs="Segoe UI Symbol"/>
                <w:sz w:val="22"/>
                <w:szCs w:val="22"/>
              </w:rPr>
            </w:pPr>
            <w:r w:rsidRPr="003975FC">
              <w:rPr>
                <w:rFonts w:ascii="Segoe UI Symbol" w:hAnsi="Segoe UI Symbol" w:cs="Segoe UI Symbol"/>
                <w:sz w:val="22"/>
                <w:szCs w:val="22"/>
              </w:rPr>
              <w:t xml:space="preserve">☐ </w:t>
            </w:r>
            <w:r w:rsidRPr="003975FC">
              <w:rPr>
                <w:rFonts w:asciiTheme="minorHAnsi" w:hAnsiTheme="minorHAnsi" w:cstheme="minorHAnsi"/>
                <w:sz w:val="22"/>
                <w:szCs w:val="22"/>
              </w:rPr>
              <w:t>3. Een beetje verslechterd</w:t>
            </w:r>
          </w:p>
        </w:tc>
        <w:tc>
          <w:tcPr>
            <w:tcW w:w="1798" w:type="dxa"/>
          </w:tcPr>
          <w:p w14:paraId="58E912C4" w14:textId="77777777" w:rsidR="005D4CB3" w:rsidRPr="003975FC" w:rsidRDefault="005D4CB3" w:rsidP="00545689">
            <w:pPr>
              <w:pStyle w:val="Default"/>
              <w:rPr>
                <w:rFonts w:ascii="Segoe UI Symbol" w:hAnsi="Segoe UI Symbol" w:cs="Segoe UI Symbol"/>
                <w:sz w:val="22"/>
                <w:szCs w:val="22"/>
              </w:rPr>
            </w:pPr>
            <w:r w:rsidRPr="003975FC">
              <w:rPr>
                <w:rFonts w:ascii="Segoe UI Symbol" w:hAnsi="Segoe UI Symbol" w:cs="Segoe UI Symbol"/>
                <w:sz w:val="22"/>
                <w:szCs w:val="22"/>
              </w:rPr>
              <w:t xml:space="preserve">☐ </w:t>
            </w:r>
            <w:r w:rsidRPr="003975FC">
              <w:rPr>
                <w:rFonts w:asciiTheme="minorHAnsi" w:hAnsiTheme="minorHAnsi" w:cstheme="minorHAnsi"/>
                <w:sz w:val="22"/>
                <w:szCs w:val="22"/>
              </w:rPr>
              <w:t>4. Sterk verslechterd</w:t>
            </w:r>
          </w:p>
        </w:tc>
        <w:tc>
          <w:tcPr>
            <w:tcW w:w="1413" w:type="dxa"/>
          </w:tcPr>
          <w:p w14:paraId="0081DFF8" w14:textId="77777777" w:rsidR="005D4CB3" w:rsidRPr="003975FC" w:rsidRDefault="005D4CB3" w:rsidP="00545689">
            <w:pPr>
              <w:pStyle w:val="Default"/>
              <w:rPr>
                <w:rFonts w:ascii="Segoe UI Symbol" w:hAnsi="Segoe UI Symbol" w:cs="Segoe UI Symbol"/>
                <w:sz w:val="22"/>
                <w:szCs w:val="22"/>
              </w:rPr>
            </w:pPr>
            <w:r w:rsidRPr="003975FC">
              <w:rPr>
                <w:rFonts w:ascii="Segoe UI Symbol" w:hAnsi="Segoe UI Symbol" w:cs="Segoe UI Symbol"/>
                <w:sz w:val="22"/>
                <w:szCs w:val="22"/>
              </w:rPr>
              <w:t>☐</w:t>
            </w:r>
            <w:r w:rsidRPr="003975FC">
              <w:rPr>
                <w:rFonts w:asciiTheme="minorHAnsi" w:hAnsiTheme="minorHAnsi" w:cstheme="minorHAnsi"/>
                <w:sz w:val="22"/>
                <w:szCs w:val="22"/>
              </w:rPr>
              <w:t xml:space="preserve"> Niet van toepassing</w:t>
            </w:r>
          </w:p>
        </w:tc>
      </w:tr>
    </w:tbl>
    <w:p w14:paraId="0B167950" w14:textId="77777777" w:rsidR="005D4CB3" w:rsidRPr="001719B6" w:rsidRDefault="005D4CB3" w:rsidP="005D4CB3">
      <w:pPr>
        <w:pStyle w:val="Default"/>
        <w:rPr>
          <w:color w:val="auto"/>
          <w:sz w:val="23"/>
          <w:szCs w:val="23"/>
        </w:rPr>
      </w:pPr>
    </w:p>
    <w:p w14:paraId="78389C95" w14:textId="77777777" w:rsidR="005D4CB3" w:rsidRPr="0068616A" w:rsidRDefault="005D4CB3" w:rsidP="005D4CB3">
      <w:pPr>
        <w:pStyle w:val="Default"/>
        <w:rPr>
          <w:i/>
          <w:iCs/>
          <w:color w:val="auto"/>
          <w:sz w:val="20"/>
          <w:szCs w:val="20"/>
        </w:rPr>
      </w:pPr>
      <w:r w:rsidRPr="001719B6">
        <w:rPr>
          <w:color w:val="auto"/>
          <w:sz w:val="23"/>
          <w:szCs w:val="23"/>
        </w:rPr>
        <w:t xml:space="preserve">34. Je lichamelijke gezondheid – </w:t>
      </w:r>
      <w:r>
        <w:rPr>
          <w:color w:val="auto"/>
          <w:sz w:val="23"/>
          <w:szCs w:val="23"/>
        </w:rPr>
        <w:t>zittend</w:t>
      </w:r>
      <w:r w:rsidRPr="001719B6">
        <w:rPr>
          <w:color w:val="auto"/>
          <w:sz w:val="23"/>
          <w:szCs w:val="23"/>
        </w:rPr>
        <w:t xml:space="preserve"> g</w:t>
      </w:r>
      <w:r>
        <w:rPr>
          <w:color w:val="auto"/>
          <w:sz w:val="23"/>
          <w:szCs w:val="23"/>
        </w:rPr>
        <w:t>edrag (weinig bewegen, veel stilzitten achter de TV of andere schermen)</w:t>
      </w:r>
      <w:r w:rsidRPr="0068616A">
        <w:rPr>
          <w:i/>
          <w:iCs/>
          <w:color w:val="auto"/>
          <w:sz w:val="20"/>
          <w:szCs w:val="20"/>
        </w:rPr>
        <w:t xml:space="preserve"> </w:t>
      </w:r>
    </w:p>
    <w:p w14:paraId="2EDBF043" w14:textId="77777777" w:rsidR="005D4CB3" w:rsidRPr="0068616A" w:rsidRDefault="005D4CB3" w:rsidP="005D4CB3">
      <w:pPr>
        <w:pStyle w:val="Default"/>
        <w:rPr>
          <w:rFonts w:asciiTheme="minorHAnsi" w:hAnsiTheme="minorHAnsi" w:cstheme="minorHAnsi"/>
          <w:sz w:val="23"/>
          <w:szCs w:val="23"/>
        </w:rPr>
      </w:pPr>
    </w:p>
    <w:tbl>
      <w:tblPr>
        <w:tblStyle w:val="Tabelrasterlich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85"/>
        <w:gridCol w:w="1838"/>
        <w:gridCol w:w="2028"/>
        <w:gridCol w:w="1798"/>
        <w:gridCol w:w="1413"/>
      </w:tblGrid>
      <w:tr w:rsidR="005D4CB3" w:rsidRPr="003975FC" w14:paraId="337383C7" w14:textId="77777777" w:rsidTr="00545689">
        <w:tc>
          <w:tcPr>
            <w:tcW w:w="1985" w:type="dxa"/>
          </w:tcPr>
          <w:p w14:paraId="469CFA67" w14:textId="77777777" w:rsidR="005D4CB3" w:rsidRPr="003975FC" w:rsidRDefault="005D4CB3" w:rsidP="00545689">
            <w:pPr>
              <w:pStyle w:val="Default"/>
              <w:rPr>
                <w:rFonts w:asciiTheme="minorHAnsi" w:hAnsiTheme="minorHAnsi" w:cstheme="minorHAnsi"/>
                <w:sz w:val="22"/>
                <w:szCs w:val="22"/>
              </w:rPr>
            </w:pPr>
            <w:r w:rsidRPr="003975FC">
              <w:rPr>
                <w:rFonts w:ascii="Segoe UI Symbol" w:hAnsi="Segoe UI Symbol" w:cs="Segoe UI Symbol"/>
                <w:sz w:val="22"/>
                <w:szCs w:val="22"/>
              </w:rPr>
              <w:t xml:space="preserve">☐ </w:t>
            </w:r>
            <w:r w:rsidRPr="003975FC">
              <w:rPr>
                <w:rFonts w:asciiTheme="minorHAnsi" w:hAnsiTheme="minorHAnsi" w:cstheme="minorHAnsi"/>
                <w:sz w:val="22"/>
                <w:szCs w:val="22"/>
              </w:rPr>
              <w:t>1. Sterk verbeterd</w:t>
            </w:r>
          </w:p>
        </w:tc>
        <w:tc>
          <w:tcPr>
            <w:tcW w:w="1838" w:type="dxa"/>
          </w:tcPr>
          <w:p w14:paraId="0F3F26E0" w14:textId="77777777" w:rsidR="005D4CB3" w:rsidRPr="003975FC" w:rsidRDefault="005D4CB3" w:rsidP="00545689">
            <w:pPr>
              <w:pStyle w:val="Default"/>
              <w:rPr>
                <w:rFonts w:ascii="Segoe UI Symbol" w:hAnsi="Segoe UI Symbol" w:cs="Segoe UI Symbol"/>
                <w:sz w:val="22"/>
                <w:szCs w:val="22"/>
              </w:rPr>
            </w:pPr>
            <w:r w:rsidRPr="003975FC">
              <w:rPr>
                <w:rFonts w:ascii="Segoe UI Symbol" w:hAnsi="Segoe UI Symbol" w:cs="Segoe UI Symbol"/>
                <w:sz w:val="22"/>
                <w:szCs w:val="22"/>
              </w:rPr>
              <w:t xml:space="preserve">☐ </w:t>
            </w:r>
            <w:r w:rsidRPr="003975FC">
              <w:rPr>
                <w:rFonts w:asciiTheme="minorHAnsi" w:hAnsiTheme="minorHAnsi" w:cstheme="minorHAnsi"/>
                <w:sz w:val="22"/>
                <w:szCs w:val="22"/>
              </w:rPr>
              <w:t>2. Een beetje verbeterd</w:t>
            </w:r>
          </w:p>
        </w:tc>
        <w:tc>
          <w:tcPr>
            <w:tcW w:w="2028" w:type="dxa"/>
          </w:tcPr>
          <w:p w14:paraId="04C3109B" w14:textId="77777777" w:rsidR="005D4CB3" w:rsidRPr="003975FC" w:rsidRDefault="005D4CB3" w:rsidP="00545689">
            <w:pPr>
              <w:pStyle w:val="Default"/>
              <w:rPr>
                <w:rFonts w:ascii="Segoe UI Symbol" w:hAnsi="Segoe UI Symbol" w:cs="Segoe UI Symbol"/>
                <w:sz w:val="22"/>
                <w:szCs w:val="22"/>
              </w:rPr>
            </w:pPr>
            <w:r w:rsidRPr="003975FC">
              <w:rPr>
                <w:rFonts w:ascii="Segoe UI Symbol" w:hAnsi="Segoe UI Symbol" w:cs="Segoe UI Symbol"/>
                <w:sz w:val="22"/>
                <w:szCs w:val="22"/>
              </w:rPr>
              <w:t xml:space="preserve">☐ </w:t>
            </w:r>
            <w:r w:rsidRPr="003975FC">
              <w:rPr>
                <w:rFonts w:asciiTheme="minorHAnsi" w:hAnsiTheme="minorHAnsi" w:cstheme="minorHAnsi"/>
                <w:sz w:val="22"/>
                <w:szCs w:val="22"/>
              </w:rPr>
              <w:t>3. Een beetje verslechterd</w:t>
            </w:r>
          </w:p>
        </w:tc>
        <w:tc>
          <w:tcPr>
            <w:tcW w:w="1798" w:type="dxa"/>
          </w:tcPr>
          <w:p w14:paraId="4A60CABF" w14:textId="77777777" w:rsidR="005D4CB3" w:rsidRPr="003975FC" w:rsidRDefault="005D4CB3" w:rsidP="00545689">
            <w:pPr>
              <w:pStyle w:val="Default"/>
              <w:rPr>
                <w:rFonts w:ascii="Segoe UI Symbol" w:hAnsi="Segoe UI Symbol" w:cs="Segoe UI Symbol"/>
                <w:sz w:val="22"/>
                <w:szCs w:val="22"/>
              </w:rPr>
            </w:pPr>
            <w:r w:rsidRPr="003975FC">
              <w:rPr>
                <w:rFonts w:ascii="Segoe UI Symbol" w:hAnsi="Segoe UI Symbol" w:cs="Segoe UI Symbol"/>
                <w:sz w:val="22"/>
                <w:szCs w:val="22"/>
              </w:rPr>
              <w:t xml:space="preserve">☐ </w:t>
            </w:r>
            <w:r w:rsidRPr="003975FC">
              <w:rPr>
                <w:rFonts w:asciiTheme="minorHAnsi" w:hAnsiTheme="minorHAnsi" w:cstheme="minorHAnsi"/>
                <w:sz w:val="22"/>
                <w:szCs w:val="22"/>
              </w:rPr>
              <w:t>4. Sterk verslechterd</w:t>
            </w:r>
          </w:p>
        </w:tc>
        <w:tc>
          <w:tcPr>
            <w:tcW w:w="1413" w:type="dxa"/>
          </w:tcPr>
          <w:p w14:paraId="7E4EE351" w14:textId="77777777" w:rsidR="005D4CB3" w:rsidRPr="003975FC" w:rsidRDefault="005D4CB3" w:rsidP="00545689">
            <w:pPr>
              <w:pStyle w:val="Default"/>
              <w:rPr>
                <w:rFonts w:ascii="Segoe UI Symbol" w:hAnsi="Segoe UI Symbol" w:cs="Segoe UI Symbol"/>
                <w:sz w:val="22"/>
                <w:szCs w:val="22"/>
              </w:rPr>
            </w:pPr>
            <w:r w:rsidRPr="003975FC">
              <w:rPr>
                <w:rFonts w:ascii="Segoe UI Symbol" w:hAnsi="Segoe UI Symbol" w:cs="Segoe UI Symbol"/>
                <w:sz w:val="22"/>
                <w:szCs w:val="22"/>
              </w:rPr>
              <w:t>☐</w:t>
            </w:r>
            <w:r w:rsidRPr="003975FC">
              <w:rPr>
                <w:rFonts w:asciiTheme="minorHAnsi" w:hAnsiTheme="minorHAnsi" w:cstheme="minorHAnsi"/>
                <w:sz w:val="22"/>
                <w:szCs w:val="22"/>
              </w:rPr>
              <w:t xml:space="preserve"> Niet van toepassing</w:t>
            </w:r>
          </w:p>
        </w:tc>
      </w:tr>
    </w:tbl>
    <w:p w14:paraId="71932BC0" w14:textId="77777777" w:rsidR="005D4CB3" w:rsidRDefault="005D4CB3" w:rsidP="005D4CB3">
      <w:pPr>
        <w:pStyle w:val="Default"/>
        <w:rPr>
          <w:color w:val="auto"/>
          <w:sz w:val="23"/>
          <w:szCs w:val="23"/>
        </w:rPr>
      </w:pPr>
    </w:p>
    <w:p w14:paraId="36026960" w14:textId="77777777" w:rsidR="005D4CB3" w:rsidRPr="0068616A" w:rsidRDefault="005D4CB3" w:rsidP="005D4CB3">
      <w:pPr>
        <w:pStyle w:val="Default"/>
        <w:rPr>
          <w:color w:val="auto"/>
          <w:sz w:val="23"/>
          <w:szCs w:val="23"/>
        </w:rPr>
      </w:pPr>
      <w:r>
        <w:rPr>
          <w:color w:val="auto"/>
          <w:sz w:val="23"/>
          <w:szCs w:val="23"/>
        </w:rPr>
        <w:t>35. Je lichamelijke gezondheid – lichaamsbeweging en sport</w:t>
      </w:r>
    </w:p>
    <w:p w14:paraId="15914ED6" w14:textId="77777777" w:rsidR="005D4CB3" w:rsidRPr="008C6A6B" w:rsidRDefault="005D4CB3" w:rsidP="005D4CB3">
      <w:pPr>
        <w:pStyle w:val="Default"/>
        <w:rPr>
          <w:rFonts w:asciiTheme="minorHAnsi" w:hAnsiTheme="minorHAnsi" w:cstheme="minorHAnsi"/>
          <w:sz w:val="23"/>
          <w:szCs w:val="23"/>
        </w:rPr>
      </w:pPr>
    </w:p>
    <w:tbl>
      <w:tblPr>
        <w:tblStyle w:val="Tabelrasterlich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85"/>
        <w:gridCol w:w="1838"/>
        <w:gridCol w:w="2028"/>
        <w:gridCol w:w="1798"/>
        <w:gridCol w:w="1413"/>
      </w:tblGrid>
      <w:tr w:rsidR="005D4CB3" w:rsidRPr="003975FC" w14:paraId="06B8A76A" w14:textId="77777777" w:rsidTr="00545689">
        <w:tc>
          <w:tcPr>
            <w:tcW w:w="1985" w:type="dxa"/>
          </w:tcPr>
          <w:p w14:paraId="028A1BBF" w14:textId="77777777" w:rsidR="005D4CB3" w:rsidRPr="003975FC" w:rsidRDefault="005D4CB3" w:rsidP="00545689">
            <w:pPr>
              <w:pStyle w:val="Default"/>
              <w:rPr>
                <w:rFonts w:asciiTheme="minorHAnsi" w:hAnsiTheme="minorHAnsi" w:cstheme="minorHAnsi"/>
                <w:sz w:val="22"/>
                <w:szCs w:val="22"/>
              </w:rPr>
            </w:pPr>
            <w:r w:rsidRPr="003975FC">
              <w:rPr>
                <w:rFonts w:ascii="Segoe UI Symbol" w:hAnsi="Segoe UI Symbol" w:cs="Segoe UI Symbol"/>
                <w:sz w:val="22"/>
                <w:szCs w:val="22"/>
              </w:rPr>
              <w:t xml:space="preserve">☐ </w:t>
            </w:r>
            <w:r w:rsidRPr="003975FC">
              <w:rPr>
                <w:rFonts w:asciiTheme="minorHAnsi" w:hAnsiTheme="minorHAnsi" w:cstheme="minorHAnsi"/>
                <w:sz w:val="22"/>
                <w:szCs w:val="22"/>
              </w:rPr>
              <w:t>1. Sterk verbeterd</w:t>
            </w:r>
          </w:p>
        </w:tc>
        <w:tc>
          <w:tcPr>
            <w:tcW w:w="1838" w:type="dxa"/>
          </w:tcPr>
          <w:p w14:paraId="0757241D" w14:textId="77777777" w:rsidR="005D4CB3" w:rsidRPr="003975FC" w:rsidRDefault="005D4CB3" w:rsidP="00545689">
            <w:pPr>
              <w:pStyle w:val="Default"/>
              <w:rPr>
                <w:rFonts w:ascii="Segoe UI Symbol" w:hAnsi="Segoe UI Symbol" w:cs="Segoe UI Symbol"/>
                <w:sz w:val="22"/>
                <w:szCs w:val="22"/>
              </w:rPr>
            </w:pPr>
            <w:r w:rsidRPr="003975FC">
              <w:rPr>
                <w:rFonts w:ascii="Segoe UI Symbol" w:hAnsi="Segoe UI Symbol" w:cs="Segoe UI Symbol"/>
                <w:sz w:val="22"/>
                <w:szCs w:val="22"/>
              </w:rPr>
              <w:t xml:space="preserve">☐ </w:t>
            </w:r>
            <w:r w:rsidRPr="003975FC">
              <w:rPr>
                <w:rFonts w:asciiTheme="minorHAnsi" w:hAnsiTheme="minorHAnsi" w:cstheme="minorHAnsi"/>
                <w:sz w:val="22"/>
                <w:szCs w:val="22"/>
              </w:rPr>
              <w:t>2. Een beetje verbeterd</w:t>
            </w:r>
          </w:p>
        </w:tc>
        <w:tc>
          <w:tcPr>
            <w:tcW w:w="2028" w:type="dxa"/>
          </w:tcPr>
          <w:p w14:paraId="35112915" w14:textId="77777777" w:rsidR="005D4CB3" w:rsidRPr="003975FC" w:rsidRDefault="005D4CB3" w:rsidP="00545689">
            <w:pPr>
              <w:pStyle w:val="Default"/>
              <w:rPr>
                <w:rFonts w:ascii="Segoe UI Symbol" w:hAnsi="Segoe UI Symbol" w:cs="Segoe UI Symbol"/>
                <w:sz w:val="22"/>
                <w:szCs w:val="22"/>
              </w:rPr>
            </w:pPr>
            <w:r w:rsidRPr="003975FC">
              <w:rPr>
                <w:rFonts w:ascii="Segoe UI Symbol" w:hAnsi="Segoe UI Symbol" w:cs="Segoe UI Symbol"/>
                <w:sz w:val="22"/>
                <w:szCs w:val="22"/>
              </w:rPr>
              <w:t xml:space="preserve">☐ </w:t>
            </w:r>
            <w:r w:rsidRPr="003975FC">
              <w:rPr>
                <w:rFonts w:asciiTheme="minorHAnsi" w:hAnsiTheme="minorHAnsi" w:cstheme="minorHAnsi"/>
                <w:sz w:val="22"/>
                <w:szCs w:val="22"/>
              </w:rPr>
              <w:t>3. Een beetje verslechterd</w:t>
            </w:r>
          </w:p>
        </w:tc>
        <w:tc>
          <w:tcPr>
            <w:tcW w:w="1798" w:type="dxa"/>
          </w:tcPr>
          <w:p w14:paraId="6E61CC1B" w14:textId="77777777" w:rsidR="005D4CB3" w:rsidRPr="003975FC" w:rsidRDefault="005D4CB3" w:rsidP="00545689">
            <w:pPr>
              <w:pStyle w:val="Default"/>
              <w:rPr>
                <w:rFonts w:ascii="Segoe UI Symbol" w:hAnsi="Segoe UI Symbol" w:cs="Segoe UI Symbol"/>
                <w:sz w:val="22"/>
                <w:szCs w:val="22"/>
              </w:rPr>
            </w:pPr>
            <w:r w:rsidRPr="003975FC">
              <w:rPr>
                <w:rFonts w:ascii="Segoe UI Symbol" w:hAnsi="Segoe UI Symbol" w:cs="Segoe UI Symbol"/>
                <w:sz w:val="22"/>
                <w:szCs w:val="22"/>
              </w:rPr>
              <w:t xml:space="preserve">☐ </w:t>
            </w:r>
            <w:r w:rsidRPr="003975FC">
              <w:rPr>
                <w:rFonts w:asciiTheme="minorHAnsi" w:hAnsiTheme="minorHAnsi" w:cstheme="minorHAnsi"/>
                <w:sz w:val="22"/>
                <w:szCs w:val="22"/>
              </w:rPr>
              <w:t>4. Sterk verslechterd</w:t>
            </w:r>
          </w:p>
        </w:tc>
        <w:tc>
          <w:tcPr>
            <w:tcW w:w="1413" w:type="dxa"/>
          </w:tcPr>
          <w:p w14:paraId="38E00F53" w14:textId="77777777" w:rsidR="005D4CB3" w:rsidRPr="003975FC" w:rsidRDefault="005D4CB3" w:rsidP="00545689">
            <w:pPr>
              <w:pStyle w:val="Default"/>
              <w:rPr>
                <w:rFonts w:ascii="Segoe UI Symbol" w:hAnsi="Segoe UI Symbol" w:cs="Segoe UI Symbol"/>
                <w:sz w:val="22"/>
                <w:szCs w:val="22"/>
              </w:rPr>
            </w:pPr>
            <w:r w:rsidRPr="003975FC">
              <w:rPr>
                <w:rFonts w:ascii="Segoe UI Symbol" w:hAnsi="Segoe UI Symbol" w:cs="Segoe UI Symbol"/>
                <w:sz w:val="22"/>
                <w:szCs w:val="22"/>
              </w:rPr>
              <w:t>☐</w:t>
            </w:r>
            <w:r w:rsidRPr="003975FC">
              <w:rPr>
                <w:rFonts w:asciiTheme="minorHAnsi" w:hAnsiTheme="minorHAnsi" w:cstheme="minorHAnsi"/>
                <w:sz w:val="22"/>
                <w:szCs w:val="22"/>
              </w:rPr>
              <w:t xml:space="preserve"> Niet van toepassing</w:t>
            </w:r>
          </w:p>
        </w:tc>
      </w:tr>
    </w:tbl>
    <w:p w14:paraId="74FB5330" w14:textId="77777777" w:rsidR="005D4CB3" w:rsidRPr="001719B6" w:rsidRDefault="005D4CB3" w:rsidP="005D4CB3">
      <w:pPr>
        <w:pStyle w:val="Default"/>
        <w:rPr>
          <w:color w:val="auto"/>
          <w:sz w:val="23"/>
          <w:szCs w:val="23"/>
        </w:rPr>
      </w:pPr>
    </w:p>
    <w:p w14:paraId="68B355CA" w14:textId="77777777" w:rsidR="005D4CB3" w:rsidRPr="0068616A" w:rsidRDefault="005D4CB3" w:rsidP="005D4CB3">
      <w:pPr>
        <w:pStyle w:val="Default"/>
        <w:rPr>
          <w:color w:val="auto"/>
          <w:sz w:val="23"/>
          <w:szCs w:val="23"/>
        </w:rPr>
      </w:pPr>
      <w:r w:rsidRPr="00F10A3E">
        <w:rPr>
          <w:color w:val="auto"/>
          <w:sz w:val="23"/>
          <w:szCs w:val="23"/>
        </w:rPr>
        <w:t xml:space="preserve">36. Je lichamelijke gezondheid – eten </w:t>
      </w:r>
    </w:p>
    <w:p w14:paraId="42EF223D" w14:textId="77777777" w:rsidR="005D4CB3" w:rsidRPr="00F10A3E" w:rsidRDefault="005D4CB3" w:rsidP="005D4CB3">
      <w:pPr>
        <w:pStyle w:val="Default"/>
        <w:rPr>
          <w:rFonts w:asciiTheme="minorHAnsi" w:hAnsiTheme="minorHAnsi" w:cstheme="minorHAnsi"/>
          <w:sz w:val="23"/>
          <w:szCs w:val="23"/>
        </w:rPr>
      </w:pPr>
    </w:p>
    <w:tbl>
      <w:tblPr>
        <w:tblStyle w:val="Tabelrasterlich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85"/>
        <w:gridCol w:w="1838"/>
        <w:gridCol w:w="2028"/>
        <w:gridCol w:w="1798"/>
        <w:gridCol w:w="1413"/>
      </w:tblGrid>
      <w:tr w:rsidR="005D4CB3" w:rsidRPr="003975FC" w14:paraId="390E7424" w14:textId="77777777" w:rsidTr="00545689">
        <w:tc>
          <w:tcPr>
            <w:tcW w:w="1985" w:type="dxa"/>
          </w:tcPr>
          <w:p w14:paraId="6B0161AA" w14:textId="77777777" w:rsidR="005D4CB3" w:rsidRPr="003975FC" w:rsidRDefault="005D4CB3" w:rsidP="00545689">
            <w:pPr>
              <w:pStyle w:val="Default"/>
              <w:rPr>
                <w:rFonts w:asciiTheme="minorHAnsi" w:hAnsiTheme="minorHAnsi" w:cstheme="minorHAnsi"/>
                <w:sz w:val="22"/>
                <w:szCs w:val="22"/>
              </w:rPr>
            </w:pPr>
            <w:r w:rsidRPr="003975FC">
              <w:rPr>
                <w:rFonts w:ascii="Segoe UI Symbol" w:hAnsi="Segoe UI Symbol" w:cs="Segoe UI Symbol"/>
                <w:sz w:val="22"/>
                <w:szCs w:val="22"/>
              </w:rPr>
              <w:t xml:space="preserve">☐ </w:t>
            </w:r>
            <w:r w:rsidRPr="003975FC">
              <w:rPr>
                <w:rFonts w:asciiTheme="minorHAnsi" w:hAnsiTheme="minorHAnsi" w:cstheme="minorHAnsi"/>
                <w:sz w:val="22"/>
                <w:szCs w:val="22"/>
              </w:rPr>
              <w:t>1. Sterk verbeterd</w:t>
            </w:r>
          </w:p>
        </w:tc>
        <w:tc>
          <w:tcPr>
            <w:tcW w:w="1838" w:type="dxa"/>
          </w:tcPr>
          <w:p w14:paraId="2F0C98FD" w14:textId="77777777" w:rsidR="005D4CB3" w:rsidRPr="003975FC" w:rsidRDefault="005D4CB3" w:rsidP="00545689">
            <w:pPr>
              <w:pStyle w:val="Default"/>
              <w:rPr>
                <w:rFonts w:ascii="Segoe UI Symbol" w:hAnsi="Segoe UI Symbol" w:cs="Segoe UI Symbol"/>
                <w:sz w:val="22"/>
                <w:szCs w:val="22"/>
              </w:rPr>
            </w:pPr>
            <w:r w:rsidRPr="003975FC">
              <w:rPr>
                <w:rFonts w:ascii="Segoe UI Symbol" w:hAnsi="Segoe UI Symbol" w:cs="Segoe UI Symbol"/>
                <w:sz w:val="22"/>
                <w:szCs w:val="22"/>
              </w:rPr>
              <w:t xml:space="preserve">☐ </w:t>
            </w:r>
            <w:r w:rsidRPr="003975FC">
              <w:rPr>
                <w:rFonts w:asciiTheme="minorHAnsi" w:hAnsiTheme="minorHAnsi" w:cstheme="minorHAnsi"/>
                <w:sz w:val="22"/>
                <w:szCs w:val="22"/>
              </w:rPr>
              <w:t>2. Een beetje verbeterd</w:t>
            </w:r>
          </w:p>
        </w:tc>
        <w:tc>
          <w:tcPr>
            <w:tcW w:w="2028" w:type="dxa"/>
          </w:tcPr>
          <w:p w14:paraId="115600D9" w14:textId="77777777" w:rsidR="005D4CB3" w:rsidRPr="003975FC" w:rsidRDefault="005D4CB3" w:rsidP="00545689">
            <w:pPr>
              <w:pStyle w:val="Default"/>
              <w:rPr>
                <w:rFonts w:ascii="Segoe UI Symbol" w:hAnsi="Segoe UI Symbol" w:cs="Segoe UI Symbol"/>
                <w:sz w:val="22"/>
                <w:szCs w:val="22"/>
              </w:rPr>
            </w:pPr>
            <w:r w:rsidRPr="003975FC">
              <w:rPr>
                <w:rFonts w:ascii="Segoe UI Symbol" w:hAnsi="Segoe UI Symbol" w:cs="Segoe UI Symbol"/>
                <w:sz w:val="22"/>
                <w:szCs w:val="22"/>
              </w:rPr>
              <w:t xml:space="preserve">☐ </w:t>
            </w:r>
            <w:r w:rsidRPr="003975FC">
              <w:rPr>
                <w:rFonts w:asciiTheme="minorHAnsi" w:hAnsiTheme="minorHAnsi" w:cstheme="minorHAnsi"/>
                <w:sz w:val="22"/>
                <w:szCs w:val="22"/>
              </w:rPr>
              <w:t>3. Een beetje verslechterd</w:t>
            </w:r>
          </w:p>
        </w:tc>
        <w:tc>
          <w:tcPr>
            <w:tcW w:w="1798" w:type="dxa"/>
          </w:tcPr>
          <w:p w14:paraId="2B6B3DA1" w14:textId="77777777" w:rsidR="005D4CB3" w:rsidRPr="003975FC" w:rsidRDefault="005D4CB3" w:rsidP="00545689">
            <w:pPr>
              <w:pStyle w:val="Default"/>
              <w:rPr>
                <w:rFonts w:ascii="Segoe UI Symbol" w:hAnsi="Segoe UI Symbol" w:cs="Segoe UI Symbol"/>
                <w:sz w:val="22"/>
                <w:szCs w:val="22"/>
              </w:rPr>
            </w:pPr>
            <w:r w:rsidRPr="003975FC">
              <w:rPr>
                <w:rFonts w:ascii="Segoe UI Symbol" w:hAnsi="Segoe UI Symbol" w:cs="Segoe UI Symbol"/>
                <w:sz w:val="22"/>
                <w:szCs w:val="22"/>
              </w:rPr>
              <w:t xml:space="preserve">☐ </w:t>
            </w:r>
            <w:r w:rsidRPr="003975FC">
              <w:rPr>
                <w:rFonts w:asciiTheme="minorHAnsi" w:hAnsiTheme="minorHAnsi" w:cstheme="minorHAnsi"/>
                <w:sz w:val="22"/>
                <w:szCs w:val="22"/>
              </w:rPr>
              <w:t>4. Sterk verslechterd</w:t>
            </w:r>
          </w:p>
        </w:tc>
        <w:tc>
          <w:tcPr>
            <w:tcW w:w="1413" w:type="dxa"/>
          </w:tcPr>
          <w:p w14:paraId="4C281730" w14:textId="77777777" w:rsidR="005D4CB3" w:rsidRPr="003975FC" w:rsidRDefault="005D4CB3" w:rsidP="00545689">
            <w:pPr>
              <w:pStyle w:val="Default"/>
              <w:rPr>
                <w:rFonts w:ascii="Segoe UI Symbol" w:hAnsi="Segoe UI Symbol" w:cs="Segoe UI Symbol"/>
                <w:sz w:val="22"/>
                <w:szCs w:val="22"/>
              </w:rPr>
            </w:pPr>
            <w:r w:rsidRPr="003975FC">
              <w:rPr>
                <w:rFonts w:ascii="Segoe UI Symbol" w:hAnsi="Segoe UI Symbol" w:cs="Segoe UI Symbol"/>
                <w:sz w:val="22"/>
                <w:szCs w:val="22"/>
              </w:rPr>
              <w:t>☐</w:t>
            </w:r>
            <w:r w:rsidRPr="003975FC">
              <w:rPr>
                <w:rFonts w:asciiTheme="minorHAnsi" w:hAnsiTheme="minorHAnsi" w:cstheme="minorHAnsi"/>
                <w:sz w:val="22"/>
                <w:szCs w:val="22"/>
              </w:rPr>
              <w:t xml:space="preserve"> Niet van toepassing</w:t>
            </w:r>
          </w:p>
        </w:tc>
      </w:tr>
    </w:tbl>
    <w:p w14:paraId="7A8A4B89" w14:textId="77777777" w:rsidR="005D4CB3" w:rsidRPr="001719B6" w:rsidRDefault="005D4CB3" w:rsidP="005D4CB3">
      <w:pPr>
        <w:pStyle w:val="Default"/>
        <w:rPr>
          <w:color w:val="auto"/>
          <w:sz w:val="23"/>
          <w:szCs w:val="23"/>
        </w:rPr>
      </w:pPr>
    </w:p>
    <w:p w14:paraId="2680CB65" w14:textId="77777777" w:rsidR="005D4CB3" w:rsidRPr="001719B6" w:rsidRDefault="005D4CB3" w:rsidP="005D4CB3">
      <w:pPr>
        <w:pStyle w:val="Default"/>
        <w:rPr>
          <w:color w:val="auto"/>
          <w:sz w:val="23"/>
          <w:szCs w:val="23"/>
        </w:rPr>
      </w:pPr>
      <w:r w:rsidRPr="001719B6">
        <w:rPr>
          <w:color w:val="auto"/>
          <w:sz w:val="23"/>
          <w:szCs w:val="23"/>
        </w:rPr>
        <w:t>37. Je lichamelijke gezond</w:t>
      </w:r>
      <w:r>
        <w:rPr>
          <w:color w:val="auto"/>
          <w:sz w:val="23"/>
          <w:szCs w:val="23"/>
        </w:rPr>
        <w:t xml:space="preserve">heid – slapen </w:t>
      </w:r>
    </w:p>
    <w:p w14:paraId="3607A8A6" w14:textId="77777777" w:rsidR="005D4CB3" w:rsidRPr="00F10A3E" w:rsidRDefault="005D4CB3" w:rsidP="005D4CB3">
      <w:pPr>
        <w:pStyle w:val="Default"/>
        <w:rPr>
          <w:rFonts w:asciiTheme="minorHAnsi" w:hAnsiTheme="minorHAnsi" w:cstheme="minorHAnsi"/>
          <w:sz w:val="23"/>
          <w:szCs w:val="23"/>
        </w:rPr>
      </w:pPr>
    </w:p>
    <w:tbl>
      <w:tblPr>
        <w:tblStyle w:val="Tabelrasterlich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85"/>
        <w:gridCol w:w="1838"/>
        <w:gridCol w:w="2028"/>
        <w:gridCol w:w="1798"/>
        <w:gridCol w:w="1413"/>
      </w:tblGrid>
      <w:tr w:rsidR="005D4CB3" w:rsidRPr="003975FC" w14:paraId="602DB19A" w14:textId="77777777" w:rsidTr="00545689">
        <w:tc>
          <w:tcPr>
            <w:tcW w:w="1985" w:type="dxa"/>
          </w:tcPr>
          <w:p w14:paraId="5EDDC2AB" w14:textId="77777777" w:rsidR="005D4CB3" w:rsidRPr="003975FC" w:rsidRDefault="005D4CB3" w:rsidP="00545689">
            <w:pPr>
              <w:pStyle w:val="Default"/>
              <w:rPr>
                <w:rFonts w:asciiTheme="minorHAnsi" w:hAnsiTheme="minorHAnsi" w:cstheme="minorHAnsi"/>
                <w:sz w:val="22"/>
                <w:szCs w:val="22"/>
              </w:rPr>
            </w:pPr>
            <w:r w:rsidRPr="003975FC">
              <w:rPr>
                <w:rFonts w:ascii="Segoe UI Symbol" w:hAnsi="Segoe UI Symbol" w:cs="Segoe UI Symbol"/>
                <w:sz w:val="22"/>
                <w:szCs w:val="22"/>
              </w:rPr>
              <w:t xml:space="preserve">☐ </w:t>
            </w:r>
            <w:r w:rsidRPr="003975FC">
              <w:rPr>
                <w:rFonts w:asciiTheme="minorHAnsi" w:hAnsiTheme="minorHAnsi" w:cstheme="minorHAnsi"/>
                <w:sz w:val="22"/>
                <w:szCs w:val="22"/>
              </w:rPr>
              <w:t>1. Sterk verbeterd</w:t>
            </w:r>
          </w:p>
        </w:tc>
        <w:tc>
          <w:tcPr>
            <w:tcW w:w="1838" w:type="dxa"/>
          </w:tcPr>
          <w:p w14:paraId="7C81F634" w14:textId="77777777" w:rsidR="005D4CB3" w:rsidRPr="003975FC" w:rsidRDefault="005D4CB3" w:rsidP="00545689">
            <w:pPr>
              <w:pStyle w:val="Default"/>
              <w:rPr>
                <w:rFonts w:ascii="Segoe UI Symbol" w:hAnsi="Segoe UI Symbol" w:cs="Segoe UI Symbol"/>
                <w:sz w:val="22"/>
                <w:szCs w:val="22"/>
              </w:rPr>
            </w:pPr>
            <w:r w:rsidRPr="003975FC">
              <w:rPr>
                <w:rFonts w:ascii="Segoe UI Symbol" w:hAnsi="Segoe UI Symbol" w:cs="Segoe UI Symbol"/>
                <w:sz w:val="22"/>
                <w:szCs w:val="22"/>
              </w:rPr>
              <w:t xml:space="preserve">☐ </w:t>
            </w:r>
            <w:r w:rsidRPr="003975FC">
              <w:rPr>
                <w:rFonts w:asciiTheme="minorHAnsi" w:hAnsiTheme="minorHAnsi" w:cstheme="minorHAnsi"/>
                <w:sz w:val="22"/>
                <w:szCs w:val="22"/>
              </w:rPr>
              <w:t>2. Een beetje verbeterd</w:t>
            </w:r>
          </w:p>
        </w:tc>
        <w:tc>
          <w:tcPr>
            <w:tcW w:w="2028" w:type="dxa"/>
          </w:tcPr>
          <w:p w14:paraId="20CF3229" w14:textId="77777777" w:rsidR="005D4CB3" w:rsidRPr="003975FC" w:rsidRDefault="005D4CB3" w:rsidP="00545689">
            <w:pPr>
              <w:pStyle w:val="Default"/>
              <w:rPr>
                <w:rFonts w:ascii="Segoe UI Symbol" w:hAnsi="Segoe UI Symbol" w:cs="Segoe UI Symbol"/>
                <w:sz w:val="22"/>
                <w:szCs w:val="22"/>
              </w:rPr>
            </w:pPr>
            <w:r w:rsidRPr="003975FC">
              <w:rPr>
                <w:rFonts w:ascii="Segoe UI Symbol" w:hAnsi="Segoe UI Symbol" w:cs="Segoe UI Symbol"/>
                <w:sz w:val="22"/>
                <w:szCs w:val="22"/>
              </w:rPr>
              <w:t xml:space="preserve">☐ </w:t>
            </w:r>
            <w:r w:rsidRPr="003975FC">
              <w:rPr>
                <w:rFonts w:asciiTheme="minorHAnsi" w:hAnsiTheme="minorHAnsi" w:cstheme="minorHAnsi"/>
                <w:sz w:val="22"/>
                <w:szCs w:val="22"/>
              </w:rPr>
              <w:t>3. Een beetje verslechterd</w:t>
            </w:r>
          </w:p>
        </w:tc>
        <w:tc>
          <w:tcPr>
            <w:tcW w:w="1798" w:type="dxa"/>
          </w:tcPr>
          <w:p w14:paraId="47C41FBE" w14:textId="77777777" w:rsidR="005D4CB3" w:rsidRPr="003975FC" w:rsidRDefault="005D4CB3" w:rsidP="00545689">
            <w:pPr>
              <w:pStyle w:val="Default"/>
              <w:rPr>
                <w:rFonts w:ascii="Segoe UI Symbol" w:hAnsi="Segoe UI Symbol" w:cs="Segoe UI Symbol"/>
                <w:sz w:val="22"/>
                <w:szCs w:val="22"/>
              </w:rPr>
            </w:pPr>
            <w:r w:rsidRPr="003975FC">
              <w:rPr>
                <w:rFonts w:ascii="Segoe UI Symbol" w:hAnsi="Segoe UI Symbol" w:cs="Segoe UI Symbol"/>
                <w:sz w:val="22"/>
                <w:szCs w:val="22"/>
              </w:rPr>
              <w:t xml:space="preserve">☐ </w:t>
            </w:r>
            <w:r w:rsidRPr="003975FC">
              <w:rPr>
                <w:rFonts w:asciiTheme="minorHAnsi" w:hAnsiTheme="minorHAnsi" w:cstheme="minorHAnsi"/>
                <w:sz w:val="22"/>
                <w:szCs w:val="22"/>
              </w:rPr>
              <w:t>4. Sterk verslechterd</w:t>
            </w:r>
          </w:p>
        </w:tc>
        <w:tc>
          <w:tcPr>
            <w:tcW w:w="1413" w:type="dxa"/>
          </w:tcPr>
          <w:p w14:paraId="4A02957D" w14:textId="77777777" w:rsidR="005D4CB3" w:rsidRPr="003975FC" w:rsidRDefault="005D4CB3" w:rsidP="00545689">
            <w:pPr>
              <w:pStyle w:val="Default"/>
              <w:rPr>
                <w:rFonts w:ascii="Segoe UI Symbol" w:hAnsi="Segoe UI Symbol" w:cs="Segoe UI Symbol"/>
                <w:sz w:val="22"/>
                <w:szCs w:val="22"/>
              </w:rPr>
            </w:pPr>
            <w:r w:rsidRPr="003975FC">
              <w:rPr>
                <w:rFonts w:ascii="Segoe UI Symbol" w:hAnsi="Segoe UI Symbol" w:cs="Segoe UI Symbol"/>
                <w:sz w:val="22"/>
                <w:szCs w:val="22"/>
              </w:rPr>
              <w:t>☐</w:t>
            </w:r>
            <w:r w:rsidRPr="003975FC">
              <w:rPr>
                <w:rFonts w:asciiTheme="minorHAnsi" w:hAnsiTheme="minorHAnsi" w:cstheme="minorHAnsi"/>
                <w:sz w:val="22"/>
                <w:szCs w:val="22"/>
              </w:rPr>
              <w:t xml:space="preserve"> Niet van toepassing</w:t>
            </w:r>
          </w:p>
        </w:tc>
      </w:tr>
    </w:tbl>
    <w:p w14:paraId="54034EF0" w14:textId="77777777" w:rsidR="005D4CB3" w:rsidRPr="008C6A6B" w:rsidRDefault="005D4CB3" w:rsidP="005D4CB3">
      <w:pPr>
        <w:pStyle w:val="Default"/>
        <w:rPr>
          <w:rFonts w:asciiTheme="minorHAnsi" w:hAnsiTheme="minorHAnsi" w:cstheme="minorHAnsi"/>
          <w:sz w:val="22"/>
          <w:szCs w:val="22"/>
        </w:rPr>
      </w:pPr>
    </w:p>
    <w:p w14:paraId="1DF83FE8" w14:textId="77777777" w:rsidR="005D4CB3" w:rsidRPr="001719B6" w:rsidRDefault="005D4CB3" w:rsidP="005D4CB3">
      <w:pPr>
        <w:pStyle w:val="Default"/>
        <w:rPr>
          <w:color w:val="auto"/>
          <w:sz w:val="23"/>
          <w:szCs w:val="23"/>
        </w:rPr>
      </w:pPr>
      <w:r>
        <w:rPr>
          <w:color w:val="auto"/>
          <w:sz w:val="23"/>
          <w:szCs w:val="23"/>
        </w:rPr>
        <w:lastRenderedPageBreak/>
        <w:t xml:space="preserve">38. Je lichamelijke gezondheid – middelengebruik (roken/inademen van schadelijke stoffen, bijv. d.m.v. </w:t>
      </w:r>
      <w:proofErr w:type="spellStart"/>
      <w:r>
        <w:rPr>
          <w:color w:val="auto"/>
          <w:sz w:val="23"/>
          <w:szCs w:val="23"/>
        </w:rPr>
        <w:t>vape</w:t>
      </w:r>
      <w:proofErr w:type="spellEnd"/>
      <w:r>
        <w:rPr>
          <w:color w:val="auto"/>
          <w:sz w:val="23"/>
          <w:szCs w:val="23"/>
        </w:rPr>
        <w:t xml:space="preserve"> of e-sigaret, alcoholgebruik, wietgebruik etc.)</w:t>
      </w:r>
    </w:p>
    <w:p w14:paraId="57B85E47" w14:textId="77777777" w:rsidR="005D4CB3" w:rsidRDefault="005D4CB3" w:rsidP="005D4CB3">
      <w:pPr>
        <w:pStyle w:val="Default"/>
        <w:rPr>
          <w:rFonts w:asciiTheme="minorHAnsi" w:hAnsiTheme="minorHAnsi" w:cstheme="minorHAnsi"/>
          <w:sz w:val="23"/>
          <w:szCs w:val="23"/>
        </w:rPr>
      </w:pPr>
    </w:p>
    <w:tbl>
      <w:tblPr>
        <w:tblStyle w:val="Tabelrasterlich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85"/>
        <w:gridCol w:w="1838"/>
        <w:gridCol w:w="2028"/>
        <w:gridCol w:w="1798"/>
        <w:gridCol w:w="1413"/>
      </w:tblGrid>
      <w:tr w:rsidR="005D4CB3" w:rsidRPr="003975FC" w14:paraId="5E2ACC73" w14:textId="77777777" w:rsidTr="00545689">
        <w:tc>
          <w:tcPr>
            <w:tcW w:w="1985" w:type="dxa"/>
          </w:tcPr>
          <w:p w14:paraId="5705B012" w14:textId="77777777" w:rsidR="005D4CB3" w:rsidRPr="003975FC" w:rsidRDefault="005D4CB3" w:rsidP="00545689">
            <w:pPr>
              <w:pStyle w:val="Default"/>
              <w:rPr>
                <w:rFonts w:asciiTheme="minorHAnsi" w:hAnsiTheme="minorHAnsi" w:cstheme="minorHAnsi"/>
                <w:sz w:val="22"/>
                <w:szCs w:val="22"/>
              </w:rPr>
            </w:pPr>
            <w:r w:rsidRPr="003975FC">
              <w:rPr>
                <w:rFonts w:ascii="Segoe UI Symbol" w:hAnsi="Segoe UI Symbol" w:cs="Segoe UI Symbol"/>
                <w:sz w:val="22"/>
                <w:szCs w:val="22"/>
              </w:rPr>
              <w:t xml:space="preserve">☐ </w:t>
            </w:r>
            <w:r w:rsidRPr="003975FC">
              <w:rPr>
                <w:rFonts w:asciiTheme="minorHAnsi" w:hAnsiTheme="minorHAnsi" w:cstheme="minorHAnsi"/>
                <w:sz w:val="22"/>
                <w:szCs w:val="22"/>
              </w:rPr>
              <w:t>1. Sterk verbeterd</w:t>
            </w:r>
          </w:p>
        </w:tc>
        <w:tc>
          <w:tcPr>
            <w:tcW w:w="1838" w:type="dxa"/>
          </w:tcPr>
          <w:p w14:paraId="10407A0F" w14:textId="77777777" w:rsidR="005D4CB3" w:rsidRPr="003975FC" w:rsidRDefault="005D4CB3" w:rsidP="00545689">
            <w:pPr>
              <w:pStyle w:val="Default"/>
              <w:rPr>
                <w:rFonts w:ascii="Segoe UI Symbol" w:hAnsi="Segoe UI Symbol" w:cs="Segoe UI Symbol"/>
                <w:sz w:val="22"/>
                <w:szCs w:val="22"/>
              </w:rPr>
            </w:pPr>
            <w:r w:rsidRPr="003975FC">
              <w:rPr>
                <w:rFonts w:ascii="Segoe UI Symbol" w:hAnsi="Segoe UI Symbol" w:cs="Segoe UI Symbol"/>
                <w:sz w:val="22"/>
                <w:szCs w:val="22"/>
              </w:rPr>
              <w:t xml:space="preserve">☐ </w:t>
            </w:r>
            <w:r w:rsidRPr="003975FC">
              <w:rPr>
                <w:rFonts w:asciiTheme="minorHAnsi" w:hAnsiTheme="minorHAnsi" w:cstheme="minorHAnsi"/>
                <w:sz w:val="22"/>
                <w:szCs w:val="22"/>
              </w:rPr>
              <w:t>2. Een beetje verbeterd</w:t>
            </w:r>
          </w:p>
        </w:tc>
        <w:tc>
          <w:tcPr>
            <w:tcW w:w="2028" w:type="dxa"/>
          </w:tcPr>
          <w:p w14:paraId="14974AEC" w14:textId="77777777" w:rsidR="005D4CB3" w:rsidRPr="003975FC" w:rsidRDefault="005D4CB3" w:rsidP="00545689">
            <w:pPr>
              <w:pStyle w:val="Default"/>
              <w:rPr>
                <w:rFonts w:ascii="Segoe UI Symbol" w:hAnsi="Segoe UI Symbol" w:cs="Segoe UI Symbol"/>
                <w:sz w:val="22"/>
                <w:szCs w:val="22"/>
              </w:rPr>
            </w:pPr>
            <w:r w:rsidRPr="003975FC">
              <w:rPr>
                <w:rFonts w:ascii="Segoe UI Symbol" w:hAnsi="Segoe UI Symbol" w:cs="Segoe UI Symbol"/>
                <w:sz w:val="22"/>
                <w:szCs w:val="22"/>
              </w:rPr>
              <w:t xml:space="preserve">☐ </w:t>
            </w:r>
            <w:r w:rsidRPr="003975FC">
              <w:rPr>
                <w:rFonts w:asciiTheme="minorHAnsi" w:hAnsiTheme="minorHAnsi" w:cstheme="minorHAnsi"/>
                <w:sz w:val="22"/>
                <w:szCs w:val="22"/>
              </w:rPr>
              <w:t>3. Een beetje verslechterd</w:t>
            </w:r>
          </w:p>
        </w:tc>
        <w:tc>
          <w:tcPr>
            <w:tcW w:w="1798" w:type="dxa"/>
          </w:tcPr>
          <w:p w14:paraId="0B21FF6D" w14:textId="77777777" w:rsidR="005D4CB3" w:rsidRPr="003975FC" w:rsidRDefault="005D4CB3" w:rsidP="00545689">
            <w:pPr>
              <w:pStyle w:val="Default"/>
              <w:rPr>
                <w:rFonts w:ascii="Segoe UI Symbol" w:hAnsi="Segoe UI Symbol" w:cs="Segoe UI Symbol"/>
                <w:sz w:val="22"/>
                <w:szCs w:val="22"/>
              </w:rPr>
            </w:pPr>
            <w:r w:rsidRPr="003975FC">
              <w:rPr>
                <w:rFonts w:ascii="Segoe UI Symbol" w:hAnsi="Segoe UI Symbol" w:cs="Segoe UI Symbol"/>
                <w:sz w:val="22"/>
                <w:szCs w:val="22"/>
              </w:rPr>
              <w:t xml:space="preserve">☐ </w:t>
            </w:r>
            <w:r w:rsidRPr="003975FC">
              <w:rPr>
                <w:rFonts w:asciiTheme="minorHAnsi" w:hAnsiTheme="minorHAnsi" w:cstheme="minorHAnsi"/>
                <w:sz w:val="22"/>
                <w:szCs w:val="22"/>
              </w:rPr>
              <w:t>4. Sterk verslechterd</w:t>
            </w:r>
          </w:p>
        </w:tc>
        <w:tc>
          <w:tcPr>
            <w:tcW w:w="1413" w:type="dxa"/>
          </w:tcPr>
          <w:p w14:paraId="3250BB36" w14:textId="77777777" w:rsidR="005D4CB3" w:rsidRPr="003975FC" w:rsidRDefault="005D4CB3" w:rsidP="00545689">
            <w:pPr>
              <w:pStyle w:val="Default"/>
              <w:rPr>
                <w:rFonts w:ascii="Segoe UI Symbol" w:hAnsi="Segoe UI Symbol" w:cs="Segoe UI Symbol"/>
                <w:sz w:val="22"/>
                <w:szCs w:val="22"/>
              </w:rPr>
            </w:pPr>
            <w:r w:rsidRPr="003975FC">
              <w:rPr>
                <w:rFonts w:ascii="Segoe UI Symbol" w:hAnsi="Segoe UI Symbol" w:cs="Segoe UI Symbol"/>
                <w:sz w:val="22"/>
                <w:szCs w:val="22"/>
              </w:rPr>
              <w:t>☐</w:t>
            </w:r>
            <w:r w:rsidRPr="003975FC">
              <w:rPr>
                <w:rFonts w:asciiTheme="minorHAnsi" w:hAnsiTheme="minorHAnsi" w:cstheme="minorHAnsi"/>
                <w:sz w:val="22"/>
                <w:szCs w:val="22"/>
              </w:rPr>
              <w:t xml:space="preserve"> Niet van toepassing</w:t>
            </w:r>
          </w:p>
        </w:tc>
      </w:tr>
    </w:tbl>
    <w:p w14:paraId="2AF23CB5" w14:textId="77777777" w:rsidR="005D4CB3" w:rsidRPr="00535836" w:rsidRDefault="005D4CB3" w:rsidP="005D4CB3">
      <w:pPr>
        <w:pStyle w:val="Default"/>
        <w:rPr>
          <w:color w:val="auto"/>
          <w:sz w:val="23"/>
          <w:szCs w:val="23"/>
        </w:rPr>
      </w:pPr>
    </w:p>
    <w:p w14:paraId="2A0FB8EF" w14:textId="77777777" w:rsidR="005D4CB3" w:rsidRPr="00F10A3E" w:rsidRDefault="005D4CB3" w:rsidP="005D4CB3">
      <w:pPr>
        <w:pStyle w:val="Default"/>
        <w:rPr>
          <w:color w:val="auto"/>
          <w:sz w:val="23"/>
          <w:szCs w:val="23"/>
        </w:rPr>
      </w:pPr>
      <w:r w:rsidRPr="00F10A3E">
        <w:rPr>
          <w:color w:val="auto"/>
          <w:sz w:val="23"/>
          <w:szCs w:val="23"/>
        </w:rPr>
        <w:t xml:space="preserve">39. Je emotionele gezondheid – angstklachten of </w:t>
      </w:r>
      <w:r>
        <w:rPr>
          <w:color w:val="auto"/>
          <w:sz w:val="23"/>
          <w:szCs w:val="23"/>
        </w:rPr>
        <w:t>zorgen</w:t>
      </w:r>
    </w:p>
    <w:p w14:paraId="38365FBF" w14:textId="77777777" w:rsidR="005D4CB3" w:rsidRPr="008C6A6B" w:rsidRDefault="005D4CB3" w:rsidP="005D4CB3">
      <w:pPr>
        <w:pStyle w:val="Default"/>
        <w:rPr>
          <w:rFonts w:asciiTheme="minorHAnsi" w:hAnsiTheme="minorHAnsi" w:cstheme="minorHAnsi"/>
          <w:sz w:val="23"/>
          <w:szCs w:val="23"/>
        </w:rPr>
      </w:pPr>
    </w:p>
    <w:tbl>
      <w:tblPr>
        <w:tblStyle w:val="Tabelrasterlich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85"/>
        <w:gridCol w:w="1838"/>
        <w:gridCol w:w="2028"/>
        <w:gridCol w:w="1798"/>
        <w:gridCol w:w="1413"/>
      </w:tblGrid>
      <w:tr w:rsidR="005D4CB3" w:rsidRPr="003975FC" w14:paraId="41DC22DF" w14:textId="77777777" w:rsidTr="00545689">
        <w:tc>
          <w:tcPr>
            <w:tcW w:w="1985" w:type="dxa"/>
          </w:tcPr>
          <w:p w14:paraId="190401B3" w14:textId="77777777" w:rsidR="005D4CB3" w:rsidRPr="003975FC" w:rsidRDefault="005D4CB3" w:rsidP="00545689">
            <w:pPr>
              <w:pStyle w:val="Default"/>
              <w:rPr>
                <w:rFonts w:asciiTheme="minorHAnsi" w:hAnsiTheme="minorHAnsi" w:cstheme="minorHAnsi"/>
                <w:sz w:val="22"/>
                <w:szCs w:val="22"/>
              </w:rPr>
            </w:pPr>
            <w:r w:rsidRPr="003975FC">
              <w:rPr>
                <w:rFonts w:ascii="Segoe UI Symbol" w:hAnsi="Segoe UI Symbol" w:cs="Segoe UI Symbol"/>
                <w:sz w:val="22"/>
                <w:szCs w:val="22"/>
              </w:rPr>
              <w:t xml:space="preserve">☐ </w:t>
            </w:r>
            <w:r w:rsidRPr="003975FC">
              <w:rPr>
                <w:rFonts w:asciiTheme="minorHAnsi" w:hAnsiTheme="minorHAnsi" w:cstheme="minorHAnsi"/>
                <w:sz w:val="22"/>
                <w:szCs w:val="22"/>
              </w:rPr>
              <w:t>1. Sterk verbeterd</w:t>
            </w:r>
          </w:p>
        </w:tc>
        <w:tc>
          <w:tcPr>
            <w:tcW w:w="1838" w:type="dxa"/>
          </w:tcPr>
          <w:p w14:paraId="49C1E54D" w14:textId="77777777" w:rsidR="005D4CB3" w:rsidRPr="003975FC" w:rsidRDefault="005D4CB3" w:rsidP="00545689">
            <w:pPr>
              <w:pStyle w:val="Default"/>
              <w:rPr>
                <w:rFonts w:ascii="Segoe UI Symbol" w:hAnsi="Segoe UI Symbol" w:cs="Segoe UI Symbol"/>
                <w:sz w:val="22"/>
                <w:szCs w:val="22"/>
              </w:rPr>
            </w:pPr>
            <w:r w:rsidRPr="003975FC">
              <w:rPr>
                <w:rFonts w:ascii="Segoe UI Symbol" w:hAnsi="Segoe UI Symbol" w:cs="Segoe UI Symbol"/>
                <w:sz w:val="22"/>
                <w:szCs w:val="22"/>
              </w:rPr>
              <w:t xml:space="preserve">☐ </w:t>
            </w:r>
            <w:r w:rsidRPr="003975FC">
              <w:rPr>
                <w:rFonts w:asciiTheme="minorHAnsi" w:hAnsiTheme="minorHAnsi" w:cstheme="minorHAnsi"/>
                <w:sz w:val="22"/>
                <w:szCs w:val="22"/>
              </w:rPr>
              <w:t>2. Een beetje verbeterd</w:t>
            </w:r>
          </w:p>
        </w:tc>
        <w:tc>
          <w:tcPr>
            <w:tcW w:w="2028" w:type="dxa"/>
          </w:tcPr>
          <w:p w14:paraId="2E869A6F" w14:textId="77777777" w:rsidR="005D4CB3" w:rsidRPr="003975FC" w:rsidRDefault="005D4CB3" w:rsidP="00545689">
            <w:pPr>
              <w:pStyle w:val="Default"/>
              <w:rPr>
                <w:rFonts w:ascii="Segoe UI Symbol" w:hAnsi="Segoe UI Symbol" w:cs="Segoe UI Symbol"/>
                <w:sz w:val="22"/>
                <w:szCs w:val="22"/>
              </w:rPr>
            </w:pPr>
            <w:r w:rsidRPr="003975FC">
              <w:rPr>
                <w:rFonts w:ascii="Segoe UI Symbol" w:hAnsi="Segoe UI Symbol" w:cs="Segoe UI Symbol"/>
                <w:sz w:val="22"/>
                <w:szCs w:val="22"/>
              </w:rPr>
              <w:t xml:space="preserve">☐ </w:t>
            </w:r>
            <w:r w:rsidRPr="003975FC">
              <w:rPr>
                <w:rFonts w:asciiTheme="minorHAnsi" w:hAnsiTheme="minorHAnsi" w:cstheme="minorHAnsi"/>
                <w:sz w:val="22"/>
                <w:szCs w:val="22"/>
              </w:rPr>
              <w:t>3. Een beetje verslechterd</w:t>
            </w:r>
          </w:p>
        </w:tc>
        <w:tc>
          <w:tcPr>
            <w:tcW w:w="1798" w:type="dxa"/>
          </w:tcPr>
          <w:p w14:paraId="7CDF5788" w14:textId="77777777" w:rsidR="005D4CB3" w:rsidRPr="003975FC" w:rsidRDefault="005D4CB3" w:rsidP="00545689">
            <w:pPr>
              <w:pStyle w:val="Default"/>
              <w:rPr>
                <w:rFonts w:ascii="Segoe UI Symbol" w:hAnsi="Segoe UI Symbol" w:cs="Segoe UI Symbol"/>
                <w:sz w:val="22"/>
                <w:szCs w:val="22"/>
              </w:rPr>
            </w:pPr>
            <w:r w:rsidRPr="003975FC">
              <w:rPr>
                <w:rFonts w:ascii="Segoe UI Symbol" w:hAnsi="Segoe UI Symbol" w:cs="Segoe UI Symbol"/>
                <w:sz w:val="22"/>
                <w:szCs w:val="22"/>
              </w:rPr>
              <w:t xml:space="preserve">☐ </w:t>
            </w:r>
            <w:r w:rsidRPr="003975FC">
              <w:rPr>
                <w:rFonts w:asciiTheme="minorHAnsi" w:hAnsiTheme="minorHAnsi" w:cstheme="minorHAnsi"/>
                <w:sz w:val="22"/>
                <w:szCs w:val="22"/>
              </w:rPr>
              <w:t>4. Sterk verslechterd</w:t>
            </w:r>
          </w:p>
        </w:tc>
        <w:tc>
          <w:tcPr>
            <w:tcW w:w="1413" w:type="dxa"/>
          </w:tcPr>
          <w:p w14:paraId="1F2DF9FD" w14:textId="77777777" w:rsidR="005D4CB3" w:rsidRPr="003975FC" w:rsidRDefault="005D4CB3" w:rsidP="00545689">
            <w:pPr>
              <w:pStyle w:val="Default"/>
              <w:rPr>
                <w:rFonts w:ascii="Segoe UI Symbol" w:hAnsi="Segoe UI Symbol" w:cs="Segoe UI Symbol"/>
                <w:sz w:val="22"/>
                <w:szCs w:val="22"/>
              </w:rPr>
            </w:pPr>
            <w:r w:rsidRPr="003975FC">
              <w:rPr>
                <w:rFonts w:ascii="Segoe UI Symbol" w:hAnsi="Segoe UI Symbol" w:cs="Segoe UI Symbol"/>
                <w:sz w:val="22"/>
                <w:szCs w:val="22"/>
              </w:rPr>
              <w:t>☐</w:t>
            </w:r>
            <w:r w:rsidRPr="003975FC">
              <w:rPr>
                <w:rFonts w:asciiTheme="minorHAnsi" w:hAnsiTheme="minorHAnsi" w:cstheme="minorHAnsi"/>
                <w:sz w:val="22"/>
                <w:szCs w:val="22"/>
              </w:rPr>
              <w:t xml:space="preserve"> Niet van toepassing</w:t>
            </w:r>
          </w:p>
        </w:tc>
      </w:tr>
    </w:tbl>
    <w:p w14:paraId="35329530" w14:textId="77777777" w:rsidR="005D4CB3" w:rsidRPr="00535836" w:rsidRDefault="005D4CB3" w:rsidP="005D4CB3">
      <w:pPr>
        <w:pStyle w:val="Default"/>
        <w:rPr>
          <w:color w:val="auto"/>
          <w:sz w:val="23"/>
          <w:szCs w:val="23"/>
        </w:rPr>
      </w:pPr>
    </w:p>
    <w:p w14:paraId="7092138C" w14:textId="77777777" w:rsidR="005D4CB3" w:rsidRDefault="005D4CB3" w:rsidP="005D4CB3">
      <w:pPr>
        <w:pStyle w:val="Default"/>
        <w:rPr>
          <w:color w:val="auto"/>
          <w:sz w:val="23"/>
          <w:szCs w:val="23"/>
        </w:rPr>
      </w:pPr>
      <w:r w:rsidRPr="00535836">
        <w:rPr>
          <w:color w:val="auto"/>
          <w:sz w:val="23"/>
          <w:szCs w:val="23"/>
        </w:rPr>
        <w:t xml:space="preserve">40. Je emotionele gezondheid </w:t>
      </w:r>
      <w:r>
        <w:rPr>
          <w:color w:val="auto"/>
          <w:sz w:val="23"/>
          <w:szCs w:val="23"/>
        </w:rPr>
        <w:t>–</w:t>
      </w:r>
      <w:r w:rsidRPr="00535836">
        <w:rPr>
          <w:color w:val="auto"/>
          <w:sz w:val="23"/>
          <w:szCs w:val="23"/>
        </w:rPr>
        <w:t xml:space="preserve"> stemm</w:t>
      </w:r>
      <w:r>
        <w:rPr>
          <w:color w:val="auto"/>
          <w:sz w:val="23"/>
          <w:szCs w:val="23"/>
        </w:rPr>
        <w:t>ing</w:t>
      </w:r>
    </w:p>
    <w:p w14:paraId="2F04DC25" w14:textId="77777777" w:rsidR="005D4CB3" w:rsidRPr="00F10A3E" w:rsidRDefault="005D4CB3" w:rsidP="005D4CB3">
      <w:pPr>
        <w:pStyle w:val="Default"/>
        <w:rPr>
          <w:rFonts w:asciiTheme="minorHAnsi" w:hAnsiTheme="minorHAnsi" w:cstheme="minorHAnsi"/>
          <w:sz w:val="23"/>
          <w:szCs w:val="23"/>
        </w:rPr>
      </w:pPr>
    </w:p>
    <w:tbl>
      <w:tblPr>
        <w:tblStyle w:val="Tabelrasterlich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85"/>
        <w:gridCol w:w="1838"/>
        <w:gridCol w:w="2028"/>
        <w:gridCol w:w="1798"/>
        <w:gridCol w:w="1413"/>
      </w:tblGrid>
      <w:tr w:rsidR="005D4CB3" w:rsidRPr="003975FC" w14:paraId="71E2CF9A" w14:textId="77777777" w:rsidTr="00545689">
        <w:tc>
          <w:tcPr>
            <w:tcW w:w="1985" w:type="dxa"/>
          </w:tcPr>
          <w:p w14:paraId="687E3BB3" w14:textId="77777777" w:rsidR="005D4CB3" w:rsidRPr="003975FC" w:rsidRDefault="005D4CB3" w:rsidP="00545689">
            <w:pPr>
              <w:pStyle w:val="Default"/>
              <w:rPr>
                <w:rFonts w:asciiTheme="minorHAnsi" w:hAnsiTheme="minorHAnsi" w:cstheme="minorHAnsi"/>
                <w:sz w:val="22"/>
                <w:szCs w:val="22"/>
              </w:rPr>
            </w:pPr>
            <w:r w:rsidRPr="003975FC">
              <w:rPr>
                <w:rFonts w:ascii="Segoe UI Symbol" w:hAnsi="Segoe UI Symbol" w:cs="Segoe UI Symbol"/>
                <w:sz w:val="22"/>
                <w:szCs w:val="22"/>
              </w:rPr>
              <w:t xml:space="preserve">☐ </w:t>
            </w:r>
            <w:r w:rsidRPr="003975FC">
              <w:rPr>
                <w:rFonts w:asciiTheme="minorHAnsi" w:hAnsiTheme="minorHAnsi" w:cstheme="minorHAnsi"/>
                <w:sz w:val="22"/>
                <w:szCs w:val="22"/>
              </w:rPr>
              <w:t>1. Sterk verbeterd</w:t>
            </w:r>
          </w:p>
        </w:tc>
        <w:tc>
          <w:tcPr>
            <w:tcW w:w="1838" w:type="dxa"/>
          </w:tcPr>
          <w:p w14:paraId="4DC52E13" w14:textId="77777777" w:rsidR="005D4CB3" w:rsidRPr="003975FC" w:rsidRDefault="005D4CB3" w:rsidP="00545689">
            <w:pPr>
              <w:pStyle w:val="Default"/>
              <w:rPr>
                <w:rFonts w:ascii="Segoe UI Symbol" w:hAnsi="Segoe UI Symbol" w:cs="Segoe UI Symbol"/>
                <w:sz w:val="22"/>
                <w:szCs w:val="22"/>
              </w:rPr>
            </w:pPr>
            <w:r w:rsidRPr="003975FC">
              <w:rPr>
                <w:rFonts w:ascii="Segoe UI Symbol" w:hAnsi="Segoe UI Symbol" w:cs="Segoe UI Symbol"/>
                <w:sz w:val="22"/>
                <w:szCs w:val="22"/>
              </w:rPr>
              <w:t xml:space="preserve">☐ </w:t>
            </w:r>
            <w:r w:rsidRPr="003975FC">
              <w:rPr>
                <w:rFonts w:asciiTheme="minorHAnsi" w:hAnsiTheme="minorHAnsi" w:cstheme="minorHAnsi"/>
                <w:sz w:val="22"/>
                <w:szCs w:val="22"/>
              </w:rPr>
              <w:t>2. Een beetje verbeterd</w:t>
            </w:r>
          </w:p>
        </w:tc>
        <w:tc>
          <w:tcPr>
            <w:tcW w:w="2028" w:type="dxa"/>
          </w:tcPr>
          <w:p w14:paraId="208565E5" w14:textId="77777777" w:rsidR="005D4CB3" w:rsidRPr="003975FC" w:rsidRDefault="005D4CB3" w:rsidP="00545689">
            <w:pPr>
              <w:pStyle w:val="Default"/>
              <w:rPr>
                <w:rFonts w:ascii="Segoe UI Symbol" w:hAnsi="Segoe UI Symbol" w:cs="Segoe UI Symbol"/>
                <w:sz w:val="22"/>
                <w:szCs w:val="22"/>
              </w:rPr>
            </w:pPr>
            <w:r w:rsidRPr="003975FC">
              <w:rPr>
                <w:rFonts w:ascii="Segoe UI Symbol" w:hAnsi="Segoe UI Symbol" w:cs="Segoe UI Symbol"/>
                <w:sz w:val="22"/>
                <w:szCs w:val="22"/>
              </w:rPr>
              <w:t xml:space="preserve">☐ </w:t>
            </w:r>
            <w:r w:rsidRPr="003975FC">
              <w:rPr>
                <w:rFonts w:asciiTheme="minorHAnsi" w:hAnsiTheme="minorHAnsi" w:cstheme="minorHAnsi"/>
                <w:sz w:val="22"/>
                <w:szCs w:val="22"/>
              </w:rPr>
              <w:t>3. Een beetje verslechterd</w:t>
            </w:r>
          </w:p>
        </w:tc>
        <w:tc>
          <w:tcPr>
            <w:tcW w:w="1798" w:type="dxa"/>
          </w:tcPr>
          <w:p w14:paraId="38A2D79C" w14:textId="77777777" w:rsidR="005D4CB3" w:rsidRPr="003975FC" w:rsidRDefault="005D4CB3" w:rsidP="00545689">
            <w:pPr>
              <w:pStyle w:val="Default"/>
              <w:rPr>
                <w:rFonts w:ascii="Segoe UI Symbol" w:hAnsi="Segoe UI Symbol" w:cs="Segoe UI Symbol"/>
                <w:sz w:val="22"/>
                <w:szCs w:val="22"/>
              </w:rPr>
            </w:pPr>
            <w:r w:rsidRPr="003975FC">
              <w:rPr>
                <w:rFonts w:ascii="Segoe UI Symbol" w:hAnsi="Segoe UI Symbol" w:cs="Segoe UI Symbol"/>
                <w:sz w:val="22"/>
                <w:szCs w:val="22"/>
              </w:rPr>
              <w:t xml:space="preserve">☐ </w:t>
            </w:r>
            <w:r w:rsidRPr="003975FC">
              <w:rPr>
                <w:rFonts w:asciiTheme="minorHAnsi" w:hAnsiTheme="minorHAnsi" w:cstheme="minorHAnsi"/>
                <w:sz w:val="22"/>
                <w:szCs w:val="22"/>
              </w:rPr>
              <w:t>4. Sterk verslechterd</w:t>
            </w:r>
          </w:p>
        </w:tc>
        <w:tc>
          <w:tcPr>
            <w:tcW w:w="1413" w:type="dxa"/>
          </w:tcPr>
          <w:p w14:paraId="5A365835" w14:textId="77777777" w:rsidR="005D4CB3" w:rsidRPr="003975FC" w:rsidRDefault="005D4CB3" w:rsidP="00545689">
            <w:pPr>
              <w:pStyle w:val="Default"/>
              <w:rPr>
                <w:rFonts w:ascii="Segoe UI Symbol" w:hAnsi="Segoe UI Symbol" w:cs="Segoe UI Symbol"/>
                <w:sz w:val="22"/>
                <w:szCs w:val="22"/>
              </w:rPr>
            </w:pPr>
            <w:r w:rsidRPr="003975FC">
              <w:rPr>
                <w:rFonts w:ascii="Segoe UI Symbol" w:hAnsi="Segoe UI Symbol" w:cs="Segoe UI Symbol"/>
                <w:sz w:val="22"/>
                <w:szCs w:val="22"/>
              </w:rPr>
              <w:t>☐</w:t>
            </w:r>
            <w:r w:rsidRPr="003975FC">
              <w:rPr>
                <w:rFonts w:asciiTheme="minorHAnsi" w:hAnsiTheme="minorHAnsi" w:cstheme="minorHAnsi"/>
                <w:sz w:val="22"/>
                <w:szCs w:val="22"/>
              </w:rPr>
              <w:t xml:space="preserve"> Niet van toepassing</w:t>
            </w:r>
          </w:p>
        </w:tc>
      </w:tr>
    </w:tbl>
    <w:p w14:paraId="25434BCC" w14:textId="77777777" w:rsidR="005D4CB3" w:rsidRDefault="005D4CB3" w:rsidP="005D4CB3">
      <w:pPr>
        <w:pStyle w:val="Default"/>
        <w:rPr>
          <w:color w:val="auto"/>
          <w:sz w:val="23"/>
          <w:szCs w:val="23"/>
        </w:rPr>
      </w:pPr>
    </w:p>
    <w:p w14:paraId="21BF8689" w14:textId="77777777" w:rsidR="005D4CB3" w:rsidRDefault="005D4CB3" w:rsidP="005D4CB3">
      <w:pPr>
        <w:pStyle w:val="Default"/>
        <w:rPr>
          <w:color w:val="auto"/>
          <w:sz w:val="23"/>
          <w:szCs w:val="23"/>
        </w:rPr>
      </w:pPr>
      <w:r w:rsidRPr="00535836">
        <w:rPr>
          <w:color w:val="auto"/>
          <w:sz w:val="23"/>
          <w:szCs w:val="23"/>
        </w:rPr>
        <w:t xml:space="preserve">41. Je emotionele gezondheid </w:t>
      </w:r>
      <w:r>
        <w:rPr>
          <w:color w:val="auto"/>
          <w:sz w:val="23"/>
          <w:szCs w:val="23"/>
        </w:rPr>
        <w:t>–</w:t>
      </w:r>
      <w:r w:rsidRPr="00535836">
        <w:rPr>
          <w:color w:val="auto"/>
          <w:sz w:val="23"/>
          <w:szCs w:val="23"/>
        </w:rPr>
        <w:t xml:space="preserve"> eenzaam</w:t>
      </w:r>
      <w:r>
        <w:rPr>
          <w:color w:val="auto"/>
          <w:sz w:val="23"/>
          <w:szCs w:val="23"/>
        </w:rPr>
        <w:t>heid</w:t>
      </w:r>
    </w:p>
    <w:p w14:paraId="4B98FCCD" w14:textId="77777777" w:rsidR="005D4CB3" w:rsidRPr="00F10A3E" w:rsidRDefault="005D4CB3" w:rsidP="005D4CB3">
      <w:pPr>
        <w:pStyle w:val="Default"/>
        <w:rPr>
          <w:rFonts w:asciiTheme="minorHAnsi" w:hAnsiTheme="minorHAnsi" w:cstheme="minorHAnsi"/>
          <w:sz w:val="23"/>
          <w:szCs w:val="23"/>
        </w:rPr>
      </w:pPr>
    </w:p>
    <w:tbl>
      <w:tblPr>
        <w:tblStyle w:val="Tabelrasterlich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85"/>
        <w:gridCol w:w="1838"/>
        <w:gridCol w:w="2028"/>
        <w:gridCol w:w="1798"/>
        <w:gridCol w:w="1413"/>
      </w:tblGrid>
      <w:tr w:rsidR="005D4CB3" w:rsidRPr="003975FC" w14:paraId="2927E7B7" w14:textId="77777777" w:rsidTr="00545689">
        <w:tc>
          <w:tcPr>
            <w:tcW w:w="1985" w:type="dxa"/>
          </w:tcPr>
          <w:p w14:paraId="472725CE" w14:textId="77777777" w:rsidR="005D4CB3" w:rsidRPr="003975FC" w:rsidRDefault="005D4CB3" w:rsidP="00545689">
            <w:pPr>
              <w:pStyle w:val="Default"/>
              <w:rPr>
                <w:rFonts w:asciiTheme="minorHAnsi" w:hAnsiTheme="minorHAnsi" w:cstheme="minorHAnsi"/>
                <w:sz w:val="22"/>
                <w:szCs w:val="22"/>
              </w:rPr>
            </w:pPr>
            <w:r w:rsidRPr="003975FC">
              <w:rPr>
                <w:rFonts w:ascii="Segoe UI Symbol" w:hAnsi="Segoe UI Symbol" w:cs="Segoe UI Symbol"/>
                <w:sz w:val="22"/>
                <w:szCs w:val="22"/>
              </w:rPr>
              <w:t xml:space="preserve">☐ </w:t>
            </w:r>
            <w:r w:rsidRPr="003975FC">
              <w:rPr>
                <w:rFonts w:asciiTheme="minorHAnsi" w:hAnsiTheme="minorHAnsi" w:cstheme="minorHAnsi"/>
                <w:sz w:val="22"/>
                <w:szCs w:val="22"/>
              </w:rPr>
              <w:t>1. Sterk verbeterd</w:t>
            </w:r>
          </w:p>
        </w:tc>
        <w:tc>
          <w:tcPr>
            <w:tcW w:w="1838" w:type="dxa"/>
          </w:tcPr>
          <w:p w14:paraId="43E227CD" w14:textId="77777777" w:rsidR="005D4CB3" w:rsidRPr="003975FC" w:rsidRDefault="005D4CB3" w:rsidP="00545689">
            <w:pPr>
              <w:pStyle w:val="Default"/>
              <w:rPr>
                <w:rFonts w:ascii="Segoe UI Symbol" w:hAnsi="Segoe UI Symbol" w:cs="Segoe UI Symbol"/>
                <w:sz w:val="22"/>
                <w:szCs w:val="22"/>
              </w:rPr>
            </w:pPr>
            <w:r w:rsidRPr="003975FC">
              <w:rPr>
                <w:rFonts w:ascii="Segoe UI Symbol" w:hAnsi="Segoe UI Symbol" w:cs="Segoe UI Symbol"/>
                <w:sz w:val="22"/>
                <w:szCs w:val="22"/>
              </w:rPr>
              <w:t xml:space="preserve">☐ </w:t>
            </w:r>
            <w:r w:rsidRPr="003975FC">
              <w:rPr>
                <w:rFonts w:asciiTheme="minorHAnsi" w:hAnsiTheme="minorHAnsi" w:cstheme="minorHAnsi"/>
                <w:sz w:val="22"/>
                <w:szCs w:val="22"/>
              </w:rPr>
              <w:t>2. Een beetje verbeterd</w:t>
            </w:r>
          </w:p>
        </w:tc>
        <w:tc>
          <w:tcPr>
            <w:tcW w:w="2028" w:type="dxa"/>
          </w:tcPr>
          <w:p w14:paraId="561DC6C0" w14:textId="77777777" w:rsidR="005D4CB3" w:rsidRPr="003975FC" w:rsidRDefault="005D4CB3" w:rsidP="00545689">
            <w:pPr>
              <w:pStyle w:val="Default"/>
              <w:rPr>
                <w:rFonts w:ascii="Segoe UI Symbol" w:hAnsi="Segoe UI Symbol" w:cs="Segoe UI Symbol"/>
                <w:sz w:val="22"/>
                <w:szCs w:val="22"/>
              </w:rPr>
            </w:pPr>
            <w:r w:rsidRPr="003975FC">
              <w:rPr>
                <w:rFonts w:ascii="Segoe UI Symbol" w:hAnsi="Segoe UI Symbol" w:cs="Segoe UI Symbol"/>
                <w:sz w:val="22"/>
                <w:szCs w:val="22"/>
              </w:rPr>
              <w:t xml:space="preserve">☐ </w:t>
            </w:r>
            <w:r w:rsidRPr="003975FC">
              <w:rPr>
                <w:rFonts w:asciiTheme="minorHAnsi" w:hAnsiTheme="minorHAnsi" w:cstheme="minorHAnsi"/>
                <w:sz w:val="22"/>
                <w:szCs w:val="22"/>
              </w:rPr>
              <w:t>3. Een beetje verslechterd</w:t>
            </w:r>
          </w:p>
        </w:tc>
        <w:tc>
          <w:tcPr>
            <w:tcW w:w="1798" w:type="dxa"/>
          </w:tcPr>
          <w:p w14:paraId="4F5EA770" w14:textId="77777777" w:rsidR="005D4CB3" w:rsidRPr="003975FC" w:rsidRDefault="005D4CB3" w:rsidP="00545689">
            <w:pPr>
              <w:pStyle w:val="Default"/>
              <w:rPr>
                <w:rFonts w:ascii="Segoe UI Symbol" w:hAnsi="Segoe UI Symbol" w:cs="Segoe UI Symbol"/>
                <w:sz w:val="22"/>
                <w:szCs w:val="22"/>
              </w:rPr>
            </w:pPr>
            <w:r w:rsidRPr="003975FC">
              <w:rPr>
                <w:rFonts w:ascii="Segoe UI Symbol" w:hAnsi="Segoe UI Symbol" w:cs="Segoe UI Symbol"/>
                <w:sz w:val="22"/>
                <w:szCs w:val="22"/>
              </w:rPr>
              <w:t xml:space="preserve">☐ </w:t>
            </w:r>
            <w:r w:rsidRPr="003975FC">
              <w:rPr>
                <w:rFonts w:asciiTheme="minorHAnsi" w:hAnsiTheme="minorHAnsi" w:cstheme="minorHAnsi"/>
                <w:sz w:val="22"/>
                <w:szCs w:val="22"/>
              </w:rPr>
              <w:t>4. Sterk verslechterd</w:t>
            </w:r>
          </w:p>
        </w:tc>
        <w:tc>
          <w:tcPr>
            <w:tcW w:w="1413" w:type="dxa"/>
          </w:tcPr>
          <w:p w14:paraId="7D4A5EE8" w14:textId="77777777" w:rsidR="005D4CB3" w:rsidRPr="003975FC" w:rsidRDefault="005D4CB3" w:rsidP="00545689">
            <w:pPr>
              <w:pStyle w:val="Default"/>
              <w:rPr>
                <w:rFonts w:ascii="Segoe UI Symbol" w:hAnsi="Segoe UI Symbol" w:cs="Segoe UI Symbol"/>
                <w:sz w:val="22"/>
                <w:szCs w:val="22"/>
              </w:rPr>
            </w:pPr>
            <w:r w:rsidRPr="003975FC">
              <w:rPr>
                <w:rFonts w:ascii="Segoe UI Symbol" w:hAnsi="Segoe UI Symbol" w:cs="Segoe UI Symbol"/>
                <w:sz w:val="22"/>
                <w:szCs w:val="22"/>
              </w:rPr>
              <w:t>☐</w:t>
            </w:r>
            <w:r w:rsidRPr="003975FC">
              <w:rPr>
                <w:rFonts w:asciiTheme="minorHAnsi" w:hAnsiTheme="minorHAnsi" w:cstheme="minorHAnsi"/>
                <w:sz w:val="22"/>
                <w:szCs w:val="22"/>
              </w:rPr>
              <w:t xml:space="preserve"> Niet van toepassing</w:t>
            </w:r>
          </w:p>
        </w:tc>
      </w:tr>
    </w:tbl>
    <w:p w14:paraId="7AF10DA6" w14:textId="77777777" w:rsidR="005D4CB3" w:rsidRDefault="005D4CB3" w:rsidP="005D4CB3">
      <w:pPr>
        <w:pStyle w:val="Default"/>
        <w:rPr>
          <w:color w:val="auto"/>
          <w:sz w:val="23"/>
          <w:szCs w:val="23"/>
        </w:rPr>
      </w:pPr>
    </w:p>
    <w:p w14:paraId="0CA5A606" w14:textId="77777777" w:rsidR="005D4CB3" w:rsidRPr="0068616A" w:rsidRDefault="005D4CB3" w:rsidP="005D4CB3">
      <w:pPr>
        <w:pStyle w:val="Default"/>
        <w:rPr>
          <w:color w:val="auto"/>
          <w:sz w:val="23"/>
          <w:szCs w:val="23"/>
        </w:rPr>
      </w:pPr>
      <w:r w:rsidRPr="00535836">
        <w:rPr>
          <w:color w:val="auto"/>
          <w:sz w:val="23"/>
          <w:szCs w:val="23"/>
        </w:rPr>
        <w:t xml:space="preserve">42. Je sociale </w:t>
      </w:r>
      <w:r>
        <w:rPr>
          <w:color w:val="auto"/>
          <w:sz w:val="23"/>
          <w:szCs w:val="23"/>
        </w:rPr>
        <w:t>leven</w:t>
      </w:r>
      <w:r w:rsidRPr="00535836">
        <w:rPr>
          <w:color w:val="auto"/>
          <w:sz w:val="23"/>
          <w:szCs w:val="23"/>
        </w:rPr>
        <w:t xml:space="preserve"> – relaties m</w:t>
      </w:r>
      <w:r>
        <w:rPr>
          <w:color w:val="auto"/>
          <w:sz w:val="23"/>
          <w:szCs w:val="23"/>
        </w:rPr>
        <w:t>et vrienden</w:t>
      </w:r>
    </w:p>
    <w:p w14:paraId="49DEEC73" w14:textId="77777777" w:rsidR="005D4CB3" w:rsidRPr="008C6A6B" w:rsidRDefault="005D4CB3" w:rsidP="005D4CB3">
      <w:pPr>
        <w:pStyle w:val="Default"/>
        <w:rPr>
          <w:rFonts w:asciiTheme="minorHAnsi" w:hAnsiTheme="minorHAnsi" w:cstheme="minorHAnsi"/>
          <w:sz w:val="23"/>
          <w:szCs w:val="23"/>
        </w:rPr>
      </w:pPr>
    </w:p>
    <w:tbl>
      <w:tblPr>
        <w:tblStyle w:val="Tabelrasterlich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85"/>
        <w:gridCol w:w="1838"/>
        <w:gridCol w:w="2028"/>
        <w:gridCol w:w="1798"/>
        <w:gridCol w:w="1413"/>
      </w:tblGrid>
      <w:tr w:rsidR="005D4CB3" w:rsidRPr="003975FC" w14:paraId="7E483189" w14:textId="77777777" w:rsidTr="00545689">
        <w:tc>
          <w:tcPr>
            <w:tcW w:w="1985" w:type="dxa"/>
          </w:tcPr>
          <w:p w14:paraId="0821E16E" w14:textId="77777777" w:rsidR="005D4CB3" w:rsidRPr="003975FC" w:rsidRDefault="005D4CB3" w:rsidP="00545689">
            <w:pPr>
              <w:pStyle w:val="Default"/>
              <w:rPr>
                <w:rFonts w:asciiTheme="minorHAnsi" w:hAnsiTheme="minorHAnsi" w:cstheme="minorHAnsi"/>
                <w:sz w:val="22"/>
                <w:szCs w:val="22"/>
              </w:rPr>
            </w:pPr>
            <w:r w:rsidRPr="003975FC">
              <w:rPr>
                <w:rFonts w:ascii="Segoe UI Symbol" w:hAnsi="Segoe UI Symbol" w:cs="Segoe UI Symbol"/>
                <w:sz w:val="22"/>
                <w:szCs w:val="22"/>
              </w:rPr>
              <w:t xml:space="preserve">☐ </w:t>
            </w:r>
            <w:r w:rsidRPr="003975FC">
              <w:rPr>
                <w:rFonts w:asciiTheme="minorHAnsi" w:hAnsiTheme="minorHAnsi" w:cstheme="minorHAnsi"/>
                <w:sz w:val="22"/>
                <w:szCs w:val="22"/>
              </w:rPr>
              <w:t>1. Sterk verbeterd</w:t>
            </w:r>
          </w:p>
        </w:tc>
        <w:tc>
          <w:tcPr>
            <w:tcW w:w="1838" w:type="dxa"/>
          </w:tcPr>
          <w:p w14:paraId="16D1F0C9" w14:textId="77777777" w:rsidR="005D4CB3" w:rsidRPr="003975FC" w:rsidRDefault="005D4CB3" w:rsidP="00545689">
            <w:pPr>
              <w:pStyle w:val="Default"/>
              <w:rPr>
                <w:rFonts w:ascii="Segoe UI Symbol" w:hAnsi="Segoe UI Symbol" w:cs="Segoe UI Symbol"/>
                <w:sz w:val="22"/>
                <w:szCs w:val="22"/>
              </w:rPr>
            </w:pPr>
            <w:r w:rsidRPr="003975FC">
              <w:rPr>
                <w:rFonts w:ascii="Segoe UI Symbol" w:hAnsi="Segoe UI Symbol" w:cs="Segoe UI Symbol"/>
                <w:sz w:val="22"/>
                <w:szCs w:val="22"/>
              </w:rPr>
              <w:t xml:space="preserve">☐ </w:t>
            </w:r>
            <w:r w:rsidRPr="003975FC">
              <w:rPr>
                <w:rFonts w:asciiTheme="minorHAnsi" w:hAnsiTheme="minorHAnsi" w:cstheme="minorHAnsi"/>
                <w:sz w:val="22"/>
                <w:szCs w:val="22"/>
              </w:rPr>
              <w:t>2. Een beetje verbeterd</w:t>
            </w:r>
          </w:p>
        </w:tc>
        <w:tc>
          <w:tcPr>
            <w:tcW w:w="2028" w:type="dxa"/>
          </w:tcPr>
          <w:p w14:paraId="0F0F0EDD" w14:textId="77777777" w:rsidR="005D4CB3" w:rsidRPr="003975FC" w:rsidRDefault="005D4CB3" w:rsidP="00545689">
            <w:pPr>
              <w:pStyle w:val="Default"/>
              <w:rPr>
                <w:rFonts w:ascii="Segoe UI Symbol" w:hAnsi="Segoe UI Symbol" w:cs="Segoe UI Symbol"/>
                <w:sz w:val="22"/>
                <w:szCs w:val="22"/>
              </w:rPr>
            </w:pPr>
            <w:r w:rsidRPr="003975FC">
              <w:rPr>
                <w:rFonts w:ascii="Segoe UI Symbol" w:hAnsi="Segoe UI Symbol" w:cs="Segoe UI Symbol"/>
                <w:sz w:val="22"/>
                <w:szCs w:val="22"/>
              </w:rPr>
              <w:t xml:space="preserve">☐ </w:t>
            </w:r>
            <w:r w:rsidRPr="003975FC">
              <w:rPr>
                <w:rFonts w:asciiTheme="minorHAnsi" w:hAnsiTheme="minorHAnsi" w:cstheme="minorHAnsi"/>
                <w:sz w:val="22"/>
                <w:szCs w:val="22"/>
              </w:rPr>
              <w:t>3. Een beetje verslechterd</w:t>
            </w:r>
          </w:p>
        </w:tc>
        <w:tc>
          <w:tcPr>
            <w:tcW w:w="1798" w:type="dxa"/>
          </w:tcPr>
          <w:p w14:paraId="4FB9DE78" w14:textId="77777777" w:rsidR="005D4CB3" w:rsidRPr="003975FC" w:rsidRDefault="005D4CB3" w:rsidP="00545689">
            <w:pPr>
              <w:pStyle w:val="Default"/>
              <w:rPr>
                <w:rFonts w:ascii="Segoe UI Symbol" w:hAnsi="Segoe UI Symbol" w:cs="Segoe UI Symbol"/>
                <w:sz w:val="22"/>
                <w:szCs w:val="22"/>
              </w:rPr>
            </w:pPr>
            <w:r w:rsidRPr="003975FC">
              <w:rPr>
                <w:rFonts w:ascii="Segoe UI Symbol" w:hAnsi="Segoe UI Symbol" w:cs="Segoe UI Symbol"/>
                <w:sz w:val="22"/>
                <w:szCs w:val="22"/>
              </w:rPr>
              <w:t xml:space="preserve">☐ </w:t>
            </w:r>
            <w:r w:rsidRPr="003975FC">
              <w:rPr>
                <w:rFonts w:asciiTheme="minorHAnsi" w:hAnsiTheme="minorHAnsi" w:cstheme="minorHAnsi"/>
                <w:sz w:val="22"/>
                <w:szCs w:val="22"/>
              </w:rPr>
              <w:t>4. Sterk verslechterd</w:t>
            </w:r>
          </w:p>
        </w:tc>
        <w:tc>
          <w:tcPr>
            <w:tcW w:w="1413" w:type="dxa"/>
          </w:tcPr>
          <w:p w14:paraId="2898858D" w14:textId="77777777" w:rsidR="005D4CB3" w:rsidRPr="003975FC" w:rsidRDefault="005D4CB3" w:rsidP="00545689">
            <w:pPr>
              <w:pStyle w:val="Default"/>
              <w:rPr>
                <w:rFonts w:ascii="Segoe UI Symbol" w:hAnsi="Segoe UI Symbol" w:cs="Segoe UI Symbol"/>
                <w:sz w:val="22"/>
                <w:szCs w:val="22"/>
              </w:rPr>
            </w:pPr>
            <w:r w:rsidRPr="003975FC">
              <w:rPr>
                <w:rFonts w:ascii="Segoe UI Symbol" w:hAnsi="Segoe UI Symbol" w:cs="Segoe UI Symbol"/>
                <w:sz w:val="22"/>
                <w:szCs w:val="22"/>
              </w:rPr>
              <w:t>☐</w:t>
            </w:r>
            <w:r w:rsidRPr="003975FC">
              <w:rPr>
                <w:rFonts w:asciiTheme="minorHAnsi" w:hAnsiTheme="minorHAnsi" w:cstheme="minorHAnsi"/>
                <w:sz w:val="22"/>
                <w:szCs w:val="22"/>
              </w:rPr>
              <w:t xml:space="preserve"> Niet van toepassing</w:t>
            </w:r>
          </w:p>
        </w:tc>
      </w:tr>
    </w:tbl>
    <w:p w14:paraId="32A14144" w14:textId="77777777" w:rsidR="005D4CB3" w:rsidRPr="00535836" w:rsidRDefault="005D4CB3" w:rsidP="005D4CB3">
      <w:pPr>
        <w:pStyle w:val="Default"/>
        <w:rPr>
          <w:color w:val="auto"/>
          <w:sz w:val="23"/>
          <w:szCs w:val="23"/>
        </w:rPr>
      </w:pPr>
    </w:p>
    <w:p w14:paraId="6F51A824" w14:textId="77777777" w:rsidR="005D4CB3" w:rsidRPr="00535836" w:rsidRDefault="005D4CB3" w:rsidP="005D4CB3">
      <w:pPr>
        <w:pStyle w:val="Default"/>
        <w:rPr>
          <w:color w:val="auto"/>
          <w:sz w:val="23"/>
          <w:szCs w:val="23"/>
        </w:rPr>
      </w:pPr>
      <w:r w:rsidRPr="00535836">
        <w:rPr>
          <w:color w:val="auto"/>
          <w:sz w:val="23"/>
          <w:szCs w:val="23"/>
        </w:rPr>
        <w:t>43. Je social</w:t>
      </w:r>
      <w:r>
        <w:rPr>
          <w:color w:val="auto"/>
          <w:sz w:val="23"/>
          <w:szCs w:val="23"/>
        </w:rPr>
        <w:t>e</w:t>
      </w:r>
      <w:r w:rsidRPr="00535836">
        <w:rPr>
          <w:color w:val="auto"/>
          <w:sz w:val="23"/>
          <w:szCs w:val="23"/>
        </w:rPr>
        <w:t xml:space="preserve"> leven – romantische relaties of</w:t>
      </w:r>
      <w:r>
        <w:rPr>
          <w:color w:val="auto"/>
          <w:sz w:val="23"/>
          <w:szCs w:val="23"/>
        </w:rPr>
        <w:t xml:space="preserve"> daten</w:t>
      </w:r>
    </w:p>
    <w:p w14:paraId="2AAC5023" w14:textId="77777777" w:rsidR="005D4CB3" w:rsidRPr="008C6A6B" w:rsidRDefault="005D4CB3" w:rsidP="005D4CB3">
      <w:pPr>
        <w:pStyle w:val="Default"/>
        <w:rPr>
          <w:rFonts w:asciiTheme="minorHAnsi" w:hAnsiTheme="minorHAnsi" w:cstheme="minorHAnsi"/>
          <w:sz w:val="23"/>
          <w:szCs w:val="23"/>
        </w:rPr>
      </w:pPr>
    </w:p>
    <w:tbl>
      <w:tblPr>
        <w:tblStyle w:val="Tabelrasterlich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85"/>
        <w:gridCol w:w="1838"/>
        <w:gridCol w:w="2028"/>
        <w:gridCol w:w="1798"/>
        <w:gridCol w:w="1413"/>
      </w:tblGrid>
      <w:tr w:rsidR="005D4CB3" w:rsidRPr="003975FC" w14:paraId="2020BE02" w14:textId="77777777" w:rsidTr="00545689">
        <w:tc>
          <w:tcPr>
            <w:tcW w:w="1985" w:type="dxa"/>
          </w:tcPr>
          <w:p w14:paraId="2F8B0749" w14:textId="77777777" w:rsidR="005D4CB3" w:rsidRPr="003975FC" w:rsidRDefault="005D4CB3" w:rsidP="00545689">
            <w:pPr>
              <w:pStyle w:val="Default"/>
              <w:rPr>
                <w:rFonts w:asciiTheme="minorHAnsi" w:hAnsiTheme="minorHAnsi" w:cstheme="minorHAnsi"/>
                <w:sz w:val="22"/>
                <w:szCs w:val="22"/>
              </w:rPr>
            </w:pPr>
            <w:r w:rsidRPr="003975FC">
              <w:rPr>
                <w:rFonts w:ascii="Segoe UI Symbol" w:hAnsi="Segoe UI Symbol" w:cs="Segoe UI Symbol"/>
                <w:sz w:val="22"/>
                <w:szCs w:val="22"/>
              </w:rPr>
              <w:t xml:space="preserve">☐ </w:t>
            </w:r>
            <w:r w:rsidRPr="003975FC">
              <w:rPr>
                <w:rFonts w:asciiTheme="minorHAnsi" w:hAnsiTheme="minorHAnsi" w:cstheme="minorHAnsi"/>
                <w:sz w:val="22"/>
                <w:szCs w:val="22"/>
              </w:rPr>
              <w:t>1. Sterk verbeterd</w:t>
            </w:r>
          </w:p>
        </w:tc>
        <w:tc>
          <w:tcPr>
            <w:tcW w:w="1838" w:type="dxa"/>
          </w:tcPr>
          <w:p w14:paraId="03A35AAF" w14:textId="77777777" w:rsidR="005D4CB3" w:rsidRPr="003975FC" w:rsidRDefault="005D4CB3" w:rsidP="00545689">
            <w:pPr>
              <w:pStyle w:val="Default"/>
              <w:rPr>
                <w:rFonts w:ascii="Segoe UI Symbol" w:hAnsi="Segoe UI Symbol" w:cs="Segoe UI Symbol"/>
                <w:sz w:val="22"/>
                <w:szCs w:val="22"/>
              </w:rPr>
            </w:pPr>
            <w:r w:rsidRPr="003975FC">
              <w:rPr>
                <w:rFonts w:ascii="Segoe UI Symbol" w:hAnsi="Segoe UI Symbol" w:cs="Segoe UI Symbol"/>
                <w:sz w:val="22"/>
                <w:szCs w:val="22"/>
              </w:rPr>
              <w:t xml:space="preserve">☐ </w:t>
            </w:r>
            <w:r w:rsidRPr="003975FC">
              <w:rPr>
                <w:rFonts w:asciiTheme="minorHAnsi" w:hAnsiTheme="minorHAnsi" w:cstheme="minorHAnsi"/>
                <w:sz w:val="22"/>
                <w:szCs w:val="22"/>
              </w:rPr>
              <w:t>2. Een beetje verbeterd</w:t>
            </w:r>
          </w:p>
        </w:tc>
        <w:tc>
          <w:tcPr>
            <w:tcW w:w="2028" w:type="dxa"/>
          </w:tcPr>
          <w:p w14:paraId="2CDA92EA" w14:textId="77777777" w:rsidR="005D4CB3" w:rsidRPr="003975FC" w:rsidRDefault="005D4CB3" w:rsidP="00545689">
            <w:pPr>
              <w:pStyle w:val="Default"/>
              <w:rPr>
                <w:rFonts w:ascii="Segoe UI Symbol" w:hAnsi="Segoe UI Symbol" w:cs="Segoe UI Symbol"/>
                <w:sz w:val="22"/>
                <w:szCs w:val="22"/>
              </w:rPr>
            </w:pPr>
            <w:r w:rsidRPr="003975FC">
              <w:rPr>
                <w:rFonts w:ascii="Segoe UI Symbol" w:hAnsi="Segoe UI Symbol" w:cs="Segoe UI Symbol"/>
                <w:sz w:val="22"/>
                <w:szCs w:val="22"/>
              </w:rPr>
              <w:t xml:space="preserve">☐ </w:t>
            </w:r>
            <w:r w:rsidRPr="003975FC">
              <w:rPr>
                <w:rFonts w:asciiTheme="minorHAnsi" w:hAnsiTheme="minorHAnsi" w:cstheme="minorHAnsi"/>
                <w:sz w:val="22"/>
                <w:szCs w:val="22"/>
              </w:rPr>
              <w:t>3. Een beetje verslechterd</w:t>
            </w:r>
          </w:p>
        </w:tc>
        <w:tc>
          <w:tcPr>
            <w:tcW w:w="1798" w:type="dxa"/>
          </w:tcPr>
          <w:p w14:paraId="5842DC58" w14:textId="77777777" w:rsidR="005D4CB3" w:rsidRPr="003975FC" w:rsidRDefault="005D4CB3" w:rsidP="00545689">
            <w:pPr>
              <w:pStyle w:val="Default"/>
              <w:rPr>
                <w:rFonts w:ascii="Segoe UI Symbol" w:hAnsi="Segoe UI Symbol" w:cs="Segoe UI Symbol"/>
                <w:sz w:val="22"/>
                <w:szCs w:val="22"/>
              </w:rPr>
            </w:pPr>
            <w:r w:rsidRPr="003975FC">
              <w:rPr>
                <w:rFonts w:ascii="Segoe UI Symbol" w:hAnsi="Segoe UI Symbol" w:cs="Segoe UI Symbol"/>
                <w:sz w:val="22"/>
                <w:szCs w:val="22"/>
              </w:rPr>
              <w:t xml:space="preserve">☐ </w:t>
            </w:r>
            <w:r w:rsidRPr="003975FC">
              <w:rPr>
                <w:rFonts w:asciiTheme="minorHAnsi" w:hAnsiTheme="minorHAnsi" w:cstheme="minorHAnsi"/>
                <w:sz w:val="22"/>
                <w:szCs w:val="22"/>
              </w:rPr>
              <w:t>4. Sterk verslechterd</w:t>
            </w:r>
          </w:p>
        </w:tc>
        <w:tc>
          <w:tcPr>
            <w:tcW w:w="1413" w:type="dxa"/>
          </w:tcPr>
          <w:p w14:paraId="180C04CC" w14:textId="77777777" w:rsidR="005D4CB3" w:rsidRPr="003975FC" w:rsidRDefault="005D4CB3" w:rsidP="00545689">
            <w:pPr>
              <w:pStyle w:val="Default"/>
              <w:rPr>
                <w:rFonts w:ascii="Segoe UI Symbol" w:hAnsi="Segoe UI Symbol" w:cs="Segoe UI Symbol"/>
                <w:sz w:val="22"/>
                <w:szCs w:val="22"/>
              </w:rPr>
            </w:pPr>
            <w:r w:rsidRPr="003975FC">
              <w:rPr>
                <w:rFonts w:ascii="Segoe UI Symbol" w:hAnsi="Segoe UI Symbol" w:cs="Segoe UI Symbol"/>
                <w:sz w:val="22"/>
                <w:szCs w:val="22"/>
              </w:rPr>
              <w:t>☐</w:t>
            </w:r>
            <w:r w:rsidRPr="003975FC">
              <w:rPr>
                <w:rFonts w:asciiTheme="minorHAnsi" w:hAnsiTheme="minorHAnsi" w:cstheme="minorHAnsi"/>
                <w:sz w:val="22"/>
                <w:szCs w:val="22"/>
              </w:rPr>
              <w:t xml:space="preserve"> Niet van toepassing</w:t>
            </w:r>
          </w:p>
        </w:tc>
      </w:tr>
    </w:tbl>
    <w:p w14:paraId="23261989" w14:textId="77777777" w:rsidR="005D4CB3" w:rsidRDefault="005D4CB3" w:rsidP="005D4CB3">
      <w:pPr>
        <w:pStyle w:val="Default"/>
        <w:rPr>
          <w:color w:val="auto"/>
          <w:sz w:val="23"/>
          <w:szCs w:val="23"/>
        </w:rPr>
      </w:pPr>
    </w:p>
    <w:p w14:paraId="07AE6933" w14:textId="77777777" w:rsidR="005D4CB3" w:rsidRPr="00535836" w:rsidRDefault="005D4CB3" w:rsidP="005D4CB3">
      <w:pPr>
        <w:pStyle w:val="Default"/>
        <w:rPr>
          <w:color w:val="auto"/>
          <w:sz w:val="23"/>
          <w:szCs w:val="23"/>
        </w:rPr>
      </w:pPr>
      <w:r>
        <w:rPr>
          <w:color w:val="auto"/>
          <w:sz w:val="23"/>
          <w:szCs w:val="23"/>
        </w:rPr>
        <w:t>44. In het algemeen, hoeveel last heb je ervaren van corona?</w:t>
      </w:r>
    </w:p>
    <w:p w14:paraId="4906877E" w14:textId="77777777" w:rsidR="005D4CB3" w:rsidRPr="0068616A" w:rsidRDefault="005D4CB3" w:rsidP="005D4CB3">
      <w:pPr>
        <w:pStyle w:val="Default"/>
        <w:rPr>
          <w:color w:val="auto"/>
          <w:sz w:val="23"/>
          <w:szCs w:val="23"/>
        </w:rPr>
      </w:pPr>
    </w:p>
    <w:p w14:paraId="1A88CEEF" w14:textId="77777777" w:rsidR="005D4CB3" w:rsidRPr="00013C43" w:rsidRDefault="005D4CB3" w:rsidP="005D4CB3">
      <w:pPr>
        <w:pStyle w:val="Default"/>
        <w:rPr>
          <w:rFonts w:asciiTheme="minorHAnsi" w:hAnsiTheme="minorHAnsi" w:cstheme="minorHAnsi"/>
          <w:color w:val="auto"/>
          <w:sz w:val="23"/>
          <w:szCs w:val="23"/>
          <w:lang w:val="en-US"/>
        </w:rPr>
      </w:pPr>
      <w:proofErr w:type="spellStart"/>
      <w:r>
        <w:rPr>
          <w:rFonts w:asciiTheme="minorHAnsi" w:hAnsiTheme="minorHAnsi" w:cstheme="minorHAnsi"/>
          <w:color w:val="auto"/>
          <w:sz w:val="23"/>
          <w:szCs w:val="23"/>
          <w:lang w:val="en-US"/>
        </w:rPr>
        <w:t>Geen</w:t>
      </w:r>
      <w:proofErr w:type="spellEnd"/>
      <w:r>
        <w:rPr>
          <w:rFonts w:asciiTheme="minorHAnsi" w:hAnsiTheme="minorHAnsi" w:cstheme="minorHAnsi"/>
          <w:color w:val="auto"/>
          <w:sz w:val="23"/>
          <w:szCs w:val="23"/>
          <w:lang w:val="en-US"/>
        </w:rPr>
        <w:t xml:space="preserve"> last </w:t>
      </w:r>
      <w:r>
        <w:rPr>
          <w:rFonts w:asciiTheme="minorHAnsi" w:hAnsiTheme="minorHAnsi" w:cstheme="minorHAnsi"/>
          <w:color w:val="auto"/>
          <w:sz w:val="23"/>
          <w:szCs w:val="23"/>
          <w:lang w:val="en-US"/>
        </w:rPr>
        <w:tab/>
      </w:r>
      <w:r w:rsidRPr="00013C43">
        <w:rPr>
          <w:rFonts w:asciiTheme="minorHAnsi" w:hAnsiTheme="minorHAnsi" w:cstheme="minorHAnsi"/>
          <w:color w:val="auto"/>
          <w:sz w:val="23"/>
          <w:szCs w:val="23"/>
          <w:lang w:val="en-US"/>
        </w:rPr>
        <w:t xml:space="preserve">1 </w:t>
      </w:r>
      <w:r>
        <w:rPr>
          <w:rFonts w:asciiTheme="minorHAnsi" w:hAnsiTheme="minorHAnsi" w:cstheme="minorHAnsi"/>
          <w:color w:val="auto"/>
          <w:sz w:val="23"/>
          <w:szCs w:val="23"/>
          <w:lang w:val="en-US"/>
        </w:rPr>
        <w:t xml:space="preserve">   </w:t>
      </w:r>
      <w:r w:rsidRPr="00013C43">
        <w:rPr>
          <w:rFonts w:asciiTheme="minorHAnsi" w:hAnsiTheme="minorHAnsi" w:cstheme="minorHAnsi"/>
          <w:color w:val="auto"/>
          <w:sz w:val="23"/>
          <w:szCs w:val="23"/>
          <w:lang w:val="en-US"/>
        </w:rPr>
        <w:t xml:space="preserve">2 </w:t>
      </w:r>
      <w:r>
        <w:rPr>
          <w:rFonts w:asciiTheme="minorHAnsi" w:hAnsiTheme="minorHAnsi" w:cstheme="minorHAnsi"/>
          <w:color w:val="auto"/>
          <w:sz w:val="23"/>
          <w:szCs w:val="23"/>
          <w:lang w:val="en-US"/>
        </w:rPr>
        <w:t xml:space="preserve">   </w:t>
      </w:r>
      <w:r w:rsidRPr="00013C43">
        <w:rPr>
          <w:rFonts w:asciiTheme="minorHAnsi" w:hAnsiTheme="minorHAnsi" w:cstheme="minorHAnsi"/>
          <w:color w:val="auto"/>
          <w:sz w:val="23"/>
          <w:szCs w:val="23"/>
          <w:lang w:val="en-US"/>
        </w:rPr>
        <w:t xml:space="preserve">3 </w:t>
      </w:r>
      <w:r>
        <w:rPr>
          <w:rFonts w:asciiTheme="minorHAnsi" w:hAnsiTheme="minorHAnsi" w:cstheme="minorHAnsi"/>
          <w:color w:val="auto"/>
          <w:sz w:val="23"/>
          <w:szCs w:val="23"/>
          <w:lang w:val="en-US"/>
        </w:rPr>
        <w:t xml:space="preserve">   </w:t>
      </w:r>
      <w:r w:rsidRPr="00013C43">
        <w:rPr>
          <w:rFonts w:asciiTheme="minorHAnsi" w:hAnsiTheme="minorHAnsi" w:cstheme="minorHAnsi"/>
          <w:color w:val="auto"/>
          <w:sz w:val="23"/>
          <w:szCs w:val="23"/>
          <w:lang w:val="en-US"/>
        </w:rPr>
        <w:t xml:space="preserve">4 </w:t>
      </w:r>
      <w:r>
        <w:rPr>
          <w:rFonts w:asciiTheme="minorHAnsi" w:hAnsiTheme="minorHAnsi" w:cstheme="minorHAnsi"/>
          <w:color w:val="auto"/>
          <w:sz w:val="23"/>
          <w:szCs w:val="23"/>
          <w:lang w:val="en-US"/>
        </w:rPr>
        <w:t xml:space="preserve">   </w:t>
      </w:r>
      <w:r w:rsidRPr="00013C43">
        <w:rPr>
          <w:rFonts w:asciiTheme="minorHAnsi" w:hAnsiTheme="minorHAnsi" w:cstheme="minorHAnsi"/>
          <w:color w:val="auto"/>
          <w:sz w:val="23"/>
          <w:szCs w:val="23"/>
          <w:lang w:val="en-US"/>
        </w:rPr>
        <w:t xml:space="preserve">5 </w:t>
      </w:r>
      <w:r>
        <w:rPr>
          <w:rFonts w:asciiTheme="minorHAnsi" w:hAnsiTheme="minorHAnsi" w:cstheme="minorHAnsi"/>
          <w:color w:val="auto"/>
          <w:sz w:val="23"/>
          <w:szCs w:val="23"/>
          <w:lang w:val="en-US"/>
        </w:rPr>
        <w:t xml:space="preserve">   </w:t>
      </w:r>
      <w:r w:rsidRPr="00013C43">
        <w:rPr>
          <w:rFonts w:asciiTheme="minorHAnsi" w:hAnsiTheme="minorHAnsi" w:cstheme="minorHAnsi"/>
          <w:color w:val="auto"/>
          <w:sz w:val="23"/>
          <w:szCs w:val="23"/>
          <w:lang w:val="en-US"/>
        </w:rPr>
        <w:t xml:space="preserve">6 </w:t>
      </w:r>
      <w:r>
        <w:rPr>
          <w:rFonts w:asciiTheme="minorHAnsi" w:hAnsiTheme="minorHAnsi" w:cstheme="minorHAnsi"/>
          <w:color w:val="auto"/>
          <w:sz w:val="23"/>
          <w:szCs w:val="23"/>
          <w:lang w:val="en-US"/>
        </w:rPr>
        <w:t xml:space="preserve">   </w:t>
      </w:r>
      <w:r w:rsidRPr="00013C43">
        <w:rPr>
          <w:rFonts w:asciiTheme="minorHAnsi" w:hAnsiTheme="minorHAnsi" w:cstheme="minorHAnsi"/>
          <w:color w:val="auto"/>
          <w:sz w:val="23"/>
          <w:szCs w:val="23"/>
          <w:lang w:val="en-US"/>
        </w:rPr>
        <w:t xml:space="preserve">7 </w:t>
      </w:r>
      <w:r>
        <w:rPr>
          <w:rFonts w:asciiTheme="minorHAnsi" w:hAnsiTheme="minorHAnsi" w:cstheme="minorHAnsi"/>
          <w:color w:val="auto"/>
          <w:sz w:val="23"/>
          <w:szCs w:val="23"/>
          <w:lang w:val="en-US"/>
        </w:rPr>
        <w:t xml:space="preserve">   </w:t>
      </w:r>
      <w:r w:rsidRPr="00013C43">
        <w:rPr>
          <w:rFonts w:asciiTheme="minorHAnsi" w:hAnsiTheme="minorHAnsi" w:cstheme="minorHAnsi"/>
          <w:color w:val="auto"/>
          <w:sz w:val="23"/>
          <w:szCs w:val="23"/>
          <w:lang w:val="en-US"/>
        </w:rPr>
        <w:t xml:space="preserve">8 </w:t>
      </w:r>
      <w:r>
        <w:rPr>
          <w:rFonts w:asciiTheme="minorHAnsi" w:hAnsiTheme="minorHAnsi" w:cstheme="minorHAnsi"/>
          <w:color w:val="auto"/>
          <w:sz w:val="23"/>
          <w:szCs w:val="23"/>
          <w:lang w:val="en-US"/>
        </w:rPr>
        <w:t xml:space="preserve">   </w:t>
      </w:r>
      <w:r w:rsidRPr="00013C43">
        <w:rPr>
          <w:rFonts w:asciiTheme="minorHAnsi" w:hAnsiTheme="minorHAnsi" w:cstheme="minorHAnsi"/>
          <w:color w:val="auto"/>
          <w:sz w:val="23"/>
          <w:szCs w:val="23"/>
          <w:lang w:val="en-US"/>
        </w:rPr>
        <w:t xml:space="preserve">9 </w:t>
      </w:r>
      <w:r>
        <w:rPr>
          <w:rFonts w:asciiTheme="minorHAnsi" w:hAnsiTheme="minorHAnsi" w:cstheme="minorHAnsi"/>
          <w:color w:val="auto"/>
          <w:sz w:val="23"/>
          <w:szCs w:val="23"/>
          <w:lang w:val="en-US"/>
        </w:rPr>
        <w:t xml:space="preserve">   </w:t>
      </w:r>
      <w:r w:rsidRPr="00013C43">
        <w:rPr>
          <w:rFonts w:asciiTheme="minorHAnsi" w:hAnsiTheme="minorHAnsi" w:cstheme="minorHAnsi"/>
          <w:color w:val="auto"/>
          <w:sz w:val="23"/>
          <w:szCs w:val="23"/>
          <w:lang w:val="en-US"/>
        </w:rPr>
        <w:t xml:space="preserve">10 </w:t>
      </w:r>
      <w:r>
        <w:rPr>
          <w:rFonts w:asciiTheme="minorHAnsi" w:hAnsiTheme="minorHAnsi" w:cstheme="minorHAnsi"/>
          <w:color w:val="auto"/>
          <w:sz w:val="23"/>
          <w:szCs w:val="23"/>
          <w:lang w:val="en-US"/>
        </w:rPr>
        <w:tab/>
        <w:t>Extreme last</w:t>
      </w:r>
    </w:p>
    <w:p w14:paraId="3B9C9C2F" w14:textId="20B21753" w:rsidR="000C5392" w:rsidRDefault="000C5392">
      <w:pPr>
        <w:rPr>
          <w:lang w:val="en-US"/>
        </w:rPr>
      </w:pPr>
      <w:r>
        <w:rPr>
          <w:lang w:val="en-US"/>
        </w:rPr>
        <w:br w:type="page"/>
      </w:r>
    </w:p>
    <w:p w14:paraId="4596A2EF" w14:textId="14B9B820" w:rsidR="000C5392" w:rsidRPr="00AA3572" w:rsidRDefault="000C5392" w:rsidP="00AA3572">
      <w:pPr>
        <w:pStyle w:val="Geenafstand"/>
        <w:spacing w:line="480" w:lineRule="auto"/>
        <w:rPr>
          <w:rFonts w:cstheme="minorHAnsi"/>
          <w:i/>
          <w:iCs/>
          <w:lang w:val="en-US"/>
        </w:rPr>
      </w:pPr>
      <w:r w:rsidRPr="00AA3572">
        <w:rPr>
          <w:i/>
          <w:iCs/>
          <w:lang w:val="en-US"/>
        </w:rPr>
        <w:lastRenderedPageBreak/>
        <w:t xml:space="preserve">The </w:t>
      </w:r>
      <w:r>
        <w:rPr>
          <w:rFonts w:cstheme="minorHAnsi"/>
          <w:i/>
          <w:iCs/>
          <w:lang w:val="en-US"/>
        </w:rPr>
        <w:t>COVID-19 questionnaire</w:t>
      </w:r>
    </w:p>
    <w:p w14:paraId="6DFA67E4" w14:textId="77777777" w:rsidR="000C5392" w:rsidRPr="00AA3572" w:rsidRDefault="000C5392" w:rsidP="000C5392">
      <w:pPr>
        <w:pStyle w:val="Geenafstand"/>
        <w:rPr>
          <w:b/>
          <w:bCs/>
          <w:sz w:val="28"/>
          <w:szCs w:val="28"/>
          <w:lang w:val="en-US"/>
        </w:rPr>
      </w:pPr>
    </w:p>
    <w:p w14:paraId="7F86C9CD" w14:textId="3EF5924D" w:rsidR="000C5392" w:rsidRPr="006A60F0" w:rsidRDefault="000C5392" w:rsidP="000C5392">
      <w:pPr>
        <w:pStyle w:val="Geenafstand"/>
        <w:rPr>
          <w:sz w:val="28"/>
          <w:szCs w:val="28"/>
        </w:rPr>
      </w:pPr>
      <w:r>
        <w:rPr>
          <w:b/>
          <w:bCs/>
          <w:sz w:val="28"/>
          <w:szCs w:val="28"/>
        </w:rPr>
        <w:t>5. Algemene c</w:t>
      </w:r>
      <w:r w:rsidRPr="006A60F0">
        <w:rPr>
          <w:b/>
          <w:bCs/>
          <w:sz w:val="28"/>
          <w:szCs w:val="28"/>
        </w:rPr>
        <w:t>oronavragen</w:t>
      </w:r>
    </w:p>
    <w:p w14:paraId="70F8C038" w14:textId="77777777" w:rsidR="000C5392" w:rsidRDefault="000C5392" w:rsidP="000C5392">
      <w:pPr>
        <w:pStyle w:val="Geenafstand"/>
      </w:pPr>
    </w:p>
    <w:p w14:paraId="11F32333" w14:textId="77777777" w:rsidR="000C5392" w:rsidRDefault="000C5392" w:rsidP="000C5392">
      <w:pPr>
        <w:pStyle w:val="Geenafstand"/>
      </w:pPr>
      <w:r>
        <w:t>De volgende vragen gaan over de ziekte veroorzaakt door het coronavirus.</w:t>
      </w:r>
    </w:p>
    <w:p w14:paraId="379A22EF" w14:textId="77777777" w:rsidR="000C5392" w:rsidRDefault="000C5392" w:rsidP="000C5392">
      <w:pPr>
        <w:pStyle w:val="Geenafstand"/>
      </w:pPr>
      <w:r>
        <w:t>Omcirkel het antwoord dat het beste bij u past.</w:t>
      </w:r>
    </w:p>
    <w:p w14:paraId="2F3B08A3" w14:textId="77777777" w:rsidR="000C5392" w:rsidRDefault="000C5392" w:rsidP="000C5392">
      <w:pPr>
        <w:pStyle w:val="Geenafstand"/>
      </w:pPr>
      <w:r>
        <w:tab/>
      </w:r>
      <w:r>
        <w:tab/>
      </w:r>
      <w:r>
        <w:tab/>
      </w:r>
      <w:r>
        <w:tab/>
      </w:r>
      <w:r>
        <w:tab/>
      </w:r>
      <w:r>
        <w:tab/>
      </w:r>
      <w:r>
        <w:tab/>
      </w:r>
    </w:p>
    <w:p w14:paraId="06C71894" w14:textId="77777777" w:rsidR="000C5392" w:rsidRDefault="000C5392" w:rsidP="000C5392">
      <w:pPr>
        <w:pStyle w:val="Geenafstand"/>
      </w:pPr>
      <w:r>
        <w:tab/>
      </w:r>
      <w:r>
        <w:tab/>
      </w:r>
      <w:r>
        <w:tab/>
      </w:r>
      <w:r>
        <w:tab/>
      </w:r>
      <w:r>
        <w:tab/>
      </w:r>
      <w:r>
        <w:tab/>
      </w:r>
      <w:r>
        <w:tab/>
      </w:r>
    </w:p>
    <w:p w14:paraId="1F06A48F" w14:textId="77777777" w:rsidR="000C5392" w:rsidRDefault="000C5392" w:rsidP="000C5392">
      <w:pPr>
        <w:pStyle w:val="Geenafstand"/>
      </w:pPr>
      <w:r w:rsidRPr="00DB39C6">
        <w:rPr>
          <w:b/>
          <w:bCs/>
        </w:rPr>
        <w:t>1. Ik vermoed dat ik corona heb gehad</w:t>
      </w:r>
      <w:r>
        <w:tab/>
      </w:r>
      <w:r>
        <w:tab/>
      </w:r>
      <w:r>
        <w:tab/>
        <w:t xml:space="preserve">Ja </w:t>
      </w:r>
      <w:r>
        <w:tab/>
        <w:t>Nee</w:t>
      </w:r>
    </w:p>
    <w:p w14:paraId="5CE3BDAA" w14:textId="77777777" w:rsidR="000C5392" w:rsidRDefault="000C5392" w:rsidP="000C5392">
      <w:pPr>
        <w:pStyle w:val="Geenafstand"/>
      </w:pPr>
    </w:p>
    <w:p w14:paraId="27F01A0C" w14:textId="77777777" w:rsidR="000C5392" w:rsidRDefault="000C5392" w:rsidP="000C5392">
      <w:pPr>
        <w:pStyle w:val="Geenafstand"/>
        <w:spacing w:after="60"/>
      </w:pPr>
      <w:r>
        <w:rPr>
          <w:b/>
          <w:bCs/>
        </w:rPr>
        <w:t>2</w:t>
      </w:r>
      <w:r w:rsidRPr="00DB39C6">
        <w:rPr>
          <w:b/>
          <w:bCs/>
        </w:rPr>
        <w:t>. Ik heb een coronatest ondergaan.</w:t>
      </w:r>
      <w:r w:rsidRPr="00DB39C6">
        <w:rPr>
          <w:b/>
          <w:bCs/>
        </w:rPr>
        <w:tab/>
      </w:r>
      <w:r>
        <w:tab/>
      </w:r>
      <w:r>
        <w:tab/>
        <w:t>Ja</w:t>
      </w:r>
      <w:r>
        <w:tab/>
        <w:t>Nee</w:t>
      </w:r>
      <w:r>
        <w:tab/>
      </w:r>
    </w:p>
    <w:p w14:paraId="4123F86E" w14:textId="77777777" w:rsidR="000C5392" w:rsidRDefault="000C5392" w:rsidP="000C5392">
      <w:pPr>
        <w:pStyle w:val="Geenafstand"/>
        <w:spacing w:after="60"/>
      </w:pPr>
      <w:r>
        <w:rPr>
          <w:b/>
          <w:bCs/>
        </w:rPr>
        <w:t>2</w:t>
      </w:r>
      <w:r w:rsidRPr="00DB39C6">
        <w:rPr>
          <w:b/>
          <w:bCs/>
        </w:rPr>
        <w:t xml:space="preserve">b. </w:t>
      </w:r>
      <w:r w:rsidRPr="00DB39C6">
        <w:rPr>
          <w:b/>
          <w:bCs/>
          <w:i/>
          <w:iCs/>
        </w:rPr>
        <w:t>Indien ja</w:t>
      </w:r>
      <w:r w:rsidRPr="00DB39C6">
        <w:rPr>
          <w:b/>
          <w:bCs/>
        </w:rPr>
        <w:t>: De uitslag van de test was positief.</w:t>
      </w:r>
      <w:r>
        <w:tab/>
        <w:t>Ja</w:t>
      </w:r>
      <w:r>
        <w:tab/>
        <w:t>Nee</w:t>
      </w:r>
    </w:p>
    <w:p w14:paraId="1BFE6509" w14:textId="77777777" w:rsidR="000C5392" w:rsidRDefault="000C5392" w:rsidP="000C5392">
      <w:pPr>
        <w:pStyle w:val="Geenafstand"/>
      </w:pPr>
    </w:p>
    <w:p w14:paraId="0976D247" w14:textId="77777777" w:rsidR="000C5392" w:rsidRDefault="000C5392" w:rsidP="000C5392">
      <w:pPr>
        <w:pStyle w:val="Geenafstand"/>
      </w:pPr>
      <w:r>
        <w:rPr>
          <w:b/>
          <w:bCs/>
        </w:rPr>
        <w:t>3</w:t>
      </w:r>
      <w:r w:rsidRPr="00DB39C6">
        <w:rPr>
          <w:b/>
          <w:bCs/>
        </w:rPr>
        <w:t>. Mijn kind heeft vermoedelijk corona gehad</w:t>
      </w:r>
      <w:r>
        <w:tab/>
      </w:r>
      <w:r>
        <w:tab/>
        <w:t>Ja</w:t>
      </w:r>
      <w:r>
        <w:tab/>
        <w:t>Nee</w:t>
      </w:r>
    </w:p>
    <w:p w14:paraId="2E6DB6A0" w14:textId="77777777" w:rsidR="000C5392" w:rsidRDefault="000C5392" w:rsidP="000C5392">
      <w:pPr>
        <w:pStyle w:val="Geenafstand"/>
      </w:pPr>
    </w:p>
    <w:p w14:paraId="4203E0E1" w14:textId="77777777" w:rsidR="000C5392" w:rsidRDefault="000C5392" w:rsidP="000C5392">
      <w:pPr>
        <w:pStyle w:val="Geenafstand"/>
        <w:spacing w:after="60"/>
      </w:pPr>
      <w:r w:rsidRPr="00DB39C6">
        <w:rPr>
          <w:b/>
          <w:bCs/>
        </w:rPr>
        <w:t>4. Mijn kind heeft een coronatest ondergaan.</w:t>
      </w:r>
      <w:r>
        <w:t xml:space="preserve"> </w:t>
      </w:r>
      <w:r>
        <w:tab/>
      </w:r>
      <w:r>
        <w:tab/>
        <w:t>Ja</w:t>
      </w:r>
      <w:r>
        <w:tab/>
        <w:t>Nee</w:t>
      </w:r>
    </w:p>
    <w:p w14:paraId="29D6FFE4" w14:textId="77777777" w:rsidR="000C5392" w:rsidRDefault="000C5392" w:rsidP="000C5392">
      <w:pPr>
        <w:pStyle w:val="Geenafstand"/>
        <w:spacing w:after="60"/>
      </w:pPr>
      <w:r w:rsidRPr="00DB39C6">
        <w:rPr>
          <w:b/>
          <w:bCs/>
        </w:rPr>
        <w:t xml:space="preserve">4b. </w:t>
      </w:r>
      <w:r w:rsidRPr="00DB39C6">
        <w:rPr>
          <w:b/>
          <w:bCs/>
          <w:i/>
          <w:iCs/>
        </w:rPr>
        <w:t>Indien ja</w:t>
      </w:r>
      <w:r w:rsidRPr="00DB39C6">
        <w:rPr>
          <w:b/>
          <w:bCs/>
        </w:rPr>
        <w:t>: De uitslag van de test was positief.</w:t>
      </w:r>
      <w:r>
        <w:tab/>
        <w:t>Ja</w:t>
      </w:r>
      <w:r>
        <w:tab/>
        <w:t>Nee</w:t>
      </w:r>
      <w:r>
        <w:tab/>
      </w:r>
      <w:r>
        <w:tab/>
      </w:r>
      <w:r>
        <w:tab/>
      </w:r>
      <w:r>
        <w:tab/>
      </w:r>
    </w:p>
    <w:p w14:paraId="382393BD" w14:textId="77777777" w:rsidR="000C5392" w:rsidRDefault="000C5392" w:rsidP="000C5392">
      <w:pPr>
        <w:pStyle w:val="Geenafstand"/>
      </w:pPr>
      <w:r>
        <w:tab/>
      </w:r>
      <w:r>
        <w:tab/>
      </w:r>
      <w:r>
        <w:tab/>
      </w:r>
      <w:r>
        <w:tab/>
      </w:r>
      <w:r>
        <w:tab/>
      </w:r>
      <w:r>
        <w:tab/>
      </w:r>
      <w:r>
        <w:tab/>
      </w:r>
      <w:r>
        <w:tab/>
      </w:r>
      <w:r>
        <w:tab/>
      </w:r>
      <w:r>
        <w:tab/>
      </w:r>
      <w:r>
        <w:tab/>
      </w:r>
      <w:r>
        <w:tab/>
      </w:r>
      <w:r>
        <w:br/>
      </w:r>
    </w:p>
    <w:p w14:paraId="47E77F32" w14:textId="77777777" w:rsidR="000C5392" w:rsidRPr="006A60F0" w:rsidRDefault="000C5392" w:rsidP="000C5392">
      <w:pPr>
        <w:pStyle w:val="Geenafstand"/>
        <w:rPr>
          <w:b/>
          <w:bCs/>
        </w:rPr>
      </w:pPr>
      <w:r>
        <w:rPr>
          <w:b/>
          <w:bCs/>
        </w:rPr>
        <w:t>5</w:t>
      </w:r>
      <w:r w:rsidRPr="006A60F0">
        <w:rPr>
          <w:b/>
          <w:bCs/>
        </w:rPr>
        <w:t>. Hoe zou u uw psychische gezondheid nu beschrijven, ten opzichte van voor corona?</w:t>
      </w:r>
    </w:p>
    <w:p w14:paraId="17076A39" w14:textId="77777777" w:rsidR="000C5392" w:rsidRDefault="000C5392" w:rsidP="000C5392">
      <w:pPr>
        <w:pStyle w:val="Geenafstand"/>
      </w:pPr>
    </w:p>
    <w:p w14:paraId="1282C402" w14:textId="77777777" w:rsidR="000C5392" w:rsidRPr="00D56169" w:rsidRDefault="000C5392" w:rsidP="000C5392">
      <w:pPr>
        <w:pStyle w:val="Geenafstand"/>
      </w:pPr>
      <w:r w:rsidRPr="00D56169">
        <w:t>Achteruit gegaan</w:t>
      </w:r>
      <w:r w:rsidRPr="00D56169">
        <w:tab/>
        <w:t>Gelijk gebleven</w:t>
      </w:r>
      <w:r w:rsidRPr="00D56169">
        <w:tab/>
      </w:r>
      <w:r w:rsidRPr="00D56169">
        <w:tab/>
        <w:t>Voor</w:t>
      </w:r>
      <w:r>
        <w:t>uit gegaan</w:t>
      </w:r>
    </w:p>
    <w:p w14:paraId="6B3586F1" w14:textId="227D4968" w:rsidR="00A03A7C" w:rsidRDefault="00A03A7C" w:rsidP="00A03A7C">
      <w:pPr>
        <w:spacing w:line="480" w:lineRule="auto"/>
      </w:pPr>
    </w:p>
    <w:p w14:paraId="333137BC" w14:textId="77777777" w:rsidR="00E53372" w:rsidRPr="006A60F0" w:rsidRDefault="00E53372" w:rsidP="00E53372">
      <w:pPr>
        <w:pStyle w:val="Geenafstand"/>
        <w:rPr>
          <w:b/>
          <w:bCs/>
        </w:rPr>
      </w:pPr>
      <w:r>
        <w:rPr>
          <w:b/>
          <w:bCs/>
        </w:rPr>
        <w:t>Over het algemeen zijn mijn somberheidsklachten toegenomen tijdens corona.</w:t>
      </w:r>
      <w:r w:rsidRPr="006A60F0">
        <w:rPr>
          <w:b/>
          <w:bCs/>
        </w:rPr>
        <w:t xml:space="preserve"> </w:t>
      </w:r>
    </w:p>
    <w:p w14:paraId="0233EBDC" w14:textId="77777777" w:rsidR="00E53372" w:rsidRPr="006A60F0" w:rsidRDefault="00E53372" w:rsidP="00E53372">
      <w:pPr>
        <w:pStyle w:val="Geenafstand"/>
        <w:rPr>
          <w:sz w:val="18"/>
          <w:szCs w:val="18"/>
        </w:rPr>
      </w:pPr>
    </w:p>
    <w:p w14:paraId="3B75D9CC" w14:textId="4031F819" w:rsidR="00E53372" w:rsidRDefault="00E53372" w:rsidP="00E53372">
      <w:pPr>
        <w:spacing w:line="480" w:lineRule="auto"/>
      </w:pPr>
      <w:r w:rsidRPr="00997930">
        <w:t>Helemaal niet mee eens</w:t>
      </w:r>
      <w:r>
        <w:t xml:space="preserve">      </w:t>
      </w:r>
      <w:r w:rsidRPr="00997930">
        <w:t>Niet mee eens</w:t>
      </w:r>
      <w:r w:rsidRPr="00997930">
        <w:tab/>
        <w:t>Neutraal</w:t>
      </w:r>
      <w:r w:rsidRPr="00997930">
        <w:tab/>
        <w:t>Mee eens</w:t>
      </w:r>
      <w:r w:rsidRPr="00997930">
        <w:tab/>
        <w:t>Helemaal mee een</w:t>
      </w:r>
      <w:r>
        <w:t>s</w:t>
      </w:r>
    </w:p>
    <w:p w14:paraId="6395A69F" w14:textId="77777777" w:rsidR="00E53372" w:rsidRPr="006A60F0" w:rsidRDefault="00E53372" w:rsidP="00E53372">
      <w:pPr>
        <w:pStyle w:val="Geenafstand"/>
        <w:rPr>
          <w:b/>
          <w:bCs/>
        </w:rPr>
      </w:pPr>
      <w:r>
        <w:rPr>
          <w:b/>
          <w:bCs/>
        </w:rPr>
        <w:t>Over het algemeen zijn mijn angstklachten toegenomen tijdens corona.</w:t>
      </w:r>
      <w:r w:rsidRPr="006A60F0">
        <w:rPr>
          <w:b/>
          <w:bCs/>
        </w:rPr>
        <w:t xml:space="preserve"> </w:t>
      </w:r>
    </w:p>
    <w:p w14:paraId="7F261752" w14:textId="77777777" w:rsidR="00E53372" w:rsidRDefault="00E53372" w:rsidP="00E53372">
      <w:pPr>
        <w:pStyle w:val="Geenafstand"/>
      </w:pPr>
    </w:p>
    <w:p w14:paraId="7359A4C4" w14:textId="77777777" w:rsidR="00E53372" w:rsidRDefault="00E53372" w:rsidP="00E53372">
      <w:pPr>
        <w:pStyle w:val="Geenafstand"/>
        <w:rPr>
          <w:b/>
          <w:bCs/>
        </w:rPr>
      </w:pPr>
      <w:r w:rsidRPr="00997930">
        <w:t>Helemaal niet mee eens</w:t>
      </w:r>
      <w:r>
        <w:t xml:space="preserve">      </w:t>
      </w:r>
      <w:r w:rsidRPr="00997930">
        <w:t>Niet mee eens</w:t>
      </w:r>
      <w:r w:rsidRPr="00997930">
        <w:tab/>
        <w:t>Neutraal</w:t>
      </w:r>
      <w:r w:rsidRPr="00997930">
        <w:tab/>
        <w:t>Mee eens</w:t>
      </w:r>
      <w:r w:rsidRPr="00997930">
        <w:tab/>
        <w:t>Helemaal mee een</w:t>
      </w:r>
      <w:r>
        <w:t>s</w:t>
      </w:r>
    </w:p>
    <w:p w14:paraId="5807B4D1" w14:textId="77777777" w:rsidR="00E53372" w:rsidRPr="00AA3572" w:rsidRDefault="00E53372" w:rsidP="00E53372">
      <w:pPr>
        <w:spacing w:line="480" w:lineRule="auto"/>
      </w:pPr>
    </w:p>
    <w:sectPr w:rsidR="00E53372" w:rsidRPr="00AA3572">
      <w:footerReference w:type="default" r:id="rId10"/>
      <w:pgSz w:w="11906" w:h="16838"/>
      <w:pgMar w:top="1417" w:right="1417" w:bottom="1417"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D33571" w16cex:dateUtc="2021-10-22T16:17:00Z"/>
  <w16cex:commentExtensible w16cex:durableId="25D33859" w16cex:dateUtc="2022-03-09T13:2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B155210" w16cid:durableId="25D33571"/>
  <w16cid:commentId w16cid:paraId="3A59F7E1" w16cid:durableId="25D33859"/>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190FA97" w14:textId="77777777" w:rsidR="009E3A96" w:rsidRDefault="009E3A96" w:rsidP="000045B4">
      <w:pPr>
        <w:spacing w:after="0" w:line="240" w:lineRule="auto"/>
      </w:pPr>
      <w:r>
        <w:separator/>
      </w:r>
    </w:p>
  </w:endnote>
  <w:endnote w:type="continuationSeparator" w:id="0">
    <w:p w14:paraId="66C92099" w14:textId="77777777" w:rsidR="009E3A96" w:rsidRDefault="009E3A96" w:rsidP="000045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73666879"/>
      <w:docPartObj>
        <w:docPartGallery w:val="Page Numbers (Bottom of Page)"/>
        <w:docPartUnique/>
      </w:docPartObj>
    </w:sdtPr>
    <w:sdtEndPr/>
    <w:sdtContent>
      <w:p w14:paraId="1830B575" w14:textId="37FBB2D0" w:rsidR="009E3A96" w:rsidRDefault="009E3A96">
        <w:pPr>
          <w:pStyle w:val="Voettekst"/>
          <w:jc w:val="center"/>
        </w:pPr>
        <w:r>
          <w:fldChar w:fldCharType="begin"/>
        </w:r>
        <w:r>
          <w:instrText>PAGE   \* MERGEFORMAT</w:instrText>
        </w:r>
        <w:r>
          <w:fldChar w:fldCharType="separate"/>
        </w:r>
        <w:r w:rsidR="00E51545">
          <w:rPr>
            <w:noProof/>
          </w:rPr>
          <w:t>24</w:t>
        </w:r>
        <w:r>
          <w:fldChar w:fldCharType="end"/>
        </w:r>
      </w:p>
    </w:sdtContent>
  </w:sdt>
  <w:p w14:paraId="5995A600" w14:textId="77777777" w:rsidR="009E3A96" w:rsidRDefault="009E3A96">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76E8788" w14:textId="77777777" w:rsidR="009E3A96" w:rsidRDefault="009E3A96" w:rsidP="000045B4">
      <w:pPr>
        <w:spacing w:after="0" w:line="240" w:lineRule="auto"/>
      </w:pPr>
      <w:r>
        <w:separator/>
      </w:r>
    </w:p>
  </w:footnote>
  <w:footnote w:type="continuationSeparator" w:id="0">
    <w:p w14:paraId="60742CFE" w14:textId="77777777" w:rsidR="009E3A96" w:rsidRDefault="009E3A96" w:rsidP="000045B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4F0DF1"/>
    <w:multiLevelType w:val="hybridMultilevel"/>
    <w:tmpl w:val="452E8710"/>
    <w:lvl w:ilvl="0" w:tplc="D5B66098">
      <w:start w:val="1"/>
      <w:numFmt w:val="decimal"/>
      <w:lvlText w:val="%1."/>
      <w:lvlJc w:val="left"/>
      <w:pPr>
        <w:ind w:left="720" w:hanging="360"/>
      </w:pPr>
      <w:rPr>
        <w:rFonts w:cstheme="minorHAnsi"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14A82403"/>
    <w:multiLevelType w:val="multilevel"/>
    <w:tmpl w:val="6DB0714A"/>
    <w:lvl w:ilvl="0">
      <w:start w:val="1"/>
      <w:numFmt w:val="decimal"/>
      <w:lvlText w:val="%1."/>
      <w:lvlJc w:val="left"/>
      <w:pPr>
        <w:ind w:left="720" w:hanging="360"/>
      </w:pPr>
      <w:rPr>
        <w:i w:val="0"/>
        <w:iCs/>
      </w:rPr>
    </w:lvl>
    <w:lvl w:ilvl="1">
      <w:start w:val="2"/>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1800" w:hanging="1440"/>
      </w:pPr>
    </w:lvl>
  </w:abstractNum>
  <w:abstractNum w:abstractNumId="2" w15:restartNumberingAfterBreak="0">
    <w:nsid w:val="373E0B7F"/>
    <w:multiLevelType w:val="hybridMultilevel"/>
    <w:tmpl w:val="51C69776"/>
    <w:lvl w:ilvl="0" w:tplc="88689E30">
      <w:start w:val="1"/>
      <w:numFmt w:val="decimal"/>
      <w:lvlText w:val="%1."/>
      <w:lvlJc w:val="left"/>
      <w:pPr>
        <w:ind w:left="720" w:hanging="360"/>
      </w:pPr>
      <w:rPr>
        <w:rFonts w:hint="default"/>
        <w:i w:val="0"/>
        <w:iCs/>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5BE81F86"/>
    <w:multiLevelType w:val="hybridMultilevel"/>
    <w:tmpl w:val="51C69776"/>
    <w:lvl w:ilvl="0" w:tplc="88689E30">
      <w:start w:val="1"/>
      <w:numFmt w:val="decimal"/>
      <w:lvlText w:val="%1."/>
      <w:lvlJc w:val="left"/>
      <w:pPr>
        <w:ind w:left="720" w:hanging="360"/>
      </w:pPr>
      <w:rPr>
        <w:rFonts w:hint="default"/>
        <w:i w:val="0"/>
        <w:iCs/>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1"/>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276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3A7C"/>
    <w:rsid w:val="00000161"/>
    <w:rsid w:val="000045B4"/>
    <w:rsid w:val="00004884"/>
    <w:rsid w:val="000238EE"/>
    <w:rsid w:val="00023B9C"/>
    <w:rsid w:val="000248CD"/>
    <w:rsid w:val="00025347"/>
    <w:rsid w:val="00027F6A"/>
    <w:rsid w:val="0005106A"/>
    <w:rsid w:val="000718E9"/>
    <w:rsid w:val="000A11AA"/>
    <w:rsid w:val="000B2F23"/>
    <w:rsid w:val="000C29BD"/>
    <w:rsid w:val="000C5392"/>
    <w:rsid w:val="000C558A"/>
    <w:rsid w:val="000E067E"/>
    <w:rsid w:val="000E5FEC"/>
    <w:rsid w:val="00107DB8"/>
    <w:rsid w:val="0011341A"/>
    <w:rsid w:val="00116DA9"/>
    <w:rsid w:val="00132DC8"/>
    <w:rsid w:val="00134EF2"/>
    <w:rsid w:val="00141CBC"/>
    <w:rsid w:val="00153ACD"/>
    <w:rsid w:val="00155561"/>
    <w:rsid w:val="001704A5"/>
    <w:rsid w:val="00181210"/>
    <w:rsid w:val="00187B7F"/>
    <w:rsid w:val="001A7D63"/>
    <w:rsid w:val="001B4E77"/>
    <w:rsid w:val="001C5A7E"/>
    <w:rsid w:val="001C66CE"/>
    <w:rsid w:val="001D57D3"/>
    <w:rsid w:val="001E47A3"/>
    <w:rsid w:val="001E4ED7"/>
    <w:rsid w:val="00215F30"/>
    <w:rsid w:val="002166E6"/>
    <w:rsid w:val="0022148E"/>
    <w:rsid w:val="0022517F"/>
    <w:rsid w:val="00235952"/>
    <w:rsid w:val="002362FD"/>
    <w:rsid w:val="00251E84"/>
    <w:rsid w:val="00254890"/>
    <w:rsid w:val="00255CE3"/>
    <w:rsid w:val="00257F74"/>
    <w:rsid w:val="0026595E"/>
    <w:rsid w:val="002664BB"/>
    <w:rsid w:val="002729E0"/>
    <w:rsid w:val="00277E34"/>
    <w:rsid w:val="0029363C"/>
    <w:rsid w:val="00294BAC"/>
    <w:rsid w:val="002A1D67"/>
    <w:rsid w:val="002A5A70"/>
    <w:rsid w:val="002B0116"/>
    <w:rsid w:val="002B66BB"/>
    <w:rsid w:val="002C09F0"/>
    <w:rsid w:val="002C5541"/>
    <w:rsid w:val="002F1869"/>
    <w:rsid w:val="002F7442"/>
    <w:rsid w:val="003033A2"/>
    <w:rsid w:val="00311E68"/>
    <w:rsid w:val="003132D5"/>
    <w:rsid w:val="00313C7E"/>
    <w:rsid w:val="003169CF"/>
    <w:rsid w:val="00320B75"/>
    <w:rsid w:val="0032177A"/>
    <w:rsid w:val="00324F33"/>
    <w:rsid w:val="003275D8"/>
    <w:rsid w:val="00333D36"/>
    <w:rsid w:val="00380233"/>
    <w:rsid w:val="0039091E"/>
    <w:rsid w:val="00394C79"/>
    <w:rsid w:val="003A34F6"/>
    <w:rsid w:val="003B2F42"/>
    <w:rsid w:val="003B6920"/>
    <w:rsid w:val="003C1DA0"/>
    <w:rsid w:val="003D3177"/>
    <w:rsid w:val="003E7100"/>
    <w:rsid w:val="003E787B"/>
    <w:rsid w:val="0044612A"/>
    <w:rsid w:val="00460A0E"/>
    <w:rsid w:val="00463B45"/>
    <w:rsid w:val="00467D5D"/>
    <w:rsid w:val="00475512"/>
    <w:rsid w:val="00497B13"/>
    <w:rsid w:val="004A36FB"/>
    <w:rsid w:val="004A7C6B"/>
    <w:rsid w:val="004C3DA4"/>
    <w:rsid w:val="004D2D94"/>
    <w:rsid w:val="00506753"/>
    <w:rsid w:val="00512CAF"/>
    <w:rsid w:val="0053473C"/>
    <w:rsid w:val="00545689"/>
    <w:rsid w:val="00550957"/>
    <w:rsid w:val="00552C40"/>
    <w:rsid w:val="005577F6"/>
    <w:rsid w:val="00586435"/>
    <w:rsid w:val="00593B80"/>
    <w:rsid w:val="005D03AF"/>
    <w:rsid w:val="005D4CB3"/>
    <w:rsid w:val="005D7F3E"/>
    <w:rsid w:val="005E632F"/>
    <w:rsid w:val="005E7440"/>
    <w:rsid w:val="005E7942"/>
    <w:rsid w:val="005F70D7"/>
    <w:rsid w:val="00600CE5"/>
    <w:rsid w:val="006167E5"/>
    <w:rsid w:val="00624862"/>
    <w:rsid w:val="0064750A"/>
    <w:rsid w:val="00666031"/>
    <w:rsid w:val="006677AB"/>
    <w:rsid w:val="00667CF7"/>
    <w:rsid w:val="00672637"/>
    <w:rsid w:val="0069445B"/>
    <w:rsid w:val="006E1332"/>
    <w:rsid w:val="006F0204"/>
    <w:rsid w:val="006F69C8"/>
    <w:rsid w:val="00701392"/>
    <w:rsid w:val="007106AF"/>
    <w:rsid w:val="00712EF5"/>
    <w:rsid w:val="0072016B"/>
    <w:rsid w:val="007203B3"/>
    <w:rsid w:val="00721352"/>
    <w:rsid w:val="00733B10"/>
    <w:rsid w:val="00734A96"/>
    <w:rsid w:val="00737172"/>
    <w:rsid w:val="00760545"/>
    <w:rsid w:val="00774845"/>
    <w:rsid w:val="00781E2F"/>
    <w:rsid w:val="00793F5B"/>
    <w:rsid w:val="007A6F45"/>
    <w:rsid w:val="007B381D"/>
    <w:rsid w:val="007E243E"/>
    <w:rsid w:val="007F0875"/>
    <w:rsid w:val="00803492"/>
    <w:rsid w:val="008058DF"/>
    <w:rsid w:val="00822332"/>
    <w:rsid w:val="00824EE4"/>
    <w:rsid w:val="00825B75"/>
    <w:rsid w:val="00836EB3"/>
    <w:rsid w:val="00836F76"/>
    <w:rsid w:val="0084372A"/>
    <w:rsid w:val="0086621C"/>
    <w:rsid w:val="008877A9"/>
    <w:rsid w:val="008923BD"/>
    <w:rsid w:val="00895842"/>
    <w:rsid w:val="0089696A"/>
    <w:rsid w:val="00896E5C"/>
    <w:rsid w:val="008A6516"/>
    <w:rsid w:val="008B263C"/>
    <w:rsid w:val="008C0026"/>
    <w:rsid w:val="008D2CFF"/>
    <w:rsid w:val="008D5B91"/>
    <w:rsid w:val="008D5F77"/>
    <w:rsid w:val="008E62ED"/>
    <w:rsid w:val="008F64A3"/>
    <w:rsid w:val="009001DE"/>
    <w:rsid w:val="00901720"/>
    <w:rsid w:val="00907138"/>
    <w:rsid w:val="00911191"/>
    <w:rsid w:val="009224D9"/>
    <w:rsid w:val="00924311"/>
    <w:rsid w:val="00934E42"/>
    <w:rsid w:val="00957E47"/>
    <w:rsid w:val="00966708"/>
    <w:rsid w:val="009A540C"/>
    <w:rsid w:val="009A7D14"/>
    <w:rsid w:val="009B2095"/>
    <w:rsid w:val="009B2F03"/>
    <w:rsid w:val="009C7EA6"/>
    <w:rsid w:val="009E3A96"/>
    <w:rsid w:val="00A0134D"/>
    <w:rsid w:val="00A025FF"/>
    <w:rsid w:val="00A039AF"/>
    <w:rsid w:val="00A03A7C"/>
    <w:rsid w:val="00A10DE9"/>
    <w:rsid w:val="00A12DE4"/>
    <w:rsid w:val="00A243C6"/>
    <w:rsid w:val="00A32BD6"/>
    <w:rsid w:val="00A350E3"/>
    <w:rsid w:val="00A46862"/>
    <w:rsid w:val="00A46FEA"/>
    <w:rsid w:val="00A514B2"/>
    <w:rsid w:val="00A726A6"/>
    <w:rsid w:val="00A81D5D"/>
    <w:rsid w:val="00A86A47"/>
    <w:rsid w:val="00A87E2B"/>
    <w:rsid w:val="00A909EB"/>
    <w:rsid w:val="00A93780"/>
    <w:rsid w:val="00AA3572"/>
    <w:rsid w:val="00AC01A0"/>
    <w:rsid w:val="00AC2744"/>
    <w:rsid w:val="00AC7BC8"/>
    <w:rsid w:val="00AE054C"/>
    <w:rsid w:val="00AE1DBD"/>
    <w:rsid w:val="00AF203C"/>
    <w:rsid w:val="00AF631F"/>
    <w:rsid w:val="00B135CB"/>
    <w:rsid w:val="00B33E83"/>
    <w:rsid w:val="00B4450F"/>
    <w:rsid w:val="00B456DE"/>
    <w:rsid w:val="00B55D0D"/>
    <w:rsid w:val="00B6783B"/>
    <w:rsid w:val="00B71DB5"/>
    <w:rsid w:val="00B73EB2"/>
    <w:rsid w:val="00B75AC9"/>
    <w:rsid w:val="00B84389"/>
    <w:rsid w:val="00BA0BAB"/>
    <w:rsid w:val="00BA30D9"/>
    <w:rsid w:val="00BB78FC"/>
    <w:rsid w:val="00BD7A85"/>
    <w:rsid w:val="00BF0E49"/>
    <w:rsid w:val="00BF0FA3"/>
    <w:rsid w:val="00BF4D4F"/>
    <w:rsid w:val="00C03BA4"/>
    <w:rsid w:val="00C04907"/>
    <w:rsid w:val="00C06350"/>
    <w:rsid w:val="00C21326"/>
    <w:rsid w:val="00C31AEB"/>
    <w:rsid w:val="00C3659F"/>
    <w:rsid w:val="00C40786"/>
    <w:rsid w:val="00C41AF0"/>
    <w:rsid w:val="00C477EC"/>
    <w:rsid w:val="00C47912"/>
    <w:rsid w:val="00C528EF"/>
    <w:rsid w:val="00C61164"/>
    <w:rsid w:val="00C80074"/>
    <w:rsid w:val="00C8021F"/>
    <w:rsid w:val="00C82E40"/>
    <w:rsid w:val="00C8785C"/>
    <w:rsid w:val="00CA1993"/>
    <w:rsid w:val="00CA637B"/>
    <w:rsid w:val="00CB048F"/>
    <w:rsid w:val="00CC591F"/>
    <w:rsid w:val="00CD2567"/>
    <w:rsid w:val="00CD6566"/>
    <w:rsid w:val="00CE61AC"/>
    <w:rsid w:val="00CF2F92"/>
    <w:rsid w:val="00D053E3"/>
    <w:rsid w:val="00D14681"/>
    <w:rsid w:val="00D34461"/>
    <w:rsid w:val="00D35AF4"/>
    <w:rsid w:val="00D50611"/>
    <w:rsid w:val="00D50C87"/>
    <w:rsid w:val="00D520BD"/>
    <w:rsid w:val="00D63BDA"/>
    <w:rsid w:val="00D63CDD"/>
    <w:rsid w:val="00D66FFF"/>
    <w:rsid w:val="00D67498"/>
    <w:rsid w:val="00D704BF"/>
    <w:rsid w:val="00D74E6F"/>
    <w:rsid w:val="00D819B7"/>
    <w:rsid w:val="00D92912"/>
    <w:rsid w:val="00DA2439"/>
    <w:rsid w:val="00DB1CB3"/>
    <w:rsid w:val="00DB30C5"/>
    <w:rsid w:val="00DB5A86"/>
    <w:rsid w:val="00DC67B1"/>
    <w:rsid w:val="00DD4169"/>
    <w:rsid w:val="00DD7BCA"/>
    <w:rsid w:val="00DE2360"/>
    <w:rsid w:val="00E03C48"/>
    <w:rsid w:val="00E31F29"/>
    <w:rsid w:val="00E42569"/>
    <w:rsid w:val="00E51545"/>
    <w:rsid w:val="00E51FFD"/>
    <w:rsid w:val="00E53372"/>
    <w:rsid w:val="00E631C8"/>
    <w:rsid w:val="00E834BF"/>
    <w:rsid w:val="00E9323B"/>
    <w:rsid w:val="00E94FAA"/>
    <w:rsid w:val="00E9707B"/>
    <w:rsid w:val="00EA226C"/>
    <w:rsid w:val="00EB389F"/>
    <w:rsid w:val="00EB7A95"/>
    <w:rsid w:val="00EC6608"/>
    <w:rsid w:val="00ED05C5"/>
    <w:rsid w:val="00ED3349"/>
    <w:rsid w:val="00EE18A6"/>
    <w:rsid w:val="00F03926"/>
    <w:rsid w:val="00F147FE"/>
    <w:rsid w:val="00F17FDC"/>
    <w:rsid w:val="00F2055F"/>
    <w:rsid w:val="00F43613"/>
    <w:rsid w:val="00F54797"/>
    <w:rsid w:val="00F81301"/>
    <w:rsid w:val="00F85B20"/>
    <w:rsid w:val="00F957CA"/>
    <w:rsid w:val="00F95F29"/>
    <w:rsid w:val="00F976EF"/>
    <w:rsid w:val="00FC4707"/>
    <w:rsid w:val="00FC6BAD"/>
    <w:rsid w:val="00FC76FD"/>
    <w:rsid w:val="00FC7B63"/>
    <w:rsid w:val="00FE2101"/>
    <w:rsid w:val="00FE23AC"/>
    <w:rsid w:val="00FF497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7649"/>
    <o:shapelayout v:ext="edit">
      <o:idmap v:ext="edit" data="1"/>
    </o:shapelayout>
  </w:shapeDefaults>
  <w:decimalSymbol w:val=","/>
  <w:listSeparator w:val=";"/>
  <w14:docId w14:val="2A7A9CB0"/>
  <w15:chartTrackingRefBased/>
  <w15:docId w15:val="{D22C17F2-90D1-4C96-89DF-29347E6A1B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F85B20"/>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A03A7C"/>
    <w:pPr>
      <w:spacing w:after="0" w:line="240" w:lineRule="auto"/>
    </w:pPr>
  </w:style>
  <w:style w:type="character" w:styleId="Verwijzingopmerking">
    <w:name w:val="annotation reference"/>
    <w:basedOn w:val="Standaardalinea-lettertype"/>
    <w:uiPriority w:val="99"/>
    <w:semiHidden/>
    <w:unhideWhenUsed/>
    <w:rsid w:val="00A03A7C"/>
    <w:rPr>
      <w:sz w:val="16"/>
      <w:szCs w:val="16"/>
    </w:rPr>
  </w:style>
  <w:style w:type="paragraph" w:styleId="Tekstopmerking">
    <w:name w:val="annotation text"/>
    <w:basedOn w:val="Standaard"/>
    <w:link w:val="TekstopmerkingChar"/>
    <w:uiPriority w:val="99"/>
    <w:unhideWhenUsed/>
    <w:rsid w:val="00A03A7C"/>
    <w:pPr>
      <w:spacing w:line="240" w:lineRule="auto"/>
    </w:pPr>
    <w:rPr>
      <w:sz w:val="20"/>
      <w:szCs w:val="20"/>
    </w:rPr>
  </w:style>
  <w:style w:type="character" w:customStyle="1" w:styleId="TekstopmerkingChar">
    <w:name w:val="Tekst opmerking Char"/>
    <w:basedOn w:val="Standaardalinea-lettertype"/>
    <w:link w:val="Tekstopmerking"/>
    <w:uiPriority w:val="99"/>
    <w:rsid w:val="00A03A7C"/>
    <w:rPr>
      <w:sz w:val="20"/>
      <w:szCs w:val="20"/>
    </w:rPr>
  </w:style>
  <w:style w:type="paragraph" w:styleId="Lijstalinea">
    <w:name w:val="List Paragraph"/>
    <w:basedOn w:val="Standaard"/>
    <w:uiPriority w:val="34"/>
    <w:qFormat/>
    <w:rsid w:val="00A03A7C"/>
    <w:pPr>
      <w:ind w:left="720"/>
      <w:contextualSpacing/>
    </w:pPr>
  </w:style>
  <w:style w:type="table" w:styleId="Tabelraster">
    <w:name w:val="Table Grid"/>
    <w:basedOn w:val="Standaardtabel"/>
    <w:uiPriority w:val="59"/>
    <w:rsid w:val="00A03A7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nderwerpvanopmerking">
    <w:name w:val="annotation subject"/>
    <w:basedOn w:val="Tekstopmerking"/>
    <w:next w:val="Tekstopmerking"/>
    <w:link w:val="OnderwerpvanopmerkingChar"/>
    <w:uiPriority w:val="99"/>
    <w:semiHidden/>
    <w:unhideWhenUsed/>
    <w:rsid w:val="007A6F45"/>
    <w:rPr>
      <w:b/>
      <w:bCs/>
    </w:rPr>
  </w:style>
  <w:style w:type="character" w:customStyle="1" w:styleId="OnderwerpvanopmerkingChar">
    <w:name w:val="Onderwerp van opmerking Char"/>
    <w:basedOn w:val="TekstopmerkingChar"/>
    <w:link w:val="Onderwerpvanopmerking"/>
    <w:uiPriority w:val="99"/>
    <w:semiHidden/>
    <w:rsid w:val="007A6F45"/>
    <w:rPr>
      <w:b/>
      <w:bCs/>
      <w:sz w:val="20"/>
      <w:szCs w:val="20"/>
    </w:rPr>
  </w:style>
  <w:style w:type="paragraph" w:styleId="Koptekst">
    <w:name w:val="header"/>
    <w:basedOn w:val="Standaard"/>
    <w:link w:val="KoptekstChar"/>
    <w:uiPriority w:val="99"/>
    <w:unhideWhenUsed/>
    <w:rsid w:val="000045B4"/>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0045B4"/>
  </w:style>
  <w:style w:type="paragraph" w:styleId="Voettekst">
    <w:name w:val="footer"/>
    <w:basedOn w:val="Standaard"/>
    <w:link w:val="VoettekstChar"/>
    <w:uiPriority w:val="99"/>
    <w:unhideWhenUsed/>
    <w:rsid w:val="000045B4"/>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0045B4"/>
  </w:style>
  <w:style w:type="character" w:styleId="Zwaar">
    <w:name w:val="Strong"/>
    <w:basedOn w:val="Standaardalinea-lettertype"/>
    <w:uiPriority w:val="22"/>
    <w:qFormat/>
    <w:rsid w:val="005D4CB3"/>
    <w:rPr>
      <w:b/>
      <w:bCs/>
    </w:rPr>
  </w:style>
  <w:style w:type="paragraph" w:customStyle="1" w:styleId="Default">
    <w:name w:val="Default"/>
    <w:rsid w:val="005D4CB3"/>
    <w:pPr>
      <w:autoSpaceDE w:val="0"/>
      <w:autoSpaceDN w:val="0"/>
      <w:adjustRightInd w:val="0"/>
      <w:spacing w:after="0" w:line="240" w:lineRule="auto"/>
    </w:pPr>
    <w:rPr>
      <w:rFonts w:ascii="Calibri" w:hAnsi="Calibri" w:cs="Calibri"/>
      <w:color w:val="000000"/>
      <w:sz w:val="24"/>
      <w:szCs w:val="24"/>
    </w:rPr>
  </w:style>
  <w:style w:type="table" w:styleId="Tabelrasterlicht">
    <w:name w:val="Grid Table Light"/>
    <w:basedOn w:val="Standaardtabel"/>
    <w:uiPriority w:val="40"/>
    <w:rsid w:val="005D4CB3"/>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Ballontekst">
    <w:name w:val="Balloon Text"/>
    <w:basedOn w:val="Standaard"/>
    <w:link w:val="BallontekstChar"/>
    <w:uiPriority w:val="99"/>
    <w:semiHidden/>
    <w:unhideWhenUsed/>
    <w:rsid w:val="003169CF"/>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3169CF"/>
    <w:rPr>
      <w:rFonts w:ascii="Segoe UI" w:hAnsi="Segoe UI" w:cs="Segoe UI"/>
      <w:sz w:val="18"/>
      <w:szCs w:val="18"/>
    </w:rPr>
  </w:style>
  <w:style w:type="paragraph" w:styleId="Revisie">
    <w:name w:val="Revision"/>
    <w:hidden/>
    <w:uiPriority w:val="99"/>
    <w:semiHidden/>
    <w:rsid w:val="00C47912"/>
    <w:pPr>
      <w:spacing w:after="0" w:line="240" w:lineRule="auto"/>
    </w:pPr>
  </w:style>
  <w:style w:type="character" w:customStyle="1" w:styleId="highlight">
    <w:name w:val="highlight"/>
    <w:basedOn w:val="Standaardalinea-lettertype"/>
    <w:rsid w:val="005577F6"/>
  </w:style>
  <w:style w:type="character" w:styleId="Hyperlink">
    <w:name w:val="Hyperlink"/>
    <w:basedOn w:val="Standaardalinea-lettertype"/>
    <w:uiPriority w:val="99"/>
    <w:unhideWhenUsed/>
    <w:rsid w:val="005577F6"/>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3123713">
      <w:bodyDiv w:val="1"/>
      <w:marLeft w:val="0"/>
      <w:marRight w:val="0"/>
      <w:marTop w:val="0"/>
      <w:marBottom w:val="0"/>
      <w:divBdr>
        <w:top w:val="none" w:sz="0" w:space="0" w:color="auto"/>
        <w:left w:val="none" w:sz="0" w:space="0" w:color="auto"/>
        <w:bottom w:val="none" w:sz="0" w:space="0" w:color="auto"/>
        <w:right w:val="none" w:sz="0" w:space="0" w:color="auto"/>
      </w:divBdr>
    </w:div>
    <w:div w:id="426082286">
      <w:bodyDiv w:val="1"/>
      <w:marLeft w:val="0"/>
      <w:marRight w:val="0"/>
      <w:marTop w:val="0"/>
      <w:marBottom w:val="0"/>
      <w:divBdr>
        <w:top w:val="none" w:sz="0" w:space="0" w:color="auto"/>
        <w:left w:val="none" w:sz="0" w:space="0" w:color="auto"/>
        <w:bottom w:val="none" w:sz="0" w:space="0" w:color="auto"/>
        <w:right w:val="none" w:sz="0" w:space="0" w:color="auto"/>
      </w:divBdr>
    </w:div>
    <w:div w:id="1295790707">
      <w:bodyDiv w:val="1"/>
      <w:marLeft w:val="0"/>
      <w:marRight w:val="0"/>
      <w:marTop w:val="0"/>
      <w:marBottom w:val="0"/>
      <w:divBdr>
        <w:top w:val="none" w:sz="0" w:space="0" w:color="auto"/>
        <w:left w:val="none" w:sz="0" w:space="0" w:color="auto"/>
        <w:bottom w:val="none" w:sz="0" w:space="0" w:color="auto"/>
        <w:right w:val="none" w:sz="0" w:space="0" w:color="auto"/>
      </w:divBdr>
    </w:div>
    <w:div w:id="1720670400">
      <w:bodyDiv w:val="1"/>
      <w:marLeft w:val="0"/>
      <w:marRight w:val="0"/>
      <w:marTop w:val="0"/>
      <w:marBottom w:val="0"/>
      <w:divBdr>
        <w:top w:val="none" w:sz="0" w:space="0" w:color="auto"/>
        <w:left w:val="none" w:sz="0" w:space="0" w:color="auto"/>
        <w:bottom w:val="none" w:sz="0" w:space="0" w:color="auto"/>
        <w:right w:val="none" w:sz="0" w:space="0" w:color="auto"/>
      </w:divBdr>
    </w:div>
    <w:div w:id="1990555972">
      <w:bodyDiv w:val="1"/>
      <w:marLeft w:val="0"/>
      <w:marRight w:val="0"/>
      <w:marTop w:val="0"/>
      <w:marBottom w:val="0"/>
      <w:divBdr>
        <w:top w:val="none" w:sz="0" w:space="0" w:color="auto"/>
        <w:left w:val="none" w:sz="0" w:space="0" w:color="auto"/>
        <w:bottom w:val="none" w:sz="0" w:space="0" w:color="auto"/>
        <w:right w:val="none" w:sz="0" w:space="0" w:color="auto"/>
      </w:divBdr>
    </w:div>
    <w:div w:id="20297218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noij@amsterdamumc.n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17" Type="http://schemas.microsoft.com/office/2016/09/relationships/commentsIds" Target="commentsIds.xml"/><Relationship Id="rId2" Type="http://schemas.openxmlformats.org/officeDocument/2006/relationships/numbering" Target="numbering.xml"/><Relationship Id="rId16"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chart" Target="charts/chart1.xml"/></Relationships>
</file>

<file path=word/charts/_rels/chart1.xml.rels><?xml version="1.0" encoding="UTF-8" standalone="yes"?>
<Relationships xmlns="http://schemas.openxmlformats.org/package/2006/relationships"><Relationship Id="rId3" Type="http://schemas.openxmlformats.org/officeDocument/2006/relationships/package" Target="../embeddings/Microsoft_Excel_Worksheet.xlsx"/><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chartUserShapes" Target="../drawings/drawing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nl-NL"/>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ysClr val="windowText" lastClr="000000"/>
                </a:solidFill>
                <a:latin typeface="+mn-lt"/>
                <a:ea typeface="+mn-ea"/>
                <a:cs typeface="+mn-cs"/>
              </a:defRPr>
            </a:pPr>
            <a:r>
              <a:rPr lang="nl-NL" sz="1200" b="1">
                <a:solidFill>
                  <a:sysClr val="windowText" lastClr="000000"/>
                </a:solidFill>
              </a:rPr>
              <a:t>Figure 1. Prevalence of symptoms of depression and anxiety (PHQ-9 or GAD-7</a:t>
            </a:r>
            <a:r>
              <a:rPr lang="nl-NL" sz="1200" b="1">
                <a:solidFill>
                  <a:sysClr val="windowText" lastClr="000000"/>
                </a:solidFill>
                <a:latin typeface="+mn-lt"/>
              </a:rPr>
              <a:t> </a:t>
            </a:r>
            <a:r>
              <a:rPr lang="nl-NL" sz="1200" b="1">
                <a:solidFill>
                  <a:sysClr val="windowText" lastClr="000000"/>
                </a:solidFill>
                <a:latin typeface="+mn-lt"/>
                <a:cs typeface="Times New Roman" panose="02020603050405020304" pitchFamily="18" charset="0"/>
              </a:rPr>
              <a:t>≥ 5</a:t>
            </a:r>
            <a:r>
              <a:rPr lang="nl-NL" sz="1200">
                <a:solidFill>
                  <a:sysClr val="windowText" lastClr="000000"/>
                </a:solidFill>
                <a:latin typeface="+mn-lt"/>
                <a:cs typeface="Times New Roman" panose="02020603050405020304" pitchFamily="18" charset="0"/>
              </a:rPr>
              <a:t>)</a:t>
            </a:r>
            <a:endParaRPr lang="nl-NL" sz="1200">
              <a:solidFill>
                <a:sysClr val="windowText" lastClr="000000"/>
              </a:solidFill>
              <a:latin typeface="+mn-lt"/>
            </a:endParaRPr>
          </a:p>
        </c:rich>
      </c:tx>
      <c:layout>
        <c:manualLayout>
          <c:xMode val="edge"/>
          <c:yMode val="edge"/>
          <c:x val="0.13250126883310856"/>
          <c:y val="1.5873132680844802E-2"/>
        </c:manualLayout>
      </c:layout>
      <c:overlay val="0"/>
      <c:spPr>
        <a:noFill/>
        <a:ln>
          <a:noFill/>
        </a:ln>
        <a:effectLst/>
      </c:spPr>
      <c:txPr>
        <a:bodyPr rot="0" spcFirstLastPara="1" vertOverflow="ellipsis" vert="horz" wrap="square" anchor="ctr" anchorCtr="1"/>
        <a:lstStyle/>
        <a:p>
          <a:pPr>
            <a:defRPr sz="1400" b="0" i="0" u="none" strike="noStrike" kern="1200" spc="0" baseline="0">
              <a:solidFill>
                <a:sysClr val="windowText" lastClr="000000"/>
              </a:solidFill>
              <a:latin typeface="+mn-lt"/>
              <a:ea typeface="+mn-ea"/>
              <a:cs typeface="+mn-cs"/>
            </a:defRPr>
          </a:pPr>
          <a:endParaRPr lang="nl-NL"/>
        </a:p>
      </c:txPr>
    </c:title>
    <c:autoTitleDeleted val="0"/>
    <c:plotArea>
      <c:layout>
        <c:manualLayout>
          <c:layoutTarget val="inner"/>
          <c:xMode val="edge"/>
          <c:yMode val="edge"/>
          <c:x val="5.7798920968212306E-2"/>
          <c:y val="0.20835669379372615"/>
          <c:w val="0.91673811606882494"/>
          <c:h val="0.64136216322264938"/>
        </c:manualLayout>
      </c:layout>
      <c:barChart>
        <c:barDir val="col"/>
        <c:grouping val="clustered"/>
        <c:varyColors val="0"/>
        <c:ser>
          <c:idx val="0"/>
          <c:order val="0"/>
          <c:tx>
            <c:strRef>
              <c:f>Blad1!$B$1</c:f>
              <c:strCache>
                <c:ptCount val="1"/>
                <c:pt idx="0">
                  <c:v>Pre-pandemic</c:v>
                </c:pt>
              </c:strCache>
            </c:strRef>
          </c:tx>
          <c:spPr>
            <a:solidFill>
              <a:schemeClr val="accent1"/>
            </a:solidFill>
            <a:ln>
              <a:noFill/>
            </a:ln>
            <a:effectLst/>
          </c:spPr>
          <c:invertIfNegative val="0"/>
          <c:dLbls>
            <c:numFmt formatCode="0.0%" sourceLinked="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solidFill>
                    <a:latin typeface="+mn-lt"/>
                    <a:ea typeface="+mn-ea"/>
                    <a:cs typeface="+mn-cs"/>
                  </a:defRPr>
                </a:pPr>
                <a:endParaRPr lang="nl-NL"/>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Blad1!$A$2:$A$9</c:f>
              <c:strCache>
                <c:ptCount val="8"/>
                <c:pt idx="0">
                  <c:v>Depression</c:v>
                </c:pt>
                <c:pt idx="1">
                  <c:v>Anxiety</c:v>
                </c:pt>
                <c:pt idx="2">
                  <c:v>Depression</c:v>
                </c:pt>
                <c:pt idx="3">
                  <c:v>Anxiety</c:v>
                </c:pt>
                <c:pt idx="4">
                  <c:v>Depression</c:v>
                </c:pt>
                <c:pt idx="5">
                  <c:v>Anxiety</c:v>
                </c:pt>
                <c:pt idx="6">
                  <c:v>Depression</c:v>
                </c:pt>
                <c:pt idx="7">
                  <c:v>Anxiety</c:v>
                </c:pt>
              </c:strCache>
            </c:strRef>
          </c:cat>
          <c:val>
            <c:numRef>
              <c:f>Blad1!$B$2:$B$9</c:f>
              <c:numCache>
                <c:formatCode>General</c:formatCode>
                <c:ptCount val="8"/>
                <c:pt idx="0">
                  <c:v>0.16700000000000001</c:v>
                </c:pt>
                <c:pt idx="1">
                  <c:v>0.16700000000000001</c:v>
                </c:pt>
                <c:pt idx="2">
                  <c:v>0.6</c:v>
                </c:pt>
                <c:pt idx="3">
                  <c:v>0.56000000000000005</c:v>
                </c:pt>
                <c:pt idx="4">
                  <c:v>0.20499999999999999</c:v>
                </c:pt>
                <c:pt idx="5">
                  <c:v>0.25</c:v>
                </c:pt>
                <c:pt idx="6">
                  <c:v>0.5</c:v>
                </c:pt>
                <c:pt idx="7">
                  <c:v>0.28599999999999998</c:v>
                </c:pt>
              </c:numCache>
            </c:numRef>
          </c:val>
          <c:extLst>
            <c:ext xmlns:c16="http://schemas.microsoft.com/office/drawing/2014/chart" uri="{C3380CC4-5D6E-409C-BE32-E72D297353CC}">
              <c16:uniqueId val="{00000000-C3C0-42CF-9ED2-E06981C9AF2F}"/>
            </c:ext>
          </c:extLst>
        </c:ser>
        <c:ser>
          <c:idx val="1"/>
          <c:order val="1"/>
          <c:tx>
            <c:strRef>
              <c:f>Blad1!$C$1</c:f>
              <c:strCache>
                <c:ptCount val="1"/>
                <c:pt idx="0">
                  <c:v>During pandemic</c:v>
                </c:pt>
              </c:strCache>
            </c:strRef>
          </c:tx>
          <c:spPr>
            <a:solidFill>
              <a:schemeClr val="accent6">
                <a:lumMod val="60000"/>
                <a:lumOff val="40000"/>
              </a:schemeClr>
            </a:solidFill>
            <a:ln>
              <a:noFill/>
            </a:ln>
            <a:effectLst/>
          </c:spPr>
          <c:invertIfNegative val="0"/>
          <c:dLbls>
            <c:numFmt formatCode="0.0%" sourceLinked="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solidFill>
                    <a:latin typeface="+mn-lt"/>
                    <a:ea typeface="+mn-ea"/>
                    <a:cs typeface="+mn-cs"/>
                  </a:defRPr>
                </a:pPr>
                <a:endParaRPr lang="nl-NL"/>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Blad1!$A$2:$A$9</c:f>
              <c:strCache>
                <c:ptCount val="8"/>
                <c:pt idx="0">
                  <c:v>Depression</c:v>
                </c:pt>
                <c:pt idx="1">
                  <c:v>Anxiety</c:v>
                </c:pt>
                <c:pt idx="2">
                  <c:v>Depression</c:v>
                </c:pt>
                <c:pt idx="3">
                  <c:v>Anxiety</c:v>
                </c:pt>
                <c:pt idx="4">
                  <c:v>Depression</c:v>
                </c:pt>
                <c:pt idx="5">
                  <c:v>Anxiety</c:v>
                </c:pt>
                <c:pt idx="6">
                  <c:v>Depression</c:v>
                </c:pt>
                <c:pt idx="7">
                  <c:v>Anxiety</c:v>
                </c:pt>
              </c:strCache>
            </c:strRef>
          </c:cat>
          <c:val>
            <c:numRef>
              <c:f>Blad1!$C$2:$C$9</c:f>
              <c:numCache>
                <c:formatCode>General</c:formatCode>
                <c:ptCount val="8"/>
                <c:pt idx="0">
                  <c:v>0.33300000000000002</c:v>
                </c:pt>
                <c:pt idx="1">
                  <c:v>0.16700000000000001</c:v>
                </c:pt>
                <c:pt idx="2">
                  <c:v>0.56000000000000005</c:v>
                </c:pt>
                <c:pt idx="3">
                  <c:v>0.44</c:v>
                </c:pt>
                <c:pt idx="4">
                  <c:v>0.27300000000000002</c:v>
                </c:pt>
                <c:pt idx="5">
                  <c:v>0.318</c:v>
                </c:pt>
                <c:pt idx="6">
                  <c:v>0.5</c:v>
                </c:pt>
                <c:pt idx="7">
                  <c:v>0.41699999999999998</c:v>
                </c:pt>
              </c:numCache>
            </c:numRef>
          </c:val>
          <c:extLst>
            <c:ext xmlns:c16="http://schemas.microsoft.com/office/drawing/2014/chart" uri="{C3380CC4-5D6E-409C-BE32-E72D297353CC}">
              <c16:uniqueId val="{00000001-C3C0-42CF-9ED2-E06981C9AF2F}"/>
            </c:ext>
          </c:extLst>
        </c:ser>
        <c:dLbls>
          <c:dLblPos val="outEnd"/>
          <c:showLegendKey val="0"/>
          <c:showVal val="1"/>
          <c:showCatName val="0"/>
          <c:showSerName val="0"/>
          <c:showPercent val="0"/>
          <c:showBubbleSize val="0"/>
        </c:dLbls>
        <c:gapWidth val="120"/>
        <c:overlap val="-30"/>
        <c:axId val="1712740431"/>
        <c:axId val="1820946559"/>
      </c:barChart>
      <c:catAx>
        <c:axId val="1712740431"/>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050" b="0" i="0" u="none" strike="noStrike" kern="1200" baseline="0">
                <a:solidFill>
                  <a:sysClr val="windowText" lastClr="000000"/>
                </a:solidFill>
                <a:latin typeface="+mn-lt"/>
                <a:ea typeface="+mn-ea"/>
                <a:cs typeface="+mn-cs"/>
              </a:defRPr>
            </a:pPr>
            <a:endParaRPr lang="nl-NL"/>
          </a:p>
        </c:txPr>
        <c:crossAx val="1820946559"/>
        <c:crosses val="autoZero"/>
        <c:auto val="1"/>
        <c:lblAlgn val="ctr"/>
        <c:lblOffset val="100"/>
        <c:noMultiLvlLbl val="0"/>
      </c:catAx>
      <c:valAx>
        <c:axId val="1820946559"/>
        <c:scaling>
          <c:orientation val="minMax"/>
          <c:max val="0.65000000000000013"/>
          <c:min val="0"/>
        </c:scaling>
        <c:delete val="0"/>
        <c:axPos val="l"/>
        <c:majorGridlines>
          <c:spPr>
            <a:ln w="9525" cap="flat" cmpd="sng" algn="ctr">
              <a:solidFill>
                <a:schemeClr val="tx1">
                  <a:lumMod val="15000"/>
                  <a:lumOff val="85000"/>
                </a:schemeClr>
              </a:solidFill>
              <a:round/>
            </a:ln>
            <a:effectLst/>
          </c:spPr>
        </c:majorGridlines>
        <c:numFmt formatCode="0%" sourceLinked="0"/>
        <c:majorTickMark val="none"/>
        <c:minorTickMark val="none"/>
        <c:tickLblPos val="nextTo"/>
        <c:spPr>
          <a:noFill/>
          <a:ln>
            <a:noFill/>
          </a:ln>
          <a:effectLst/>
        </c:spPr>
        <c:txPr>
          <a:bodyPr rot="-60000000" spcFirstLastPara="1" vertOverflow="ellipsis" vert="horz" wrap="square" anchor="ctr" anchorCtr="1"/>
          <a:lstStyle/>
          <a:p>
            <a:pPr>
              <a:defRPr sz="1000" b="0" i="0" u="none" strike="noStrike" kern="1200" baseline="0">
                <a:solidFill>
                  <a:schemeClr val="tx1"/>
                </a:solidFill>
                <a:latin typeface="+mn-lt"/>
                <a:ea typeface="+mn-ea"/>
                <a:cs typeface="+mn-cs"/>
              </a:defRPr>
            </a:pPr>
            <a:endParaRPr lang="nl-NL"/>
          </a:p>
        </c:txPr>
        <c:crossAx val="1712740431"/>
        <c:crosses val="autoZero"/>
        <c:crossBetween val="between"/>
      </c:valAx>
      <c:spPr>
        <a:noFill/>
        <a:ln>
          <a:noFill/>
        </a:ln>
        <a:effectLst/>
      </c:spPr>
    </c:plotArea>
    <c:legend>
      <c:legendPos val="b"/>
      <c:layout>
        <c:manualLayout>
          <c:xMode val="edge"/>
          <c:yMode val="edge"/>
          <c:x val="0.34025681182117423"/>
          <c:y val="0.91964647876959293"/>
          <c:w val="0.37041229221347333"/>
          <c:h val="6.5154896178518232E-2"/>
        </c:manualLayout>
      </c:layout>
      <c:overlay val="0"/>
      <c:spPr>
        <a:noFill/>
        <a:ln>
          <a:noFill/>
        </a:ln>
        <a:effectLst/>
      </c:spPr>
      <c:txPr>
        <a:bodyPr rot="0" spcFirstLastPara="1" vertOverflow="ellipsis" vert="horz" wrap="square" anchor="ctr" anchorCtr="1"/>
        <a:lstStyle/>
        <a:p>
          <a:pPr>
            <a:defRPr sz="1100" b="0" i="0" u="none" strike="noStrike" kern="1200" baseline="0">
              <a:solidFill>
                <a:schemeClr val="tx1"/>
              </a:solidFill>
              <a:latin typeface="+mn-lt"/>
              <a:ea typeface="+mn-ea"/>
              <a:cs typeface="+mn-cs"/>
            </a:defRPr>
          </a:pPr>
          <a:endParaRPr lang="nl-NL"/>
        </a:p>
      </c:txPr>
    </c:legend>
    <c:plotVisOnly val="1"/>
    <c:dispBlanksAs val="gap"/>
    <c:showDLblsOverMax val="0"/>
    <c:extLs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nl-NL"/>
    </a:p>
  </c:txPr>
  <c:externalData r:id="rId3">
    <c:autoUpdate val="0"/>
  </c:externalData>
  <c:userShapes r:id="rId4"/>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drawings/drawing1.xml><?xml version="1.0" encoding="utf-8"?>
<c:userShapes xmlns:c="http://schemas.openxmlformats.org/drawingml/2006/chart">
  <cdr:relSizeAnchor xmlns:cdr="http://schemas.openxmlformats.org/drawingml/2006/chartDrawing">
    <cdr:from>
      <cdr:x>0.28545</cdr:x>
      <cdr:y>0.20821</cdr:y>
    </cdr:from>
    <cdr:to>
      <cdr:x>0.28545</cdr:x>
      <cdr:y>0.84746</cdr:y>
    </cdr:to>
    <cdr:cxnSp macro="">
      <cdr:nvCxnSpPr>
        <cdr:cNvPr id="2" name="Rechte verbindingslijn 1"/>
        <cdr:cNvCxnSpPr/>
      </cdr:nvCxnSpPr>
      <cdr:spPr>
        <a:xfrm xmlns:a="http://schemas.openxmlformats.org/drawingml/2006/main">
          <a:off x="1968492" y="731123"/>
          <a:ext cx="0" cy="2244758"/>
        </a:xfrm>
        <a:prstGeom xmlns:a="http://schemas.openxmlformats.org/drawingml/2006/main" prst="line">
          <a:avLst/>
        </a:prstGeom>
      </cdr:spPr>
      <cdr:style>
        <a:lnRef xmlns:a="http://schemas.openxmlformats.org/drawingml/2006/main" idx="2">
          <a:schemeClr val="accent3"/>
        </a:lnRef>
        <a:fillRef xmlns:a="http://schemas.openxmlformats.org/drawingml/2006/main" idx="0">
          <a:schemeClr val="accent3"/>
        </a:fillRef>
        <a:effectRef xmlns:a="http://schemas.openxmlformats.org/drawingml/2006/main" idx="1">
          <a:schemeClr val="accent3"/>
        </a:effectRef>
        <a:fontRef xmlns:a="http://schemas.openxmlformats.org/drawingml/2006/main" idx="minor">
          <a:schemeClr val="tx1"/>
        </a:fontRef>
      </cdr:style>
    </cdr:cxnSp>
  </cdr:relSizeAnchor>
  <cdr:relSizeAnchor xmlns:cdr="http://schemas.openxmlformats.org/drawingml/2006/chartDrawing">
    <cdr:from>
      <cdr:x>0.51537</cdr:x>
      <cdr:y>0.20681</cdr:y>
    </cdr:from>
    <cdr:to>
      <cdr:x>0.51537</cdr:x>
      <cdr:y>0.84606</cdr:y>
    </cdr:to>
    <cdr:cxnSp macro="">
      <cdr:nvCxnSpPr>
        <cdr:cNvPr id="3" name="Rechte verbindingslijn 2"/>
        <cdr:cNvCxnSpPr/>
      </cdr:nvCxnSpPr>
      <cdr:spPr>
        <a:xfrm xmlns:a="http://schemas.openxmlformats.org/drawingml/2006/main">
          <a:off x="3554062" y="726232"/>
          <a:ext cx="0" cy="2244758"/>
        </a:xfrm>
        <a:prstGeom xmlns:a="http://schemas.openxmlformats.org/drawingml/2006/main" prst="line">
          <a:avLst/>
        </a:prstGeom>
      </cdr:spPr>
      <cdr:style>
        <a:lnRef xmlns:a="http://schemas.openxmlformats.org/drawingml/2006/main" idx="1">
          <a:schemeClr val="accent3"/>
        </a:lnRef>
        <a:fillRef xmlns:a="http://schemas.openxmlformats.org/drawingml/2006/main" idx="0">
          <a:schemeClr val="accent3"/>
        </a:fillRef>
        <a:effectRef xmlns:a="http://schemas.openxmlformats.org/drawingml/2006/main" idx="0">
          <a:schemeClr val="accent3"/>
        </a:effectRef>
        <a:fontRef xmlns:a="http://schemas.openxmlformats.org/drawingml/2006/main" idx="minor">
          <a:schemeClr val="tx1"/>
        </a:fontRef>
      </cdr:style>
    </cdr:cxnSp>
  </cdr:relSizeAnchor>
  <cdr:relSizeAnchor xmlns:cdr="http://schemas.openxmlformats.org/drawingml/2006/chartDrawing">
    <cdr:from>
      <cdr:x>0.74423</cdr:x>
      <cdr:y>0.20681</cdr:y>
    </cdr:from>
    <cdr:to>
      <cdr:x>0.74423</cdr:x>
      <cdr:y>0.84606</cdr:y>
    </cdr:to>
    <cdr:cxnSp macro="">
      <cdr:nvCxnSpPr>
        <cdr:cNvPr id="4" name="Rechte verbindingslijn 3"/>
        <cdr:cNvCxnSpPr/>
      </cdr:nvCxnSpPr>
      <cdr:spPr>
        <a:xfrm xmlns:a="http://schemas.openxmlformats.org/drawingml/2006/main">
          <a:off x="5132291" y="726233"/>
          <a:ext cx="0" cy="2244758"/>
        </a:xfrm>
        <a:prstGeom xmlns:a="http://schemas.openxmlformats.org/drawingml/2006/main" prst="line">
          <a:avLst/>
        </a:prstGeom>
      </cdr:spPr>
      <cdr:style>
        <a:lnRef xmlns:a="http://schemas.openxmlformats.org/drawingml/2006/main" idx="2">
          <a:schemeClr val="accent3"/>
        </a:lnRef>
        <a:fillRef xmlns:a="http://schemas.openxmlformats.org/drawingml/2006/main" idx="0">
          <a:schemeClr val="accent3"/>
        </a:fillRef>
        <a:effectRef xmlns:a="http://schemas.openxmlformats.org/drawingml/2006/main" idx="1">
          <a:schemeClr val="accent3"/>
        </a:effectRef>
        <a:fontRef xmlns:a="http://schemas.openxmlformats.org/drawingml/2006/main" idx="minor">
          <a:schemeClr val="tx1"/>
        </a:fontRef>
      </cdr:style>
    </cdr:cxnSp>
  </cdr:relSizeAnchor>
  <cdr:relSizeAnchor xmlns:cdr="http://schemas.openxmlformats.org/drawingml/2006/chartDrawing">
    <cdr:from>
      <cdr:x>0.37331</cdr:x>
      <cdr:y>0.09956</cdr:y>
    </cdr:from>
    <cdr:to>
      <cdr:x>0.45877</cdr:x>
      <cdr:y>0.1762</cdr:y>
    </cdr:to>
    <cdr:sp macro="" textlink="">
      <cdr:nvSpPr>
        <cdr:cNvPr id="5" name="Tekstvak 2"/>
        <cdr:cNvSpPr txBox="1">
          <a:spLocks xmlns:a="http://schemas.openxmlformats.org/drawingml/2006/main" noChangeArrowheads="1"/>
        </cdr:cNvSpPr>
      </cdr:nvSpPr>
      <cdr:spPr bwMode="auto">
        <a:xfrm xmlns:a="http://schemas.openxmlformats.org/drawingml/2006/main">
          <a:off x="2574383" y="412573"/>
          <a:ext cx="589341" cy="317598"/>
        </a:xfrm>
        <a:prstGeom xmlns:a="http://schemas.openxmlformats.org/drawingml/2006/main" prst="rect">
          <a:avLst/>
        </a:prstGeom>
        <a:solidFill xmlns:a="http://schemas.openxmlformats.org/drawingml/2006/main">
          <a:srgbClr val="FFFFFF"/>
        </a:solidFill>
        <a:ln xmlns:a="http://schemas.openxmlformats.org/drawingml/2006/main" w="9525">
          <a:noFill/>
          <a:miter lim="800000"/>
          <a:headEnd/>
          <a:tailEnd/>
        </a:ln>
      </cdr:spPr>
      <cdr:txBody>
        <a:bodyPr xmlns:a="http://schemas.openxmlformats.org/drawingml/2006/main" rot="0" vert="horz" wrap="square" lIns="91440" tIns="45720" rIns="91440" bIns="45720" anchor="t" anchorCtr="0">
          <a:noAutofit/>
        </a:bodyPr>
        <a:lstStyle xmlns:a="http://schemas.openxmlformats.org/drawingml/2006/main"/>
        <a:p xmlns:a="http://schemas.openxmlformats.org/drawingml/2006/main">
          <a:pPr>
            <a:lnSpc>
              <a:spcPct val="107000"/>
            </a:lnSpc>
            <a:spcAft>
              <a:spcPts val="800"/>
            </a:spcAft>
          </a:pPr>
          <a:r>
            <a:rPr lang="nl-NL" sz="1100" b="1">
              <a:solidFill>
                <a:sysClr val="windowText" lastClr="000000"/>
              </a:solidFill>
              <a:effectLst/>
              <a:latin typeface="Calibri" panose="020F0502020204030204" pitchFamily="34" charset="0"/>
              <a:ea typeface="Calibri" panose="020F0502020204030204" pitchFamily="34" charset="0"/>
              <a:cs typeface="Times New Roman" panose="02020603050405020304" pitchFamily="18" charset="0"/>
            </a:rPr>
            <a:t>PCD </a:t>
          </a:r>
        </a:p>
      </cdr:txBody>
    </cdr:sp>
  </cdr:relSizeAnchor>
  <cdr:relSizeAnchor xmlns:cdr="http://schemas.openxmlformats.org/drawingml/2006/chartDrawing">
    <cdr:from>
      <cdr:x>0.55914</cdr:x>
      <cdr:y>0.09387</cdr:y>
    </cdr:from>
    <cdr:to>
      <cdr:x>0.75613</cdr:x>
      <cdr:y>0.17051</cdr:y>
    </cdr:to>
    <cdr:sp macro="" textlink="">
      <cdr:nvSpPr>
        <cdr:cNvPr id="6" name="Tekstvak 2"/>
        <cdr:cNvSpPr txBox="1">
          <a:spLocks xmlns:a="http://schemas.openxmlformats.org/drawingml/2006/main" noChangeArrowheads="1"/>
        </cdr:cNvSpPr>
      </cdr:nvSpPr>
      <cdr:spPr bwMode="auto">
        <a:xfrm xmlns:a="http://schemas.openxmlformats.org/drawingml/2006/main">
          <a:off x="3855889" y="389011"/>
          <a:ext cx="1358463" cy="317597"/>
        </a:xfrm>
        <a:prstGeom xmlns:a="http://schemas.openxmlformats.org/drawingml/2006/main" prst="rect">
          <a:avLst/>
        </a:prstGeom>
        <a:solidFill xmlns:a="http://schemas.openxmlformats.org/drawingml/2006/main">
          <a:srgbClr val="FFFFFF"/>
        </a:solidFill>
        <a:ln xmlns:a="http://schemas.openxmlformats.org/drawingml/2006/main" w="9525">
          <a:noFill/>
          <a:miter lim="800000"/>
          <a:headEnd/>
          <a:tailEnd/>
        </a:ln>
      </cdr:spPr>
      <cdr:txBody>
        <a:bodyPr xmlns:a="http://schemas.openxmlformats.org/drawingml/2006/main" rot="0" vert="horz" wrap="square" lIns="91440" tIns="45720" rIns="91440" bIns="45720" anchor="t" anchorCtr="0">
          <a:noAutofit/>
        </a:bodyPr>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nSpc>
              <a:spcPct val="107000"/>
            </a:lnSpc>
            <a:spcAft>
              <a:spcPts val="800"/>
            </a:spcAft>
          </a:pPr>
          <a:r>
            <a:rPr lang="nl-NL" sz="1100" b="1">
              <a:solidFill>
                <a:sysClr val="windowText" lastClr="000000"/>
              </a:solidFill>
              <a:effectLst/>
              <a:latin typeface="Calibri" panose="020F0502020204030204" pitchFamily="34" charset="0"/>
              <a:ea typeface="Calibri" panose="020F0502020204030204" pitchFamily="34" charset="0"/>
              <a:cs typeface="Times New Roman" panose="02020603050405020304" pitchFamily="18" charset="0"/>
            </a:rPr>
            <a:t>Caregivers CF</a:t>
          </a:r>
        </a:p>
      </cdr:txBody>
    </cdr:sp>
  </cdr:relSizeAnchor>
  <cdr:relSizeAnchor xmlns:cdr="http://schemas.openxmlformats.org/drawingml/2006/chartDrawing">
    <cdr:from>
      <cdr:x>0.78279</cdr:x>
      <cdr:y>0.09601</cdr:y>
    </cdr:from>
    <cdr:to>
      <cdr:x>0.93679</cdr:x>
      <cdr:y>0.17265</cdr:y>
    </cdr:to>
    <cdr:sp macro="" textlink="">
      <cdr:nvSpPr>
        <cdr:cNvPr id="7" name="Tekstvak 2"/>
        <cdr:cNvSpPr txBox="1">
          <a:spLocks xmlns:a="http://schemas.openxmlformats.org/drawingml/2006/main" noChangeArrowheads="1"/>
        </cdr:cNvSpPr>
      </cdr:nvSpPr>
      <cdr:spPr bwMode="auto">
        <a:xfrm xmlns:a="http://schemas.openxmlformats.org/drawingml/2006/main">
          <a:off x="5398168" y="397885"/>
          <a:ext cx="1062009" cy="317597"/>
        </a:xfrm>
        <a:prstGeom xmlns:a="http://schemas.openxmlformats.org/drawingml/2006/main" prst="rect">
          <a:avLst/>
        </a:prstGeom>
        <a:solidFill xmlns:a="http://schemas.openxmlformats.org/drawingml/2006/main">
          <a:srgbClr val="FFFFFF"/>
        </a:solidFill>
        <a:ln xmlns:a="http://schemas.openxmlformats.org/drawingml/2006/main" w="9525">
          <a:noFill/>
          <a:miter lim="800000"/>
          <a:headEnd/>
          <a:tailEnd/>
        </a:ln>
      </cdr:spPr>
      <cdr:txBody>
        <a:bodyPr xmlns:a="http://schemas.openxmlformats.org/drawingml/2006/main" rot="0" vert="horz" wrap="square" lIns="91440" tIns="45720" rIns="91440" bIns="45720" anchor="t" anchorCtr="0">
          <a:noAutofit/>
        </a:bodyPr>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nSpc>
              <a:spcPct val="107000"/>
            </a:lnSpc>
            <a:spcAft>
              <a:spcPts val="800"/>
            </a:spcAft>
          </a:pPr>
          <a:r>
            <a:rPr lang="nl-NL" sz="1100" b="1">
              <a:solidFill>
                <a:sysClr val="windowText" lastClr="000000"/>
              </a:solidFill>
              <a:effectLst/>
              <a:latin typeface="Calibri" panose="020F0502020204030204" pitchFamily="34" charset="0"/>
              <a:ea typeface="Calibri" panose="020F0502020204030204" pitchFamily="34" charset="0"/>
              <a:cs typeface="Times New Roman" panose="02020603050405020304" pitchFamily="18" charset="0"/>
            </a:rPr>
            <a:t>Caregivers PCD</a:t>
          </a:r>
        </a:p>
      </cdr:txBody>
    </cdr:sp>
  </cdr:relSizeAnchor>
  <cdr:relSizeAnchor xmlns:cdr="http://schemas.openxmlformats.org/drawingml/2006/chartDrawing">
    <cdr:from>
      <cdr:x>0.59655</cdr:x>
      <cdr:y>0.14028</cdr:y>
    </cdr:from>
    <cdr:to>
      <cdr:x>0.66745</cdr:x>
      <cdr:y>0.21442</cdr:y>
    </cdr:to>
    <cdr:sp macro="" textlink="">
      <cdr:nvSpPr>
        <cdr:cNvPr id="8" name="Tekstvak 2"/>
        <cdr:cNvSpPr txBox="1">
          <a:spLocks xmlns:a="http://schemas.openxmlformats.org/drawingml/2006/main" noChangeArrowheads="1"/>
        </cdr:cNvSpPr>
      </cdr:nvSpPr>
      <cdr:spPr bwMode="auto">
        <a:xfrm xmlns:a="http://schemas.openxmlformats.org/drawingml/2006/main">
          <a:off x="4113868" y="581324"/>
          <a:ext cx="488934" cy="307237"/>
        </a:xfrm>
        <a:prstGeom xmlns:a="http://schemas.openxmlformats.org/drawingml/2006/main" prst="rect">
          <a:avLst/>
        </a:prstGeom>
        <a:noFill xmlns:a="http://schemas.openxmlformats.org/drawingml/2006/main"/>
        <a:ln xmlns:a="http://schemas.openxmlformats.org/drawingml/2006/main" w="9525">
          <a:noFill/>
          <a:miter lim="800000"/>
          <a:headEnd/>
          <a:tailEnd/>
        </a:ln>
      </cdr:spPr>
      <cdr:txBody>
        <a:bodyPr xmlns:a="http://schemas.openxmlformats.org/drawingml/2006/main" rot="0" vert="horz" wrap="square" lIns="91440" tIns="45720" rIns="91440" bIns="45720" anchor="t" anchorCtr="0">
          <a:noAutofit/>
        </a:bodyPr>
        <a:lstStyle xmlns:a="http://schemas.openxmlformats.org/drawingml/2006/main"/>
        <a:p xmlns:a="http://schemas.openxmlformats.org/drawingml/2006/main">
          <a:pPr>
            <a:lnSpc>
              <a:spcPct val="107000"/>
            </a:lnSpc>
            <a:spcAft>
              <a:spcPts val="800"/>
            </a:spcAft>
          </a:pPr>
          <a:r>
            <a:rPr lang="nl-NL" sz="1000">
              <a:effectLst/>
              <a:latin typeface="Calibri" panose="020F0502020204030204" pitchFamily="34" charset="0"/>
              <a:ea typeface="Calibri" panose="020F0502020204030204" pitchFamily="34" charset="0"/>
              <a:cs typeface="Times New Roman" panose="02020603050405020304" pitchFamily="18" charset="0"/>
            </a:rPr>
            <a:t>N=44</a:t>
          </a:r>
          <a:endParaRPr lang="nl-NL" sz="1100">
            <a:effectLst/>
            <a:latin typeface="Calibri" panose="020F0502020204030204" pitchFamily="34" charset="0"/>
            <a:ea typeface="Calibri" panose="020F0502020204030204" pitchFamily="34" charset="0"/>
            <a:cs typeface="Times New Roman" panose="02020603050405020304" pitchFamily="18" charset="0"/>
          </a:endParaRPr>
        </a:p>
      </cdr:txBody>
    </cdr:sp>
  </cdr:relSizeAnchor>
  <cdr:relSizeAnchor xmlns:cdr="http://schemas.openxmlformats.org/drawingml/2006/chartDrawing">
    <cdr:from>
      <cdr:x>0.8224</cdr:x>
      <cdr:y>0.13389</cdr:y>
    </cdr:from>
    <cdr:to>
      <cdr:x>0.8933</cdr:x>
      <cdr:y>0.20804</cdr:y>
    </cdr:to>
    <cdr:sp macro="" textlink="">
      <cdr:nvSpPr>
        <cdr:cNvPr id="10" name="Tekstvak 2"/>
        <cdr:cNvSpPr txBox="1">
          <a:spLocks xmlns:a="http://schemas.openxmlformats.org/drawingml/2006/main" noChangeArrowheads="1"/>
        </cdr:cNvSpPr>
      </cdr:nvSpPr>
      <cdr:spPr bwMode="auto">
        <a:xfrm xmlns:a="http://schemas.openxmlformats.org/drawingml/2006/main">
          <a:off x="5671353" y="554851"/>
          <a:ext cx="488933" cy="307279"/>
        </a:xfrm>
        <a:prstGeom xmlns:a="http://schemas.openxmlformats.org/drawingml/2006/main" prst="rect">
          <a:avLst/>
        </a:prstGeom>
        <a:noFill xmlns:a="http://schemas.openxmlformats.org/drawingml/2006/main"/>
        <a:ln xmlns:a="http://schemas.openxmlformats.org/drawingml/2006/main" w="9525">
          <a:noFill/>
          <a:miter lim="800000"/>
          <a:headEnd/>
          <a:tailEnd/>
        </a:ln>
      </cdr:spPr>
      <cdr:txBody>
        <a:bodyPr xmlns:a="http://schemas.openxmlformats.org/drawingml/2006/main" rot="0" vert="horz" wrap="square" lIns="91440" tIns="45720" rIns="91440" bIns="45720" anchor="t" anchorCtr="0">
          <a:noAutofit/>
        </a:bodyPr>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nSpc>
              <a:spcPct val="107000"/>
            </a:lnSpc>
            <a:spcAft>
              <a:spcPts val="800"/>
            </a:spcAft>
          </a:pPr>
          <a:r>
            <a:rPr lang="nl-NL" sz="1000">
              <a:effectLst/>
              <a:latin typeface="Calibri" panose="020F0502020204030204" pitchFamily="34" charset="0"/>
              <a:ea typeface="Calibri" panose="020F0502020204030204" pitchFamily="34" charset="0"/>
              <a:cs typeface="Times New Roman" panose="02020603050405020304" pitchFamily="18" charset="0"/>
            </a:rPr>
            <a:t>N=12</a:t>
          </a:r>
          <a:endParaRPr lang="nl-NL" sz="1100">
            <a:effectLst/>
            <a:latin typeface="Calibri" panose="020F0502020204030204" pitchFamily="34" charset="0"/>
            <a:ea typeface="Calibri" panose="020F0502020204030204" pitchFamily="34" charset="0"/>
            <a:cs typeface="Times New Roman" panose="02020603050405020304" pitchFamily="18" charset="0"/>
          </a:endParaRPr>
        </a:p>
      </cdr:txBody>
    </cdr:sp>
  </cdr:relSizeAnchor>
  <cdr:relSizeAnchor xmlns:cdr="http://schemas.openxmlformats.org/drawingml/2006/chartDrawing">
    <cdr:from>
      <cdr:x>0.31169</cdr:x>
      <cdr:y>0.10036</cdr:y>
    </cdr:from>
    <cdr:to>
      <cdr:x>0.49025</cdr:x>
      <cdr:y>0.177</cdr:y>
    </cdr:to>
    <cdr:sp macro="" textlink="">
      <cdr:nvSpPr>
        <cdr:cNvPr id="11" name="Tekstvak 2"/>
        <cdr:cNvSpPr txBox="1">
          <a:spLocks xmlns:a="http://schemas.openxmlformats.org/drawingml/2006/main" noChangeArrowheads="1"/>
        </cdr:cNvSpPr>
      </cdr:nvSpPr>
      <cdr:spPr bwMode="auto">
        <a:xfrm xmlns:a="http://schemas.openxmlformats.org/drawingml/2006/main">
          <a:off x="2149434" y="415882"/>
          <a:ext cx="1231369" cy="317597"/>
        </a:xfrm>
        <a:prstGeom xmlns:a="http://schemas.openxmlformats.org/drawingml/2006/main" prst="rect">
          <a:avLst/>
        </a:prstGeom>
        <a:solidFill xmlns:a="http://schemas.openxmlformats.org/drawingml/2006/main">
          <a:srgbClr val="FFFFFF"/>
        </a:solidFill>
        <a:ln xmlns:a="http://schemas.openxmlformats.org/drawingml/2006/main" w="9525">
          <a:noFill/>
          <a:miter lim="800000"/>
          <a:headEnd/>
          <a:tailEnd/>
        </a:ln>
      </cdr:spPr>
      <cdr:txBody>
        <a:bodyPr xmlns:a="http://schemas.openxmlformats.org/drawingml/2006/main" rot="0" vert="horz" wrap="square" lIns="91440" tIns="45720" rIns="91440" bIns="45720" anchor="t" anchorCtr="0">
          <a:noAutofit/>
        </a:bodyPr>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nSpc>
              <a:spcPct val="107000"/>
            </a:lnSpc>
            <a:spcAft>
              <a:spcPts val="800"/>
            </a:spcAft>
          </a:pPr>
          <a:r>
            <a:rPr lang="nl-NL" sz="1100" b="1">
              <a:solidFill>
                <a:sysClr val="windowText" lastClr="000000"/>
              </a:solidFill>
              <a:effectLst/>
              <a:latin typeface="Calibri" panose="020F0502020204030204" pitchFamily="34" charset="0"/>
              <a:ea typeface="Calibri" panose="020F0502020204030204" pitchFamily="34" charset="0"/>
              <a:cs typeface="Times New Roman" panose="02020603050405020304" pitchFamily="18" charset="0"/>
            </a:rPr>
            <a:t>Patients with PCD </a:t>
          </a:r>
        </a:p>
      </cdr:txBody>
    </cdr:sp>
  </cdr:relSizeAnchor>
  <cdr:relSizeAnchor xmlns:cdr="http://schemas.openxmlformats.org/drawingml/2006/chartDrawing">
    <cdr:from>
      <cdr:x>0.07577</cdr:x>
      <cdr:y>0.10243</cdr:y>
    </cdr:from>
    <cdr:to>
      <cdr:x>0.25314</cdr:x>
      <cdr:y>0.17907</cdr:y>
    </cdr:to>
    <cdr:sp macro="" textlink="">
      <cdr:nvSpPr>
        <cdr:cNvPr id="12" name="Tekstvak 2"/>
        <cdr:cNvSpPr txBox="1">
          <a:spLocks xmlns:a="http://schemas.openxmlformats.org/drawingml/2006/main" noChangeArrowheads="1"/>
        </cdr:cNvSpPr>
      </cdr:nvSpPr>
      <cdr:spPr bwMode="auto">
        <a:xfrm xmlns:a="http://schemas.openxmlformats.org/drawingml/2006/main">
          <a:off x="522514" y="424460"/>
          <a:ext cx="1223158" cy="317597"/>
        </a:xfrm>
        <a:prstGeom xmlns:a="http://schemas.openxmlformats.org/drawingml/2006/main" prst="rect">
          <a:avLst/>
        </a:prstGeom>
        <a:solidFill xmlns:a="http://schemas.openxmlformats.org/drawingml/2006/main">
          <a:srgbClr val="FFFFFF"/>
        </a:solidFill>
        <a:ln xmlns:a="http://schemas.openxmlformats.org/drawingml/2006/main" w="9525">
          <a:noFill/>
          <a:miter lim="800000"/>
          <a:headEnd/>
          <a:tailEnd/>
        </a:ln>
      </cdr:spPr>
      <cdr:txBody>
        <a:bodyPr xmlns:a="http://schemas.openxmlformats.org/drawingml/2006/main" rot="0" vert="horz" wrap="square" lIns="91440" tIns="45720" rIns="91440" bIns="45720" anchor="t" anchorCtr="0">
          <a:noAutofit/>
        </a:bodyPr>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nSpc>
              <a:spcPct val="107000"/>
            </a:lnSpc>
            <a:spcAft>
              <a:spcPts val="800"/>
            </a:spcAft>
          </a:pPr>
          <a:r>
            <a:rPr lang="nl-NL" sz="1100" b="1">
              <a:solidFill>
                <a:sysClr val="windowText" lastClr="000000"/>
              </a:solidFill>
              <a:effectLst/>
              <a:latin typeface="Calibri" panose="020F0502020204030204" pitchFamily="34" charset="0"/>
              <a:ea typeface="Calibri" panose="020F0502020204030204" pitchFamily="34" charset="0"/>
              <a:cs typeface="Times New Roman" panose="02020603050405020304" pitchFamily="18" charset="0"/>
            </a:rPr>
            <a:t>Patients with CF</a:t>
          </a:r>
        </a:p>
      </cdr:txBody>
    </cdr:sp>
  </cdr:relSizeAnchor>
  <cdr:relSizeAnchor xmlns:cdr="http://schemas.openxmlformats.org/drawingml/2006/chartDrawing">
    <cdr:from>
      <cdr:x>0.3785</cdr:x>
      <cdr:y>0.14405</cdr:y>
    </cdr:from>
    <cdr:to>
      <cdr:x>0.4494</cdr:x>
      <cdr:y>0.21819</cdr:y>
    </cdr:to>
    <cdr:sp macro="" textlink="">
      <cdr:nvSpPr>
        <cdr:cNvPr id="13" name="Tekstvak 2"/>
        <cdr:cNvSpPr txBox="1">
          <a:spLocks xmlns:a="http://schemas.openxmlformats.org/drawingml/2006/main" noChangeArrowheads="1"/>
        </cdr:cNvSpPr>
      </cdr:nvSpPr>
      <cdr:spPr bwMode="auto">
        <a:xfrm xmlns:a="http://schemas.openxmlformats.org/drawingml/2006/main">
          <a:off x="2610188" y="596954"/>
          <a:ext cx="488934" cy="307237"/>
        </a:xfrm>
        <a:prstGeom xmlns:a="http://schemas.openxmlformats.org/drawingml/2006/main" prst="rect">
          <a:avLst/>
        </a:prstGeom>
        <a:noFill xmlns:a="http://schemas.openxmlformats.org/drawingml/2006/main"/>
        <a:ln xmlns:a="http://schemas.openxmlformats.org/drawingml/2006/main" w="9525">
          <a:noFill/>
          <a:miter lim="800000"/>
          <a:headEnd/>
          <a:tailEnd/>
        </a:ln>
      </cdr:spPr>
      <cdr:txBody>
        <a:bodyPr xmlns:a="http://schemas.openxmlformats.org/drawingml/2006/main" rot="0" vert="horz" wrap="square" lIns="91440" tIns="45720" rIns="91440" bIns="45720" anchor="t" anchorCtr="0">
          <a:noAutofit/>
        </a:bodyPr>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nSpc>
              <a:spcPct val="107000"/>
            </a:lnSpc>
            <a:spcAft>
              <a:spcPts val="800"/>
            </a:spcAft>
          </a:pPr>
          <a:r>
            <a:rPr lang="nl-NL" sz="1000">
              <a:effectLst/>
              <a:latin typeface="Calibri" panose="020F0502020204030204" pitchFamily="34" charset="0"/>
              <a:ea typeface="Calibri" panose="020F0502020204030204" pitchFamily="34" charset="0"/>
              <a:cs typeface="Times New Roman" panose="02020603050405020304" pitchFamily="18" charset="0"/>
            </a:rPr>
            <a:t>N=25</a:t>
          </a:r>
          <a:endParaRPr lang="nl-NL" sz="1100">
            <a:effectLst/>
            <a:latin typeface="Calibri" panose="020F0502020204030204" pitchFamily="34" charset="0"/>
            <a:ea typeface="Calibri" panose="020F0502020204030204" pitchFamily="34" charset="0"/>
            <a:cs typeface="Times New Roman" panose="02020603050405020304" pitchFamily="18" charset="0"/>
          </a:endParaRPr>
        </a:p>
      </cdr:txBody>
    </cdr:sp>
  </cdr:relSizeAnchor>
  <cdr:relSizeAnchor xmlns:cdr="http://schemas.openxmlformats.org/drawingml/2006/chartDrawing">
    <cdr:from>
      <cdr:x>0.12249</cdr:x>
      <cdr:y>0.14745</cdr:y>
    </cdr:from>
    <cdr:to>
      <cdr:x>0.19339</cdr:x>
      <cdr:y>0.22159</cdr:y>
    </cdr:to>
    <cdr:sp macro="" textlink="">
      <cdr:nvSpPr>
        <cdr:cNvPr id="14" name="Tekstvak 2"/>
        <cdr:cNvSpPr txBox="1">
          <a:spLocks xmlns:a="http://schemas.openxmlformats.org/drawingml/2006/main" noChangeArrowheads="1"/>
        </cdr:cNvSpPr>
      </cdr:nvSpPr>
      <cdr:spPr bwMode="auto">
        <a:xfrm xmlns:a="http://schemas.openxmlformats.org/drawingml/2006/main">
          <a:off x="844693" y="611022"/>
          <a:ext cx="488934" cy="307237"/>
        </a:xfrm>
        <a:prstGeom xmlns:a="http://schemas.openxmlformats.org/drawingml/2006/main" prst="rect">
          <a:avLst/>
        </a:prstGeom>
        <a:noFill xmlns:a="http://schemas.openxmlformats.org/drawingml/2006/main"/>
        <a:ln xmlns:a="http://schemas.openxmlformats.org/drawingml/2006/main" w="9525">
          <a:noFill/>
          <a:miter lim="800000"/>
          <a:headEnd/>
          <a:tailEnd/>
        </a:ln>
      </cdr:spPr>
      <cdr:txBody>
        <a:bodyPr xmlns:a="http://schemas.openxmlformats.org/drawingml/2006/main" rot="0" vert="horz" wrap="square" lIns="91440" tIns="45720" rIns="91440" bIns="45720" anchor="t" anchorCtr="0">
          <a:noAutofit/>
        </a:bodyPr>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nSpc>
              <a:spcPct val="107000"/>
            </a:lnSpc>
            <a:spcAft>
              <a:spcPts val="800"/>
            </a:spcAft>
          </a:pPr>
          <a:r>
            <a:rPr lang="nl-NL" sz="1000">
              <a:effectLst/>
              <a:latin typeface="Calibri" panose="020F0502020204030204" pitchFamily="34" charset="0"/>
              <a:ea typeface="Calibri" panose="020F0502020204030204" pitchFamily="34" charset="0"/>
              <a:cs typeface="Times New Roman" panose="02020603050405020304" pitchFamily="18" charset="0"/>
            </a:rPr>
            <a:t>N=6</a:t>
          </a:r>
          <a:endParaRPr lang="nl-NL" sz="1100">
            <a:effectLst/>
            <a:latin typeface="Calibri" panose="020F0502020204030204" pitchFamily="34" charset="0"/>
            <a:ea typeface="Calibri" panose="020F0502020204030204" pitchFamily="34" charset="0"/>
            <a:cs typeface="Times New Roman" panose="02020603050405020304" pitchFamily="18" charset="0"/>
          </a:endParaRPr>
        </a:p>
      </cdr:txBody>
    </cdr:sp>
  </cdr:relSizeAnchor>
</c:userShape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A2FC3F-709A-4FC8-A738-94FDF0341B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28</Pages>
  <Words>29180</Words>
  <Characters>160492</Characters>
  <Application>Microsoft Office Word</Application>
  <DocSecurity>0</DocSecurity>
  <Lines>1337</Lines>
  <Paragraphs>378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189294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Lieke Noij</dc:creator>
  <cp:keywords/>
  <dc:description/>
  <cp:lastModifiedBy>Noij, L.C.E.</cp:lastModifiedBy>
  <cp:revision>3</cp:revision>
  <dcterms:created xsi:type="dcterms:W3CDTF">2022-06-28T14:45:00Z</dcterms:created>
  <dcterms:modified xsi:type="dcterms:W3CDTF">2022-06-29T13:25:00Z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 11th edition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7th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 6th edition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17th edition (author-date)</vt:lpwstr>
  </property>
  <property fmtid="{D5CDD505-2E9C-101B-9397-08002B2CF9AE}" pid="12" name="Mendeley Recent Style Id 5_1">
    <vt:lpwstr>http://www.zotero.org/styles/harvard-cite-them-right</vt:lpwstr>
  </property>
  <property fmtid="{D5CDD505-2E9C-101B-9397-08002B2CF9AE}" pid="13" name="Mendeley Recent Style Name 5_1">
    <vt:lpwstr>Cite Them Right 10th edition - Harvard</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3rd edition (note with bibliography)</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8th edition</vt:lpwstr>
  </property>
  <property fmtid="{D5CDD505-2E9C-101B-9397-08002B2CF9AE}" pid="20" name="Mendeley Recent Style Id 9_1">
    <vt:lpwstr>http://www.zotero.org/styles/vancouver</vt:lpwstr>
  </property>
  <property fmtid="{D5CDD505-2E9C-101B-9397-08002B2CF9AE}" pid="21" name="Mendeley Recent Style Name 9_1">
    <vt:lpwstr>Vancouver</vt:lpwstr>
  </property>
  <property fmtid="{D5CDD505-2E9C-101B-9397-08002B2CF9AE}" pid="22" name="Mendeley Document_1">
    <vt:lpwstr>True</vt:lpwstr>
  </property>
  <property fmtid="{D5CDD505-2E9C-101B-9397-08002B2CF9AE}" pid="23" name="Mendeley Unique User Id_1">
    <vt:lpwstr>8ecf23fa-9356-3245-ad1b-5c5d542b71f3</vt:lpwstr>
  </property>
  <property fmtid="{D5CDD505-2E9C-101B-9397-08002B2CF9AE}" pid="24" name="Mendeley Citation Style_1">
    <vt:lpwstr>http://www.zotero.org/styles/vancouver</vt:lpwstr>
  </property>
</Properties>
</file>