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87CC00" w14:textId="77777777" w:rsidR="003D4FD9" w:rsidRPr="003D4FD9" w:rsidRDefault="003D4FD9" w:rsidP="003D4FD9">
      <w:pPr>
        <w:pStyle w:val="NoSpacing"/>
        <w:spacing w:line="480" w:lineRule="auto"/>
        <w:rPr>
          <w:b/>
          <w:bCs/>
        </w:rPr>
      </w:pPr>
      <w:r w:rsidRPr="003D4FD9">
        <w:rPr>
          <w:b/>
          <w:bCs/>
        </w:rPr>
        <w:t>Broad patterns in the distribution of herbivory are elusive due to the importance of local scale variation and differences between specialist and generalist herbivores</w:t>
      </w:r>
    </w:p>
    <w:p w14:paraId="7B5BDB31" w14:textId="77777777" w:rsidR="00FF0F21" w:rsidRDefault="00FF0F21" w:rsidP="00F740A9">
      <w:pPr>
        <w:pStyle w:val="NoSpacing"/>
        <w:spacing w:line="480" w:lineRule="auto"/>
        <w:rPr>
          <w:b/>
          <w:bCs/>
        </w:rPr>
      </w:pPr>
    </w:p>
    <w:p w14:paraId="7AC18AE0" w14:textId="4C9B42BB" w:rsidR="00F740A9" w:rsidRPr="00F740A9" w:rsidRDefault="000D04E9" w:rsidP="00F740A9">
      <w:pPr>
        <w:pStyle w:val="NoSpacing"/>
        <w:spacing w:line="480" w:lineRule="auto"/>
        <w:rPr>
          <w:b/>
          <w:bCs/>
        </w:rPr>
      </w:pPr>
      <w:r w:rsidRPr="00F740A9">
        <w:rPr>
          <w:b/>
          <w:bCs/>
        </w:rPr>
        <w:t>Abstract</w:t>
      </w:r>
    </w:p>
    <w:p w14:paraId="561A4C22" w14:textId="397DF924" w:rsidR="00044CA9" w:rsidRDefault="00F740A9" w:rsidP="001E7C89">
      <w:pPr>
        <w:spacing w:line="480" w:lineRule="auto"/>
      </w:pPr>
      <w:r>
        <w:t>In</w:t>
      </w:r>
      <w:r w:rsidR="00584672">
        <w:t>sect h</w:t>
      </w:r>
      <w:r w:rsidR="000D04E9">
        <w:t xml:space="preserve">erbivory is a critical top-down force </w:t>
      </w:r>
      <w:r w:rsidR="009E4D6F">
        <w:t xml:space="preserve">structuring </w:t>
      </w:r>
      <w:r w:rsidR="000D04E9">
        <w:t>plant communities</w:t>
      </w:r>
      <w:r w:rsidR="0020302C">
        <w:t>, and q</w:t>
      </w:r>
      <w:r w:rsidR="009E4D6F">
        <w:t xml:space="preserve">uantifying the factors that mediate damage caused by herbivores </w:t>
      </w:r>
      <w:r w:rsidR="000D04E9">
        <w:t xml:space="preserve">is </w:t>
      </w:r>
      <w:r w:rsidR="00B5654C">
        <w:t xml:space="preserve">fundamental to </w:t>
      </w:r>
      <w:r w:rsidR="00D72307">
        <w:t xml:space="preserve">understanding biodiversity.  </w:t>
      </w:r>
      <w:r w:rsidR="00867F67">
        <w:t xml:space="preserve">As </w:t>
      </w:r>
      <w:r w:rsidR="009E4D6F">
        <w:t xml:space="preserve">herbivory </w:t>
      </w:r>
      <w:r w:rsidR="00867F67">
        <w:t xml:space="preserve">is the </w:t>
      </w:r>
      <w:r w:rsidR="00B5654C">
        <w:t xml:space="preserve">result </w:t>
      </w:r>
      <w:r w:rsidR="00867F67">
        <w:t xml:space="preserve">of </w:t>
      </w:r>
      <w:r w:rsidR="00B5654C">
        <w:t xml:space="preserve">numerous ecological and evolutionary </w:t>
      </w:r>
      <w:r w:rsidR="009E4D6F">
        <w:t>processes</w:t>
      </w:r>
      <w:r w:rsidR="00867F67">
        <w:t>,</w:t>
      </w:r>
      <w:r w:rsidR="009E4D6F">
        <w:t xml:space="preserve"> </w:t>
      </w:r>
      <w:r w:rsidR="00867F67">
        <w:t xml:space="preserve">including </w:t>
      </w:r>
      <w:r w:rsidR="00584672">
        <w:t xml:space="preserve">complex </w:t>
      </w:r>
      <w:r w:rsidR="009E4D6F">
        <w:t xml:space="preserve">population dynamics and the evolution of plant defense, </w:t>
      </w:r>
      <w:r>
        <w:t xml:space="preserve">it has been difficult to predict </w:t>
      </w:r>
      <w:r w:rsidR="00822C9F">
        <w:t xml:space="preserve">variation in </w:t>
      </w:r>
      <w:r w:rsidR="009E4D6F">
        <w:t>herbivory across meaningful spatial scales.</w:t>
      </w:r>
      <w:r>
        <w:t xml:space="preserve">  </w:t>
      </w:r>
      <w:r w:rsidR="00D72307">
        <w:t xml:space="preserve">In the present work, we </w:t>
      </w:r>
      <w:r w:rsidR="00584672">
        <w:t>characterize patterns</w:t>
      </w:r>
      <w:r w:rsidR="00487F23">
        <w:t xml:space="preserve"> of </w:t>
      </w:r>
      <w:r w:rsidR="000D04E9">
        <w:t>herbivory</w:t>
      </w:r>
      <w:r w:rsidR="00822C9F">
        <w:t xml:space="preserve"> on </w:t>
      </w:r>
      <w:r w:rsidR="00584672">
        <w:t xml:space="preserve">plants </w:t>
      </w:r>
      <w:r>
        <w:t>in a</w:t>
      </w:r>
      <w:r w:rsidR="00822C9F">
        <w:t xml:space="preserve"> </w:t>
      </w:r>
      <w:r>
        <w:t xml:space="preserve">speciose and abundant </w:t>
      </w:r>
      <w:r w:rsidR="00A74706">
        <w:t xml:space="preserve">tropical </w:t>
      </w:r>
      <w:r w:rsidR="00822C9F">
        <w:t xml:space="preserve">understory genus </w:t>
      </w:r>
      <w:r w:rsidR="00D565E9">
        <w:t>(</w:t>
      </w:r>
      <w:r w:rsidR="00D565E9" w:rsidRPr="00D565E9">
        <w:rPr>
          <w:i/>
          <w:iCs/>
        </w:rPr>
        <w:t>Piper</w:t>
      </w:r>
      <w:r w:rsidR="00D565E9">
        <w:t xml:space="preserve">) </w:t>
      </w:r>
      <w:r w:rsidR="000D04E9">
        <w:t xml:space="preserve">across forests </w:t>
      </w:r>
      <w:r w:rsidR="00D72307">
        <w:t>spanning 44°</w:t>
      </w:r>
      <w:r w:rsidR="00E975C4">
        <w:t xml:space="preserve"> of latitude</w:t>
      </w:r>
      <w:r w:rsidR="00D72307">
        <w:t xml:space="preserve"> in the Neotropics.  We</w:t>
      </w:r>
      <w:r w:rsidR="00BB5093">
        <w:t xml:space="preserve"> </w:t>
      </w:r>
      <w:r>
        <w:t>modeled</w:t>
      </w:r>
      <w:r w:rsidR="00584672">
        <w:t xml:space="preserve"> </w:t>
      </w:r>
      <w:r w:rsidR="00822C9F">
        <w:t xml:space="preserve">the </w:t>
      </w:r>
      <w:r w:rsidR="000A2D97">
        <w:t>effects</w:t>
      </w:r>
      <w:r w:rsidR="00822C9F">
        <w:t xml:space="preserve"> of geography, climate, resource availability, species richness and top</w:t>
      </w:r>
      <w:r w:rsidR="009C6E5B">
        <w:t>-</w:t>
      </w:r>
      <w:r w:rsidR="00822C9F">
        <w:t>down pressure from parasitoids on</w:t>
      </w:r>
      <w:r w:rsidR="001D21DF">
        <w:t xml:space="preserve"> </w:t>
      </w:r>
      <w:r w:rsidR="00487F23">
        <w:t xml:space="preserve">the mean, dispersion, and skew of </w:t>
      </w:r>
      <w:r w:rsidR="001D21DF">
        <w:t>generalist and specialist</w:t>
      </w:r>
      <w:r w:rsidR="00822C9F">
        <w:t xml:space="preserve"> herbivory.</w:t>
      </w:r>
      <w:r w:rsidR="00FB7973">
        <w:t xml:space="preserve"> </w:t>
      </w:r>
      <w:r>
        <w:t xml:space="preserve"> By examining the</w:t>
      </w:r>
      <w:r w:rsidR="00D565E9">
        <w:t>se multiple</w:t>
      </w:r>
      <w:r>
        <w:t xml:space="preserve"> moments of the distribution of herbivory, we </w:t>
      </w:r>
      <w:r w:rsidR="00D565E9">
        <w:t xml:space="preserve">were able to determine factors that increase biologically meaningful herbivory at the upper ends of </w:t>
      </w:r>
      <w:r w:rsidR="00E71BA0">
        <w:t>the</w:t>
      </w:r>
      <w:r w:rsidR="00D565E9">
        <w:t xml:space="preserve"> distribution.  T</w:t>
      </w:r>
      <w:r w:rsidR="00584672">
        <w:t xml:space="preserve">he strongest pattern </w:t>
      </w:r>
      <w:r w:rsidR="00D565E9">
        <w:t xml:space="preserve">that emerged at a large spatial scale was a roughly two-fold increase in </w:t>
      </w:r>
      <w:r w:rsidR="00FC3B49">
        <w:t xml:space="preserve">herbivory </w:t>
      </w:r>
      <w:r w:rsidR="00724E44">
        <w:t xml:space="preserve">in humid </w:t>
      </w:r>
      <w:r w:rsidR="00817282">
        <w:t xml:space="preserve">relative to </w:t>
      </w:r>
      <w:r w:rsidR="00724E44">
        <w:t>seasonal forests</w:t>
      </w:r>
      <w:r w:rsidR="00FC3B49">
        <w:t xml:space="preserve">.  </w:t>
      </w:r>
      <w:r w:rsidR="002F1AB3">
        <w:t xml:space="preserve">Site level </w:t>
      </w:r>
      <w:r w:rsidR="00556F89">
        <w:t>variables</w:t>
      </w:r>
      <w:r w:rsidR="003E69B6">
        <w:t xml:space="preserve"> such as latitude, seasonality</w:t>
      </w:r>
      <w:r w:rsidR="00E71BA0">
        <w:t>,</w:t>
      </w:r>
      <w:r w:rsidR="003E69B6">
        <w:t xml:space="preserve"> and maximum </w:t>
      </w:r>
      <w:r w:rsidR="00D565E9" w:rsidRPr="00D565E9">
        <w:rPr>
          <w:i/>
          <w:iCs/>
        </w:rPr>
        <w:t>Piper</w:t>
      </w:r>
      <w:r w:rsidR="00D565E9">
        <w:t xml:space="preserve"> </w:t>
      </w:r>
      <w:r w:rsidR="003E69B6">
        <w:t>richness</w:t>
      </w:r>
      <w:r w:rsidR="00556F89">
        <w:t xml:space="preserve"> </w:t>
      </w:r>
      <w:r w:rsidR="00A201DB">
        <w:t xml:space="preserve">explained variation in </w:t>
      </w:r>
      <w:r w:rsidR="00556F89">
        <w:t xml:space="preserve">herbivory </w:t>
      </w:r>
      <w:r w:rsidR="00D565E9">
        <w:t xml:space="preserve">at the </w:t>
      </w:r>
      <w:r w:rsidR="003F6851">
        <w:t>local</w:t>
      </w:r>
      <w:r w:rsidR="00D8767F">
        <w:t xml:space="preserve"> </w:t>
      </w:r>
      <w:r w:rsidR="00D565E9">
        <w:t xml:space="preserve">scale </w:t>
      </w:r>
      <w:r w:rsidR="00D8767F">
        <w:t>(plot level)</w:t>
      </w:r>
      <w:r w:rsidR="003F6851">
        <w:t xml:space="preserve"> </w:t>
      </w:r>
      <w:r w:rsidR="00D565E9">
        <w:t xml:space="preserve">better for </w:t>
      </w:r>
      <w:r w:rsidR="003F6851">
        <w:t xml:space="preserve">communities </w:t>
      </w:r>
      <w:r w:rsidR="00FC3B49">
        <w:t xml:space="preserve">of </w:t>
      </w:r>
      <w:r w:rsidR="00FC3B49">
        <w:rPr>
          <w:i/>
          <w:iCs/>
        </w:rPr>
        <w:t xml:space="preserve">Piper </w:t>
      </w:r>
      <w:r w:rsidR="00FC3B49" w:rsidRPr="00FC3B49">
        <w:t>congeners</w:t>
      </w:r>
      <w:r w:rsidR="00FC3B49">
        <w:rPr>
          <w:i/>
          <w:iCs/>
        </w:rPr>
        <w:t xml:space="preserve"> </w:t>
      </w:r>
      <w:r w:rsidR="003F6851">
        <w:t xml:space="preserve">than </w:t>
      </w:r>
      <w:r w:rsidR="00592810">
        <w:t>for</w:t>
      </w:r>
      <w:r w:rsidR="00584672">
        <w:t xml:space="preserve"> </w:t>
      </w:r>
      <w:r w:rsidR="00D565E9">
        <w:t>a single</w:t>
      </w:r>
      <w:r w:rsidR="00584672">
        <w:t xml:space="preserve"> </w:t>
      </w:r>
      <w:r w:rsidR="003F6851">
        <w:t>species</w:t>
      </w:r>
      <w:r w:rsidR="00A201DB">
        <w:t xml:space="preserve">. </w:t>
      </w:r>
      <w:r w:rsidR="003E69B6">
        <w:t xml:space="preserve"> </w:t>
      </w:r>
      <w:r w:rsidR="00C164EF">
        <w:t>Predictor</w:t>
      </w:r>
      <w:r w:rsidR="00D565E9">
        <w:t>s</w:t>
      </w:r>
      <w:r w:rsidR="00C164EF">
        <w:t xml:space="preserve"> that varied </w:t>
      </w:r>
      <w:r w:rsidR="00044CA9">
        <w:t>between</w:t>
      </w:r>
      <w:r w:rsidR="00C164EF">
        <w:t xml:space="preserve"> local communities, such as resource availability and diversity, </w:t>
      </w:r>
      <w:r w:rsidR="00D565E9">
        <w:t xml:space="preserve">best </w:t>
      </w:r>
      <w:r w:rsidR="00C164EF">
        <w:t>explained the distribution of herbivory within sites, dampening broad patterns across latitude and climate</w:t>
      </w:r>
      <w:r w:rsidR="001E7C89">
        <w:t xml:space="preserve"> and demonstrating why generalizations about gradients in herbivory have been elusive</w:t>
      </w:r>
      <w:r w:rsidR="00C164EF">
        <w:t>.</w:t>
      </w:r>
      <w:r w:rsidR="006D2475">
        <w:t xml:space="preserve"> </w:t>
      </w:r>
      <w:r w:rsidR="001E7C89">
        <w:t xml:space="preserve"> The e</w:t>
      </w:r>
      <w:r w:rsidR="0020302C">
        <w:t xml:space="preserve">stimated population </w:t>
      </w:r>
      <w:r w:rsidR="001C3716">
        <w:t>m</w:t>
      </w:r>
      <w:r w:rsidR="00044CA9">
        <w:t xml:space="preserve">eans, skew, and </w:t>
      </w:r>
      <w:r w:rsidR="001C3716">
        <w:t>dispersion</w:t>
      </w:r>
      <w:r w:rsidR="00044CA9">
        <w:t xml:space="preserve"> of herbivory respond</w:t>
      </w:r>
      <w:r w:rsidR="00E71BA0">
        <w:t>ed</w:t>
      </w:r>
      <w:r w:rsidR="00044CA9">
        <w:t xml:space="preserve"> differently to abiotic and biotic </w:t>
      </w:r>
      <w:r w:rsidR="001C3716">
        <w:t xml:space="preserve">factors, </w:t>
      </w:r>
      <w:r w:rsidR="00E71BA0">
        <w:lastRenderedPageBreak/>
        <w:t>illustrating</w:t>
      </w:r>
      <w:r w:rsidR="001C3716">
        <w:t xml:space="preserve"> </w:t>
      </w:r>
      <w:r w:rsidR="00044CA9">
        <w:t xml:space="preserve">the need for </w:t>
      </w:r>
      <w:r w:rsidR="001C3716">
        <w:t xml:space="preserve">careful </w:t>
      </w:r>
      <w:r w:rsidR="00044CA9">
        <w:t xml:space="preserve">studies to </w:t>
      </w:r>
      <w:r w:rsidR="001C3716">
        <w:t>explore the distributions of herbivory and their effects on forest diversity.</w:t>
      </w:r>
    </w:p>
    <w:p w14:paraId="2180C0A6" w14:textId="50F8FF7C" w:rsidR="00412259" w:rsidRPr="00412259" w:rsidRDefault="00412259" w:rsidP="00412259">
      <w:pPr>
        <w:spacing w:line="480" w:lineRule="auto"/>
        <w:rPr>
          <w:b/>
          <w:bCs/>
        </w:rPr>
      </w:pPr>
      <w:r w:rsidRPr="00412259">
        <w:rPr>
          <w:b/>
          <w:bCs/>
        </w:rPr>
        <w:t>Keywords:</w:t>
      </w:r>
      <w:r w:rsidRPr="00412259">
        <w:t xml:space="preserve">  </w:t>
      </w:r>
      <w:r w:rsidR="005829DD">
        <w:t>D</w:t>
      </w:r>
      <w:r w:rsidR="00487F23">
        <w:t>istribution, d</w:t>
      </w:r>
      <w:r>
        <w:t xml:space="preserve">iversity, </w:t>
      </w:r>
      <w:r w:rsidR="007F0A12">
        <w:t>herbivore</w:t>
      </w:r>
      <w:r w:rsidR="005829DD">
        <w:t xml:space="preserve">, </w:t>
      </w:r>
      <w:r>
        <w:t xml:space="preserve">latitudinal gradient, </w:t>
      </w:r>
      <w:r w:rsidR="003D4FD9">
        <w:t>resource availability</w:t>
      </w:r>
      <w:r w:rsidR="00117949">
        <w:t>,</w:t>
      </w:r>
      <w:r w:rsidR="003D4FD9">
        <w:t xml:space="preserve"> seasonality, </w:t>
      </w:r>
      <w:r>
        <w:t>tropical forest</w:t>
      </w:r>
    </w:p>
    <w:p w14:paraId="261AE751" w14:textId="77777777" w:rsidR="00FF0F21" w:rsidRDefault="00FF0F21" w:rsidP="002214EA">
      <w:pPr>
        <w:pStyle w:val="NoSpacing"/>
        <w:spacing w:line="480" w:lineRule="auto"/>
        <w:rPr>
          <w:b/>
          <w:bCs/>
        </w:rPr>
      </w:pPr>
    </w:p>
    <w:p w14:paraId="2AC28CB7" w14:textId="0E35195E" w:rsidR="002D53D8" w:rsidRPr="002D53D8" w:rsidRDefault="002D53D8" w:rsidP="002214EA">
      <w:pPr>
        <w:pStyle w:val="NoSpacing"/>
        <w:spacing w:line="480" w:lineRule="auto"/>
        <w:rPr>
          <w:b/>
          <w:bCs/>
        </w:rPr>
      </w:pPr>
      <w:r w:rsidRPr="002D53D8">
        <w:rPr>
          <w:b/>
          <w:bCs/>
        </w:rPr>
        <w:t>Introduction</w:t>
      </w:r>
    </w:p>
    <w:p w14:paraId="453EAC93" w14:textId="54D20783" w:rsidR="00003BBE" w:rsidRDefault="001B7614" w:rsidP="002214EA">
      <w:pPr>
        <w:pStyle w:val="NoSpacing"/>
        <w:spacing w:line="480" w:lineRule="auto"/>
      </w:pPr>
      <w:r>
        <w:tab/>
      </w:r>
      <w:r w:rsidR="00E26A6B">
        <w:t>Patterns of i</w:t>
      </w:r>
      <w:r w:rsidR="006C005E">
        <w:t xml:space="preserve">nsect </w:t>
      </w:r>
      <w:r>
        <w:t xml:space="preserve">herbivory </w:t>
      </w:r>
      <w:r w:rsidR="00A8523B">
        <w:t>var</w:t>
      </w:r>
      <w:r w:rsidR="00E26A6B">
        <w:t>y</w:t>
      </w:r>
      <w:r w:rsidR="00A8523B">
        <w:t xml:space="preserve"> </w:t>
      </w:r>
      <w:r w:rsidR="00E26A6B">
        <w:t xml:space="preserve">between </w:t>
      </w:r>
      <w:r w:rsidR="00AD7674">
        <w:t xml:space="preserve">individual </w:t>
      </w:r>
      <w:r w:rsidR="00D7191E">
        <w:t>plant</w:t>
      </w:r>
      <w:r w:rsidR="002621A1">
        <w:t>s</w:t>
      </w:r>
      <w:r w:rsidR="00E04E11">
        <w:t>,</w:t>
      </w:r>
      <w:r w:rsidR="00D7191E">
        <w:t xml:space="preserve"> </w:t>
      </w:r>
      <w:r w:rsidR="00033A3E">
        <w:t xml:space="preserve">across </w:t>
      </w:r>
      <w:r w:rsidR="00FB7973">
        <w:t>biomes</w:t>
      </w:r>
      <w:r w:rsidR="00E04E11">
        <w:t>,</w:t>
      </w:r>
      <w:r w:rsidR="00FB7973">
        <w:t xml:space="preserve"> </w:t>
      </w:r>
      <w:r w:rsidR="00033A3E">
        <w:t xml:space="preserve">and </w:t>
      </w:r>
      <w:r w:rsidR="00E04E11">
        <w:t xml:space="preserve">along </w:t>
      </w:r>
      <w:r w:rsidR="00AD7674">
        <w:t>latitudinal gradients (</w:t>
      </w:r>
      <w:r w:rsidR="00672A45">
        <w:t xml:space="preserve">Coley </w:t>
      </w:r>
      <w:r w:rsidR="0082116C">
        <w:t>et al.</w:t>
      </w:r>
      <w:r w:rsidR="004C0CE7">
        <w:t xml:space="preserve"> </w:t>
      </w:r>
      <w:r w:rsidR="00672A45">
        <w:t xml:space="preserve">1980; </w:t>
      </w:r>
      <w:r w:rsidR="00AD45DC">
        <w:t>Zhang</w:t>
      </w:r>
      <w:r w:rsidR="00D7191E">
        <w:t xml:space="preserve"> </w:t>
      </w:r>
      <w:r w:rsidR="0082116C">
        <w:t>et al.</w:t>
      </w:r>
      <w:r w:rsidR="004C0CE7">
        <w:t xml:space="preserve"> </w:t>
      </w:r>
      <w:r w:rsidR="00672A45">
        <w:t>201</w:t>
      </w:r>
      <w:r w:rsidR="00AD45DC">
        <w:t xml:space="preserve">6; Gao </w:t>
      </w:r>
      <w:r w:rsidR="0082116C">
        <w:t>et al.</w:t>
      </w:r>
      <w:r w:rsidR="004C0CE7">
        <w:t xml:space="preserve"> </w:t>
      </w:r>
      <w:r w:rsidR="00AD45DC">
        <w:t>2019</w:t>
      </w:r>
      <w:r w:rsidR="00AD7674">
        <w:t>)</w:t>
      </w:r>
      <w:r>
        <w:t>.</w:t>
      </w:r>
      <w:r w:rsidR="00AD7674">
        <w:t xml:space="preserve">  </w:t>
      </w:r>
      <w:r w:rsidR="003D56FC">
        <w:t>A</w:t>
      </w:r>
      <w:r w:rsidR="001B20B8">
        <w:t xml:space="preserve">ll </w:t>
      </w:r>
      <w:r w:rsidR="00724E44">
        <w:t xml:space="preserve">mathematical </w:t>
      </w:r>
      <w:r w:rsidR="001B20B8">
        <w:t xml:space="preserve">moments of the distribution </w:t>
      </w:r>
      <w:r w:rsidR="003D56FC">
        <w:t xml:space="preserve">of herbivory </w:t>
      </w:r>
      <w:r w:rsidR="001B20B8">
        <w:t>are likely to</w:t>
      </w:r>
      <w:r w:rsidR="000B1F8B">
        <w:t xml:space="preserve"> </w:t>
      </w:r>
      <w:r w:rsidR="00412EBA">
        <w:t xml:space="preserve">change across these </w:t>
      </w:r>
      <w:r w:rsidR="00D173FE">
        <w:t>scales</w:t>
      </w:r>
      <w:r w:rsidR="00412EBA">
        <w:t xml:space="preserve">, and </w:t>
      </w:r>
      <w:r w:rsidR="000B1F8B">
        <w:t>understanding</w:t>
      </w:r>
      <w:r w:rsidR="00551A71">
        <w:t xml:space="preserve"> these patterns</w:t>
      </w:r>
      <w:r w:rsidR="00E4683D">
        <w:t xml:space="preserve"> </w:t>
      </w:r>
      <w:r w:rsidR="00CE5487">
        <w:t xml:space="preserve">will help </w:t>
      </w:r>
      <w:r w:rsidR="000A2D97">
        <w:t>clarify</w:t>
      </w:r>
      <w:r w:rsidR="00CE5487">
        <w:t xml:space="preserve"> </w:t>
      </w:r>
      <w:r w:rsidR="00672A45">
        <w:t xml:space="preserve">the </w:t>
      </w:r>
      <w:r w:rsidR="00DD2C90">
        <w:t>effects of</w:t>
      </w:r>
      <w:r w:rsidR="00CE5487">
        <w:t xml:space="preserve"> herbivores as selective and diversifying </w:t>
      </w:r>
      <w:r w:rsidR="00672A45">
        <w:t xml:space="preserve">forces in </w:t>
      </w:r>
      <w:r w:rsidR="002621A1">
        <w:t>biological communities</w:t>
      </w:r>
      <w:r w:rsidR="00672A45">
        <w:t xml:space="preserve"> </w:t>
      </w:r>
      <w:r w:rsidR="00CE5487">
        <w:t xml:space="preserve">(Janzen 1970; </w:t>
      </w:r>
      <w:proofErr w:type="spellStart"/>
      <w:r w:rsidR="00672A45">
        <w:t>Langenheim</w:t>
      </w:r>
      <w:proofErr w:type="spellEnd"/>
      <w:r w:rsidR="00672A45">
        <w:t xml:space="preserve"> and Stubblebine 1983; </w:t>
      </w:r>
      <w:r w:rsidR="00C737B3">
        <w:t xml:space="preserve">Dyer </w:t>
      </w:r>
      <w:r w:rsidR="0082116C">
        <w:t>et al.</w:t>
      </w:r>
      <w:r w:rsidR="004C0CE7">
        <w:t xml:space="preserve"> </w:t>
      </w:r>
      <w:r w:rsidR="00C737B3">
        <w:t xml:space="preserve">2010; </w:t>
      </w:r>
      <w:proofErr w:type="spellStart"/>
      <w:r w:rsidR="00672A45">
        <w:t>Endara</w:t>
      </w:r>
      <w:proofErr w:type="spellEnd"/>
      <w:r w:rsidR="00672A45">
        <w:t xml:space="preserve"> </w:t>
      </w:r>
      <w:r w:rsidR="0082116C">
        <w:t>et al.</w:t>
      </w:r>
      <w:r w:rsidR="004C0CE7">
        <w:t xml:space="preserve"> </w:t>
      </w:r>
      <w:r w:rsidR="00672A45">
        <w:t>2017, 2018</w:t>
      </w:r>
      <w:r w:rsidR="00CE5487">
        <w:t xml:space="preserve">).  </w:t>
      </w:r>
      <w:r w:rsidR="003D7B3A">
        <w:t xml:space="preserve">A </w:t>
      </w:r>
      <w:r w:rsidR="00672A45">
        <w:t xml:space="preserve">broad synthesis </w:t>
      </w:r>
      <w:r w:rsidR="003D7B3A">
        <w:t>across vascular plants</w:t>
      </w:r>
      <w:r w:rsidR="00003BBE">
        <w:t xml:space="preserve"> </w:t>
      </w:r>
      <w:r w:rsidR="00672A45">
        <w:t xml:space="preserve">estimates </w:t>
      </w:r>
      <w:r w:rsidR="0043200A">
        <w:t xml:space="preserve">leaf area consumed </w:t>
      </w:r>
      <w:r w:rsidR="00031A32">
        <w:t xml:space="preserve">on an individual plant </w:t>
      </w:r>
      <w:r w:rsidR="00672A45">
        <w:t>average</w:t>
      </w:r>
      <w:r w:rsidR="00031A32">
        <w:t>s</w:t>
      </w:r>
      <w:r w:rsidR="00672A45">
        <w:t xml:space="preserve"> 5.3% </w:t>
      </w:r>
      <w:r w:rsidR="001E7C89">
        <w:t xml:space="preserve">annually </w:t>
      </w:r>
      <w:r w:rsidR="00672A45">
        <w:t>with low variation (95% CI: 4.9-5.7%</w:t>
      </w:r>
      <w:r w:rsidR="00E04E11">
        <w:t xml:space="preserve">; Turcotte </w:t>
      </w:r>
      <w:r w:rsidR="0082116C">
        <w:t>et al.</w:t>
      </w:r>
      <w:r w:rsidR="004C0CE7">
        <w:t xml:space="preserve"> </w:t>
      </w:r>
      <w:r w:rsidR="00E04E11">
        <w:t>2014</w:t>
      </w:r>
      <w:r w:rsidR="00406BC7">
        <w:t>)</w:t>
      </w:r>
      <w:r w:rsidR="00E915AD">
        <w:t>.  Nonetheless</w:t>
      </w:r>
      <w:r w:rsidR="00C55D97">
        <w:t>,</w:t>
      </w:r>
      <w:r w:rsidR="003D210A">
        <w:t xml:space="preserve"> </w:t>
      </w:r>
      <w:r w:rsidR="009B50D2">
        <w:t xml:space="preserve">mean </w:t>
      </w:r>
      <w:r w:rsidR="005D5FDF">
        <w:t xml:space="preserve">annual </w:t>
      </w:r>
      <w:r w:rsidR="007C47DB">
        <w:t xml:space="preserve">herbivory can </w:t>
      </w:r>
      <w:r w:rsidR="009B50D2">
        <w:t>exceed</w:t>
      </w:r>
      <w:r w:rsidR="003D210A">
        <w:t xml:space="preserve"> </w:t>
      </w:r>
      <w:r w:rsidR="00676380">
        <w:t xml:space="preserve">25% </w:t>
      </w:r>
      <w:r w:rsidR="003D210A">
        <w:t xml:space="preserve">and </w:t>
      </w:r>
      <w:r w:rsidR="009B50D2">
        <w:t xml:space="preserve">vary between </w:t>
      </w:r>
      <w:r w:rsidR="00406BC7">
        <w:t>0</w:t>
      </w:r>
      <w:r w:rsidR="009B50D2">
        <w:t xml:space="preserve"> and </w:t>
      </w:r>
      <w:r w:rsidR="00406BC7">
        <w:t xml:space="preserve">90% </w:t>
      </w:r>
      <w:r w:rsidR="009B50D2">
        <w:t xml:space="preserve">within a species </w:t>
      </w:r>
      <w:r w:rsidR="00406BC7">
        <w:t xml:space="preserve">(Turcotte </w:t>
      </w:r>
      <w:r w:rsidR="0082116C">
        <w:t>et al.</w:t>
      </w:r>
      <w:r w:rsidR="004C0CE7">
        <w:t xml:space="preserve"> </w:t>
      </w:r>
      <w:r w:rsidR="00406BC7">
        <w:t>2014)</w:t>
      </w:r>
      <w:r w:rsidR="00405ED9">
        <w:t xml:space="preserve">, and </w:t>
      </w:r>
      <w:r w:rsidR="001B20B8">
        <w:t xml:space="preserve">very little is known about how </w:t>
      </w:r>
      <w:r w:rsidR="00724E44">
        <w:t xml:space="preserve">the </w:t>
      </w:r>
      <w:r w:rsidR="001B20B8">
        <w:t xml:space="preserve">skew and kurtosis </w:t>
      </w:r>
      <w:r w:rsidR="00724E44">
        <w:t xml:space="preserve">of herbivory </w:t>
      </w:r>
      <w:r w:rsidR="001B20B8">
        <w:t>vary across different gradients</w:t>
      </w:r>
      <w:r w:rsidR="00A8523B">
        <w:t xml:space="preserve">.  </w:t>
      </w:r>
      <w:r w:rsidR="00A20488">
        <w:t>While t</w:t>
      </w:r>
      <w:r w:rsidR="00985DFA">
        <w:t xml:space="preserve">olerance to </w:t>
      </w:r>
      <w:r w:rsidR="00CE5487">
        <w:t>herbi</w:t>
      </w:r>
      <w:r w:rsidR="00903E29">
        <w:t>vory</w:t>
      </w:r>
      <w:r w:rsidR="00BB5C93">
        <w:t xml:space="preserve"> </w:t>
      </w:r>
      <w:r w:rsidR="00724E44">
        <w:t xml:space="preserve">is a well </w:t>
      </w:r>
      <w:r w:rsidR="001877F9">
        <w:t>documented</w:t>
      </w:r>
      <w:r w:rsidR="00724E44">
        <w:t xml:space="preserve"> phenomenon</w:t>
      </w:r>
      <w:r w:rsidR="00985DFA">
        <w:t xml:space="preserve"> among plants </w:t>
      </w:r>
      <w:r w:rsidR="00BB5C93" w:rsidRPr="002771B1">
        <w:t xml:space="preserve">(Rosenthal and </w:t>
      </w:r>
      <w:proofErr w:type="spellStart"/>
      <w:r w:rsidR="00BB5C93" w:rsidRPr="002771B1">
        <w:t>Kotanen</w:t>
      </w:r>
      <w:proofErr w:type="spellEnd"/>
      <w:r w:rsidR="00BB5C93" w:rsidRPr="002771B1">
        <w:t xml:space="preserve"> 1994; </w:t>
      </w:r>
      <w:r w:rsidR="008213D6">
        <w:t xml:space="preserve">Strauss and Agrawal 1999; </w:t>
      </w:r>
      <w:r w:rsidR="00BB5C93" w:rsidRPr="002771B1">
        <w:t>Massad 2013)</w:t>
      </w:r>
      <w:r w:rsidR="00903E29" w:rsidRPr="002771B1">
        <w:t xml:space="preserve">, </w:t>
      </w:r>
      <w:r w:rsidR="00E273B8">
        <w:t xml:space="preserve">high levels of </w:t>
      </w:r>
      <w:r w:rsidR="000A2D97">
        <w:t>herbivory</w:t>
      </w:r>
      <w:r w:rsidR="00E273B8">
        <w:t xml:space="preserve"> </w:t>
      </w:r>
      <w:r w:rsidR="003D7B3A">
        <w:t>can reduce plant fitness</w:t>
      </w:r>
      <w:r w:rsidR="00C63854">
        <w:t xml:space="preserve"> (Marquis 1992, Clark and Clark 1985), alter plant chemistry (</w:t>
      </w:r>
      <w:proofErr w:type="spellStart"/>
      <w:r w:rsidR="00C63854">
        <w:t>Endara</w:t>
      </w:r>
      <w:proofErr w:type="spellEnd"/>
      <w:r w:rsidR="00C63854">
        <w:t xml:space="preserve"> </w:t>
      </w:r>
      <w:r w:rsidR="0082116C">
        <w:t>et al.</w:t>
      </w:r>
      <w:r w:rsidR="004C0CE7">
        <w:t xml:space="preserve"> </w:t>
      </w:r>
      <w:r w:rsidR="00C63854">
        <w:t xml:space="preserve">2015), limit population growth (Katz 2016), and enhance community diversity (Carson </w:t>
      </w:r>
      <w:r w:rsidR="0082116C">
        <w:t>et al.</w:t>
      </w:r>
      <w:r w:rsidR="004C0CE7">
        <w:t xml:space="preserve"> </w:t>
      </w:r>
      <w:r w:rsidR="00C63854">
        <w:t>2008)</w:t>
      </w:r>
      <w:r w:rsidR="001E7C89">
        <w:t>, so understanding the full distribution of herbivory and not only the mean is important for determining the effects of herbivory on plant communities</w:t>
      </w:r>
      <w:r w:rsidR="002214EA">
        <w:t xml:space="preserve">.  </w:t>
      </w:r>
    </w:p>
    <w:p w14:paraId="21A7E52F" w14:textId="61597AB1" w:rsidR="007A1461" w:rsidRDefault="00FF64E0" w:rsidP="002214EA">
      <w:pPr>
        <w:pStyle w:val="NoSpacing"/>
        <w:tabs>
          <w:tab w:val="left" w:pos="540"/>
        </w:tabs>
        <w:spacing w:line="480" w:lineRule="auto"/>
      </w:pPr>
      <w:r>
        <w:tab/>
      </w:r>
      <w:r w:rsidR="00160471" w:rsidRPr="00160471">
        <w:t xml:space="preserve">Research on patterns of herbivory has </w:t>
      </w:r>
      <w:r w:rsidR="001E7C89">
        <w:t xml:space="preserve">begun to </w:t>
      </w:r>
      <w:r w:rsidR="00160471" w:rsidRPr="00160471">
        <w:t>move beyond comparing central tendencies to explore</w:t>
      </w:r>
      <w:r w:rsidR="00160471">
        <w:t xml:space="preserve"> </w:t>
      </w:r>
      <w:r w:rsidR="00160471" w:rsidRPr="00160471">
        <w:t xml:space="preserve">dispersion, skew, and kurtosis </w:t>
      </w:r>
      <w:r w:rsidR="0019256A">
        <w:t xml:space="preserve">(e.g., </w:t>
      </w:r>
      <w:proofErr w:type="spellStart"/>
      <w:r w:rsidR="0019256A">
        <w:t>Rasmann</w:t>
      </w:r>
      <w:proofErr w:type="spellEnd"/>
      <w:r w:rsidR="0019256A">
        <w:t xml:space="preserve"> </w:t>
      </w:r>
      <w:r w:rsidR="0082116C">
        <w:t>et al.</w:t>
      </w:r>
      <w:r w:rsidR="004C0CE7">
        <w:t xml:space="preserve"> </w:t>
      </w:r>
      <w:r w:rsidR="007A1461">
        <w:t>2014</w:t>
      </w:r>
      <w:r w:rsidR="00E04E11">
        <w:t xml:space="preserve">; Gao </w:t>
      </w:r>
      <w:r w:rsidR="0082116C">
        <w:t>et al.</w:t>
      </w:r>
      <w:r w:rsidR="004C0CE7">
        <w:t xml:space="preserve"> </w:t>
      </w:r>
      <w:r w:rsidR="00E04E11">
        <w:t xml:space="preserve">2019; Kent </w:t>
      </w:r>
      <w:r w:rsidR="0082116C">
        <w:t>et al.</w:t>
      </w:r>
      <w:r w:rsidR="004C0CE7">
        <w:t xml:space="preserve"> </w:t>
      </w:r>
      <w:r w:rsidR="00E04E11">
        <w:t>2020;</w:t>
      </w:r>
      <w:r w:rsidR="0019256A">
        <w:t xml:space="preserve"> </w:t>
      </w:r>
      <w:r w:rsidR="007A1461">
        <w:t>https://</w:t>
      </w:r>
      <w:r w:rsidR="0019256A">
        <w:t>herbvar.org)</w:t>
      </w:r>
      <w:r w:rsidR="00B556F0">
        <w:t>.</w:t>
      </w:r>
      <w:r w:rsidR="0019256A">
        <w:t xml:space="preserve"> </w:t>
      </w:r>
      <w:r w:rsidR="00E04E11">
        <w:t xml:space="preserve"> </w:t>
      </w:r>
      <w:r w:rsidR="003E5DAC">
        <w:t>Nonetheless,</w:t>
      </w:r>
      <w:r w:rsidR="00B556F0">
        <w:t xml:space="preserve"> </w:t>
      </w:r>
      <w:r w:rsidR="00160471" w:rsidRPr="00160471">
        <w:t xml:space="preserve">it has proven difficult to </w:t>
      </w:r>
      <w:r w:rsidR="001E7C89">
        <w:t>determine</w:t>
      </w:r>
      <w:r w:rsidR="00160471" w:rsidRPr="00160471">
        <w:t xml:space="preserve"> clear patterns in these parameters across latitudinal, biotic, and other gradients</w:t>
      </w:r>
      <w:r w:rsidR="0019256A">
        <w:t xml:space="preserve">. </w:t>
      </w:r>
      <w:r w:rsidR="003E5DAC">
        <w:t xml:space="preserve"> </w:t>
      </w:r>
      <w:r w:rsidR="00B556F0">
        <w:t xml:space="preserve">It is also challenging to predict how </w:t>
      </w:r>
      <w:r w:rsidR="004475C6">
        <w:t>the</w:t>
      </w:r>
      <w:r w:rsidR="00305A50">
        <w:t xml:space="preserve"> </w:t>
      </w:r>
      <w:r w:rsidR="00B556F0">
        <w:t>distribution parameters</w:t>
      </w:r>
      <w:r w:rsidR="004475C6">
        <w:t xml:space="preserve"> of herbivory</w:t>
      </w:r>
      <w:r w:rsidR="00B556F0">
        <w:t xml:space="preserve"> are affected at local scales by factors such as nutrient availability or natural enemies. </w:t>
      </w:r>
      <w:r w:rsidR="003E5DAC">
        <w:t xml:space="preserve"> </w:t>
      </w:r>
      <w:r w:rsidR="0019256A">
        <w:t xml:space="preserve">Even as </w:t>
      </w:r>
      <w:r w:rsidR="00160471">
        <w:t>some</w:t>
      </w:r>
      <w:r w:rsidR="0019256A">
        <w:t xml:space="preserve"> patterns are documented (for example, distributions </w:t>
      </w:r>
      <w:r w:rsidR="00867F67">
        <w:t xml:space="preserve">of herbivory </w:t>
      </w:r>
      <w:r w:rsidR="0019256A">
        <w:t xml:space="preserve">are characterized by strong positive skew, Massad </w:t>
      </w:r>
      <w:r w:rsidR="0082116C">
        <w:t>et al.</w:t>
      </w:r>
      <w:r w:rsidR="004C0CE7">
        <w:t xml:space="preserve"> </w:t>
      </w:r>
      <w:r w:rsidR="0019256A">
        <w:t xml:space="preserve">2013; Massad </w:t>
      </w:r>
      <w:r w:rsidR="0082116C">
        <w:t>et al.</w:t>
      </w:r>
      <w:r w:rsidR="004C0CE7">
        <w:t xml:space="preserve"> </w:t>
      </w:r>
      <w:r w:rsidR="0019256A">
        <w:t xml:space="preserve">2017; </w:t>
      </w:r>
      <w:r w:rsidR="0019256A" w:rsidRPr="00754DB7">
        <w:t>https://herbvar.org</w:t>
      </w:r>
      <w:r w:rsidR="0019256A">
        <w:t xml:space="preserve">; Table 1), it will take careful study with </w:t>
      </w:r>
      <w:r w:rsidR="0043200A">
        <w:t>well understood natural</w:t>
      </w:r>
      <w:r w:rsidR="0019256A">
        <w:t xml:space="preserve"> systems to generate clear predictions of how distributions </w:t>
      </w:r>
      <w:r w:rsidR="003E5DAC">
        <w:t xml:space="preserve">of herbivory </w:t>
      </w:r>
      <w:r w:rsidR="00160471">
        <w:t>are shaped by</w:t>
      </w:r>
      <w:r w:rsidR="0019256A">
        <w:t xml:space="preserve"> </w:t>
      </w:r>
      <w:r w:rsidR="003E5DAC">
        <w:t>diverse</w:t>
      </w:r>
      <w:r w:rsidR="0019256A">
        <w:t xml:space="preserve"> conditions </w:t>
      </w:r>
      <w:r w:rsidR="003E5DAC">
        <w:t>across</w:t>
      </w:r>
      <w:r w:rsidR="0019256A">
        <w:t xml:space="preserve"> multiple scales.</w:t>
      </w:r>
      <w:r w:rsidR="00CE4A70">
        <w:t xml:space="preserve">  </w:t>
      </w:r>
    </w:p>
    <w:p w14:paraId="4C5B4177" w14:textId="46094C8F" w:rsidR="003216B7" w:rsidRDefault="007A1461" w:rsidP="002214EA">
      <w:pPr>
        <w:pStyle w:val="NoSpacing"/>
        <w:tabs>
          <w:tab w:val="left" w:pos="540"/>
        </w:tabs>
        <w:spacing w:line="480" w:lineRule="auto"/>
      </w:pPr>
      <w:r>
        <w:tab/>
      </w:r>
      <w:r w:rsidR="00FC5199" w:rsidRPr="001877F9">
        <w:t>High l</w:t>
      </w:r>
      <w:r w:rsidRPr="001877F9">
        <w:t>evels of</w:t>
      </w:r>
      <w:r w:rsidR="00654B01" w:rsidRPr="001877F9">
        <w:t xml:space="preserve"> herbivory </w:t>
      </w:r>
      <w:r w:rsidRPr="001877F9">
        <w:t xml:space="preserve">have </w:t>
      </w:r>
      <w:r w:rsidR="0043200A" w:rsidRPr="001877F9">
        <w:t xml:space="preserve">strong </w:t>
      </w:r>
      <w:r w:rsidRPr="001877F9">
        <w:t xml:space="preserve">effects on </w:t>
      </w:r>
      <w:r w:rsidR="00654B01" w:rsidRPr="001877F9">
        <w:t>ecological and evolutionary processes</w:t>
      </w:r>
      <w:r w:rsidR="00D926D5" w:rsidRPr="001877F9">
        <w:t xml:space="preserve">, such as plant growth and survival, population dynamics, and the evolution of </w:t>
      </w:r>
      <w:r w:rsidR="00610A3E" w:rsidRPr="001877F9">
        <w:t>specialized metabolites</w:t>
      </w:r>
      <w:r w:rsidR="00654B01" w:rsidRPr="001877F9">
        <w:t xml:space="preserve"> (Clark and Clark 1985; </w:t>
      </w:r>
      <w:r w:rsidR="004C0CE7" w:rsidRPr="001877F9">
        <w:t xml:space="preserve">Marquis 1992; </w:t>
      </w:r>
      <w:r w:rsidRPr="001877F9">
        <w:t xml:space="preserve">Carson and Root 2000; </w:t>
      </w:r>
      <w:proofErr w:type="spellStart"/>
      <w:r w:rsidR="007C5F71" w:rsidRPr="001877F9">
        <w:t>Bebber</w:t>
      </w:r>
      <w:proofErr w:type="spellEnd"/>
      <w:r w:rsidR="007C5F71" w:rsidRPr="001877F9">
        <w:t xml:space="preserve"> </w:t>
      </w:r>
      <w:r w:rsidR="0082116C">
        <w:t>et al.</w:t>
      </w:r>
      <w:r w:rsidR="004C0CE7" w:rsidRPr="001877F9">
        <w:t xml:space="preserve"> </w:t>
      </w:r>
      <w:r w:rsidR="007C5F71" w:rsidRPr="001877F9">
        <w:t xml:space="preserve">2004; </w:t>
      </w:r>
      <w:r w:rsidR="00585DAF" w:rsidRPr="001877F9">
        <w:t xml:space="preserve">Fine and </w:t>
      </w:r>
      <w:proofErr w:type="spellStart"/>
      <w:r w:rsidR="00585DAF" w:rsidRPr="001877F9">
        <w:t>Mesones</w:t>
      </w:r>
      <w:proofErr w:type="spellEnd"/>
      <w:r w:rsidR="00585DAF">
        <w:t xml:space="preserve"> 2011</w:t>
      </w:r>
      <w:r w:rsidR="00D926D5">
        <w:t xml:space="preserve">; </w:t>
      </w:r>
      <w:proofErr w:type="spellStart"/>
      <w:r w:rsidR="00D926D5">
        <w:t>Endara</w:t>
      </w:r>
      <w:proofErr w:type="spellEnd"/>
      <w:r w:rsidR="00D926D5">
        <w:t xml:space="preserve"> </w:t>
      </w:r>
      <w:r w:rsidR="0082116C">
        <w:t>et al.</w:t>
      </w:r>
      <w:r w:rsidR="004C0CE7">
        <w:t xml:space="preserve"> </w:t>
      </w:r>
      <w:r w:rsidR="00D926D5">
        <w:t>2015</w:t>
      </w:r>
      <w:r w:rsidR="00585DAF">
        <w:t>)</w:t>
      </w:r>
      <w:r>
        <w:t>.</w:t>
      </w:r>
      <w:r w:rsidR="003E5DAC">
        <w:t xml:space="preserve">  Herbivory</w:t>
      </w:r>
      <w:r w:rsidR="00160471">
        <w:t xml:space="preserve"> on an individual plant is, in turn, </w:t>
      </w:r>
      <w:r w:rsidR="003E5DAC">
        <w:t>affected by c</w:t>
      </w:r>
      <w:r>
        <w:t xml:space="preserve">ommunity properties such as host plant abundance (Root </w:t>
      </w:r>
      <w:r w:rsidR="0082116C">
        <w:t>et al.</w:t>
      </w:r>
      <w:r w:rsidR="004C0CE7">
        <w:t xml:space="preserve"> </w:t>
      </w:r>
      <w:r>
        <w:t xml:space="preserve">1973; </w:t>
      </w:r>
      <w:proofErr w:type="spellStart"/>
      <w:r>
        <w:t>Whitfeld</w:t>
      </w:r>
      <w:proofErr w:type="spellEnd"/>
      <w:r>
        <w:t xml:space="preserve"> </w:t>
      </w:r>
      <w:r w:rsidR="0082116C">
        <w:t>et al.</w:t>
      </w:r>
      <w:r w:rsidR="004C0CE7">
        <w:t xml:space="preserve"> </w:t>
      </w:r>
      <w:r>
        <w:t>2012; Loughnan and Williams 2019), plant richness (</w:t>
      </w:r>
      <w:proofErr w:type="spellStart"/>
      <w:r>
        <w:t>Jactel</w:t>
      </w:r>
      <w:proofErr w:type="spellEnd"/>
      <w:r>
        <w:t xml:space="preserve"> and </w:t>
      </w:r>
      <w:proofErr w:type="spellStart"/>
      <w:r>
        <w:t>Brockerhoff</w:t>
      </w:r>
      <w:proofErr w:type="spellEnd"/>
      <w:r>
        <w:t xml:space="preserve"> 2007; </w:t>
      </w:r>
      <w:proofErr w:type="spellStart"/>
      <w:r w:rsidRPr="009E19EA">
        <w:t>Vehvil</w:t>
      </w:r>
      <w:r>
        <w:t>ä</w:t>
      </w:r>
      <w:r w:rsidRPr="009E19EA">
        <w:t>inen</w:t>
      </w:r>
      <w:proofErr w:type="spellEnd"/>
      <w:r>
        <w:t xml:space="preserve"> </w:t>
      </w:r>
      <w:r w:rsidR="0082116C">
        <w:t>et al.</w:t>
      </w:r>
      <w:r w:rsidR="004C0CE7">
        <w:t xml:space="preserve"> </w:t>
      </w:r>
      <w:r>
        <w:t>2007), genetic diversity (</w:t>
      </w:r>
      <w:proofErr w:type="spellStart"/>
      <w:r w:rsidRPr="00D5494F">
        <w:t>Bidart-Bouzat</w:t>
      </w:r>
      <w:proofErr w:type="spellEnd"/>
      <w:r>
        <w:t xml:space="preserve"> and </w:t>
      </w:r>
      <w:proofErr w:type="spellStart"/>
      <w:r w:rsidRPr="00D5494F">
        <w:t>Kliebenstein</w:t>
      </w:r>
      <w:proofErr w:type="spellEnd"/>
      <w:r>
        <w:t xml:space="preserve"> 2008; </w:t>
      </w:r>
      <w:proofErr w:type="spellStart"/>
      <w:r w:rsidRPr="009532E7">
        <w:t>Castagneyrol</w:t>
      </w:r>
      <w:proofErr w:type="spellEnd"/>
      <w:r>
        <w:t xml:space="preserve"> </w:t>
      </w:r>
      <w:r w:rsidR="0082116C">
        <w:t>et al.</w:t>
      </w:r>
      <w:r w:rsidR="004C0CE7">
        <w:t xml:space="preserve"> </w:t>
      </w:r>
      <w:r>
        <w:t xml:space="preserve">2012; Barton </w:t>
      </w:r>
      <w:r w:rsidR="0082116C">
        <w:t>et al.</w:t>
      </w:r>
      <w:r w:rsidR="004C0CE7">
        <w:t xml:space="preserve"> </w:t>
      </w:r>
      <w:r>
        <w:t xml:space="preserve">2015), phytochemical diversity (Richards </w:t>
      </w:r>
      <w:r w:rsidR="0082116C">
        <w:t>et al.</w:t>
      </w:r>
      <w:r w:rsidR="004C0CE7">
        <w:t xml:space="preserve"> </w:t>
      </w:r>
      <w:r>
        <w:t xml:space="preserve">2015; Salazar </w:t>
      </w:r>
      <w:r w:rsidR="0082116C">
        <w:t>et al.</w:t>
      </w:r>
      <w:r w:rsidR="004C0CE7">
        <w:t xml:space="preserve"> </w:t>
      </w:r>
      <w:r>
        <w:t xml:space="preserve">2016; Massad </w:t>
      </w:r>
      <w:r w:rsidR="0082116C">
        <w:t>et al.</w:t>
      </w:r>
      <w:r w:rsidR="004C0CE7">
        <w:t xml:space="preserve"> </w:t>
      </w:r>
      <w:r>
        <w:t>2017), parasitoid pressure</w:t>
      </w:r>
      <w:r w:rsidR="00160471">
        <w:t xml:space="preserve"> on herbivores</w:t>
      </w:r>
      <w:r>
        <w:t xml:space="preserve"> (Marino and Landis</w:t>
      </w:r>
      <w:r w:rsidR="004C0CE7">
        <w:t xml:space="preserve"> </w:t>
      </w:r>
      <w:r>
        <w:t xml:space="preserve">1996; Eveleigh </w:t>
      </w:r>
      <w:r w:rsidR="0082116C">
        <w:t>et al.</w:t>
      </w:r>
      <w:r w:rsidR="004C0CE7">
        <w:t xml:space="preserve"> </w:t>
      </w:r>
      <w:r>
        <w:t xml:space="preserve">2007, </w:t>
      </w:r>
      <w:proofErr w:type="spellStart"/>
      <w:r>
        <w:t>Rasmann</w:t>
      </w:r>
      <w:proofErr w:type="spellEnd"/>
      <w:r>
        <w:t xml:space="preserve"> </w:t>
      </w:r>
      <w:r w:rsidR="0082116C">
        <w:t>et al.</w:t>
      </w:r>
      <w:r w:rsidR="004C0CE7">
        <w:t xml:space="preserve"> </w:t>
      </w:r>
      <w:r>
        <w:t>2014), and the diversity of plant traits</w:t>
      </w:r>
      <w:r w:rsidR="00F85C9E">
        <w:t xml:space="preserve"> related to plant quality and defense </w:t>
      </w:r>
      <w:r>
        <w:t xml:space="preserve">(Schuldt </w:t>
      </w:r>
      <w:r w:rsidR="0082116C">
        <w:t>et al.</w:t>
      </w:r>
      <w:r w:rsidR="004C0CE7">
        <w:t xml:space="preserve"> </w:t>
      </w:r>
      <w:r>
        <w:t xml:space="preserve">2014; Coverdale </w:t>
      </w:r>
      <w:r w:rsidR="0082116C">
        <w:t>et al.</w:t>
      </w:r>
      <w:r w:rsidR="004C0CE7">
        <w:t xml:space="preserve"> </w:t>
      </w:r>
      <w:r>
        <w:t xml:space="preserve">2018).  How these </w:t>
      </w:r>
      <w:r w:rsidR="00D8767F">
        <w:t xml:space="preserve">many </w:t>
      </w:r>
      <w:r>
        <w:t xml:space="preserve">factors might affect the distribution of herbivory among </w:t>
      </w:r>
      <w:r w:rsidR="001804E8">
        <w:t>species</w:t>
      </w:r>
      <w:r>
        <w:t xml:space="preserve"> in a community is less studied (</w:t>
      </w:r>
      <w:proofErr w:type="spellStart"/>
      <w:r w:rsidRPr="007A1461">
        <w:t>Zvereva</w:t>
      </w:r>
      <w:proofErr w:type="spellEnd"/>
      <w:r>
        <w:t xml:space="preserve"> </w:t>
      </w:r>
      <w:r w:rsidR="0082116C">
        <w:t>et al.</w:t>
      </w:r>
      <w:r w:rsidR="004C0CE7">
        <w:t xml:space="preserve"> </w:t>
      </w:r>
      <w:r>
        <w:t xml:space="preserve">2020), but it is expected that abundant resources, stressors, and low plant diversity will favor higher herbivory (Cobb </w:t>
      </w:r>
      <w:r w:rsidR="0082116C">
        <w:t>et al.</w:t>
      </w:r>
      <w:r w:rsidR="004C0CE7">
        <w:t xml:space="preserve"> </w:t>
      </w:r>
      <w:r>
        <w:t xml:space="preserve">1997; Hunter and </w:t>
      </w:r>
      <w:proofErr w:type="spellStart"/>
      <w:r>
        <w:t>Forkner</w:t>
      </w:r>
      <w:proofErr w:type="spellEnd"/>
      <w:r>
        <w:t xml:space="preserve"> 1999; Pearson </w:t>
      </w:r>
      <w:r w:rsidR="0082116C">
        <w:t>et al.</w:t>
      </w:r>
      <w:r w:rsidR="004C0CE7">
        <w:t xml:space="preserve"> </w:t>
      </w:r>
      <w:r>
        <w:t xml:space="preserve">2003a,b; Dyer </w:t>
      </w:r>
      <w:r w:rsidR="0082116C">
        <w:t>et al.</w:t>
      </w:r>
      <w:r w:rsidR="004C0CE7">
        <w:t xml:space="preserve"> </w:t>
      </w:r>
      <w:r>
        <w:t>2004; Richards and Coley 2008</w:t>
      </w:r>
      <w:r w:rsidR="004C0CE7">
        <w:t xml:space="preserve">; Dyer </w:t>
      </w:r>
      <w:r w:rsidR="0082116C">
        <w:t>et al.</w:t>
      </w:r>
      <w:r w:rsidR="004C0CE7">
        <w:t xml:space="preserve"> 2012; </w:t>
      </w:r>
      <w:r>
        <w:t xml:space="preserve">Piper </w:t>
      </w:r>
      <w:r w:rsidR="0082116C">
        <w:t>et al.</w:t>
      </w:r>
      <w:r w:rsidR="004C0CE7">
        <w:t xml:space="preserve"> </w:t>
      </w:r>
      <w:r>
        <w:t xml:space="preserve">2018; Lynn and Fridley 2019). </w:t>
      </w:r>
    </w:p>
    <w:p w14:paraId="22A60972" w14:textId="5D949A92" w:rsidR="00D0343A" w:rsidRPr="00CA72CF" w:rsidRDefault="00183360" w:rsidP="00BB5F9E">
      <w:pPr>
        <w:pStyle w:val="NoSpacing"/>
        <w:spacing w:line="480" w:lineRule="auto"/>
      </w:pPr>
      <w:r>
        <w:tab/>
      </w:r>
      <w:r w:rsidR="000D77E1">
        <w:t xml:space="preserve">We </w:t>
      </w:r>
      <w:r w:rsidR="007376DE">
        <w:t xml:space="preserve">collected data on </w:t>
      </w:r>
      <w:r w:rsidR="007376DE">
        <w:rPr>
          <w:i/>
          <w:iCs/>
        </w:rPr>
        <w:t>Piper</w:t>
      </w:r>
      <w:r w:rsidR="007376DE">
        <w:t xml:space="preserve"> herbivory </w:t>
      </w:r>
      <w:r w:rsidR="00721A27">
        <w:t>across the Neotropic</w:t>
      </w:r>
      <w:r w:rsidR="009B7E61">
        <w:t xml:space="preserve">s </w:t>
      </w:r>
      <w:r w:rsidR="007376DE">
        <w:t>from the state of S</w:t>
      </w:r>
      <w:r w:rsidR="006E3D9F">
        <w:t>ã</w:t>
      </w:r>
      <w:r w:rsidR="007376DE">
        <w:t>o Paulo, Brazil to the Yucat</w:t>
      </w:r>
      <w:r w:rsidR="006E3D9F">
        <w:t>á</w:t>
      </w:r>
      <w:r w:rsidR="007376DE">
        <w:t xml:space="preserve">n Peninsula in </w:t>
      </w:r>
      <w:r w:rsidR="00911834">
        <w:t>México</w:t>
      </w:r>
      <w:r w:rsidR="007376DE">
        <w:t xml:space="preserve"> using </w:t>
      </w:r>
      <w:r w:rsidR="003E5DAC">
        <w:t xml:space="preserve">standardized </w:t>
      </w:r>
      <w:r w:rsidR="00B66326">
        <w:t>methods</w:t>
      </w:r>
      <w:r w:rsidR="000D77E1">
        <w:t xml:space="preserve">.  We focused on a single </w:t>
      </w:r>
      <w:r w:rsidR="0017144D">
        <w:t xml:space="preserve">speciose and abundant </w:t>
      </w:r>
      <w:r w:rsidR="000D77E1">
        <w:t>plant genus to compare herbivory caused by similar assemblages of herbivores</w:t>
      </w:r>
      <w:r w:rsidR="009446C2">
        <w:t xml:space="preserve"> within communities and</w:t>
      </w:r>
      <w:r w:rsidR="000D77E1">
        <w:t xml:space="preserve"> across environmental gradients</w:t>
      </w:r>
      <w:r w:rsidR="005614F5">
        <w:t xml:space="preserve"> (</w:t>
      </w:r>
      <w:proofErr w:type="spellStart"/>
      <w:r w:rsidR="00064DD0" w:rsidRPr="00C6379C">
        <w:t>Anstett</w:t>
      </w:r>
      <w:proofErr w:type="spellEnd"/>
      <w:r w:rsidR="00064DD0">
        <w:t xml:space="preserve"> </w:t>
      </w:r>
      <w:r w:rsidR="0082116C">
        <w:t>et al.</w:t>
      </w:r>
      <w:r w:rsidR="004C0CE7">
        <w:t xml:space="preserve"> </w:t>
      </w:r>
      <w:r w:rsidR="005614F5">
        <w:t>2016</w:t>
      </w:r>
      <w:r w:rsidR="00B131E1">
        <w:t>;</w:t>
      </w:r>
      <w:r w:rsidR="009446C2">
        <w:t xml:space="preserve"> </w:t>
      </w:r>
      <w:proofErr w:type="spellStart"/>
      <w:r w:rsidR="009446C2" w:rsidRPr="007A1461">
        <w:t>Zvereva</w:t>
      </w:r>
      <w:proofErr w:type="spellEnd"/>
      <w:r w:rsidR="009446C2">
        <w:t xml:space="preserve"> </w:t>
      </w:r>
      <w:r w:rsidR="0082116C">
        <w:t>et al.</w:t>
      </w:r>
      <w:r w:rsidR="004C0CE7">
        <w:t xml:space="preserve"> </w:t>
      </w:r>
      <w:r w:rsidR="009446C2">
        <w:t>2020</w:t>
      </w:r>
      <w:r w:rsidR="005614F5">
        <w:t>)</w:t>
      </w:r>
      <w:r w:rsidR="0046142F">
        <w:t>.  We asked what factors</w:t>
      </w:r>
      <w:r w:rsidR="000D77E1">
        <w:t xml:space="preserve"> </w:t>
      </w:r>
      <w:r w:rsidR="0046142F" w:rsidRPr="0046142F">
        <w:t xml:space="preserve">best explain variation in herbivory and </w:t>
      </w:r>
      <w:r w:rsidR="0046142F">
        <w:t>whether</w:t>
      </w:r>
      <w:r w:rsidR="0099459B">
        <w:t xml:space="preserve"> </w:t>
      </w:r>
      <w:r w:rsidR="00E71BA0">
        <w:t xml:space="preserve">the </w:t>
      </w:r>
      <w:r w:rsidR="0099459B">
        <w:t>effects of</w:t>
      </w:r>
      <w:r w:rsidR="0046142F">
        <w:t xml:space="preserve"> these </w:t>
      </w:r>
      <w:r w:rsidR="0046142F" w:rsidRPr="0046142F">
        <w:t xml:space="preserve">factors differ </w:t>
      </w:r>
      <w:r w:rsidR="00C6675B">
        <w:t xml:space="preserve">across spatial </w:t>
      </w:r>
      <w:r w:rsidR="0046142F" w:rsidRPr="0046142F">
        <w:t>scales</w:t>
      </w:r>
      <w:r w:rsidR="009446C2">
        <w:t xml:space="preserve"> or among specialist </w:t>
      </w:r>
      <w:r w:rsidR="00C6675B">
        <w:t>and</w:t>
      </w:r>
      <w:r w:rsidR="009446C2">
        <w:t xml:space="preserve"> generalist herbivores</w:t>
      </w:r>
      <w:r w:rsidR="00D0343A">
        <w:t xml:space="preserve"> (Table 1)</w:t>
      </w:r>
      <w:r w:rsidR="0046142F">
        <w:t xml:space="preserve">.  </w:t>
      </w:r>
      <w:r w:rsidR="006D611E">
        <w:t>Many</w:t>
      </w:r>
      <w:r w:rsidR="009446C2">
        <w:t xml:space="preserve"> biogeographical patterns </w:t>
      </w:r>
      <w:r w:rsidR="006D611E">
        <w:t>influence</w:t>
      </w:r>
      <w:r w:rsidR="009446C2">
        <w:t xml:space="preserve"> </w:t>
      </w:r>
      <w:r w:rsidR="001D3773">
        <w:t>herbivory</w:t>
      </w:r>
      <w:r w:rsidR="00746A91">
        <w:t xml:space="preserve">.  For example, </w:t>
      </w:r>
      <w:r w:rsidR="00856E10">
        <w:t xml:space="preserve">herbivory is higher in wetter </w:t>
      </w:r>
      <w:r w:rsidR="0082116C">
        <w:t>forests</w:t>
      </w:r>
      <w:r w:rsidR="00856E10">
        <w:t xml:space="preserve"> (</w:t>
      </w:r>
      <w:proofErr w:type="spellStart"/>
      <w:r w:rsidR="00856E10" w:rsidRPr="001F3AA3">
        <w:t>Brenes-Arguedes</w:t>
      </w:r>
      <w:proofErr w:type="spellEnd"/>
      <w:r w:rsidR="00856E10" w:rsidRPr="001F3AA3">
        <w:t xml:space="preserve"> </w:t>
      </w:r>
      <w:r w:rsidR="0082116C">
        <w:t>et al.</w:t>
      </w:r>
      <w:r w:rsidR="00856E10" w:rsidRPr="001F3AA3">
        <w:t xml:space="preserve"> 2009</w:t>
      </w:r>
      <w:r w:rsidR="00856E10">
        <w:t xml:space="preserve">; </w:t>
      </w:r>
      <w:r w:rsidR="004C0CE7">
        <w:t xml:space="preserve">Moreira </w:t>
      </w:r>
      <w:r w:rsidR="0082116C">
        <w:t>et al.</w:t>
      </w:r>
      <w:r w:rsidR="004C0CE7">
        <w:t xml:space="preserve"> 2015; </w:t>
      </w:r>
      <w:proofErr w:type="spellStart"/>
      <w:r w:rsidR="002610A8" w:rsidRPr="001F3AA3">
        <w:t>Njovu</w:t>
      </w:r>
      <w:proofErr w:type="spellEnd"/>
      <w:r w:rsidR="002610A8" w:rsidRPr="001F3AA3">
        <w:t xml:space="preserve"> </w:t>
      </w:r>
      <w:r w:rsidR="0082116C">
        <w:t>et al.</w:t>
      </w:r>
      <w:r w:rsidR="002610A8" w:rsidRPr="001F3AA3">
        <w:t xml:space="preserve"> 2018</w:t>
      </w:r>
      <w:r w:rsidR="00856E10">
        <w:t>)</w:t>
      </w:r>
      <w:r w:rsidR="0017144D">
        <w:t>,</w:t>
      </w:r>
      <w:r w:rsidR="00856E10">
        <w:t xml:space="preserve"> in warmer sites (Hahn </w:t>
      </w:r>
      <w:r w:rsidR="0082116C">
        <w:t>et al.</w:t>
      </w:r>
      <w:r w:rsidR="00856E10">
        <w:t xml:space="preserve"> 2019),</w:t>
      </w:r>
      <w:r w:rsidR="0017144D">
        <w:t xml:space="preserve"> at lower elevations (</w:t>
      </w:r>
      <w:proofErr w:type="spellStart"/>
      <w:r w:rsidR="0017144D" w:rsidRPr="001F3AA3">
        <w:t>Galman</w:t>
      </w:r>
      <w:proofErr w:type="spellEnd"/>
      <w:r w:rsidR="0017144D" w:rsidRPr="001F3AA3">
        <w:t xml:space="preserve"> </w:t>
      </w:r>
      <w:r w:rsidR="0082116C">
        <w:t>et al.</w:t>
      </w:r>
      <w:r w:rsidR="0017144D" w:rsidRPr="001F3AA3">
        <w:t xml:space="preserve"> 2018</w:t>
      </w:r>
      <w:r w:rsidR="0017144D">
        <w:t xml:space="preserve">), </w:t>
      </w:r>
      <w:r w:rsidR="002610A8">
        <w:t xml:space="preserve">and </w:t>
      </w:r>
      <w:r w:rsidR="006D611E">
        <w:t xml:space="preserve">sometimes </w:t>
      </w:r>
      <w:r w:rsidR="00856E10">
        <w:t xml:space="preserve">closer to the equator (Moreira </w:t>
      </w:r>
      <w:r w:rsidR="0082116C">
        <w:t>et al.</w:t>
      </w:r>
      <w:r w:rsidR="00856E10">
        <w:t xml:space="preserve"> 2015)</w:t>
      </w:r>
      <w:r w:rsidR="006D611E">
        <w:t xml:space="preserve">.  </w:t>
      </w:r>
      <w:r w:rsidR="0017144D">
        <w:t xml:space="preserve">Herbivory can increase in less seasonal locations (Lynn and Fridley 2019) or be higher in seasonal forest (Coley and Barone 1996).  </w:t>
      </w:r>
      <w:r w:rsidR="0082116C">
        <w:t>In spite of all this research</w:t>
      </w:r>
      <w:r w:rsidR="006D611E">
        <w:t xml:space="preserve">, </w:t>
      </w:r>
      <w:r w:rsidR="005012C4">
        <w:t xml:space="preserve">large-scale </w:t>
      </w:r>
      <w:r w:rsidR="001D3773" w:rsidRPr="00231E37">
        <w:t>factors</w:t>
      </w:r>
      <w:r w:rsidR="005012C4">
        <w:t xml:space="preserve"> </w:t>
      </w:r>
      <w:r w:rsidR="0082116C">
        <w:t>have</w:t>
      </w:r>
      <w:r w:rsidR="005012C4">
        <w:t xml:space="preserve"> rarely </w:t>
      </w:r>
      <w:r w:rsidR="0082116C">
        <w:t xml:space="preserve">been </w:t>
      </w:r>
      <w:r w:rsidR="005012C4">
        <w:t>studied at the same time as</w:t>
      </w:r>
      <w:r w:rsidR="001D3773" w:rsidRPr="00231E37">
        <w:t xml:space="preserve"> </w:t>
      </w:r>
      <w:r w:rsidR="00455328">
        <w:t xml:space="preserve">local </w:t>
      </w:r>
      <w:r w:rsidR="001D3773" w:rsidRPr="00231E37">
        <w:t xml:space="preserve">diversity, population density, and enemy pressure </w:t>
      </w:r>
      <w:r w:rsidR="005012C4">
        <w:t>as predictors of</w:t>
      </w:r>
      <w:r w:rsidR="001D3773" w:rsidRPr="00231E37">
        <w:t xml:space="preserve"> </w:t>
      </w:r>
      <w:r w:rsidR="00C6675B">
        <w:t xml:space="preserve">local or plot level </w:t>
      </w:r>
      <w:r w:rsidR="001D3773" w:rsidRPr="00231E37">
        <w:t>herbivory</w:t>
      </w:r>
      <w:r w:rsidR="001D3773">
        <w:t xml:space="preserve">.  </w:t>
      </w:r>
      <w:r w:rsidR="0082116C">
        <w:t xml:space="preserve">We therefore </w:t>
      </w:r>
      <w:r w:rsidR="00FC2C24">
        <w:t xml:space="preserve">asked </w:t>
      </w:r>
      <w:r w:rsidR="00455328">
        <w:t>(</w:t>
      </w:r>
      <w:r w:rsidR="00553E3E">
        <w:t>I</w:t>
      </w:r>
      <w:r w:rsidR="00455328">
        <w:t xml:space="preserve">) </w:t>
      </w:r>
      <w:r w:rsidR="00BB5F9E">
        <w:t>w</w:t>
      </w:r>
      <w:r w:rsidR="00FC2C24" w:rsidRPr="00FC2C24">
        <w:t>hat variables affect the distribution parameters of herbivory</w:t>
      </w:r>
      <w:r w:rsidR="00BB5F9E">
        <w:t>,</w:t>
      </w:r>
      <w:r w:rsidR="00455328">
        <w:t xml:space="preserve"> (</w:t>
      </w:r>
      <w:r w:rsidR="00553E3E">
        <w:t>II</w:t>
      </w:r>
      <w:r w:rsidR="00455328">
        <w:t>)</w:t>
      </w:r>
      <w:r w:rsidR="00BB5F9E">
        <w:t xml:space="preserve"> w</w:t>
      </w:r>
      <w:r w:rsidR="00FC2C24" w:rsidRPr="00FC2C24">
        <w:t>hat factors explain percent herbivory on individuals</w:t>
      </w:r>
      <w:r w:rsidR="00467562">
        <w:t>,</w:t>
      </w:r>
      <w:r w:rsidR="00BB5F9E">
        <w:t xml:space="preserve"> </w:t>
      </w:r>
      <w:r w:rsidR="00455328">
        <w:t>(</w:t>
      </w:r>
      <w:r w:rsidR="00553E3E">
        <w:t>III</w:t>
      </w:r>
      <w:r w:rsidR="00455328">
        <w:t xml:space="preserve">) </w:t>
      </w:r>
      <w:r w:rsidR="00BB5F9E">
        <w:t xml:space="preserve">if </w:t>
      </w:r>
      <w:r w:rsidR="00FC2C24" w:rsidRPr="00FC2C24">
        <w:t xml:space="preserve">there </w:t>
      </w:r>
      <w:r w:rsidR="00BB5F9E">
        <w:t xml:space="preserve">are </w:t>
      </w:r>
      <w:r w:rsidR="00FC2C24" w:rsidRPr="00FC2C24">
        <w:t>site specific effects on the distribution of herbivory</w:t>
      </w:r>
      <w:r w:rsidR="00467562">
        <w:t>,</w:t>
      </w:r>
      <w:r w:rsidR="00BB5F9E">
        <w:t xml:space="preserve"> </w:t>
      </w:r>
      <w:r w:rsidR="00455328">
        <w:t>(</w:t>
      </w:r>
      <w:r w:rsidR="00553E3E">
        <w:t>IV</w:t>
      </w:r>
      <w:r w:rsidR="00455328">
        <w:t xml:space="preserve">) </w:t>
      </w:r>
      <w:r w:rsidR="00BB5F9E">
        <w:t>h</w:t>
      </w:r>
      <w:r w:rsidR="00FC2C24" w:rsidRPr="00FC2C24">
        <w:t>ow parasitism affect</w:t>
      </w:r>
      <w:r w:rsidR="00BB5F9E">
        <w:t>s</w:t>
      </w:r>
      <w:r w:rsidR="00FC2C24" w:rsidRPr="00FC2C24">
        <w:t xml:space="preserve"> variation in herbivory</w:t>
      </w:r>
      <w:r w:rsidR="00BB5F9E">
        <w:t xml:space="preserve">, and </w:t>
      </w:r>
      <w:r w:rsidR="00455328">
        <w:t>(</w:t>
      </w:r>
      <w:r w:rsidR="00553E3E">
        <w:t>V</w:t>
      </w:r>
      <w:r w:rsidR="00455328">
        <w:t xml:space="preserve">) </w:t>
      </w:r>
      <w:r w:rsidR="00BB5F9E">
        <w:t xml:space="preserve">if </w:t>
      </w:r>
      <w:r w:rsidR="00FC2C24" w:rsidRPr="00FC2C24">
        <w:t>herbivory var</w:t>
      </w:r>
      <w:r w:rsidR="00BB5F9E">
        <w:t>ies</w:t>
      </w:r>
      <w:r w:rsidR="00FC2C24" w:rsidRPr="00FC2C24">
        <w:t xml:space="preserve"> more at local </w:t>
      </w:r>
      <w:r w:rsidR="00746A91">
        <w:t xml:space="preserve">(plot </w:t>
      </w:r>
      <w:r w:rsidR="00746A91" w:rsidRPr="00CA72CF">
        <w:t xml:space="preserve">level) </w:t>
      </w:r>
      <w:r w:rsidR="00FC2C24" w:rsidRPr="00CA72CF">
        <w:t>scales or regionally</w:t>
      </w:r>
      <w:r w:rsidR="00746A91" w:rsidRPr="00CA72CF">
        <w:t xml:space="preserve"> (multiple plots across a forest)</w:t>
      </w:r>
      <w:r w:rsidR="00BB5F9E" w:rsidRPr="00CA72CF">
        <w:t>.</w:t>
      </w:r>
      <w:r w:rsidR="00FC2C24" w:rsidRPr="00CA72CF">
        <w:t xml:space="preserve"> </w:t>
      </w:r>
    </w:p>
    <w:p w14:paraId="544F24B6" w14:textId="3D04D0A7" w:rsidR="00453256" w:rsidRDefault="008155D2" w:rsidP="00387785">
      <w:pPr>
        <w:pStyle w:val="NoSpacing"/>
        <w:spacing w:line="480" w:lineRule="auto"/>
        <w:ind w:firstLine="720"/>
      </w:pPr>
      <w:r w:rsidRPr="00CA72CF">
        <w:t>The research was guided by the following specific hypotheses</w:t>
      </w:r>
      <w:r w:rsidR="00E71BA0">
        <w:t>.</w:t>
      </w:r>
      <w:r w:rsidR="00CA72CF" w:rsidRPr="00CA72CF">
        <w:t xml:space="preserve">  </w:t>
      </w:r>
      <w:r w:rsidRPr="00CA72CF">
        <w:t xml:space="preserve">1) </w:t>
      </w:r>
      <w:r w:rsidR="00CA72CF" w:rsidRPr="00CA72CF">
        <w:t>H</w:t>
      </w:r>
      <w:r w:rsidR="009D2D15" w:rsidRPr="00CA72CF">
        <w:t xml:space="preserve">erbivory </w:t>
      </w:r>
      <w:r w:rsidR="0017144D">
        <w:t>may</w:t>
      </w:r>
      <w:r w:rsidR="009D2D15" w:rsidRPr="00CA72CF">
        <w:t xml:space="preserve"> </w:t>
      </w:r>
      <w:r w:rsidR="008B323C" w:rsidRPr="00CA72CF">
        <w:t xml:space="preserve">vary more </w:t>
      </w:r>
      <w:r w:rsidR="00231E37" w:rsidRPr="00CA72CF">
        <w:t xml:space="preserve">when measured </w:t>
      </w:r>
      <w:r w:rsidR="00D0343A" w:rsidRPr="00CA72CF">
        <w:t xml:space="preserve">across </w:t>
      </w:r>
      <w:r w:rsidR="00231E37" w:rsidRPr="00CA72CF">
        <w:t>a</w:t>
      </w:r>
      <w:r w:rsidR="008B323C" w:rsidRPr="00CA72CF">
        <w:t xml:space="preserve"> forest </w:t>
      </w:r>
      <w:r w:rsidR="00F34880" w:rsidRPr="00CA72CF">
        <w:t>(</w:t>
      </w:r>
      <w:r w:rsidR="00C74BE9" w:rsidRPr="00CA72CF">
        <w:t xml:space="preserve">all </w:t>
      </w:r>
      <w:r w:rsidR="00D0343A" w:rsidRPr="00CA72CF">
        <w:t xml:space="preserve">congeners measured </w:t>
      </w:r>
      <w:r w:rsidR="00C74BE9" w:rsidRPr="00CA72CF">
        <w:t xml:space="preserve">in multiple plots </w:t>
      </w:r>
      <w:r w:rsidR="00D0343A" w:rsidRPr="00CA72CF">
        <w:t xml:space="preserve">at </w:t>
      </w:r>
      <w:r w:rsidR="00C74BE9" w:rsidRPr="00CA72CF">
        <w:t xml:space="preserve">a </w:t>
      </w:r>
      <w:r w:rsidR="00F34880" w:rsidRPr="00CA72CF">
        <w:t xml:space="preserve">site) </w:t>
      </w:r>
      <w:r w:rsidR="008B323C" w:rsidRPr="00CA72CF">
        <w:t xml:space="preserve">rather than </w:t>
      </w:r>
      <w:r w:rsidR="003831CF" w:rsidRPr="00CA72CF">
        <w:t xml:space="preserve">in </w:t>
      </w:r>
      <w:r w:rsidR="008B323C" w:rsidRPr="00CA72CF">
        <w:t xml:space="preserve">local </w:t>
      </w:r>
      <w:r w:rsidR="00FF30BA" w:rsidRPr="00CA72CF">
        <w:rPr>
          <w:i/>
          <w:iCs/>
        </w:rPr>
        <w:t>Piper</w:t>
      </w:r>
      <w:r w:rsidR="00FF30BA" w:rsidRPr="00CA72CF">
        <w:t xml:space="preserve"> </w:t>
      </w:r>
      <w:r w:rsidR="008B323C" w:rsidRPr="00CA72CF">
        <w:t xml:space="preserve">communities </w:t>
      </w:r>
      <w:r w:rsidR="00F34880" w:rsidRPr="00CA72CF">
        <w:t>(</w:t>
      </w:r>
      <w:r w:rsidR="00D0343A" w:rsidRPr="00CA72CF">
        <w:t>congeners measure</w:t>
      </w:r>
      <w:r w:rsidR="00C74BE9" w:rsidRPr="00CA72CF">
        <w:t>d</w:t>
      </w:r>
      <w:r w:rsidR="00D0343A" w:rsidRPr="00CA72CF">
        <w:t xml:space="preserve"> at the </w:t>
      </w:r>
      <w:r w:rsidR="00F34880" w:rsidRPr="00CA72CF">
        <w:t xml:space="preserve">plot level) </w:t>
      </w:r>
      <w:r w:rsidR="008B323C" w:rsidRPr="00CA72CF">
        <w:t>or</w:t>
      </w:r>
      <w:r w:rsidR="0017144D">
        <w:t xml:space="preserve"> in</w:t>
      </w:r>
      <w:r w:rsidR="008B323C" w:rsidRPr="00CA72CF">
        <w:t xml:space="preserve"> </w:t>
      </w:r>
      <w:r w:rsidR="00FF30BA" w:rsidRPr="00CA72CF">
        <w:t>sub</w:t>
      </w:r>
      <w:r w:rsidR="008B323C" w:rsidRPr="00CA72CF">
        <w:t>populations</w:t>
      </w:r>
      <w:r w:rsidR="00F34880" w:rsidRPr="00CA72CF">
        <w:t xml:space="preserve"> </w:t>
      </w:r>
      <w:r w:rsidR="00FF30BA" w:rsidRPr="00CA72CF">
        <w:t xml:space="preserve">of individual species </w:t>
      </w:r>
      <w:r w:rsidR="00F34880" w:rsidRPr="00CA72CF">
        <w:t xml:space="preserve">(all conspecifics </w:t>
      </w:r>
      <w:r w:rsidR="00D0343A" w:rsidRPr="00CA72CF">
        <w:t xml:space="preserve">measured </w:t>
      </w:r>
      <w:r w:rsidR="00F34880" w:rsidRPr="00CA72CF">
        <w:t xml:space="preserve">in </w:t>
      </w:r>
      <w:r w:rsidR="005729AF" w:rsidRPr="00CA72CF">
        <w:t>plot</w:t>
      </w:r>
      <w:r w:rsidR="00F34880" w:rsidRPr="00CA72CF">
        <w:t>)</w:t>
      </w:r>
      <w:r w:rsidR="00D8767F" w:rsidRPr="00CA72CF">
        <w:t xml:space="preserve">.  </w:t>
      </w:r>
      <w:r w:rsidR="00CA72CF" w:rsidRPr="00CA72CF">
        <w:t>2) V</w:t>
      </w:r>
      <w:r w:rsidR="003831CF" w:rsidRPr="00CA72CF">
        <w:t xml:space="preserve">ariation </w:t>
      </w:r>
      <w:r w:rsidR="00CA72CF" w:rsidRPr="00CA72CF">
        <w:t>in herbivory sh</w:t>
      </w:r>
      <w:r w:rsidR="003831CF" w:rsidRPr="00CA72CF">
        <w:t>ould</w:t>
      </w:r>
      <w:r w:rsidR="008B323C" w:rsidRPr="00CA72CF">
        <w:t xml:space="preserve"> </w:t>
      </w:r>
      <w:r w:rsidR="009D2D15" w:rsidRPr="00CA72CF">
        <w:t>be better explained by local characteristics</w:t>
      </w:r>
      <w:r w:rsidR="00D8767F" w:rsidRPr="00CA72CF">
        <w:t xml:space="preserve">, such as </w:t>
      </w:r>
      <w:r w:rsidR="0082114D">
        <w:t xml:space="preserve">the abundance and richness of </w:t>
      </w:r>
      <w:r w:rsidR="0017144D" w:rsidRPr="0017144D">
        <w:t>congeners</w:t>
      </w:r>
      <w:r w:rsidR="0082114D">
        <w:t xml:space="preserve"> (</w:t>
      </w:r>
      <w:r w:rsidR="00D8767F" w:rsidRPr="00CA72CF">
        <w:t>resource availability</w:t>
      </w:r>
      <w:r w:rsidR="0082114D">
        <w:t xml:space="preserve">; </w:t>
      </w:r>
      <w:r w:rsidR="00CA72CF" w:rsidRPr="00CA72CF">
        <w:t>Root 1973)</w:t>
      </w:r>
      <w:r w:rsidR="00D8767F" w:rsidRPr="00CA72CF">
        <w:t>,</w:t>
      </w:r>
      <w:r w:rsidR="009D2D15" w:rsidRPr="00CA72CF">
        <w:t xml:space="preserve"> than by large scale differences across sites.  </w:t>
      </w:r>
      <w:r w:rsidR="00CA72CF" w:rsidRPr="00CA72CF">
        <w:t>3</w:t>
      </w:r>
      <w:r w:rsidRPr="00CA72CF">
        <w:t xml:space="preserve">) </w:t>
      </w:r>
      <w:r w:rsidR="00387785" w:rsidRPr="00CA72CF">
        <w:t>At the local scale</w:t>
      </w:r>
      <w:r w:rsidR="00C74BE9" w:rsidRPr="00CA72CF">
        <w:t xml:space="preserve">, </w:t>
      </w:r>
      <w:r w:rsidR="00AC516E" w:rsidRPr="00CA72CF">
        <w:t xml:space="preserve">both </w:t>
      </w:r>
      <w:r w:rsidR="009D2D15" w:rsidRPr="00CA72CF">
        <w:t xml:space="preserve">mean herbivory </w:t>
      </w:r>
      <w:r w:rsidR="00CC6CA7" w:rsidRPr="00CA72CF">
        <w:t xml:space="preserve">and variation in herbivory </w:t>
      </w:r>
      <w:r w:rsidRPr="00CA72CF">
        <w:t>sh</w:t>
      </w:r>
      <w:r w:rsidR="00D8767F" w:rsidRPr="00CA72CF">
        <w:t>ould</w:t>
      </w:r>
      <w:r w:rsidR="009D2D15" w:rsidRPr="00CA72CF">
        <w:t xml:space="preserve"> increase with host plant abundance and decrease with species richness</w:t>
      </w:r>
      <w:r w:rsidR="00C74BE9" w:rsidRPr="00CA72CF">
        <w:t xml:space="preserve">, </w:t>
      </w:r>
      <w:r w:rsidR="00652DE4" w:rsidRPr="00CA72CF">
        <w:t>particularly</w:t>
      </w:r>
      <w:r w:rsidR="00C74BE9" w:rsidRPr="00CA72CF">
        <w:t xml:space="preserve"> for specialist</w:t>
      </w:r>
      <w:r w:rsidR="00387785" w:rsidRPr="00CA72CF">
        <w:t>s</w:t>
      </w:r>
      <w:r w:rsidR="009D2D15" w:rsidRPr="00CA72CF">
        <w:t xml:space="preserve">.  </w:t>
      </w:r>
      <w:r w:rsidR="00CA72CF" w:rsidRPr="00CA72CF">
        <w:t>4</w:t>
      </w:r>
      <w:r w:rsidRPr="00CA72CF">
        <w:t>)</w:t>
      </w:r>
      <w:r w:rsidR="00387785" w:rsidRPr="00CA72CF">
        <w:t xml:space="preserve"> </w:t>
      </w:r>
      <w:r w:rsidRPr="00CA72CF">
        <w:t xml:space="preserve">Parasitism </w:t>
      </w:r>
      <w:r w:rsidR="00387785" w:rsidRPr="00CA72CF">
        <w:t xml:space="preserve">rates at a given site may limit the skew and </w:t>
      </w:r>
      <w:r w:rsidR="001C3716" w:rsidRPr="00CA72CF">
        <w:t>dispersion</w:t>
      </w:r>
      <w:r w:rsidR="00387785" w:rsidRPr="00CA72CF">
        <w:t xml:space="preserve"> of herbivory, particularly by specialist herbivores</w:t>
      </w:r>
      <w:r w:rsidR="00CA72CF" w:rsidRPr="00CA72CF">
        <w:t xml:space="preserve"> (Anderson </w:t>
      </w:r>
      <w:r w:rsidR="0082116C">
        <w:t>et al.</w:t>
      </w:r>
      <w:r w:rsidR="00CA72CF" w:rsidRPr="00CA72CF">
        <w:t xml:space="preserve"> 2019)</w:t>
      </w:r>
      <w:r w:rsidR="00387785" w:rsidRPr="00CA72CF">
        <w:t xml:space="preserve">.  </w:t>
      </w:r>
      <w:r w:rsidR="00CA72CF" w:rsidRPr="00CA72CF">
        <w:t>5</w:t>
      </w:r>
      <w:r w:rsidRPr="00CA72CF">
        <w:t>) H</w:t>
      </w:r>
      <w:r w:rsidR="00323CE7" w:rsidRPr="00CA72CF">
        <w:t xml:space="preserve">erbivory on </w:t>
      </w:r>
      <w:r w:rsidR="00387785" w:rsidRPr="00CA72CF">
        <w:t xml:space="preserve">plants in higher light environments may </w:t>
      </w:r>
      <w:r w:rsidR="00323CE7" w:rsidRPr="00CA72CF">
        <w:t>be less positively skewed</w:t>
      </w:r>
      <w:r w:rsidR="00CA72CF" w:rsidRPr="00CA72CF">
        <w:t xml:space="preserve"> (Richards and Windsor 2007)</w:t>
      </w:r>
      <w:r w:rsidR="00323CE7" w:rsidRPr="00CA72CF">
        <w:t xml:space="preserve">.  </w:t>
      </w:r>
      <w:r w:rsidR="0082114D">
        <w:t>6</w:t>
      </w:r>
      <w:r w:rsidRPr="00CA72CF">
        <w:t xml:space="preserve">) </w:t>
      </w:r>
      <w:r w:rsidR="00323CE7" w:rsidRPr="00CA72CF">
        <w:t xml:space="preserve">At the regional scale, there may be a wider </w:t>
      </w:r>
      <w:r w:rsidR="001C3716" w:rsidRPr="00CA72CF">
        <w:t>dispersion</w:t>
      </w:r>
      <w:r w:rsidR="00323CE7" w:rsidRPr="00CA72CF">
        <w:t xml:space="preserve"> and stronger positive skew of herbivory in seasonal forests</w:t>
      </w:r>
      <w:r w:rsidR="00CA72CF" w:rsidRPr="00CA72CF">
        <w:t xml:space="preserve"> (Coley and Barone 1996)</w:t>
      </w:r>
      <w:r w:rsidR="00323CE7" w:rsidRPr="00CA72CF">
        <w:t xml:space="preserve">; this change </w:t>
      </w:r>
      <w:r w:rsidR="0017144D">
        <w:t>may</w:t>
      </w:r>
      <w:r w:rsidR="00323CE7" w:rsidRPr="00CA72CF">
        <w:t xml:space="preserve"> be stronger for specialist herbivory.  </w:t>
      </w:r>
      <w:r w:rsidR="0082114D">
        <w:t>7</w:t>
      </w:r>
      <w:r w:rsidRPr="00CA72CF">
        <w:t>) H</w:t>
      </w:r>
      <w:r w:rsidR="00323CE7" w:rsidRPr="00CA72CF">
        <w:t xml:space="preserve">igher temperatures may have a stronger positive effect on the skew of generalist herbivory as generalist herbivore richness increases toward the equator (Salazar and Marquis 2012).  </w:t>
      </w:r>
      <w:r w:rsidR="0082114D">
        <w:t>8</w:t>
      </w:r>
      <w:r w:rsidRPr="00CA72CF">
        <w:t>) H</w:t>
      </w:r>
      <w:r w:rsidR="004475C6" w:rsidRPr="00CA72CF">
        <w:t xml:space="preserve">erbivory </w:t>
      </w:r>
      <w:r w:rsidR="00E71BA0">
        <w:t>may</w:t>
      </w:r>
      <w:r w:rsidR="004475C6" w:rsidRPr="00CA72CF">
        <w:t xml:space="preserve"> be higher (mean and skew) </w:t>
      </w:r>
      <w:r w:rsidR="00323CE7" w:rsidRPr="00CA72CF">
        <w:t xml:space="preserve">at lower latitudes </w:t>
      </w:r>
      <w:r w:rsidR="00BC2030" w:rsidRPr="00CA72CF">
        <w:t>(</w:t>
      </w:r>
      <w:r w:rsidR="00634AE8" w:rsidRPr="00CA72CF">
        <w:t xml:space="preserve">see </w:t>
      </w:r>
      <w:r w:rsidR="00875B7C" w:rsidRPr="00CA72CF">
        <w:t>detailed</w:t>
      </w:r>
      <w:r w:rsidR="00634AE8" w:rsidRPr="00CA72CF">
        <w:t xml:space="preserve"> predictions in </w:t>
      </w:r>
      <w:r w:rsidR="00BC2030" w:rsidRPr="00CA72CF">
        <w:t>Table 1</w:t>
      </w:r>
      <w:r w:rsidR="00423D22" w:rsidRPr="00CA72CF">
        <w:t xml:space="preserve"> and </w:t>
      </w:r>
      <w:r w:rsidR="000329C4" w:rsidRPr="00CA72CF">
        <w:t>Fig. 1</w:t>
      </w:r>
      <w:r w:rsidR="00BC2030" w:rsidRPr="00CA72CF">
        <w:t>).</w:t>
      </w:r>
      <w:r w:rsidR="00BC2030">
        <w:t xml:space="preserve">  </w:t>
      </w:r>
    </w:p>
    <w:p w14:paraId="0ADD5251" w14:textId="77777777" w:rsidR="00854B3B" w:rsidRDefault="00854B3B" w:rsidP="002214EA">
      <w:pPr>
        <w:pStyle w:val="NoSpacing"/>
        <w:spacing w:line="480" w:lineRule="auto"/>
      </w:pPr>
    </w:p>
    <w:p w14:paraId="256EA657" w14:textId="650A457D" w:rsidR="00C32E03" w:rsidRPr="00262BB0" w:rsidRDefault="00C32E03" w:rsidP="002214EA">
      <w:pPr>
        <w:pStyle w:val="NoSpacing"/>
        <w:spacing w:line="480" w:lineRule="auto"/>
        <w:rPr>
          <w:b/>
          <w:bCs/>
        </w:rPr>
      </w:pPr>
      <w:r w:rsidRPr="00262BB0">
        <w:rPr>
          <w:b/>
          <w:bCs/>
        </w:rPr>
        <w:t>Methods</w:t>
      </w:r>
    </w:p>
    <w:p w14:paraId="2CDE553B" w14:textId="306445B5" w:rsidR="00854B3B" w:rsidRDefault="00D06770" w:rsidP="002214EA">
      <w:pPr>
        <w:pStyle w:val="NoSpacing"/>
        <w:spacing w:line="480" w:lineRule="auto"/>
      </w:pPr>
      <w:r>
        <w:rPr>
          <w:i/>
          <w:iCs/>
        </w:rPr>
        <w:tab/>
        <w:t xml:space="preserve">Field methods.  </w:t>
      </w:r>
      <w:r w:rsidR="003704B2">
        <w:t>Data were collected in standardized plots that were surveyed across the Neotropics, from the Yucatán Peninsula in M</w:t>
      </w:r>
      <w:r w:rsidR="00E82326">
        <w:t>é</w:t>
      </w:r>
      <w:r w:rsidR="003704B2">
        <w:t>xico to the Mata Atlântica of Brazil</w:t>
      </w:r>
      <w:r w:rsidR="003A0BA9">
        <w:t xml:space="preserve"> (</w:t>
      </w:r>
      <w:r w:rsidR="003D23CE">
        <w:t>Supp</w:t>
      </w:r>
      <w:r w:rsidR="003A4466">
        <w:t>orting Information</w:t>
      </w:r>
      <w:r w:rsidR="003D23CE">
        <w:t xml:space="preserve"> </w:t>
      </w:r>
      <w:r w:rsidR="003A0BA9">
        <w:t xml:space="preserve">Fig. </w:t>
      </w:r>
      <w:r w:rsidR="003D23CE">
        <w:t>1</w:t>
      </w:r>
      <w:r w:rsidR="003A0BA9">
        <w:t>)</w:t>
      </w:r>
      <w:r w:rsidR="003704B2">
        <w:t xml:space="preserve">.  </w:t>
      </w:r>
      <w:r w:rsidR="004C3E33">
        <w:t xml:space="preserve">Plots were completed between 2013 and 2020 </w:t>
      </w:r>
      <w:r w:rsidR="00404A95">
        <w:t>in</w:t>
      </w:r>
      <w:r w:rsidR="004C3E33">
        <w:t xml:space="preserve"> the following ecosystems: t</w:t>
      </w:r>
      <w:r w:rsidR="003704B2">
        <w:t xml:space="preserve">hree seasonally dry sites in the Yucatán, one site in a Costa Rican lowland wet forest, two sites in wet forest of the </w:t>
      </w:r>
      <w:r w:rsidR="002638FB">
        <w:t xml:space="preserve">central </w:t>
      </w:r>
      <w:r w:rsidR="003704B2">
        <w:t xml:space="preserve">Amazon in Brazil, one cloud forest site </w:t>
      </w:r>
      <w:r w:rsidR="00404A95">
        <w:t>i</w:t>
      </w:r>
      <w:r w:rsidR="003704B2">
        <w:t xml:space="preserve">n the eastern Andes in Ecuador, </w:t>
      </w:r>
      <w:r w:rsidR="00B52638">
        <w:t>two</w:t>
      </w:r>
      <w:r w:rsidR="003704B2">
        <w:t xml:space="preserve"> mid</w:t>
      </w:r>
      <w:r w:rsidR="00B52638">
        <w:t>-</w:t>
      </w:r>
      <w:r w:rsidR="003704B2">
        <w:t>elevation wet forest sites</w:t>
      </w:r>
      <w:r w:rsidR="00B52638">
        <w:t xml:space="preserve"> and one cloud forest site</w:t>
      </w:r>
      <w:r w:rsidR="003704B2">
        <w:t xml:space="preserve"> in </w:t>
      </w:r>
      <w:r w:rsidR="00B52638">
        <w:t xml:space="preserve">Perú, one </w:t>
      </w:r>
      <w:r w:rsidR="00037F61">
        <w:t xml:space="preserve">seasonal </w:t>
      </w:r>
      <w:r w:rsidR="00B52638">
        <w:t xml:space="preserve">forest in the middle-northern Mata Atlântica, </w:t>
      </w:r>
      <w:r w:rsidR="00E60CCE">
        <w:t xml:space="preserve">one gallery forest in the cerrado, </w:t>
      </w:r>
      <w:r w:rsidR="00B52638">
        <w:t xml:space="preserve">and </w:t>
      </w:r>
      <w:r w:rsidR="00641EF6">
        <w:t>two seasonal and two wet forest</w:t>
      </w:r>
      <w:r w:rsidR="00037F61">
        <w:t xml:space="preserve"> </w:t>
      </w:r>
      <w:r w:rsidR="00B52638">
        <w:t>sites in the middle-southern Mata Atlântica (</w:t>
      </w:r>
      <w:r w:rsidR="003A4466">
        <w:t xml:space="preserve">Supporting Information </w:t>
      </w:r>
      <w:r w:rsidR="00B52638">
        <w:t>Table 1).</w:t>
      </w:r>
      <w:r w:rsidR="00E60CCE">
        <w:t xml:space="preserve">  </w:t>
      </w:r>
    </w:p>
    <w:p w14:paraId="3856D8A7" w14:textId="0C1BD1A3" w:rsidR="003F4CF7" w:rsidRDefault="00854B3B" w:rsidP="002214EA">
      <w:pPr>
        <w:pStyle w:val="NoSpacing"/>
        <w:spacing w:line="480" w:lineRule="auto"/>
      </w:pPr>
      <w:r>
        <w:tab/>
      </w:r>
      <w:r w:rsidR="00E60CCE">
        <w:t xml:space="preserve">Plots </w:t>
      </w:r>
      <w:r w:rsidR="00F85C9E">
        <w:t>consisted of</w:t>
      </w:r>
      <w:r w:rsidR="00E60CCE">
        <w:t xml:space="preserve"> 10 m diameter (</w:t>
      </w:r>
      <w:r w:rsidR="00E82326">
        <w:t xml:space="preserve">78.5 </w:t>
      </w:r>
      <w:r w:rsidR="00E60CCE">
        <w:t>m</w:t>
      </w:r>
      <w:r w:rsidR="00E60CCE" w:rsidRPr="00E60CCE">
        <w:rPr>
          <w:vertAlign w:val="superscript"/>
        </w:rPr>
        <w:t>2</w:t>
      </w:r>
      <w:r w:rsidR="00E60CCE">
        <w:t xml:space="preserve">) circles that were centered on a </w:t>
      </w:r>
      <w:r w:rsidR="00CD224E">
        <w:t>haphazardly selected</w:t>
      </w:r>
      <w:r w:rsidR="00573DE8">
        <w:t xml:space="preserve"> </w:t>
      </w:r>
      <w:r w:rsidR="00E60CCE" w:rsidRPr="00E60CCE">
        <w:rPr>
          <w:i/>
          <w:iCs/>
        </w:rPr>
        <w:t>Piper</w:t>
      </w:r>
      <w:r w:rsidR="00E60CCE">
        <w:t xml:space="preserve"> individual at least </w:t>
      </w:r>
      <w:r w:rsidR="002638FB">
        <w:t>2</w:t>
      </w:r>
      <w:r w:rsidR="00E60CCE">
        <w:t>0 m from any</w:t>
      </w:r>
      <w:r w:rsidR="00E82326">
        <w:t xml:space="preserve"> forest</w:t>
      </w:r>
      <w:r w:rsidR="00E60CCE">
        <w:t xml:space="preserve"> edge.  Within the plots, all </w:t>
      </w:r>
      <w:r w:rsidR="00E60CCE" w:rsidRPr="006E3D9F">
        <w:rPr>
          <w:i/>
          <w:iCs/>
        </w:rPr>
        <w:t>Piper</w:t>
      </w:r>
      <w:r w:rsidR="00E60CCE">
        <w:t xml:space="preserve"> individuals were searched for caterpillars, and herbivory was measured by eye as estimated percent leaf area missing.  </w:t>
      </w:r>
      <w:r w:rsidR="00075C9A" w:rsidRPr="001877F9">
        <w:t xml:space="preserve">Herbivory was measured as a continuous variable for entire individuals (not subsets of leaves).  </w:t>
      </w:r>
      <w:r w:rsidR="00FC7714" w:rsidRPr="001877F9">
        <w:t xml:space="preserve">Specialist and generalist herbivory were separated as accurately as possible based on typical patterns of herbivore damage on </w:t>
      </w:r>
      <w:r w:rsidR="00FC7714" w:rsidRPr="001877F9">
        <w:rPr>
          <w:i/>
          <w:iCs/>
        </w:rPr>
        <w:t>Piper</w:t>
      </w:r>
      <w:r w:rsidR="00FC7714" w:rsidRPr="001877F9">
        <w:t xml:space="preserve"> (Dyer </w:t>
      </w:r>
      <w:r w:rsidR="0082116C">
        <w:t>et al.</w:t>
      </w:r>
      <w:r w:rsidR="004C0CE7" w:rsidRPr="001877F9">
        <w:t xml:space="preserve"> </w:t>
      </w:r>
      <w:r w:rsidR="00FC7714" w:rsidRPr="001877F9">
        <w:t xml:space="preserve">2010).  </w:t>
      </w:r>
      <w:r w:rsidR="00037F61" w:rsidRPr="001877F9">
        <w:t xml:space="preserve">For example, much herbivory on </w:t>
      </w:r>
      <w:r w:rsidR="00037F61" w:rsidRPr="001877F9">
        <w:rPr>
          <w:i/>
          <w:iCs/>
        </w:rPr>
        <w:t>Piper</w:t>
      </w:r>
      <w:r w:rsidR="00037F61" w:rsidRPr="001877F9">
        <w:t xml:space="preserve"> comes from specialist </w:t>
      </w:r>
      <w:proofErr w:type="spellStart"/>
      <w:r w:rsidR="00037F61" w:rsidRPr="001877F9">
        <w:rPr>
          <w:i/>
          <w:iCs/>
        </w:rPr>
        <w:t>Eois</w:t>
      </w:r>
      <w:proofErr w:type="spellEnd"/>
      <w:r w:rsidR="00037F61" w:rsidRPr="001877F9">
        <w:t xml:space="preserve"> </w:t>
      </w:r>
      <w:r w:rsidR="00075C9A" w:rsidRPr="001877F9">
        <w:t>caterpillars</w:t>
      </w:r>
      <w:r w:rsidR="00037F61" w:rsidRPr="001877F9">
        <w:t xml:space="preserve"> and specialist Chrysomelidae and Curculionidae; the damage from these groups is easily differentiated from damage from generalist Acrididae or generalist caterpillars (Dyer </w:t>
      </w:r>
      <w:r w:rsidR="0082116C">
        <w:t>et al.</w:t>
      </w:r>
      <w:r w:rsidR="00037F61" w:rsidRPr="001877F9">
        <w:t xml:space="preserve"> 2010).  </w:t>
      </w:r>
      <w:r w:rsidR="008155D2" w:rsidRPr="001877F9">
        <w:t>For these measures of herbivory, s</w:t>
      </w:r>
      <w:r w:rsidR="00075C9A" w:rsidRPr="001877F9">
        <w:t xml:space="preserve">pecialists </w:t>
      </w:r>
      <w:r w:rsidR="008155D2" w:rsidRPr="001877F9">
        <w:t xml:space="preserve">feed only on </w:t>
      </w:r>
      <w:r w:rsidR="008155D2" w:rsidRPr="001877F9">
        <w:rPr>
          <w:i/>
        </w:rPr>
        <w:t>Piper</w:t>
      </w:r>
      <w:r w:rsidR="008155D2" w:rsidRPr="001877F9">
        <w:t xml:space="preserve"> but </w:t>
      </w:r>
      <w:r w:rsidR="00075C9A" w:rsidRPr="001877F9">
        <w:t>may consume multiple congeners</w:t>
      </w:r>
      <w:r w:rsidR="008155D2" w:rsidRPr="001877F9">
        <w:t xml:space="preserve">, while generalists feed on plants that are not </w:t>
      </w:r>
      <w:proofErr w:type="spellStart"/>
      <w:r w:rsidR="008155D2" w:rsidRPr="001877F9">
        <w:t>Piperaceae</w:t>
      </w:r>
      <w:proofErr w:type="spellEnd"/>
      <w:r w:rsidR="008155D2" w:rsidRPr="001877F9">
        <w:t xml:space="preserve"> (i.e. at least 2 families of plants)</w:t>
      </w:r>
      <w:r w:rsidR="00075C9A" w:rsidRPr="001877F9">
        <w:t xml:space="preserve">.  </w:t>
      </w:r>
      <w:r w:rsidR="00056FC7" w:rsidRPr="001877F9">
        <w:rPr>
          <w:i/>
          <w:iCs/>
        </w:rPr>
        <w:t xml:space="preserve">Piper </w:t>
      </w:r>
      <w:r w:rsidR="00056FC7" w:rsidRPr="001877F9">
        <w:t>leaves are long-lived</w:t>
      </w:r>
      <w:r w:rsidR="008155D2" w:rsidRPr="001877F9">
        <w:t xml:space="preserve"> (most species in this study have leaves that can live over 5 years)</w:t>
      </w:r>
      <w:r w:rsidR="00DD40AF" w:rsidRPr="001877F9">
        <w:t xml:space="preserve">, so while </w:t>
      </w:r>
      <w:r w:rsidR="008155D2" w:rsidRPr="001877F9">
        <w:t xml:space="preserve">some insect </w:t>
      </w:r>
      <w:r w:rsidR="00DD40AF" w:rsidRPr="001877F9">
        <w:t xml:space="preserve">herbivores </w:t>
      </w:r>
      <w:r w:rsidR="008155D2" w:rsidRPr="001877F9">
        <w:t xml:space="preserve">may be </w:t>
      </w:r>
      <w:r w:rsidR="00DD40AF" w:rsidRPr="001877F9">
        <w:t>seasonal, measures of standing herbivory on a given plant should not be affected by season (</w:t>
      </w:r>
      <w:r w:rsidR="001877F9" w:rsidRPr="001877F9">
        <w:rPr>
          <w:color w:val="000000" w:themeColor="text1"/>
        </w:rPr>
        <w:t>Dyer and Palmer 2004</w:t>
      </w:r>
      <w:r w:rsidR="00DD40AF" w:rsidRPr="001877F9">
        <w:t xml:space="preserve">).  </w:t>
      </w:r>
      <w:r w:rsidR="00E60CCE" w:rsidRPr="001877F9">
        <w:t>T</w:t>
      </w:r>
      <w:r w:rsidR="00FC7714" w:rsidRPr="001877F9">
        <w:t>o standardize data collection, t</w:t>
      </w:r>
      <w:r w:rsidR="00E60CCE" w:rsidRPr="001877F9">
        <w:t xml:space="preserve">he same researcher </w:t>
      </w:r>
      <w:r w:rsidR="00F85C9E" w:rsidRPr="001877F9">
        <w:t xml:space="preserve">(TJM) </w:t>
      </w:r>
      <w:r w:rsidR="00E60CCE" w:rsidRPr="001877F9">
        <w:t xml:space="preserve">was present at </w:t>
      </w:r>
      <w:r w:rsidR="006E3D9F" w:rsidRPr="001877F9">
        <w:t>ten</w:t>
      </w:r>
      <w:r w:rsidR="00E60CCE" w:rsidRPr="001877F9">
        <w:t xml:space="preserve"> of the sites, and she </w:t>
      </w:r>
      <w:r w:rsidR="00FC7714" w:rsidRPr="001877F9">
        <w:t>trained researchers who collected data at four of the other sites</w:t>
      </w:r>
      <w:r w:rsidR="00A72198" w:rsidRPr="001877F9">
        <w:t>,</w:t>
      </w:r>
      <w:r w:rsidR="00FC7714" w:rsidRPr="001877F9">
        <w:t xml:space="preserve"> as well as </w:t>
      </w:r>
      <w:r w:rsidR="0043200A" w:rsidRPr="001877F9">
        <w:t>researchers who</w:t>
      </w:r>
      <w:r w:rsidR="00FC7714" w:rsidRPr="001877F9">
        <w:t xml:space="preserve"> worked directly with her.  At the remaining two sites, researchers with </w:t>
      </w:r>
      <w:r w:rsidR="00997DBF" w:rsidRPr="001877F9">
        <w:t>extensive</w:t>
      </w:r>
      <w:r w:rsidR="00FC7714" w:rsidRPr="001877F9">
        <w:t xml:space="preserve"> experience working with </w:t>
      </w:r>
      <w:r w:rsidR="00FC7714" w:rsidRPr="001877F9">
        <w:rPr>
          <w:i/>
          <w:iCs/>
        </w:rPr>
        <w:t>Piper</w:t>
      </w:r>
      <w:r w:rsidR="00FC7714" w:rsidRPr="001877F9">
        <w:t xml:space="preserve"> collected the data</w:t>
      </w:r>
      <w:r w:rsidR="00F34880" w:rsidRPr="001877F9">
        <w:t xml:space="preserve"> (HGL, WS)</w:t>
      </w:r>
      <w:r w:rsidR="00FC7714" w:rsidRPr="001877F9">
        <w:t xml:space="preserve">.  All </w:t>
      </w:r>
      <w:r w:rsidR="00FC7714" w:rsidRPr="001877F9">
        <w:rPr>
          <w:i/>
          <w:iCs/>
        </w:rPr>
        <w:t>Piper</w:t>
      </w:r>
      <w:r w:rsidR="00FC7714" w:rsidRPr="001877F9">
        <w:t xml:space="preserve"> individuals were identified to species or morphospecies, and the number of leaves was counted for each plant.  Leaf area was measured on a minimum of ten randomly selected leaves per species</w:t>
      </w:r>
      <w:r w:rsidR="00D03325" w:rsidRPr="001877F9">
        <w:t xml:space="preserve"> using a gridded transparency</w:t>
      </w:r>
      <w:r w:rsidR="00FC7714" w:rsidRPr="001877F9">
        <w:t xml:space="preserve">.  </w:t>
      </w:r>
      <w:r w:rsidR="00BA2DD6" w:rsidRPr="001877F9">
        <w:t xml:space="preserve">Canopy openness was measured with a spherical </w:t>
      </w:r>
      <w:proofErr w:type="spellStart"/>
      <w:r w:rsidR="00BA2DD6" w:rsidRPr="001877F9">
        <w:t>densiometer</w:t>
      </w:r>
      <w:proofErr w:type="spellEnd"/>
      <w:r w:rsidR="00BA2DD6" w:rsidRPr="001877F9">
        <w:t xml:space="preserve"> in the center of plots at all sites except </w:t>
      </w:r>
      <w:r w:rsidR="00E82326" w:rsidRPr="001877F9">
        <w:t xml:space="preserve">in </w:t>
      </w:r>
      <w:r w:rsidR="00BA2DD6" w:rsidRPr="001877F9">
        <w:t xml:space="preserve">Ecuador and </w:t>
      </w:r>
      <w:r w:rsidR="00E82326" w:rsidRPr="001877F9">
        <w:t>Perú</w:t>
      </w:r>
      <w:r w:rsidR="00BA2DD6" w:rsidRPr="001877F9">
        <w:t xml:space="preserve">.  Understory richness was measured as the number of woody morphospecies </w:t>
      </w:r>
      <w:r w:rsidR="004B1FD1" w:rsidRPr="001877F9">
        <w:t>with leaves</w:t>
      </w:r>
      <w:r w:rsidR="00BA2DD6" w:rsidRPr="001877F9">
        <w:t xml:space="preserve"> between 50 cm and 2 m in plots </w:t>
      </w:r>
      <w:r w:rsidR="00E82326" w:rsidRPr="001877F9">
        <w:t>at all sites except México</w:t>
      </w:r>
      <w:r w:rsidR="00BA2DD6" w:rsidRPr="001877F9">
        <w:t>.</w:t>
      </w:r>
      <w:r w:rsidR="00DE344A" w:rsidRPr="001877F9">
        <w:t xml:space="preserve">  </w:t>
      </w:r>
      <w:r w:rsidR="00075C9A" w:rsidRPr="001877F9">
        <w:t>Each plot was evaluated once.</w:t>
      </w:r>
    </w:p>
    <w:p w14:paraId="12B35753" w14:textId="6B29986A" w:rsidR="00BA2DD6" w:rsidRPr="003F4CF7" w:rsidRDefault="003F4CF7" w:rsidP="002214EA">
      <w:pPr>
        <w:pStyle w:val="NoSpacing"/>
        <w:spacing w:line="480" w:lineRule="auto"/>
        <w:rPr>
          <w:i/>
          <w:iCs/>
        </w:rPr>
      </w:pPr>
      <w:r>
        <w:tab/>
      </w:r>
      <w:r w:rsidR="00DE344A">
        <w:t xml:space="preserve">All caterpillars found feeding on </w:t>
      </w:r>
      <w:r w:rsidR="00DE344A" w:rsidRPr="00586247">
        <w:rPr>
          <w:i/>
          <w:iCs/>
        </w:rPr>
        <w:t>Piper</w:t>
      </w:r>
      <w:r w:rsidR="00DE344A">
        <w:t xml:space="preserve"> were collected and reared in the lab until adult Lepidoptera or parasitoids emerged</w:t>
      </w:r>
      <w:r w:rsidR="007F6351">
        <w:t xml:space="preserve"> (although herbivory measurements include damage from all chewing insects)</w:t>
      </w:r>
      <w:r w:rsidR="00DE344A">
        <w:t xml:space="preserve">.  Additional data on parasitism rates were available from </w:t>
      </w:r>
      <w:r w:rsidR="00984EB1">
        <w:t xml:space="preserve">28 </w:t>
      </w:r>
      <w:r w:rsidR="00DE344A">
        <w:t>years of caterpillar rearing in Costa Rica</w:t>
      </w:r>
      <w:r w:rsidR="002941C0">
        <w:t>,</w:t>
      </w:r>
      <w:r w:rsidR="00DE344A">
        <w:t xml:space="preserve"> </w:t>
      </w:r>
      <w:r w:rsidR="00984EB1">
        <w:t xml:space="preserve">19 </w:t>
      </w:r>
      <w:r w:rsidR="00DE344A">
        <w:t>year</w:t>
      </w:r>
      <w:r w:rsidR="00360B39">
        <w:t>s</w:t>
      </w:r>
      <w:r w:rsidR="00DE344A">
        <w:t xml:space="preserve"> of </w:t>
      </w:r>
      <w:r w:rsidR="00DE344A" w:rsidRPr="001877F9">
        <w:t xml:space="preserve">rearing </w:t>
      </w:r>
      <w:r w:rsidR="00984EB1" w:rsidRPr="001877F9">
        <w:t xml:space="preserve">in </w:t>
      </w:r>
      <w:r w:rsidR="00DE344A" w:rsidRPr="001877F9">
        <w:t>Ecuador</w:t>
      </w:r>
      <w:r w:rsidR="002941C0" w:rsidRPr="001877F9">
        <w:t xml:space="preserve">, two years of rearing </w:t>
      </w:r>
      <w:r w:rsidR="00C43D4A">
        <w:t xml:space="preserve">at all sites </w:t>
      </w:r>
      <w:r w:rsidR="002941C0" w:rsidRPr="001877F9">
        <w:t xml:space="preserve">in </w:t>
      </w:r>
      <w:r w:rsidR="00911834" w:rsidRPr="001877F9">
        <w:t>México</w:t>
      </w:r>
      <w:r w:rsidR="00F76226" w:rsidRPr="001877F9">
        <w:t>,</w:t>
      </w:r>
      <w:r w:rsidR="00DE344A" w:rsidRPr="001877F9">
        <w:t xml:space="preserve"> and </w:t>
      </w:r>
      <w:r w:rsidR="00F76226" w:rsidRPr="001877F9">
        <w:t xml:space="preserve">one year of rearing in </w:t>
      </w:r>
      <w:r w:rsidR="00DE344A" w:rsidRPr="001877F9">
        <w:t>Mogi-</w:t>
      </w:r>
      <w:proofErr w:type="spellStart"/>
      <w:r w:rsidR="00DE344A" w:rsidRPr="001877F9">
        <w:t>Guaçu</w:t>
      </w:r>
      <w:proofErr w:type="spellEnd"/>
      <w:r w:rsidR="00063FC5" w:rsidRPr="001877F9">
        <w:t>, Brazil</w:t>
      </w:r>
      <w:r w:rsidR="00965399" w:rsidRPr="001877F9">
        <w:t>.</w:t>
      </w:r>
      <w:r w:rsidR="00586247" w:rsidRPr="001877F9">
        <w:t xml:space="preserve">  </w:t>
      </w:r>
      <w:r w:rsidR="00FF47D4" w:rsidRPr="001877F9">
        <w:t>Percent parasitism was calculated based on rearing</w:t>
      </w:r>
      <w:r w:rsidR="008155D2" w:rsidRPr="001877F9">
        <w:t xml:space="preserve"> data for</w:t>
      </w:r>
      <w:r w:rsidR="00D03325" w:rsidRPr="001877F9">
        <w:t xml:space="preserve"> </w:t>
      </w:r>
      <w:r w:rsidR="00D03325" w:rsidRPr="001877F9">
        <w:rPr>
          <w:color w:val="000000" w:themeColor="text1"/>
        </w:rPr>
        <w:t xml:space="preserve">caterpillars feeding on </w:t>
      </w:r>
      <w:r w:rsidR="00D03325" w:rsidRPr="001877F9">
        <w:rPr>
          <w:i/>
          <w:iCs/>
          <w:color w:val="000000" w:themeColor="text1"/>
        </w:rPr>
        <w:t>Piper</w:t>
      </w:r>
      <w:r w:rsidR="00FF47D4" w:rsidRPr="001877F9">
        <w:rPr>
          <w:color w:val="000000" w:themeColor="text1"/>
        </w:rPr>
        <w:t xml:space="preserve"> at </w:t>
      </w:r>
      <w:r w:rsidR="00FF47D4" w:rsidRPr="001877F9">
        <w:t xml:space="preserve">these four sites and used </w:t>
      </w:r>
      <w:r w:rsidR="008155D2" w:rsidRPr="001877F9">
        <w:t>to test hypotheses related to</w:t>
      </w:r>
      <w:r w:rsidR="00FF47D4" w:rsidRPr="001877F9">
        <w:t xml:space="preserve"> top-down effects on the distribution of herbivory</w:t>
      </w:r>
      <w:r w:rsidR="00CA72CF">
        <w:t xml:space="preserve"> (Hypothesis </w:t>
      </w:r>
      <w:r w:rsidR="0082114D">
        <w:t>4</w:t>
      </w:r>
      <w:r w:rsidR="00CA72CF">
        <w:t>)</w:t>
      </w:r>
      <w:r w:rsidR="00FF47D4" w:rsidRPr="001877F9">
        <w:t xml:space="preserve">.  </w:t>
      </w:r>
      <w:r w:rsidR="00487336" w:rsidRPr="001877F9">
        <w:t>Caterpillars were collected and reared year-round at all sites.</w:t>
      </w:r>
    </w:p>
    <w:p w14:paraId="2D20F095" w14:textId="78C3E598" w:rsidR="00C32E03" w:rsidRPr="00D06770" w:rsidRDefault="00D06770" w:rsidP="002214EA">
      <w:pPr>
        <w:pStyle w:val="NoSpacing"/>
        <w:spacing w:line="480" w:lineRule="auto"/>
        <w:rPr>
          <w:i/>
          <w:iCs/>
        </w:rPr>
      </w:pPr>
      <w:r>
        <w:rPr>
          <w:i/>
          <w:iCs/>
        </w:rPr>
        <w:tab/>
      </w:r>
      <w:r w:rsidR="00C32E03" w:rsidRPr="00334F1C">
        <w:rPr>
          <w:i/>
          <w:iCs/>
        </w:rPr>
        <w:t>Climate data</w:t>
      </w:r>
      <w:r>
        <w:rPr>
          <w:i/>
          <w:iCs/>
        </w:rPr>
        <w:t xml:space="preserve">.  </w:t>
      </w:r>
      <w:r w:rsidR="00C32E03">
        <w:t xml:space="preserve">Data on temperature and precipitation for the </w:t>
      </w:r>
      <w:proofErr w:type="spellStart"/>
      <w:r w:rsidR="00C32E03">
        <w:t>Reserva</w:t>
      </w:r>
      <w:proofErr w:type="spellEnd"/>
      <w:r w:rsidR="00C32E03">
        <w:t xml:space="preserve"> Adolfo </w:t>
      </w:r>
      <w:proofErr w:type="spellStart"/>
      <w:r w:rsidR="00C32E03">
        <w:t>Ducke</w:t>
      </w:r>
      <w:proofErr w:type="spellEnd"/>
      <w:r w:rsidR="00C32E03">
        <w:t xml:space="preserve"> are annual averages from 2000-2014 and were provided by the Instituto Nacional de </w:t>
      </w:r>
      <w:proofErr w:type="spellStart"/>
      <w:r w:rsidR="00C32E03">
        <w:t>Pesquisas</w:t>
      </w:r>
      <w:proofErr w:type="spellEnd"/>
      <w:r w:rsidR="00C32E03">
        <w:t xml:space="preserve"> da Ama</w:t>
      </w:r>
      <w:r w:rsidR="00C32E03" w:rsidRPr="00D8198A">
        <w:t>zônia.  Data for Mogi-</w:t>
      </w:r>
      <w:proofErr w:type="spellStart"/>
      <w:r w:rsidR="00C32E03" w:rsidRPr="00D8198A">
        <w:t>Guaçu</w:t>
      </w:r>
      <w:proofErr w:type="spellEnd"/>
      <w:r w:rsidR="00C32E03">
        <w:t xml:space="preserve"> are from </w:t>
      </w:r>
      <w:r w:rsidR="007770AA">
        <w:t xml:space="preserve">January 2017-December 2019 and are from the </w:t>
      </w:r>
      <w:r w:rsidR="007770AA" w:rsidRPr="007770AA">
        <w:t xml:space="preserve">Centro </w:t>
      </w:r>
      <w:proofErr w:type="spellStart"/>
      <w:r w:rsidR="007770AA">
        <w:t>I</w:t>
      </w:r>
      <w:r w:rsidR="007770AA" w:rsidRPr="007770AA">
        <w:t>ntegrado</w:t>
      </w:r>
      <w:proofErr w:type="spellEnd"/>
      <w:r w:rsidR="007770AA" w:rsidRPr="007770AA">
        <w:t xml:space="preserve"> de </w:t>
      </w:r>
      <w:proofErr w:type="spellStart"/>
      <w:r w:rsidR="007770AA">
        <w:t>I</w:t>
      </w:r>
      <w:r w:rsidR="007770AA" w:rsidRPr="007770AA">
        <w:t>nformações</w:t>
      </w:r>
      <w:proofErr w:type="spellEnd"/>
      <w:r w:rsidR="007770AA" w:rsidRPr="007770AA">
        <w:t xml:space="preserve"> </w:t>
      </w:r>
      <w:proofErr w:type="spellStart"/>
      <w:r w:rsidR="007770AA">
        <w:t>A</w:t>
      </w:r>
      <w:r w:rsidR="007770AA" w:rsidRPr="007770AA">
        <w:t>grometeorológicas</w:t>
      </w:r>
      <w:proofErr w:type="spellEnd"/>
      <w:r w:rsidR="007770AA">
        <w:t xml:space="preserve"> of São Paulo.  </w:t>
      </w:r>
      <w:r w:rsidR="00DF5C9E" w:rsidRPr="00D8198A">
        <w:rPr>
          <w:lang w:val="pt-BR"/>
        </w:rPr>
        <w:t xml:space="preserve">Data from São Bento de Sapucaí and Parque Nacional de Itatiaia are from https://pt.climate-data.org/.  Data from </w:t>
      </w:r>
      <w:r w:rsidR="00CB5DA9">
        <w:rPr>
          <w:lang w:val="pt-BR"/>
        </w:rPr>
        <w:t xml:space="preserve">the </w:t>
      </w:r>
      <w:r w:rsidR="00DF5C9E" w:rsidRPr="00D8198A">
        <w:rPr>
          <w:lang w:val="pt-BR"/>
        </w:rPr>
        <w:t xml:space="preserve">Parque Estadual de Serra do Mar are from http://www.bv.fapesp.br/pt/bolsas/89914/fenologia-de-vegetacao-de-duna-da-praia-da-fazenda-parque-estadual-da-serra-do-mar-nucleo-picinguaba.  </w:t>
      </w:r>
      <w:r w:rsidR="00DF5C9E">
        <w:t>Data from other reserves in the Mata Atlântica of São Paulo</w:t>
      </w:r>
      <w:r w:rsidR="008543CF">
        <w:t>, Costa Rica,</w:t>
      </w:r>
      <w:r w:rsidR="00DF5C9E">
        <w:t xml:space="preserve"> and Ecuador were provided by the reserves.  Data from Serra Bonita are from Matos </w:t>
      </w:r>
      <w:r w:rsidR="0082116C">
        <w:t>et al.</w:t>
      </w:r>
      <w:r w:rsidR="004C0CE7">
        <w:t xml:space="preserve"> </w:t>
      </w:r>
      <w:r w:rsidR="00DF5C9E">
        <w:t>(2010).</w:t>
      </w:r>
      <w:r w:rsidR="00206944">
        <w:t xml:space="preserve">  Data for the Per</w:t>
      </w:r>
      <w:r w:rsidR="00206944" w:rsidRPr="00D8198A">
        <w:t>ú sites are from nearby San Ramón (</w:t>
      </w:r>
      <w:r w:rsidR="00D8198A" w:rsidRPr="00D8198A">
        <w:rPr>
          <w:lang w:val="en"/>
        </w:rPr>
        <w:t>https://en.climate-data.org/south-america/peru/junin/san-ramon-28556/</w:t>
      </w:r>
      <w:r w:rsidR="00206944" w:rsidRPr="00206944">
        <w:rPr>
          <w:lang w:val="en"/>
        </w:rPr>
        <w:t>)</w:t>
      </w:r>
      <w:r w:rsidR="00206944">
        <w:rPr>
          <w:lang w:val="en"/>
        </w:rPr>
        <w:t>.</w:t>
      </w:r>
      <w:r w:rsidR="00D8198A">
        <w:t xml:space="preserve">  </w:t>
      </w:r>
      <w:r w:rsidR="00741809">
        <w:t xml:space="preserve">Data </w:t>
      </w:r>
      <w:r w:rsidR="0099508F">
        <w:t xml:space="preserve">on temperature for </w:t>
      </w:r>
      <w:r w:rsidR="00E9115C">
        <w:t>M</w:t>
      </w:r>
      <w:r w:rsidR="003A4CAB" w:rsidRPr="003A4CAB">
        <w:t>é</w:t>
      </w:r>
      <w:r w:rsidR="00E9115C">
        <w:t xml:space="preserve">xico are annual averages from </w:t>
      </w:r>
      <w:r w:rsidR="0099508F">
        <w:t>December</w:t>
      </w:r>
      <w:r w:rsidR="007A1879">
        <w:t xml:space="preserve"> </w:t>
      </w:r>
      <w:r w:rsidR="00E9115C">
        <w:t>201</w:t>
      </w:r>
      <w:r w:rsidR="007A1879">
        <w:t>7</w:t>
      </w:r>
      <w:r w:rsidR="00E9115C">
        <w:t>-</w:t>
      </w:r>
      <w:r w:rsidR="007A1879">
        <w:t xml:space="preserve"> February </w:t>
      </w:r>
      <w:r w:rsidR="00E9115C">
        <w:t>2019</w:t>
      </w:r>
      <w:r w:rsidR="007A1879">
        <w:t xml:space="preserve"> and are from the </w:t>
      </w:r>
      <w:proofErr w:type="spellStart"/>
      <w:r w:rsidR="007A1879">
        <w:t>Servicio</w:t>
      </w:r>
      <w:proofErr w:type="spellEnd"/>
      <w:r w:rsidR="007A1879">
        <w:t xml:space="preserve"> </w:t>
      </w:r>
      <w:proofErr w:type="spellStart"/>
      <w:r w:rsidR="007A1879">
        <w:t>Metereológico</w:t>
      </w:r>
      <w:proofErr w:type="spellEnd"/>
      <w:r w:rsidR="007A1879">
        <w:t xml:space="preserve"> Nacional CONAGUA</w:t>
      </w:r>
      <w:r w:rsidR="0099508F">
        <w:t xml:space="preserve"> (</w:t>
      </w:r>
      <w:r w:rsidR="0099508F" w:rsidRPr="0099508F">
        <w:t>https://smn.conagua.gob.mx/es/climatologia/temperaturas-y-lluvias/mapas-diarios-de-temperatura-y-lluvia</w:t>
      </w:r>
      <w:r w:rsidR="0099508F">
        <w:t>)</w:t>
      </w:r>
      <w:r w:rsidR="006E3D9F">
        <w:t>.</w:t>
      </w:r>
      <w:r w:rsidR="00E44EFC">
        <w:t xml:space="preserve">  To describe seasonality in precipitation, data were extracted from </w:t>
      </w:r>
      <w:r w:rsidR="00E44EFC" w:rsidRPr="00E44EFC">
        <w:t>https://climatedataguide.ucar.edu/climate-data/gpcc-global-precipitation-climatology-centre</w:t>
      </w:r>
      <w:r w:rsidR="00E44EFC">
        <w:t xml:space="preserve"> for all sites, and the coefficient of variation in precipitation was calculated</w:t>
      </w:r>
      <w:r w:rsidR="00E44EFC" w:rsidRPr="001877F9">
        <w:t>.</w:t>
      </w:r>
      <w:r w:rsidR="00487336" w:rsidRPr="001877F9">
        <w:t xml:space="preserve">  Throughout the paper, ‘seasonality’ refers to the coefficient of variation in precipitation.</w:t>
      </w:r>
    </w:p>
    <w:p w14:paraId="4526E4ED" w14:textId="25739F92" w:rsidR="00E21A77" w:rsidRDefault="006E3D9F" w:rsidP="004C05BC">
      <w:pPr>
        <w:pStyle w:val="NoSpacing"/>
        <w:spacing w:line="480" w:lineRule="auto"/>
      </w:pPr>
      <w:r>
        <w:rPr>
          <w:i/>
          <w:iCs/>
        </w:rPr>
        <w:tab/>
        <w:t xml:space="preserve">Data analyses.  </w:t>
      </w:r>
      <w:r w:rsidR="00BC3E84">
        <w:t>T</w:t>
      </w:r>
      <w:r w:rsidR="00854B3B">
        <w:t>he distribution of herbivory</w:t>
      </w:r>
      <w:r w:rsidR="004C05BC">
        <w:t xml:space="preserve"> </w:t>
      </w:r>
      <w:r w:rsidR="00BC3E84">
        <w:t>was examined in</w:t>
      </w:r>
      <w:r w:rsidR="001D3773">
        <w:t xml:space="preserve"> </w:t>
      </w:r>
      <w:r w:rsidR="001649E7">
        <w:t xml:space="preserve">local </w:t>
      </w:r>
      <w:r w:rsidR="001649E7" w:rsidRPr="001649E7">
        <w:rPr>
          <w:i/>
          <w:iCs/>
        </w:rPr>
        <w:t>Piper</w:t>
      </w:r>
      <w:r w:rsidR="001649E7">
        <w:t xml:space="preserve"> </w:t>
      </w:r>
      <w:r w:rsidR="001D3773">
        <w:t>communities</w:t>
      </w:r>
      <w:r w:rsidR="00BC3E84">
        <w:t xml:space="preserve"> across the Neotropics</w:t>
      </w:r>
      <w:r w:rsidR="00854B3B">
        <w:t xml:space="preserve">.  </w:t>
      </w:r>
      <w:r w:rsidR="004C05BC">
        <w:t xml:space="preserve">Given the skewed nature of </w:t>
      </w:r>
      <w:r w:rsidR="003F4E45">
        <w:t xml:space="preserve">herbivory </w:t>
      </w:r>
      <w:r w:rsidR="00BC3E84">
        <w:t xml:space="preserve">distributions, with </w:t>
      </w:r>
      <w:r w:rsidR="008A287F">
        <w:t>most individuals experienc</w:t>
      </w:r>
      <w:r w:rsidR="00BC3E84">
        <w:t>ing</w:t>
      </w:r>
      <w:r w:rsidR="008A287F">
        <w:t xml:space="preserve"> little </w:t>
      </w:r>
      <w:r w:rsidR="003F4E45">
        <w:t>damage</w:t>
      </w:r>
      <w:r w:rsidR="00BC3E84">
        <w:t xml:space="preserve"> and a few suffering </w:t>
      </w:r>
      <w:r w:rsidR="008A287F">
        <w:t xml:space="preserve">high </w:t>
      </w:r>
      <w:r w:rsidR="003F4E45">
        <w:t>herbivory</w:t>
      </w:r>
      <w:r w:rsidR="00F76226">
        <w:t xml:space="preserve"> </w:t>
      </w:r>
      <w:r w:rsidR="00BC3E84">
        <w:t>(</w:t>
      </w:r>
      <w:r w:rsidR="00F76226">
        <w:t>Table 1</w:t>
      </w:r>
      <w:r w:rsidR="003F4E45">
        <w:t xml:space="preserve">), </w:t>
      </w:r>
      <w:r w:rsidR="004C05BC">
        <w:t>the mean is not a sufficient descriptor</w:t>
      </w:r>
      <w:r w:rsidR="003F4E45">
        <w:t xml:space="preserve"> of herbivory.  </w:t>
      </w:r>
      <w:r w:rsidR="00E21A77">
        <w:t>We therefore sought to understand factors that affect three components of the distribution of herbivory</w:t>
      </w:r>
      <w:r w:rsidR="00F76226">
        <w:t xml:space="preserve">: </w:t>
      </w:r>
      <w:r w:rsidR="00E21A77">
        <w:t xml:space="preserve"> </w:t>
      </w:r>
      <w:r w:rsidR="00CB5DA9">
        <w:t xml:space="preserve">the </w:t>
      </w:r>
      <w:r w:rsidR="006C6E05">
        <w:t xml:space="preserve">arithmetic </w:t>
      </w:r>
      <w:r w:rsidR="00E21A77">
        <w:t>mean, skew, and dispersion or variance.  We calculated the 25</w:t>
      </w:r>
      <w:r w:rsidR="00E21A77" w:rsidRPr="00E21A77">
        <w:rPr>
          <w:vertAlign w:val="superscript"/>
        </w:rPr>
        <w:t>th</w:t>
      </w:r>
      <w:r w:rsidR="00E21A77">
        <w:t>, 50</w:t>
      </w:r>
      <w:r w:rsidR="00E21A77" w:rsidRPr="00E21A77">
        <w:rPr>
          <w:vertAlign w:val="superscript"/>
        </w:rPr>
        <w:t>th</w:t>
      </w:r>
      <w:r w:rsidR="00E21A77">
        <w:t xml:space="preserve"> (median), 75</w:t>
      </w:r>
      <w:r w:rsidR="00E21A77" w:rsidRPr="00E21A77">
        <w:rPr>
          <w:vertAlign w:val="superscript"/>
        </w:rPr>
        <w:t>th</w:t>
      </w:r>
      <w:r w:rsidR="00E21A77">
        <w:t>, 80</w:t>
      </w:r>
      <w:r w:rsidR="00E21A77" w:rsidRPr="00E21A77">
        <w:rPr>
          <w:vertAlign w:val="superscript"/>
        </w:rPr>
        <w:t>th</w:t>
      </w:r>
      <w:r w:rsidR="00E21A77">
        <w:t>, and 90</w:t>
      </w:r>
      <w:r w:rsidR="00E21A77" w:rsidRPr="00E21A77">
        <w:rPr>
          <w:vertAlign w:val="superscript"/>
        </w:rPr>
        <w:t>th</w:t>
      </w:r>
      <w:r w:rsidR="00E21A77">
        <w:t xml:space="preserve"> quantiles and the mean</w:t>
      </w:r>
      <w:r w:rsidR="007D02FD">
        <w:t>, geometric mean</w:t>
      </w:r>
      <w:r w:rsidR="004B1FD1">
        <w:t xml:space="preserve"> (Turcotte </w:t>
      </w:r>
      <w:r w:rsidR="0082116C">
        <w:t>et al.</w:t>
      </w:r>
      <w:r w:rsidR="004C0CE7">
        <w:t xml:space="preserve"> </w:t>
      </w:r>
      <w:r w:rsidR="004B1FD1">
        <w:t>2014</w:t>
      </w:r>
      <w:r w:rsidR="001B20B8">
        <w:t xml:space="preserve"> utilized geometric means</w:t>
      </w:r>
      <w:r w:rsidR="004B1FD1">
        <w:t>)</w:t>
      </w:r>
      <w:r w:rsidR="007D02FD">
        <w:t xml:space="preserve">, </w:t>
      </w:r>
      <w:r w:rsidR="00E21A77">
        <w:t xml:space="preserve">and variance of </w:t>
      </w:r>
      <w:r w:rsidR="003C43D6">
        <w:t xml:space="preserve">specialist and generalist </w:t>
      </w:r>
      <w:r w:rsidR="00E21A77">
        <w:t xml:space="preserve">herbivory for all </w:t>
      </w:r>
      <w:r w:rsidR="00A04FCF" w:rsidRPr="00A04FCF">
        <w:rPr>
          <w:i/>
          <w:iCs/>
        </w:rPr>
        <w:t>Piper</w:t>
      </w:r>
      <w:r w:rsidR="00A04FCF">
        <w:t xml:space="preserve"> </w:t>
      </w:r>
      <w:r w:rsidR="005729AF">
        <w:t xml:space="preserve">communities (defined as all </w:t>
      </w:r>
      <w:r w:rsidR="005729AF">
        <w:rPr>
          <w:i/>
          <w:iCs/>
        </w:rPr>
        <w:t xml:space="preserve">Piper </w:t>
      </w:r>
      <w:r w:rsidR="00A04FCF">
        <w:t xml:space="preserve">individuals </w:t>
      </w:r>
      <w:r w:rsidR="00E21A77">
        <w:t xml:space="preserve">in a </w:t>
      </w:r>
      <w:r w:rsidR="005729AF">
        <w:t xml:space="preserve">given </w:t>
      </w:r>
      <w:r w:rsidR="00E21A77">
        <w:t>plot</w:t>
      </w:r>
      <w:r w:rsidR="005729AF">
        <w:t>)</w:t>
      </w:r>
      <w:r w:rsidR="00E21A77">
        <w:t xml:space="preserve">.  We </w:t>
      </w:r>
      <w:r w:rsidR="001B20B8">
        <w:t xml:space="preserve">used </w:t>
      </w:r>
      <w:r w:rsidR="00E21A77">
        <w:t>a factor analys</w:t>
      </w:r>
      <w:r w:rsidR="004B4955">
        <w:t>i</w:t>
      </w:r>
      <w:r w:rsidR="00E21A77">
        <w:t xml:space="preserve">s of </w:t>
      </w:r>
      <w:r w:rsidR="004B4955">
        <w:t xml:space="preserve">z-score transformed </w:t>
      </w:r>
      <w:r w:rsidR="003C43D6">
        <w:t>values</w:t>
      </w:r>
      <w:r w:rsidR="00E21A77">
        <w:t xml:space="preserve"> </w:t>
      </w:r>
      <w:r w:rsidR="004B4955">
        <w:t>of these metrics</w:t>
      </w:r>
      <w:r w:rsidR="001B20B8">
        <w:t xml:space="preserve"> to create latent variables related to central tendency, skew, and dispersion</w:t>
      </w:r>
      <w:r w:rsidR="00861FE6">
        <w:t xml:space="preserve"> for specialist and generalist herbivory</w:t>
      </w:r>
      <w:r w:rsidR="00E21A77">
        <w:t>.</w:t>
      </w:r>
      <w:r w:rsidR="003C43D6">
        <w:t xml:space="preserve">  </w:t>
      </w:r>
      <w:r w:rsidR="00857566">
        <w:t xml:space="preserve">The first factor represented </w:t>
      </w:r>
      <w:r w:rsidR="00861FE6">
        <w:t>skew and was loaded most heavily by the 75</w:t>
      </w:r>
      <w:r w:rsidR="00861FE6" w:rsidRPr="00861FE6">
        <w:rPr>
          <w:vertAlign w:val="superscript"/>
        </w:rPr>
        <w:t>th</w:t>
      </w:r>
      <w:r w:rsidR="00861FE6">
        <w:t>, 80</w:t>
      </w:r>
      <w:r w:rsidR="00861FE6" w:rsidRPr="00861FE6">
        <w:rPr>
          <w:vertAlign w:val="superscript"/>
        </w:rPr>
        <w:t>th</w:t>
      </w:r>
      <w:r w:rsidR="00861FE6" w:rsidRPr="00861FE6">
        <w:t>, and 90th quantiles</w:t>
      </w:r>
      <w:r w:rsidR="00861FE6">
        <w:t>.  The second factor represented the mean; the mean, geometric mean, median, and the 25</w:t>
      </w:r>
      <w:r w:rsidR="00861FE6" w:rsidRPr="00861FE6">
        <w:rPr>
          <w:vertAlign w:val="superscript"/>
        </w:rPr>
        <w:t>th</w:t>
      </w:r>
      <w:r w:rsidR="00861FE6">
        <w:t xml:space="preserve"> quantile contributed most strongly to it.  The third factor represented dispersion and was loaded most heavily by the variance. </w:t>
      </w:r>
    </w:p>
    <w:p w14:paraId="5C445640" w14:textId="6120E81A" w:rsidR="00936A44" w:rsidRPr="001877F9" w:rsidRDefault="003C43D6" w:rsidP="0086157C">
      <w:pPr>
        <w:pStyle w:val="NoSpacing"/>
        <w:spacing w:line="480" w:lineRule="auto"/>
      </w:pPr>
      <w:r w:rsidRPr="006854AF">
        <w:tab/>
        <w:t xml:space="preserve">The three </w:t>
      </w:r>
      <w:r w:rsidR="0086157C" w:rsidRPr="006854AF">
        <w:t xml:space="preserve">factors </w:t>
      </w:r>
      <w:r w:rsidR="004B1FD1" w:rsidRPr="006854AF">
        <w:t>(</w:t>
      </w:r>
      <w:r w:rsidR="001B20B8" w:rsidRPr="006854AF">
        <w:t>latent variables</w:t>
      </w:r>
      <w:r w:rsidR="00861FE6">
        <w:t>)</w:t>
      </w:r>
      <w:r w:rsidR="001B20B8" w:rsidRPr="006854AF">
        <w:t xml:space="preserve"> are </w:t>
      </w:r>
      <w:r w:rsidR="00861FE6">
        <w:t xml:space="preserve">hereafter </w:t>
      </w:r>
      <w:r w:rsidR="001B20B8" w:rsidRPr="006854AF">
        <w:t xml:space="preserve">referred to as </w:t>
      </w:r>
      <w:r w:rsidR="004B1FD1" w:rsidRPr="006854AF">
        <w:t xml:space="preserve">mean, skew, and dispersion </w:t>
      </w:r>
      <w:r w:rsidRPr="006854AF">
        <w:t xml:space="preserve">of </w:t>
      </w:r>
      <w:r w:rsidR="00D2751C" w:rsidRPr="006854AF">
        <w:t xml:space="preserve">specialist and generalist </w:t>
      </w:r>
      <w:r w:rsidRPr="006854AF">
        <w:t>herbivory</w:t>
      </w:r>
      <w:r w:rsidR="00861FE6">
        <w:t>.  The latent variables</w:t>
      </w:r>
      <w:r w:rsidRPr="006854AF">
        <w:t xml:space="preserve"> were </w:t>
      </w:r>
      <w:r w:rsidR="0086157C" w:rsidRPr="006854AF">
        <w:t xml:space="preserve">used </w:t>
      </w:r>
      <w:r w:rsidR="00A9676D" w:rsidRPr="006854AF">
        <w:t>in Bayesian structural equation models (SEM)</w:t>
      </w:r>
      <w:r w:rsidR="001B20B8" w:rsidRPr="006854AF">
        <w:t xml:space="preserve"> to test specific causal hypotheses</w:t>
      </w:r>
      <w:r w:rsidR="00A9676D" w:rsidRPr="001877F9">
        <w:t>.</w:t>
      </w:r>
      <w:r w:rsidRPr="001877F9">
        <w:t xml:space="preserve"> </w:t>
      </w:r>
      <w:r w:rsidR="000B3395" w:rsidRPr="001877F9">
        <w:t xml:space="preserve"> </w:t>
      </w:r>
      <w:r w:rsidR="006854AF" w:rsidRPr="001877F9">
        <w:t xml:space="preserve">These models </w:t>
      </w:r>
      <w:r w:rsidR="001D2C5A" w:rsidRPr="001877F9">
        <w:t>cor</w:t>
      </w:r>
      <w:r w:rsidR="006854AF" w:rsidRPr="001877F9">
        <w:t xml:space="preserve">respond to Question I, regarding variables that affect the </w:t>
      </w:r>
      <w:r w:rsidR="006854AF" w:rsidRPr="00CA72CF">
        <w:t>distribution parameters of herbivory.</w:t>
      </w:r>
      <w:r w:rsidR="00FA7583" w:rsidRPr="00CA72CF">
        <w:t xml:space="preserve">  </w:t>
      </w:r>
      <w:r w:rsidR="000B3395" w:rsidRPr="00CA72CF">
        <w:t xml:space="preserve">SEM were used because they allow for direct and indirect causal relationships to be examined among interacting variables.  </w:t>
      </w:r>
      <w:r w:rsidR="0046574A" w:rsidRPr="00CA72CF">
        <w:t xml:space="preserve">Exogenous predictors in the </w:t>
      </w:r>
      <w:r w:rsidR="001B20B8" w:rsidRPr="00CA72CF">
        <w:t>SEM in</w:t>
      </w:r>
      <w:r w:rsidR="001B20B8">
        <w:t xml:space="preserve">cluded: </w:t>
      </w:r>
      <w:r w:rsidR="00826AE5">
        <w:t>(</w:t>
      </w:r>
      <w:proofErr w:type="spellStart"/>
      <w:r w:rsidR="00826AE5">
        <w:t>i</w:t>
      </w:r>
      <w:proofErr w:type="spellEnd"/>
      <w:r w:rsidR="00826AE5">
        <w:t xml:space="preserve">) </w:t>
      </w:r>
      <w:r w:rsidR="00D2751C">
        <w:t xml:space="preserve">absolute value of latitude, </w:t>
      </w:r>
      <w:r w:rsidR="00826AE5">
        <w:t xml:space="preserve">(ii) </w:t>
      </w:r>
      <w:r w:rsidR="00D2751C">
        <w:t>precipitation seasonality,</w:t>
      </w:r>
      <w:r w:rsidR="0046574A">
        <w:t xml:space="preserve"> and</w:t>
      </w:r>
      <w:r w:rsidR="00D2751C">
        <w:t xml:space="preserve"> </w:t>
      </w:r>
      <w:r w:rsidR="00826AE5">
        <w:t>(iii) average annual temperature</w:t>
      </w:r>
      <w:r w:rsidR="00CA72CF">
        <w:t xml:space="preserve"> (Hypotheses </w:t>
      </w:r>
      <w:r w:rsidR="0082114D">
        <w:t>6</w:t>
      </w:r>
      <w:r w:rsidR="00CA72CF">
        <w:t>-</w:t>
      </w:r>
      <w:r w:rsidR="0082114D">
        <w:t>8</w:t>
      </w:r>
      <w:r w:rsidR="00CA72CF">
        <w:t>)</w:t>
      </w:r>
      <w:r w:rsidR="0046574A">
        <w:t>.  Endogenous predictors were</w:t>
      </w:r>
      <w:r w:rsidR="00826AE5">
        <w:t xml:space="preserve"> (</w:t>
      </w:r>
      <w:proofErr w:type="spellStart"/>
      <w:r w:rsidR="00826AE5">
        <w:t>i</w:t>
      </w:r>
      <w:proofErr w:type="spellEnd"/>
      <w:r w:rsidR="00826AE5">
        <w:t xml:space="preserve">) </w:t>
      </w:r>
      <w:r w:rsidR="00D2751C">
        <w:t xml:space="preserve">the </w:t>
      </w:r>
      <w:r w:rsidR="00391826">
        <w:t xml:space="preserve">total </w:t>
      </w:r>
      <w:r w:rsidR="00D2751C">
        <w:t xml:space="preserve">amount of </w:t>
      </w:r>
      <w:r w:rsidR="00D2751C" w:rsidRPr="00D2751C">
        <w:rPr>
          <w:i/>
          <w:iCs/>
        </w:rPr>
        <w:t>Piper</w:t>
      </w:r>
      <w:r w:rsidR="00D2751C">
        <w:t xml:space="preserve"> leaf area available in a plot</w:t>
      </w:r>
      <w:r w:rsidR="00CA72CF">
        <w:t xml:space="preserve"> (Hypotheses 2 and 3)</w:t>
      </w:r>
      <w:r w:rsidR="00D2751C">
        <w:t xml:space="preserve">, </w:t>
      </w:r>
      <w:r w:rsidR="00826AE5">
        <w:t>(</w:t>
      </w:r>
      <w:r w:rsidR="0046574A">
        <w:t>ii</w:t>
      </w:r>
      <w:r w:rsidR="00826AE5">
        <w:t xml:space="preserve">) </w:t>
      </w:r>
      <w:r w:rsidR="003D1027" w:rsidRPr="00360B39">
        <w:rPr>
          <w:i/>
          <w:iCs/>
        </w:rPr>
        <w:t>Piper</w:t>
      </w:r>
      <w:r w:rsidR="003D1027">
        <w:t xml:space="preserve"> diversity in a plot (calculated as Simpson’s index of species equivalents (</w:t>
      </w:r>
      <w:proofErr w:type="spellStart"/>
      <w:r w:rsidR="003D1027">
        <w:t>Jost</w:t>
      </w:r>
      <w:proofErr w:type="spellEnd"/>
      <w:r w:rsidR="003D1027">
        <w:t xml:space="preserve"> 2006) based on leaf area rather than the number of </w:t>
      </w:r>
      <w:r w:rsidR="003D1027" w:rsidRPr="00E44EFC">
        <w:rPr>
          <w:i/>
          <w:iCs/>
        </w:rPr>
        <w:t>Piper</w:t>
      </w:r>
      <w:r w:rsidR="003D1027">
        <w:t xml:space="preserve"> individuals to better represent the diversity of resources available</w:t>
      </w:r>
      <w:r w:rsidR="00CA72CF">
        <w:t xml:space="preserve"> </w:t>
      </w:r>
      <w:r w:rsidR="0082114D">
        <w:t>(</w:t>
      </w:r>
      <w:r w:rsidR="00CA72CF">
        <w:t>Hypothes</w:t>
      </w:r>
      <w:r w:rsidR="0082114D">
        <w:t>e</w:t>
      </w:r>
      <w:r w:rsidR="00CA72CF">
        <w:t>s 2</w:t>
      </w:r>
      <w:r w:rsidR="0082114D">
        <w:t xml:space="preserve"> and 3</w:t>
      </w:r>
      <w:r w:rsidR="003D1027">
        <w:t>)</w:t>
      </w:r>
      <w:r w:rsidR="00D2751C">
        <w:t xml:space="preserve">, and </w:t>
      </w:r>
      <w:r w:rsidR="00826AE5">
        <w:t>(</w:t>
      </w:r>
      <w:r w:rsidR="0046574A">
        <w:t>ii</w:t>
      </w:r>
      <w:r w:rsidR="00826AE5">
        <w:t xml:space="preserve">i) </w:t>
      </w:r>
      <w:r w:rsidR="00D2751C">
        <w:t xml:space="preserve">the richness of </w:t>
      </w:r>
      <w:r w:rsidR="00D2751C" w:rsidRPr="00D2751C">
        <w:rPr>
          <w:i/>
          <w:iCs/>
        </w:rPr>
        <w:t>Piper</w:t>
      </w:r>
      <w:r w:rsidR="00D2751C">
        <w:t xml:space="preserve"> species in a plot</w:t>
      </w:r>
      <w:r w:rsidR="00CA72CF">
        <w:t xml:space="preserve"> (Hypothes</w:t>
      </w:r>
      <w:r w:rsidR="0082114D">
        <w:t>e</w:t>
      </w:r>
      <w:r w:rsidR="00CA72CF">
        <w:t>s 2 and 3)</w:t>
      </w:r>
      <w:r w:rsidR="00D2751C">
        <w:t xml:space="preserve">.  </w:t>
      </w:r>
      <w:r w:rsidR="00826AE5">
        <w:t xml:space="preserve">Predictors </w:t>
      </w:r>
      <w:r w:rsidR="004B4955">
        <w:t xml:space="preserve">were </w:t>
      </w:r>
      <w:r w:rsidR="004B4955" w:rsidRPr="00453751">
        <w:t>normalized</w:t>
      </w:r>
      <w:r w:rsidR="004B4955">
        <w:t xml:space="preserve"> as z-scores, and models were run using the </w:t>
      </w:r>
      <w:proofErr w:type="spellStart"/>
      <w:r w:rsidR="004B4955">
        <w:t>lavaan</w:t>
      </w:r>
      <w:proofErr w:type="spellEnd"/>
      <w:r w:rsidR="004B4955">
        <w:t xml:space="preserve"> package </w:t>
      </w:r>
      <w:r w:rsidR="004B4955" w:rsidRPr="00446D1A">
        <w:t>(</w:t>
      </w:r>
      <w:proofErr w:type="spellStart"/>
      <w:r w:rsidR="004B4955" w:rsidRPr="00446D1A">
        <w:t>Rosseel</w:t>
      </w:r>
      <w:proofErr w:type="spellEnd"/>
      <w:r w:rsidR="004B4955" w:rsidRPr="00446D1A">
        <w:t xml:space="preserve"> 2012)</w:t>
      </w:r>
      <w:r w:rsidR="004B4955">
        <w:t xml:space="preserve">.  </w:t>
      </w:r>
      <w:r w:rsidR="004B4955" w:rsidRPr="00446D1A">
        <w:t xml:space="preserve">Bayesian posterior probabilities </w:t>
      </w:r>
      <w:r w:rsidR="004B4955">
        <w:t xml:space="preserve">of the parameter estimates of modeled relationships </w:t>
      </w:r>
      <w:r w:rsidR="004B4955" w:rsidRPr="00446D1A">
        <w:t xml:space="preserve">were calculated for </w:t>
      </w:r>
      <w:r w:rsidR="004B4955">
        <w:t xml:space="preserve">the SEM </w:t>
      </w:r>
      <w:r w:rsidR="004B4955" w:rsidRPr="00446D1A">
        <w:t xml:space="preserve">with the </w:t>
      </w:r>
      <w:proofErr w:type="spellStart"/>
      <w:r w:rsidR="004B4955" w:rsidRPr="00446D1A">
        <w:t>blavaan</w:t>
      </w:r>
      <w:proofErr w:type="spellEnd"/>
      <w:r w:rsidR="004B4955" w:rsidRPr="00446D1A">
        <w:t xml:space="preserve"> package (Merkle and </w:t>
      </w:r>
      <w:proofErr w:type="spellStart"/>
      <w:r w:rsidR="004B4955" w:rsidRPr="00446D1A">
        <w:t>Rosseel</w:t>
      </w:r>
      <w:proofErr w:type="spellEnd"/>
      <w:r w:rsidR="004B4955" w:rsidRPr="00446D1A">
        <w:t xml:space="preserve"> 2016)</w:t>
      </w:r>
      <w:r w:rsidR="004B4955">
        <w:t xml:space="preserve">.  Bayesian analyses were run with two chains of 10,000 samples using a burn-in of 20 iterations and an adaptation of 1000 iterations.  Bayesian posterior probabilities </w:t>
      </w:r>
      <w:r w:rsidR="004B4955" w:rsidRPr="00446D1A">
        <w:t xml:space="preserve">are presented with the marginal log-likelihood and posterior predictive </w:t>
      </w:r>
      <w:r w:rsidR="004B4955" w:rsidRPr="00446D1A">
        <w:rPr>
          <w:i/>
          <w:iCs/>
        </w:rPr>
        <w:t>P</w:t>
      </w:r>
      <w:r w:rsidR="004B4955" w:rsidRPr="00446D1A">
        <w:t>-values (PPP values).</w:t>
      </w:r>
      <w:r w:rsidR="004B4955">
        <w:t xml:space="preserve">  </w:t>
      </w:r>
      <w:r w:rsidR="00B16910">
        <w:t xml:space="preserve">Note larger </w:t>
      </w:r>
      <w:r w:rsidR="00B16910" w:rsidRPr="00B16910">
        <w:rPr>
          <w:i/>
          <w:iCs/>
        </w:rPr>
        <w:t>P-</w:t>
      </w:r>
      <w:r w:rsidR="00B16910">
        <w:t xml:space="preserve">values indicate the models fit the data well.  </w:t>
      </w:r>
      <w:r w:rsidR="00D2751C">
        <w:t xml:space="preserve">AIC scores </w:t>
      </w:r>
      <w:r w:rsidR="00A04FCF">
        <w:t>and X</w:t>
      </w:r>
      <w:r w:rsidR="00A04FCF" w:rsidRPr="00A04FCF">
        <w:rPr>
          <w:vertAlign w:val="superscript"/>
        </w:rPr>
        <w:t>2</w:t>
      </w:r>
      <w:r w:rsidR="00A04FCF">
        <w:t xml:space="preserve"> goodness of fit statistics </w:t>
      </w:r>
      <w:r w:rsidR="00D2751C">
        <w:t>were compared to determine the best fit model.</w:t>
      </w:r>
      <w:r w:rsidR="004B4955">
        <w:t xml:space="preserve">  </w:t>
      </w:r>
      <w:r w:rsidR="00F36726">
        <w:t xml:space="preserve">For model selection, we used </w:t>
      </w:r>
      <w:r w:rsidR="00F36726" w:rsidRPr="001877F9">
        <w:rPr>
          <w:i/>
          <w:iCs/>
        </w:rPr>
        <w:t>a</w:t>
      </w:r>
      <w:r w:rsidR="001877F9" w:rsidRPr="001877F9">
        <w:rPr>
          <w:i/>
          <w:iCs/>
        </w:rPr>
        <w:t xml:space="preserve"> </w:t>
      </w:r>
      <w:r w:rsidR="00F36726" w:rsidRPr="001877F9">
        <w:rPr>
          <w:i/>
          <w:iCs/>
        </w:rPr>
        <w:t>priori</w:t>
      </w:r>
      <w:r w:rsidR="00F36726">
        <w:t xml:space="preserve"> causal models then worked towards the most parsimonious model that fit the data</w:t>
      </w:r>
      <w:r w:rsidR="00F36726" w:rsidRPr="001877F9">
        <w:t>.</w:t>
      </w:r>
      <w:r w:rsidR="000B3395" w:rsidRPr="001877F9">
        <w:t xml:space="preserve">  </w:t>
      </w:r>
      <w:r w:rsidR="00936A44" w:rsidRPr="001877F9">
        <w:t>Similar Bayesian SEM</w:t>
      </w:r>
      <w:r w:rsidR="001B20B8" w:rsidRPr="001877F9">
        <w:t>s</w:t>
      </w:r>
      <w:r w:rsidR="00936A44" w:rsidRPr="001877F9">
        <w:t xml:space="preserve"> were run </w:t>
      </w:r>
      <w:r w:rsidR="0046574A" w:rsidRPr="001877F9">
        <w:t xml:space="preserve">with the same predictors </w:t>
      </w:r>
      <w:r w:rsidR="00936A44" w:rsidRPr="001877F9">
        <w:t xml:space="preserve">to </w:t>
      </w:r>
      <w:r w:rsidR="001D2C5A" w:rsidRPr="001877F9">
        <w:t>address</w:t>
      </w:r>
      <w:r w:rsidR="00FA7583" w:rsidRPr="001877F9">
        <w:t xml:space="preserve"> Question II regarding the percent </w:t>
      </w:r>
      <w:r w:rsidR="00110E55" w:rsidRPr="001877F9">
        <w:t>herbivory on individual plants.</w:t>
      </w:r>
    </w:p>
    <w:p w14:paraId="057A71AF" w14:textId="1D086A5D" w:rsidR="00CE78C3" w:rsidRPr="001877F9" w:rsidRDefault="0086157C" w:rsidP="003D1027">
      <w:pPr>
        <w:pStyle w:val="NoSpacing"/>
        <w:spacing w:line="480" w:lineRule="auto"/>
      </w:pPr>
      <w:r w:rsidRPr="001877F9">
        <w:tab/>
      </w:r>
      <w:r w:rsidR="00CE78C3" w:rsidRPr="001877F9">
        <w:t xml:space="preserve">As we were particularly interested in </w:t>
      </w:r>
      <w:r w:rsidR="00391826" w:rsidRPr="001877F9">
        <w:t>variables</w:t>
      </w:r>
      <w:r w:rsidR="00CE78C3" w:rsidRPr="001877F9">
        <w:t xml:space="preserve"> that drive extremes in herbivory, we also analyzed the skew of the data</w:t>
      </w:r>
      <w:r w:rsidR="00391826" w:rsidRPr="001877F9">
        <w:t>,</w:t>
      </w:r>
      <w:r w:rsidR="00CE78C3" w:rsidRPr="001877F9">
        <w:t xml:space="preserve"> </w:t>
      </w:r>
      <w:r w:rsidR="00391826" w:rsidRPr="001877F9">
        <w:t xml:space="preserve">calculated as </w:t>
      </w:r>
      <w:r w:rsidR="00CE78C3" w:rsidRPr="001877F9">
        <w:t>80</w:t>
      </w:r>
      <w:r w:rsidR="00CE78C3" w:rsidRPr="001877F9">
        <w:rPr>
          <w:vertAlign w:val="superscript"/>
        </w:rPr>
        <w:t>th</w:t>
      </w:r>
      <w:r w:rsidR="00CE78C3" w:rsidRPr="001877F9">
        <w:t xml:space="preserve"> quantiles </w:t>
      </w:r>
      <w:r w:rsidR="00391826" w:rsidRPr="001877F9">
        <w:t xml:space="preserve">of herbivory, </w:t>
      </w:r>
      <w:r w:rsidR="003D1027" w:rsidRPr="001877F9">
        <w:t>for each geographic region separately (combining three sites in México, three sites in Perú, two in the Amazon Basin, and four in the southern Mata Atlântica)</w:t>
      </w:r>
      <w:r w:rsidR="00CE78C3" w:rsidRPr="001877F9">
        <w:t xml:space="preserve"> using SEM</w:t>
      </w:r>
      <w:r w:rsidR="003D1027" w:rsidRPr="001877F9">
        <w:t xml:space="preserve">.  </w:t>
      </w:r>
      <w:r w:rsidR="00FA7583" w:rsidRPr="001877F9">
        <w:t xml:space="preserve">These analyses allowed us to explore Question III regarding site specific effects on the distribution of herbivory.  </w:t>
      </w:r>
      <w:r w:rsidR="00CE78C3" w:rsidRPr="001877F9">
        <w:t>Higher values of the 80th quantile indicate more plants in a dataset received greater herbivory (</w:t>
      </w:r>
      <w:r w:rsidR="003A4466" w:rsidRPr="001877F9">
        <w:t>Supporting</w:t>
      </w:r>
      <w:r w:rsidR="003A4466">
        <w:t xml:space="preserve"> Information</w:t>
      </w:r>
      <w:r w:rsidR="00CE78C3">
        <w:t xml:space="preserve"> Fig. </w:t>
      </w:r>
      <w:r w:rsidR="006F0A9F">
        <w:t>2</w:t>
      </w:r>
      <w:r w:rsidR="00CE78C3">
        <w:t>).  We note that the use of the 80</w:t>
      </w:r>
      <w:r w:rsidR="00CE78C3" w:rsidRPr="00101EA1">
        <w:rPr>
          <w:vertAlign w:val="superscript"/>
        </w:rPr>
        <w:t>th</w:t>
      </w:r>
      <w:r w:rsidR="00CE78C3">
        <w:t xml:space="preserve"> quantile for herbivory at population and community levels is somewhat arbitrary (as opposed to the 75</w:t>
      </w:r>
      <w:r w:rsidR="00CE78C3" w:rsidRPr="00101EA1">
        <w:rPr>
          <w:vertAlign w:val="superscript"/>
        </w:rPr>
        <w:t>th</w:t>
      </w:r>
      <w:r w:rsidR="00CE78C3">
        <w:t xml:space="preserve"> or the 90</w:t>
      </w:r>
      <w:r w:rsidR="00CE78C3" w:rsidRPr="00101EA1">
        <w:rPr>
          <w:vertAlign w:val="superscript"/>
        </w:rPr>
        <w:t>th</w:t>
      </w:r>
      <w:r w:rsidR="00CE78C3">
        <w:t xml:space="preserve"> quantiles), but it was found to be useful in exploration of the data, and other quantiles yielded similar inferences.  </w:t>
      </w:r>
      <w:r w:rsidR="003D1027">
        <w:t xml:space="preserve">Predictor variables </w:t>
      </w:r>
      <w:r w:rsidR="00CE78C3">
        <w:t xml:space="preserve">in the SEM </w:t>
      </w:r>
      <w:r w:rsidR="003D1027">
        <w:t>were (</w:t>
      </w:r>
      <w:proofErr w:type="spellStart"/>
      <w:r w:rsidR="003D1027">
        <w:t>i</w:t>
      </w:r>
      <w:proofErr w:type="spellEnd"/>
      <w:r w:rsidR="003D1027">
        <w:t xml:space="preserve">) the total leaf area of each species of </w:t>
      </w:r>
      <w:r w:rsidR="003D1027" w:rsidRPr="00E44EFC">
        <w:rPr>
          <w:i/>
          <w:iCs/>
        </w:rPr>
        <w:t>Piper</w:t>
      </w:r>
      <w:r w:rsidR="003D1027">
        <w:t xml:space="preserve"> in a plot, (ii) total leaf area of all </w:t>
      </w:r>
      <w:r w:rsidR="003D1027">
        <w:rPr>
          <w:i/>
          <w:iCs/>
        </w:rPr>
        <w:t>Piper</w:t>
      </w:r>
      <w:r w:rsidR="003D1027">
        <w:t xml:space="preserve"> individuals in a plot, (iii) the relative leaf area of a given species in plot (dividing species level leaf area by total </w:t>
      </w:r>
      <w:r w:rsidR="003D1027" w:rsidRPr="00E44EFC">
        <w:rPr>
          <w:i/>
          <w:iCs/>
        </w:rPr>
        <w:t>Piper</w:t>
      </w:r>
      <w:r w:rsidR="003D1027">
        <w:t xml:space="preserve"> leaf area; </w:t>
      </w:r>
      <w:proofErr w:type="spellStart"/>
      <w:r w:rsidR="003D1027">
        <w:t>i</w:t>
      </w:r>
      <w:proofErr w:type="spellEnd"/>
      <w:r w:rsidR="003D1027">
        <w:t>-iii are measures of resource abundance</w:t>
      </w:r>
      <w:r w:rsidR="00CA72CF">
        <w:t>; Hypotheses 2 and 3</w:t>
      </w:r>
      <w:r w:rsidR="003D1027">
        <w:t xml:space="preserve">), (iv) </w:t>
      </w:r>
      <w:r w:rsidR="003D1027" w:rsidRPr="00360B39">
        <w:rPr>
          <w:i/>
          <w:iCs/>
        </w:rPr>
        <w:t>Piper</w:t>
      </w:r>
      <w:r w:rsidR="003D1027">
        <w:t xml:space="preserve"> richness in a plot</w:t>
      </w:r>
      <w:r w:rsidR="00CA72CF">
        <w:t xml:space="preserve"> (Hypotheses 2 and 3)</w:t>
      </w:r>
      <w:r w:rsidR="003D1027">
        <w:t xml:space="preserve">, (v) </w:t>
      </w:r>
      <w:r w:rsidR="003D1027" w:rsidRPr="00360B39">
        <w:rPr>
          <w:i/>
          <w:iCs/>
        </w:rPr>
        <w:t>Piper</w:t>
      </w:r>
      <w:r w:rsidR="003D1027">
        <w:t xml:space="preserve"> diversity in a plot (based on leaf area as described above</w:t>
      </w:r>
      <w:r w:rsidR="00CA72CF">
        <w:t>; Hypotheses 2 and 3</w:t>
      </w:r>
      <w:r w:rsidR="003D1027">
        <w:t xml:space="preserve">).  These models included canopy cover </w:t>
      </w:r>
      <w:r w:rsidR="0082114D">
        <w:t xml:space="preserve">(Hypothesis 5) </w:t>
      </w:r>
      <w:r w:rsidR="003D1027">
        <w:t xml:space="preserve">and understory richness when data were </w:t>
      </w:r>
      <w:r w:rsidR="003D1027" w:rsidRPr="001877F9">
        <w:t>available</w:t>
      </w:r>
      <w:r w:rsidR="0082114D">
        <w:t xml:space="preserve"> (Hypothesis 2)</w:t>
      </w:r>
      <w:r w:rsidR="003D1027" w:rsidRPr="001877F9">
        <w:t xml:space="preserve">.  </w:t>
      </w:r>
      <w:r w:rsidR="00314429" w:rsidRPr="001877F9">
        <w:t xml:space="preserve">To investigate Question IV about </w:t>
      </w:r>
      <w:r w:rsidR="003D1027" w:rsidRPr="001877F9">
        <w:t>the influence of parasitism on variation in herbivory</w:t>
      </w:r>
      <w:r w:rsidR="00CA72CF">
        <w:t xml:space="preserve"> (Hypothesis 4)</w:t>
      </w:r>
      <w:r w:rsidR="00314429" w:rsidRPr="001877F9">
        <w:t xml:space="preserve">, </w:t>
      </w:r>
      <w:r w:rsidR="003D1027" w:rsidRPr="001877F9">
        <w:t xml:space="preserve">an SEM </w:t>
      </w:r>
      <w:r w:rsidR="00314429" w:rsidRPr="001877F9">
        <w:t xml:space="preserve">was created </w:t>
      </w:r>
      <w:r w:rsidR="003D1027" w:rsidRPr="001877F9">
        <w:t xml:space="preserve">for the four sites with percent parasitism data.  Data were normalized as z-scores, and all models were run using the </w:t>
      </w:r>
      <w:proofErr w:type="spellStart"/>
      <w:r w:rsidR="003D1027" w:rsidRPr="001877F9">
        <w:t>lavaan</w:t>
      </w:r>
      <w:proofErr w:type="spellEnd"/>
      <w:r w:rsidR="003D1027" w:rsidRPr="001877F9">
        <w:t xml:space="preserve"> package (</w:t>
      </w:r>
      <w:proofErr w:type="spellStart"/>
      <w:r w:rsidR="003D1027" w:rsidRPr="001877F9">
        <w:t>Rosseel</w:t>
      </w:r>
      <w:proofErr w:type="spellEnd"/>
      <w:r w:rsidR="003D1027" w:rsidRPr="001877F9">
        <w:t xml:space="preserve"> 2012). </w:t>
      </w:r>
    </w:p>
    <w:p w14:paraId="113115B0" w14:textId="0701369C" w:rsidR="003D1027" w:rsidRDefault="00CE78C3" w:rsidP="003D1027">
      <w:pPr>
        <w:pStyle w:val="NoSpacing"/>
        <w:spacing w:line="480" w:lineRule="auto"/>
      </w:pPr>
      <w:r w:rsidRPr="001877F9">
        <w:tab/>
      </w:r>
      <w:r w:rsidR="00314429" w:rsidRPr="001877F9">
        <w:t xml:space="preserve">Finally, to answer Question V </w:t>
      </w:r>
      <w:r w:rsidR="00030DF6" w:rsidRPr="001877F9">
        <w:t xml:space="preserve">concerning </w:t>
      </w:r>
      <w:r w:rsidR="00314429" w:rsidRPr="001877F9">
        <w:t>whether herbivory varies more at local or regional scales, w</w:t>
      </w:r>
      <w:r w:rsidRPr="001877F9">
        <w:t xml:space="preserve">e </w:t>
      </w:r>
      <w:r w:rsidR="0036182F" w:rsidRPr="001877F9">
        <w:t xml:space="preserve">qualitatively </w:t>
      </w:r>
      <w:r w:rsidRPr="001877F9">
        <w:t>compared</w:t>
      </w:r>
      <w:r>
        <w:t xml:space="preserve"> summary statistics of the 80</w:t>
      </w:r>
      <w:r w:rsidRPr="00453751">
        <w:rPr>
          <w:vertAlign w:val="superscript"/>
        </w:rPr>
        <w:t>th</w:t>
      </w:r>
      <w:r>
        <w:t xml:space="preserve"> quantiles of specialist and generalist herbivory at the level of a (</w:t>
      </w:r>
      <w:proofErr w:type="spellStart"/>
      <w:r>
        <w:t>i</w:t>
      </w:r>
      <w:proofErr w:type="spellEnd"/>
      <w:r>
        <w:t xml:space="preserve">) population (all individuals of a given </w:t>
      </w:r>
      <w:r>
        <w:rPr>
          <w:i/>
          <w:iCs/>
        </w:rPr>
        <w:t xml:space="preserve">Piper </w:t>
      </w:r>
      <w:r>
        <w:t xml:space="preserve">species in a plot), (ii) community (all </w:t>
      </w:r>
      <w:r w:rsidRPr="00E565D1">
        <w:rPr>
          <w:i/>
          <w:iCs/>
        </w:rPr>
        <w:t>Piper</w:t>
      </w:r>
      <w:r>
        <w:t xml:space="preserve"> individuals in a plot), and (iii) forest (all </w:t>
      </w:r>
      <w:r w:rsidRPr="00BF54C3">
        <w:rPr>
          <w:i/>
          <w:iCs/>
        </w:rPr>
        <w:t>Piper</w:t>
      </w:r>
      <w:r>
        <w:t xml:space="preserve"> individuals measured </w:t>
      </w:r>
      <w:r w:rsidR="00391826">
        <w:t>at</w:t>
      </w:r>
      <w:r>
        <w:t xml:space="preserve"> a given site).  </w:t>
      </w:r>
      <w:r w:rsidR="0036182F">
        <w:t>To determine the predictive power of site level variables on the distribution of specialist and generalist herbivory at the level of a population and a community</w:t>
      </w:r>
      <w:r w:rsidR="00CA72CF">
        <w:t xml:space="preserve"> (Hypothesis 1)</w:t>
      </w:r>
      <w:r w:rsidR="0036182F">
        <w:t>, w</w:t>
      </w:r>
      <w:r>
        <w:t>e</w:t>
      </w:r>
      <w:r w:rsidR="00DD0D04">
        <w:t xml:space="preserve"> also</w:t>
      </w:r>
      <w:r>
        <w:t xml:space="preserve"> </w:t>
      </w:r>
      <w:r w:rsidR="00FA7C5E">
        <w:t>ran</w:t>
      </w:r>
      <w:r>
        <w:t xml:space="preserve"> linear regression models of the 80</w:t>
      </w:r>
      <w:r w:rsidRPr="004C4D2A">
        <w:rPr>
          <w:vertAlign w:val="superscript"/>
        </w:rPr>
        <w:t>th</w:t>
      </w:r>
      <w:r>
        <w:t xml:space="preserve"> quantiles of specialist and generalist herbivory at the </w:t>
      </w:r>
      <w:r w:rsidR="0036182F">
        <w:t xml:space="preserve">population and community </w:t>
      </w:r>
      <w:r>
        <w:t xml:space="preserve">level.  Predictor variables included the absolute value of latitude, site level seasonality in precipitation, and the maximum </w:t>
      </w:r>
      <w:r w:rsidRPr="004C4D2A">
        <w:rPr>
          <w:i/>
          <w:iCs/>
        </w:rPr>
        <w:t>Piper</w:t>
      </w:r>
      <w:r>
        <w:t xml:space="preserve"> richness recorded in a plot at each site.  Response variables were log-transformed for normality when necessary.  </w:t>
      </w:r>
      <w:r w:rsidR="003D1027">
        <w:t>A</w:t>
      </w:r>
      <w:r>
        <w:t>ll a</w:t>
      </w:r>
      <w:r w:rsidR="003D1027">
        <w:t xml:space="preserve">nalyses were conducted with R version 4.0.3.    </w:t>
      </w:r>
    </w:p>
    <w:p w14:paraId="3CD7480C" w14:textId="6B131C0F" w:rsidR="00C83CE1" w:rsidRDefault="00C83CE1" w:rsidP="00C83CE1">
      <w:pPr>
        <w:pStyle w:val="NoSpacing"/>
        <w:spacing w:line="480" w:lineRule="auto"/>
        <w:ind w:firstLine="720"/>
      </w:pPr>
      <w:r>
        <w:t>Our data were collected to test the hypotheses summarized in Table 1</w:t>
      </w:r>
      <w:r w:rsidR="00861FE6">
        <w:t>;</w:t>
      </w:r>
      <w:r>
        <w:t xml:space="preserve"> thus our statistical analyses were designed for specific hypothesis tests and a relatively small number of models rather than model selection or prediction approaches.  For the SEM, we tested simpler nested models, but in general we minimized alternative hypotheses and models.  Furthermore, although we include both Bayesian and null-hypothesis-testing (NHT) approaches, we do not utilize strict cutoffs or "significance" for probability distributions, rather we report measures of variance, credibility intervals, and probability values associated with our parameter estimates</w:t>
      </w:r>
      <w:r w:rsidR="00406298">
        <w:t xml:space="preserve"> (</w:t>
      </w:r>
      <w:r w:rsidR="00364920">
        <w:t xml:space="preserve">Wasserstein and </w:t>
      </w:r>
      <w:proofErr w:type="spellStart"/>
      <w:r w:rsidR="00364920">
        <w:t>Lazer</w:t>
      </w:r>
      <w:proofErr w:type="spellEnd"/>
      <w:r w:rsidR="00364920">
        <w:t xml:space="preserve"> </w:t>
      </w:r>
      <w:r w:rsidR="00406298">
        <w:t xml:space="preserve">2016; </w:t>
      </w:r>
      <w:proofErr w:type="spellStart"/>
      <w:r w:rsidR="00406298">
        <w:t>Tredennick</w:t>
      </w:r>
      <w:proofErr w:type="spellEnd"/>
      <w:r w:rsidR="00406298">
        <w:t xml:space="preserve"> </w:t>
      </w:r>
      <w:r w:rsidR="0082116C">
        <w:t>et al.</w:t>
      </w:r>
      <w:r w:rsidR="00406298">
        <w:t xml:space="preserve"> 2021)</w:t>
      </w:r>
      <w:r>
        <w:t>.  We also note when effect sizes seem small but still fit mechanistic hypotheses.</w:t>
      </w:r>
    </w:p>
    <w:p w14:paraId="287D8133" w14:textId="77777777" w:rsidR="00406298" w:rsidRDefault="00406298" w:rsidP="002214EA">
      <w:pPr>
        <w:pStyle w:val="NoSpacing"/>
        <w:spacing w:line="480" w:lineRule="auto"/>
      </w:pPr>
    </w:p>
    <w:p w14:paraId="4A5241C0" w14:textId="43016B48" w:rsidR="00E240A0" w:rsidRPr="00D73D3A" w:rsidRDefault="00453751" w:rsidP="002214EA">
      <w:pPr>
        <w:pStyle w:val="NoSpacing"/>
        <w:spacing w:line="480" w:lineRule="auto"/>
        <w:rPr>
          <w:b/>
          <w:bCs/>
        </w:rPr>
      </w:pPr>
      <w:r w:rsidRPr="00D73D3A">
        <w:rPr>
          <w:b/>
          <w:bCs/>
        </w:rPr>
        <w:t>R</w:t>
      </w:r>
      <w:r w:rsidR="00E240A0" w:rsidRPr="00D73D3A">
        <w:rPr>
          <w:b/>
          <w:bCs/>
        </w:rPr>
        <w:t>esults</w:t>
      </w:r>
    </w:p>
    <w:p w14:paraId="7888EB96" w14:textId="284CD028" w:rsidR="007B6EB9" w:rsidRDefault="00D73D3A" w:rsidP="002214EA">
      <w:pPr>
        <w:pStyle w:val="NoSpacing"/>
        <w:spacing w:line="480" w:lineRule="auto"/>
      </w:pPr>
      <w:r w:rsidRPr="00BB44D9">
        <w:tab/>
      </w:r>
      <w:r w:rsidR="00C008E9">
        <w:t xml:space="preserve">Across sites, </w:t>
      </w:r>
      <w:r w:rsidR="0036182F">
        <w:t xml:space="preserve">plot level </w:t>
      </w:r>
      <w:r w:rsidR="0036182F" w:rsidRPr="0036182F">
        <w:rPr>
          <w:i/>
          <w:iCs/>
        </w:rPr>
        <w:t>Piper</w:t>
      </w:r>
      <w:r w:rsidR="0036182F">
        <w:t xml:space="preserve"> richness averaged </w:t>
      </w:r>
      <w:r w:rsidR="00C008E9">
        <w:t>4.0 ± 0.2 (SE)</w:t>
      </w:r>
      <w:r w:rsidR="0036182F">
        <w:t>,</w:t>
      </w:r>
      <w:r w:rsidR="00C008E9">
        <w:t xml:space="preserve"> and </w:t>
      </w:r>
      <w:r w:rsidR="0036182F">
        <w:t xml:space="preserve">plot level </w:t>
      </w:r>
      <w:r w:rsidR="0036182F" w:rsidRPr="0036182F">
        <w:rPr>
          <w:i/>
          <w:iCs/>
        </w:rPr>
        <w:t>Piper</w:t>
      </w:r>
      <w:r w:rsidR="0036182F">
        <w:t xml:space="preserve"> abundance was </w:t>
      </w:r>
      <w:r w:rsidR="00C008E9">
        <w:t xml:space="preserve">37.9 ± 2.7. </w:t>
      </w:r>
      <w:r w:rsidR="00364092">
        <w:t xml:space="preserve"> </w:t>
      </w:r>
      <w:r w:rsidR="00E501BC">
        <w:t xml:space="preserve">The </w:t>
      </w:r>
      <w:r w:rsidR="00FF6919">
        <w:t xml:space="preserve">highest </w:t>
      </w:r>
      <w:r w:rsidR="00E501BC">
        <w:t xml:space="preserve">number of </w:t>
      </w:r>
      <w:r w:rsidR="00E501BC" w:rsidRPr="00E501BC">
        <w:rPr>
          <w:i/>
          <w:iCs/>
        </w:rPr>
        <w:t>Piper</w:t>
      </w:r>
      <w:r w:rsidR="00E501BC">
        <w:t xml:space="preserve"> species in </w:t>
      </w:r>
      <w:r w:rsidR="00FF6919">
        <w:t xml:space="preserve">a </w:t>
      </w:r>
      <w:r w:rsidR="005F7031">
        <w:t xml:space="preserve">plot </w:t>
      </w:r>
      <w:r w:rsidR="00E501BC">
        <w:t xml:space="preserve">was 12 in </w:t>
      </w:r>
      <w:r w:rsidR="004D3D81">
        <w:t xml:space="preserve">the </w:t>
      </w:r>
      <w:r w:rsidR="00737AE1">
        <w:t>Mata Atl</w:t>
      </w:r>
      <w:r w:rsidR="00737AE1" w:rsidRPr="00737AE1">
        <w:t>ân</w:t>
      </w:r>
      <w:r w:rsidR="00737AE1">
        <w:t>tica</w:t>
      </w:r>
      <w:r w:rsidR="00C008E9">
        <w:t>, while the</w:t>
      </w:r>
      <w:r w:rsidR="00364092">
        <w:t xml:space="preserve"> </w:t>
      </w:r>
      <w:r w:rsidR="004D3D81">
        <w:t xml:space="preserve">seasonally dry forests in </w:t>
      </w:r>
      <w:r w:rsidR="00911834">
        <w:t>México</w:t>
      </w:r>
      <w:r w:rsidR="004D3D81">
        <w:t xml:space="preserve"> had </w:t>
      </w:r>
      <w:r w:rsidR="005F7031">
        <w:t xml:space="preserve">the lowest maximum </w:t>
      </w:r>
      <w:r w:rsidR="00E501BC">
        <w:t xml:space="preserve">number of </w:t>
      </w:r>
      <w:r w:rsidR="00E501BC" w:rsidRPr="00E501BC">
        <w:rPr>
          <w:i/>
          <w:iCs/>
        </w:rPr>
        <w:t>Piper</w:t>
      </w:r>
      <w:r w:rsidR="00E501BC">
        <w:t xml:space="preserve"> species </w:t>
      </w:r>
      <w:r w:rsidR="005F7031">
        <w:t xml:space="preserve">in </w:t>
      </w:r>
      <w:r w:rsidR="00E501BC">
        <w:t xml:space="preserve">a </w:t>
      </w:r>
      <w:r w:rsidR="005F7031">
        <w:t xml:space="preserve">plot </w:t>
      </w:r>
      <w:r w:rsidR="00E501BC">
        <w:t>(</w:t>
      </w:r>
      <w:r w:rsidR="004D3D81">
        <w:t xml:space="preserve">three species; </w:t>
      </w:r>
      <w:r w:rsidR="003A4466">
        <w:t>Supporting Information</w:t>
      </w:r>
      <w:r w:rsidR="00DE344A">
        <w:t xml:space="preserve"> </w:t>
      </w:r>
      <w:r w:rsidR="00E501BC">
        <w:t xml:space="preserve">Table 1). </w:t>
      </w:r>
      <w:r w:rsidR="00F90D66">
        <w:t xml:space="preserve"> </w:t>
      </w:r>
      <w:r w:rsidR="009E51C1">
        <w:t>Mean herbivory across the dataset was 7.9 ± 0.13% (SE)</w:t>
      </w:r>
      <w:r w:rsidR="005815FF">
        <w:t xml:space="preserve">, and the geometric mean was </w:t>
      </w:r>
      <w:r w:rsidR="00314BF4">
        <w:t>4</w:t>
      </w:r>
      <w:r w:rsidR="005815FF">
        <w:t>.3</w:t>
      </w:r>
      <w:r w:rsidR="005172B1">
        <w:t>%</w:t>
      </w:r>
      <w:r w:rsidR="008E1980">
        <w:t xml:space="preserve">. </w:t>
      </w:r>
      <w:r w:rsidR="009E51C1">
        <w:t xml:space="preserve"> </w:t>
      </w:r>
      <w:r w:rsidR="00A44606">
        <w:t>Mean specialist herbivory</w:t>
      </w:r>
      <w:r w:rsidR="009E51C1">
        <w:t xml:space="preserve"> </w:t>
      </w:r>
      <w:r w:rsidR="00A44606">
        <w:t>was 3.5 ± 0.05%</w:t>
      </w:r>
      <w:r w:rsidR="00391826">
        <w:t xml:space="preserve"> (geometric mean = 1.7%)</w:t>
      </w:r>
      <w:r w:rsidR="009E51C1">
        <w:t>,</w:t>
      </w:r>
      <w:r w:rsidR="00270C4D">
        <w:t xml:space="preserve"> and</w:t>
      </w:r>
      <w:r w:rsidR="00A44606">
        <w:t xml:space="preserve"> mean generalist herbivory was 4.4</w:t>
      </w:r>
      <w:r w:rsidR="006B5634">
        <w:t xml:space="preserve"> ± 0.10</w:t>
      </w:r>
      <w:r w:rsidR="00A44606">
        <w:t>%</w:t>
      </w:r>
      <w:r w:rsidR="00391826">
        <w:t xml:space="preserve"> (</w:t>
      </w:r>
      <w:r w:rsidR="007D02FD">
        <w:t xml:space="preserve">geometric mean </w:t>
      </w:r>
      <w:r w:rsidR="00391826">
        <w:t xml:space="preserve">= </w:t>
      </w:r>
      <w:r w:rsidR="00314BF4">
        <w:t>2</w:t>
      </w:r>
      <w:r w:rsidR="007D02FD">
        <w:t>.</w:t>
      </w:r>
      <w:r w:rsidR="005815FF">
        <w:t>1</w:t>
      </w:r>
      <w:r w:rsidR="007D02FD">
        <w:t>%</w:t>
      </w:r>
      <w:r w:rsidR="00391826">
        <w:t>)</w:t>
      </w:r>
      <w:r w:rsidR="007D02FD">
        <w:t xml:space="preserve">. </w:t>
      </w:r>
      <w:r w:rsidR="007D02FD" w:rsidRPr="00BB44D9">
        <w:t xml:space="preserve"> </w:t>
      </w:r>
      <w:r w:rsidR="007D02FD">
        <w:t xml:space="preserve"> </w:t>
      </w:r>
    </w:p>
    <w:p w14:paraId="162A35F0" w14:textId="1545FB6A" w:rsidR="003F68E8" w:rsidRPr="00952EA4" w:rsidRDefault="003F68E8" w:rsidP="003F68E8">
      <w:pPr>
        <w:pStyle w:val="NoSpacing"/>
        <w:spacing w:line="480" w:lineRule="auto"/>
        <w:rPr>
          <w:i/>
          <w:iCs/>
        </w:rPr>
      </w:pPr>
      <w:bookmarkStart w:id="0" w:name="_Hlk114898848"/>
      <w:r>
        <w:rPr>
          <w:i/>
          <w:iCs/>
        </w:rPr>
        <w:t xml:space="preserve">What </w:t>
      </w:r>
      <w:r w:rsidR="00391826">
        <w:rPr>
          <w:i/>
          <w:iCs/>
        </w:rPr>
        <w:t>variables</w:t>
      </w:r>
      <w:r>
        <w:rPr>
          <w:i/>
          <w:iCs/>
        </w:rPr>
        <w:t xml:space="preserve"> </w:t>
      </w:r>
      <w:r w:rsidR="006F631D">
        <w:rPr>
          <w:i/>
          <w:iCs/>
        </w:rPr>
        <w:t xml:space="preserve">affect </w:t>
      </w:r>
      <w:r w:rsidR="003B4B6D">
        <w:rPr>
          <w:i/>
          <w:iCs/>
        </w:rPr>
        <w:t xml:space="preserve">the </w:t>
      </w:r>
      <w:r>
        <w:rPr>
          <w:i/>
          <w:iCs/>
        </w:rPr>
        <w:t xml:space="preserve">distribution </w:t>
      </w:r>
      <w:r w:rsidR="006F631D">
        <w:rPr>
          <w:i/>
          <w:iCs/>
        </w:rPr>
        <w:t xml:space="preserve">parameters </w:t>
      </w:r>
      <w:r w:rsidR="003B4B6D">
        <w:rPr>
          <w:i/>
          <w:iCs/>
        </w:rPr>
        <w:t xml:space="preserve">of </w:t>
      </w:r>
      <w:r>
        <w:rPr>
          <w:i/>
          <w:iCs/>
        </w:rPr>
        <w:t>herbivory?</w:t>
      </w:r>
    </w:p>
    <w:bookmarkEnd w:id="0"/>
    <w:p w14:paraId="1E3742F8" w14:textId="6F5E72C7" w:rsidR="00D20CE3" w:rsidRDefault="003F68E8" w:rsidP="00FE423C">
      <w:pPr>
        <w:pStyle w:val="NoSpacing"/>
        <w:spacing w:line="480" w:lineRule="auto"/>
      </w:pPr>
      <w:r w:rsidRPr="00BB44D9">
        <w:tab/>
      </w:r>
      <w:r>
        <w:t xml:space="preserve">The best fit Bayesian SEM describing the distribution of herbivory </w:t>
      </w:r>
      <w:r w:rsidR="006F631D">
        <w:t xml:space="preserve">supported </w:t>
      </w:r>
      <w:r>
        <w:t>the</w:t>
      </w:r>
      <w:r w:rsidR="006F631D">
        <w:t xml:space="preserve"> hypothes</w:t>
      </w:r>
      <w:r w:rsidR="00C35DDE">
        <w:t>e</w:t>
      </w:r>
      <w:r w:rsidR="006F631D">
        <w:t xml:space="preserve">s that </w:t>
      </w:r>
      <w:r w:rsidR="00FE423C">
        <w:t xml:space="preserve">seasonality, </w:t>
      </w:r>
      <w:r w:rsidR="00FE423C">
        <w:rPr>
          <w:i/>
          <w:iCs/>
        </w:rPr>
        <w:t xml:space="preserve">Piper </w:t>
      </w:r>
      <w:r w:rsidR="00FE423C">
        <w:t xml:space="preserve">richness, and resource availability affect herbivory, and the importance of these variables changed with the </w:t>
      </w:r>
      <w:r w:rsidR="00514DAC">
        <w:t>metric</w:t>
      </w:r>
      <w:r w:rsidR="00FE423C">
        <w:t xml:space="preserve"> of </w:t>
      </w:r>
      <w:r w:rsidR="00514DAC">
        <w:t xml:space="preserve">herbivory </w:t>
      </w:r>
      <w:r w:rsidR="003B4B6D">
        <w:t>(X</w:t>
      </w:r>
      <w:r w:rsidR="003B4B6D" w:rsidRPr="008904CF">
        <w:rPr>
          <w:vertAlign w:val="superscript"/>
        </w:rPr>
        <w:t>2</w:t>
      </w:r>
      <w:r w:rsidR="003B4B6D">
        <w:t xml:space="preserve"> = 2</w:t>
      </w:r>
      <w:r w:rsidR="00F875D3">
        <w:t>5</w:t>
      </w:r>
      <w:r w:rsidR="003B4B6D">
        <w:t>.</w:t>
      </w:r>
      <w:r w:rsidR="00F875D3">
        <w:t>74</w:t>
      </w:r>
      <w:r w:rsidR="003B4B6D">
        <w:t xml:space="preserve">, </w:t>
      </w:r>
      <w:proofErr w:type="spellStart"/>
      <w:r w:rsidR="003B4B6D">
        <w:t>df</w:t>
      </w:r>
      <w:proofErr w:type="spellEnd"/>
      <w:r w:rsidR="003B4B6D">
        <w:t xml:space="preserve"> = 33, </w:t>
      </w:r>
      <w:r w:rsidR="003B4B6D" w:rsidRPr="003B4B6D">
        <w:rPr>
          <w:i/>
          <w:iCs/>
        </w:rPr>
        <w:t>P</w:t>
      </w:r>
      <w:r w:rsidR="003B4B6D">
        <w:t xml:space="preserve"> = 0.</w:t>
      </w:r>
      <w:r w:rsidR="00F875D3">
        <w:t>81</w:t>
      </w:r>
      <w:r w:rsidR="003B4B6D">
        <w:t>; AIC = 45</w:t>
      </w:r>
      <w:r w:rsidR="00F875D3">
        <w:t>51.</w:t>
      </w:r>
      <w:r w:rsidR="003B4B6D">
        <w:t>64; Bayesian MLL = -23</w:t>
      </w:r>
      <w:r w:rsidR="00B74EFE">
        <w:t>76</w:t>
      </w:r>
      <w:r w:rsidR="003B4B6D">
        <w:t>.</w:t>
      </w:r>
      <w:r w:rsidR="00B74EFE">
        <w:t>82</w:t>
      </w:r>
      <w:r w:rsidR="003B4B6D">
        <w:t>; PPP = 0.7</w:t>
      </w:r>
      <w:r w:rsidR="00B74EFE">
        <w:t>2</w:t>
      </w:r>
      <w:r w:rsidR="003B4B6D">
        <w:t xml:space="preserve">; Fig. </w:t>
      </w:r>
      <w:r w:rsidR="006F0A9F">
        <w:t>2</w:t>
      </w:r>
      <w:r w:rsidR="003B4B6D">
        <w:t xml:space="preserve">; </w:t>
      </w:r>
      <w:r w:rsidR="003A4466">
        <w:t>Supporting Information</w:t>
      </w:r>
      <w:r w:rsidR="003B4B6D">
        <w:t xml:space="preserve"> Fig. </w:t>
      </w:r>
      <w:r w:rsidR="006F0A9F">
        <w:t>3</w:t>
      </w:r>
      <w:r w:rsidR="003B4B6D">
        <w:t>)</w:t>
      </w:r>
      <w:r>
        <w:t>.</w:t>
      </w:r>
      <w:r w:rsidR="003B4B6D">
        <w:t xml:space="preserve">  </w:t>
      </w:r>
      <w:r w:rsidR="00D20CE3" w:rsidRPr="00020C7B">
        <w:rPr>
          <w:i/>
          <w:iCs/>
        </w:rPr>
        <w:t>Piper</w:t>
      </w:r>
      <w:r w:rsidR="00D20CE3">
        <w:t xml:space="preserve"> richness was greater in less seasonal sites.  Strongly seasonal sites had less skewed distributions of specialist herbivory and lower mean generalist herbivory.  </w:t>
      </w:r>
      <w:r w:rsidR="00EB4389">
        <w:t>Higher</w:t>
      </w:r>
      <w:r w:rsidR="00D20CE3">
        <w:t xml:space="preserve"> </w:t>
      </w:r>
      <w:r w:rsidR="00D20CE3" w:rsidRPr="00020C7B">
        <w:rPr>
          <w:i/>
          <w:iCs/>
        </w:rPr>
        <w:t>Piper</w:t>
      </w:r>
      <w:r w:rsidR="00D20CE3">
        <w:t xml:space="preserve"> richness led to increased variation in specialist and generalist herbivory, greater skew for generalists, and lower mean herbivory for specialists.  Where </w:t>
      </w:r>
      <w:r w:rsidR="00D20CE3" w:rsidRPr="00D20CE3">
        <w:rPr>
          <w:i/>
          <w:iCs/>
        </w:rPr>
        <w:t>Piper</w:t>
      </w:r>
      <w:r w:rsidR="00D20CE3">
        <w:t xml:space="preserve"> leaf area was </w:t>
      </w:r>
      <w:r w:rsidR="007F6351">
        <w:t>greater</w:t>
      </w:r>
      <w:r w:rsidR="00D20CE3">
        <w:t xml:space="preserve">, there was a narrower skew of generalist herbivory.  The skew of generalist herbivory was the best described variable </w:t>
      </w:r>
      <w:r w:rsidR="007422A0">
        <w:t xml:space="preserve">in our model </w:t>
      </w:r>
      <w:r w:rsidR="00D20CE3">
        <w:t>(r</w:t>
      </w:r>
      <w:r w:rsidR="00D20CE3" w:rsidRPr="008904CF">
        <w:rPr>
          <w:vertAlign w:val="superscript"/>
        </w:rPr>
        <w:t>2</w:t>
      </w:r>
      <w:r w:rsidR="00D20CE3">
        <w:t xml:space="preserve"> = 0.1</w:t>
      </w:r>
      <w:r w:rsidR="00F875D3">
        <w:t>6</w:t>
      </w:r>
      <w:r w:rsidR="00D20CE3">
        <w:t xml:space="preserve">), while mean specialist herbivory was the </w:t>
      </w:r>
      <w:r w:rsidR="007422A0">
        <w:t xml:space="preserve">least well </w:t>
      </w:r>
      <w:r w:rsidR="00D20CE3">
        <w:t>described variable (r</w:t>
      </w:r>
      <w:r w:rsidR="00D20CE3" w:rsidRPr="008904CF">
        <w:rPr>
          <w:vertAlign w:val="superscript"/>
        </w:rPr>
        <w:t>2</w:t>
      </w:r>
      <w:r w:rsidR="00D20CE3">
        <w:t xml:space="preserve"> = 0.02).  </w:t>
      </w:r>
    </w:p>
    <w:p w14:paraId="487A2F73" w14:textId="60F5221F" w:rsidR="0061496D" w:rsidRPr="00952EA4" w:rsidRDefault="0061496D" w:rsidP="0061496D">
      <w:pPr>
        <w:pStyle w:val="NoSpacing"/>
        <w:spacing w:line="480" w:lineRule="auto"/>
        <w:rPr>
          <w:i/>
          <w:iCs/>
        </w:rPr>
      </w:pPr>
      <w:bookmarkStart w:id="1" w:name="_Hlk114898856"/>
      <w:r>
        <w:rPr>
          <w:i/>
          <w:iCs/>
        </w:rPr>
        <w:t xml:space="preserve">What factors </w:t>
      </w:r>
      <w:r w:rsidR="007422A0">
        <w:rPr>
          <w:i/>
          <w:iCs/>
        </w:rPr>
        <w:t>explain</w:t>
      </w:r>
      <w:r>
        <w:rPr>
          <w:i/>
          <w:iCs/>
        </w:rPr>
        <w:t xml:space="preserve"> percent herbivory on individuals?</w:t>
      </w:r>
    </w:p>
    <w:bookmarkEnd w:id="1"/>
    <w:p w14:paraId="28B75714" w14:textId="11D48391" w:rsidR="003F68E8" w:rsidRDefault="00CE78C3" w:rsidP="002214EA">
      <w:pPr>
        <w:pStyle w:val="NoSpacing"/>
        <w:spacing w:line="480" w:lineRule="auto"/>
      </w:pPr>
      <w:r>
        <w:tab/>
      </w:r>
      <w:r w:rsidR="00CE0C49">
        <w:t xml:space="preserve">The </w:t>
      </w:r>
      <w:r>
        <w:t xml:space="preserve">SEM </w:t>
      </w:r>
      <w:r w:rsidR="00CE381B">
        <w:t xml:space="preserve">for </w:t>
      </w:r>
      <w:r>
        <w:t>percent herbivory on individual plants showed seasonality had the strongest effect on specialist and generalist herbivory</w:t>
      </w:r>
      <w:r w:rsidR="00CE0C49">
        <w:t>; both</w:t>
      </w:r>
      <w:r>
        <w:t xml:space="preserve"> decreased with seasonality</w:t>
      </w:r>
      <w:r w:rsidR="007E1411">
        <w:t xml:space="preserve"> (Fig. </w:t>
      </w:r>
      <w:r w:rsidR="006F0A9F">
        <w:t>3</w:t>
      </w:r>
      <w:r w:rsidR="007E1411">
        <w:t>)</w:t>
      </w:r>
      <w:r>
        <w:t xml:space="preserve">.  </w:t>
      </w:r>
      <w:r w:rsidR="0061496D" w:rsidRPr="00BB44D9">
        <w:t>Individuals of species with more leaf area in a plot suffer</w:t>
      </w:r>
      <w:r w:rsidR="0061496D">
        <w:t>ed</w:t>
      </w:r>
      <w:r w:rsidR="0061496D" w:rsidRPr="00BB44D9">
        <w:t xml:space="preserve"> less generalist but more specialist herbivory.  Generalist herbivory </w:t>
      </w:r>
      <w:r w:rsidR="0061496D">
        <w:t>was</w:t>
      </w:r>
      <w:r w:rsidR="0061496D" w:rsidRPr="00BB44D9">
        <w:t xml:space="preserve"> higher in plots with greater </w:t>
      </w:r>
      <w:r w:rsidR="0061496D">
        <w:rPr>
          <w:i/>
        </w:rPr>
        <w:t xml:space="preserve">Piper </w:t>
      </w:r>
      <w:r w:rsidR="0061496D" w:rsidRPr="00BB44D9">
        <w:t>diversity</w:t>
      </w:r>
      <w:r w:rsidR="00CE0C49">
        <w:t xml:space="preserve"> and </w:t>
      </w:r>
      <w:r w:rsidR="0061496D" w:rsidRPr="00BB44D9">
        <w:t>increase</w:t>
      </w:r>
      <w:r w:rsidR="0061496D">
        <w:t>d</w:t>
      </w:r>
      <w:r w:rsidR="0061496D" w:rsidRPr="00BB44D9">
        <w:t xml:space="preserve"> with distance from the equator.  </w:t>
      </w:r>
      <w:r w:rsidR="0061496D">
        <w:rPr>
          <w:i/>
        </w:rPr>
        <w:t xml:space="preserve">Piper </w:t>
      </w:r>
      <w:r w:rsidR="0061496D" w:rsidRPr="00BB44D9">
        <w:t xml:space="preserve">diversity </w:t>
      </w:r>
      <w:r w:rsidR="0061496D">
        <w:t>wa</w:t>
      </w:r>
      <w:r w:rsidR="0061496D" w:rsidRPr="00BB44D9">
        <w:t xml:space="preserve">s </w:t>
      </w:r>
      <w:r w:rsidR="00CE0C49">
        <w:t xml:space="preserve">also </w:t>
      </w:r>
      <w:r w:rsidR="0061496D" w:rsidRPr="00BB44D9">
        <w:t>greater farther from the equator</w:t>
      </w:r>
      <w:r w:rsidR="0061496D">
        <w:t>, but it decreased with seasonality</w:t>
      </w:r>
      <w:r w:rsidR="0061496D" w:rsidRPr="00BB44D9">
        <w:t xml:space="preserve">.  </w:t>
      </w:r>
      <w:r w:rsidR="0061496D">
        <w:t xml:space="preserve">Generalist and specialist herbivory were weakly positively correlated, and </w:t>
      </w:r>
      <w:r w:rsidR="0061496D" w:rsidRPr="00F07611">
        <w:rPr>
          <w:i/>
          <w:iCs/>
        </w:rPr>
        <w:t>Piper</w:t>
      </w:r>
      <w:r w:rsidR="0061496D">
        <w:t xml:space="preserve"> diversity and leaf area per species were negatively correlated </w:t>
      </w:r>
      <w:r w:rsidR="0061496D" w:rsidRPr="00BB44D9">
        <w:t>(X</w:t>
      </w:r>
      <w:r w:rsidR="0061496D" w:rsidRPr="00BB44D9">
        <w:rPr>
          <w:vertAlign w:val="superscript"/>
        </w:rPr>
        <w:t>2</w:t>
      </w:r>
      <w:r w:rsidR="0061496D" w:rsidRPr="00BB44D9">
        <w:t xml:space="preserve"> = </w:t>
      </w:r>
      <w:r w:rsidR="0061496D">
        <w:t>0.64</w:t>
      </w:r>
      <w:r w:rsidR="0061496D" w:rsidRPr="00BB44D9">
        <w:t xml:space="preserve">, </w:t>
      </w:r>
      <w:proofErr w:type="spellStart"/>
      <w:r w:rsidR="0061496D" w:rsidRPr="00BB44D9">
        <w:t>df</w:t>
      </w:r>
      <w:proofErr w:type="spellEnd"/>
      <w:r w:rsidR="0061496D" w:rsidRPr="00BB44D9">
        <w:t xml:space="preserve"> = </w:t>
      </w:r>
      <w:r w:rsidR="0061496D">
        <w:t>2</w:t>
      </w:r>
      <w:r w:rsidR="0061496D" w:rsidRPr="00BB44D9">
        <w:t xml:space="preserve">, </w:t>
      </w:r>
      <w:r w:rsidR="0061496D" w:rsidRPr="00BB44D9">
        <w:rPr>
          <w:i/>
          <w:iCs/>
        </w:rPr>
        <w:t>P</w:t>
      </w:r>
      <w:r w:rsidR="0061496D" w:rsidRPr="00BB44D9">
        <w:t xml:space="preserve"> = 0.</w:t>
      </w:r>
      <w:r w:rsidR="0061496D">
        <w:t>72</w:t>
      </w:r>
      <w:r w:rsidR="0061496D" w:rsidRPr="00BB44D9">
        <w:t>; Bayesian MLL =</w:t>
      </w:r>
      <w:r w:rsidR="0061496D">
        <w:t xml:space="preserve"> -50,203.9</w:t>
      </w:r>
      <w:r w:rsidR="00CE0C49">
        <w:t>;</w:t>
      </w:r>
      <w:r w:rsidR="0061496D" w:rsidRPr="00BB44D9">
        <w:t xml:space="preserve"> PPP = 0.</w:t>
      </w:r>
      <w:r w:rsidR="0061496D">
        <w:t>56</w:t>
      </w:r>
      <w:r w:rsidR="0061496D" w:rsidRPr="00BB44D9">
        <w:t xml:space="preserve">; </w:t>
      </w:r>
      <w:r w:rsidR="0061496D">
        <w:t>r</w:t>
      </w:r>
      <w:r w:rsidR="0061496D" w:rsidRPr="00B97B52">
        <w:rPr>
          <w:vertAlign w:val="superscript"/>
        </w:rPr>
        <w:t>2</w:t>
      </w:r>
      <w:r w:rsidR="0061496D">
        <w:t xml:space="preserve"> for specialist herbivory = 0.02; r</w:t>
      </w:r>
      <w:r w:rsidR="0061496D" w:rsidRPr="00B97B52">
        <w:rPr>
          <w:vertAlign w:val="superscript"/>
        </w:rPr>
        <w:t>2</w:t>
      </w:r>
      <w:r w:rsidR="0061496D">
        <w:t xml:space="preserve"> for generalist herbivory = 0.02; </w:t>
      </w:r>
      <w:r w:rsidR="003A4466">
        <w:t>Supporting Information</w:t>
      </w:r>
      <w:r w:rsidR="0061496D">
        <w:t xml:space="preserve"> Fig. </w:t>
      </w:r>
      <w:r w:rsidR="006F0A9F">
        <w:t>4</w:t>
      </w:r>
      <w:r w:rsidR="0061496D" w:rsidRPr="00BB44D9">
        <w:t xml:space="preserve">). </w:t>
      </w:r>
      <w:r w:rsidR="0061496D">
        <w:t xml:space="preserve"> </w:t>
      </w:r>
      <w:r w:rsidR="0061496D" w:rsidRPr="00BB44D9">
        <w:t xml:space="preserve">   </w:t>
      </w:r>
    </w:p>
    <w:p w14:paraId="1550D91F" w14:textId="255FEC9C" w:rsidR="00CE0C49" w:rsidRPr="00373CB6" w:rsidRDefault="00D37BD5" w:rsidP="00CE0C49">
      <w:pPr>
        <w:pStyle w:val="NoSpacing"/>
        <w:spacing w:line="480" w:lineRule="auto"/>
        <w:rPr>
          <w:i/>
          <w:iCs/>
        </w:rPr>
      </w:pPr>
      <w:bookmarkStart w:id="2" w:name="_Hlk114898865"/>
      <w:r>
        <w:rPr>
          <w:i/>
          <w:iCs/>
        </w:rPr>
        <w:t xml:space="preserve">Are there site specific effects on </w:t>
      </w:r>
      <w:r w:rsidR="00BC264F">
        <w:rPr>
          <w:i/>
          <w:iCs/>
        </w:rPr>
        <w:t>the distribution of herbivory?</w:t>
      </w:r>
    </w:p>
    <w:bookmarkEnd w:id="2"/>
    <w:p w14:paraId="59A62E1C" w14:textId="3F12A90C" w:rsidR="00CE0C49" w:rsidRDefault="00074EA1" w:rsidP="00CE0C49">
      <w:pPr>
        <w:pStyle w:val="NoSpacing"/>
        <w:spacing w:line="480" w:lineRule="auto"/>
      </w:pPr>
      <w:r>
        <w:tab/>
        <w:t xml:space="preserve">The distribution of herbivory was analyzed separately </w:t>
      </w:r>
      <w:r w:rsidR="007422A0">
        <w:t>within</w:t>
      </w:r>
      <w:r>
        <w:t xml:space="preserve"> each site using the </w:t>
      </w:r>
      <w:bookmarkStart w:id="3" w:name="_Hlk82286612"/>
      <w:r w:rsidR="00ED7BF8">
        <w:t>80</w:t>
      </w:r>
      <w:r w:rsidR="00ED7BF8" w:rsidRPr="00ED7BF8">
        <w:rPr>
          <w:vertAlign w:val="superscript"/>
        </w:rPr>
        <w:t>th</w:t>
      </w:r>
      <w:r w:rsidR="00ED7BF8">
        <w:t xml:space="preserve"> quantiles of herbivory, similar to the </w:t>
      </w:r>
      <w:r w:rsidR="001B20B8">
        <w:t>latent variable</w:t>
      </w:r>
      <w:r w:rsidR="00C26846">
        <w:t xml:space="preserve"> describing skew</w:t>
      </w:r>
      <w:r w:rsidR="001B20B8">
        <w:t xml:space="preserve"> </w:t>
      </w:r>
      <w:r w:rsidR="00ED7BF8">
        <w:t>in the multisite analyses</w:t>
      </w:r>
      <w:r>
        <w:t>.  T</w:t>
      </w:r>
      <w:r w:rsidR="00CE0C49">
        <w:t xml:space="preserve">he </w:t>
      </w:r>
      <w:r w:rsidR="008B1B22">
        <w:t>best</w:t>
      </w:r>
      <w:r w:rsidR="00CE0C49" w:rsidRPr="00E4051D">
        <w:t xml:space="preserve"> predictors </w:t>
      </w:r>
      <w:r>
        <w:t xml:space="preserve">of the distribution of herbivory differed between sites </w:t>
      </w:r>
      <w:r w:rsidR="00CE0C49" w:rsidRPr="00E4051D">
        <w:t>(</w:t>
      </w:r>
      <w:r w:rsidR="00372985">
        <w:t xml:space="preserve">Fig. </w:t>
      </w:r>
      <w:r w:rsidR="006F0A9F">
        <w:t>4</w:t>
      </w:r>
      <w:r w:rsidR="00CE0C49" w:rsidRPr="00E4051D">
        <w:t xml:space="preserve">; </w:t>
      </w:r>
      <w:r w:rsidR="003A4466">
        <w:t xml:space="preserve">Supporting Information </w:t>
      </w:r>
      <w:r w:rsidR="00CE0C49" w:rsidRPr="00E4051D">
        <w:t xml:space="preserve">Table 2).  </w:t>
      </w:r>
      <w:r w:rsidR="00CE0C49">
        <w:t>Our southernmost sites had the most herbivory at</w:t>
      </w:r>
      <w:r w:rsidR="000C1954">
        <w:t xml:space="preserve"> the</w:t>
      </w:r>
      <w:r w:rsidR="00CE0C49">
        <w:t xml:space="preserve"> population and community scales, and more seasonal sites had the least herbivory.  The forest with the most specialist herbivory was our southernmost site in Brazil (24.3 °S) with an 80</w:t>
      </w:r>
      <w:r w:rsidR="00CE0C49" w:rsidRPr="00952EA4">
        <w:rPr>
          <w:vertAlign w:val="superscript"/>
        </w:rPr>
        <w:t>th</w:t>
      </w:r>
      <w:r w:rsidR="00CE0C49">
        <w:t xml:space="preserve"> quantile of 10% herbivory.  Similarly, our second southernmost site had the highest generalist herbivory (80</w:t>
      </w:r>
      <w:r w:rsidR="00CE0C49" w:rsidRPr="00952EA4">
        <w:rPr>
          <w:vertAlign w:val="superscript"/>
        </w:rPr>
        <w:t>th</w:t>
      </w:r>
      <w:r w:rsidR="00CE0C49">
        <w:t xml:space="preserve"> quantile of 13.4% herbivory).  Both of these sites were tropical wet forests with ~2400 mm of precipitation per year.  The site with the </w:t>
      </w:r>
      <w:r w:rsidR="0006652C">
        <w:t xml:space="preserve">lowest </w:t>
      </w:r>
      <w:r w:rsidR="00CE0C49">
        <w:t>specialist herbivory was our second most seasonal site, a gallery forest in the Brazilian cerrado (80</w:t>
      </w:r>
      <w:r w:rsidR="00CE0C49" w:rsidRPr="00952EA4">
        <w:rPr>
          <w:vertAlign w:val="superscript"/>
        </w:rPr>
        <w:t>th</w:t>
      </w:r>
      <w:r w:rsidR="00CE0C49">
        <w:t xml:space="preserve"> quantile of 1.6% herbivory).  Our driest, most seasonal site in </w:t>
      </w:r>
      <w:r w:rsidR="00CE0C49" w:rsidRPr="00E4051D">
        <w:t xml:space="preserve">México </w:t>
      </w:r>
      <w:r w:rsidR="00CE0C49">
        <w:t>had the lowest generalist herbivory (80</w:t>
      </w:r>
      <w:r w:rsidR="00CE0C49" w:rsidRPr="00952EA4">
        <w:rPr>
          <w:vertAlign w:val="superscript"/>
        </w:rPr>
        <w:t>th</w:t>
      </w:r>
      <w:r w:rsidR="00CE0C49">
        <w:t xml:space="preserve"> quantile of 1.8% herbivory). </w:t>
      </w:r>
    </w:p>
    <w:p w14:paraId="5743DCAF" w14:textId="2BA5DE96" w:rsidR="00CE0C49" w:rsidRPr="003F54B5" w:rsidRDefault="00CE0C49" w:rsidP="00CE0C49">
      <w:pPr>
        <w:pStyle w:val="NoSpacing"/>
        <w:spacing w:line="480" w:lineRule="auto"/>
      </w:pPr>
      <w:r>
        <w:tab/>
        <w:t>G</w:t>
      </w:r>
      <w:r w:rsidRPr="00E4051D">
        <w:t xml:space="preserve">eneralist and specialist herbivory decreased on species with more </w:t>
      </w:r>
      <w:r>
        <w:t xml:space="preserve">plot-level </w:t>
      </w:r>
      <w:r w:rsidRPr="00E4051D">
        <w:t xml:space="preserve">leaf area </w:t>
      </w:r>
      <w:r w:rsidR="00E53F17">
        <w:t xml:space="preserve">(species per plot leaf area) </w:t>
      </w:r>
      <w:r w:rsidRPr="00E4051D">
        <w:t>in the tropical dry forests of México and in the Amazon Basin</w:t>
      </w:r>
      <w:r w:rsidR="00514DAC">
        <w:t>.  S</w:t>
      </w:r>
      <w:r w:rsidRPr="00E4051D">
        <w:t xml:space="preserve">pecialist herbivory increased with leaf area in Ecuadorian cloud forest, which was among our least seasonal sites.  Total </w:t>
      </w:r>
      <w:r w:rsidRPr="00E4051D">
        <w:rPr>
          <w:i/>
          <w:iCs/>
        </w:rPr>
        <w:t>Piper</w:t>
      </w:r>
      <w:r w:rsidRPr="00E4051D">
        <w:t xml:space="preserve"> leaf area</w:t>
      </w:r>
      <w:r>
        <w:t xml:space="preserve"> in a plot</w:t>
      </w:r>
      <w:r w:rsidRPr="00E4051D">
        <w:t xml:space="preserve"> </w:t>
      </w:r>
      <w:r w:rsidR="00061602">
        <w:t xml:space="preserve">(including all </w:t>
      </w:r>
      <w:r w:rsidR="00061602" w:rsidRPr="00061602">
        <w:rPr>
          <w:i/>
          <w:iCs/>
        </w:rPr>
        <w:t>Piper</w:t>
      </w:r>
      <w:r w:rsidR="00061602">
        <w:t xml:space="preserve"> species) </w:t>
      </w:r>
      <w:r w:rsidRPr="00E4051D">
        <w:t xml:space="preserve">led to </w:t>
      </w:r>
      <w:r>
        <w:t xml:space="preserve">more </w:t>
      </w:r>
      <w:r w:rsidRPr="00E4051D">
        <w:t xml:space="preserve">generalist and specialist herbivory in the cerrado gallery forest and to </w:t>
      </w:r>
      <w:r>
        <w:t xml:space="preserve">more </w:t>
      </w:r>
      <w:r w:rsidRPr="00E4051D">
        <w:t xml:space="preserve">generalist herbivory in Ecuador.  Plots with greater </w:t>
      </w:r>
      <w:r w:rsidRPr="00E4051D">
        <w:rPr>
          <w:i/>
          <w:iCs/>
        </w:rPr>
        <w:t>Piper</w:t>
      </w:r>
      <w:r w:rsidRPr="00E4051D">
        <w:t xml:space="preserve"> species richness </w:t>
      </w:r>
      <w:r>
        <w:t>received</w:t>
      </w:r>
      <w:r w:rsidRPr="00E4051D">
        <w:t xml:space="preserve"> </w:t>
      </w:r>
      <w:r>
        <w:t xml:space="preserve">more </w:t>
      </w:r>
      <w:r w:rsidRPr="00E4051D">
        <w:t xml:space="preserve">generalist herbivory in Costa Rica, where </w:t>
      </w:r>
      <w:r w:rsidRPr="00E4051D">
        <w:rPr>
          <w:i/>
          <w:iCs/>
        </w:rPr>
        <w:t>Piper</w:t>
      </w:r>
      <w:r w:rsidRPr="00E4051D">
        <w:t xml:space="preserve"> richness was</w:t>
      </w:r>
      <w:r>
        <w:t xml:space="preserve"> relatively</w:t>
      </w:r>
      <w:r w:rsidRPr="00E4051D">
        <w:t xml:space="preserve"> high (5.2 ± 0.5 (SE) species per plot)</w:t>
      </w:r>
      <w:r>
        <w:t xml:space="preserve">.  In contrast, </w:t>
      </w:r>
      <w:r w:rsidR="00074EA1">
        <w:t xml:space="preserve">generalist damage </w:t>
      </w:r>
      <w:r>
        <w:t xml:space="preserve">decreased with </w:t>
      </w:r>
      <w:r w:rsidR="00A8656D">
        <w:rPr>
          <w:i/>
          <w:iCs/>
        </w:rPr>
        <w:t xml:space="preserve">Piper </w:t>
      </w:r>
      <w:r>
        <w:t xml:space="preserve">richness </w:t>
      </w:r>
      <w:r w:rsidRPr="00E4051D">
        <w:t>in the Amazon</w:t>
      </w:r>
      <w:r>
        <w:t xml:space="preserve"> </w:t>
      </w:r>
      <w:r w:rsidR="006D33F1">
        <w:t>B</w:t>
      </w:r>
      <w:r>
        <w:t>asin sites</w:t>
      </w:r>
      <w:r w:rsidRPr="00E4051D">
        <w:t xml:space="preserve">, where overall </w:t>
      </w:r>
      <w:r w:rsidRPr="00E4051D">
        <w:rPr>
          <w:i/>
          <w:iCs/>
        </w:rPr>
        <w:t xml:space="preserve">Piper </w:t>
      </w:r>
      <w:r w:rsidRPr="00E4051D">
        <w:t xml:space="preserve">richness was lower (4.2 ± 0.3 species per plot).  </w:t>
      </w:r>
      <w:r w:rsidRPr="00E4051D">
        <w:rPr>
          <w:i/>
          <w:iCs/>
        </w:rPr>
        <w:t xml:space="preserve">Piper </w:t>
      </w:r>
      <w:r w:rsidRPr="00E4051D">
        <w:t xml:space="preserve">diversity </w:t>
      </w:r>
      <w:r>
        <w:t xml:space="preserve">(based on leaf area) </w:t>
      </w:r>
      <w:r w:rsidRPr="00E4051D">
        <w:t xml:space="preserve">increased generalist herbivory </w:t>
      </w:r>
      <w:r>
        <w:t xml:space="preserve">in the Amazon </w:t>
      </w:r>
      <w:r w:rsidR="006D33F1">
        <w:t>B</w:t>
      </w:r>
      <w:r>
        <w:t>asin</w:t>
      </w:r>
      <w:r w:rsidRPr="00E4051D">
        <w:t xml:space="preserve">.  </w:t>
      </w:r>
      <w:r>
        <w:t xml:space="preserve">Understory plant richness increased generalist herbivory in the Amazon </w:t>
      </w:r>
      <w:r w:rsidR="006D33F1">
        <w:t>B</w:t>
      </w:r>
      <w:r>
        <w:t>asin, where richness was high (</w:t>
      </w:r>
      <w:r w:rsidRPr="00E4051D">
        <w:t xml:space="preserve">60.3 ± 2.9 species per plot), and </w:t>
      </w:r>
      <w:r w:rsidR="00416042">
        <w:t xml:space="preserve">in </w:t>
      </w:r>
      <w:r w:rsidRPr="00E4051D">
        <w:t xml:space="preserve">the </w:t>
      </w:r>
      <w:r>
        <w:t>Mata Atlântica</w:t>
      </w:r>
      <w:r w:rsidRPr="00E4051D">
        <w:t>, where understory richness was lower (32.0 ± 2.0 species per plot).  In the cerrado</w:t>
      </w:r>
      <w:r w:rsidR="00A8656D">
        <w:t xml:space="preserve"> gallery forest</w:t>
      </w:r>
      <w:r w:rsidRPr="00E4051D">
        <w:t>, generalist herbivory decreased with canopy openness (</w:t>
      </w:r>
      <w:r w:rsidR="00372985">
        <w:t xml:space="preserve">Fig. </w:t>
      </w:r>
      <w:r w:rsidR="006F0A9F">
        <w:t>4</w:t>
      </w:r>
      <w:r w:rsidRPr="00E4051D">
        <w:t xml:space="preserve">; </w:t>
      </w:r>
      <w:r w:rsidR="003A4466">
        <w:t xml:space="preserve">Supporting Information </w:t>
      </w:r>
      <w:r w:rsidRPr="00E4051D">
        <w:t xml:space="preserve">Table 2).  </w:t>
      </w:r>
    </w:p>
    <w:p w14:paraId="617610B8" w14:textId="77777777" w:rsidR="00CE0C49" w:rsidRPr="006007C6" w:rsidRDefault="00CE0C49" w:rsidP="00CE0C49">
      <w:pPr>
        <w:pStyle w:val="NoSpacing"/>
        <w:spacing w:line="480" w:lineRule="auto"/>
        <w:rPr>
          <w:i/>
          <w:iCs/>
        </w:rPr>
      </w:pPr>
      <w:bookmarkStart w:id="4" w:name="_Hlk114898874"/>
      <w:bookmarkEnd w:id="3"/>
      <w:r>
        <w:rPr>
          <w:i/>
          <w:iCs/>
        </w:rPr>
        <w:t>How does parasitism affect variation in herbivory?</w:t>
      </w:r>
    </w:p>
    <w:bookmarkEnd w:id="4"/>
    <w:p w14:paraId="096C594F" w14:textId="5E4E6A88" w:rsidR="00CE0C49" w:rsidRDefault="00CE0C49" w:rsidP="00CE0C49">
      <w:pPr>
        <w:pStyle w:val="NoSpacing"/>
        <w:spacing w:line="480" w:lineRule="auto"/>
      </w:pPr>
      <w:r>
        <w:tab/>
        <w:t xml:space="preserve">Of the four sites with sufficient data, </w:t>
      </w:r>
      <w:r w:rsidR="00A8656D">
        <w:t>parasitism</w:t>
      </w:r>
      <w:r w:rsidR="00FF6919">
        <w:t xml:space="preserve"> </w:t>
      </w:r>
      <w:r w:rsidR="00A8656D">
        <w:t xml:space="preserve">was </w:t>
      </w:r>
      <w:r>
        <w:t xml:space="preserve">lowest in the seasonally dry forests of México (11.7%) and highest in the cerrado gallery forest (29.1%).  Parasitism was 26.6% in the cloud forest of Ecuador and 19.6% at the wettest site, Costa Rica.  Contrary to expectation, generalist herbivory </w:t>
      </w:r>
      <w:r w:rsidR="003E5664">
        <w:t xml:space="preserve">increased </w:t>
      </w:r>
      <w:r>
        <w:t>with parasitism (X</w:t>
      </w:r>
      <w:r w:rsidRPr="00B820A5">
        <w:rPr>
          <w:vertAlign w:val="superscript"/>
        </w:rPr>
        <w:t>2</w:t>
      </w:r>
      <w:r>
        <w:t xml:space="preserve"> = 10.76, </w:t>
      </w:r>
      <w:proofErr w:type="spellStart"/>
      <w:r>
        <w:t>df</w:t>
      </w:r>
      <w:proofErr w:type="spellEnd"/>
      <w:r>
        <w:t xml:space="preserve"> = 7, </w:t>
      </w:r>
      <w:r w:rsidRPr="00B820A5">
        <w:rPr>
          <w:i/>
          <w:iCs/>
        </w:rPr>
        <w:t>P</w:t>
      </w:r>
      <w:r>
        <w:t xml:space="preserve"> = 0.15; r</w:t>
      </w:r>
      <w:r w:rsidRPr="003E2E67">
        <w:rPr>
          <w:vertAlign w:val="superscript"/>
        </w:rPr>
        <w:t>2</w:t>
      </w:r>
      <w:r>
        <w:t xml:space="preserve"> for generalist herbivory = 0.12; r</w:t>
      </w:r>
      <w:r w:rsidRPr="003E2E67">
        <w:rPr>
          <w:vertAlign w:val="superscript"/>
        </w:rPr>
        <w:t>2</w:t>
      </w:r>
      <w:r>
        <w:t xml:space="preserve"> for specialist herbivory = 0.04; </w:t>
      </w:r>
      <w:r w:rsidR="003A4466">
        <w:t>Supporting Information</w:t>
      </w:r>
      <w:r>
        <w:t xml:space="preserve"> Fig. </w:t>
      </w:r>
      <w:r w:rsidR="006F0A9F">
        <w:t>5</w:t>
      </w:r>
      <w:r>
        <w:t>).  Comparative models testing causal relationships of the effect of herbivory on parasitism rates produced non-significant relationships.</w:t>
      </w:r>
    </w:p>
    <w:p w14:paraId="1909CC82" w14:textId="3B759BA4" w:rsidR="007B6EB9" w:rsidRPr="007B6EB9" w:rsidRDefault="007B6EB9" w:rsidP="002214EA">
      <w:pPr>
        <w:pStyle w:val="NoSpacing"/>
        <w:spacing w:line="480" w:lineRule="auto"/>
        <w:rPr>
          <w:i/>
          <w:iCs/>
        </w:rPr>
      </w:pPr>
      <w:bookmarkStart w:id="5" w:name="_Hlk114898884"/>
      <w:r w:rsidRPr="007B6EB9">
        <w:rPr>
          <w:i/>
          <w:iCs/>
        </w:rPr>
        <w:t xml:space="preserve">Does herbivory vary more at local scales or </w:t>
      </w:r>
      <w:r w:rsidR="00005588">
        <w:rPr>
          <w:i/>
          <w:iCs/>
        </w:rPr>
        <w:t>regionally</w:t>
      </w:r>
      <w:r w:rsidRPr="007B6EB9">
        <w:rPr>
          <w:i/>
          <w:iCs/>
        </w:rPr>
        <w:t xml:space="preserve">? </w:t>
      </w:r>
    </w:p>
    <w:bookmarkEnd w:id="5"/>
    <w:p w14:paraId="43CC154A" w14:textId="3E102F17" w:rsidR="00F7424F" w:rsidRDefault="007B6EB9" w:rsidP="001649E7">
      <w:pPr>
        <w:pStyle w:val="NoSpacing"/>
        <w:spacing w:line="480" w:lineRule="auto"/>
      </w:pPr>
      <w:r>
        <w:tab/>
      </w:r>
      <w:bookmarkStart w:id="6" w:name="_Hlk82258470"/>
      <w:r w:rsidR="00A44606">
        <w:t xml:space="preserve">The </w:t>
      </w:r>
      <w:r w:rsidR="00B41630">
        <w:t xml:space="preserve">distribution </w:t>
      </w:r>
      <w:r w:rsidR="00A44606">
        <w:t>of</w:t>
      </w:r>
      <w:r w:rsidR="00304A41" w:rsidRPr="00D8198A">
        <w:t xml:space="preserve"> herbivory</w:t>
      </w:r>
      <w:r w:rsidR="00373CB6">
        <w:t xml:space="preserve"> described with 80</w:t>
      </w:r>
      <w:r w:rsidR="00373CB6" w:rsidRPr="00373CB6">
        <w:rPr>
          <w:vertAlign w:val="superscript"/>
        </w:rPr>
        <w:t>th</w:t>
      </w:r>
      <w:r w:rsidR="00373CB6">
        <w:t xml:space="preserve"> quantiles</w:t>
      </w:r>
      <w:r w:rsidR="00304A41" w:rsidRPr="00D8198A">
        <w:t xml:space="preserve"> </w:t>
      </w:r>
      <w:r w:rsidR="00B41630">
        <w:t>was</w:t>
      </w:r>
      <w:r w:rsidR="00A44606">
        <w:t xml:space="preserve"> </w:t>
      </w:r>
      <w:r w:rsidR="002F70D0">
        <w:t>similar at the population, community, and site level</w:t>
      </w:r>
      <w:r w:rsidR="007B44B9">
        <w:t>s</w:t>
      </w:r>
      <w:r w:rsidR="002F70D0">
        <w:t xml:space="preserve"> (</w:t>
      </w:r>
      <w:r w:rsidR="003A4466">
        <w:t>Supporting Information</w:t>
      </w:r>
      <w:r w:rsidR="003D23CE">
        <w:t xml:space="preserve"> </w:t>
      </w:r>
      <w:r w:rsidR="003D23CE" w:rsidRPr="00BB44D9">
        <w:t xml:space="preserve">Fig. </w:t>
      </w:r>
      <w:r w:rsidR="006F0A9F">
        <w:t>6</w:t>
      </w:r>
      <w:r w:rsidR="002F70D0">
        <w:t>).  T</w:t>
      </w:r>
      <w:r w:rsidR="00A44606">
        <w:t>he 80</w:t>
      </w:r>
      <w:r w:rsidR="00A44606" w:rsidRPr="00A44606">
        <w:rPr>
          <w:vertAlign w:val="superscript"/>
        </w:rPr>
        <w:t>th</w:t>
      </w:r>
      <w:r w:rsidR="00A44606">
        <w:t xml:space="preserve"> quantiles </w:t>
      </w:r>
      <w:r w:rsidR="004D3D81">
        <w:t>at the site level fell within</w:t>
      </w:r>
      <w:r w:rsidR="00AE17FC">
        <w:t xml:space="preserve"> the </w:t>
      </w:r>
      <w:r w:rsidR="00A44606">
        <w:t>interquartile range</w:t>
      </w:r>
      <w:r w:rsidR="00AE17FC">
        <w:t xml:space="preserve"> </w:t>
      </w:r>
      <w:r w:rsidR="00A44606">
        <w:t xml:space="preserve">of </w:t>
      </w:r>
      <w:r w:rsidR="00373CB6">
        <w:t xml:space="preserve">the </w:t>
      </w:r>
      <w:r w:rsidR="004C2B88">
        <w:t>population</w:t>
      </w:r>
      <w:r w:rsidR="00A44606">
        <w:t xml:space="preserve"> and </w:t>
      </w:r>
      <w:r w:rsidR="004C2B88">
        <w:t xml:space="preserve">community </w:t>
      </w:r>
      <w:r w:rsidR="00A44606">
        <w:t>level 80</w:t>
      </w:r>
      <w:r w:rsidR="00A44606" w:rsidRPr="00A44606">
        <w:rPr>
          <w:vertAlign w:val="superscript"/>
        </w:rPr>
        <w:t>th</w:t>
      </w:r>
      <w:r w:rsidR="00A44606">
        <w:t xml:space="preserve"> quantiles </w:t>
      </w:r>
      <w:r w:rsidR="00E416E9">
        <w:t>with rare exception</w:t>
      </w:r>
      <w:r w:rsidR="003F7A9C">
        <w:t>s</w:t>
      </w:r>
      <w:r w:rsidR="00E416E9">
        <w:t xml:space="preserve"> </w:t>
      </w:r>
      <w:r w:rsidR="00304A41" w:rsidRPr="00BB44D9">
        <w:t>(</w:t>
      </w:r>
      <w:r w:rsidR="003A4466">
        <w:t>Supporting Information</w:t>
      </w:r>
      <w:r w:rsidR="00C40B17">
        <w:t xml:space="preserve"> </w:t>
      </w:r>
      <w:r w:rsidR="00304A41" w:rsidRPr="00BB44D9">
        <w:t xml:space="preserve">Fig. </w:t>
      </w:r>
      <w:r w:rsidR="006F0A9F">
        <w:t>7</w:t>
      </w:r>
      <w:r w:rsidR="00304A41" w:rsidRPr="00BB44D9">
        <w:t xml:space="preserve">).  </w:t>
      </w:r>
      <w:r w:rsidR="00E15ED5">
        <w:t xml:space="preserve">Site level variables (latitude, seasonality, and maximum </w:t>
      </w:r>
      <w:r w:rsidR="00E15ED5" w:rsidRPr="00FC22FB">
        <w:rPr>
          <w:i/>
          <w:iCs/>
        </w:rPr>
        <w:t>Piper</w:t>
      </w:r>
      <w:r w:rsidR="00E15ED5">
        <w:t xml:space="preserve"> richness) explained </w:t>
      </w:r>
      <w:r w:rsidR="007B44B9">
        <w:t xml:space="preserve">the </w:t>
      </w:r>
      <w:r w:rsidR="00373CB6">
        <w:t>80</w:t>
      </w:r>
      <w:r w:rsidR="00373CB6" w:rsidRPr="00373CB6">
        <w:rPr>
          <w:vertAlign w:val="superscript"/>
        </w:rPr>
        <w:t>th</w:t>
      </w:r>
      <w:r w:rsidR="00373CB6">
        <w:t xml:space="preserve"> quantile</w:t>
      </w:r>
      <w:r w:rsidR="007B44B9">
        <w:t xml:space="preserve"> of </w:t>
      </w:r>
      <w:r w:rsidR="00E15ED5">
        <w:t>generalist herbivory better than specialist herbivory</w:t>
      </w:r>
      <w:r w:rsidR="00720099">
        <w:t xml:space="preserve"> (Table </w:t>
      </w:r>
      <w:r w:rsidR="00372985">
        <w:t>2</w:t>
      </w:r>
      <w:r w:rsidR="00720099">
        <w:t>)</w:t>
      </w:r>
      <w:r w:rsidR="002F70D0">
        <w:t xml:space="preserve">.  The site level variables also </w:t>
      </w:r>
      <w:r w:rsidR="00E15ED5">
        <w:t xml:space="preserve">better </w:t>
      </w:r>
      <w:r w:rsidR="00B41630">
        <w:t>predicted</w:t>
      </w:r>
      <w:r w:rsidR="00E15ED5">
        <w:t xml:space="preserve"> herbivory at the community rather than population </w:t>
      </w:r>
      <w:r w:rsidR="00B41630">
        <w:t xml:space="preserve">level </w:t>
      </w:r>
      <w:r w:rsidR="00E15ED5">
        <w:t xml:space="preserve">(Table </w:t>
      </w:r>
      <w:r w:rsidR="00372985">
        <w:t>2)</w:t>
      </w:r>
      <w:r w:rsidR="00E15ED5">
        <w:t>.</w:t>
      </w:r>
      <w:r w:rsidR="00F7424F">
        <w:t xml:space="preserve">  </w:t>
      </w:r>
      <w:r w:rsidR="00C76218">
        <w:t>D</w:t>
      </w:r>
      <w:r w:rsidR="007B44B9">
        <w:t xml:space="preserve">amage by generalist herbivores </w:t>
      </w:r>
      <w:r w:rsidR="00F7424F">
        <w:t xml:space="preserve">increased farther from the equator, but the opposite was true for specialist herbivory.  </w:t>
      </w:r>
      <w:r w:rsidR="007B44B9">
        <w:t xml:space="preserve">Herbivory by both generalists and specialists increased </w:t>
      </w:r>
      <w:r w:rsidR="00F7424F">
        <w:t xml:space="preserve">where </w:t>
      </w:r>
      <w:r w:rsidR="00F7424F" w:rsidRPr="00F7424F">
        <w:rPr>
          <w:i/>
          <w:iCs/>
        </w:rPr>
        <w:t>Piper</w:t>
      </w:r>
      <w:r w:rsidR="00F7424F">
        <w:t xml:space="preserve"> was more species rich and decreased in more seasonal sites.</w:t>
      </w:r>
    </w:p>
    <w:bookmarkEnd w:id="6"/>
    <w:p w14:paraId="6421B630" w14:textId="77777777" w:rsidR="00555183" w:rsidRDefault="00555183" w:rsidP="006F0A9F">
      <w:pPr>
        <w:pStyle w:val="NoSpacing"/>
      </w:pPr>
    </w:p>
    <w:p w14:paraId="76675E57" w14:textId="19DA3B4D" w:rsidR="00F90D66" w:rsidRDefault="00F90D66" w:rsidP="002214EA">
      <w:pPr>
        <w:spacing w:line="480" w:lineRule="auto"/>
        <w:rPr>
          <w:b/>
          <w:bCs/>
        </w:rPr>
      </w:pPr>
      <w:r>
        <w:rPr>
          <w:b/>
          <w:bCs/>
        </w:rPr>
        <w:t>Discussion</w:t>
      </w:r>
    </w:p>
    <w:p w14:paraId="0B3DC2E7" w14:textId="220DDB52" w:rsidR="00782D9E" w:rsidRDefault="00B37731" w:rsidP="00B37731">
      <w:pPr>
        <w:spacing w:line="480" w:lineRule="auto"/>
      </w:pPr>
      <w:r>
        <w:tab/>
      </w:r>
      <w:r w:rsidR="00603F66">
        <w:t>T</w:t>
      </w:r>
      <w:r w:rsidR="006706F5" w:rsidRPr="00C07DA1">
        <w:t xml:space="preserve">he search for broad patterns of herbivory has </w:t>
      </w:r>
      <w:r w:rsidR="008B1B22">
        <w:t xml:space="preserve">uncovered few consistent </w:t>
      </w:r>
      <w:r w:rsidR="00C76218">
        <w:t>relationships</w:t>
      </w:r>
      <w:r w:rsidR="008B1B22">
        <w:t>,</w:t>
      </w:r>
      <w:r>
        <w:t xml:space="preserve"> </w:t>
      </w:r>
      <w:r w:rsidR="00D51D4C">
        <w:t xml:space="preserve">despite numerous hypotheses </w:t>
      </w:r>
      <w:r w:rsidR="00242135">
        <w:t>attempting to explain</w:t>
      </w:r>
      <w:r w:rsidR="00D51D4C">
        <w:t xml:space="preserve"> </w:t>
      </w:r>
      <w:r w:rsidR="006D4052">
        <w:t xml:space="preserve">variation in </w:t>
      </w:r>
      <w:r w:rsidR="00D51D4C">
        <w:t xml:space="preserve">herbivory </w:t>
      </w:r>
      <w:r w:rsidR="006E0D54">
        <w:t>(</w:t>
      </w:r>
      <w:r w:rsidR="006E0D54" w:rsidRPr="00C708C0">
        <w:t>Coley and Aide 1991</w:t>
      </w:r>
      <w:r w:rsidR="006E0D54">
        <w:t xml:space="preserve">; Coley and Barone 1996; Moles </w:t>
      </w:r>
      <w:r w:rsidR="0082116C">
        <w:t>et al.</w:t>
      </w:r>
      <w:r w:rsidR="004C0CE7">
        <w:t xml:space="preserve"> </w:t>
      </w:r>
      <w:r w:rsidR="006E0D54">
        <w:t>2011</w:t>
      </w:r>
      <w:r w:rsidR="00015B44">
        <w:t>;</w:t>
      </w:r>
      <w:r w:rsidR="006E0D54">
        <w:t xml:space="preserve"> </w:t>
      </w:r>
      <w:r w:rsidR="009A13FD">
        <w:t xml:space="preserve">Lim </w:t>
      </w:r>
      <w:r w:rsidR="0082116C">
        <w:t>et al.</w:t>
      </w:r>
      <w:r w:rsidR="004C0CE7">
        <w:t xml:space="preserve"> </w:t>
      </w:r>
      <w:r w:rsidR="009A13FD">
        <w:t xml:space="preserve">2015; </w:t>
      </w:r>
      <w:r w:rsidR="006E0D54">
        <w:t xml:space="preserve">Zhang </w:t>
      </w:r>
      <w:r w:rsidR="0082116C">
        <w:t>et al.</w:t>
      </w:r>
      <w:r w:rsidR="004C0CE7">
        <w:t xml:space="preserve"> </w:t>
      </w:r>
      <w:r w:rsidR="006E0D54">
        <w:t>2016</w:t>
      </w:r>
      <w:r>
        <w:t>)</w:t>
      </w:r>
      <w:r w:rsidR="006706F5" w:rsidRPr="00C07DA1">
        <w:t xml:space="preserve">.  </w:t>
      </w:r>
      <w:r w:rsidR="00E643A2">
        <w:t>In the present work</w:t>
      </w:r>
      <w:r>
        <w:t xml:space="preserve">, we examined </w:t>
      </w:r>
      <w:r w:rsidR="0067284A">
        <w:t>many of these</w:t>
      </w:r>
      <w:r>
        <w:t xml:space="preserve"> hypotheses</w:t>
      </w:r>
      <w:r w:rsidR="0067284A">
        <w:t xml:space="preserve"> (Table 1)</w:t>
      </w:r>
      <w:r>
        <w:t>, and we found that both local and landscape level factors affect</w:t>
      </w:r>
      <w:r w:rsidR="00310C35">
        <w:t xml:space="preserve"> the distribution of</w:t>
      </w:r>
      <w:r>
        <w:t xml:space="preserve"> </w:t>
      </w:r>
      <w:r w:rsidR="007258F9">
        <w:t>herbivory</w:t>
      </w:r>
      <w:r>
        <w:t>.</w:t>
      </w:r>
      <w:r w:rsidR="00310C35">
        <w:t xml:space="preserve">  Importantly, not all </w:t>
      </w:r>
      <w:r w:rsidR="008B1B22">
        <w:t>moments</w:t>
      </w:r>
      <w:r w:rsidR="00310C35">
        <w:t xml:space="preserve"> of </w:t>
      </w:r>
      <w:r w:rsidR="007412DD">
        <w:t xml:space="preserve">the distributions of </w:t>
      </w:r>
      <w:r w:rsidR="00310C35">
        <w:t>herbivory</w:t>
      </w:r>
      <w:r w:rsidR="008B1B22">
        <w:t xml:space="preserve"> </w:t>
      </w:r>
      <w:r w:rsidR="00310C35">
        <w:t xml:space="preserve">were affected by the same variables, and relevant predictors differed between sites and for generalist and specialist herbivores.  </w:t>
      </w:r>
      <w:r w:rsidR="009F5FB5" w:rsidRPr="00067809">
        <w:t xml:space="preserve">Interestingly, </w:t>
      </w:r>
      <w:r w:rsidR="008D621E">
        <w:t xml:space="preserve">the distributions of </w:t>
      </w:r>
      <w:r w:rsidR="009F5FB5" w:rsidRPr="00067809">
        <w:t xml:space="preserve">herbivory </w:t>
      </w:r>
      <w:r w:rsidR="008D621E">
        <w:t xml:space="preserve">were </w:t>
      </w:r>
      <w:r w:rsidR="009F5FB5" w:rsidRPr="00067809">
        <w:t xml:space="preserve">similar whether analyzed </w:t>
      </w:r>
      <w:r w:rsidR="009F5FB5">
        <w:t>for</w:t>
      </w:r>
      <w:r w:rsidR="009F5FB5" w:rsidRPr="00067809">
        <w:t xml:space="preserve"> a population of a single species, a local community of co-occurring </w:t>
      </w:r>
      <w:r w:rsidR="00C76218" w:rsidRPr="00C76218">
        <w:t>congeners</w:t>
      </w:r>
      <w:r w:rsidR="009F5FB5" w:rsidRPr="00067809">
        <w:t xml:space="preserve">, or all </w:t>
      </w:r>
      <w:r w:rsidR="00C76218" w:rsidRPr="00C76218">
        <w:t>congeners</w:t>
      </w:r>
      <w:r w:rsidR="009F5FB5" w:rsidRPr="00067809">
        <w:t xml:space="preserve"> measured in a forest, suggesting variables that influence herbivory on an individual plant </w:t>
      </w:r>
      <w:r w:rsidR="00AE6FAF">
        <w:t xml:space="preserve">may </w:t>
      </w:r>
      <w:r w:rsidR="009F5FB5" w:rsidRPr="00067809">
        <w:t xml:space="preserve">affect patterns of herbivory across an entire forest.  </w:t>
      </w:r>
      <w:r w:rsidR="00310C35">
        <w:t>We discuss major patterns emerging from our data below.</w:t>
      </w:r>
      <w:r>
        <w:t xml:space="preserve">  </w:t>
      </w:r>
    </w:p>
    <w:p w14:paraId="159A0E14" w14:textId="504034E0" w:rsidR="00724205" w:rsidRPr="00724205" w:rsidRDefault="00392AE6" w:rsidP="00B37731">
      <w:pPr>
        <w:spacing w:line="480" w:lineRule="auto"/>
        <w:rPr>
          <w:i/>
          <w:iCs/>
        </w:rPr>
      </w:pPr>
      <w:r>
        <w:rPr>
          <w:i/>
          <w:iCs/>
        </w:rPr>
        <w:t>H</w:t>
      </w:r>
      <w:r w:rsidR="00724205" w:rsidRPr="00724205">
        <w:rPr>
          <w:i/>
          <w:iCs/>
        </w:rPr>
        <w:t xml:space="preserve">erbivory </w:t>
      </w:r>
      <w:r w:rsidR="002E70C4">
        <w:rPr>
          <w:i/>
          <w:iCs/>
        </w:rPr>
        <w:t xml:space="preserve">is </w:t>
      </w:r>
      <w:r w:rsidR="008B5ACB">
        <w:rPr>
          <w:i/>
          <w:iCs/>
        </w:rPr>
        <w:t xml:space="preserve">not directly affected by latitude but is </w:t>
      </w:r>
      <w:r>
        <w:rPr>
          <w:i/>
          <w:iCs/>
        </w:rPr>
        <w:t xml:space="preserve">lower in more </w:t>
      </w:r>
      <w:r w:rsidR="00711355">
        <w:rPr>
          <w:i/>
          <w:iCs/>
        </w:rPr>
        <w:t>seasonal</w:t>
      </w:r>
      <w:r>
        <w:rPr>
          <w:i/>
          <w:iCs/>
        </w:rPr>
        <w:t xml:space="preserve"> forests</w:t>
      </w:r>
    </w:p>
    <w:p w14:paraId="6BF3C9B8" w14:textId="504C0EA8" w:rsidR="00BB1FB5" w:rsidRDefault="00673CD1" w:rsidP="00BB1FB5">
      <w:pPr>
        <w:spacing w:line="480" w:lineRule="auto"/>
      </w:pPr>
      <w:r>
        <w:tab/>
        <w:t xml:space="preserve">A major question in large-scale studies of herbivory is whether herbivory changes with latitude (Moles </w:t>
      </w:r>
      <w:r w:rsidR="0082116C">
        <w:t>et al.</w:t>
      </w:r>
      <w:r w:rsidR="004C0CE7">
        <w:t xml:space="preserve"> </w:t>
      </w:r>
      <w:r>
        <w:t xml:space="preserve">2011; Lim </w:t>
      </w:r>
      <w:r w:rsidR="0082116C">
        <w:t>et al.</w:t>
      </w:r>
      <w:r w:rsidR="004C0CE7">
        <w:t xml:space="preserve"> </w:t>
      </w:r>
      <w:r>
        <w:t xml:space="preserve">2015; Zhang </w:t>
      </w:r>
      <w:r w:rsidR="0082116C">
        <w:t>et al.</w:t>
      </w:r>
      <w:r w:rsidR="004C0CE7">
        <w:t xml:space="preserve"> </w:t>
      </w:r>
      <w:r>
        <w:t xml:space="preserve">2016).  We found latitude did not have direct effects on </w:t>
      </w:r>
      <w:r w:rsidR="006D4052">
        <w:t xml:space="preserve">the distribution of </w:t>
      </w:r>
      <w:r>
        <w:t>herbivory</w:t>
      </w:r>
      <w:r w:rsidR="008B1B22">
        <w:t xml:space="preserve">, but it is important to note that our latitudinal gradient was limited to the tropics, and many </w:t>
      </w:r>
      <w:r w:rsidR="008D621E">
        <w:t xml:space="preserve">ecological </w:t>
      </w:r>
      <w:r w:rsidR="008B1B22">
        <w:t xml:space="preserve">changes </w:t>
      </w:r>
      <w:r w:rsidR="008D621E">
        <w:t xml:space="preserve">associated with </w:t>
      </w:r>
      <w:r w:rsidR="008B1B22">
        <w:t xml:space="preserve">latitude occur </w:t>
      </w:r>
      <w:r w:rsidR="008D621E">
        <w:t>over</w:t>
      </w:r>
      <w:r w:rsidR="008B1B22">
        <w:t xml:space="preserve"> gradients that cross from </w:t>
      </w:r>
      <w:r w:rsidR="00AE6FAF">
        <w:t xml:space="preserve">the </w:t>
      </w:r>
      <w:r w:rsidR="008B1B22">
        <w:t xml:space="preserve">tropical into </w:t>
      </w:r>
      <w:r w:rsidR="00AE6FAF">
        <w:t xml:space="preserve">the </w:t>
      </w:r>
      <w:r w:rsidR="008B1B22">
        <w:t xml:space="preserve">temperate </w:t>
      </w:r>
      <w:r w:rsidR="008D621E">
        <w:t>zone</w:t>
      </w:r>
      <w:r w:rsidR="008B1B22">
        <w:t xml:space="preserve"> (Dyer and </w:t>
      </w:r>
      <w:proofErr w:type="spellStart"/>
      <w:r w:rsidR="008B1B22">
        <w:t>Forister</w:t>
      </w:r>
      <w:proofErr w:type="spellEnd"/>
      <w:r w:rsidR="008B1B22">
        <w:t xml:space="preserve"> </w:t>
      </w:r>
      <w:r w:rsidR="00FC2C24">
        <w:t>2019</w:t>
      </w:r>
      <w:r w:rsidR="008B1B22">
        <w:t>).</w:t>
      </w:r>
      <w:r>
        <w:t xml:space="preserve"> </w:t>
      </w:r>
      <w:r w:rsidR="00FC2C24">
        <w:t xml:space="preserve"> </w:t>
      </w:r>
      <w:r w:rsidR="008B5ACB">
        <w:t xml:space="preserve">In our dataset, </w:t>
      </w:r>
      <w:r w:rsidR="008B1B22">
        <w:t>seasonality was the best predictor of changes in herbivory</w:t>
      </w:r>
      <w:r w:rsidR="008B5ACB">
        <w:t xml:space="preserve">.  This may explain </w:t>
      </w:r>
      <w:r>
        <w:t xml:space="preserve">why the search for latitudinal gradients in herbivory has been </w:t>
      </w:r>
      <w:r w:rsidR="00DC2883">
        <w:t xml:space="preserve">inconclusive and why studies incorporating climate </w:t>
      </w:r>
      <w:r w:rsidR="008B5ACB">
        <w:t xml:space="preserve">are </w:t>
      </w:r>
      <w:r w:rsidR="006D4052">
        <w:t xml:space="preserve">better </w:t>
      </w:r>
      <w:r w:rsidR="00DC2883">
        <w:t xml:space="preserve">able to </w:t>
      </w:r>
      <w:r w:rsidR="00242135">
        <w:t>explain</w:t>
      </w:r>
      <w:r w:rsidR="00DC2883">
        <w:t xml:space="preserve"> variation in herbivor</w:t>
      </w:r>
      <w:r w:rsidR="008B5ACB">
        <w:t>y</w:t>
      </w:r>
      <w:r w:rsidR="00BE092A">
        <w:t xml:space="preserve"> </w:t>
      </w:r>
      <w:r w:rsidR="00E0211B">
        <w:t xml:space="preserve">across large spatial scales </w:t>
      </w:r>
      <w:r w:rsidR="00BE092A">
        <w:t>(</w:t>
      </w:r>
      <w:r w:rsidR="00E0211B">
        <w:t xml:space="preserve">Zhang </w:t>
      </w:r>
      <w:r w:rsidR="0082116C">
        <w:t>et al.</w:t>
      </w:r>
      <w:r w:rsidR="004C0CE7">
        <w:t xml:space="preserve"> </w:t>
      </w:r>
      <w:r w:rsidR="00E0211B">
        <w:t xml:space="preserve">2016; </w:t>
      </w:r>
      <w:r w:rsidR="00BE092A" w:rsidRPr="00BE092A">
        <w:t>Loughnan and Williams 2019</w:t>
      </w:r>
      <w:r w:rsidR="00BE092A">
        <w:t>)</w:t>
      </w:r>
      <w:r w:rsidR="00E0211B">
        <w:t>.  In our data, s</w:t>
      </w:r>
      <w:r w:rsidR="00711355">
        <w:t>easonality directly reduce</w:t>
      </w:r>
      <w:r w:rsidR="008B5ACB">
        <w:t>d</w:t>
      </w:r>
      <w:r w:rsidR="00711355">
        <w:t xml:space="preserve"> the skew of specialist herbivory and the mean of generalist herbivory</w:t>
      </w:r>
      <w:r w:rsidR="00216403">
        <w:t>, although temperature was not predictive of herbivory</w:t>
      </w:r>
      <w:r w:rsidR="006D4052">
        <w:t xml:space="preserve">.  Seasonality </w:t>
      </w:r>
      <w:r w:rsidR="00711355">
        <w:t xml:space="preserve">also affected the distribution of herbivory indirectly via changes in </w:t>
      </w:r>
      <w:r w:rsidR="00711355" w:rsidRPr="00711355">
        <w:rPr>
          <w:i/>
          <w:iCs/>
        </w:rPr>
        <w:t>Piper</w:t>
      </w:r>
      <w:r w:rsidR="00711355">
        <w:t xml:space="preserve"> richness.</w:t>
      </w:r>
      <w:r>
        <w:t xml:space="preserve">  </w:t>
      </w:r>
    </w:p>
    <w:p w14:paraId="3B38F6DD" w14:textId="74532441" w:rsidR="00E0211B" w:rsidRDefault="00BB1FB5" w:rsidP="00B37731">
      <w:pPr>
        <w:spacing w:line="480" w:lineRule="auto"/>
      </w:pPr>
      <w:r>
        <w:tab/>
        <w:t>H</w:t>
      </w:r>
      <w:r w:rsidR="00E0211B" w:rsidRPr="00C07DA1">
        <w:t xml:space="preserve">erbivory </w:t>
      </w:r>
      <w:r w:rsidR="0058178E">
        <w:t>was lower</w:t>
      </w:r>
      <w:r w:rsidR="00E0211B" w:rsidRPr="00C07DA1">
        <w:t xml:space="preserve"> in more seasonal forests for both specialists and generalists</w:t>
      </w:r>
      <w:r w:rsidR="00E0211B">
        <w:t>, contrary to our initial hypothesis</w:t>
      </w:r>
      <w:r w:rsidR="0058178E">
        <w:t xml:space="preserve"> </w:t>
      </w:r>
      <w:r w:rsidR="002B463F">
        <w:t xml:space="preserve">and a </w:t>
      </w:r>
      <w:r w:rsidR="00A73ADA">
        <w:t xml:space="preserve">previous review </w:t>
      </w:r>
      <w:r w:rsidR="002B463F">
        <w:t xml:space="preserve">that found </w:t>
      </w:r>
      <w:r w:rsidR="002B463F" w:rsidRPr="00CF294C">
        <w:rPr>
          <w:i/>
          <w:iCs/>
        </w:rPr>
        <w:t>Piper</w:t>
      </w:r>
      <w:r w:rsidR="002B463F">
        <w:t xml:space="preserve"> herbivory to be greater in dry than wet forests (</w:t>
      </w:r>
      <w:proofErr w:type="spellStart"/>
      <w:r w:rsidR="002B463F">
        <w:t>Dirzo</w:t>
      </w:r>
      <w:proofErr w:type="spellEnd"/>
      <w:r w:rsidR="002B463F">
        <w:t xml:space="preserve"> and </w:t>
      </w:r>
      <w:proofErr w:type="spellStart"/>
      <w:r w:rsidR="002B463F">
        <w:t>Boege</w:t>
      </w:r>
      <w:proofErr w:type="spellEnd"/>
      <w:r w:rsidR="002B463F">
        <w:t xml:space="preserve"> 2008).  Our </w:t>
      </w:r>
      <w:r w:rsidR="00242135">
        <w:t>findings</w:t>
      </w:r>
      <w:r w:rsidR="002B463F">
        <w:t xml:space="preserve"> </w:t>
      </w:r>
      <w:r w:rsidR="004D334F">
        <w:t>a</w:t>
      </w:r>
      <w:r w:rsidR="002B463F">
        <w:t xml:space="preserve">re </w:t>
      </w:r>
      <w:r w:rsidR="00A73ADA">
        <w:t>consistent</w:t>
      </w:r>
      <w:r w:rsidR="002B463F">
        <w:t xml:space="preserve">, however, </w:t>
      </w:r>
      <w:r w:rsidR="00A73ADA" w:rsidRPr="004A2120">
        <w:t xml:space="preserve">with </w:t>
      </w:r>
      <w:r w:rsidR="004A2120" w:rsidRPr="004A2120">
        <w:t>a study</w:t>
      </w:r>
      <w:r w:rsidR="002B463F" w:rsidRPr="004A2120">
        <w:t xml:space="preserve"> </w:t>
      </w:r>
      <w:r w:rsidR="0058178E" w:rsidRPr="004A2120">
        <w:t>showing plants experience more damage in wet than dry forests (</w:t>
      </w:r>
      <w:proofErr w:type="spellStart"/>
      <w:r w:rsidR="0058178E" w:rsidRPr="004A2120">
        <w:t>Brenes</w:t>
      </w:r>
      <w:proofErr w:type="spellEnd"/>
      <w:r w:rsidR="0058178E" w:rsidRPr="004A2120">
        <w:t xml:space="preserve"> Argueda</w:t>
      </w:r>
      <w:r w:rsidR="0058178E">
        <w:t xml:space="preserve">s </w:t>
      </w:r>
      <w:r w:rsidR="0082116C">
        <w:t>et al.</w:t>
      </w:r>
      <w:r w:rsidR="004C0CE7">
        <w:t xml:space="preserve"> </w:t>
      </w:r>
      <w:r w:rsidR="0058178E">
        <w:t>2009)</w:t>
      </w:r>
      <w:r w:rsidR="00E0211B">
        <w:t xml:space="preserve">.  </w:t>
      </w:r>
      <w:r w:rsidR="00A73ADA">
        <w:rPr>
          <w:i/>
        </w:rPr>
        <w:t xml:space="preserve">Piper </w:t>
      </w:r>
      <w:r w:rsidR="00A73ADA">
        <w:t xml:space="preserve">species </w:t>
      </w:r>
      <w:r w:rsidR="004E4484">
        <w:t xml:space="preserve">may be </w:t>
      </w:r>
      <w:r w:rsidR="00E0211B">
        <w:t xml:space="preserve">near their range limits in the seasonal forests we studied and therefore host fewer </w:t>
      </w:r>
      <w:r w:rsidR="005012C4">
        <w:t xml:space="preserve">specialized </w:t>
      </w:r>
      <w:r w:rsidR="00E0211B">
        <w:t xml:space="preserve">herbivores </w:t>
      </w:r>
      <w:r w:rsidR="004E4484">
        <w:t xml:space="preserve">and suffer lower herbivory </w:t>
      </w:r>
      <w:r w:rsidR="00E0211B">
        <w:t>(</w:t>
      </w:r>
      <w:proofErr w:type="spellStart"/>
      <w:r w:rsidR="00E0211B" w:rsidRPr="00C6379C">
        <w:t>Anstett</w:t>
      </w:r>
      <w:proofErr w:type="spellEnd"/>
      <w:r w:rsidR="00E0211B">
        <w:t xml:space="preserve"> </w:t>
      </w:r>
      <w:r w:rsidR="0082116C">
        <w:t>et al.</w:t>
      </w:r>
      <w:r w:rsidR="004C0CE7">
        <w:t xml:space="preserve"> </w:t>
      </w:r>
      <w:r w:rsidR="00E0211B">
        <w:t xml:space="preserve">2016).  </w:t>
      </w:r>
      <w:r>
        <w:t>W</w:t>
      </w:r>
      <w:r w:rsidR="00E0211B">
        <w:t xml:space="preserve">ithin a forest, herbivore </w:t>
      </w:r>
      <w:r w:rsidR="003D6FE2">
        <w:t>occurrence</w:t>
      </w:r>
      <w:r w:rsidR="004E4484">
        <w:t>,</w:t>
      </w:r>
      <w:r w:rsidR="00E0211B">
        <w:t xml:space="preserve"> plant-herbivore-parasitoid networks</w:t>
      </w:r>
      <w:r w:rsidR="004E4484">
        <w:t>,</w:t>
      </w:r>
      <w:r w:rsidR="00E0211B">
        <w:t xml:space="preserve"> </w:t>
      </w:r>
      <w:r w:rsidR="0058178E">
        <w:t>and the relative abundance of generalists and specialists</w:t>
      </w:r>
      <w:r w:rsidR="004E4484">
        <w:t xml:space="preserve"> on </w:t>
      </w:r>
      <w:r w:rsidR="004E4484" w:rsidRPr="00624822">
        <w:rPr>
          <w:i/>
          <w:iCs/>
        </w:rPr>
        <w:t>Piper</w:t>
      </w:r>
      <w:r w:rsidR="0058178E">
        <w:t xml:space="preserve"> change seasonally (</w:t>
      </w:r>
      <w:r w:rsidR="004E4484">
        <w:t xml:space="preserve">Cosmo </w:t>
      </w:r>
      <w:r w:rsidR="0082116C">
        <w:t>et al.</w:t>
      </w:r>
      <w:r w:rsidR="004C0CE7">
        <w:t xml:space="preserve"> </w:t>
      </w:r>
      <w:r w:rsidR="004E4484">
        <w:t xml:space="preserve">2019; Campos-Moreno </w:t>
      </w:r>
      <w:r w:rsidR="0082116C">
        <w:t>et al.</w:t>
      </w:r>
      <w:r w:rsidR="004C0CE7">
        <w:t xml:space="preserve"> </w:t>
      </w:r>
      <w:r w:rsidR="004E4484">
        <w:t xml:space="preserve">2021; </w:t>
      </w:r>
      <w:r w:rsidR="0058178E">
        <w:t xml:space="preserve">authors, pers. </w:t>
      </w:r>
      <w:proofErr w:type="spellStart"/>
      <w:r w:rsidR="0058178E">
        <w:t>obs</w:t>
      </w:r>
      <w:proofErr w:type="spellEnd"/>
      <w:r w:rsidR="0058178E">
        <w:t>)</w:t>
      </w:r>
      <w:r w:rsidR="00E0211B">
        <w:t xml:space="preserve">.  Our data were collected by surveying sites at particular points in time, </w:t>
      </w:r>
      <w:r w:rsidR="0058178E">
        <w:t xml:space="preserve">so more long-term work should be undertaken to further </w:t>
      </w:r>
      <w:r w:rsidR="00E0211B">
        <w:t>test seasonality hypotheses</w:t>
      </w:r>
      <w:r w:rsidR="0058178E" w:rsidRPr="008D621E">
        <w:t>.</w:t>
      </w:r>
      <w:r w:rsidR="00073190" w:rsidRPr="008D621E">
        <w:t xml:space="preserve">  </w:t>
      </w:r>
      <w:r w:rsidR="008D621E" w:rsidRPr="008D621E">
        <w:t xml:space="preserve">Nonetheless, </w:t>
      </w:r>
      <w:r w:rsidR="00073190" w:rsidRPr="008D621E">
        <w:rPr>
          <w:i/>
          <w:iCs/>
        </w:rPr>
        <w:t xml:space="preserve">Piper </w:t>
      </w:r>
      <w:r w:rsidR="00073190" w:rsidRPr="008D621E">
        <w:t xml:space="preserve">leaves are long-lived and specialist </w:t>
      </w:r>
      <w:proofErr w:type="spellStart"/>
      <w:r w:rsidR="00073190" w:rsidRPr="008D621E">
        <w:rPr>
          <w:i/>
          <w:iCs/>
        </w:rPr>
        <w:t>Eois</w:t>
      </w:r>
      <w:proofErr w:type="spellEnd"/>
      <w:r w:rsidR="00073190" w:rsidRPr="008D621E">
        <w:t xml:space="preserve"> are often found feeding on mature leaves</w:t>
      </w:r>
      <w:r w:rsidR="008D621E" w:rsidRPr="008D621E">
        <w:t xml:space="preserve"> (authors, pers. obs.)</w:t>
      </w:r>
      <w:r w:rsidR="00073190" w:rsidRPr="008D621E">
        <w:t>, so our measurements of standing herbivory should be valid despite being taken at a single point in time.</w:t>
      </w:r>
      <w:r w:rsidR="00EA1922" w:rsidRPr="008D621E">
        <w:t xml:space="preserve">  </w:t>
      </w:r>
      <w:r w:rsidR="008D621E" w:rsidRPr="008D621E">
        <w:t>Even so</w:t>
      </w:r>
      <w:r w:rsidR="00EA1922" w:rsidRPr="008D621E">
        <w:t xml:space="preserve">, discrete measurements of herbivory risk underestimating herbivory, and herbivory </w:t>
      </w:r>
      <w:r w:rsidR="00A347ED" w:rsidRPr="008D621E">
        <w:t>varies between years</w:t>
      </w:r>
      <w:r w:rsidR="00EA1922" w:rsidRPr="008D621E">
        <w:t xml:space="preserve">, so long-term studies following leaves through their entire </w:t>
      </w:r>
      <w:r w:rsidR="004D334F">
        <w:t>lifespan</w:t>
      </w:r>
      <w:r w:rsidR="00EA1922" w:rsidRPr="008D621E">
        <w:t xml:space="preserve"> may produce different results (Filip </w:t>
      </w:r>
      <w:r w:rsidR="0082116C">
        <w:t>et al.</w:t>
      </w:r>
      <w:r w:rsidR="00EA1922" w:rsidRPr="008D621E">
        <w:t xml:space="preserve"> 1995).</w:t>
      </w:r>
    </w:p>
    <w:p w14:paraId="3B2DC6E6" w14:textId="5B623E8D" w:rsidR="00E0211B" w:rsidRDefault="00677CD1" w:rsidP="00B37731">
      <w:pPr>
        <w:spacing w:line="480" w:lineRule="auto"/>
      </w:pPr>
      <w:r>
        <w:rPr>
          <w:i/>
          <w:iCs/>
        </w:rPr>
        <w:t>Environmental variation describes g</w:t>
      </w:r>
      <w:r w:rsidR="0085049C">
        <w:rPr>
          <w:i/>
          <w:iCs/>
        </w:rPr>
        <w:t xml:space="preserve">eneralist </w:t>
      </w:r>
      <w:r>
        <w:rPr>
          <w:i/>
          <w:iCs/>
        </w:rPr>
        <w:t>better than specialist herbivory</w:t>
      </w:r>
    </w:p>
    <w:p w14:paraId="0374D694" w14:textId="48D4F68C" w:rsidR="007258F9" w:rsidRDefault="00392AE6" w:rsidP="00B37731">
      <w:pPr>
        <w:spacing w:line="480" w:lineRule="auto"/>
      </w:pPr>
      <w:r>
        <w:tab/>
      </w:r>
      <w:r w:rsidR="00677CD1">
        <w:t>O</w:t>
      </w:r>
      <w:r w:rsidR="00F7424F">
        <w:t xml:space="preserve">nly 7% of the distribution of specialist herbivory </w:t>
      </w:r>
      <w:r w:rsidR="00B6578F">
        <w:t xml:space="preserve">at the community level </w:t>
      </w:r>
      <w:r w:rsidR="00F7424F">
        <w:t xml:space="preserve">could be </w:t>
      </w:r>
      <w:r w:rsidR="00B6578F">
        <w:t xml:space="preserve">explained </w:t>
      </w:r>
      <w:r w:rsidR="00F7424F">
        <w:t xml:space="preserve">by </w:t>
      </w:r>
      <w:r w:rsidR="000835AB">
        <w:t xml:space="preserve">latitude, seasonality, and local </w:t>
      </w:r>
      <w:r w:rsidR="000835AB" w:rsidRPr="000835AB">
        <w:rPr>
          <w:i/>
          <w:iCs/>
        </w:rPr>
        <w:t>Piper</w:t>
      </w:r>
      <w:r w:rsidR="000835AB">
        <w:t xml:space="preserve"> richness, while these site level factors explained 28% of the variation in generalist herbivory.  </w:t>
      </w:r>
      <w:r w:rsidR="008E641D">
        <w:t>D</w:t>
      </w:r>
      <w:r w:rsidR="000835AB">
        <w:t xml:space="preserve">ifferences </w:t>
      </w:r>
      <w:r w:rsidR="008E641D">
        <w:t xml:space="preserve">in the importance of variables influencing specialists </w:t>
      </w:r>
      <w:r w:rsidR="006B6342">
        <w:t>versus</w:t>
      </w:r>
      <w:r w:rsidR="008E641D">
        <w:t xml:space="preserve"> generalists </w:t>
      </w:r>
      <w:r w:rsidR="00A75C5E">
        <w:t xml:space="preserve">may </w:t>
      </w:r>
      <w:r w:rsidR="00073190">
        <w:t>partially</w:t>
      </w:r>
      <w:r w:rsidR="00A75C5E">
        <w:t xml:space="preserve"> explain why global patterns </w:t>
      </w:r>
      <w:r w:rsidR="00B24ADF">
        <w:t>of</w:t>
      </w:r>
      <w:r w:rsidR="00A75C5E">
        <w:t xml:space="preserve"> </w:t>
      </w:r>
      <w:r w:rsidR="004E4484">
        <w:t xml:space="preserve">total </w:t>
      </w:r>
      <w:r w:rsidR="00A75C5E">
        <w:t>herbivory ha</w:t>
      </w:r>
      <w:r w:rsidR="00B24ADF">
        <w:t>ve</w:t>
      </w:r>
      <w:r w:rsidR="00A75C5E">
        <w:t xml:space="preserve"> been elusive.</w:t>
      </w:r>
      <w:r w:rsidR="00677CD1">
        <w:t xml:space="preserve">  For example, local interactions</w:t>
      </w:r>
      <w:r w:rsidR="006D4052">
        <w:t xml:space="preserve">, </w:t>
      </w:r>
      <w:r w:rsidR="00677CD1">
        <w:t>plant trait</w:t>
      </w:r>
      <w:r w:rsidR="006D4052">
        <w:t>s,</w:t>
      </w:r>
      <w:r w:rsidR="00677CD1">
        <w:t xml:space="preserve"> and phylogenetic diversity </w:t>
      </w:r>
      <w:r w:rsidR="00C74DE0">
        <w:t xml:space="preserve">are known to particularly </w:t>
      </w:r>
      <w:r w:rsidR="008E641D">
        <w:t xml:space="preserve">affect </w:t>
      </w:r>
      <w:r w:rsidR="00677CD1">
        <w:t>specialist</w:t>
      </w:r>
      <w:r w:rsidR="008E641D">
        <w:t xml:space="preserve"> herbivory </w:t>
      </w:r>
      <w:r w:rsidR="00677CD1">
        <w:t xml:space="preserve">(Schuldt </w:t>
      </w:r>
      <w:r w:rsidR="0082116C">
        <w:t>et al.</w:t>
      </w:r>
      <w:r w:rsidR="004C0CE7">
        <w:t xml:space="preserve"> </w:t>
      </w:r>
      <w:r w:rsidR="00677CD1">
        <w:t xml:space="preserve">2014; Massad </w:t>
      </w:r>
      <w:r w:rsidR="0082116C">
        <w:t>et al.</w:t>
      </w:r>
      <w:r w:rsidR="004C0CE7">
        <w:t xml:space="preserve"> </w:t>
      </w:r>
      <w:r w:rsidR="00677CD1">
        <w:t xml:space="preserve">2017; </w:t>
      </w:r>
      <w:proofErr w:type="spellStart"/>
      <w:r w:rsidR="00677CD1">
        <w:t>Jactel</w:t>
      </w:r>
      <w:proofErr w:type="spellEnd"/>
      <w:r w:rsidR="00677CD1">
        <w:t xml:space="preserve"> </w:t>
      </w:r>
      <w:r w:rsidR="0082116C">
        <w:t>et al.</w:t>
      </w:r>
      <w:r w:rsidR="004C0CE7">
        <w:t xml:space="preserve"> </w:t>
      </w:r>
      <w:r w:rsidR="00677CD1">
        <w:t>2021)</w:t>
      </w:r>
      <w:r w:rsidR="008E641D">
        <w:t xml:space="preserve">, while our data show site level factors explain much of </w:t>
      </w:r>
      <w:r w:rsidR="00C74DE0">
        <w:t xml:space="preserve">the variation in </w:t>
      </w:r>
      <w:r w:rsidR="008E641D">
        <w:t>generalist herbivory</w:t>
      </w:r>
      <w:r w:rsidR="00677CD1">
        <w:t xml:space="preserve">.  </w:t>
      </w:r>
      <w:r w:rsidR="00F7424F">
        <w:t xml:space="preserve">Specialist herbivory is the result of a </w:t>
      </w:r>
      <w:r w:rsidR="00DE626E">
        <w:t xml:space="preserve">potentially </w:t>
      </w:r>
      <w:r w:rsidR="00F7424F">
        <w:t xml:space="preserve">long </w:t>
      </w:r>
      <w:r w:rsidR="00DE626E">
        <w:t>co-</w:t>
      </w:r>
      <w:r w:rsidR="00F7424F">
        <w:t xml:space="preserve">evolutionary history between </w:t>
      </w:r>
      <w:r w:rsidR="005012C4">
        <w:t xml:space="preserve">lineages of </w:t>
      </w:r>
      <w:r w:rsidR="00F7424F">
        <w:t xml:space="preserve">plants and herbivores </w:t>
      </w:r>
      <w:r w:rsidR="00F7424F" w:rsidRPr="00603F66">
        <w:t>(</w:t>
      </w:r>
      <w:r w:rsidR="00603F66">
        <w:t xml:space="preserve">Ehrlich and Raven 1964; </w:t>
      </w:r>
      <w:r w:rsidR="00467696" w:rsidRPr="00603F66">
        <w:t xml:space="preserve">Agrawal </w:t>
      </w:r>
      <w:r w:rsidR="0082116C">
        <w:t>et al.</w:t>
      </w:r>
      <w:r w:rsidR="004C0CE7">
        <w:t xml:space="preserve"> </w:t>
      </w:r>
      <w:r w:rsidR="00467696" w:rsidRPr="00603F66">
        <w:t>2012</w:t>
      </w:r>
      <w:r w:rsidR="00A50AEB" w:rsidRPr="00603F66">
        <w:t xml:space="preserve">; </w:t>
      </w:r>
      <w:proofErr w:type="spellStart"/>
      <w:r w:rsidR="00A50AEB" w:rsidRPr="00603F66">
        <w:t>Volf</w:t>
      </w:r>
      <w:proofErr w:type="spellEnd"/>
      <w:r w:rsidR="00A50AEB" w:rsidRPr="00603F66">
        <w:t xml:space="preserve"> </w:t>
      </w:r>
      <w:r w:rsidR="0082116C">
        <w:t>et al.</w:t>
      </w:r>
      <w:r w:rsidR="004C0CE7">
        <w:t xml:space="preserve"> </w:t>
      </w:r>
      <w:r w:rsidR="00A50AEB" w:rsidRPr="00603F66">
        <w:t>2018</w:t>
      </w:r>
      <w:r w:rsidR="00F7424F" w:rsidRPr="00603F66">
        <w:t xml:space="preserve">), </w:t>
      </w:r>
      <w:r w:rsidR="00FA2EA4">
        <w:t>so</w:t>
      </w:r>
      <w:r w:rsidR="00F7424F">
        <w:t xml:space="preserve"> it makes sense </w:t>
      </w:r>
      <w:r w:rsidR="00DE626E">
        <w:t xml:space="preserve">that </w:t>
      </w:r>
      <w:r w:rsidR="00603F66">
        <w:t>specialist damage</w:t>
      </w:r>
      <w:r w:rsidR="00F7424F">
        <w:t xml:space="preserve"> </w:t>
      </w:r>
      <w:r w:rsidR="006B6342">
        <w:t xml:space="preserve">is </w:t>
      </w:r>
      <w:r w:rsidR="00F7424F">
        <w:t xml:space="preserve">more difficult to predict based on </w:t>
      </w:r>
      <w:r w:rsidR="008C62CB">
        <w:t>factors varying at regional scales</w:t>
      </w:r>
      <w:r w:rsidR="00F7424F">
        <w:t>.  In contrast</w:t>
      </w:r>
      <w:r w:rsidR="00A701EA">
        <w:t xml:space="preserve">, </w:t>
      </w:r>
      <w:r w:rsidR="000835AB">
        <w:t>generalist herbivores are less constrained by species specific traits and may respond more to environmental variation</w:t>
      </w:r>
      <w:r w:rsidR="00153B0C">
        <w:t xml:space="preserve">.  </w:t>
      </w:r>
      <w:r w:rsidR="002C70FF">
        <w:t>A</w:t>
      </w:r>
      <w:r w:rsidR="00242135">
        <w:t xml:space="preserve"> previous </w:t>
      </w:r>
      <w:r w:rsidR="00F95169">
        <w:t>study</w:t>
      </w:r>
      <w:r w:rsidR="002C70FF">
        <w:t xml:space="preserve"> focused </w:t>
      </w:r>
      <w:r w:rsidR="00677CD1">
        <w:t xml:space="preserve">on </w:t>
      </w:r>
      <w:r w:rsidR="002C70FF">
        <w:t>two species</w:t>
      </w:r>
      <w:r w:rsidR="00F95169">
        <w:t xml:space="preserve"> </w:t>
      </w:r>
      <w:r w:rsidR="002C70FF">
        <w:t xml:space="preserve">of </w:t>
      </w:r>
      <w:r w:rsidR="002C70FF" w:rsidRPr="002C70FF">
        <w:rPr>
          <w:i/>
          <w:iCs/>
        </w:rPr>
        <w:t>Piper</w:t>
      </w:r>
      <w:r w:rsidR="002C70FF">
        <w:t xml:space="preserve"> </w:t>
      </w:r>
      <w:r w:rsidR="009B21D1">
        <w:t xml:space="preserve">found that </w:t>
      </w:r>
      <w:r w:rsidR="00F95169">
        <w:t>generalist herbivor</w:t>
      </w:r>
      <w:r w:rsidR="00502F5F">
        <w:t>es</w:t>
      </w:r>
      <w:r w:rsidR="00F95169">
        <w:t xml:space="preserve"> </w:t>
      </w:r>
      <w:r w:rsidR="00502F5F">
        <w:t xml:space="preserve">increase in richness </w:t>
      </w:r>
      <w:r w:rsidR="009B21D1">
        <w:t xml:space="preserve">toward </w:t>
      </w:r>
      <w:r w:rsidR="00502F5F">
        <w:t>the equator</w:t>
      </w:r>
      <w:r w:rsidR="008C62CB">
        <w:t>,</w:t>
      </w:r>
      <w:r w:rsidR="00502F5F">
        <w:t xml:space="preserve"> although herbivory itself did </w:t>
      </w:r>
      <w:r w:rsidR="00F95169">
        <w:t>not vary with latitude</w:t>
      </w:r>
      <w:r w:rsidR="00502F5F">
        <w:t xml:space="preserve"> </w:t>
      </w:r>
      <w:r w:rsidR="00F95169">
        <w:t xml:space="preserve">(Salazar </w:t>
      </w:r>
      <w:r w:rsidR="00994FB8">
        <w:t>and Marquis 2012</w:t>
      </w:r>
      <w:r w:rsidR="00F95169">
        <w:t xml:space="preserve">).  </w:t>
      </w:r>
      <w:r w:rsidR="004D334F">
        <w:t>In contrast, o</w:t>
      </w:r>
      <w:r w:rsidR="00FA2EA4">
        <w:t xml:space="preserve">ur </w:t>
      </w:r>
      <w:r w:rsidR="00242135">
        <w:t>analysis</w:t>
      </w:r>
      <w:r w:rsidR="00FA2EA4">
        <w:t xml:space="preserve"> </w:t>
      </w:r>
      <w:r w:rsidR="00517C06">
        <w:t xml:space="preserve">found a slight increase in </w:t>
      </w:r>
      <w:r w:rsidR="000B79EA">
        <w:t xml:space="preserve">percent </w:t>
      </w:r>
      <w:r w:rsidR="00FA2EA4">
        <w:t xml:space="preserve">generalist herbivory </w:t>
      </w:r>
      <w:r w:rsidR="000B79EA">
        <w:t xml:space="preserve">on individual </w:t>
      </w:r>
      <w:r w:rsidR="00517C06">
        <w:rPr>
          <w:i/>
        </w:rPr>
        <w:t xml:space="preserve">Piper </w:t>
      </w:r>
      <w:r w:rsidR="000B79EA">
        <w:t xml:space="preserve">plants </w:t>
      </w:r>
      <w:r w:rsidR="00FA2EA4">
        <w:t xml:space="preserve">farther from the equator, </w:t>
      </w:r>
      <w:r w:rsidR="004D334F">
        <w:t>and</w:t>
      </w:r>
      <w:r w:rsidR="00FA2EA4">
        <w:t xml:space="preserve"> mean generalist damage </w:t>
      </w:r>
      <w:r w:rsidR="00517C06">
        <w:t>at the</w:t>
      </w:r>
      <w:r w:rsidR="000B79EA">
        <w:t xml:space="preserve"> community </w:t>
      </w:r>
      <w:r w:rsidR="00517C06">
        <w:t>level</w:t>
      </w:r>
      <w:r w:rsidR="000B79EA">
        <w:t xml:space="preserve"> </w:t>
      </w:r>
      <w:r w:rsidR="00FA2EA4">
        <w:t>was lower in more seasonal sites,</w:t>
      </w:r>
      <w:r w:rsidR="000B79EA">
        <w:t xml:space="preserve"> also </w:t>
      </w:r>
      <w:r w:rsidR="00FA2EA4">
        <w:t>farther from the equator</w:t>
      </w:r>
      <w:r w:rsidR="0085049C">
        <w:t xml:space="preserve">.  </w:t>
      </w:r>
      <w:r w:rsidR="004D334F">
        <w:t>S</w:t>
      </w:r>
      <w:r w:rsidR="00517C06">
        <w:t xml:space="preserve">easonality </w:t>
      </w:r>
      <w:r w:rsidR="000676D3">
        <w:t xml:space="preserve">and distance from the equator </w:t>
      </w:r>
      <w:r w:rsidR="0094408F">
        <w:t xml:space="preserve">were </w:t>
      </w:r>
      <w:r w:rsidR="000676D3">
        <w:t>not</w:t>
      </w:r>
      <w:r w:rsidR="00517C06">
        <w:t xml:space="preserve"> invariably </w:t>
      </w:r>
      <w:r w:rsidR="0094408F">
        <w:t>correlated</w:t>
      </w:r>
      <w:r w:rsidR="004A2120">
        <w:t>, however</w:t>
      </w:r>
      <w:r w:rsidR="00E55D7F">
        <w:t>,</w:t>
      </w:r>
      <w:r w:rsidR="0094408F">
        <w:t xml:space="preserve"> </w:t>
      </w:r>
      <w:r w:rsidR="000676D3">
        <w:t xml:space="preserve">as two of our Mata Atlântica sites, which were the farthest from the equator, were less seasonal than other sites, such as the dry forests in Mexico and the gallery forest in the cerrado.  </w:t>
      </w:r>
    </w:p>
    <w:p w14:paraId="5CE737A7" w14:textId="152C5778" w:rsidR="00724205" w:rsidRPr="00724205" w:rsidRDefault="00010C85" w:rsidP="00FE0F95">
      <w:pPr>
        <w:spacing w:line="480" w:lineRule="auto"/>
        <w:rPr>
          <w:i/>
          <w:iCs/>
        </w:rPr>
      </w:pPr>
      <w:r>
        <w:rPr>
          <w:i/>
          <w:iCs/>
        </w:rPr>
        <w:t>Specialists and generalists respond differently to resource availability</w:t>
      </w:r>
      <w:r w:rsidR="00B40955">
        <w:rPr>
          <w:i/>
          <w:iCs/>
        </w:rPr>
        <w:t xml:space="preserve"> and diversity</w:t>
      </w:r>
    </w:p>
    <w:p w14:paraId="40CE58A2" w14:textId="77B795DA" w:rsidR="00F5391D" w:rsidRDefault="006E690F" w:rsidP="004C24DB">
      <w:pPr>
        <w:spacing w:line="480" w:lineRule="auto"/>
      </w:pPr>
      <w:r>
        <w:tab/>
        <w:t>G</w:t>
      </w:r>
      <w:r w:rsidR="004C24DB" w:rsidRPr="00C07DA1">
        <w:t xml:space="preserve">eneralist herbivory was </w:t>
      </w:r>
      <w:r w:rsidR="009C7B28">
        <w:t>lower</w:t>
      </w:r>
      <w:r w:rsidR="009C7B28" w:rsidRPr="00C07DA1">
        <w:t xml:space="preserve"> </w:t>
      </w:r>
      <w:r w:rsidR="004C24DB" w:rsidRPr="00C07DA1">
        <w:t xml:space="preserve">on species </w:t>
      </w:r>
      <w:r w:rsidR="009C7B28">
        <w:t>with greater</w:t>
      </w:r>
      <w:r w:rsidR="0010773A">
        <w:t xml:space="preserve"> </w:t>
      </w:r>
      <w:r w:rsidR="004C24DB" w:rsidRPr="00C07DA1">
        <w:t>leaf area</w:t>
      </w:r>
      <w:r w:rsidR="0010773A">
        <w:t xml:space="preserve"> in </w:t>
      </w:r>
      <w:r w:rsidR="00555183">
        <w:t xml:space="preserve">our </w:t>
      </w:r>
      <w:r w:rsidR="0010773A">
        <w:t>plots</w:t>
      </w:r>
      <w:r w:rsidR="00F5391D">
        <w:t xml:space="preserve">.  Although this </w:t>
      </w:r>
      <w:r w:rsidR="00603F66">
        <w:t xml:space="preserve">contradicts </w:t>
      </w:r>
      <w:r w:rsidR="00F5391D">
        <w:t xml:space="preserve">our original hypothesis that herbivory </w:t>
      </w:r>
      <w:r w:rsidR="00242135">
        <w:t>sh</w:t>
      </w:r>
      <w:r w:rsidR="00F5391D">
        <w:t xml:space="preserve">ould be more </w:t>
      </w:r>
      <w:r w:rsidR="00C166F4">
        <w:t xml:space="preserve">prevalent or intense </w:t>
      </w:r>
      <w:r w:rsidR="00F5391D">
        <w:t xml:space="preserve">where resources are abundant, the pattern </w:t>
      </w:r>
      <w:r>
        <w:t xml:space="preserve">is similar to </w:t>
      </w:r>
      <w:r w:rsidR="006126B9">
        <w:t xml:space="preserve">experimental </w:t>
      </w:r>
      <w:r w:rsidR="004243C0">
        <w:t>results showing</w:t>
      </w:r>
      <w:r w:rsidR="00F5391D">
        <w:t xml:space="preserve"> herbivory declines with</w:t>
      </w:r>
      <w:r w:rsidR="00603F66">
        <w:t xml:space="preserve"> plant</w:t>
      </w:r>
      <w:r w:rsidR="00F5391D">
        <w:t xml:space="preserve"> density, possibly because damage is spread across many individuals (Germany </w:t>
      </w:r>
      <w:r w:rsidR="0082116C">
        <w:t>et al.</w:t>
      </w:r>
      <w:r w:rsidR="004C0CE7">
        <w:t xml:space="preserve"> </w:t>
      </w:r>
      <w:r w:rsidR="00F5391D">
        <w:t xml:space="preserve">2019).  </w:t>
      </w:r>
      <w:r w:rsidR="001A49C0">
        <w:t xml:space="preserve">In addition, a locally abundant </w:t>
      </w:r>
      <w:r w:rsidR="001A49C0" w:rsidRPr="001A49C0">
        <w:rPr>
          <w:i/>
          <w:iCs/>
        </w:rPr>
        <w:t>Piper</w:t>
      </w:r>
      <w:r w:rsidR="001A49C0" w:rsidRPr="001A49C0">
        <w:t xml:space="preserve"> species may</w:t>
      </w:r>
      <w:r w:rsidR="005012C4">
        <w:t xml:space="preserve"> by chance</w:t>
      </w:r>
      <w:r w:rsidR="001A49C0" w:rsidRPr="001A49C0">
        <w:t xml:space="preserve"> be suboptimal for </w:t>
      </w:r>
      <w:r w:rsidR="001A49C0">
        <w:t>a</w:t>
      </w:r>
      <w:r w:rsidR="001A49C0" w:rsidRPr="001A49C0">
        <w:t xml:space="preserve"> generalist</w:t>
      </w:r>
      <w:r w:rsidR="001A49C0">
        <w:t xml:space="preserve"> herbivore</w:t>
      </w:r>
      <w:r w:rsidR="001A49C0" w:rsidRPr="001A49C0">
        <w:t xml:space="preserve">, </w:t>
      </w:r>
      <w:r w:rsidR="0079768A">
        <w:t xml:space="preserve">resulting in the herbivore moving </w:t>
      </w:r>
      <w:r w:rsidR="001A49C0" w:rsidRPr="001A49C0">
        <w:t xml:space="preserve">to another </w:t>
      </w:r>
      <w:r w:rsidR="0079768A">
        <w:t xml:space="preserve">patch of forest </w:t>
      </w:r>
      <w:r w:rsidR="001A49C0" w:rsidRPr="001A49C0">
        <w:t>or reduc</w:t>
      </w:r>
      <w:r w:rsidR="0079768A">
        <w:t>ing</w:t>
      </w:r>
      <w:r w:rsidR="001A49C0" w:rsidRPr="001A49C0">
        <w:t xml:space="preserve"> feeding rates to detoxify defens</w:t>
      </w:r>
      <w:r w:rsidR="00E55D7F">
        <w:t>iv</w:t>
      </w:r>
      <w:r w:rsidR="001A49C0" w:rsidRPr="001A49C0">
        <w:t>e chemistry.</w:t>
      </w:r>
      <w:r w:rsidR="001A49C0">
        <w:t xml:space="preserve">  </w:t>
      </w:r>
      <w:r w:rsidR="0079768A">
        <w:t xml:space="preserve">Both possibilities are </w:t>
      </w:r>
      <w:r w:rsidR="00F5391D">
        <w:t xml:space="preserve">supported by the fact that </w:t>
      </w:r>
      <w:r w:rsidR="00825AA2">
        <w:t xml:space="preserve">percent generalist </w:t>
      </w:r>
      <w:r w:rsidR="00F5391D">
        <w:t xml:space="preserve">herbivory </w:t>
      </w:r>
      <w:r w:rsidR="00825AA2">
        <w:t xml:space="preserve">on individual plants </w:t>
      </w:r>
      <w:r w:rsidR="00F5391D">
        <w:t xml:space="preserve">and the </w:t>
      </w:r>
      <w:r w:rsidR="00825AA2">
        <w:t xml:space="preserve">skew </w:t>
      </w:r>
      <w:r w:rsidR="00F5391D">
        <w:t xml:space="preserve">of generalist herbivory decreased with leaf area.  In contrast, </w:t>
      </w:r>
      <w:r w:rsidR="00825AA2">
        <w:t xml:space="preserve">percent </w:t>
      </w:r>
      <w:r w:rsidR="00F5391D">
        <w:t xml:space="preserve">specialist herbivory increased where leaf area was more abundant.  </w:t>
      </w:r>
      <w:r w:rsidR="00242135">
        <w:t>This may be because s</w:t>
      </w:r>
      <w:r w:rsidR="002467D0">
        <w:t>pecialists more effectively find their hosts when resources are concentrated, increasing herbivory (</w:t>
      </w:r>
      <w:proofErr w:type="spellStart"/>
      <w:r w:rsidR="002467D0">
        <w:t>Jactel</w:t>
      </w:r>
      <w:proofErr w:type="spellEnd"/>
      <w:r w:rsidR="002467D0">
        <w:t xml:space="preserve"> </w:t>
      </w:r>
      <w:r w:rsidR="0082116C">
        <w:t>et al.</w:t>
      </w:r>
      <w:r w:rsidR="004C0CE7">
        <w:t xml:space="preserve"> </w:t>
      </w:r>
      <w:r w:rsidR="002467D0">
        <w:t xml:space="preserve">2021).  </w:t>
      </w:r>
      <w:r w:rsidR="00F5391D">
        <w:t>Th</w:t>
      </w:r>
      <w:r w:rsidR="002467D0">
        <w:t>e</w:t>
      </w:r>
      <w:r w:rsidR="00F5391D">
        <w:t xml:space="preserve"> difference </w:t>
      </w:r>
      <w:r w:rsidR="002467D0">
        <w:t>between specialist and generalist</w:t>
      </w:r>
      <w:r w:rsidR="005012C4">
        <w:t xml:space="preserve"> herbivory</w:t>
      </w:r>
      <w:r w:rsidR="002467D0">
        <w:t xml:space="preserve"> </w:t>
      </w:r>
      <w:r w:rsidR="009C7B28">
        <w:t xml:space="preserve">could </w:t>
      </w:r>
      <w:r w:rsidR="006D4052">
        <w:t xml:space="preserve">also </w:t>
      </w:r>
      <w:r w:rsidR="009C7B28">
        <w:t xml:space="preserve">be due to </w:t>
      </w:r>
      <w:r w:rsidR="00F5391D">
        <w:t>changes in plant chemistry post-damage, which may serve to repel generalist herbivores but not affect adapted specialists.  Induced defenses are not thought to be especially important in the tropics (</w:t>
      </w:r>
      <w:proofErr w:type="spellStart"/>
      <w:r w:rsidR="00E51A9F">
        <w:t>Bixenmann</w:t>
      </w:r>
      <w:proofErr w:type="spellEnd"/>
      <w:r w:rsidR="00E51A9F">
        <w:t xml:space="preserve"> </w:t>
      </w:r>
      <w:r w:rsidR="0082116C">
        <w:t>et al.</w:t>
      </w:r>
      <w:r w:rsidR="004C0CE7">
        <w:t xml:space="preserve"> </w:t>
      </w:r>
      <w:r w:rsidR="00E51A9F">
        <w:t>2016</w:t>
      </w:r>
      <w:r w:rsidR="00F5391D">
        <w:t xml:space="preserve">), but </w:t>
      </w:r>
      <w:r w:rsidR="00CF294C">
        <w:t xml:space="preserve">volatiles emitted by </w:t>
      </w:r>
      <w:r w:rsidR="00CF294C" w:rsidRPr="00CF294C">
        <w:rPr>
          <w:i/>
          <w:iCs/>
        </w:rPr>
        <w:t>Piper</w:t>
      </w:r>
      <w:r w:rsidR="00CF294C">
        <w:t xml:space="preserve"> change with damage, which could affect herbivore host</w:t>
      </w:r>
      <w:r w:rsidR="004A2120">
        <w:t xml:space="preserve"> searching</w:t>
      </w:r>
      <w:r w:rsidR="00CF294C">
        <w:t xml:space="preserve"> (Stanton, unpublished data).</w:t>
      </w:r>
      <w:r w:rsidR="005973AB">
        <w:t xml:space="preserve">  </w:t>
      </w:r>
    </w:p>
    <w:p w14:paraId="2013ED35" w14:textId="4FDA3465" w:rsidR="00042237" w:rsidRDefault="00CF294C" w:rsidP="00042237">
      <w:pPr>
        <w:spacing w:line="480" w:lineRule="auto"/>
      </w:pPr>
      <w:r>
        <w:tab/>
      </w:r>
      <w:r w:rsidR="00791F81">
        <w:t>Locally, herbivory often increase</w:t>
      </w:r>
      <w:r w:rsidR="00D73F7D">
        <w:t>s</w:t>
      </w:r>
      <w:r w:rsidR="00791F81">
        <w:t xml:space="preserve"> where patches of forest are more uniform or where associational resistance is lacking</w:t>
      </w:r>
      <w:r w:rsidR="00825AA2">
        <w:t xml:space="preserve"> </w:t>
      </w:r>
      <w:r w:rsidR="00791F81">
        <w:t>(</w:t>
      </w:r>
      <w:r w:rsidR="00591B11">
        <w:t xml:space="preserve">Barbosa </w:t>
      </w:r>
      <w:r w:rsidR="0082116C">
        <w:t>et al.</w:t>
      </w:r>
      <w:r w:rsidR="00591B11">
        <w:t xml:space="preserve"> 2009; </w:t>
      </w:r>
      <w:r w:rsidR="00791F81">
        <w:t>Alvarez-</w:t>
      </w:r>
      <w:proofErr w:type="spellStart"/>
      <w:r w:rsidR="00791F81">
        <w:t>Loayza</w:t>
      </w:r>
      <w:proofErr w:type="spellEnd"/>
      <w:r w:rsidR="00791F81">
        <w:t xml:space="preserve"> and </w:t>
      </w:r>
      <w:proofErr w:type="spellStart"/>
      <w:r w:rsidR="00791F81">
        <w:t>Terborgh</w:t>
      </w:r>
      <w:proofErr w:type="spellEnd"/>
      <w:r w:rsidR="00791F81">
        <w:t xml:space="preserve"> 2011; Massad </w:t>
      </w:r>
      <w:r w:rsidR="0082116C">
        <w:t>et al.</w:t>
      </w:r>
      <w:r w:rsidR="004C0CE7">
        <w:t xml:space="preserve"> </w:t>
      </w:r>
      <w:r w:rsidR="00791F81">
        <w:t xml:space="preserve">2013; </w:t>
      </w:r>
      <w:proofErr w:type="spellStart"/>
      <w:r w:rsidR="00791F81">
        <w:t>Norghauer</w:t>
      </w:r>
      <w:proofErr w:type="spellEnd"/>
      <w:r w:rsidR="00791F81">
        <w:t xml:space="preserve"> </w:t>
      </w:r>
      <w:r w:rsidR="0082116C">
        <w:t>et al.</w:t>
      </w:r>
      <w:r w:rsidR="004C0CE7">
        <w:t xml:space="preserve"> </w:t>
      </w:r>
      <w:r w:rsidR="00791F81">
        <w:t xml:space="preserve">2016; </w:t>
      </w:r>
      <w:proofErr w:type="spellStart"/>
      <w:r w:rsidR="00791F81">
        <w:t>Jactel</w:t>
      </w:r>
      <w:proofErr w:type="spellEnd"/>
      <w:r w:rsidR="00791F81">
        <w:t xml:space="preserve"> </w:t>
      </w:r>
      <w:r w:rsidR="0082116C">
        <w:t>et al.</w:t>
      </w:r>
      <w:r w:rsidR="004C0CE7">
        <w:t xml:space="preserve"> </w:t>
      </w:r>
      <w:r w:rsidR="00791F81">
        <w:t xml:space="preserve">2021).  </w:t>
      </w:r>
      <w:r w:rsidR="00D73F7D">
        <w:t xml:space="preserve">At </w:t>
      </w:r>
      <w:r w:rsidR="00E37D8F">
        <w:t xml:space="preserve">the </w:t>
      </w:r>
      <w:r w:rsidR="00D73F7D">
        <w:t>sites</w:t>
      </w:r>
      <w:r w:rsidR="00E37D8F">
        <w:t xml:space="preserve"> included in this study</w:t>
      </w:r>
      <w:r w:rsidR="00791F81">
        <w:t xml:space="preserve">, </w:t>
      </w:r>
      <w:r w:rsidR="004C24DB" w:rsidRPr="00C07DA1">
        <w:rPr>
          <w:i/>
          <w:iCs/>
        </w:rPr>
        <w:t>Piper</w:t>
      </w:r>
      <w:r w:rsidR="004C24DB" w:rsidRPr="00C07DA1">
        <w:t xml:space="preserve"> diversity</w:t>
      </w:r>
      <w:r>
        <w:t>,</w:t>
      </w:r>
      <w:r w:rsidR="004C24DB" w:rsidRPr="00C07DA1">
        <w:t xml:space="preserve"> </w:t>
      </w:r>
      <w:r>
        <w:t xml:space="preserve">measured as species richness </w:t>
      </w:r>
      <w:r w:rsidR="00825AA2">
        <w:t xml:space="preserve">and </w:t>
      </w:r>
      <w:r>
        <w:t xml:space="preserve">Simpson’s index of leaf area, </w:t>
      </w:r>
      <w:r w:rsidR="004C24DB" w:rsidRPr="00C07DA1">
        <w:t xml:space="preserve">led to increased </w:t>
      </w:r>
      <w:r w:rsidR="009F3833">
        <w:t xml:space="preserve">percent </w:t>
      </w:r>
      <w:r w:rsidR="004C24DB" w:rsidRPr="00C07DA1">
        <w:t>generalist herbivory</w:t>
      </w:r>
      <w:r w:rsidR="009F3833">
        <w:t xml:space="preserve"> </w:t>
      </w:r>
      <w:r w:rsidR="000255DB">
        <w:t xml:space="preserve">on individuals </w:t>
      </w:r>
      <w:r w:rsidR="009F3833">
        <w:t>and greater skew and dispersion of generalist herbivory</w:t>
      </w:r>
      <w:r w:rsidR="004C24DB" w:rsidRPr="00C07DA1">
        <w:t xml:space="preserve">.  </w:t>
      </w:r>
      <w:r w:rsidR="009F3833">
        <w:t xml:space="preserve">Similarly, the skew of specialist herbivory increased with </w:t>
      </w:r>
      <w:r w:rsidR="009F3833" w:rsidRPr="009F3833">
        <w:rPr>
          <w:i/>
          <w:iCs/>
        </w:rPr>
        <w:t>Piper</w:t>
      </w:r>
      <w:r w:rsidR="009F3833">
        <w:t xml:space="preserve"> richness, although mean specialist herbivory decreased.  </w:t>
      </w:r>
      <w:r w:rsidR="00042237">
        <w:t>It is interesting that in natural settings, where biodiversity</w:t>
      </w:r>
      <w:r w:rsidR="005012C4">
        <w:t>-</w:t>
      </w:r>
      <w:r w:rsidR="00042237">
        <w:t xml:space="preserve">ecosystem function relationships can be difficult to discern, our data support an increase in function (as indicated by herbivory) with greater plant diversity.  Understanding determinants of generalist herbivory on </w:t>
      </w:r>
      <w:r w:rsidR="00042237" w:rsidRPr="00DB5DE0">
        <w:rPr>
          <w:i/>
          <w:iCs/>
        </w:rPr>
        <w:t>Piper</w:t>
      </w:r>
      <w:r w:rsidR="00042237">
        <w:t xml:space="preserve"> is particularly important as generalist herbivores shared by </w:t>
      </w:r>
      <w:r w:rsidR="00042237" w:rsidRPr="00DB5DE0">
        <w:rPr>
          <w:i/>
          <w:iCs/>
        </w:rPr>
        <w:t>Piper</w:t>
      </w:r>
      <w:r w:rsidR="00042237">
        <w:t xml:space="preserve"> and other </w:t>
      </w:r>
      <w:r w:rsidR="00E25ADC">
        <w:t xml:space="preserve">genera </w:t>
      </w:r>
      <w:r w:rsidR="00FC22B3">
        <w:t xml:space="preserve">can </w:t>
      </w:r>
      <w:r w:rsidR="00E25ADC">
        <w:t xml:space="preserve">increase </w:t>
      </w:r>
      <w:r w:rsidR="00042237">
        <w:t xml:space="preserve">forest richness (Dyer </w:t>
      </w:r>
      <w:r w:rsidR="0082116C">
        <w:t>et al.</w:t>
      </w:r>
      <w:r w:rsidR="004C0CE7">
        <w:t xml:space="preserve"> </w:t>
      </w:r>
      <w:r w:rsidR="00042237">
        <w:t>2010).</w:t>
      </w:r>
    </w:p>
    <w:p w14:paraId="7AEDA99D" w14:textId="40516795" w:rsidR="004C24DB" w:rsidRDefault="00042237" w:rsidP="004C24DB">
      <w:pPr>
        <w:spacing w:line="480" w:lineRule="auto"/>
      </w:pPr>
      <w:r>
        <w:tab/>
      </w:r>
      <w:r w:rsidR="00791F81">
        <w:t xml:space="preserve">The </w:t>
      </w:r>
      <w:r>
        <w:t xml:space="preserve">contrasts uncovered </w:t>
      </w:r>
      <w:r w:rsidR="00791F81">
        <w:t>between generalist and specialist</w:t>
      </w:r>
      <w:r w:rsidR="00FC22B3">
        <w:t xml:space="preserve"> herbivory</w:t>
      </w:r>
      <w:r w:rsidR="00791F81">
        <w:t xml:space="preserve"> </w:t>
      </w:r>
      <w:r w:rsidR="00FC22B3">
        <w:t xml:space="preserve">likely reflect </w:t>
      </w:r>
      <w:r w:rsidR="004C24DB" w:rsidRPr="00C07DA1">
        <w:t xml:space="preserve">differences in host searching and dietary choices between </w:t>
      </w:r>
      <w:r w:rsidR="00D972B3">
        <w:t>the</w:t>
      </w:r>
      <w:r w:rsidR="006F79CE">
        <w:t>se</w:t>
      </w:r>
      <w:r w:rsidR="00D972B3">
        <w:t xml:space="preserve"> two groups of herbivores</w:t>
      </w:r>
      <w:r w:rsidR="004C24DB" w:rsidRPr="00C07DA1">
        <w:t xml:space="preserve">.  Generalists </w:t>
      </w:r>
      <w:r w:rsidR="00FC22B3">
        <w:t>appear</w:t>
      </w:r>
      <w:r w:rsidR="00FC22B3" w:rsidRPr="00C07DA1">
        <w:t xml:space="preserve"> </w:t>
      </w:r>
      <w:r w:rsidR="004C24DB" w:rsidRPr="00C07DA1">
        <w:t xml:space="preserve">to favor more diverse </w:t>
      </w:r>
      <w:r w:rsidR="00FC22B3">
        <w:t>communities</w:t>
      </w:r>
      <w:r w:rsidR="004C24DB" w:rsidRPr="00C07DA1">
        <w:t>, where a single potential host plant does not dominate</w:t>
      </w:r>
      <w:r w:rsidR="00EF048C">
        <w:t>, potentially due to benefits of dietary mixing (</w:t>
      </w:r>
      <w:r w:rsidR="009F3833">
        <w:t xml:space="preserve">Bernays </w:t>
      </w:r>
      <w:r w:rsidR="0082116C">
        <w:t>et al.</w:t>
      </w:r>
      <w:r w:rsidR="004C0CE7">
        <w:t xml:space="preserve"> </w:t>
      </w:r>
      <w:r w:rsidR="009F3833">
        <w:t xml:space="preserve">1994; </w:t>
      </w:r>
      <w:r w:rsidR="00EF048C">
        <w:t xml:space="preserve">Singer </w:t>
      </w:r>
      <w:r w:rsidR="0082116C">
        <w:t>et al.</w:t>
      </w:r>
      <w:r w:rsidR="004C0CE7">
        <w:t xml:space="preserve"> </w:t>
      </w:r>
      <w:r w:rsidR="00EF048C">
        <w:t xml:space="preserve">2004).  </w:t>
      </w:r>
      <w:r w:rsidR="004C24DB" w:rsidRPr="00C07DA1">
        <w:t xml:space="preserve">Specialists, on the other hand, may be more attracted to </w:t>
      </w:r>
      <w:r w:rsidR="00FC22B3">
        <w:t>areas</w:t>
      </w:r>
      <w:r w:rsidR="00FC22B3" w:rsidRPr="00C07DA1">
        <w:t xml:space="preserve"> </w:t>
      </w:r>
      <w:r w:rsidR="004C24DB" w:rsidRPr="00C07DA1">
        <w:t>where their preferred resource is highly abundant</w:t>
      </w:r>
      <w:r w:rsidR="00FC47A5">
        <w:t xml:space="preserve"> (Root 1973)</w:t>
      </w:r>
      <w:r w:rsidR="004C24DB" w:rsidRPr="00C07DA1">
        <w:t>.  Site, by site, however, these patterns vary widely</w:t>
      </w:r>
      <w:r w:rsidR="000468F9">
        <w:t xml:space="preserve">, as we discuss </w:t>
      </w:r>
      <w:r w:rsidR="003F5297">
        <w:t>below</w:t>
      </w:r>
      <w:r w:rsidR="000468F9">
        <w:t>.</w:t>
      </w:r>
    </w:p>
    <w:p w14:paraId="72B0599C" w14:textId="1CAF3C58" w:rsidR="003F5297" w:rsidRPr="003F5297" w:rsidRDefault="003F5297" w:rsidP="003F5297">
      <w:pPr>
        <w:spacing w:line="480" w:lineRule="auto"/>
        <w:rPr>
          <w:i/>
          <w:iCs/>
        </w:rPr>
      </w:pPr>
      <w:r w:rsidRPr="003F5297">
        <w:rPr>
          <w:i/>
          <w:iCs/>
        </w:rPr>
        <w:t>Generalist herbivory increase</w:t>
      </w:r>
      <w:r>
        <w:rPr>
          <w:i/>
          <w:iCs/>
        </w:rPr>
        <w:t>s</w:t>
      </w:r>
      <w:r w:rsidRPr="003F5297">
        <w:rPr>
          <w:i/>
          <w:iCs/>
        </w:rPr>
        <w:t xml:space="preserve"> with parasitism rates</w:t>
      </w:r>
    </w:p>
    <w:p w14:paraId="3FD8A59B" w14:textId="25C4E99D" w:rsidR="007614FD" w:rsidRDefault="00127C6B" w:rsidP="004243C0">
      <w:pPr>
        <w:spacing w:line="480" w:lineRule="auto"/>
        <w:ind w:firstLine="720"/>
      </w:pPr>
      <w:r>
        <w:t>Our</w:t>
      </w:r>
      <w:r w:rsidR="001A0740">
        <w:t xml:space="preserve"> </w:t>
      </w:r>
      <w:r>
        <w:t xml:space="preserve">finding that </w:t>
      </w:r>
      <w:r w:rsidR="00CC4C12">
        <w:t xml:space="preserve">generalist herbivory increased with parasitism </w:t>
      </w:r>
      <w:r>
        <w:t xml:space="preserve">is surprising at first glance, however there are a number of processes that could result in a positive association between these two community metrics. </w:t>
      </w:r>
      <w:r w:rsidR="003F5297">
        <w:t xml:space="preserve"> </w:t>
      </w:r>
      <w:r w:rsidR="00FE0EA3">
        <w:t xml:space="preserve">For example, </w:t>
      </w:r>
      <w:r w:rsidR="00DE5A5A">
        <w:t>parasitism is often density dependent (</w:t>
      </w:r>
      <w:proofErr w:type="spellStart"/>
      <w:r w:rsidR="008427E8">
        <w:t>Pacala</w:t>
      </w:r>
      <w:proofErr w:type="spellEnd"/>
      <w:r w:rsidR="008427E8">
        <w:t xml:space="preserve"> and Hassell 1991</w:t>
      </w:r>
      <w:r w:rsidR="00DE5A5A">
        <w:t>)</w:t>
      </w:r>
      <w:r w:rsidR="004243C0">
        <w:t>,</w:t>
      </w:r>
      <w:r w:rsidR="00DE5A5A">
        <w:t xml:space="preserve"> and </w:t>
      </w:r>
      <w:r w:rsidR="00FE0EA3">
        <w:t>greater levels of herbivory</w:t>
      </w:r>
      <w:r w:rsidR="000631BF">
        <w:t xml:space="preserve"> should provide larger signals of host presence for </w:t>
      </w:r>
      <w:r w:rsidR="00DE5A5A">
        <w:t>host-</w:t>
      </w:r>
      <w:r w:rsidR="000631BF">
        <w:t>searching parasitoids</w:t>
      </w:r>
      <w:r w:rsidR="00DE5A5A">
        <w:t xml:space="preserve">. </w:t>
      </w:r>
      <w:r w:rsidR="00AE30B7">
        <w:t xml:space="preserve"> </w:t>
      </w:r>
      <w:r w:rsidR="0002326A">
        <w:t>G</w:t>
      </w:r>
      <w:r w:rsidR="00AE30B7">
        <w:t xml:space="preserve">eneralist herbivores </w:t>
      </w:r>
      <w:r w:rsidR="003F5297">
        <w:t xml:space="preserve">that are </w:t>
      </w:r>
      <w:r w:rsidR="004243C0">
        <w:t xml:space="preserve">well defended </w:t>
      </w:r>
      <w:r w:rsidR="003F5297">
        <w:t xml:space="preserve">from predators (with hairs or spines, for example) </w:t>
      </w:r>
      <w:r w:rsidR="0002326A">
        <w:t xml:space="preserve">may provide enemy-free space for parasitoids (Gentry and Dyer 2002; </w:t>
      </w:r>
      <w:proofErr w:type="spellStart"/>
      <w:r w:rsidR="0002326A">
        <w:t>Stireman</w:t>
      </w:r>
      <w:proofErr w:type="spellEnd"/>
      <w:r w:rsidR="0002326A">
        <w:t xml:space="preserve"> and Singer 2003; Murphy </w:t>
      </w:r>
      <w:r w:rsidR="0082116C">
        <w:t>et al.</w:t>
      </w:r>
      <w:r w:rsidR="0002326A">
        <w:t xml:space="preserve"> 2014), </w:t>
      </w:r>
      <w:r w:rsidR="00FB218C">
        <w:t>so</w:t>
      </w:r>
      <w:r w:rsidR="0002326A">
        <w:t xml:space="preserve"> </w:t>
      </w:r>
      <w:r w:rsidR="007614FD">
        <w:t xml:space="preserve">where </w:t>
      </w:r>
      <w:r w:rsidR="004243C0">
        <w:t xml:space="preserve">there are </w:t>
      </w:r>
      <w:r w:rsidR="007614FD">
        <w:t>more generalist</w:t>
      </w:r>
      <w:r w:rsidR="004243C0">
        <w:t xml:space="preserve"> herbivores</w:t>
      </w:r>
      <w:r w:rsidR="007614FD">
        <w:t>, overall levels of parasitism</w:t>
      </w:r>
      <w:r w:rsidR="004243C0">
        <w:t xml:space="preserve"> also increase</w:t>
      </w:r>
      <w:r w:rsidR="0002326A">
        <w:t xml:space="preserve">. </w:t>
      </w:r>
      <w:r w:rsidR="008D621E">
        <w:t xml:space="preserve"> </w:t>
      </w:r>
      <w:r w:rsidR="00ED06AB" w:rsidRPr="00ED06AB">
        <w:t xml:space="preserve">Finally, assuming that herbivore populations are controlled by other factors, parasitized herbivores may consume as much or more leaf material as unparasitized herbivores (Price </w:t>
      </w:r>
      <w:r w:rsidR="0082116C">
        <w:t>et al.</w:t>
      </w:r>
      <w:r w:rsidR="00ED06AB" w:rsidRPr="00ED06AB">
        <w:t xml:space="preserve"> 1980)</w:t>
      </w:r>
      <w:r w:rsidR="00FB218C">
        <w:t>,</w:t>
      </w:r>
      <w:r w:rsidR="00ED06AB" w:rsidRPr="00ED06AB">
        <w:t xml:space="preserve"> such that parasitism increases herbivory.</w:t>
      </w:r>
    </w:p>
    <w:p w14:paraId="5B27E561" w14:textId="693533FD" w:rsidR="006067BC" w:rsidRPr="006067BC" w:rsidRDefault="00531BE0" w:rsidP="004C24DB">
      <w:pPr>
        <w:spacing w:line="480" w:lineRule="auto"/>
        <w:rPr>
          <w:i/>
          <w:iCs/>
        </w:rPr>
      </w:pPr>
      <w:r>
        <w:rPr>
          <w:i/>
          <w:iCs/>
        </w:rPr>
        <w:t>Effects of resources and richness on h</w:t>
      </w:r>
      <w:r w:rsidR="006067BC" w:rsidRPr="006067BC">
        <w:rPr>
          <w:i/>
          <w:iCs/>
        </w:rPr>
        <w:t xml:space="preserve">erbivory distributions </w:t>
      </w:r>
      <w:r>
        <w:rPr>
          <w:i/>
          <w:iCs/>
        </w:rPr>
        <w:t xml:space="preserve">differ between </w:t>
      </w:r>
      <w:r w:rsidR="006067BC" w:rsidRPr="006067BC">
        <w:rPr>
          <w:i/>
          <w:iCs/>
        </w:rPr>
        <w:t>sites</w:t>
      </w:r>
    </w:p>
    <w:p w14:paraId="29AEF44A" w14:textId="7103C5C1" w:rsidR="006F79CE" w:rsidRDefault="00CF294C" w:rsidP="004C24DB">
      <w:pPr>
        <w:spacing w:line="480" w:lineRule="auto"/>
      </w:pPr>
      <w:r>
        <w:tab/>
      </w:r>
      <w:r w:rsidR="004C24DB" w:rsidRPr="00C07DA1">
        <w:t xml:space="preserve">In </w:t>
      </w:r>
      <w:r w:rsidR="00D73F7D">
        <w:t xml:space="preserve">the three </w:t>
      </w:r>
      <w:r w:rsidR="00FB18D8">
        <w:t xml:space="preserve">Mexican dry </w:t>
      </w:r>
      <w:r w:rsidR="00D73F7D">
        <w:t>forests</w:t>
      </w:r>
      <w:r w:rsidR="004C24DB" w:rsidRPr="00C07DA1">
        <w:t>,</w:t>
      </w:r>
      <w:r w:rsidR="00D73F7D">
        <w:t xml:space="preserve"> </w:t>
      </w:r>
      <w:r w:rsidR="004C24DB" w:rsidRPr="00C07DA1">
        <w:t>herbivory was reduced on species with more leaf area in a plot, presumably because there were more resources available for herbivores</w:t>
      </w:r>
      <w:r w:rsidR="00381464">
        <w:t>,</w:t>
      </w:r>
      <w:r w:rsidR="004C24DB" w:rsidRPr="00C07DA1">
        <w:t xml:space="preserve"> and herbivory </w:t>
      </w:r>
      <w:r w:rsidR="00406A08">
        <w:t xml:space="preserve">was therefore less concentrated </w:t>
      </w:r>
      <w:r w:rsidR="004C24DB" w:rsidRPr="00C07DA1">
        <w:t>on single individuals</w:t>
      </w:r>
      <w:r w:rsidR="00AD70CB">
        <w:t xml:space="preserve"> (Schuldt </w:t>
      </w:r>
      <w:r w:rsidR="0082116C">
        <w:t>et al.</w:t>
      </w:r>
      <w:r w:rsidR="004C0CE7">
        <w:t xml:space="preserve"> </w:t>
      </w:r>
      <w:r w:rsidR="00AD70CB">
        <w:t>2014)</w:t>
      </w:r>
      <w:r w:rsidR="004C24DB" w:rsidRPr="00C07DA1">
        <w:t xml:space="preserve">.  In contrast, </w:t>
      </w:r>
      <w:r w:rsidR="009958BA">
        <w:t xml:space="preserve">in our second most seasonal location, </w:t>
      </w:r>
      <w:r w:rsidR="00591B11">
        <w:t xml:space="preserve">a </w:t>
      </w:r>
      <w:r w:rsidR="009958BA">
        <w:t xml:space="preserve">cerrado gallery forest, </w:t>
      </w:r>
      <w:r w:rsidR="004C24DB" w:rsidRPr="00C07DA1">
        <w:t xml:space="preserve">both generalist and specialist herbivory </w:t>
      </w:r>
      <w:r w:rsidR="00F56EBD">
        <w:t>increased with</w:t>
      </w:r>
      <w:r w:rsidR="00F56EBD" w:rsidRPr="00C07DA1">
        <w:t xml:space="preserve"> </w:t>
      </w:r>
      <w:r w:rsidR="004C24DB" w:rsidRPr="00C07DA1">
        <w:t xml:space="preserve">total </w:t>
      </w:r>
      <w:r w:rsidR="004C24DB" w:rsidRPr="00C07DA1">
        <w:rPr>
          <w:i/>
          <w:iCs/>
        </w:rPr>
        <w:t>Piper</w:t>
      </w:r>
      <w:r w:rsidR="004C24DB" w:rsidRPr="00C07DA1">
        <w:t xml:space="preserve"> leaf area</w:t>
      </w:r>
      <w:r w:rsidR="00AD70CB">
        <w:t xml:space="preserve">.  </w:t>
      </w:r>
      <w:r w:rsidR="00B56CDB">
        <w:t xml:space="preserve">Leaf area per species was greater in plots in </w:t>
      </w:r>
      <w:r w:rsidR="00B56CDB" w:rsidRPr="00C07DA1">
        <w:t>México</w:t>
      </w:r>
      <w:r w:rsidR="00B56CDB">
        <w:t xml:space="preserve"> than in the </w:t>
      </w:r>
      <w:r w:rsidR="00F56EBD">
        <w:t xml:space="preserve">cerrado </w:t>
      </w:r>
      <w:r w:rsidR="00B56CDB">
        <w:t xml:space="preserve">gallery forest, potentially explaining why there may have been a dilution of herbivory in México and not in the gallery forest.  </w:t>
      </w:r>
      <w:r w:rsidR="00E37D8F">
        <w:t xml:space="preserve">In addition, </w:t>
      </w:r>
      <w:r w:rsidR="00E37D8F" w:rsidRPr="00E37D8F">
        <w:rPr>
          <w:i/>
          <w:iCs/>
        </w:rPr>
        <w:t>Piper</w:t>
      </w:r>
      <w:r w:rsidR="00E37D8F">
        <w:t xml:space="preserve"> is restricted to the narrow confines of gallery forest in the cerrado (</w:t>
      </w:r>
      <w:r w:rsidR="00E37D8F" w:rsidRPr="00E37D8F">
        <w:t xml:space="preserve">Oliveira-Filho </w:t>
      </w:r>
      <w:r w:rsidR="00E37D8F">
        <w:t>and</w:t>
      </w:r>
      <w:r w:rsidR="00E37D8F" w:rsidRPr="00E37D8F">
        <w:t xml:space="preserve"> Ratter 2002)</w:t>
      </w:r>
      <w:r w:rsidR="00E37D8F">
        <w:t xml:space="preserve">, and this concentration of resources may have resulted in the higher herbivory measured.  </w:t>
      </w:r>
      <w:r w:rsidR="006F79CE" w:rsidRPr="00C07DA1">
        <w:t>Similar to the cerrado site, in</w:t>
      </w:r>
      <w:r w:rsidR="006F79CE">
        <w:t xml:space="preserve"> the</w:t>
      </w:r>
      <w:r w:rsidR="006F79CE" w:rsidRPr="00C07DA1">
        <w:t xml:space="preserve"> Ecuador</w:t>
      </w:r>
      <w:r w:rsidR="006F79CE">
        <w:t>ian cloud forest</w:t>
      </w:r>
      <w:r w:rsidR="006F79CE" w:rsidRPr="00C07DA1">
        <w:t xml:space="preserve"> more extreme generalist and specialist damage was found in plots with more </w:t>
      </w:r>
      <w:r w:rsidR="006F79CE" w:rsidRPr="00C07DA1">
        <w:rPr>
          <w:i/>
          <w:iCs/>
        </w:rPr>
        <w:t>Piper</w:t>
      </w:r>
      <w:r w:rsidR="006F79CE" w:rsidRPr="00C07DA1">
        <w:t xml:space="preserve"> leaf area.  </w:t>
      </w:r>
      <w:r w:rsidR="006F79CE">
        <w:t xml:space="preserve">The higher herbivory measured in Ecuador may result from a </w:t>
      </w:r>
      <w:r w:rsidR="004243C0">
        <w:t xml:space="preserve">less </w:t>
      </w:r>
      <w:r w:rsidR="006F79CE">
        <w:t xml:space="preserve">seasonal climate and </w:t>
      </w:r>
      <w:r w:rsidR="00FB218C">
        <w:t>what is therefore</w:t>
      </w:r>
      <w:r w:rsidR="006F79CE">
        <w:t xml:space="preserve"> more constant herbivore pressure.  </w:t>
      </w:r>
    </w:p>
    <w:p w14:paraId="722BAFB4" w14:textId="4A6A7272" w:rsidR="004C24DB" w:rsidRDefault="006F79CE" w:rsidP="00EE1301">
      <w:pPr>
        <w:spacing w:line="480" w:lineRule="auto"/>
      </w:pPr>
      <w:r>
        <w:tab/>
      </w:r>
      <w:r w:rsidR="004C24DB" w:rsidRPr="00C07DA1">
        <w:t xml:space="preserve">In lowland humid forests of Costa Rica and the Amazon Basin, </w:t>
      </w:r>
      <w:r w:rsidR="004C24DB" w:rsidRPr="00C07DA1">
        <w:rPr>
          <w:i/>
          <w:iCs/>
        </w:rPr>
        <w:t>Piper</w:t>
      </w:r>
      <w:r w:rsidR="004C24DB" w:rsidRPr="00C07DA1">
        <w:t xml:space="preserve"> richness had contrasting effects on specialist herbivory.  In Costa Rica, </w:t>
      </w:r>
      <w:r w:rsidR="00DB5DE0">
        <w:t xml:space="preserve">average </w:t>
      </w:r>
      <w:r w:rsidR="004C24DB" w:rsidRPr="00C07DA1">
        <w:rPr>
          <w:i/>
          <w:iCs/>
        </w:rPr>
        <w:t>Piper</w:t>
      </w:r>
      <w:r w:rsidR="004C24DB" w:rsidRPr="00C07DA1">
        <w:t xml:space="preserve"> richness </w:t>
      </w:r>
      <w:r w:rsidR="00DB5DE0">
        <w:t>in a plot was 5.2 species</w:t>
      </w:r>
      <w:r w:rsidR="004C24DB" w:rsidRPr="00C07DA1">
        <w:t xml:space="preserve">, and high richness resulted in more generalist damage.  In the Amazon, </w:t>
      </w:r>
      <w:r w:rsidR="00DB5DE0">
        <w:t xml:space="preserve">average </w:t>
      </w:r>
      <w:r w:rsidR="004C24DB" w:rsidRPr="00C07DA1">
        <w:rPr>
          <w:i/>
          <w:iCs/>
        </w:rPr>
        <w:t>Piper</w:t>
      </w:r>
      <w:r w:rsidR="004C24DB" w:rsidRPr="00C07DA1">
        <w:t xml:space="preserve"> richness </w:t>
      </w:r>
      <w:r w:rsidR="00DB5DE0">
        <w:t>in a plot was 3.8 species</w:t>
      </w:r>
      <w:r w:rsidR="004C24DB" w:rsidRPr="00C07DA1">
        <w:t xml:space="preserve">, and richness was associated with less generalist damage.  Nonetheless, generalist herbivory increased with </w:t>
      </w:r>
      <w:r w:rsidR="004C24DB" w:rsidRPr="00C07DA1">
        <w:rPr>
          <w:i/>
          <w:iCs/>
        </w:rPr>
        <w:t xml:space="preserve">Piper </w:t>
      </w:r>
      <w:r w:rsidR="00647D0C">
        <w:rPr>
          <w:iCs/>
        </w:rPr>
        <w:t>leaf</w:t>
      </w:r>
      <w:r w:rsidR="00F605C3">
        <w:rPr>
          <w:iCs/>
        </w:rPr>
        <w:t xml:space="preserve"> </w:t>
      </w:r>
      <w:r w:rsidR="00647D0C">
        <w:rPr>
          <w:iCs/>
        </w:rPr>
        <w:t xml:space="preserve">area </w:t>
      </w:r>
      <w:r w:rsidR="004C24DB">
        <w:t>diversity in the Amazon Basin</w:t>
      </w:r>
      <w:r w:rsidR="00591B11">
        <w:t>.  I</w:t>
      </w:r>
      <w:r w:rsidR="00DB5458">
        <w:t xml:space="preserve">n Costa Rica, </w:t>
      </w:r>
      <w:r w:rsidR="00DB5458" w:rsidRPr="00DB5458">
        <w:rPr>
          <w:i/>
          <w:iCs/>
        </w:rPr>
        <w:t>Piper</w:t>
      </w:r>
      <w:r w:rsidR="00DB5458">
        <w:t xml:space="preserve"> richness and leaf area diversity were also positively correlated.  T</w:t>
      </w:r>
      <w:r w:rsidR="004C24DB">
        <w:t>he</w:t>
      </w:r>
      <w:r w:rsidR="00FC22B3">
        <w:t xml:space="preserve"> choice of</w:t>
      </w:r>
      <w:r w:rsidR="004C24DB">
        <w:t xml:space="preserve"> metric</w:t>
      </w:r>
      <w:r w:rsidR="00FC22B3">
        <w:t>s,</w:t>
      </w:r>
      <w:r w:rsidR="004C24DB">
        <w:t xml:space="preserve"> richness or diversity</w:t>
      </w:r>
      <w:r w:rsidR="00FC22B3">
        <w:t>,</w:t>
      </w:r>
      <w:r w:rsidR="004C24DB">
        <w:t xml:space="preserve"> can</w:t>
      </w:r>
      <w:r w:rsidR="00DB5458">
        <w:t xml:space="preserve"> therefore</w:t>
      </w:r>
      <w:r w:rsidR="004C24DB">
        <w:t xml:space="preserve"> be important </w:t>
      </w:r>
      <w:r w:rsidR="004243C0">
        <w:t xml:space="preserve">when </w:t>
      </w:r>
      <w:r w:rsidR="00FC22B3">
        <w:t xml:space="preserve">assessing impacts of plant communities on </w:t>
      </w:r>
      <w:r w:rsidR="004C24DB">
        <w:t>herbivory.  When calculating diversity based on leaf area, one captures the diversity of resources available from an herbivore’s point of view</w:t>
      </w:r>
      <w:r w:rsidR="00DB5458">
        <w:t>, and this may be a more informative description of resource diversity than the richness of individual plants of varying sizes</w:t>
      </w:r>
      <w:r w:rsidR="004C24DB">
        <w:t xml:space="preserve">.  </w:t>
      </w:r>
      <w:r w:rsidR="00F605C3">
        <w:t xml:space="preserve">Overall understory richness (of all woody plants, not just </w:t>
      </w:r>
      <w:r w:rsidR="00F605C3" w:rsidRPr="00F605C3">
        <w:rPr>
          <w:i/>
          <w:iCs/>
        </w:rPr>
        <w:t>Piper</w:t>
      </w:r>
      <w:r w:rsidR="00F605C3">
        <w:t>)</w:t>
      </w:r>
      <w:r w:rsidR="00EE1301">
        <w:t xml:space="preserve"> </w:t>
      </w:r>
      <w:r w:rsidR="00F605C3">
        <w:t>caused an increase in generalist herbivory</w:t>
      </w:r>
      <w:r w:rsidR="00EE1301">
        <w:t xml:space="preserve"> in the Amazon</w:t>
      </w:r>
      <w:r w:rsidR="00DB5458">
        <w:t xml:space="preserve"> and in the Mata Atl</w:t>
      </w:r>
      <w:r w:rsidR="00DB5458" w:rsidRPr="00816597">
        <w:t>ântica</w:t>
      </w:r>
      <w:r w:rsidR="00DB5458">
        <w:t>.</w:t>
      </w:r>
      <w:r w:rsidR="00EE1301">
        <w:t xml:space="preserve">  </w:t>
      </w:r>
    </w:p>
    <w:p w14:paraId="156E45C1" w14:textId="29EAA43D" w:rsidR="006F79CE" w:rsidRDefault="006F79CE" w:rsidP="006F79CE">
      <w:pPr>
        <w:spacing w:line="480" w:lineRule="auto"/>
      </w:pPr>
      <w:r>
        <w:tab/>
        <w:t>C</w:t>
      </w:r>
      <w:r w:rsidRPr="00C07DA1">
        <w:t xml:space="preserve">anopy openness </w:t>
      </w:r>
      <w:r>
        <w:t xml:space="preserve">limited </w:t>
      </w:r>
      <w:r w:rsidRPr="00C07DA1">
        <w:t xml:space="preserve">herbivory in the </w:t>
      </w:r>
      <w:r>
        <w:t xml:space="preserve">cerrado </w:t>
      </w:r>
      <w:r w:rsidRPr="00C07DA1">
        <w:t xml:space="preserve">gallery forests, where </w:t>
      </w:r>
      <w:r>
        <w:t xml:space="preserve">increased </w:t>
      </w:r>
      <w:r w:rsidRPr="00C07DA1">
        <w:t xml:space="preserve">light levels may </w:t>
      </w:r>
      <w:r>
        <w:t xml:space="preserve">cause particularly strong reductions in </w:t>
      </w:r>
      <w:r w:rsidRPr="00C07DA1">
        <w:t>humidity</w:t>
      </w:r>
      <w:r>
        <w:t xml:space="preserve">.  In addition, arthropod abundance is lower in canopy gaps in the dry season of a seasonal forest </w:t>
      </w:r>
      <w:r w:rsidR="00F47281">
        <w:t xml:space="preserve">in Panamá </w:t>
      </w:r>
      <w:r>
        <w:t>(Richards and Windsor 2007)</w:t>
      </w:r>
      <w:r w:rsidRPr="00C07DA1">
        <w:t xml:space="preserve">. </w:t>
      </w:r>
      <w:r>
        <w:t xml:space="preserve"> Low light is also associated with increased generalist damage in Costa Rica (Dyer </w:t>
      </w:r>
      <w:r w:rsidR="0082116C">
        <w:t>et al.</w:t>
      </w:r>
      <w:r w:rsidR="004C0CE7">
        <w:t xml:space="preserve"> </w:t>
      </w:r>
      <w:r>
        <w:t>2010).  These</w:t>
      </w:r>
      <w:r w:rsidRPr="00C07DA1">
        <w:t xml:space="preserve"> </w:t>
      </w:r>
      <w:r>
        <w:t>fine</w:t>
      </w:r>
      <w:r w:rsidRPr="00C07DA1">
        <w:t xml:space="preserve"> scale differences </w:t>
      </w:r>
      <w:r>
        <w:t>in canopy openness c</w:t>
      </w:r>
      <w:r w:rsidRPr="00C07DA1">
        <w:t xml:space="preserve">ould obscure broad patterns </w:t>
      </w:r>
      <w:r>
        <w:t xml:space="preserve">based on </w:t>
      </w:r>
      <w:r w:rsidRPr="00C07DA1">
        <w:t>seasonality or latitude.</w:t>
      </w:r>
      <w:r>
        <w:t xml:space="preserve">  </w:t>
      </w:r>
    </w:p>
    <w:p w14:paraId="7CAFDEF3" w14:textId="48B33540" w:rsidR="00010C85" w:rsidRPr="00010C85" w:rsidRDefault="00010C85" w:rsidP="00EE1301">
      <w:pPr>
        <w:spacing w:line="480" w:lineRule="auto"/>
        <w:rPr>
          <w:i/>
          <w:iCs/>
        </w:rPr>
      </w:pPr>
      <w:r w:rsidRPr="00010C85">
        <w:rPr>
          <w:i/>
          <w:iCs/>
        </w:rPr>
        <w:t>Conclusions</w:t>
      </w:r>
    </w:p>
    <w:p w14:paraId="59C7A293" w14:textId="352F85A2" w:rsidR="00CC2389" w:rsidRDefault="000D04E9" w:rsidP="00DE70BD">
      <w:pPr>
        <w:spacing w:line="480" w:lineRule="auto"/>
      </w:pPr>
      <w:r>
        <w:tab/>
      </w:r>
      <w:r w:rsidR="00C40B62">
        <w:t>The search for</w:t>
      </w:r>
      <w:r w:rsidR="001C37D0">
        <w:t xml:space="preserve"> factors that </w:t>
      </w:r>
      <w:r w:rsidR="00FC22B3">
        <w:t xml:space="preserve">determine plant </w:t>
      </w:r>
      <w:r w:rsidR="001C37D0">
        <w:t xml:space="preserve">herbivory </w:t>
      </w:r>
      <w:r w:rsidR="00153B0C">
        <w:t>continue</w:t>
      </w:r>
      <w:r w:rsidR="008B1B22">
        <w:t>s</w:t>
      </w:r>
      <w:r w:rsidR="00153B0C">
        <w:t xml:space="preserve"> to inspire </w:t>
      </w:r>
      <w:r w:rsidR="008B1B22">
        <w:t xml:space="preserve">important ecological </w:t>
      </w:r>
      <w:r w:rsidR="001C37D0">
        <w:t xml:space="preserve">research, and studies </w:t>
      </w:r>
      <w:r w:rsidR="00015B44">
        <w:t xml:space="preserve">of herbivory </w:t>
      </w:r>
      <w:r w:rsidR="001C37D0">
        <w:t xml:space="preserve">inform </w:t>
      </w:r>
      <w:r w:rsidR="003F1545">
        <w:t xml:space="preserve">both </w:t>
      </w:r>
      <w:r w:rsidR="001C37D0">
        <w:t>ecology and conservation</w:t>
      </w:r>
      <w:r w:rsidR="008B1B22">
        <w:t>,</w:t>
      </w:r>
      <w:r w:rsidR="001C37D0">
        <w:t xml:space="preserve"> as the top-down effects of herbivores play a strong role in maintaining the diversity of tropical forests, even over large scales (Levi </w:t>
      </w:r>
      <w:r w:rsidR="0082116C">
        <w:t>et al.</w:t>
      </w:r>
      <w:r w:rsidR="004C0CE7">
        <w:t xml:space="preserve"> </w:t>
      </w:r>
      <w:r w:rsidR="001C37D0">
        <w:t xml:space="preserve">2019).  </w:t>
      </w:r>
      <w:r w:rsidR="00C40B62">
        <w:t>Going forward, it is important to acknowledge that v</w:t>
      </w:r>
      <w:r w:rsidR="001C37D0">
        <w:t xml:space="preserve">ariables </w:t>
      </w:r>
      <w:r w:rsidR="00657E56">
        <w:t xml:space="preserve">operating </w:t>
      </w:r>
      <w:r w:rsidR="001C37D0">
        <w:t xml:space="preserve">at </w:t>
      </w:r>
      <w:r w:rsidR="006772BD">
        <w:t xml:space="preserve">both </w:t>
      </w:r>
      <w:r w:rsidR="001C37D0">
        <w:t xml:space="preserve">local and </w:t>
      </w:r>
      <w:r w:rsidR="00657E56">
        <w:t xml:space="preserve">regional </w:t>
      </w:r>
      <w:r w:rsidR="001C37D0">
        <w:t>scales govern patterns of herbivory</w:t>
      </w:r>
      <w:r w:rsidR="008B1B22">
        <w:t xml:space="preserve">. </w:t>
      </w:r>
      <w:r w:rsidR="00044CA9">
        <w:t xml:space="preserve"> </w:t>
      </w:r>
      <w:r w:rsidR="008B1B22">
        <w:t xml:space="preserve">Furthermore, probability distributions of herbivory are characterized by moments, and these moments of the distributions may respond differently to changes in abiotic and biotic components of tropical ecosystems. </w:t>
      </w:r>
      <w:r w:rsidR="00044CA9">
        <w:t xml:space="preserve"> </w:t>
      </w:r>
      <w:r w:rsidR="008D59F8">
        <w:t>Although our models described our data well, t</w:t>
      </w:r>
      <w:r w:rsidR="00DF46DB">
        <w:t>he amount of variation in herbivory explained was generally low</w:t>
      </w:r>
      <w:r w:rsidR="00C83CE1">
        <w:t xml:space="preserve">.  This is </w:t>
      </w:r>
      <w:r w:rsidR="00DF46DB">
        <w:t>to be expected</w:t>
      </w:r>
      <w:r w:rsidR="00C83CE1">
        <w:t>,</w:t>
      </w:r>
      <w:r w:rsidR="00DF46DB">
        <w:t xml:space="preserve"> considering all the undescribed variables which likely influence herbivory, such as the evolutionary and biogeographic history of plant-herbivore interactions, soil</w:t>
      </w:r>
      <w:r w:rsidR="008D59F8">
        <w:t xml:space="preserve"> quality</w:t>
      </w:r>
      <w:r w:rsidR="00DF46DB">
        <w:t xml:space="preserve">, and </w:t>
      </w:r>
      <w:r w:rsidR="00DF46DB" w:rsidRPr="00DF46DB">
        <w:t xml:space="preserve">stochastic </w:t>
      </w:r>
      <w:r w:rsidR="00DF46DB">
        <w:t>events.</w:t>
      </w:r>
      <w:r w:rsidR="008D59F8">
        <w:t xml:space="preserve">  </w:t>
      </w:r>
      <w:r w:rsidR="008B1B22">
        <w:t>These results</w:t>
      </w:r>
      <w:r w:rsidR="00657E56">
        <w:t xml:space="preserve"> emphasiz</w:t>
      </w:r>
      <w:r w:rsidR="008B1B22">
        <w:t xml:space="preserve">e </w:t>
      </w:r>
      <w:r w:rsidR="00657E56">
        <w:t xml:space="preserve">the need for detailed studies to describe </w:t>
      </w:r>
      <w:r w:rsidR="00C83CE1">
        <w:t xml:space="preserve">the </w:t>
      </w:r>
      <w:r w:rsidR="00657E56">
        <w:t>distribution</w:t>
      </w:r>
      <w:r w:rsidR="008B1B22">
        <w:t>s</w:t>
      </w:r>
      <w:r w:rsidR="00657E56">
        <w:t xml:space="preserve"> of herbivory </w:t>
      </w:r>
      <w:r w:rsidR="00C83CE1">
        <w:t>which</w:t>
      </w:r>
      <w:r w:rsidR="00657E56">
        <w:t xml:space="preserve"> </w:t>
      </w:r>
      <w:r w:rsidR="00C83CE1">
        <w:t xml:space="preserve">shape </w:t>
      </w:r>
      <w:r w:rsidR="00657E56">
        <w:t>tropical forest richness</w:t>
      </w:r>
      <w:r w:rsidR="001C37D0">
        <w:t>.</w:t>
      </w:r>
    </w:p>
    <w:p w14:paraId="4887E313" w14:textId="13755333" w:rsidR="00DE344A" w:rsidRDefault="00B80CE9" w:rsidP="002214EA">
      <w:pPr>
        <w:spacing w:line="480" w:lineRule="auto"/>
        <w:rPr>
          <w:b/>
          <w:bCs/>
        </w:rPr>
      </w:pPr>
      <w:r>
        <w:rPr>
          <w:b/>
          <w:bCs/>
        </w:rPr>
        <w:t>References</w:t>
      </w:r>
    </w:p>
    <w:p w14:paraId="4B32D169" w14:textId="09758D38" w:rsidR="00C6379C" w:rsidRPr="00C6379C" w:rsidRDefault="00C6379C" w:rsidP="00C6379C">
      <w:pPr>
        <w:spacing w:line="480" w:lineRule="auto"/>
        <w:ind w:left="720" w:hanging="720"/>
      </w:pPr>
      <w:r w:rsidRPr="00C6379C">
        <w:t xml:space="preserve">Agrawal, A. A., </w:t>
      </w:r>
      <w:proofErr w:type="spellStart"/>
      <w:r w:rsidRPr="00C6379C">
        <w:t>Petschenka</w:t>
      </w:r>
      <w:proofErr w:type="spellEnd"/>
      <w:r w:rsidRPr="00C6379C">
        <w:t xml:space="preserve">, G., Bingham, R. A., Weber, M. G., &amp; </w:t>
      </w:r>
      <w:proofErr w:type="spellStart"/>
      <w:r w:rsidRPr="00C6379C">
        <w:t>Rasmann</w:t>
      </w:r>
      <w:proofErr w:type="spellEnd"/>
      <w:r w:rsidRPr="00C6379C">
        <w:t xml:space="preserve">, S. (2012). Toxic cardenolides: Chemical ecology and coevolution of specialized plant-herbivore interactions. </w:t>
      </w:r>
      <w:r w:rsidRPr="00C6379C">
        <w:rPr>
          <w:i/>
          <w:iCs/>
        </w:rPr>
        <w:t>New Phytologist</w:t>
      </w:r>
      <w:r w:rsidRPr="00C6379C">
        <w:t xml:space="preserve">, </w:t>
      </w:r>
      <w:r w:rsidRPr="00C6379C">
        <w:rPr>
          <w:i/>
          <w:iCs/>
        </w:rPr>
        <w:t>194</w:t>
      </w:r>
      <w:r w:rsidRPr="00C6379C">
        <w:t xml:space="preserve">, 28–45. </w:t>
      </w:r>
      <w:hyperlink r:id="rId8" w:history="1">
        <w:r w:rsidRPr="00C6379C">
          <w:rPr>
            <w:rStyle w:val="Hyperlink"/>
          </w:rPr>
          <w:t>https://doi.org/10.1111/j.1469-8137.2011.04049.x</w:t>
        </w:r>
      </w:hyperlink>
    </w:p>
    <w:p w14:paraId="77987F16" w14:textId="337F618A" w:rsidR="00C6379C" w:rsidRPr="00C6379C" w:rsidRDefault="00C6379C" w:rsidP="00C6379C">
      <w:pPr>
        <w:spacing w:line="480" w:lineRule="auto"/>
        <w:ind w:left="720" w:hanging="720"/>
      </w:pPr>
      <w:r w:rsidRPr="00C6379C">
        <w:t>Alvarez-</w:t>
      </w:r>
      <w:proofErr w:type="spellStart"/>
      <w:r w:rsidRPr="00C6379C">
        <w:t>Loayza</w:t>
      </w:r>
      <w:proofErr w:type="spellEnd"/>
      <w:r w:rsidRPr="00C6379C">
        <w:t xml:space="preserve">, P., &amp; </w:t>
      </w:r>
      <w:proofErr w:type="spellStart"/>
      <w:r w:rsidRPr="00C6379C">
        <w:t>Terborgh</w:t>
      </w:r>
      <w:proofErr w:type="spellEnd"/>
      <w:r w:rsidRPr="00C6379C">
        <w:t xml:space="preserve">, J. (2011). Fates of seedling carpets in an Amazonian floodplain forest: Intra-cohort competition or attack by enemies? </w:t>
      </w:r>
      <w:r w:rsidRPr="00C6379C">
        <w:rPr>
          <w:i/>
          <w:iCs/>
        </w:rPr>
        <w:t>Journal of Ecology</w:t>
      </w:r>
      <w:r w:rsidRPr="00C6379C">
        <w:t xml:space="preserve">, </w:t>
      </w:r>
      <w:r w:rsidRPr="00C6379C">
        <w:rPr>
          <w:i/>
          <w:iCs/>
        </w:rPr>
        <w:t>99</w:t>
      </w:r>
      <w:r w:rsidRPr="00C6379C">
        <w:t xml:space="preserve">, 1045–1054. </w:t>
      </w:r>
      <w:hyperlink r:id="rId9" w:history="1">
        <w:r w:rsidRPr="00C6379C">
          <w:rPr>
            <w:rStyle w:val="Hyperlink"/>
          </w:rPr>
          <w:t>https://www.jstor.org/stable/23027668</w:t>
        </w:r>
      </w:hyperlink>
    </w:p>
    <w:p w14:paraId="705161B5" w14:textId="1579002A" w:rsidR="00C6379C" w:rsidRDefault="00C6379C" w:rsidP="00C6379C">
      <w:pPr>
        <w:spacing w:line="480" w:lineRule="auto"/>
        <w:ind w:left="720" w:hanging="720"/>
      </w:pPr>
      <w:r w:rsidRPr="00BB1711">
        <w:t>Anderson</w:t>
      </w:r>
      <w:r w:rsidR="003320B7">
        <w:t>,</w:t>
      </w:r>
      <w:r w:rsidRPr="00BB1711">
        <w:t xml:space="preserve"> R</w:t>
      </w:r>
      <w:r w:rsidR="003320B7">
        <w:t xml:space="preserve">. </w:t>
      </w:r>
      <w:r w:rsidRPr="00BB1711">
        <w:t>M</w:t>
      </w:r>
      <w:r w:rsidR="003320B7">
        <w:t>.</w:t>
      </w:r>
      <w:r w:rsidRPr="00BB1711">
        <w:t xml:space="preserve">, </w:t>
      </w:r>
      <w:proofErr w:type="spellStart"/>
      <w:r w:rsidRPr="00BB1711">
        <w:t>Dallar</w:t>
      </w:r>
      <w:proofErr w:type="spellEnd"/>
      <w:r w:rsidR="003320B7">
        <w:t>,</w:t>
      </w:r>
      <w:r w:rsidRPr="00BB1711">
        <w:t xml:space="preserve"> N</w:t>
      </w:r>
      <w:r w:rsidR="003320B7">
        <w:t xml:space="preserve">. </w:t>
      </w:r>
      <w:r w:rsidRPr="00BB1711">
        <w:t>M</w:t>
      </w:r>
      <w:r w:rsidR="003320B7">
        <w:t>.</w:t>
      </w:r>
      <w:r w:rsidRPr="00BB1711">
        <w:t xml:space="preserve">, </w:t>
      </w:r>
      <w:proofErr w:type="spellStart"/>
      <w:r w:rsidRPr="00BB1711">
        <w:t>Pirtel</w:t>
      </w:r>
      <w:proofErr w:type="spellEnd"/>
      <w:r w:rsidR="003320B7">
        <w:t>,</w:t>
      </w:r>
      <w:r w:rsidRPr="00BB1711">
        <w:t xml:space="preserve"> N</w:t>
      </w:r>
      <w:r w:rsidR="003320B7">
        <w:t xml:space="preserve">. </w:t>
      </w:r>
      <w:r w:rsidRPr="00BB1711">
        <w:t>L</w:t>
      </w:r>
      <w:r w:rsidR="003320B7">
        <w:t>.</w:t>
      </w:r>
      <w:r w:rsidRPr="00BB1711">
        <w:t>, Connors</w:t>
      </w:r>
      <w:r w:rsidR="003320B7">
        <w:t>,</w:t>
      </w:r>
      <w:r w:rsidRPr="00BB1711">
        <w:t xml:space="preserve"> C</w:t>
      </w:r>
      <w:r w:rsidR="003320B7">
        <w:t xml:space="preserve">. </w:t>
      </w:r>
      <w:r w:rsidRPr="00BB1711">
        <w:t>J</w:t>
      </w:r>
      <w:r w:rsidR="003320B7">
        <w:t>.</w:t>
      </w:r>
      <w:r w:rsidRPr="00BB1711">
        <w:t xml:space="preserve">, </w:t>
      </w:r>
      <w:proofErr w:type="spellStart"/>
      <w:r w:rsidRPr="00BB1711">
        <w:t>Mickley</w:t>
      </w:r>
      <w:proofErr w:type="spellEnd"/>
      <w:r w:rsidR="003320B7">
        <w:t>,</w:t>
      </w:r>
      <w:r w:rsidRPr="00BB1711">
        <w:t xml:space="preserve"> J</w:t>
      </w:r>
      <w:r w:rsidR="003320B7">
        <w:t>.</w:t>
      </w:r>
      <w:r w:rsidRPr="00BB1711">
        <w:t xml:space="preserve">, </w:t>
      </w:r>
      <w:proofErr w:type="spellStart"/>
      <w:r w:rsidRPr="00BB1711">
        <w:t>Bagchi</w:t>
      </w:r>
      <w:proofErr w:type="spellEnd"/>
      <w:r w:rsidR="003320B7">
        <w:t>,</w:t>
      </w:r>
      <w:r w:rsidRPr="00BB1711">
        <w:t xml:space="preserve"> R</w:t>
      </w:r>
      <w:r w:rsidR="003320B7">
        <w:t>.,</w:t>
      </w:r>
      <w:r w:rsidRPr="00BB1711">
        <w:t xml:space="preserve"> </w:t>
      </w:r>
      <w:r w:rsidR="003320B7">
        <w:t xml:space="preserve">&amp; </w:t>
      </w:r>
      <w:r w:rsidRPr="00BB1711">
        <w:t>Singer</w:t>
      </w:r>
      <w:r w:rsidR="003320B7">
        <w:t>,</w:t>
      </w:r>
      <w:r w:rsidRPr="00BB1711">
        <w:t xml:space="preserve"> M</w:t>
      </w:r>
      <w:r w:rsidR="003320B7">
        <w:t xml:space="preserve">. </w:t>
      </w:r>
      <w:r w:rsidRPr="00BB1711">
        <w:t>S</w:t>
      </w:r>
      <w:r w:rsidR="003320B7">
        <w:t>.</w:t>
      </w:r>
      <w:r w:rsidRPr="00BB1711">
        <w:t xml:space="preserve"> (2019)</w:t>
      </w:r>
      <w:r w:rsidR="003320B7">
        <w:t>.</w:t>
      </w:r>
      <w:r w:rsidRPr="00BB1711">
        <w:t xml:space="preserve"> Bottom-</w:t>
      </w:r>
      <w:r w:rsidR="003320B7">
        <w:t>u</w:t>
      </w:r>
      <w:r w:rsidRPr="00BB1711">
        <w:t xml:space="preserve">p and </w:t>
      </w:r>
      <w:r w:rsidR="003320B7">
        <w:t>t</w:t>
      </w:r>
      <w:r w:rsidRPr="00BB1711">
        <w:t>op-</w:t>
      </w:r>
      <w:r w:rsidR="003320B7">
        <w:t>d</w:t>
      </w:r>
      <w:r w:rsidRPr="00BB1711">
        <w:t xml:space="preserve">own </w:t>
      </w:r>
      <w:r w:rsidR="003320B7">
        <w:t>e</w:t>
      </w:r>
      <w:r w:rsidRPr="00BB1711">
        <w:t xml:space="preserve">ffects of </w:t>
      </w:r>
      <w:r w:rsidR="003320B7">
        <w:t>f</w:t>
      </w:r>
      <w:r w:rsidRPr="00BB1711">
        <w:t xml:space="preserve">orest </w:t>
      </w:r>
      <w:r w:rsidR="003320B7">
        <w:t>f</w:t>
      </w:r>
      <w:r w:rsidRPr="00BB1711">
        <w:t xml:space="preserve">ragmentation </w:t>
      </w:r>
      <w:r w:rsidR="003320B7">
        <w:t>d</w:t>
      </w:r>
      <w:r w:rsidRPr="00BB1711">
        <w:t xml:space="preserve">iffer </w:t>
      </w:r>
      <w:r w:rsidR="003320B7">
        <w:t>b</w:t>
      </w:r>
      <w:r w:rsidRPr="00BB1711">
        <w:t xml:space="preserve">etween </w:t>
      </w:r>
      <w:r w:rsidR="003320B7">
        <w:t>d</w:t>
      </w:r>
      <w:r w:rsidRPr="00BB1711">
        <w:t xml:space="preserve">ietary </w:t>
      </w:r>
      <w:r w:rsidR="003320B7">
        <w:t>g</w:t>
      </w:r>
      <w:r w:rsidRPr="00BB1711">
        <w:t xml:space="preserve">eneralist and </w:t>
      </w:r>
      <w:r w:rsidR="003320B7">
        <w:t>s</w:t>
      </w:r>
      <w:r w:rsidRPr="00BB1711">
        <w:t xml:space="preserve">pecialist </w:t>
      </w:r>
      <w:r w:rsidR="003320B7">
        <w:t>c</w:t>
      </w:r>
      <w:r w:rsidRPr="00BB1711">
        <w:t xml:space="preserve">aterpillars. </w:t>
      </w:r>
      <w:r w:rsidRPr="00BB1711">
        <w:rPr>
          <w:i/>
          <w:iCs/>
        </w:rPr>
        <w:t>Front</w:t>
      </w:r>
      <w:r w:rsidR="00A71F05">
        <w:rPr>
          <w:i/>
          <w:iCs/>
        </w:rPr>
        <w:t>iers in</w:t>
      </w:r>
      <w:r w:rsidRPr="00BB1711">
        <w:rPr>
          <w:i/>
          <w:iCs/>
        </w:rPr>
        <w:t xml:space="preserve"> Ecol</w:t>
      </w:r>
      <w:r w:rsidR="00A71F05">
        <w:rPr>
          <w:i/>
          <w:iCs/>
        </w:rPr>
        <w:t>ogy</w:t>
      </w:r>
      <w:r w:rsidRPr="00BB1711">
        <w:rPr>
          <w:i/>
          <w:iCs/>
        </w:rPr>
        <w:t xml:space="preserve"> </w:t>
      </w:r>
      <w:r w:rsidR="00A71F05">
        <w:rPr>
          <w:i/>
          <w:iCs/>
        </w:rPr>
        <w:t xml:space="preserve">and </w:t>
      </w:r>
      <w:r w:rsidRPr="00BB1711">
        <w:rPr>
          <w:i/>
          <w:iCs/>
        </w:rPr>
        <w:t>Evol</w:t>
      </w:r>
      <w:r w:rsidR="00A71F05">
        <w:rPr>
          <w:i/>
          <w:iCs/>
        </w:rPr>
        <w:t>ution</w:t>
      </w:r>
      <w:r w:rsidRPr="00A71F05">
        <w:rPr>
          <w:i/>
          <w:iCs/>
        </w:rPr>
        <w:t xml:space="preserve"> 7</w:t>
      </w:r>
      <w:r w:rsidR="00C6651D">
        <w:t xml:space="preserve">, </w:t>
      </w:r>
      <w:r w:rsidRPr="00BB1711">
        <w:t xml:space="preserve">452. </w:t>
      </w:r>
      <w:proofErr w:type="spellStart"/>
      <w:r w:rsidRPr="00BB1711">
        <w:t>doi</w:t>
      </w:r>
      <w:proofErr w:type="spellEnd"/>
      <w:r w:rsidRPr="00BB1711">
        <w:t>: 10.3389/fevo.2019.00452</w:t>
      </w:r>
    </w:p>
    <w:p w14:paraId="305055F2" w14:textId="3C0FB543" w:rsidR="00C6379C" w:rsidRPr="00C6379C" w:rsidRDefault="00C6379C" w:rsidP="00C6379C">
      <w:pPr>
        <w:spacing w:line="480" w:lineRule="auto"/>
        <w:ind w:left="720" w:hanging="720"/>
      </w:pPr>
      <w:proofErr w:type="spellStart"/>
      <w:r w:rsidRPr="00C6379C">
        <w:t>Anstett</w:t>
      </w:r>
      <w:proofErr w:type="spellEnd"/>
      <w:r w:rsidRPr="00C6379C">
        <w:t xml:space="preserve">, D. N., Nunes, K. A., Baskett, C., &amp; </w:t>
      </w:r>
      <w:proofErr w:type="spellStart"/>
      <w:r w:rsidRPr="00C6379C">
        <w:t>Kotanen</w:t>
      </w:r>
      <w:proofErr w:type="spellEnd"/>
      <w:r w:rsidRPr="00C6379C">
        <w:t xml:space="preserve">, P. M. (2016). Sources of </w:t>
      </w:r>
      <w:r w:rsidR="003320B7">
        <w:t>c</w:t>
      </w:r>
      <w:r w:rsidRPr="00C6379C">
        <w:t xml:space="preserve">ontroversy </w:t>
      </w:r>
      <w:r w:rsidR="003320B7">
        <w:t>s</w:t>
      </w:r>
      <w:r w:rsidRPr="00C6379C">
        <w:t xml:space="preserve">urrounding </w:t>
      </w:r>
      <w:r w:rsidR="003320B7">
        <w:t>l</w:t>
      </w:r>
      <w:r w:rsidRPr="00C6379C">
        <w:t xml:space="preserve">atitudinal </w:t>
      </w:r>
      <w:r w:rsidR="003320B7">
        <w:t>p</w:t>
      </w:r>
      <w:r w:rsidRPr="00C6379C">
        <w:t xml:space="preserve">atterns in </w:t>
      </w:r>
      <w:r w:rsidR="003320B7">
        <w:t>h</w:t>
      </w:r>
      <w:r w:rsidRPr="00C6379C">
        <w:t xml:space="preserve">erbivory and </w:t>
      </w:r>
      <w:r w:rsidR="003320B7">
        <w:t>d</w:t>
      </w:r>
      <w:r w:rsidRPr="00C6379C">
        <w:t xml:space="preserve">efense. </w:t>
      </w:r>
      <w:r w:rsidRPr="00C6379C">
        <w:rPr>
          <w:i/>
          <w:iCs/>
        </w:rPr>
        <w:t>Trends in Ecology &amp; Evolution</w:t>
      </w:r>
      <w:r w:rsidRPr="00C6379C">
        <w:t xml:space="preserve">, </w:t>
      </w:r>
      <w:r w:rsidRPr="00C6379C">
        <w:rPr>
          <w:i/>
          <w:iCs/>
        </w:rPr>
        <w:t>31</w:t>
      </w:r>
      <w:r w:rsidRPr="00C6379C">
        <w:t xml:space="preserve">, 789–802. </w:t>
      </w:r>
      <w:hyperlink r:id="rId10" w:history="1">
        <w:r w:rsidRPr="00C6379C">
          <w:rPr>
            <w:rStyle w:val="Hyperlink"/>
          </w:rPr>
          <w:t>https://doi.org/10.1016/j.tree.2016.07.011</w:t>
        </w:r>
      </w:hyperlink>
    </w:p>
    <w:p w14:paraId="14FDEE92" w14:textId="77777777" w:rsidR="00C6379C" w:rsidRPr="00C6379C" w:rsidRDefault="00C6379C" w:rsidP="00C6379C">
      <w:pPr>
        <w:spacing w:line="480" w:lineRule="auto"/>
        <w:ind w:left="720" w:hanging="720"/>
      </w:pPr>
      <w:r w:rsidRPr="00C6379C">
        <w:t xml:space="preserve">Barbosa, P., Hines, J., Kaplan, I., Martinson, H., </w:t>
      </w:r>
      <w:proofErr w:type="spellStart"/>
      <w:r w:rsidRPr="00C6379C">
        <w:t>Szczepaniec</w:t>
      </w:r>
      <w:proofErr w:type="spellEnd"/>
      <w:r w:rsidRPr="00C6379C">
        <w:t xml:space="preserve">, A., &amp; Szendrei, Z. (2009). Associational Resistance and Associational Susceptibility: Having Right or Wrong Neighbors. </w:t>
      </w:r>
      <w:r w:rsidRPr="00C6379C">
        <w:rPr>
          <w:i/>
          <w:iCs/>
        </w:rPr>
        <w:t>Annual Review of Ecology Evolution and Systematics</w:t>
      </w:r>
      <w:r w:rsidRPr="00C6379C">
        <w:t xml:space="preserve">, </w:t>
      </w:r>
      <w:r w:rsidRPr="00C6379C">
        <w:rPr>
          <w:i/>
          <w:iCs/>
        </w:rPr>
        <w:t>40</w:t>
      </w:r>
      <w:r w:rsidRPr="00C6379C">
        <w:t xml:space="preserve">, 1–20. </w:t>
      </w:r>
      <w:hyperlink r:id="rId11" w:history="1">
        <w:r w:rsidRPr="00C6379C">
          <w:rPr>
            <w:rStyle w:val="Hyperlink"/>
          </w:rPr>
          <w:t>https://doi.org/10.1146/annurev.ecolsys.110308.120242</w:t>
        </w:r>
      </w:hyperlink>
    </w:p>
    <w:p w14:paraId="21EBB707" w14:textId="397436E5" w:rsidR="00C6379C" w:rsidRPr="00487F23" w:rsidRDefault="00C6379C" w:rsidP="00C6379C">
      <w:pPr>
        <w:spacing w:line="480" w:lineRule="auto"/>
        <w:ind w:left="720" w:hanging="720"/>
      </w:pPr>
      <w:r w:rsidRPr="00C6379C">
        <w:t xml:space="preserve">Barton, K. E., </w:t>
      </w:r>
      <w:proofErr w:type="spellStart"/>
      <w:r w:rsidRPr="00C6379C">
        <w:t>Valkama</w:t>
      </w:r>
      <w:proofErr w:type="spellEnd"/>
      <w:r w:rsidRPr="00C6379C">
        <w:t xml:space="preserve">, E., </w:t>
      </w:r>
      <w:proofErr w:type="spellStart"/>
      <w:r w:rsidRPr="00C6379C">
        <w:t>Vehvilainen</w:t>
      </w:r>
      <w:proofErr w:type="spellEnd"/>
      <w:r w:rsidRPr="00C6379C">
        <w:t xml:space="preserve">, H., </w:t>
      </w:r>
      <w:proofErr w:type="spellStart"/>
      <w:r w:rsidRPr="00C6379C">
        <w:t>Ruohomaki</w:t>
      </w:r>
      <w:proofErr w:type="spellEnd"/>
      <w:r w:rsidRPr="00C6379C">
        <w:t xml:space="preserve">, K., Knight, T. M., &amp; </w:t>
      </w:r>
      <w:proofErr w:type="spellStart"/>
      <w:r w:rsidRPr="00C6379C">
        <w:t>Koricheva</w:t>
      </w:r>
      <w:proofErr w:type="spellEnd"/>
      <w:r w:rsidRPr="00C6379C">
        <w:t xml:space="preserve">, J. (2015). Additive and non-additive effects of birch genotypic diversity on arthropod herbivory in a long-term field experiment. </w:t>
      </w:r>
      <w:r w:rsidRPr="00487F23">
        <w:rPr>
          <w:i/>
          <w:iCs/>
        </w:rPr>
        <w:t>Oikos</w:t>
      </w:r>
      <w:r w:rsidRPr="00487F23">
        <w:t xml:space="preserve">, </w:t>
      </w:r>
      <w:r w:rsidRPr="00487F23">
        <w:rPr>
          <w:i/>
          <w:iCs/>
        </w:rPr>
        <w:t>124</w:t>
      </w:r>
      <w:r w:rsidRPr="00487F23">
        <w:t>, 697–706.</w:t>
      </w:r>
    </w:p>
    <w:p w14:paraId="3D5809AD" w14:textId="5072BC20" w:rsidR="000C3375" w:rsidRDefault="000C3375" w:rsidP="00C6379C">
      <w:pPr>
        <w:spacing w:line="480" w:lineRule="auto"/>
        <w:ind w:left="720" w:hanging="720"/>
      </w:pPr>
      <w:proofErr w:type="spellStart"/>
      <w:r w:rsidRPr="000C3375">
        <w:t>Bebber</w:t>
      </w:r>
      <w:proofErr w:type="spellEnd"/>
      <w:r w:rsidRPr="000C3375">
        <w:t xml:space="preserve">, D. P., N. D. Brown, and M. R. Speight. 2004. Dipterocarp Seedling Population Dynamics in Bornean Primary Lowland Forest during the 1997-8 El Niño-Southern Oscillation. </w:t>
      </w:r>
      <w:r w:rsidRPr="00A71F05">
        <w:rPr>
          <w:i/>
          <w:iCs/>
        </w:rPr>
        <w:t>Journal of Tropical Ecology 20</w:t>
      </w:r>
      <w:r w:rsidR="00672D37">
        <w:t xml:space="preserve">, </w:t>
      </w:r>
      <w:r w:rsidRPr="000C3375">
        <w:t>11–19.</w:t>
      </w:r>
    </w:p>
    <w:p w14:paraId="013D140D" w14:textId="3F0AE726" w:rsidR="000C3375" w:rsidRDefault="000C3375" w:rsidP="000C3375">
      <w:pPr>
        <w:spacing w:line="480" w:lineRule="auto"/>
        <w:ind w:left="720" w:hanging="720"/>
      </w:pPr>
      <w:r w:rsidRPr="002125F2">
        <w:t xml:space="preserve">Bernays, E. A., Bright, K. L., Gonzalez, N., &amp; Angel, J. (1994). </w:t>
      </w:r>
      <w:r w:rsidRPr="00FC47A5">
        <w:t xml:space="preserve">Dietary Mixing in a Generalist Herbivore: Tests of Two Hypotheses. </w:t>
      </w:r>
      <w:r w:rsidRPr="00A71F05">
        <w:rPr>
          <w:i/>
          <w:iCs/>
        </w:rPr>
        <w:t>Ecology, 75</w:t>
      </w:r>
      <w:r w:rsidRPr="00FC47A5">
        <w:t xml:space="preserve">, 1997–2006. https://doi.org/10.2307/1941604 </w:t>
      </w:r>
    </w:p>
    <w:p w14:paraId="2E1E196F" w14:textId="63462F57" w:rsidR="00C6379C" w:rsidRPr="00C6379C" w:rsidRDefault="00C6379C" w:rsidP="00C6379C">
      <w:pPr>
        <w:spacing w:line="480" w:lineRule="auto"/>
        <w:ind w:left="720" w:hanging="720"/>
      </w:pPr>
      <w:proofErr w:type="spellStart"/>
      <w:r w:rsidRPr="00C6379C">
        <w:t>Bidart-Bouzat</w:t>
      </w:r>
      <w:proofErr w:type="spellEnd"/>
      <w:r w:rsidRPr="00C6379C">
        <w:t xml:space="preserve">, M. G., &amp; </w:t>
      </w:r>
      <w:proofErr w:type="spellStart"/>
      <w:r w:rsidRPr="00C6379C">
        <w:t>Kliebenstein</w:t>
      </w:r>
      <w:proofErr w:type="spellEnd"/>
      <w:r w:rsidRPr="00C6379C">
        <w:t xml:space="preserve">, D. J. (2008). Differential levels of insect herbivory in the field associated with genotypic variation in </w:t>
      </w:r>
      <w:proofErr w:type="spellStart"/>
      <w:r w:rsidRPr="00C6379C">
        <w:t>glucosinolates</w:t>
      </w:r>
      <w:proofErr w:type="spellEnd"/>
      <w:r w:rsidRPr="00C6379C">
        <w:t xml:space="preserve"> in Arabidopsis thaliana. </w:t>
      </w:r>
      <w:r w:rsidRPr="00C6379C">
        <w:rPr>
          <w:i/>
          <w:iCs/>
        </w:rPr>
        <w:t>Journal of Chemical Ecology</w:t>
      </w:r>
      <w:r w:rsidRPr="00C6379C">
        <w:t xml:space="preserve">, </w:t>
      </w:r>
      <w:r w:rsidRPr="00C6379C">
        <w:rPr>
          <w:i/>
          <w:iCs/>
        </w:rPr>
        <w:t>34</w:t>
      </w:r>
      <w:r w:rsidRPr="00C6379C">
        <w:t xml:space="preserve">, 1026–1037. </w:t>
      </w:r>
      <w:hyperlink r:id="rId12" w:history="1">
        <w:r w:rsidRPr="00C6379C">
          <w:rPr>
            <w:rStyle w:val="Hyperlink"/>
          </w:rPr>
          <w:t>https://doi.org/10.1007/s10886-008-9498-z</w:t>
        </w:r>
      </w:hyperlink>
    </w:p>
    <w:p w14:paraId="53C27FC7" w14:textId="655E65C6" w:rsidR="00C6379C" w:rsidRPr="00C6379C" w:rsidRDefault="00C6379C" w:rsidP="00C6379C">
      <w:pPr>
        <w:spacing w:line="480" w:lineRule="auto"/>
        <w:ind w:left="720" w:hanging="720"/>
        <w:rPr>
          <w:lang w:val="es-MX"/>
        </w:rPr>
      </w:pPr>
      <w:proofErr w:type="spellStart"/>
      <w:r w:rsidRPr="00C6379C">
        <w:t>Bixenmann</w:t>
      </w:r>
      <w:proofErr w:type="spellEnd"/>
      <w:r w:rsidRPr="00C6379C">
        <w:t xml:space="preserve">, R. J., Coley, P. D., </w:t>
      </w:r>
      <w:proofErr w:type="spellStart"/>
      <w:r w:rsidRPr="00C6379C">
        <w:t>Weinhold</w:t>
      </w:r>
      <w:proofErr w:type="spellEnd"/>
      <w:r w:rsidRPr="00C6379C">
        <w:t xml:space="preserve">, A., &amp; </w:t>
      </w:r>
      <w:proofErr w:type="spellStart"/>
      <w:r w:rsidRPr="00C6379C">
        <w:t>Kursar</w:t>
      </w:r>
      <w:proofErr w:type="spellEnd"/>
      <w:r w:rsidRPr="00C6379C">
        <w:t xml:space="preserve">, T. A. (2016). High herbivore pressure favors constitutive over induced defense. </w:t>
      </w:r>
      <w:r w:rsidRPr="00C6379C">
        <w:rPr>
          <w:i/>
          <w:iCs/>
        </w:rPr>
        <w:t>Ecology and Evolution</w:t>
      </w:r>
      <w:r w:rsidRPr="00C6379C">
        <w:t xml:space="preserve">, </w:t>
      </w:r>
      <w:r w:rsidRPr="00C6379C">
        <w:rPr>
          <w:i/>
          <w:iCs/>
        </w:rPr>
        <w:t>6</w:t>
      </w:r>
      <w:r w:rsidRPr="00C6379C">
        <w:t xml:space="preserve">, 6037–6049. </w:t>
      </w:r>
      <w:hyperlink r:id="rId13" w:history="1">
        <w:r w:rsidRPr="00C6379C">
          <w:rPr>
            <w:rStyle w:val="Hyperlink"/>
            <w:lang w:val="es-MX"/>
          </w:rPr>
          <w:t>http://dx.doi.org/10.1002/ece3.2208</w:t>
        </w:r>
      </w:hyperlink>
    </w:p>
    <w:p w14:paraId="67ACE7EE" w14:textId="00801D4E" w:rsidR="00C6379C" w:rsidRPr="00C6379C" w:rsidRDefault="00C6379C" w:rsidP="00C6379C">
      <w:pPr>
        <w:spacing w:line="480" w:lineRule="auto"/>
        <w:ind w:left="720" w:hanging="720"/>
      </w:pPr>
      <w:r w:rsidRPr="00C6379C">
        <w:rPr>
          <w:lang w:val="es-MX"/>
        </w:rPr>
        <w:t xml:space="preserve">Brenes-Arguedas, T., </w:t>
      </w:r>
      <w:proofErr w:type="spellStart"/>
      <w:r w:rsidRPr="00C6379C">
        <w:rPr>
          <w:lang w:val="es-MX"/>
        </w:rPr>
        <w:t>Coley</w:t>
      </w:r>
      <w:proofErr w:type="spellEnd"/>
      <w:r w:rsidRPr="00C6379C">
        <w:rPr>
          <w:lang w:val="es-MX"/>
        </w:rPr>
        <w:t xml:space="preserve">, P. D., &amp; </w:t>
      </w:r>
      <w:proofErr w:type="spellStart"/>
      <w:r w:rsidRPr="00C6379C">
        <w:rPr>
          <w:lang w:val="es-MX"/>
        </w:rPr>
        <w:t>Kursar</w:t>
      </w:r>
      <w:proofErr w:type="spellEnd"/>
      <w:r w:rsidRPr="00C6379C">
        <w:rPr>
          <w:lang w:val="es-MX"/>
        </w:rPr>
        <w:t xml:space="preserve">, T. A. (2009). </w:t>
      </w:r>
      <w:r w:rsidRPr="00C6379C">
        <w:t xml:space="preserve">Pests vs. Drought as determinants of plant distribution along a tropical rainfall gradient. </w:t>
      </w:r>
      <w:r w:rsidRPr="00C6379C">
        <w:rPr>
          <w:i/>
          <w:iCs/>
        </w:rPr>
        <w:t>Ecology</w:t>
      </w:r>
      <w:r w:rsidRPr="00C6379C">
        <w:t xml:space="preserve">, </w:t>
      </w:r>
      <w:r w:rsidRPr="00C6379C">
        <w:rPr>
          <w:i/>
          <w:iCs/>
        </w:rPr>
        <w:t>90</w:t>
      </w:r>
      <w:r w:rsidRPr="00C6379C">
        <w:t xml:space="preserve">, 1751–1761. </w:t>
      </w:r>
      <w:hyperlink r:id="rId14" w:history="1">
        <w:r w:rsidRPr="00C6379C">
          <w:rPr>
            <w:rStyle w:val="Hyperlink"/>
          </w:rPr>
          <w:t>https://doi.org/10.1890/08-1271.1</w:t>
        </w:r>
      </w:hyperlink>
    </w:p>
    <w:p w14:paraId="6F4A9237" w14:textId="005D8880" w:rsidR="00C6379C" w:rsidRDefault="00C6379C" w:rsidP="00C6379C">
      <w:pPr>
        <w:spacing w:line="480" w:lineRule="auto"/>
        <w:ind w:left="720" w:hanging="720"/>
        <w:rPr>
          <w:rStyle w:val="Hyperlink"/>
        </w:rPr>
      </w:pPr>
      <w:r w:rsidRPr="00C6379C">
        <w:t>Campos-Moreno, D. F., Dyer, L. A., Salcido, D., Massad, T. J., Pérez-</w:t>
      </w:r>
      <w:proofErr w:type="spellStart"/>
      <w:r w:rsidRPr="00C6379C">
        <w:t>Lachaud</w:t>
      </w:r>
      <w:proofErr w:type="spellEnd"/>
      <w:r w:rsidRPr="00C6379C">
        <w:t xml:space="preserve">, G., </w:t>
      </w:r>
      <w:proofErr w:type="spellStart"/>
      <w:r w:rsidRPr="00C6379C">
        <w:t>Tepe</w:t>
      </w:r>
      <w:proofErr w:type="spellEnd"/>
      <w:r w:rsidRPr="00C6379C">
        <w:t xml:space="preserve">, E. J., Whitfield, J. B., &amp; </w:t>
      </w:r>
      <w:proofErr w:type="spellStart"/>
      <w:r w:rsidRPr="00C6379C">
        <w:t>Pozo</w:t>
      </w:r>
      <w:proofErr w:type="spellEnd"/>
      <w:r w:rsidRPr="00C6379C">
        <w:t xml:space="preserve">, C. (2021). Importance of interaction rewiring in determining spatial and temporal turnover of </w:t>
      </w:r>
      <w:proofErr w:type="spellStart"/>
      <w:r w:rsidRPr="00C6379C">
        <w:t>tritrophic</w:t>
      </w:r>
      <w:proofErr w:type="spellEnd"/>
      <w:r w:rsidRPr="00C6379C">
        <w:t xml:space="preserve"> (</w:t>
      </w:r>
      <w:r w:rsidRPr="00A71F05">
        <w:rPr>
          <w:i/>
          <w:iCs/>
        </w:rPr>
        <w:t>Piper</w:t>
      </w:r>
      <w:r w:rsidRPr="00C6379C">
        <w:t xml:space="preserve">-caterpillar-parasitoid) </w:t>
      </w:r>
      <w:proofErr w:type="spellStart"/>
      <w:r w:rsidRPr="00C6379C">
        <w:t>metanetworks</w:t>
      </w:r>
      <w:proofErr w:type="spellEnd"/>
      <w:r w:rsidRPr="00C6379C">
        <w:t xml:space="preserve"> in the Yucatán </w:t>
      </w:r>
      <w:proofErr w:type="spellStart"/>
      <w:r w:rsidRPr="00C6379C">
        <w:t>Península</w:t>
      </w:r>
      <w:proofErr w:type="spellEnd"/>
      <w:r w:rsidRPr="00C6379C">
        <w:t xml:space="preserve">, México. </w:t>
      </w:r>
      <w:r w:rsidRPr="00C6379C">
        <w:rPr>
          <w:i/>
          <w:iCs/>
        </w:rPr>
        <w:t>Biotropica</w:t>
      </w:r>
      <w:r w:rsidRPr="00C6379C">
        <w:t xml:space="preserve">, </w:t>
      </w:r>
      <w:r w:rsidRPr="00C6379C">
        <w:rPr>
          <w:i/>
          <w:iCs/>
        </w:rPr>
        <w:t>53</w:t>
      </w:r>
      <w:r w:rsidRPr="00C6379C">
        <w:t xml:space="preserve">, 1071–1081. </w:t>
      </w:r>
      <w:hyperlink r:id="rId15" w:history="1">
        <w:r w:rsidRPr="00C6379C">
          <w:rPr>
            <w:rStyle w:val="Hyperlink"/>
          </w:rPr>
          <w:t>https://doi.org/10.1111/btp.12946</w:t>
        </w:r>
      </w:hyperlink>
    </w:p>
    <w:p w14:paraId="1D6A5874" w14:textId="35097B2C" w:rsidR="000D44B3" w:rsidRPr="000D44B3" w:rsidRDefault="000D44B3" w:rsidP="000D44B3">
      <w:pPr>
        <w:spacing w:line="480" w:lineRule="auto"/>
        <w:ind w:left="720" w:hanging="720"/>
      </w:pPr>
      <w:r w:rsidRPr="006F79CE">
        <w:t>Carson, W.P. and Root, R.B.</w:t>
      </w:r>
      <w:r w:rsidR="000C3375">
        <w:t xml:space="preserve"> (</w:t>
      </w:r>
      <w:r w:rsidRPr="006F79CE">
        <w:t>2000</w:t>
      </w:r>
      <w:r w:rsidR="000C3375">
        <w:t>)</w:t>
      </w:r>
      <w:r w:rsidRPr="006F79CE">
        <w:t>. Herbivory and plant species coexistence: community regulation by an outbreaking phytophagous insect. </w:t>
      </w:r>
      <w:r w:rsidRPr="006F79CE">
        <w:rPr>
          <w:i/>
          <w:iCs/>
        </w:rPr>
        <w:t xml:space="preserve">Ecological </w:t>
      </w:r>
      <w:r w:rsidR="00A71F05">
        <w:rPr>
          <w:i/>
          <w:iCs/>
        </w:rPr>
        <w:t>M</w:t>
      </w:r>
      <w:r w:rsidRPr="006F79CE">
        <w:rPr>
          <w:i/>
          <w:iCs/>
        </w:rPr>
        <w:t>onographs</w:t>
      </w:r>
      <w:r w:rsidRPr="006F79CE">
        <w:t>, </w:t>
      </w:r>
      <w:r w:rsidRPr="006F79CE">
        <w:rPr>
          <w:i/>
          <w:iCs/>
        </w:rPr>
        <w:t>70</w:t>
      </w:r>
      <w:r w:rsidRPr="006F79CE">
        <w:t>, 73-99.</w:t>
      </w:r>
    </w:p>
    <w:p w14:paraId="76EB7CEF" w14:textId="7512E025" w:rsidR="00ED48A2" w:rsidRPr="00153580" w:rsidRDefault="00ED48A2" w:rsidP="00ED48A2">
      <w:pPr>
        <w:spacing w:after="0" w:line="480" w:lineRule="auto"/>
        <w:ind w:left="720" w:hanging="720"/>
        <w:rPr>
          <w:rFonts w:eastAsia="Calibri"/>
          <w:b/>
          <w:bCs/>
        </w:rPr>
      </w:pPr>
      <w:r w:rsidRPr="00153580">
        <w:rPr>
          <w:rFonts w:eastAsia="Calibri"/>
        </w:rPr>
        <w:t>Carson</w:t>
      </w:r>
      <w:r w:rsidRPr="00263E00">
        <w:rPr>
          <w:rFonts w:eastAsia="Calibri"/>
        </w:rPr>
        <w:t>,</w:t>
      </w:r>
      <w:r w:rsidRPr="00153580">
        <w:rPr>
          <w:rFonts w:eastAsia="Calibri"/>
        </w:rPr>
        <w:t xml:space="preserve"> W</w:t>
      </w:r>
      <w:r w:rsidRPr="00263E00">
        <w:rPr>
          <w:rFonts w:eastAsia="Calibri"/>
        </w:rPr>
        <w:t>.</w:t>
      </w:r>
      <w:r>
        <w:rPr>
          <w:rFonts w:eastAsia="Calibri"/>
        </w:rPr>
        <w:t xml:space="preserve"> </w:t>
      </w:r>
      <w:r w:rsidRPr="00153580">
        <w:rPr>
          <w:rFonts w:eastAsia="Calibri"/>
        </w:rPr>
        <w:t>P</w:t>
      </w:r>
      <w:r w:rsidRPr="00263E00">
        <w:rPr>
          <w:rFonts w:eastAsia="Calibri"/>
        </w:rPr>
        <w:t>.</w:t>
      </w:r>
      <w:r w:rsidRPr="00153580">
        <w:rPr>
          <w:rFonts w:eastAsia="Calibri"/>
        </w:rPr>
        <w:t>, Anderson</w:t>
      </w:r>
      <w:r>
        <w:rPr>
          <w:rFonts w:eastAsia="Calibri"/>
        </w:rPr>
        <w:t>, J. T.</w:t>
      </w:r>
      <w:r w:rsidRPr="00153580">
        <w:rPr>
          <w:rFonts w:eastAsia="Calibri"/>
        </w:rPr>
        <w:t>, Leigh Jr,</w:t>
      </w:r>
      <w:r>
        <w:rPr>
          <w:rFonts w:eastAsia="Calibri"/>
        </w:rPr>
        <w:t xml:space="preserve"> </w:t>
      </w:r>
      <w:r w:rsidRPr="00263E00">
        <w:rPr>
          <w:rFonts w:eastAsia="Calibri"/>
        </w:rPr>
        <w:t>E.</w:t>
      </w:r>
      <w:r>
        <w:rPr>
          <w:rFonts w:eastAsia="Calibri"/>
        </w:rPr>
        <w:t xml:space="preserve"> </w:t>
      </w:r>
      <w:r w:rsidRPr="00263E00">
        <w:rPr>
          <w:rFonts w:eastAsia="Calibri"/>
        </w:rPr>
        <w:t>G.</w:t>
      </w:r>
      <w:r>
        <w:rPr>
          <w:rFonts w:eastAsia="Calibri"/>
        </w:rPr>
        <w:t>,</w:t>
      </w:r>
      <w:r w:rsidRPr="00263E00">
        <w:rPr>
          <w:rFonts w:eastAsia="Calibri"/>
        </w:rPr>
        <w:t xml:space="preserve"> </w:t>
      </w:r>
      <w:r w:rsidRPr="00153580">
        <w:rPr>
          <w:rFonts w:eastAsia="Calibri"/>
        </w:rPr>
        <w:t xml:space="preserve"> </w:t>
      </w:r>
      <w:r>
        <w:rPr>
          <w:rFonts w:eastAsia="Calibri"/>
        </w:rPr>
        <w:t>&amp;</w:t>
      </w:r>
      <w:r w:rsidRPr="00263E00">
        <w:rPr>
          <w:rFonts w:eastAsia="Calibri"/>
        </w:rPr>
        <w:t xml:space="preserve"> </w:t>
      </w:r>
      <w:r w:rsidRPr="00153580">
        <w:rPr>
          <w:rFonts w:eastAsia="Calibri"/>
        </w:rPr>
        <w:t>Schnitzer</w:t>
      </w:r>
      <w:r>
        <w:rPr>
          <w:rFonts w:eastAsia="Calibri"/>
        </w:rPr>
        <w:t xml:space="preserve">, </w:t>
      </w:r>
      <w:r w:rsidRPr="00263E00">
        <w:rPr>
          <w:rFonts w:eastAsia="Calibri"/>
        </w:rPr>
        <w:t>S.A</w:t>
      </w:r>
      <w:r w:rsidRPr="00153580">
        <w:rPr>
          <w:rFonts w:eastAsia="Calibri"/>
        </w:rPr>
        <w:t xml:space="preserve">. </w:t>
      </w:r>
      <w:r>
        <w:rPr>
          <w:rFonts w:eastAsia="Calibri"/>
        </w:rPr>
        <w:t>(</w:t>
      </w:r>
      <w:r w:rsidRPr="00153580">
        <w:rPr>
          <w:rFonts w:eastAsia="Calibri"/>
        </w:rPr>
        <w:t>2008</w:t>
      </w:r>
      <w:r>
        <w:rPr>
          <w:rFonts w:eastAsia="Calibri"/>
        </w:rPr>
        <w:t>)</w:t>
      </w:r>
      <w:r w:rsidRPr="00153580">
        <w:rPr>
          <w:rFonts w:eastAsia="Calibri"/>
        </w:rPr>
        <w:t xml:space="preserve">. Challenges associated with testing and falsifying the Janzen-Connell Hypothesis: A review and critique. </w:t>
      </w:r>
      <w:r>
        <w:rPr>
          <w:rFonts w:eastAsia="Calibri"/>
        </w:rPr>
        <w:t xml:space="preserve">Pp 210-241 </w:t>
      </w:r>
      <w:r w:rsidRPr="00ED48A2">
        <w:rPr>
          <w:rFonts w:eastAsia="Calibri"/>
        </w:rPr>
        <w:t>in</w:t>
      </w:r>
      <w:r w:rsidRPr="00153580">
        <w:rPr>
          <w:rFonts w:eastAsia="Calibri"/>
        </w:rPr>
        <w:t xml:space="preserve"> </w:t>
      </w:r>
      <w:r>
        <w:rPr>
          <w:rFonts w:eastAsia="Calibri"/>
        </w:rPr>
        <w:t xml:space="preserve">W. P. </w:t>
      </w:r>
      <w:r w:rsidRPr="00153580">
        <w:rPr>
          <w:rFonts w:eastAsia="Calibri"/>
        </w:rPr>
        <w:t xml:space="preserve">Carson </w:t>
      </w:r>
      <w:r>
        <w:rPr>
          <w:rFonts w:eastAsia="Calibri"/>
        </w:rPr>
        <w:t xml:space="preserve">&amp; S. A. </w:t>
      </w:r>
      <w:r w:rsidRPr="00153580">
        <w:rPr>
          <w:rFonts w:eastAsia="Calibri"/>
        </w:rPr>
        <w:t xml:space="preserve">Schnitzer, </w:t>
      </w:r>
      <w:r>
        <w:rPr>
          <w:rFonts w:eastAsia="Calibri"/>
        </w:rPr>
        <w:t>eds</w:t>
      </w:r>
      <w:r w:rsidRPr="00153580">
        <w:rPr>
          <w:rFonts w:eastAsia="Calibri"/>
        </w:rPr>
        <w:t>. Tropical Forest Community Ecology. Blackwell Publishing</w:t>
      </w:r>
      <w:r>
        <w:rPr>
          <w:rFonts w:eastAsia="Calibri"/>
        </w:rPr>
        <w:t xml:space="preserve">, </w:t>
      </w:r>
      <w:r w:rsidRPr="00153580">
        <w:rPr>
          <w:rFonts w:eastAsia="Calibri"/>
        </w:rPr>
        <w:t xml:space="preserve">Malden, USA. </w:t>
      </w:r>
    </w:p>
    <w:p w14:paraId="1AD83262" w14:textId="1EABE780" w:rsidR="00C6379C" w:rsidRDefault="00C6379C" w:rsidP="00C6379C">
      <w:pPr>
        <w:spacing w:line="480" w:lineRule="auto"/>
        <w:ind w:left="720" w:hanging="720"/>
      </w:pPr>
      <w:proofErr w:type="spellStart"/>
      <w:r w:rsidRPr="00C6379C">
        <w:t>Castagneyrol</w:t>
      </w:r>
      <w:proofErr w:type="spellEnd"/>
      <w:r w:rsidRPr="00C6379C">
        <w:t xml:space="preserve">, B., </w:t>
      </w:r>
      <w:proofErr w:type="spellStart"/>
      <w:r w:rsidRPr="00C6379C">
        <w:t>Lagache</w:t>
      </w:r>
      <w:proofErr w:type="spellEnd"/>
      <w:r w:rsidRPr="00C6379C">
        <w:t xml:space="preserve">, L., </w:t>
      </w:r>
      <w:proofErr w:type="spellStart"/>
      <w:r w:rsidRPr="00C6379C">
        <w:t>Giffard</w:t>
      </w:r>
      <w:proofErr w:type="spellEnd"/>
      <w:r w:rsidRPr="00C6379C">
        <w:t xml:space="preserve">, B., Kremer, A., &amp; </w:t>
      </w:r>
      <w:proofErr w:type="spellStart"/>
      <w:r w:rsidRPr="00C6379C">
        <w:t>Jactel</w:t>
      </w:r>
      <w:proofErr w:type="spellEnd"/>
      <w:r w:rsidRPr="00C6379C">
        <w:t xml:space="preserve">, H. (2012). Genetic </w:t>
      </w:r>
      <w:r w:rsidR="00A71F05">
        <w:t>d</w:t>
      </w:r>
      <w:r w:rsidRPr="00C6379C">
        <w:t xml:space="preserve">iversity Increases </w:t>
      </w:r>
      <w:r w:rsidR="00A71F05">
        <w:t>i</w:t>
      </w:r>
      <w:r w:rsidRPr="00C6379C">
        <w:t xml:space="preserve">nsect </w:t>
      </w:r>
      <w:r w:rsidR="00A71F05">
        <w:t>h</w:t>
      </w:r>
      <w:r w:rsidRPr="00C6379C">
        <w:t xml:space="preserve">erbivory on </w:t>
      </w:r>
      <w:r w:rsidR="00A71F05">
        <w:t>o</w:t>
      </w:r>
      <w:r w:rsidRPr="00C6379C">
        <w:t xml:space="preserve">ak </w:t>
      </w:r>
      <w:r w:rsidR="00A71F05">
        <w:t>s</w:t>
      </w:r>
      <w:r w:rsidRPr="00C6379C">
        <w:t xml:space="preserve">aplings. </w:t>
      </w:r>
      <w:r w:rsidRPr="00C6379C">
        <w:rPr>
          <w:i/>
          <w:iCs/>
        </w:rPr>
        <w:t>PLOS ONE</w:t>
      </w:r>
      <w:r w:rsidRPr="00C6379C">
        <w:t xml:space="preserve">, </w:t>
      </w:r>
      <w:r w:rsidRPr="00C6379C">
        <w:rPr>
          <w:i/>
          <w:iCs/>
        </w:rPr>
        <w:t>7</w:t>
      </w:r>
      <w:r w:rsidRPr="00C6379C">
        <w:t xml:space="preserve">, e44247. </w:t>
      </w:r>
      <w:hyperlink r:id="rId16" w:history="1">
        <w:r w:rsidRPr="00C6379C">
          <w:rPr>
            <w:rStyle w:val="Hyperlink"/>
          </w:rPr>
          <w:t>https://doi.org/10.1371/journal.pone.0044247</w:t>
        </w:r>
      </w:hyperlink>
    </w:p>
    <w:p w14:paraId="3B1FDEBA" w14:textId="2AFA71C1" w:rsidR="00F84D13" w:rsidRPr="00F84D13" w:rsidRDefault="00F84D13" w:rsidP="00F84D13">
      <w:pPr>
        <w:spacing w:line="480" w:lineRule="auto"/>
        <w:ind w:left="720" w:hanging="720"/>
      </w:pPr>
      <w:r w:rsidRPr="00F84D13">
        <w:t xml:space="preserve">Clark, D. B., &amp; Clark, D. A. (1985). Seedling </w:t>
      </w:r>
      <w:r>
        <w:t>d</w:t>
      </w:r>
      <w:r w:rsidRPr="00F84D13">
        <w:t xml:space="preserve">ynamics of a </w:t>
      </w:r>
      <w:r>
        <w:t>t</w:t>
      </w:r>
      <w:r w:rsidRPr="00F84D13">
        <w:t xml:space="preserve">ropical </w:t>
      </w:r>
      <w:r>
        <w:t>t</w:t>
      </w:r>
      <w:r w:rsidRPr="00F84D13">
        <w:t xml:space="preserve">ree: Impacts of </w:t>
      </w:r>
      <w:r>
        <w:t>h</w:t>
      </w:r>
      <w:r w:rsidRPr="00F84D13">
        <w:t xml:space="preserve">erbivory and </w:t>
      </w:r>
      <w:r>
        <w:t>m</w:t>
      </w:r>
      <w:r w:rsidRPr="00F84D13">
        <w:t xml:space="preserve">eristem </w:t>
      </w:r>
      <w:r>
        <w:t>d</w:t>
      </w:r>
      <w:r w:rsidRPr="00F84D13">
        <w:t xml:space="preserve">amage. </w:t>
      </w:r>
      <w:r w:rsidRPr="00F84D13">
        <w:rPr>
          <w:i/>
          <w:iCs/>
        </w:rPr>
        <w:t>Ecology</w:t>
      </w:r>
      <w:r w:rsidRPr="00F84D13">
        <w:t xml:space="preserve">, </w:t>
      </w:r>
      <w:r w:rsidRPr="00F84D13">
        <w:rPr>
          <w:i/>
          <w:iCs/>
        </w:rPr>
        <w:t>66</w:t>
      </w:r>
      <w:r w:rsidRPr="00F84D13">
        <w:t xml:space="preserve">, 1884–1892. </w:t>
      </w:r>
      <w:hyperlink r:id="rId17" w:history="1">
        <w:r w:rsidRPr="00F84D13">
          <w:rPr>
            <w:rStyle w:val="Hyperlink"/>
          </w:rPr>
          <w:t>https://doi.org/10.2307/2937384</w:t>
        </w:r>
      </w:hyperlink>
    </w:p>
    <w:p w14:paraId="73118A61" w14:textId="6A9F3752" w:rsidR="00C6379C" w:rsidRPr="00C6379C" w:rsidRDefault="00C6379C" w:rsidP="00C6379C">
      <w:pPr>
        <w:spacing w:line="480" w:lineRule="auto"/>
        <w:ind w:left="720" w:hanging="720"/>
      </w:pPr>
      <w:r w:rsidRPr="00C6379C">
        <w:t xml:space="preserve">Cobb, N. S., Mopper, S., Gehring, C. A., </w:t>
      </w:r>
      <w:proofErr w:type="spellStart"/>
      <w:r w:rsidRPr="00C6379C">
        <w:t>Caouette</w:t>
      </w:r>
      <w:proofErr w:type="spellEnd"/>
      <w:r w:rsidRPr="00C6379C">
        <w:t xml:space="preserve">, M., Christensen, K. M., &amp; Whitham, T. G. (1997). Increased moth herbivory associated with environmental stress of pinyon pine at local and regional levels. </w:t>
      </w:r>
      <w:proofErr w:type="spellStart"/>
      <w:r w:rsidRPr="00C6379C">
        <w:rPr>
          <w:i/>
          <w:iCs/>
        </w:rPr>
        <w:t>Oecologia</w:t>
      </w:r>
      <w:proofErr w:type="spellEnd"/>
      <w:r w:rsidRPr="00C6379C">
        <w:t xml:space="preserve">, </w:t>
      </w:r>
      <w:r w:rsidRPr="00C6379C">
        <w:rPr>
          <w:i/>
          <w:iCs/>
        </w:rPr>
        <w:t>109</w:t>
      </w:r>
      <w:r w:rsidRPr="00C6379C">
        <w:t xml:space="preserve">, 389–397. </w:t>
      </w:r>
      <w:hyperlink r:id="rId18" w:history="1">
        <w:r w:rsidRPr="00C6379C">
          <w:rPr>
            <w:rStyle w:val="Hyperlink"/>
          </w:rPr>
          <w:t>https://doi.org/10.1007/s004420050098</w:t>
        </w:r>
      </w:hyperlink>
    </w:p>
    <w:p w14:paraId="02F68E99" w14:textId="18DD7FE9" w:rsidR="00C6379C" w:rsidRPr="00C6651D" w:rsidRDefault="00C6379C" w:rsidP="00C6379C">
      <w:pPr>
        <w:spacing w:line="480" w:lineRule="auto"/>
        <w:ind w:left="720" w:hanging="720"/>
      </w:pPr>
      <w:r w:rsidRPr="00C6379C">
        <w:t xml:space="preserve">Coley, P. D. (1980). Effects of leaf age and plant life history patterns on herbivory. </w:t>
      </w:r>
      <w:r w:rsidRPr="00C6651D">
        <w:rPr>
          <w:i/>
          <w:iCs/>
        </w:rPr>
        <w:t>Nature</w:t>
      </w:r>
      <w:r w:rsidRPr="00C6651D">
        <w:t xml:space="preserve">, </w:t>
      </w:r>
      <w:r w:rsidRPr="00C6651D">
        <w:rPr>
          <w:i/>
          <w:iCs/>
        </w:rPr>
        <w:t>284</w:t>
      </w:r>
      <w:r w:rsidRPr="00C6651D">
        <w:t>(5756), 545–546.</w:t>
      </w:r>
    </w:p>
    <w:p w14:paraId="0480C0E6" w14:textId="5DD7CEC1" w:rsidR="00310F5A" w:rsidRPr="00310F5A" w:rsidRDefault="00310F5A" w:rsidP="00C6379C">
      <w:pPr>
        <w:spacing w:line="480" w:lineRule="auto"/>
        <w:ind w:left="720" w:hanging="720"/>
      </w:pPr>
      <w:r w:rsidRPr="00310F5A">
        <w:t>Coley, P. D., &amp; Aide, T</w:t>
      </w:r>
      <w:r>
        <w:t xml:space="preserve">. M. (1991). A comparison of herbivory and plant defenses in temperate and tropical broad-leaved forests. Pp 25 – 49 in P. W. Price, T. M. </w:t>
      </w:r>
      <w:proofErr w:type="spellStart"/>
      <w:r>
        <w:t>Lewinsohn</w:t>
      </w:r>
      <w:proofErr w:type="spellEnd"/>
      <w:r>
        <w:t xml:space="preserve">, G. W. Fernandes, &amp; W. W. Benson, eds. Plant-Animal Interactions?  Evolutionary Ecology in Tropical and Temperate Regions. Wiley &amp; Sons, New York. </w:t>
      </w:r>
    </w:p>
    <w:p w14:paraId="008190F4" w14:textId="64167124" w:rsidR="00A71F05" w:rsidRPr="00A71F05" w:rsidRDefault="00A71F05" w:rsidP="00A71F05">
      <w:pPr>
        <w:spacing w:line="480" w:lineRule="auto"/>
        <w:ind w:left="720" w:hanging="720"/>
      </w:pPr>
      <w:r w:rsidRPr="003D6FE2">
        <w:t xml:space="preserve">Coley, P. D., &amp; Barone, J. A. (1996). </w:t>
      </w:r>
      <w:r w:rsidRPr="00A71F05">
        <w:t>Herbivory and plant defenses in tropical forests.</w:t>
      </w:r>
      <w:r w:rsidRPr="00A71F05">
        <w:rPr>
          <w:i/>
          <w:iCs/>
        </w:rPr>
        <w:t xml:space="preserve"> Annual Review of Ecology, Evolution, and Systematics, 27</w:t>
      </w:r>
      <w:r>
        <w:t>,</w:t>
      </w:r>
      <w:r w:rsidRPr="00A71F05">
        <w:t xml:space="preserve"> 305–335.</w:t>
      </w:r>
    </w:p>
    <w:p w14:paraId="0C831570" w14:textId="73BE67C0" w:rsidR="00C6379C" w:rsidRPr="00C6379C" w:rsidRDefault="00C6379C" w:rsidP="00C6379C">
      <w:pPr>
        <w:spacing w:line="480" w:lineRule="auto"/>
        <w:ind w:left="720" w:hanging="720"/>
      </w:pPr>
      <w:r w:rsidRPr="00E2347D">
        <w:t xml:space="preserve">Cosmo, L. G., Nascimento, A. R., </w:t>
      </w:r>
      <w:proofErr w:type="spellStart"/>
      <w:r w:rsidRPr="00E2347D">
        <w:t>Cogni</w:t>
      </w:r>
      <w:proofErr w:type="spellEnd"/>
      <w:r w:rsidRPr="00E2347D">
        <w:t xml:space="preserve">, R., &amp; Freitas, A. V. L. (2019). </w:t>
      </w:r>
      <w:r w:rsidRPr="00C6379C">
        <w:t xml:space="preserve">Temporal distribution in a tri-trophic system associated with </w:t>
      </w:r>
      <w:r w:rsidRPr="00A71F05">
        <w:rPr>
          <w:i/>
          <w:iCs/>
        </w:rPr>
        <w:t xml:space="preserve">Piper </w:t>
      </w:r>
      <w:proofErr w:type="spellStart"/>
      <w:r w:rsidRPr="00A71F05">
        <w:rPr>
          <w:i/>
          <w:iCs/>
        </w:rPr>
        <w:t>amalago</w:t>
      </w:r>
      <w:proofErr w:type="spellEnd"/>
      <w:r w:rsidRPr="00C6379C">
        <w:t xml:space="preserve"> L. in a tropical seasonal forest. </w:t>
      </w:r>
      <w:r w:rsidRPr="00C6379C">
        <w:rPr>
          <w:i/>
          <w:iCs/>
        </w:rPr>
        <w:t>Arthropod-Plant Interactions</w:t>
      </w:r>
      <w:r w:rsidRPr="00C6379C">
        <w:t xml:space="preserve">, </w:t>
      </w:r>
      <w:r w:rsidRPr="00C6379C">
        <w:rPr>
          <w:i/>
          <w:iCs/>
        </w:rPr>
        <w:t>13</w:t>
      </w:r>
      <w:r w:rsidRPr="00C6379C">
        <w:t xml:space="preserve">, 647–652. </w:t>
      </w:r>
      <w:hyperlink r:id="rId19" w:history="1">
        <w:r w:rsidRPr="00C6379C">
          <w:rPr>
            <w:rStyle w:val="Hyperlink"/>
          </w:rPr>
          <w:t>https://doi.org/10.1007/s11829-019-09687-y</w:t>
        </w:r>
      </w:hyperlink>
    </w:p>
    <w:p w14:paraId="1BDA2987" w14:textId="02ABE5B9" w:rsidR="00C6379C" w:rsidRPr="00C6379C" w:rsidRDefault="00C6379C" w:rsidP="00C6379C">
      <w:pPr>
        <w:spacing w:line="480" w:lineRule="auto"/>
        <w:ind w:left="720" w:hanging="720"/>
      </w:pPr>
      <w:r w:rsidRPr="00C6379C">
        <w:t xml:space="preserve">Coverdale, T. C., </w:t>
      </w:r>
      <w:proofErr w:type="spellStart"/>
      <w:r w:rsidRPr="00C6379C">
        <w:t>Goheen</w:t>
      </w:r>
      <w:proofErr w:type="spellEnd"/>
      <w:r w:rsidRPr="00C6379C">
        <w:t xml:space="preserve">, J. R., Palmer, T. M., &amp; Pringle, R. M. (2018). Good neighbors make good defenses: Associational refuges reduce defense investment in African savanna plants. </w:t>
      </w:r>
      <w:r w:rsidRPr="00C6379C">
        <w:rPr>
          <w:i/>
          <w:iCs/>
        </w:rPr>
        <w:t>Ecology</w:t>
      </w:r>
      <w:r w:rsidRPr="00C6379C">
        <w:t xml:space="preserve">, </w:t>
      </w:r>
      <w:r w:rsidRPr="00C6379C">
        <w:rPr>
          <w:i/>
          <w:iCs/>
        </w:rPr>
        <w:t>99</w:t>
      </w:r>
      <w:r w:rsidRPr="00C6379C">
        <w:t xml:space="preserve">, 1724–1736. </w:t>
      </w:r>
      <w:hyperlink r:id="rId20" w:history="1">
        <w:r w:rsidRPr="00C6379C">
          <w:rPr>
            <w:rStyle w:val="Hyperlink"/>
          </w:rPr>
          <w:t>https://doi.org/10.1002/ecy.2397</w:t>
        </w:r>
      </w:hyperlink>
    </w:p>
    <w:p w14:paraId="1B77F098" w14:textId="0D7166D6" w:rsidR="00C6379C" w:rsidRPr="00C6379C" w:rsidRDefault="00C6379C" w:rsidP="00C6379C">
      <w:pPr>
        <w:spacing w:line="480" w:lineRule="auto"/>
        <w:ind w:left="720" w:hanging="720"/>
      </w:pPr>
      <w:r w:rsidRPr="00C6379C">
        <w:t xml:space="preserve">Dobzhansky, T. (1950). Evolution in the tropics. </w:t>
      </w:r>
      <w:r w:rsidRPr="00C6379C">
        <w:rPr>
          <w:i/>
          <w:iCs/>
        </w:rPr>
        <w:t>American Scientist</w:t>
      </w:r>
      <w:r w:rsidRPr="00C6379C">
        <w:t xml:space="preserve">, </w:t>
      </w:r>
      <w:r w:rsidRPr="00C6379C">
        <w:rPr>
          <w:i/>
          <w:iCs/>
        </w:rPr>
        <w:t>38</w:t>
      </w:r>
      <w:r w:rsidRPr="00C6379C">
        <w:t xml:space="preserve">, 208–221. </w:t>
      </w:r>
      <w:hyperlink r:id="rId21" w:history="1">
        <w:r w:rsidRPr="00C6379C">
          <w:rPr>
            <w:rStyle w:val="Hyperlink"/>
          </w:rPr>
          <w:t>https://www.jstor.org/stable/27826306</w:t>
        </w:r>
      </w:hyperlink>
    </w:p>
    <w:p w14:paraId="2BABC89A" w14:textId="5E354162" w:rsidR="00C6379C" w:rsidRDefault="00C6379C" w:rsidP="00C6379C">
      <w:pPr>
        <w:spacing w:line="480" w:lineRule="auto"/>
        <w:ind w:left="720" w:hanging="720"/>
      </w:pPr>
      <w:proofErr w:type="spellStart"/>
      <w:r>
        <w:t>Dirzo</w:t>
      </w:r>
      <w:proofErr w:type="spellEnd"/>
      <w:r>
        <w:t xml:space="preserve"> R, </w:t>
      </w:r>
      <w:r w:rsidR="006A7A23">
        <w:t xml:space="preserve">&amp; </w:t>
      </w:r>
      <w:proofErr w:type="spellStart"/>
      <w:r>
        <w:t>Boege</w:t>
      </w:r>
      <w:proofErr w:type="spellEnd"/>
      <w:r>
        <w:t xml:space="preserve"> K. 2008. Patterns of herbivory and defense in tropical dry and rain forests.  Pp. 63–78 in W. P. Carson </w:t>
      </w:r>
      <w:r w:rsidR="006A7A23">
        <w:t>&amp;</w:t>
      </w:r>
      <w:r>
        <w:t xml:space="preserve"> S. A. Schnitzer, eds. Tropical forest Community Ecology. Wiley-Blackwell, Hoboken, NJ.</w:t>
      </w:r>
    </w:p>
    <w:p w14:paraId="6355B4CF" w14:textId="2BC5E044" w:rsidR="00C6379C" w:rsidRPr="00C6379C" w:rsidRDefault="00C6379C" w:rsidP="00C6379C">
      <w:pPr>
        <w:spacing w:line="480" w:lineRule="auto"/>
        <w:ind w:left="720" w:hanging="720"/>
      </w:pPr>
      <w:r w:rsidRPr="00C6379C">
        <w:t xml:space="preserve">Dyer, L. A., Letourneau, D. K., Dodson, C. D., Tobler, M. A., </w:t>
      </w:r>
      <w:proofErr w:type="spellStart"/>
      <w:r w:rsidRPr="00C6379C">
        <w:t>Stireman</w:t>
      </w:r>
      <w:proofErr w:type="spellEnd"/>
      <w:r w:rsidRPr="00C6379C">
        <w:t xml:space="preserve">, J. O., &amp; Hsu, A. (2004). Ecological causes and consequences of variation in defensive chemistry of a Neotropical shrub. </w:t>
      </w:r>
      <w:r w:rsidRPr="00C6379C">
        <w:rPr>
          <w:i/>
          <w:iCs/>
        </w:rPr>
        <w:t>Ecology</w:t>
      </w:r>
      <w:r w:rsidRPr="00C6379C">
        <w:t xml:space="preserve">, </w:t>
      </w:r>
      <w:r w:rsidRPr="00C6379C">
        <w:rPr>
          <w:i/>
          <w:iCs/>
        </w:rPr>
        <w:t>85</w:t>
      </w:r>
      <w:r w:rsidRPr="00C6379C">
        <w:t xml:space="preserve">, 2795–2803. </w:t>
      </w:r>
      <w:hyperlink r:id="rId22" w:history="1">
        <w:r w:rsidRPr="00C6379C">
          <w:rPr>
            <w:rStyle w:val="Hyperlink"/>
          </w:rPr>
          <w:t>https://doi.org/10.1890/03-0233</w:t>
        </w:r>
      </w:hyperlink>
    </w:p>
    <w:p w14:paraId="6A064EE0" w14:textId="3889E23E" w:rsidR="00C6379C" w:rsidRPr="00C6379C" w:rsidRDefault="00C6379C" w:rsidP="00C6379C">
      <w:pPr>
        <w:spacing w:line="480" w:lineRule="auto"/>
        <w:ind w:left="720" w:hanging="720"/>
      </w:pPr>
      <w:r w:rsidRPr="00C6379C">
        <w:t xml:space="preserve">Dyer, L. A., Letourneau, D. K., Chavarria, G. V., &amp; Amoretti, D. S. (2010). Herbivores on a dominant understory shrub increase local plant diversity in rain forest communities. </w:t>
      </w:r>
      <w:r w:rsidRPr="00C6379C">
        <w:rPr>
          <w:i/>
          <w:iCs/>
        </w:rPr>
        <w:t>Ecology</w:t>
      </w:r>
      <w:r w:rsidRPr="00C6379C">
        <w:t xml:space="preserve">, </w:t>
      </w:r>
      <w:r w:rsidRPr="00C6379C">
        <w:rPr>
          <w:i/>
          <w:iCs/>
        </w:rPr>
        <w:t>91</w:t>
      </w:r>
      <w:r w:rsidRPr="00C6379C">
        <w:t xml:space="preserve">, 3707–3718. </w:t>
      </w:r>
      <w:hyperlink r:id="rId23" w:history="1">
        <w:r w:rsidRPr="00C6379C">
          <w:rPr>
            <w:rStyle w:val="Hyperlink"/>
          </w:rPr>
          <w:t>https://doi.org/10.1890/08-1634.1</w:t>
        </w:r>
      </w:hyperlink>
    </w:p>
    <w:p w14:paraId="0507DF85" w14:textId="77777777" w:rsidR="006A7A23" w:rsidRDefault="006A7A23" w:rsidP="00C6379C">
      <w:pPr>
        <w:spacing w:line="480" w:lineRule="auto"/>
        <w:ind w:left="720" w:hanging="720"/>
      </w:pPr>
      <w:r w:rsidRPr="00E337BC">
        <w:t>Dyer, L. A., Carson, W. P, &amp; Leig</w:t>
      </w:r>
      <w:r>
        <w:t>h, E. G. (2012). Insect outbreaks in tropical forests:  Patterns, mechanisms, and consequences. Pp 219-245 in P. Barbosa, D. K. Letourneau, &amp; A. A. Agrawal, eds. Insect Outbreaks Revisited, first edition. Blackwell Publishing Ltd, Hoboken, NJ.</w:t>
      </w:r>
    </w:p>
    <w:p w14:paraId="0F0CD3E0" w14:textId="4E18334B" w:rsidR="00C6379C" w:rsidRDefault="00C6379C" w:rsidP="00C6379C">
      <w:pPr>
        <w:spacing w:line="480" w:lineRule="auto"/>
        <w:ind w:left="720" w:hanging="720"/>
        <w:rPr>
          <w:rStyle w:val="Hyperlink"/>
        </w:rPr>
      </w:pPr>
      <w:r w:rsidRPr="00C6379C">
        <w:t xml:space="preserve">Dyer, L. A., &amp; </w:t>
      </w:r>
      <w:proofErr w:type="spellStart"/>
      <w:r w:rsidRPr="00C6379C">
        <w:t>Forister</w:t>
      </w:r>
      <w:proofErr w:type="spellEnd"/>
      <w:r w:rsidRPr="00C6379C">
        <w:t xml:space="preserve">, M. L. (2019). Challenges and advances in the study of latitudinal gradients in multitrophic interactions, with a focus on consumer specialization. </w:t>
      </w:r>
      <w:r w:rsidRPr="00C6379C">
        <w:rPr>
          <w:i/>
          <w:iCs/>
        </w:rPr>
        <w:t>Current Opinion in Insect Science</w:t>
      </w:r>
      <w:r w:rsidRPr="00C6379C">
        <w:t xml:space="preserve">, </w:t>
      </w:r>
      <w:r w:rsidRPr="00C6379C">
        <w:rPr>
          <w:i/>
          <w:iCs/>
        </w:rPr>
        <w:t>32</w:t>
      </w:r>
      <w:r w:rsidRPr="00C6379C">
        <w:t xml:space="preserve">, 68–76. </w:t>
      </w:r>
      <w:hyperlink r:id="rId24" w:history="1">
        <w:r w:rsidRPr="00C6379C">
          <w:rPr>
            <w:rStyle w:val="Hyperlink"/>
          </w:rPr>
          <w:t>https://doi.org/10.1016/j.cois.2018.11.008</w:t>
        </w:r>
      </w:hyperlink>
    </w:p>
    <w:p w14:paraId="41EA2347" w14:textId="05C55082" w:rsidR="00C6651D" w:rsidRPr="00153580" w:rsidRDefault="00C6651D" w:rsidP="00C6651D">
      <w:pPr>
        <w:spacing w:after="0" w:line="480" w:lineRule="auto"/>
        <w:ind w:left="720" w:hanging="720"/>
        <w:rPr>
          <w:rFonts w:eastAsia="Calibri"/>
        </w:rPr>
      </w:pPr>
      <w:r w:rsidRPr="00153580">
        <w:rPr>
          <w:rFonts w:eastAsia="Calibri"/>
        </w:rPr>
        <w:t>Ehrlich P</w:t>
      </w:r>
      <w:r w:rsidRPr="00FC7080">
        <w:rPr>
          <w:rFonts w:eastAsia="Calibri"/>
        </w:rPr>
        <w:t>.</w:t>
      </w:r>
      <w:r w:rsidRPr="00153580">
        <w:rPr>
          <w:rFonts w:eastAsia="Calibri"/>
        </w:rPr>
        <w:t>,</w:t>
      </w:r>
      <w:r w:rsidRPr="00FC7080">
        <w:rPr>
          <w:rFonts w:eastAsia="Calibri"/>
        </w:rPr>
        <w:t xml:space="preserve"> </w:t>
      </w:r>
      <w:r>
        <w:rPr>
          <w:rFonts w:eastAsia="Calibri"/>
        </w:rPr>
        <w:t>&amp;</w:t>
      </w:r>
      <w:r w:rsidRPr="00153580">
        <w:rPr>
          <w:rFonts w:eastAsia="Calibri"/>
        </w:rPr>
        <w:t xml:space="preserve"> Raven</w:t>
      </w:r>
      <w:r>
        <w:rPr>
          <w:rFonts w:eastAsia="Calibri"/>
        </w:rPr>
        <w:t xml:space="preserve">, </w:t>
      </w:r>
      <w:r w:rsidRPr="00FC7080">
        <w:rPr>
          <w:rFonts w:eastAsia="Calibri"/>
        </w:rPr>
        <w:t>R.</w:t>
      </w:r>
      <w:r w:rsidRPr="00153580">
        <w:rPr>
          <w:rFonts w:eastAsia="Calibri"/>
        </w:rPr>
        <w:t xml:space="preserve"> </w:t>
      </w:r>
      <w:r>
        <w:rPr>
          <w:rFonts w:eastAsia="Calibri"/>
        </w:rPr>
        <w:t>(</w:t>
      </w:r>
      <w:r w:rsidRPr="00153580">
        <w:rPr>
          <w:rFonts w:eastAsia="Calibri"/>
        </w:rPr>
        <w:t>1964</w:t>
      </w:r>
      <w:r>
        <w:rPr>
          <w:rFonts w:eastAsia="Calibri"/>
        </w:rPr>
        <w:t>)</w:t>
      </w:r>
      <w:r w:rsidRPr="00153580">
        <w:rPr>
          <w:rFonts w:eastAsia="Calibri"/>
        </w:rPr>
        <w:t xml:space="preserve">. Butterflies and plants – A study in coevolution. </w:t>
      </w:r>
      <w:r w:rsidRPr="00C6651D">
        <w:rPr>
          <w:rFonts w:eastAsia="Calibri"/>
          <w:i/>
          <w:iCs/>
        </w:rPr>
        <w:t>Evolution 18</w:t>
      </w:r>
      <w:r>
        <w:rPr>
          <w:rFonts w:eastAsia="Calibri"/>
          <w:i/>
          <w:iCs/>
        </w:rPr>
        <w:t xml:space="preserve">, </w:t>
      </w:r>
      <w:r w:rsidRPr="00153580">
        <w:rPr>
          <w:rFonts w:eastAsia="Calibri"/>
        </w:rPr>
        <w:t>586–608.</w:t>
      </w:r>
    </w:p>
    <w:p w14:paraId="0F03DAD6" w14:textId="7DAE48AA" w:rsidR="00C6379C" w:rsidRPr="00C6379C" w:rsidRDefault="00C6379C" w:rsidP="00C6379C">
      <w:pPr>
        <w:spacing w:line="480" w:lineRule="auto"/>
        <w:ind w:left="720" w:hanging="720"/>
      </w:pPr>
      <w:proofErr w:type="spellStart"/>
      <w:r w:rsidRPr="00C6379C">
        <w:t>Endara</w:t>
      </w:r>
      <w:proofErr w:type="spellEnd"/>
      <w:r w:rsidRPr="00C6379C">
        <w:t xml:space="preserve">, M.-J., </w:t>
      </w:r>
      <w:proofErr w:type="spellStart"/>
      <w:r w:rsidRPr="00C6379C">
        <w:t>Weinhold</w:t>
      </w:r>
      <w:proofErr w:type="spellEnd"/>
      <w:r w:rsidRPr="00C6379C">
        <w:t xml:space="preserve">, A., Cox, J. E., Wiggins, N. L., Coley, P. D., &amp; </w:t>
      </w:r>
      <w:proofErr w:type="spellStart"/>
      <w:r w:rsidRPr="00C6379C">
        <w:t>Kursar</w:t>
      </w:r>
      <w:proofErr w:type="spellEnd"/>
      <w:r w:rsidRPr="00C6379C">
        <w:t xml:space="preserve">, T. A. (2015). Divergent evolution in antiherbivore defences within species complexes at a single Amazonian site. </w:t>
      </w:r>
      <w:r w:rsidRPr="00C6379C">
        <w:rPr>
          <w:i/>
          <w:iCs/>
        </w:rPr>
        <w:t>Journal of Ecology</w:t>
      </w:r>
      <w:r w:rsidRPr="00C6379C">
        <w:t xml:space="preserve">, </w:t>
      </w:r>
      <w:r w:rsidRPr="00C6379C">
        <w:rPr>
          <w:i/>
          <w:iCs/>
        </w:rPr>
        <w:t>103</w:t>
      </w:r>
      <w:r w:rsidRPr="00C6379C">
        <w:t xml:space="preserve">, 1107–1118. </w:t>
      </w:r>
      <w:hyperlink r:id="rId25" w:history="1">
        <w:r w:rsidRPr="00C6379C">
          <w:rPr>
            <w:rStyle w:val="Hyperlink"/>
          </w:rPr>
          <w:t>https://doi.org/10.1111/1365-2745.12431</w:t>
        </w:r>
      </w:hyperlink>
    </w:p>
    <w:p w14:paraId="21EEFC51" w14:textId="22269FDD" w:rsidR="00C6379C" w:rsidRPr="00C6379C" w:rsidRDefault="00C6379C" w:rsidP="00C6379C">
      <w:pPr>
        <w:spacing w:line="480" w:lineRule="auto"/>
        <w:ind w:left="720" w:hanging="720"/>
      </w:pPr>
      <w:proofErr w:type="spellStart"/>
      <w:r w:rsidRPr="00C6379C">
        <w:t>Endara</w:t>
      </w:r>
      <w:proofErr w:type="spellEnd"/>
      <w:r w:rsidRPr="00C6379C">
        <w:t xml:space="preserve">, M.-J., Coley, P. D., </w:t>
      </w:r>
      <w:proofErr w:type="spellStart"/>
      <w:r w:rsidRPr="00C6379C">
        <w:t>Ghabash</w:t>
      </w:r>
      <w:proofErr w:type="spellEnd"/>
      <w:r w:rsidRPr="00C6379C">
        <w:t xml:space="preserve">, G., Nicholls, J. A., Dexter, K. G., </w:t>
      </w:r>
      <w:proofErr w:type="spellStart"/>
      <w:r w:rsidRPr="00C6379C">
        <w:t>Donoso</w:t>
      </w:r>
      <w:proofErr w:type="spellEnd"/>
      <w:r w:rsidRPr="00C6379C">
        <w:t xml:space="preserve">, D. A., Stone, G. N., Pennington, R. T., &amp; </w:t>
      </w:r>
      <w:proofErr w:type="spellStart"/>
      <w:r w:rsidRPr="00C6379C">
        <w:t>Kursar</w:t>
      </w:r>
      <w:proofErr w:type="spellEnd"/>
      <w:r w:rsidRPr="00C6379C">
        <w:t xml:space="preserve">, T. A. (2017). Coevolutionary arms race versus host defense chase in a tropical herbivore-plant system. </w:t>
      </w:r>
      <w:r w:rsidRPr="00C6379C">
        <w:rPr>
          <w:i/>
          <w:iCs/>
        </w:rPr>
        <w:t>Proceedings of the National Academy of Sciences of the United States of America</w:t>
      </w:r>
      <w:r w:rsidRPr="00C6379C">
        <w:t xml:space="preserve">, </w:t>
      </w:r>
      <w:r w:rsidRPr="00C6379C">
        <w:rPr>
          <w:i/>
          <w:iCs/>
        </w:rPr>
        <w:t>114</w:t>
      </w:r>
      <w:r w:rsidRPr="00C6379C">
        <w:t xml:space="preserve">, E7499–E7505. </w:t>
      </w:r>
      <w:hyperlink r:id="rId26" w:history="1">
        <w:r w:rsidRPr="00C6379C">
          <w:rPr>
            <w:rStyle w:val="Hyperlink"/>
          </w:rPr>
          <w:t>https://doi.org/10.1073/pnas.1707727114</w:t>
        </w:r>
      </w:hyperlink>
    </w:p>
    <w:p w14:paraId="68526838" w14:textId="4E1083E6" w:rsidR="00C6379C" w:rsidRPr="00C6379C" w:rsidRDefault="00C6379C" w:rsidP="00C6379C">
      <w:pPr>
        <w:spacing w:line="480" w:lineRule="auto"/>
        <w:ind w:left="720" w:hanging="720"/>
      </w:pPr>
      <w:proofErr w:type="spellStart"/>
      <w:r w:rsidRPr="00C6379C">
        <w:t>Endara</w:t>
      </w:r>
      <w:proofErr w:type="spellEnd"/>
      <w:r w:rsidRPr="00C6379C">
        <w:t xml:space="preserve">, M.-J., Nicholls, J. A., Coley, P. D., </w:t>
      </w:r>
      <w:proofErr w:type="spellStart"/>
      <w:r w:rsidRPr="00C6379C">
        <w:t>Forrister</w:t>
      </w:r>
      <w:proofErr w:type="spellEnd"/>
      <w:r w:rsidRPr="00C6379C">
        <w:t xml:space="preserve">, D. L., Younkin, G. C., Dexter, K. G., </w:t>
      </w:r>
      <w:proofErr w:type="spellStart"/>
      <w:r w:rsidRPr="00C6379C">
        <w:t>Kidner</w:t>
      </w:r>
      <w:proofErr w:type="spellEnd"/>
      <w:r w:rsidRPr="00C6379C">
        <w:t xml:space="preserve">, C. A., Pennington, R. T., Stone, G. N., &amp; </w:t>
      </w:r>
      <w:proofErr w:type="spellStart"/>
      <w:r w:rsidRPr="00C6379C">
        <w:t>Kursar</w:t>
      </w:r>
      <w:proofErr w:type="spellEnd"/>
      <w:r w:rsidRPr="00C6379C">
        <w:t xml:space="preserve">, T. A. (2018). Tracking of </w:t>
      </w:r>
      <w:r w:rsidR="00A71F05">
        <w:t>h</w:t>
      </w:r>
      <w:r w:rsidRPr="00C6379C">
        <w:t xml:space="preserve">ost </w:t>
      </w:r>
      <w:r w:rsidR="00A71F05">
        <w:t>d</w:t>
      </w:r>
      <w:r w:rsidRPr="00C6379C">
        <w:t xml:space="preserve">efenses and </w:t>
      </w:r>
      <w:r w:rsidR="00A71F05">
        <w:t>p</w:t>
      </w:r>
      <w:r w:rsidRPr="00C6379C">
        <w:t xml:space="preserve">hylogeny </w:t>
      </w:r>
      <w:r w:rsidR="00A71F05">
        <w:t>d</w:t>
      </w:r>
      <w:r w:rsidRPr="00C6379C">
        <w:t xml:space="preserve">uring the </w:t>
      </w:r>
      <w:r w:rsidR="00A71F05">
        <w:t>r</w:t>
      </w:r>
      <w:r w:rsidRPr="00C6379C">
        <w:t>adiation of Neotropical Inga-</w:t>
      </w:r>
      <w:r w:rsidR="00A71F05">
        <w:t>f</w:t>
      </w:r>
      <w:r w:rsidRPr="00C6379C">
        <w:t xml:space="preserve">eeding </w:t>
      </w:r>
      <w:r w:rsidR="00A71F05">
        <w:t>s</w:t>
      </w:r>
      <w:r w:rsidRPr="00C6379C">
        <w:t xml:space="preserve">awflies (Hymenoptera; </w:t>
      </w:r>
      <w:proofErr w:type="spellStart"/>
      <w:r w:rsidRPr="00C6379C">
        <w:t>Argidae</w:t>
      </w:r>
      <w:proofErr w:type="spellEnd"/>
      <w:r w:rsidRPr="00C6379C">
        <w:t xml:space="preserve">). </w:t>
      </w:r>
      <w:r w:rsidRPr="00C6379C">
        <w:rPr>
          <w:i/>
          <w:iCs/>
        </w:rPr>
        <w:t>Frontiers in Plant Science</w:t>
      </w:r>
      <w:r w:rsidRPr="00C6379C">
        <w:t xml:space="preserve">, </w:t>
      </w:r>
      <w:r w:rsidRPr="00C6379C">
        <w:rPr>
          <w:i/>
          <w:iCs/>
        </w:rPr>
        <w:t>0</w:t>
      </w:r>
      <w:r w:rsidRPr="00C6379C">
        <w:t xml:space="preserve">. </w:t>
      </w:r>
      <w:hyperlink r:id="rId27" w:history="1">
        <w:r w:rsidRPr="00C6379C">
          <w:rPr>
            <w:rStyle w:val="Hyperlink"/>
          </w:rPr>
          <w:t>https://doi.org/10.3389/fpls.2018.01237</w:t>
        </w:r>
      </w:hyperlink>
    </w:p>
    <w:p w14:paraId="3C752069" w14:textId="77777777" w:rsidR="00C6379C" w:rsidRPr="00C6379C" w:rsidRDefault="00C6379C" w:rsidP="00C6379C">
      <w:pPr>
        <w:spacing w:line="480" w:lineRule="auto"/>
        <w:ind w:left="720" w:hanging="720"/>
      </w:pPr>
      <w:r w:rsidRPr="00C6379C">
        <w:t xml:space="preserve">Eveleigh, E. S., McCann, K. S., McCarthy, P. C., Pollock, S. J., </w:t>
      </w:r>
      <w:proofErr w:type="spellStart"/>
      <w:r w:rsidRPr="00C6379C">
        <w:t>Lucarotti</w:t>
      </w:r>
      <w:proofErr w:type="spellEnd"/>
      <w:r w:rsidRPr="00C6379C">
        <w:t xml:space="preserve">, C. J., Morin, B., McDougall, G. A., Strongman, D. B., Huber, J. T., </w:t>
      </w:r>
      <w:proofErr w:type="spellStart"/>
      <w:r w:rsidRPr="00C6379C">
        <w:t>Umbanhowar</w:t>
      </w:r>
      <w:proofErr w:type="spellEnd"/>
      <w:r w:rsidRPr="00C6379C">
        <w:t xml:space="preserve">, J., &amp; </w:t>
      </w:r>
      <w:proofErr w:type="spellStart"/>
      <w:r w:rsidRPr="00C6379C">
        <w:t>Faria</w:t>
      </w:r>
      <w:proofErr w:type="spellEnd"/>
      <w:r w:rsidRPr="00C6379C">
        <w:t xml:space="preserve">, L. D. B. (2007). Fluctuations in density of an outbreak species drive diversity cascades in food webs. </w:t>
      </w:r>
      <w:r w:rsidRPr="00C6379C">
        <w:rPr>
          <w:i/>
          <w:iCs/>
        </w:rPr>
        <w:t>Proceedings of the National Academy of Sciences</w:t>
      </w:r>
      <w:r w:rsidRPr="00C6379C">
        <w:t xml:space="preserve">, </w:t>
      </w:r>
      <w:r w:rsidRPr="00C6379C">
        <w:rPr>
          <w:i/>
          <w:iCs/>
        </w:rPr>
        <w:t>104</w:t>
      </w:r>
      <w:r w:rsidRPr="00C6379C">
        <w:t xml:space="preserve">(43), 16976–16981. </w:t>
      </w:r>
      <w:hyperlink r:id="rId28" w:history="1">
        <w:r w:rsidRPr="00C6379C">
          <w:rPr>
            <w:rStyle w:val="Hyperlink"/>
          </w:rPr>
          <w:t>https://doi.org/10.1073/pnas.0704301104</w:t>
        </w:r>
      </w:hyperlink>
    </w:p>
    <w:p w14:paraId="33047BF8" w14:textId="77777777" w:rsidR="00840747" w:rsidRPr="006A39A2" w:rsidRDefault="00840747" w:rsidP="00840747">
      <w:pPr>
        <w:spacing w:line="480" w:lineRule="auto"/>
        <w:ind w:left="450" w:hanging="480"/>
        <w:rPr>
          <w:lang w:val="es-EC"/>
        </w:rPr>
      </w:pPr>
      <w:r>
        <w:t xml:space="preserve">Filip, V., </w:t>
      </w:r>
      <w:proofErr w:type="spellStart"/>
      <w:r>
        <w:t>Dirzo</w:t>
      </w:r>
      <w:proofErr w:type="spellEnd"/>
      <w:r>
        <w:t xml:space="preserve">, R., </w:t>
      </w:r>
      <w:proofErr w:type="spellStart"/>
      <w:r>
        <w:t>Maass</w:t>
      </w:r>
      <w:proofErr w:type="spellEnd"/>
      <w:r>
        <w:t xml:space="preserve">, J. M., &amp; Sarukhan, J. (1995). Within- and Among-Year Variation in the Levels of Herbivory on the Foliage of Trees from a Mexican Tropical Deciduous Forest. </w:t>
      </w:r>
      <w:r w:rsidRPr="006A39A2">
        <w:rPr>
          <w:i/>
          <w:iCs/>
          <w:lang w:val="es-EC"/>
        </w:rPr>
        <w:t>Biotropica</w:t>
      </w:r>
      <w:r w:rsidRPr="006A39A2">
        <w:rPr>
          <w:lang w:val="es-EC"/>
        </w:rPr>
        <w:t xml:space="preserve">, </w:t>
      </w:r>
      <w:r w:rsidRPr="006A39A2">
        <w:rPr>
          <w:i/>
          <w:iCs/>
          <w:lang w:val="es-EC"/>
        </w:rPr>
        <w:t>27</w:t>
      </w:r>
      <w:r w:rsidRPr="006A39A2">
        <w:rPr>
          <w:lang w:val="es-EC"/>
        </w:rPr>
        <w:t xml:space="preserve">(1), 78–86. </w:t>
      </w:r>
      <w:hyperlink r:id="rId29" w:history="1">
        <w:r w:rsidRPr="006A39A2">
          <w:rPr>
            <w:rStyle w:val="Hyperlink"/>
            <w:lang w:val="es-EC"/>
          </w:rPr>
          <w:t>https://doi.org/10.2307/2388905</w:t>
        </w:r>
      </w:hyperlink>
    </w:p>
    <w:p w14:paraId="7A0CE4E2" w14:textId="63EA4AB8" w:rsidR="00402503" w:rsidRPr="00402503" w:rsidRDefault="00402503" w:rsidP="00402503">
      <w:pPr>
        <w:spacing w:line="480" w:lineRule="auto"/>
        <w:ind w:left="720" w:hanging="720"/>
        <w:rPr>
          <w:lang w:val="es-MX"/>
        </w:rPr>
      </w:pPr>
      <w:r w:rsidRPr="006A39A2">
        <w:rPr>
          <w:lang w:val="es-EC"/>
        </w:rPr>
        <w:t xml:space="preserve">Fine, P. V. A., &amp; Mesones, I. (2011). </w:t>
      </w:r>
      <w:r w:rsidRPr="00402503">
        <w:t xml:space="preserve">The </w:t>
      </w:r>
      <w:r>
        <w:t>r</w:t>
      </w:r>
      <w:r w:rsidRPr="00402503">
        <w:t xml:space="preserve">ole of </w:t>
      </w:r>
      <w:r>
        <w:t>n</w:t>
      </w:r>
      <w:r w:rsidRPr="00402503">
        <w:t xml:space="preserve">atural </w:t>
      </w:r>
      <w:r>
        <w:t>e</w:t>
      </w:r>
      <w:r w:rsidRPr="00402503">
        <w:t xml:space="preserve">nemies in the </w:t>
      </w:r>
      <w:r>
        <w:t>g</w:t>
      </w:r>
      <w:r w:rsidRPr="00402503">
        <w:t xml:space="preserve">ermination and </w:t>
      </w:r>
      <w:r>
        <w:t>e</w:t>
      </w:r>
      <w:r w:rsidRPr="00402503">
        <w:t xml:space="preserve">stablishment of </w:t>
      </w:r>
      <w:proofErr w:type="spellStart"/>
      <w:r w:rsidRPr="00402503">
        <w:rPr>
          <w:i/>
          <w:iCs/>
        </w:rPr>
        <w:t>Pachira</w:t>
      </w:r>
      <w:proofErr w:type="spellEnd"/>
      <w:r w:rsidRPr="00402503">
        <w:t xml:space="preserve"> (</w:t>
      </w:r>
      <w:proofErr w:type="spellStart"/>
      <w:r w:rsidRPr="00402503">
        <w:t>Malvaceae</w:t>
      </w:r>
      <w:proofErr w:type="spellEnd"/>
      <w:r w:rsidRPr="00402503">
        <w:t xml:space="preserve">) </w:t>
      </w:r>
      <w:r>
        <w:t>t</w:t>
      </w:r>
      <w:r w:rsidRPr="00402503">
        <w:t xml:space="preserve">rees in the Peruvian Amazon. </w:t>
      </w:r>
      <w:r w:rsidRPr="00402503">
        <w:rPr>
          <w:i/>
          <w:iCs/>
          <w:lang w:val="es-MX"/>
        </w:rPr>
        <w:t>Biotropica 43</w:t>
      </w:r>
      <w:r w:rsidRPr="00402503">
        <w:rPr>
          <w:lang w:val="es-MX"/>
        </w:rPr>
        <w:t>, 265–269.</w:t>
      </w:r>
    </w:p>
    <w:p w14:paraId="405DB990" w14:textId="0D9946D4" w:rsidR="00C6379C" w:rsidRDefault="00C6379C" w:rsidP="00C6379C">
      <w:pPr>
        <w:spacing w:line="480" w:lineRule="auto"/>
        <w:ind w:left="720" w:hanging="720"/>
        <w:rPr>
          <w:rStyle w:val="Hyperlink"/>
        </w:rPr>
      </w:pPr>
      <w:proofErr w:type="spellStart"/>
      <w:r w:rsidRPr="00402503">
        <w:rPr>
          <w:lang w:val="es-MX"/>
        </w:rPr>
        <w:t>Galmán</w:t>
      </w:r>
      <w:proofErr w:type="spellEnd"/>
      <w:r w:rsidRPr="00402503">
        <w:rPr>
          <w:lang w:val="es-MX"/>
        </w:rPr>
        <w:t xml:space="preserve">, A., Abdala‐Roberts, L., Zhang, S., </w:t>
      </w:r>
      <w:proofErr w:type="spellStart"/>
      <w:r w:rsidRPr="00402503">
        <w:rPr>
          <w:lang w:val="es-MX"/>
        </w:rPr>
        <w:t>Teran</w:t>
      </w:r>
      <w:proofErr w:type="spellEnd"/>
      <w:r w:rsidRPr="00402503">
        <w:rPr>
          <w:lang w:val="es-MX"/>
        </w:rPr>
        <w:t xml:space="preserve">, J. C. B.-M. y, </w:t>
      </w:r>
      <w:proofErr w:type="spellStart"/>
      <w:r w:rsidRPr="00402503">
        <w:rPr>
          <w:lang w:val="es-MX"/>
        </w:rPr>
        <w:t>Rasmann</w:t>
      </w:r>
      <w:proofErr w:type="spellEnd"/>
      <w:r w:rsidRPr="00402503">
        <w:rPr>
          <w:lang w:val="es-MX"/>
        </w:rPr>
        <w:t xml:space="preserve">, S., &amp; Moreira, X. (2018). </w:t>
      </w:r>
      <w:r w:rsidRPr="00C6379C">
        <w:t xml:space="preserve">A global analysis of elevational gradients in leaf herbivory and its underlying drivers: Effects of plant growth form, leaf habit and climatic correlates. </w:t>
      </w:r>
      <w:r w:rsidRPr="00C6379C">
        <w:rPr>
          <w:i/>
          <w:iCs/>
        </w:rPr>
        <w:t>Journal of Ecology</w:t>
      </w:r>
      <w:r w:rsidRPr="00C6379C">
        <w:t xml:space="preserve">, </w:t>
      </w:r>
      <w:r w:rsidRPr="00C6379C">
        <w:rPr>
          <w:i/>
          <w:iCs/>
        </w:rPr>
        <w:t>106</w:t>
      </w:r>
      <w:r w:rsidRPr="00C6379C">
        <w:t xml:space="preserve">(1), 413–421. </w:t>
      </w:r>
      <w:hyperlink r:id="rId30" w:history="1">
        <w:r w:rsidRPr="00C6379C">
          <w:rPr>
            <w:rStyle w:val="Hyperlink"/>
          </w:rPr>
          <w:t>https://doi.org/10.1111/1365-2745.12866</w:t>
        </w:r>
      </w:hyperlink>
    </w:p>
    <w:p w14:paraId="5CB80FAA" w14:textId="3E72467E" w:rsidR="002D40FA" w:rsidRPr="00402503" w:rsidRDefault="002D40FA" w:rsidP="002D40FA">
      <w:pPr>
        <w:spacing w:line="480" w:lineRule="auto"/>
        <w:ind w:left="720" w:hanging="720"/>
      </w:pPr>
      <w:r w:rsidRPr="00C6651D">
        <w:t>Gao, J., Fang, C.</w:t>
      </w:r>
      <w:r w:rsidR="00402503" w:rsidRPr="00C6651D">
        <w:t>,</w:t>
      </w:r>
      <w:r w:rsidRPr="00C6651D">
        <w:t xml:space="preserve"> </w:t>
      </w:r>
      <w:r w:rsidR="00402503" w:rsidRPr="00C6651D">
        <w:t>&amp;</w:t>
      </w:r>
      <w:r w:rsidRPr="00C6651D">
        <w:t xml:space="preserve"> Zhao, B., </w:t>
      </w:r>
      <w:r w:rsidR="00402503" w:rsidRPr="00C6651D">
        <w:t>(</w:t>
      </w:r>
      <w:r w:rsidRPr="00C6651D">
        <w:t>2019</w:t>
      </w:r>
      <w:r w:rsidR="00402503" w:rsidRPr="00C6651D">
        <w:t>)</w:t>
      </w:r>
      <w:r w:rsidRPr="00C6651D">
        <w:t xml:space="preserve">. </w:t>
      </w:r>
      <w:r w:rsidRPr="00402503">
        <w:t>The latitudinal herbivory hypothesis revisited: To be part is to be whole. </w:t>
      </w:r>
      <w:r w:rsidRPr="00402503">
        <w:rPr>
          <w:i/>
          <w:iCs/>
        </w:rPr>
        <w:t xml:space="preserve">Ecology and </w:t>
      </w:r>
      <w:r w:rsidR="006E6A5C">
        <w:rPr>
          <w:i/>
          <w:iCs/>
        </w:rPr>
        <w:t>E</w:t>
      </w:r>
      <w:r w:rsidRPr="00402503">
        <w:rPr>
          <w:i/>
          <w:iCs/>
        </w:rPr>
        <w:t>volution</w:t>
      </w:r>
      <w:r w:rsidRPr="00402503">
        <w:t>, </w:t>
      </w:r>
      <w:r w:rsidRPr="00402503">
        <w:rPr>
          <w:i/>
          <w:iCs/>
        </w:rPr>
        <w:t>9</w:t>
      </w:r>
      <w:r w:rsidRPr="00402503">
        <w:t>(7), pp.3681-3688.</w:t>
      </w:r>
    </w:p>
    <w:p w14:paraId="37F1EC0B" w14:textId="5CDEA4C7" w:rsidR="007D4D95" w:rsidRDefault="007D4D95" w:rsidP="00C6379C">
      <w:pPr>
        <w:spacing w:line="480" w:lineRule="auto"/>
        <w:ind w:left="720" w:hanging="720"/>
      </w:pPr>
      <w:r w:rsidRPr="007D4D95">
        <w:t>Gentry, G. L., &amp; Dyer, L. A. (2002). O</w:t>
      </w:r>
      <w:r>
        <w:t>n the conditional nature of neotropical caterpillar defenses against their natural enemies</w:t>
      </w:r>
      <w:r w:rsidRPr="007D4D95">
        <w:t xml:space="preserve">. </w:t>
      </w:r>
      <w:r w:rsidRPr="007D4D95">
        <w:rPr>
          <w:i/>
          <w:iCs/>
        </w:rPr>
        <w:t>Ecology, 83</w:t>
      </w:r>
      <w:r w:rsidRPr="007D4D95">
        <w:t>(11), 3108–3119. https://doi.org/10.1890/0012-9658(2002)083[3108:OTCNON]2.0.CO;2</w:t>
      </w:r>
    </w:p>
    <w:p w14:paraId="66A49729" w14:textId="7BF66E49" w:rsidR="00C6379C" w:rsidRPr="00C6379C" w:rsidRDefault="00C6379C" w:rsidP="00C6379C">
      <w:pPr>
        <w:spacing w:line="480" w:lineRule="auto"/>
        <w:ind w:left="720" w:hanging="720"/>
      </w:pPr>
      <w:r w:rsidRPr="00C6379C">
        <w:t xml:space="preserve">Germany, M. S., </w:t>
      </w:r>
      <w:proofErr w:type="spellStart"/>
      <w:r w:rsidRPr="00C6379C">
        <w:t>Bruelheide</w:t>
      </w:r>
      <w:proofErr w:type="spellEnd"/>
      <w:r w:rsidRPr="00C6379C">
        <w:t xml:space="preserve">, H., &amp; </w:t>
      </w:r>
      <w:proofErr w:type="spellStart"/>
      <w:r w:rsidRPr="00C6379C">
        <w:t>Erfmeier</w:t>
      </w:r>
      <w:proofErr w:type="spellEnd"/>
      <w:r w:rsidRPr="00C6379C">
        <w:t xml:space="preserve">, A. (2019). Janzen-Connell effects in a forest BEF experiment: Strong distance-dependent seedling establishment of multiple species. </w:t>
      </w:r>
      <w:r w:rsidRPr="00C6379C">
        <w:rPr>
          <w:i/>
          <w:iCs/>
        </w:rPr>
        <w:t>Ecology</w:t>
      </w:r>
      <w:r w:rsidRPr="00C6379C">
        <w:t xml:space="preserve">, </w:t>
      </w:r>
      <w:r w:rsidRPr="00C6379C">
        <w:rPr>
          <w:i/>
          <w:iCs/>
        </w:rPr>
        <w:t>100</w:t>
      </w:r>
      <w:r w:rsidRPr="00C6379C">
        <w:t xml:space="preserve">(8), e02736. </w:t>
      </w:r>
      <w:hyperlink r:id="rId31" w:history="1">
        <w:r w:rsidRPr="00C6379C">
          <w:rPr>
            <w:rStyle w:val="Hyperlink"/>
          </w:rPr>
          <w:t>https://doi.org/10.1002/ecy.2736</w:t>
        </w:r>
      </w:hyperlink>
    </w:p>
    <w:p w14:paraId="5347F588" w14:textId="4BAF9FD0" w:rsidR="00C6379C" w:rsidRPr="00C6379C" w:rsidRDefault="00C6379C" w:rsidP="00C6379C">
      <w:pPr>
        <w:spacing w:line="480" w:lineRule="auto"/>
        <w:ind w:left="720" w:hanging="720"/>
      </w:pPr>
      <w:r w:rsidRPr="00C6379C">
        <w:t xml:space="preserve">Hahn, P. G., Agrawal, A. A., Sussman, K. I., &amp; Maron, J. L. (2019). Population </w:t>
      </w:r>
      <w:r w:rsidR="00402503">
        <w:t>v</w:t>
      </w:r>
      <w:r w:rsidRPr="00C6379C">
        <w:t xml:space="preserve">ariation, </w:t>
      </w:r>
      <w:r w:rsidR="00402503">
        <w:t>e</w:t>
      </w:r>
      <w:r w:rsidRPr="00C6379C">
        <w:t xml:space="preserve">nvironmental </w:t>
      </w:r>
      <w:r w:rsidR="00402503">
        <w:t>g</w:t>
      </w:r>
      <w:r w:rsidRPr="00C6379C">
        <w:t xml:space="preserve">radients, and the </w:t>
      </w:r>
      <w:r w:rsidR="00402503">
        <w:t>e</w:t>
      </w:r>
      <w:r w:rsidRPr="00C6379C">
        <w:t xml:space="preserve">volutionary </w:t>
      </w:r>
      <w:r w:rsidR="00402503">
        <w:t>e</w:t>
      </w:r>
      <w:r w:rsidRPr="00C6379C">
        <w:t xml:space="preserve">cology of </w:t>
      </w:r>
      <w:r w:rsidR="00402503">
        <w:t>p</w:t>
      </w:r>
      <w:r w:rsidRPr="00C6379C">
        <w:t xml:space="preserve">lant </w:t>
      </w:r>
      <w:r w:rsidR="00402503">
        <w:t>d</w:t>
      </w:r>
      <w:r w:rsidRPr="00C6379C">
        <w:t xml:space="preserve">efense against </w:t>
      </w:r>
      <w:r w:rsidR="00402503">
        <w:t>h</w:t>
      </w:r>
      <w:r w:rsidRPr="00C6379C">
        <w:t xml:space="preserve">erbivory. </w:t>
      </w:r>
      <w:r w:rsidRPr="00C6379C">
        <w:rPr>
          <w:i/>
          <w:iCs/>
        </w:rPr>
        <w:t>The American Naturalist</w:t>
      </w:r>
      <w:r w:rsidRPr="00C6379C">
        <w:t xml:space="preserve">, </w:t>
      </w:r>
      <w:r w:rsidRPr="00C6379C">
        <w:rPr>
          <w:i/>
          <w:iCs/>
        </w:rPr>
        <w:t>193</w:t>
      </w:r>
      <w:r w:rsidRPr="00C6379C">
        <w:t xml:space="preserve">(1), 20–34. </w:t>
      </w:r>
      <w:hyperlink r:id="rId32" w:history="1">
        <w:r w:rsidRPr="00C6379C">
          <w:rPr>
            <w:rStyle w:val="Hyperlink"/>
          </w:rPr>
          <w:t>https://doi.org/10.1086/700838</w:t>
        </w:r>
      </w:hyperlink>
    </w:p>
    <w:p w14:paraId="0AA342FE" w14:textId="7D732003" w:rsidR="00C6379C" w:rsidRPr="00C6379C" w:rsidRDefault="00C6379C" w:rsidP="00C6379C">
      <w:pPr>
        <w:spacing w:line="480" w:lineRule="auto"/>
        <w:ind w:left="720" w:hanging="720"/>
      </w:pPr>
      <w:r w:rsidRPr="00C6379C">
        <w:t xml:space="preserve">Hairston, N. G., Smith, F. E., &amp; </w:t>
      </w:r>
      <w:proofErr w:type="spellStart"/>
      <w:r w:rsidRPr="00C6379C">
        <w:t>Slobodkin</w:t>
      </w:r>
      <w:proofErr w:type="spellEnd"/>
      <w:r w:rsidRPr="00C6379C">
        <w:t xml:space="preserve">, L. B. (1960). Community </w:t>
      </w:r>
      <w:r w:rsidR="00402503">
        <w:t>s</w:t>
      </w:r>
      <w:r w:rsidRPr="00C6379C">
        <w:t xml:space="preserve">tructure, </w:t>
      </w:r>
      <w:r w:rsidR="00402503">
        <w:t>p</w:t>
      </w:r>
      <w:r w:rsidRPr="00C6379C">
        <w:t xml:space="preserve">opulation </w:t>
      </w:r>
      <w:r w:rsidR="00402503">
        <w:t>c</w:t>
      </w:r>
      <w:r w:rsidRPr="00C6379C">
        <w:t xml:space="preserve">ontrol, and </w:t>
      </w:r>
      <w:r w:rsidR="00402503">
        <w:t>c</w:t>
      </w:r>
      <w:r w:rsidRPr="00C6379C">
        <w:t xml:space="preserve">ompetition. </w:t>
      </w:r>
      <w:r w:rsidRPr="00C6379C">
        <w:rPr>
          <w:i/>
          <w:iCs/>
        </w:rPr>
        <w:t>The American Naturalist</w:t>
      </w:r>
      <w:r w:rsidRPr="00C6379C">
        <w:t xml:space="preserve">, </w:t>
      </w:r>
      <w:r w:rsidRPr="00C6379C">
        <w:rPr>
          <w:i/>
          <w:iCs/>
        </w:rPr>
        <w:t>94</w:t>
      </w:r>
      <w:r w:rsidRPr="00C6379C">
        <w:t xml:space="preserve">(879), 421–425. </w:t>
      </w:r>
      <w:hyperlink r:id="rId33" w:history="1">
        <w:r w:rsidRPr="00C6379C">
          <w:rPr>
            <w:rStyle w:val="Hyperlink"/>
          </w:rPr>
          <w:t>https://www.jstor.org/stable/2458808</w:t>
        </w:r>
      </w:hyperlink>
    </w:p>
    <w:p w14:paraId="344DC2EC" w14:textId="17F2F937" w:rsidR="00C6379C" w:rsidRPr="00C6379C" w:rsidRDefault="00C6379C" w:rsidP="00C6379C">
      <w:pPr>
        <w:spacing w:line="480" w:lineRule="auto"/>
        <w:ind w:left="720" w:hanging="720"/>
      </w:pPr>
      <w:r w:rsidRPr="00C6379C">
        <w:t xml:space="preserve">Hunter, M. D., &amp; </w:t>
      </w:r>
      <w:proofErr w:type="spellStart"/>
      <w:r w:rsidRPr="00C6379C">
        <w:t>Forkner</w:t>
      </w:r>
      <w:proofErr w:type="spellEnd"/>
      <w:r w:rsidRPr="00C6379C">
        <w:t xml:space="preserve">, R. E. (1999). Hurricane </w:t>
      </w:r>
      <w:r w:rsidR="00402503">
        <w:t>d</w:t>
      </w:r>
      <w:r w:rsidRPr="00C6379C">
        <w:t xml:space="preserve">amage </w:t>
      </w:r>
      <w:r w:rsidR="00402503">
        <w:t>i</w:t>
      </w:r>
      <w:r w:rsidRPr="00C6379C">
        <w:t xml:space="preserve">nfluences </w:t>
      </w:r>
      <w:r w:rsidR="00402503">
        <w:t>f</w:t>
      </w:r>
      <w:r w:rsidRPr="00C6379C">
        <w:t xml:space="preserve">oliar </w:t>
      </w:r>
      <w:r w:rsidR="00402503">
        <w:t>p</w:t>
      </w:r>
      <w:r w:rsidRPr="00C6379C">
        <w:t xml:space="preserve">olyphenolics and </w:t>
      </w:r>
      <w:r w:rsidR="00402503">
        <w:t>s</w:t>
      </w:r>
      <w:r w:rsidRPr="00C6379C">
        <w:t xml:space="preserve">ubsequent </w:t>
      </w:r>
      <w:r w:rsidR="00402503">
        <w:t>h</w:t>
      </w:r>
      <w:r w:rsidRPr="00C6379C">
        <w:t xml:space="preserve">erbivory on </w:t>
      </w:r>
      <w:r w:rsidR="00402503">
        <w:t>s</w:t>
      </w:r>
      <w:r w:rsidRPr="00C6379C">
        <w:t xml:space="preserve">urviving </w:t>
      </w:r>
      <w:r w:rsidR="00402503">
        <w:t>t</w:t>
      </w:r>
      <w:r w:rsidRPr="00C6379C">
        <w:t xml:space="preserve">rees. </w:t>
      </w:r>
      <w:r w:rsidRPr="00C6379C">
        <w:rPr>
          <w:i/>
          <w:iCs/>
        </w:rPr>
        <w:t>Ecology</w:t>
      </w:r>
      <w:r w:rsidRPr="00C6379C">
        <w:t xml:space="preserve">, </w:t>
      </w:r>
      <w:r w:rsidRPr="00C6379C">
        <w:rPr>
          <w:i/>
          <w:iCs/>
        </w:rPr>
        <w:t>80</w:t>
      </w:r>
      <w:r w:rsidRPr="00C6379C">
        <w:t xml:space="preserve">(8), 2676–2682. </w:t>
      </w:r>
      <w:hyperlink r:id="rId34" w:history="1">
        <w:r w:rsidRPr="00C6379C">
          <w:rPr>
            <w:rStyle w:val="Hyperlink"/>
          </w:rPr>
          <w:t>https://doi.org/10.1890/0012-9658(1999)080[2676:HDIFPA]2.0.CO;2</w:t>
        </w:r>
      </w:hyperlink>
    </w:p>
    <w:p w14:paraId="263B9780" w14:textId="77777777" w:rsidR="00C6379C" w:rsidRPr="00C6379C" w:rsidRDefault="00C6379C" w:rsidP="00C6379C">
      <w:pPr>
        <w:spacing w:line="480" w:lineRule="auto"/>
        <w:ind w:left="720" w:hanging="720"/>
      </w:pPr>
      <w:proofErr w:type="spellStart"/>
      <w:r w:rsidRPr="00C6379C">
        <w:t>Jactel</w:t>
      </w:r>
      <w:proofErr w:type="spellEnd"/>
      <w:r w:rsidRPr="00C6379C">
        <w:t xml:space="preserve">, H., &amp; </w:t>
      </w:r>
      <w:proofErr w:type="spellStart"/>
      <w:r w:rsidRPr="00C6379C">
        <w:t>Brockerhoff</w:t>
      </w:r>
      <w:proofErr w:type="spellEnd"/>
      <w:r w:rsidRPr="00C6379C">
        <w:t xml:space="preserve">, E. G. (2007). Tree diversity reduces herbivory by forest insects. </w:t>
      </w:r>
      <w:r w:rsidRPr="00C6379C">
        <w:rPr>
          <w:i/>
          <w:iCs/>
        </w:rPr>
        <w:t>Ecology Letters</w:t>
      </w:r>
      <w:r w:rsidRPr="00C6379C">
        <w:t xml:space="preserve">, </w:t>
      </w:r>
      <w:r w:rsidRPr="00C6379C">
        <w:rPr>
          <w:i/>
          <w:iCs/>
        </w:rPr>
        <w:t>10</w:t>
      </w:r>
      <w:r w:rsidRPr="00C6379C">
        <w:t xml:space="preserve">(9), 835–848. </w:t>
      </w:r>
      <w:hyperlink r:id="rId35" w:history="1">
        <w:r w:rsidRPr="00C6379C">
          <w:rPr>
            <w:rStyle w:val="Hyperlink"/>
          </w:rPr>
          <w:t>https://doi.org/10.1111/j.1461-0248.2007.01073.x</w:t>
        </w:r>
      </w:hyperlink>
    </w:p>
    <w:p w14:paraId="572FD314" w14:textId="1B2B68C4" w:rsidR="00C6379C" w:rsidRPr="00C6379C" w:rsidRDefault="00C6379C" w:rsidP="00C6379C">
      <w:pPr>
        <w:spacing w:line="480" w:lineRule="auto"/>
        <w:ind w:left="720" w:hanging="720"/>
      </w:pPr>
      <w:proofErr w:type="spellStart"/>
      <w:r w:rsidRPr="00C6379C">
        <w:t>Jactel</w:t>
      </w:r>
      <w:proofErr w:type="spellEnd"/>
      <w:r w:rsidRPr="00C6379C">
        <w:t xml:space="preserve">, H., Moreira, X., &amp; </w:t>
      </w:r>
      <w:proofErr w:type="spellStart"/>
      <w:r w:rsidRPr="00C6379C">
        <w:t>Castagneyrol</w:t>
      </w:r>
      <w:proofErr w:type="spellEnd"/>
      <w:r w:rsidRPr="00C6379C">
        <w:t xml:space="preserve">, B. (2021). Tree </w:t>
      </w:r>
      <w:r w:rsidR="00402503">
        <w:t>d</w:t>
      </w:r>
      <w:r w:rsidRPr="00C6379C">
        <w:t xml:space="preserve">iversity and </w:t>
      </w:r>
      <w:r w:rsidR="00402503">
        <w:t>f</w:t>
      </w:r>
      <w:r w:rsidRPr="00C6379C">
        <w:t xml:space="preserve">orest </w:t>
      </w:r>
      <w:r w:rsidR="00402503">
        <w:t>r</w:t>
      </w:r>
      <w:r w:rsidRPr="00C6379C">
        <w:t xml:space="preserve">esistance to </w:t>
      </w:r>
      <w:r w:rsidR="00402503">
        <w:t>i</w:t>
      </w:r>
      <w:r w:rsidRPr="00C6379C">
        <w:t xml:space="preserve">nsect </w:t>
      </w:r>
      <w:r w:rsidR="00402503">
        <w:t>p</w:t>
      </w:r>
      <w:r w:rsidRPr="00C6379C">
        <w:t xml:space="preserve">ests: Patterns, </w:t>
      </w:r>
      <w:r w:rsidR="00402503">
        <w:t>m</w:t>
      </w:r>
      <w:r w:rsidRPr="00C6379C">
        <w:t xml:space="preserve">echanisms, and </w:t>
      </w:r>
      <w:r w:rsidR="00402503">
        <w:t>p</w:t>
      </w:r>
      <w:r w:rsidRPr="00C6379C">
        <w:t xml:space="preserve">rospects. In A. E. Douglas (Ed.), </w:t>
      </w:r>
      <w:r w:rsidRPr="00C6379C">
        <w:rPr>
          <w:i/>
          <w:iCs/>
        </w:rPr>
        <w:t>Annual Review of Entomology, Vol 66, 2021</w:t>
      </w:r>
      <w:r w:rsidRPr="00C6379C">
        <w:t xml:space="preserve"> (Vol. 66, pp. 277–296). Annual Reviews. </w:t>
      </w:r>
      <w:hyperlink r:id="rId36" w:history="1">
        <w:r w:rsidRPr="00C6379C">
          <w:rPr>
            <w:rStyle w:val="Hyperlink"/>
          </w:rPr>
          <w:t>https://doi.org/10.1146/annurev-ento-041720-075234</w:t>
        </w:r>
      </w:hyperlink>
    </w:p>
    <w:p w14:paraId="0CCAFC39" w14:textId="036B6A43" w:rsidR="00C73ED4" w:rsidRDefault="00C73ED4" w:rsidP="00C73ED4">
      <w:pPr>
        <w:spacing w:after="0" w:line="480" w:lineRule="auto"/>
        <w:ind w:left="720" w:hanging="720"/>
        <w:rPr>
          <w:rFonts w:eastAsia="Calibri"/>
        </w:rPr>
      </w:pPr>
      <w:r w:rsidRPr="00153580">
        <w:rPr>
          <w:rFonts w:eastAsia="Calibri"/>
        </w:rPr>
        <w:t>Janzen</w:t>
      </w:r>
      <w:r>
        <w:rPr>
          <w:rFonts w:eastAsia="Calibri"/>
        </w:rPr>
        <w:t>,</w:t>
      </w:r>
      <w:r w:rsidRPr="00153580">
        <w:rPr>
          <w:rFonts w:eastAsia="Calibri"/>
        </w:rPr>
        <w:t xml:space="preserve"> D. </w:t>
      </w:r>
      <w:r>
        <w:rPr>
          <w:rFonts w:eastAsia="Calibri"/>
        </w:rPr>
        <w:t>(</w:t>
      </w:r>
      <w:r w:rsidRPr="00153580">
        <w:rPr>
          <w:rFonts w:eastAsia="Calibri"/>
        </w:rPr>
        <w:t>1970</w:t>
      </w:r>
      <w:r>
        <w:rPr>
          <w:rFonts w:eastAsia="Calibri"/>
        </w:rPr>
        <w:t>)</w:t>
      </w:r>
      <w:r w:rsidRPr="00153580">
        <w:rPr>
          <w:rFonts w:eastAsia="Calibri"/>
        </w:rPr>
        <w:t xml:space="preserve">. Herbivores and the number of tree species in tropical forests. </w:t>
      </w:r>
      <w:r w:rsidRPr="00C73ED4">
        <w:rPr>
          <w:rFonts w:eastAsia="Calibri"/>
          <w:i/>
          <w:iCs/>
        </w:rPr>
        <w:t>American Naturalist 104</w:t>
      </w:r>
      <w:r w:rsidRPr="00153580">
        <w:rPr>
          <w:rFonts w:eastAsia="Calibri"/>
        </w:rPr>
        <w:t>:501-528.</w:t>
      </w:r>
    </w:p>
    <w:p w14:paraId="42498694" w14:textId="682C7680" w:rsidR="00C73ED4" w:rsidRPr="00153580" w:rsidRDefault="00C6379C" w:rsidP="00C73ED4">
      <w:pPr>
        <w:spacing w:after="0" w:line="480" w:lineRule="auto"/>
        <w:ind w:left="720" w:hanging="720"/>
        <w:rPr>
          <w:rFonts w:eastAsia="Calibri"/>
        </w:rPr>
      </w:pPr>
      <w:r w:rsidRPr="00C609C6">
        <w:t xml:space="preserve">Johnson, M. T. J., &amp; </w:t>
      </w:r>
      <w:proofErr w:type="spellStart"/>
      <w:r w:rsidRPr="00C609C6">
        <w:t>Rasmann</w:t>
      </w:r>
      <w:proofErr w:type="spellEnd"/>
      <w:r w:rsidRPr="00C609C6">
        <w:t xml:space="preserve">, S. (2011). </w:t>
      </w:r>
      <w:r w:rsidRPr="00C6379C">
        <w:t xml:space="preserve">The latitudinal herbivory-defence hypothesis takes a detour on the map. </w:t>
      </w:r>
      <w:r w:rsidRPr="00C6379C">
        <w:rPr>
          <w:i/>
          <w:iCs/>
        </w:rPr>
        <w:t>New Phytologist</w:t>
      </w:r>
      <w:r w:rsidRPr="00C6379C">
        <w:t xml:space="preserve">, </w:t>
      </w:r>
      <w:r w:rsidRPr="00C6379C">
        <w:rPr>
          <w:i/>
          <w:iCs/>
        </w:rPr>
        <w:t>191</w:t>
      </w:r>
      <w:r w:rsidRPr="00C6379C">
        <w:t xml:space="preserve">(3), 589–592. </w:t>
      </w:r>
      <w:hyperlink r:id="rId37" w:history="1">
        <w:r w:rsidRPr="00C6379C">
          <w:rPr>
            <w:rStyle w:val="Hyperlink"/>
          </w:rPr>
          <w:t>https://doi.org/10.1111/j.1469-8137.2011.03816.x</w:t>
        </w:r>
      </w:hyperlink>
      <w:r w:rsidR="00C73ED4" w:rsidRPr="00C73ED4">
        <w:rPr>
          <w:rFonts w:eastAsia="Calibri"/>
        </w:rPr>
        <w:t xml:space="preserve"> </w:t>
      </w:r>
    </w:p>
    <w:p w14:paraId="7833A59B" w14:textId="7F59BAEF" w:rsidR="00C73ED4" w:rsidRPr="00153580" w:rsidRDefault="00C73ED4" w:rsidP="00C73ED4">
      <w:pPr>
        <w:spacing w:after="0" w:line="480" w:lineRule="auto"/>
        <w:ind w:left="720" w:hanging="720"/>
        <w:rPr>
          <w:rFonts w:eastAsia="Calibri"/>
        </w:rPr>
      </w:pPr>
      <w:proofErr w:type="spellStart"/>
      <w:r w:rsidRPr="00153580">
        <w:rPr>
          <w:rFonts w:eastAsia="Calibri"/>
        </w:rPr>
        <w:t>Jost</w:t>
      </w:r>
      <w:proofErr w:type="spellEnd"/>
      <w:r>
        <w:rPr>
          <w:rFonts w:eastAsia="Calibri"/>
        </w:rPr>
        <w:t>,</w:t>
      </w:r>
      <w:r w:rsidRPr="00153580">
        <w:rPr>
          <w:rFonts w:eastAsia="Calibri"/>
        </w:rPr>
        <w:t xml:space="preserve"> L. </w:t>
      </w:r>
      <w:r>
        <w:rPr>
          <w:rFonts w:eastAsia="Calibri"/>
        </w:rPr>
        <w:t>(</w:t>
      </w:r>
      <w:r w:rsidRPr="00153580">
        <w:rPr>
          <w:rFonts w:eastAsia="Calibri"/>
        </w:rPr>
        <w:t>2006</w:t>
      </w:r>
      <w:r>
        <w:rPr>
          <w:rFonts w:eastAsia="Calibri"/>
        </w:rPr>
        <w:t>)</w:t>
      </w:r>
      <w:r w:rsidRPr="00153580">
        <w:rPr>
          <w:rFonts w:eastAsia="Calibri"/>
        </w:rPr>
        <w:t xml:space="preserve">. Entropy and diversity. </w:t>
      </w:r>
      <w:r w:rsidRPr="00C73ED4">
        <w:rPr>
          <w:rFonts w:eastAsia="Calibri"/>
          <w:i/>
          <w:iCs/>
        </w:rPr>
        <w:t>Oikos 113</w:t>
      </w:r>
      <w:r w:rsidRPr="00153580">
        <w:rPr>
          <w:rFonts w:eastAsia="Calibri"/>
        </w:rPr>
        <w:t>:363-375.</w:t>
      </w:r>
    </w:p>
    <w:p w14:paraId="1CBDA84D" w14:textId="0FF9D7D5" w:rsidR="00C6379C" w:rsidRPr="00AC516E" w:rsidRDefault="00C6379C" w:rsidP="00C6379C">
      <w:pPr>
        <w:spacing w:line="480" w:lineRule="auto"/>
        <w:ind w:left="720" w:hanging="720"/>
        <w:rPr>
          <w:rStyle w:val="Hyperlink"/>
        </w:rPr>
      </w:pPr>
      <w:r w:rsidRPr="00C6379C">
        <w:t xml:space="preserve">Katz, D. S. W. (2016). The effects of invertebrate herbivores on plant population growth: A meta-regression analysis. </w:t>
      </w:r>
      <w:proofErr w:type="spellStart"/>
      <w:r w:rsidRPr="00C609C6">
        <w:rPr>
          <w:i/>
          <w:iCs/>
        </w:rPr>
        <w:t>Oecologia</w:t>
      </w:r>
      <w:proofErr w:type="spellEnd"/>
      <w:r w:rsidRPr="00C609C6">
        <w:t xml:space="preserve">, </w:t>
      </w:r>
      <w:r w:rsidRPr="00C609C6">
        <w:rPr>
          <w:i/>
          <w:iCs/>
        </w:rPr>
        <w:t>182</w:t>
      </w:r>
      <w:r w:rsidRPr="00C609C6">
        <w:t xml:space="preserve">(1), 43–53. </w:t>
      </w:r>
      <w:hyperlink r:id="rId38" w:history="1">
        <w:r w:rsidRPr="00C609C6">
          <w:rPr>
            <w:rStyle w:val="Hyperlink"/>
          </w:rPr>
          <w:t>https://doi.org/10.1007/s00442-016-3602-9</w:t>
        </w:r>
      </w:hyperlink>
    </w:p>
    <w:p w14:paraId="7BC34414" w14:textId="7C8E9D1D" w:rsidR="002D40FA" w:rsidRPr="00402503" w:rsidRDefault="002D40FA" w:rsidP="002D40FA">
      <w:pPr>
        <w:spacing w:line="480" w:lineRule="auto"/>
        <w:ind w:left="720" w:hanging="720"/>
      </w:pPr>
      <w:r w:rsidRPr="00402503">
        <w:t xml:space="preserve">Kent, D.R., Lynn, J.S., </w:t>
      </w:r>
      <w:proofErr w:type="spellStart"/>
      <w:r w:rsidRPr="00402503">
        <w:t>Pennings</w:t>
      </w:r>
      <w:proofErr w:type="spellEnd"/>
      <w:r w:rsidRPr="00402503">
        <w:t xml:space="preserve">, S.C., Souza, L.A., Smith, M.D. and </w:t>
      </w:r>
      <w:proofErr w:type="spellStart"/>
      <w:r w:rsidRPr="00402503">
        <w:t>Rudgers</w:t>
      </w:r>
      <w:proofErr w:type="spellEnd"/>
      <w:r w:rsidRPr="00402503">
        <w:t xml:space="preserve">, J.A., </w:t>
      </w:r>
      <w:r w:rsidR="00402503">
        <w:t>(</w:t>
      </w:r>
      <w:r w:rsidRPr="00402503">
        <w:t>2020</w:t>
      </w:r>
      <w:r w:rsidR="00402503">
        <w:t>)</w:t>
      </w:r>
      <w:r w:rsidRPr="00402503">
        <w:t>. Weak latitudinal gradients in insect herbivory for dominant rangeland grasses of North America. </w:t>
      </w:r>
      <w:r w:rsidRPr="00402503">
        <w:rPr>
          <w:i/>
          <w:iCs/>
        </w:rPr>
        <w:t>Ecology and evolution</w:t>
      </w:r>
      <w:r w:rsidRPr="00402503">
        <w:t>, </w:t>
      </w:r>
      <w:r w:rsidRPr="00402503">
        <w:rPr>
          <w:i/>
          <w:iCs/>
        </w:rPr>
        <w:t>10</w:t>
      </w:r>
      <w:r w:rsidRPr="00402503">
        <w:t>(13),</w:t>
      </w:r>
      <w:r w:rsidR="00402503">
        <w:t xml:space="preserve"> </w:t>
      </w:r>
      <w:r w:rsidRPr="00402503">
        <w:t>6385-6394.</w:t>
      </w:r>
    </w:p>
    <w:p w14:paraId="62C35615" w14:textId="6129E63E" w:rsidR="00ED48A2" w:rsidRDefault="00ED48A2" w:rsidP="00C6379C">
      <w:pPr>
        <w:spacing w:line="480" w:lineRule="auto"/>
        <w:ind w:left="720" w:hanging="720"/>
      </w:pPr>
      <w:proofErr w:type="spellStart"/>
      <w:r w:rsidRPr="00ED48A2">
        <w:t>Langeheim</w:t>
      </w:r>
      <w:proofErr w:type="spellEnd"/>
      <w:r w:rsidRPr="00ED48A2">
        <w:t xml:space="preserve">, J. H., </w:t>
      </w:r>
      <w:r>
        <w:t>&amp;</w:t>
      </w:r>
      <w:r w:rsidRPr="00ED48A2">
        <w:t xml:space="preserve"> Stubblebine</w:t>
      </w:r>
      <w:r>
        <w:t xml:space="preserve">, </w:t>
      </w:r>
      <w:r w:rsidRPr="00ED48A2">
        <w:t xml:space="preserve">W. H. </w:t>
      </w:r>
      <w:r>
        <w:t>(</w:t>
      </w:r>
      <w:r w:rsidRPr="00ED48A2">
        <w:t>1983</w:t>
      </w:r>
      <w:r>
        <w:t>)</w:t>
      </w:r>
      <w:r w:rsidRPr="00ED48A2">
        <w:t xml:space="preserve">. Variation in leaf resin composition between parent tree and progeny in </w:t>
      </w:r>
      <w:proofErr w:type="spellStart"/>
      <w:r w:rsidRPr="00ED48A2">
        <w:rPr>
          <w:i/>
          <w:iCs/>
        </w:rPr>
        <w:t>Hymenaea</w:t>
      </w:r>
      <w:proofErr w:type="spellEnd"/>
      <w:r w:rsidRPr="00ED48A2">
        <w:t xml:space="preserve">: Implications for herbivory in the humid tropics. </w:t>
      </w:r>
      <w:r w:rsidRPr="001E0FBB">
        <w:rPr>
          <w:i/>
          <w:iCs/>
        </w:rPr>
        <w:t>Biochemical Systematics and Ecology 11</w:t>
      </w:r>
      <w:r w:rsidRPr="00ED48A2">
        <w:t>:97–106.</w:t>
      </w:r>
    </w:p>
    <w:p w14:paraId="7D1B79B8" w14:textId="6564B011" w:rsidR="00C6379C" w:rsidRDefault="00C6379C" w:rsidP="00C6379C">
      <w:pPr>
        <w:spacing w:line="480" w:lineRule="auto"/>
        <w:ind w:left="720" w:hanging="720"/>
        <w:rPr>
          <w:rStyle w:val="Hyperlink"/>
        </w:rPr>
      </w:pPr>
      <w:r w:rsidRPr="00C6379C">
        <w:t xml:space="preserve">Levi, T., Barfield, M., </w:t>
      </w:r>
      <w:proofErr w:type="spellStart"/>
      <w:r w:rsidRPr="00C6379C">
        <w:t>Barrantes</w:t>
      </w:r>
      <w:proofErr w:type="spellEnd"/>
      <w:r w:rsidRPr="00C6379C">
        <w:t xml:space="preserve">, S., Sullivan, C., Holt, R. D., &amp; </w:t>
      </w:r>
      <w:proofErr w:type="spellStart"/>
      <w:r w:rsidRPr="00C6379C">
        <w:t>Terborgh</w:t>
      </w:r>
      <w:proofErr w:type="spellEnd"/>
      <w:r w:rsidRPr="00C6379C">
        <w:t xml:space="preserve">, J. (2019). Tropical forests can maintain </w:t>
      </w:r>
      <w:proofErr w:type="spellStart"/>
      <w:r w:rsidRPr="00C6379C">
        <w:t>hyperdiversity</w:t>
      </w:r>
      <w:proofErr w:type="spellEnd"/>
      <w:r w:rsidRPr="00C6379C">
        <w:t xml:space="preserve"> because of enemies. </w:t>
      </w:r>
      <w:r w:rsidRPr="00C6379C">
        <w:rPr>
          <w:i/>
          <w:iCs/>
        </w:rPr>
        <w:t>Proceedings of the National Academy of Sciences of the United States of America</w:t>
      </w:r>
      <w:r w:rsidRPr="00C6379C">
        <w:t xml:space="preserve">, </w:t>
      </w:r>
      <w:r w:rsidRPr="00C6379C">
        <w:rPr>
          <w:i/>
          <w:iCs/>
        </w:rPr>
        <w:t>116</w:t>
      </w:r>
      <w:r w:rsidRPr="00C6379C">
        <w:t xml:space="preserve">(2), 581–586. </w:t>
      </w:r>
      <w:hyperlink r:id="rId39" w:history="1">
        <w:r w:rsidRPr="00C6379C">
          <w:rPr>
            <w:rStyle w:val="Hyperlink"/>
          </w:rPr>
          <w:t>https://doi.org/10.1073/pnas.1813211116</w:t>
        </w:r>
      </w:hyperlink>
    </w:p>
    <w:p w14:paraId="7617EAFD" w14:textId="77777777" w:rsidR="00CF0D04" w:rsidRPr="00CF0D04" w:rsidRDefault="00CF0D04" w:rsidP="00CF0D04">
      <w:pPr>
        <w:spacing w:line="480" w:lineRule="auto"/>
        <w:ind w:left="720" w:hanging="720"/>
      </w:pPr>
      <w:r w:rsidRPr="00CF0D04">
        <w:t xml:space="preserve">Lim, J. Y., Fine, P. V. A., &amp; </w:t>
      </w:r>
      <w:proofErr w:type="spellStart"/>
      <w:r w:rsidRPr="00CF0D04">
        <w:t>Mittelbach</w:t>
      </w:r>
      <w:proofErr w:type="spellEnd"/>
      <w:r w:rsidRPr="00CF0D04">
        <w:t xml:space="preserve">, G. G. (2015). Assessing the latitudinal gradient in herbivory. </w:t>
      </w:r>
      <w:r w:rsidRPr="00CF0D04">
        <w:rPr>
          <w:i/>
          <w:iCs/>
        </w:rPr>
        <w:t>Global Ecology and Biogeography</w:t>
      </w:r>
      <w:r w:rsidRPr="00CF0D04">
        <w:t xml:space="preserve">, </w:t>
      </w:r>
      <w:r w:rsidRPr="00CF0D04">
        <w:rPr>
          <w:i/>
          <w:iCs/>
        </w:rPr>
        <w:t>24</w:t>
      </w:r>
      <w:r w:rsidRPr="00CF0D04">
        <w:t xml:space="preserve">(10), 1106–1112. </w:t>
      </w:r>
      <w:hyperlink r:id="rId40" w:history="1">
        <w:r w:rsidRPr="00CF0D04">
          <w:rPr>
            <w:rStyle w:val="Hyperlink"/>
          </w:rPr>
          <w:t>https://doi.org/10.1111/geb.12336</w:t>
        </w:r>
      </w:hyperlink>
    </w:p>
    <w:p w14:paraId="2219741E" w14:textId="0B2398E4" w:rsidR="00C6379C" w:rsidRDefault="00C6379C" w:rsidP="00C6379C">
      <w:pPr>
        <w:spacing w:line="480" w:lineRule="auto"/>
        <w:ind w:left="720" w:hanging="720"/>
        <w:rPr>
          <w:rStyle w:val="Hyperlink"/>
        </w:rPr>
      </w:pPr>
      <w:r w:rsidRPr="00C6379C">
        <w:t xml:space="preserve">Loughnan, D., &amp; Williams, J. L. (2019). Climate and leaf traits, not latitude, explain variation in plant–herbivore interactions across a species’ range. </w:t>
      </w:r>
      <w:r w:rsidRPr="00C6379C">
        <w:rPr>
          <w:i/>
          <w:iCs/>
        </w:rPr>
        <w:t>Journal of Ecology</w:t>
      </w:r>
      <w:r w:rsidRPr="00C6379C">
        <w:t xml:space="preserve">, </w:t>
      </w:r>
      <w:r w:rsidRPr="00C6379C">
        <w:rPr>
          <w:i/>
          <w:iCs/>
        </w:rPr>
        <w:t>107</w:t>
      </w:r>
      <w:r w:rsidRPr="00C6379C">
        <w:t xml:space="preserve">, 913–922. </w:t>
      </w:r>
      <w:hyperlink r:id="rId41" w:history="1">
        <w:r w:rsidRPr="00C6379C">
          <w:rPr>
            <w:rStyle w:val="Hyperlink"/>
          </w:rPr>
          <w:t>https://doi.org/10.1111/1365-2745.13065</w:t>
        </w:r>
      </w:hyperlink>
    </w:p>
    <w:p w14:paraId="6F4F76E1" w14:textId="14B376F9" w:rsidR="005A6631" w:rsidRPr="005A6631" w:rsidRDefault="005A6631" w:rsidP="005A6631">
      <w:pPr>
        <w:spacing w:after="0" w:line="480" w:lineRule="auto"/>
        <w:ind w:left="450" w:hanging="480"/>
        <w:rPr>
          <w:rFonts w:eastAsia="Times New Roman"/>
        </w:rPr>
      </w:pPr>
      <w:r w:rsidRPr="005A6631">
        <w:rPr>
          <w:rFonts w:eastAsia="Times New Roman"/>
        </w:rPr>
        <w:t xml:space="preserve">Lynn, J. S., </w:t>
      </w:r>
      <w:r>
        <w:rPr>
          <w:rFonts w:eastAsia="Times New Roman"/>
        </w:rPr>
        <w:t xml:space="preserve">&amp; </w:t>
      </w:r>
      <w:r w:rsidRPr="005A6631">
        <w:rPr>
          <w:rFonts w:eastAsia="Times New Roman"/>
        </w:rPr>
        <w:t>Fridley</w:t>
      </w:r>
      <w:r>
        <w:rPr>
          <w:rFonts w:eastAsia="Times New Roman"/>
        </w:rPr>
        <w:t>, J. D</w:t>
      </w:r>
      <w:r w:rsidRPr="005A6631">
        <w:rPr>
          <w:rFonts w:eastAsia="Times New Roman"/>
        </w:rPr>
        <w:t xml:space="preserve">. </w:t>
      </w:r>
      <w:r>
        <w:rPr>
          <w:rFonts w:eastAsia="Times New Roman"/>
        </w:rPr>
        <w:t>(</w:t>
      </w:r>
      <w:r w:rsidRPr="005A6631">
        <w:rPr>
          <w:rFonts w:eastAsia="Times New Roman"/>
        </w:rPr>
        <w:t>2019</w:t>
      </w:r>
      <w:r>
        <w:rPr>
          <w:rFonts w:eastAsia="Times New Roman"/>
        </w:rPr>
        <w:t>)</w:t>
      </w:r>
      <w:r w:rsidRPr="005A6631">
        <w:rPr>
          <w:rFonts w:eastAsia="Times New Roman"/>
        </w:rPr>
        <w:t xml:space="preserve">. Geographic patterns of plant–herbivore interactions are driven by soil fertility. </w:t>
      </w:r>
      <w:r w:rsidRPr="005A6631">
        <w:rPr>
          <w:rFonts w:eastAsia="Times New Roman"/>
          <w:i/>
          <w:iCs/>
        </w:rPr>
        <w:t>Journal of Plant Ecology 12</w:t>
      </w:r>
      <w:r w:rsidRPr="005A6631">
        <w:rPr>
          <w:rFonts w:eastAsia="Times New Roman"/>
        </w:rPr>
        <w:t>:653–661.</w:t>
      </w:r>
    </w:p>
    <w:p w14:paraId="22F83388" w14:textId="40BACD55" w:rsidR="00FA71FE" w:rsidRPr="00FA71FE" w:rsidRDefault="00DE49AA" w:rsidP="00DE49AA">
      <w:pPr>
        <w:spacing w:after="0" w:line="480" w:lineRule="auto"/>
        <w:ind w:left="450" w:hanging="480"/>
        <w:rPr>
          <w:rFonts w:eastAsia="Times New Roman"/>
        </w:rPr>
      </w:pPr>
      <w:r w:rsidRPr="003A4466">
        <w:rPr>
          <w:rFonts w:eastAsia="Times New Roman"/>
        </w:rPr>
        <w:t>Marino, P.C</w:t>
      </w:r>
      <w:r w:rsidR="00FA71FE" w:rsidRPr="003A4466">
        <w:rPr>
          <w:rFonts w:eastAsia="Times New Roman"/>
        </w:rPr>
        <w:t xml:space="preserve">., </w:t>
      </w:r>
      <w:r w:rsidRPr="003A4466">
        <w:rPr>
          <w:rFonts w:eastAsia="Times New Roman"/>
        </w:rPr>
        <w:t xml:space="preserve">&amp; Landis, </w:t>
      </w:r>
      <w:r w:rsidR="00FA71FE" w:rsidRPr="003A4466">
        <w:rPr>
          <w:rFonts w:eastAsia="Times New Roman"/>
        </w:rPr>
        <w:t>D.</w:t>
      </w:r>
      <w:r w:rsidRPr="003A4466">
        <w:rPr>
          <w:rFonts w:eastAsia="Times New Roman"/>
        </w:rPr>
        <w:t xml:space="preserve"> A</w:t>
      </w:r>
      <w:r w:rsidR="00FA71FE" w:rsidRPr="003A4466">
        <w:rPr>
          <w:rFonts w:eastAsia="Times New Roman"/>
        </w:rPr>
        <w:t xml:space="preserve">. </w:t>
      </w:r>
      <w:r w:rsidRPr="003A4466">
        <w:rPr>
          <w:rFonts w:eastAsia="Times New Roman"/>
        </w:rPr>
        <w:t>(</w:t>
      </w:r>
      <w:r w:rsidR="00FA71FE" w:rsidRPr="003A4466">
        <w:rPr>
          <w:rFonts w:eastAsia="Times New Roman"/>
        </w:rPr>
        <w:t>1996</w:t>
      </w:r>
      <w:r w:rsidRPr="003A4466">
        <w:rPr>
          <w:rFonts w:eastAsia="Times New Roman"/>
        </w:rPr>
        <w:t>)</w:t>
      </w:r>
      <w:r w:rsidR="00FA71FE" w:rsidRPr="003A4466">
        <w:rPr>
          <w:rFonts w:eastAsia="Times New Roman"/>
        </w:rPr>
        <w:t xml:space="preserve">. </w:t>
      </w:r>
      <w:r w:rsidR="00FA71FE" w:rsidRPr="00FA71FE">
        <w:rPr>
          <w:rFonts w:eastAsia="Times New Roman"/>
        </w:rPr>
        <w:t xml:space="preserve">Effect of landscape structure on parasitoid diversity and parasitism in agroecosystems. </w:t>
      </w:r>
      <w:r w:rsidR="00FA71FE" w:rsidRPr="00FA71FE">
        <w:rPr>
          <w:rFonts w:eastAsia="Times New Roman"/>
          <w:i/>
          <w:iCs/>
        </w:rPr>
        <w:t xml:space="preserve">Ecological </w:t>
      </w:r>
      <w:r w:rsidRPr="00DE49AA">
        <w:rPr>
          <w:rFonts w:eastAsia="Times New Roman"/>
          <w:i/>
          <w:iCs/>
        </w:rPr>
        <w:t>A</w:t>
      </w:r>
      <w:r w:rsidR="00FA71FE" w:rsidRPr="00FA71FE">
        <w:rPr>
          <w:rFonts w:eastAsia="Times New Roman"/>
          <w:i/>
          <w:iCs/>
        </w:rPr>
        <w:t>pplications</w:t>
      </w:r>
      <w:r w:rsidRPr="00DE49AA">
        <w:rPr>
          <w:rFonts w:eastAsia="Times New Roman"/>
          <w:i/>
          <w:iCs/>
        </w:rPr>
        <w:t>, 6,</w:t>
      </w:r>
      <w:r>
        <w:rPr>
          <w:rFonts w:eastAsia="Times New Roman"/>
        </w:rPr>
        <w:t xml:space="preserve"> 276-284</w:t>
      </w:r>
      <w:r w:rsidR="00FA71FE" w:rsidRPr="00FA71FE">
        <w:rPr>
          <w:rFonts w:eastAsia="Times New Roman"/>
        </w:rPr>
        <w:t>.</w:t>
      </w:r>
    </w:p>
    <w:p w14:paraId="1D1E1341" w14:textId="02638F04" w:rsidR="00C6379C" w:rsidRPr="00C6379C" w:rsidRDefault="00C6379C" w:rsidP="00C6379C">
      <w:pPr>
        <w:spacing w:line="480" w:lineRule="auto"/>
        <w:ind w:left="720" w:hanging="720"/>
      </w:pPr>
      <w:r w:rsidRPr="00C6379C">
        <w:t xml:space="preserve">Marquis, R. J. (1992). A </w:t>
      </w:r>
      <w:r w:rsidR="00592CFD">
        <w:t>b</w:t>
      </w:r>
      <w:r w:rsidRPr="00C6379C">
        <w:t xml:space="preserve">ite is a </w:t>
      </w:r>
      <w:r w:rsidR="00592CFD">
        <w:t>b</w:t>
      </w:r>
      <w:r w:rsidRPr="00C6379C">
        <w:t xml:space="preserve">ite is a </w:t>
      </w:r>
      <w:r w:rsidR="00592CFD">
        <w:t>b</w:t>
      </w:r>
      <w:r w:rsidRPr="00C6379C">
        <w:t xml:space="preserve">ite? Constraints on </w:t>
      </w:r>
      <w:r w:rsidR="00592CFD">
        <w:t>r</w:t>
      </w:r>
      <w:r w:rsidRPr="00C6379C">
        <w:t xml:space="preserve">esponse to </w:t>
      </w:r>
      <w:proofErr w:type="spellStart"/>
      <w:r w:rsidR="00592CFD">
        <w:t>f</w:t>
      </w:r>
      <w:r w:rsidRPr="00C6379C">
        <w:t>olivory</w:t>
      </w:r>
      <w:proofErr w:type="spellEnd"/>
      <w:r w:rsidRPr="00C6379C">
        <w:t xml:space="preserve"> in </w:t>
      </w:r>
      <w:r w:rsidRPr="00592CFD">
        <w:rPr>
          <w:i/>
          <w:iCs/>
        </w:rPr>
        <w:t xml:space="preserve">Piper </w:t>
      </w:r>
      <w:proofErr w:type="spellStart"/>
      <w:r w:rsidR="00592CFD">
        <w:rPr>
          <w:i/>
          <w:iCs/>
        </w:rPr>
        <w:t>a</w:t>
      </w:r>
      <w:r w:rsidRPr="00592CFD">
        <w:rPr>
          <w:i/>
          <w:iCs/>
        </w:rPr>
        <w:t>rieianum</w:t>
      </w:r>
      <w:proofErr w:type="spellEnd"/>
      <w:r w:rsidRPr="00C6379C">
        <w:t xml:space="preserve"> (</w:t>
      </w:r>
      <w:proofErr w:type="spellStart"/>
      <w:r w:rsidRPr="00C6379C">
        <w:t>Piperaceae</w:t>
      </w:r>
      <w:proofErr w:type="spellEnd"/>
      <w:r w:rsidRPr="00C6379C">
        <w:t xml:space="preserve">). </w:t>
      </w:r>
      <w:r w:rsidRPr="00C6379C">
        <w:rPr>
          <w:i/>
          <w:iCs/>
        </w:rPr>
        <w:t>Ecology</w:t>
      </w:r>
      <w:r w:rsidRPr="00C6379C">
        <w:t xml:space="preserve">, </w:t>
      </w:r>
      <w:r w:rsidRPr="00C6379C">
        <w:rPr>
          <w:i/>
          <w:iCs/>
        </w:rPr>
        <w:t>73</w:t>
      </w:r>
      <w:r w:rsidRPr="00C6379C">
        <w:t xml:space="preserve">, 143–152. </w:t>
      </w:r>
      <w:hyperlink r:id="rId42" w:history="1">
        <w:r w:rsidRPr="00C6379C">
          <w:rPr>
            <w:rStyle w:val="Hyperlink"/>
          </w:rPr>
          <w:t>https://doi.org/10.2307/1938727</w:t>
        </w:r>
      </w:hyperlink>
    </w:p>
    <w:p w14:paraId="25D557CB" w14:textId="3AA2B21C" w:rsidR="00C6379C" w:rsidRPr="00C6379C" w:rsidRDefault="00C6379C" w:rsidP="00C6379C">
      <w:pPr>
        <w:spacing w:line="480" w:lineRule="auto"/>
        <w:ind w:left="720" w:hanging="720"/>
        <w:rPr>
          <w:lang w:val="pt-BR"/>
        </w:rPr>
      </w:pPr>
      <w:r w:rsidRPr="00C6379C">
        <w:t xml:space="preserve">Massad, T. J. (2013). Ontogenetic differences of herbivory on woody and herbaceous plants: A meta-analysis demonstrating unique effects of herbivory on the young and the old, the slow and the fast. </w:t>
      </w:r>
      <w:r w:rsidRPr="00C6379C">
        <w:rPr>
          <w:i/>
          <w:iCs/>
          <w:lang w:val="pt-BR"/>
        </w:rPr>
        <w:t>Oecologia</w:t>
      </w:r>
      <w:r w:rsidRPr="00C6379C">
        <w:rPr>
          <w:lang w:val="pt-BR"/>
        </w:rPr>
        <w:t xml:space="preserve">, </w:t>
      </w:r>
      <w:r w:rsidRPr="00C6379C">
        <w:rPr>
          <w:i/>
          <w:iCs/>
          <w:lang w:val="pt-BR"/>
        </w:rPr>
        <w:t>172</w:t>
      </w:r>
      <w:r w:rsidRPr="00C6379C">
        <w:rPr>
          <w:lang w:val="pt-BR"/>
        </w:rPr>
        <w:t xml:space="preserve">, 1–10. </w:t>
      </w:r>
      <w:r w:rsidR="00A034AC">
        <w:rPr>
          <w:lang w:val="pt-BR"/>
        </w:rPr>
        <w:t>https://</w:t>
      </w:r>
      <w:r w:rsidR="00A034AC" w:rsidRPr="00A034AC">
        <w:rPr>
          <w:lang w:val="pt-BR"/>
        </w:rPr>
        <w:t>doi.org/10.1007/s00442-012-2470-1</w:t>
      </w:r>
    </w:p>
    <w:p w14:paraId="0495BC8C" w14:textId="23C1E41B" w:rsidR="00C6379C" w:rsidRPr="003D6FE2" w:rsidRDefault="00C6379C" w:rsidP="00C6379C">
      <w:pPr>
        <w:spacing w:line="480" w:lineRule="auto"/>
        <w:ind w:left="720" w:hanging="720"/>
        <w:rPr>
          <w:rStyle w:val="Hyperlink"/>
        </w:rPr>
      </w:pPr>
      <w:r w:rsidRPr="00C6379C">
        <w:rPr>
          <w:lang w:val="pt-BR"/>
        </w:rPr>
        <w:t xml:space="preserve">Massad, T. J., Balch, J. K., Davidson, E. A., Brando, P. M., Mews, C. L., Porto, P., Quintino, R. M., Vieira, S. A., Marimon Junior, B. H., &amp; Trumbore, S. E. (2013). </w:t>
      </w:r>
      <w:r w:rsidRPr="00C6379C">
        <w:t xml:space="preserve">Interactions between repeated fire, nutrients, and insect herbivores affect the recovery of diversity in the southern Amazon. </w:t>
      </w:r>
      <w:proofErr w:type="spellStart"/>
      <w:r w:rsidRPr="003D6FE2">
        <w:rPr>
          <w:i/>
          <w:iCs/>
        </w:rPr>
        <w:t>Oecologia</w:t>
      </w:r>
      <w:proofErr w:type="spellEnd"/>
      <w:r w:rsidRPr="003D6FE2">
        <w:t xml:space="preserve">, </w:t>
      </w:r>
      <w:r w:rsidRPr="003D6FE2">
        <w:rPr>
          <w:i/>
          <w:iCs/>
        </w:rPr>
        <w:t>172</w:t>
      </w:r>
      <w:r w:rsidRPr="003D6FE2">
        <w:t xml:space="preserve">, 219–229. </w:t>
      </w:r>
      <w:hyperlink r:id="rId43" w:history="1">
        <w:r w:rsidRPr="003D6FE2">
          <w:rPr>
            <w:rStyle w:val="Hyperlink"/>
          </w:rPr>
          <w:t>https://doi.org/10.1007/s00442-012-2482-x</w:t>
        </w:r>
      </w:hyperlink>
    </w:p>
    <w:p w14:paraId="40459F73" w14:textId="776DC37E" w:rsidR="00E2347D" w:rsidRPr="00E2347D" w:rsidRDefault="00E2347D" w:rsidP="00E2347D">
      <w:pPr>
        <w:spacing w:line="480" w:lineRule="auto"/>
        <w:ind w:left="720" w:hanging="720"/>
      </w:pPr>
      <w:r w:rsidRPr="003D6FE2">
        <w:t xml:space="preserve">Massad, T. J., de </w:t>
      </w:r>
      <w:proofErr w:type="spellStart"/>
      <w:r w:rsidRPr="003D6FE2">
        <w:t>Moraes</w:t>
      </w:r>
      <w:proofErr w:type="spellEnd"/>
      <w:r w:rsidRPr="003D6FE2">
        <w:t xml:space="preserve">, </w:t>
      </w:r>
      <w:r w:rsidR="00ED48A2" w:rsidRPr="003D6FE2">
        <w:t xml:space="preserve">M. M., </w:t>
      </w:r>
      <w:r w:rsidRPr="003D6FE2">
        <w:t xml:space="preserve">Philbin, </w:t>
      </w:r>
      <w:r w:rsidR="00ED48A2" w:rsidRPr="003D6FE2">
        <w:t xml:space="preserve">C., </w:t>
      </w:r>
      <w:r w:rsidRPr="003D6FE2">
        <w:t xml:space="preserve">Oliveira, </w:t>
      </w:r>
      <w:r w:rsidR="00ED48A2" w:rsidRPr="003D6FE2">
        <w:t xml:space="preserve">C., </w:t>
      </w:r>
      <w:proofErr w:type="spellStart"/>
      <w:r w:rsidRPr="003D6FE2">
        <w:t>Torrejon</w:t>
      </w:r>
      <w:proofErr w:type="spellEnd"/>
      <w:r w:rsidRPr="003D6FE2">
        <w:t xml:space="preserve">, </w:t>
      </w:r>
      <w:r w:rsidR="00ED48A2" w:rsidRPr="003D6FE2">
        <w:t xml:space="preserve">G. C.,  </w:t>
      </w:r>
      <w:r w:rsidRPr="003D6FE2">
        <w:t xml:space="preserve">Yamaguchi, </w:t>
      </w:r>
      <w:r w:rsidR="00ED48A2" w:rsidRPr="003D6FE2">
        <w:t xml:space="preserve">L. F., </w:t>
      </w:r>
      <w:r w:rsidRPr="003D6FE2">
        <w:t xml:space="preserve">Jeffrey, </w:t>
      </w:r>
      <w:r w:rsidR="00ED48A2" w:rsidRPr="003D6FE2">
        <w:t xml:space="preserve">C. S., </w:t>
      </w:r>
      <w:r w:rsidRPr="003D6FE2">
        <w:t xml:space="preserve">Dyer, </w:t>
      </w:r>
      <w:r w:rsidR="00ED48A2" w:rsidRPr="003D6FE2">
        <w:t xml:space="preserve">L. A., </w:t>
      </w:r>
      <w:r w:rsidRPr="003D6FE2">
        <w:t xml:space="preserve">Richards, </w:t>
      </w:r>
      <w:r w:rsidR="00ED48A2" w:rsidRPr="003D6FE2">
        <w:t xml:space="preserve">L. A., </w:t>
      </w:r>
      <w:r w:rsidRPr="003D6FE2">
        <w:t>&amp; Kato</w:t>
      </w:r>
      <w:r w:rsidR="00ED48A2" w:rsidRPr="003D6FE2">
        <w:t>, M. J</w:t>
      </w:r>
      <w:r w:rsidRPr="003D6FE2">
        <w:t xml:space="preserve">. (2017). </w:t>
      </w:r>
      <w:r w:rsidRPr="00E2347D">
        <w:t xml:space="preserve">Similarity in volatile communities leads to increased herbivory and greater tropical forest diversity. </w:t>
      </w:r>
      <w:r w:rsidRPr="00E2347D">
        <w:rPr>
          <w:i/>
          <w:iCs/>
        </w:rPr>
        <w:t>Ecology 98</w:t>
      </w:r>
      <w:r w:rsidRPr="00E2347D">
        <w:t>:1750–1756.</w:t>
      </w:r>
    </w:p>
    <w:p w14:paraId="20337197" w14:textId="254504F8" w:rsidR="00E2347D" w:rsidRPr="003A4466" w:rsidRDefault="00E2347D" w:rsidP="00E2347D">
      <w:pPr>
        <w:spacing w:line="480" w:lineRule="auto"/>
        <w:ind w:left="720" w:hanging="720"/>
        <w:rPr>
          <w:lang w:val="pt-BR"/>
        </w:rPr>
      </w:pPr>
      <w:r w:rsidRPr="00E2347D">
        <w:t xml:space="preserve">Massad, T. J., L. A. Richards, C. Philbin, L. Fumiko Yamaguchi, M. J. Kato, C. S. Jeffrey, C. Oliveira Jr, K. </w:t>
      </w:r>
      <w:proofErr w:type="spellStart"/>
      <w:r w:rsidRPr="00E2347D">
        <w:t>Ochsenrider</w:t>
      </w:r>
      <w:proofErr w:type="spellEnd"/>
      <w:r w:rsidRPr="00E2347D">
        <w:t xml:space="preserve">, M. M. de </w:t>
      </w:r>
      <w:proofErr w:type="spellStart"/>
      <w:r w:rsidRPr="00E2347D">
        <w:t>Moraes</w:t>
      </w:r>
      <w:proofErr w:type="spellEnd"/>
      <w:r w:rsidRPr="00E2347D">
        <w:t xml:space="preserve">, E. J. </w:t>
      </w:r>
      <w:proofErr w:type="spellStart"/>
      <w:r w:rsidRPr="00E2347D">
        <w:t>Tepe</w:t>
      </w:r>
      <w:proofErr w:type="spellEnd"/>
      <w:r w:rsidRPr="00E2347D">
        <w:t xml:space="preserve">, G. Cebrian </w:t>
      </w:r>
      <w:proofErr w:type="spellStart"/>
      <w:r w:rsidRPr="00E2347D">
        <w:t>Torrejon</w:t>
      </w:r>
      <w:proofErr w:type="spellEnd"/>
      <w:r w:rsidRPr="00E2347D">
        <w:t xml:space="preserve">, M. </w:t>
      </w:r>
      <w:proofErr w:type="spellStart"/>
      <w:r w:rsidRPr="00E2347D">
        <w:t>Sandivo</w:t>
      </w:r>
      <w:proofErr w:type="spellEnd"/>
      <w:r w:rsidRPr="00E2347D">
        <w:t xml:space="preserve">, </w:t>
      </w:r>
      <w:r w:rsidR="00ED48A2">
        <w:t>&amp;</w:t>
      </w:r>
      <w:r w:rsidRPr="00E2347D">
        <w:t xml:space="preserve"> Dyer</w:t>
      </w:r>
      <w:r w:rsidR="00ED48A2">
        <w:t xml:space="preserve">, </w:t>
      </w:r>
      <w:r w:rsidR="00ED48A2" w:rsidRPr="00E2347D">
        <w:t>L. A.</w:t>
      </w:r>
      <w:r w:rsidRPr="00E2347D">
        <w:t xml:space="preserve"> (</w:t>
      </w:r>
      <w:r w:rsidR="00216403">
        <w:t>2022</w:t>
      </w:r>
      <w:r w:rsidRPr="00E2347D">
        <w:t xml:space="preserve">). The chemical ecology of tropical forest diversity: Environmental variation, chemical similarity, herbivory, and richness. </w:t>
      </w:r>
      <w:r w:rsidRPr="003A4466">
        <w:rPr>
          <w:i/>
          <w:iCs/>
          <w:lang w:val="pt-BR"/>
        </w:rPr>
        <w:t>Ecology</w:t>
      </w:r>
      <w:r w:rsidRPr="003A4466">
        <w:rPr>
          <w:lang w:val="pt-BR"/>
        </w:rPr>
        <w:t xml:space="preserve"> n/a:e3762.</w:t>
      </w:r>
    </w:p>
    <w:p w14:paraId="458DE88E" w14:textId="677920FD" w:rsidR="00FA71FE" w:rsidRDefault="00FA71FE" w:rsidP="00FA71FE">
      <w:pPr>
        <w:spacing w:line="480" w:lineRule="auto"/>
        <w:ind w:left="720" w:hanging="720"/>
      </w:pPr>
      <w:r w:rsidRPr="00FA71FE">
        <w:rPr>
          <w:lang w:val="pt-BR"/>
        </w:rPr>
        <w:t>Matos, F. B., Amorim, A. M., &amp; Lab</w:t>
      </w:r>
      <w:r>
        <w:rPr>
          <w:lang w:val="pt-BR"/>
        </w:rPr>
        <w:t xml:space="preserve">iak, P. H. (2010). </w:t>
      </w:r>
      <w:r w:rsidRPr="00FA71FE">
        <w:t>The ferns and lycophytes o</w:t>
      </w:r>
      <w:r>
        <w:t>f a montane tropical forest in southern Bahia, Brazil</w:t>
      </w:r>
      <w:r w:rsidRPr="00FA71FE">
        <w:t xml:space="preserve">. </w:t>
      </w:r>
      <w:r w:rsidRPr="00FA71FE">
        <w:rPr>
          <w:i/>
          <w:iCs/>
        </w:rPr>
        <w:t>Journal of the Botanical Research Institute of Texas</w:t>
      </w:r>
      <w:r>
        <w:rPr>
          <w:i/>
          <w:iCs/>
        </w:rPr>
        <w:t>,</w:t>
      </w:r>
      <w:r w:rsidRPr="00FA71FE">
        <w:t xml:space="preserve"> </w:t>
      </w:r>
      <w:r w:rsidRPr="00FA71FE">
        <w:rPr>
          <w:i/>
          <w:iCs/>
        </w:rPr>
        <w:t>4</w:t>
      </w:r>
      <w:r>
        <w:t xml:space="preserve">, </w:t>
      </w:r>
      <w:r w:rsidRPr="00FA71FE">
        <w:t>333–346.</w:t>
      </w:r>
    </w:p>
    <w:p w14:paraId="4BE2720F" w14:textId="4AE56B3A" w:rsidR="0070082F" w:rsidRDefault="0070082F" w:rsidP="0070082F">
      <w:pPr>
        <w:spacing w:after="0" w:line="480" w:lineRule="auto"/>
        <w:ind w:left="720" w:hanging="720"/>
        <w:rPr>
          <w:rFonts w:eastAsia="Calibri"/>
        </w:rPr>
      </w:pPr>
      <w:r w:rsidRPr="00153580">
        <w:rPr>
          <w:rFonts w:eastAsia="Calibri"/>
        </w:rPr>
        <w:t>Merkle</w:t>
      </w:r>
      <w:r w:rsidRPr="00550AE3">
        <w:rPr>
          <w:rFonts w:eastAsia="Calibri"/>
        </w:rPr>
        <w:t>,</w:t>
      </w:r>
      <w:r w:rsidRPr="00153580">
        <w:rPr>
          <w:rFonts w:eastAsia="Calibri"/>
        </w:rPr>
        <w:t xml:space="preserve"> E</w:t>
      </w:r>
      <w:r w:rsidRPr="00550AE3">
        <w:rPr>
          <w:rFonts w:eastAsia="Calibri"/>
        </w:rPr>
        <w:t>.</w:t>
      </w:r>
      <w:r>
        <w:rPr>
          <w:rFonts w:eastAsia="Calibri"/>
        </w:rPr>
        <w:t xml:space="preserve"> </w:t>
      </w:r>
      <w:r w:rsidRPr="00153580">
        <w:rPr>
          <w:rFonts w:eastAsia="Calibri"/>
        </w:rPr>
        <w:t>C</w:t>
      </w:r>
      <w:r w:rsidRPr="00550AE3">
        <w:rPr>
          <w:rFonts w:eastAsia="Calibri"/>
        </w:rPr>
        <w:t>.</w:t>
      </w:r>
      <w:r w:rsidRPr="00153580">
        <w:rPr>
          <w:rFonts w:eastAsia="Calibri"/>
        </w:rPr>
        <w:t xml:space="preserve">, </w:t>
      </w:r>
      <w:r>
        <w:rPr>
          <w:rFonts w:eastAsia="Calibri"/>
        </w:rPr>
        <w:t>&amp;</w:t>
      </w:r>
      <w:r w:rsidRPr="00550AE3">
        <w:rPr>
          <w:rFonts w:eastAsia="Calibri"/>
        </w:rPr>
        <w:t xml:space="preserve"> </w:t>
      </w:r>
      <w:proofErr w:type="spellStart"/>
      <w:r w:rsidRPr="00153580">
        <w:rPr>
          <w:rFonts w:eastAsia="Calibri"/>
        </w:rPr>
        <w:t>Rosseel</w:t>
      </w:r>
      <w:proofErr w:type="spellEnd"/>
      <w:r>
        <w:rPr>
          <w:rFonts w:eastAsia="Calibri"/>
        </w:rPr>
        <w:t xml:space="preserve">, </w:t>
      </w:r>
      <w:r w:rsidRPr="00550AE3">
        <w:rPr>
          <w:rFonts w:eastAsia="Calibri"/>
        </w:rPr>
        <w:t>Y.</w:t>
      </w:r>
      <w:r w:rsidRPr="00153580">
        <w:rPr>
          <w:rFonts w:eastAsia="Calibri"/>
        </w:rPr>
        <w:t xml:space="preserve"> </w:t>
      </w:r>
      <w:r>
        <w:rPr>
          <w:rFonts w:eastAsia="Calibri"/>
        </w:rPr>
        <w:t>(</w:t>
      </w:r>
      <w:r w:rsidRPr="00153580">
        <w:rPr>
          <w:rFonts w:eastAsia="Calibri"/>
        </w:rPr>
        <w:t>2016</w:t>
      </w:r>
      <w:r>
        <w:rPr>
          <w:rFonts w:eastAsia="Calibri"/>
        </w:rPr>
        <w:t>)</w:t>
      </w:r>
      <w:r w:rsidRPr="00153580">
        <w:rPr>
          <w:rFonts w:eastAsia="Calibri"/>
        </w:rPr>
        <w:t xml:space="preserve">. </w:t>
      </w:r>
      <w:proofErr w:type="spellStart"/>
      <w:r w:rsidRPr="00153580">
        <w:rPr>
          <w:rFonts w:eastAsia="Calibri"/>
        </w:rPr>
        <w:t>blavaan</w:t>
      </w:r>
      <w:proofErr w:type="spellEnd"/>
      <w:r w:rsidRPr="00153580">
        <w:rPr>
          <w:rFonts w:eastAsia="Calibri"/>
        </w:rPr>
        <w:t xml:space="preserve">: Bayesian structural equation models via parameter expansion. </w:t>
      </w:r>
      <w:proofErr w:type="spellStart"/>
      <w:r w:rsidRPr="00153580">
        <w:rPr>
          <w:rFonts w:eastAsia="Calibri"/>
        </w:rPr>
        <w:t>arXiv</w:t>
      </w:r>
      <w:proofErr w:type="spellEnd"/>
      <w:r w:rsidRPr="00153580">
        <w:rPr>
          <w:rFonts w:eastAsia="Calibri"/>
        </w:rPr>
        <w:t xml:space="preserve"> 1511.05604. URL </w:t>
      </w:r>
      <w:hyperlink r:id="rId44" w:history="1">
        <w:r w:rsidR="00086D21" w:rsidRPr="000251D5">
          <w:rPr>
            <w:rStyle w:val="Hyperlink"/>
            <w:rFonts w:eastAsia="Calibri"/>
          </w:rPr>
          <w:t>https://arxiv.org/abs/1511.05604</w:t>
        </w:r>
      </w:hyperlink>
      <w:r w:rsidRPr="00153580">
        <w:rPr>
          <w:rFonts w:eastAsia="Calibri"/>
        </w:rPr>
        <w:t>.</w:t>
      </w:r>
    </w:p>
    <w:p w14:paraId="5EA893C9" w14:textId="279CF527" w:rsidR="00086D21" w:rsidRPr="00086D21" w:rsidRDefault="00086D21" w:rsidP="0070082F">
      <w:pPr>
        <w:spacing w:after="0" w:line="480" w:lineRule="auto"/>
        <w:ind w:left="720" w:hanging="720"/>
        <w:rPr>
          <w:rFonts w:eastAsia="Calibri"/>
        </w:rPr>
      </w:pPr>
      <w:r w:rsidRPr="003A4466">
        <w:rPr>
          <w:rFonts w:eastAsia="Calibri"/>
        </w:rPr>
        <w:t>Moreira, X., Abdala-Roberts, L., Parra-</w:t>
      </w:r>
      <w:proofErr w:type="spellStart"/>
      <w:r w:rsidRPr="003A4466">
        <w:rPr>
          <w:rFonts w:eastAsia="Calibri"/>
        </w:rPr>
        <w:t>Tabla</w:t>
      </w:r>
      <w:proofErr w:type="spellEnd"/>
      <w:r w:rsidRPr="003A4466">
        <w:rPr>
          <w:rFonts w:eastAsia="Calibri"/>
        </w:rPr>
        <w:t xml:space="preserve">, V., &amp; Mooney, K. A. (2015). </w:t>
      </w:r>
      <w:r w:rsidRPr="00086D21">
        <w:rPr>
          <w:rFonts w:eastAsia="Calibri"/>
        </w:rPr>
        <w:t xml:space="preserve">Latitudinal variation in herbivory: influences of climatic drivers, herbivore identity and natural enemies. </w:t>
      </w:r>
      <w:r w:rsidRPr="00086D21">
        <w:rPr>
          <w:rFonts w:eastAsia="Calibri"/>
          <w:i/>
          <w:iCs/>
        </w:rPr>
        <w:t>Oikos</w:t>
      </w:r>
      <w:r>
        <w:rPr>
          <w:rFonts w:eastAsia="Calibri"/>
          <w:i/>
          <w:iCs/>
        </w:rPr>
        <w:t>,</w:t>
      </w:r>
      <w:r w:rsidRPr="00086D21">
        <w:rPr>
          <w:rFonts w:eastAsia="Calibri"/>
          <w:i/>
          <w:iCs/>
        </w:rPr>
        <w:t xml:space="preserve"> 124</w:t>
      </w:r>
      <w:r>
        <w:rPr>
          <w:rFonts w:eastAsia="Calibri"/>
          <w:i/>
          <w:iCs/>
        </w:rPr>
        <w:t xml:space="preserve">, </w:t>
      </w:r>
      <w:r w:rsidRPr="00086D21">
        <w:rPr>
          <w:rFonts w:eastAsia="Calibri"/>
        </w:rPr>
        <w:t>1444–1452.</w:t>
      </w:r>
    </w:p>
    <w:p w14:paraId="61EDAB3D" w14:textId="5511C382" w:rsidR="00C6379C" w:rsidRDefault="00C6379C" w:rsidP="00C6379C">
      <w:pPr>
        <w:spacing w:line="480" w:lineRule="auto"/>
        <w:ind w:left="720" w:hanging="720"/>
        <w:rPr>
          <w:rStyle w:val="Hyperlink"/>
        </w:rPr>
      </w:pPr>
      <w:r w:rsidRPr="00C6379C">
        <w:t xml:space="preserve">Moles, A. T., Bonser, S. P., Poore, A. G. B., Wallis, I. R., &amp; Foley, W. J. (2011). Assessing the evidence for latitudinal gradients in plant defence and herbivory. </w:t>
      </w:r>
      <w:r w:rsidRPr="00C6379C">
        <w:rPr>
          <w:i/>
          <w:iCs/>
        </w:rPr>
        <w:t>Functional Ecology</w:t>
      </w:r>
      <w:r w:rsidRPr="00C6379C">
        <w:t xml:space="preserve">, </w:t>
      </w:r>
      <w:r w:rsidRPr="00C6379C">
        <w:rPr>
          <w:i/>
          <w:iCs/>
        </w:rPr>
        <w:t>25</w:t>
      </w:r>
      <w:r w:rsidRPr="00C6379C">
        <w:t xml:space="preserve">, 380–388. </w:t>
      </w:r>
      <w:hyperlink r:id="rId45" w:history="1">
        <w:r w:rsidRPr="00C6379C">
          <w:rPr>
            <w:rStyle w:val="Hyperlink"/>
          </w:rPr>
          <w:t>https://doi.org/10.1111/j.1365-2435.2010.01814.x</w:t>
        </w:r>
      </w:hyperlink>
    </w:p>
    <w:p w14:paraId="258626BF" w14:textId="48B28021" w:rsidR="001A4190" w:rsidRPr="00ED06AB" w:rsidRDefault="001A4190" w:rsidP="001A4190">
      <w:pPr>
        <w:spacing w:line="480" w:lineRule="auto"/>
        <w:ind w:left="720" w:hanging="720"/>
        <w:rPr>
          <w:rStyle w:val="Hyperlink"/>
          <w:color w:val="auto"/>
          <w:u w:val="none"/>
        </w:rPr>
      </w:pPr>
      <w:r w:rsidRPr="00ED06AB">
        <w:t xml:space="preserve">Murphy, S. M., </w:t>
      </w:r>
      <w:proofErr w:type="spellStart"/>
      <w:r w:rsidRPr="00ED06AB">
        <w:t>Lill</w:t>
      </w:r>
      <w:proofErr w:type="spellEnd"/>
      <w:r w:rsidRPr="00ED06AB">
        <w:t xml:space="preserve">, J. T., Bowers, M. D. &amp; Singer, M. S. (2014) Enemy-free space for parasitoids. </w:t>
      </w:r>
      <w:r w:rsidRPr="00ED06AB">
        <w:rPr>
          <w:i/>
          <w:iCs/>
        </w:rPr>
        <w:t>Environmental Entomology, 43,</w:t>
      </w:r>
      <w:r w:rsidRPr="00ED06AB">
        <w:t xml:space="preserve"> 1465–1474.</w:t>
      </w:r>
    </w:p>
    <w:p w14:paraId="438BCA3E" w14:textId="7AF23163" w:rsidR="0036744B" w:rsidRPr="0036744B" w:rsidRDefault="0036744B" w:rsidP="0036744B">
      <w:pPr>
        <w:spacing w:after="0" w:line="480" w:lineRule="auto"/>
        <w:ind w:left="450" w:hanging="480"/>
        <w:rPr>
          <w:rFonts w:eastAsia="Times New Roman"/>
        </w:rPr>
      </w:pPr>
      <w:proofErr w:type="spellStart"/>
      <w:r w:rsidRPr="0036744B">
        <w:rPr>
          <w:rFonts w:eastAsia="Times New Roman"/>
        </w:rPr>
        <w:t>Njovu</w:t>
      </w:r>
      <w:proofErr w:type="spellEnd"/>
      <w:r w:rsidRPr="0036744B">
        <w:rPr>
          <w:rFonts w:eastAsia="Times New Roman"/>
        </w:rPr>
        <w:t>, H. K., Peters, M. K.</w:t>
      </w:r>
      <w:r>
        <w:rPr>
          <w:rFonts w:eastAsia="Times New Roman"/>
        </w:rPr>
        <w:t>,</w:t>
      </w:r>
      <w:r w:rsidRPr="0036744B">
        <w:rPr>
          <w:rFonts w:eastAsia="Times New Roman"/>
        </w:rPr>
        <w:t xml:space="preserve"> Schellenberger Costa,</w:t>
      </w:r>
      <w:r>
        <w:rPr>
          <w:rFonts w:eastAsia="Times New Roman"/>
        </w:rPr>
        <w:t xml:space="preserve"> D. </w:t>
      </w:r>
      <w:proofErr w:type="spellStart"/>
      <w:r w:rsidRPr="0036744B">
        <w:rPr>
          <w:rFonts w:eastAsia="Times New Roman"/>
        </w:rPr>
        <w:t>Brandl</w:t>
      </w:r>
      <w:proofErr w:type="spellEnd"/>
      <w:r w:rsidRPr="0036744B">
        <w:rPr>
          <w:rFonts w:eastAsia="Times New Roman"/>
        </w:rPr>
        <w:t xml:space="preserve">, </w:t>
      </w:r>
      <w:r>
        <w:rPr>
          <w:rFonts w:eastAsia="Times New Roman"/>
        </w:rPr>
        <w:t xml:space="preserve">R., </w:t>
      </w:r>
      <w:proofErr w:type="spellStart"/>
      <w:r w:rsidRPr="0036744B">
        <w:rPr>
          <w:rFonts w:eastAsia="Times New Roman"/>
        </w:rPr>
        <w:t>Kleyer</w:t>
      </w:r>
      <w:proofErr w:type="spellEnd"/>
      <w:r w:rsidRPr="0036744B">
        <w:rPr>
          <w:rFonts w:eastAsia="Times New Roman"/>
        </w:rPr>
        <w:t xml:space="preserve">, </w:t>
      </w:r>
      <w:r>
        <w:rPr>
          <w:rFonts w:eastAsia="Times New Roman"/>
        </w:rPr>
        <w:t xml:space="preserve">M., </w:t>
      </w:r>
      <w:proofErr w:type="spellStart"/>
      <w:r w:rsidRPr="0036744B">
        <w:rPr>
          <w:rFonts w:eastAsia="Times New Roman"/>
        </w:rPr>
        <w:t>Steffan‐Dewenter</w:t>
      </w:r>
      <w:proofErr w:type="spellEnd"/>
      <w:r w:rsidRPr="0036744B">
        <w:rPr>
          <w:rFonts w:eastAsia="Times New Roman"/>
        </w:rPr>
        <w:t>,</w:t>
      </w:r>
      <w:r>
        <w:rPr>
          <w:rFonts w:eastAsia="Times New Roman"/>
        </w:rPr>
        <w:t xml:space="preserve"> </w:t>
      </w:r>
      <w:r w:rsidRPr="0036744B">
        <w:rPr>
          <w:rFonts w:eastAsia="Times New Roman"/>
        </w:rPr>
        <w:t>I.</w:t>
      </w:r>
      <w:r>
        <w:rPr>
          <w:rFonts w:eastAsia="Times New Roman"/>
        </w:rPr>
        <w:t>,</w:t>
      </w:r>
      <w:r w:rsidRPr="0036744B">
        <w:rPr>
          <w:rFonts w:eastAsia="Times New Roman"/>
        </w:rPr>
        <w:t xml:space="preserve"> </w:t>
      </w:r>
      <w:r>
        <w:rPr>
          <w:rFonts w:eastAsia="Times New Roman"/>
        </w:rPr>
        <w:t xml:space="preserve">&amp; </w:t>
      </w:r>
      <w:r w:rsidRPr="0036744B">
        <w:rPr>
          <w:rFonts w:eastAsia="Times New Roman"/>
        </w:rPr>
        <w:t>Si</w:t>
      </w:r>
      <w:r>
        <w:rPr>
          <w:rFonts w:eastAsia="Times New Roman"/>
        </w:rPr>
        <w:t>, X</w:t>
      </w:r>
      <w:r w:rsidRPr="0036744B">
        <w:rPr>
          <w:rFonts w:eastAsia="Times New Roman"/>
        </w:rPr>
        <w:t xml:space="preserve">. </w:t>
      </w:r>
      <w:r>
        <w:rPr>
          <w:rFonts w:eastAsia="Times New Roman"/>
        </w:rPr>
        <w:t>(</w:t>
      </w:r>
      <w:r w:rsidRPr="0036744B">
        <w:rPr>
          <w:rFonts w:eastAsia="Times New Roman"/>
        </w:rPr>
        <w:t>2019</w:t>
      </w:r>
      <w:r>
        <w:rPr>
          <w:rFonts w:eastAsia="Times New Roman"/>
        </w:rPr>
        <w:t>)</w:t>
      </w:r>
      <w:r w:rsidRPr="0036744B">
        <w:rPr>
          <w:rFonts w:eastAsia="Times New Roman"/>
        </w:rPr>
        <w:t xml:space="preserve">. Leaf traits mediate changes in invertebrate herbivory along broad environmental gradients on Mt. Kilimanjaro, Tanzania. </w:t>
      </w:r>
      <w:r w:rsidRPr="0036744B">
        <w:rPr>
          <w:rFonts w:eastAsia="Times New Roman"/>
          <w:i/>
          <w:iCs/>
        </w:rPr>
        <w:t>The Journal of Animal Ecology, 88,</w:t>
      </w:r>
      <w:r>
        <w:rPr>
          <w:rFonts w:eastAsia="Times New Roman"/>
        </w:rPr>
        <w:t xml:space="preserve"> </w:t>
      </w:r>
      <w:r w:rsidRPr="0036744B">
        <w:rPr>
          <w:rFonts w:eastAsia="Times New Roman"/>
        </w:rPr>
        <w:t>1777–1788.</w:t>
      </w:r>
    </w:p>
    <w:p w14:paraId="25C20338" w14:textId="0F456D86" w:rsidR="003E53F7" w:rsidRPr="003E53F7" w:rsidRDefault="003E53F7" w:rsidP="003E53F7">
      <w:pPr>
        <w:spacing w:after="0" w:line="480" w:lineRule="auto"/>
        <w:ind w:left="450" w:hanging="480"/>
        <w:rPr>
          <w:rFonts w:eastAsia="Times New Roman"/>
        </w:rPr>
      </w:pPr>
      <w:proofErr w:type="spellStart"/>
      <w:r w:rsidRPr="003E53F7">
        <w:rPr>
          <w:rFonts w:eastAsia="Times New Roman"/>
        </w:rPr>
        <w:t>Norghauer</w:t>
      </w:r>
      <w:proofErr w:type="spellEnd"/>
      <w:r w:rsidRPr="003E53F7">
        <w:rPr>
          <w:rFonts w:eastAsia="Times New Roman"/>
        </w:rPr>
        <w:t>, J. M., Free, C. M.</w:t>
      </w:r>
      <w:r>
        <w:rPr>
          <w:rFonts w:eastAsia="Times New Roman"/>
        </w:rPr>
        <w:t>,</w:t>
      </w:r>
      <w:r w:rsidRPr="003E53F7">
        <w:rPr>
          <w:rFonts w:eastAsia="Times New Roman"/>
        </w:rPr>
        <w:t xml:space="preserve"> Landis, R. M.</w:t>
      </w:r>
      <w:r>
        <w:rPr>
          <w:rFonts w:eastAsia="Times New Roman"/>
        </w:rPr>
        <w:t>,</w:t>
      </w:r>
      <w:r w:rsidRPr="003E53F7">
        <w:rPr>
          <w:rFonts w:eastAsia="Times New Roman"/>
        </w:rPr>
        <w:t xml:space="preserve"> Grogan, J.</w:t>
      </w:r>
      <w:r>
        <w:rPr>
          <w:rFonts w:eastAsia="Times New Roman"/>
        </w:rPr>
        <w:t>,</w:t>
      </w:r>
      <w:r w:rsidRPr="003E53F7">
        <w:rPr>
          <w:rFonts w:eastAsia="Times New Roman"/>
        </w:rPr>
        <w:t xml:space="preserve"> Malcolm, J. R.</w:t>
      </w:r>
      <w:r>
        <w:rPr>
          <w:rFonts w:eastAsia="Times New Roman"/>
        </w:rPr>
        <w:t>, &amp;</w:t>
      </w:r>
      <w:r w:rsidRPr="003E53F7">
        <w:rPr>
          <w:rFonts w:eastAsia="Times New Roman"/>
        </w:rPr>
        <w:t xml:space="preserve"> Thomas</w:t>
      </w:r>
      <w:r>
        <w:rPr>
          <w:rFonts w:eastAsia="Times New Roman"/>
        </w:rPr>
        <w:t>, S. C.,</w:t>
      </w:r>
      <w:r w:rsidRPr="003E53F7">
        <w:rPr>
          <w:rFonts w:eastAsia="Times New Roman"/>
        </w:rPr>
        <w:t xml:space="preserve"> </w:t>
      </w:r>
      <w:r>
        <w:rPr>
          <w:rFonts w:eastAsia="Times New Roman"/>
        </w:rPr>
        <w:t>(</w:t>
      </w:r>
      <w:r w:rsidRPr="003E53F7">
        <w:rPr>
          <w:rFonts w:eastAsia="Times New Roman"/>
        </w:rPr>
        <w:t>2016</w:t>
      </w:r>
      <w:r>
        <w:rPr>
          <w:rFonts w:eastAsia="Times New Roman"/>
        </w:rPr>
        <w:t>)</w:t>
      </w:r>
      <w:r w:rsidRPr="003E53F7">
        <w:rPr>
          <w:rFonts w:eastAsia="Times New Roman"/>
        </w:rPr>
        <w:t xml:space="preserve">. Herbivores limit the population size of big-leaf mahogany trees in an Amazonian forest. </w:t>
      </w:r>
      <w:r w:rsidRPr="003E53F7">
        <w:rPr>
          <w:rFonts w:eastAsia="Times New Roman"/>
          <w:i/>
          <w:iCs/>
        </w:rPr>
        <w:t>Oikos, 125,</w:t>
      </w:r>
      <w:r>
        <w:rPr>
          <w:rFonts w:eastAsia="Times New Roman"/>
        </w:rPr>
        <w:t xml:space="preserve"> </w:t>
      </w:r>
      <w:r w:rsidRPr="003E53F7">
        <w:rPr>
          <w:rFonts w:eastAsia="Times New Roman"/>
        </w:rPr>
        <w:t>137–148.</w:t>
      </w:r>
    </w:p>
    <w:p w14:paraId="14457195" w14:textId="23E91696" w:rsidR="00C21476" w:rsidRDefault="00C21476" w:rsidP="00F7460C">
      <w:pPr>
        <w:spacing w:line="480" w:lineRule="auto"/>
        <w:ind w:left="720" w:hanging="720"/>
      </w:pPr>
      <w:r w:rsidRPr="003E53F7">
        <w:t xml:space="preserve">Oliveira-Filho, A. T., &amp; Ratter, J. A. </w:t>
      </w:r>
      <w:r w:rsidR="0036744B" w:rsidRPr="003E53F7">
        <w:t>(</w:t>
      </w:r>
      <w:r w:rsidRPr="003E53F7">
        <w:t>2002</w:t>
      </w:r>
      <w:r w:rsidR="0036744B" w:rsidRPr="003E53F7">
        <w:t>)</w:t>
      </w:r>
      <w:r w:rsidRPr="003E53F7">
        <w:t xml:space="preserve">. </w:t>
      </w:r>
      <w:r w:rsidRPr="00C21476">
        <w:t xml:space="preserve">6. Vegetation Physiognomies and Woody Flora of the Cerrado Biome. In The </w:t>
      </w:r>
      <w:proofErr w:type="spellStart"/>
      <w:r>
        <w:t>C</w:t>
      </w:r>
      <w:r w:rsidRPr="00C21476">
        <w:t>errados</w:t>
      </w:r>
      <w:proofErr w:type="spellEnd"/>
      <w:r w:rsidRPr="00C21476">
        <w:t xml:space="preserve"> of Brazil (pp. 91-120). Columbia University Press.</w:t>
      </w:r>
    </w:p>
    <w:p w14:paraId="40144C43" w14:textId="4F5F8080" w:rsidR="00F7460C" w:rsidRDefault="00F7460C" w:rsidP="003D6FE2">
      <w:pPr>
        <w:spacing w:line="480" w:lineRule="auto"/>
        <w:ind w:left="450" w:hanging="450"/>
      </w:pPr>
      <w:proofErr w:type="spellStart"/>
      <w:r>
        <w:rPr>
          <w:rStyle w:val="nlmstring-name"/>
        </w:rPr>
        <w:t>Pacala</w:t>
      </w:r>
      <w:proofErr w:type="spellEnd"/>
      <w:r>
        <w:rPr>
          <w:rStyle w:val="nlmstring-name"/>
        </w:rPr>
        <w:t>,</w:t>
      </w:r>
      <w:r>
        <w:t xml:space="preserve"> </w:t>
      </w:r>
      <w:r>
        <w:rPr>
          <w:rStyle w:val="nlmstring-name"/>
        </w:rPr>
        <w:t xml:space="preserve">S. W. </w:t>
      </w:r>
      <w:r>
        <w:t xml:space="preserve">&amp; </w:t>
      </w:r>
      <w:r>
        <w:rPr>
          <w:rStyle w:val="nlmstring-name"/>
        </w:rPr>
        <w:t>Hassell, M. P. (1991)</w:t>
      </w:r>
      <w:r>
        <w:t xml:space="preserve"> </w:t>
      </w:r>
      <w:r w:rsidRPr="003D6FE2">
        <w:t>The Persistence of Host-Parasitoid Associations in Patchy Environments. II. Evaluation of Field Data</w:t>
      </w:r>
      <w:r>
        <w:t xml:space="preserve">. </w:t>
      </w:r>
      <w:r w:rsidRPr="003D6FE2">
        <w:rPr>
          <w:rStyle w:val="journalname"/>
          <w:i/>
          <w:iCs/>
        </w:rPr>
        <w:t>The American Naturalist</w:t>
      </w:r>
      <w:r w:rsidRPr="003D6FE2">
        <w:rPr>
          <w:i/>
          <w:iCs/>
        </w:rPr>
        <w:t xml:space="preserve"> </w:t>
      </w:r>
      <w:r w:rsidRPr="003D6FE2">
        <w:rPr>
          <w:rStyle w:val="volume"/>
          <w:i/>
          <w:iCs/>
        </w:rPr>
        <w:t>138</w:t>
      </w:r>
      <w:r w:rsidRPr="003D6FE2">
        <w:rPr>
          <w:i/>
          <w:iCs/>
        </w:rPr>
        <w:t xml:space="preserve">, </w:t>
      </w:r>
      <w:r w:rsidRPr="00F7460C">
        <w:rPr>
          <w:rStyle w:val="page"/>
        </w:rPr>
        <w:t>584-605</w:t>
      </w:r>
      <w:r>
        <w:rPr>
          <w:rStyle w:val="page"/>
        </w:rPr>
        <w:t>.</w:t>
      </w:r>
    </w:p>
    <w:p w14:paraId="75CF1CFF" w14:textId="41116973" w:rsidR="00C6379C" w:rsidRPr="00C6379C" w:rsidRDefault="00C6379C" w:rsidP="00F7460C">
      <w:pPr>
        <w:spacing w:line="480" w:lineRule="auto"/>
        <w:ind w:left="720" w:hanging="720"/>
      </w:pPr>
      <w:r w:rsidRPr="00C6379C">
        <w:t xml:space="preserve">Pearson, T. R. H., </w:t>
      </w:r>
      <w:proofErr w:type="spellStart"/>
      <w:r w:rsidRPr="00C6379C">
        <w:t>Burslem</w:t>
      </w:r>
      <w:proofErr w:type="spellEnd"/>
      <w:r w:rsidRPr="00C6379C">
        <w:t xml:space="preserve">, D., </w:t>
      </w:r>
      <w:proofErr w:type="spellStart"/>
      <w:r w:rsidRPr="00C6379C">
        <w:t>Goeriz</w:t>
      </w:r>
      <w:proofErr w:type="spellEnd"/>
      <w:r w:rsidRPr="00C6379C">
        <w:t xml:space="preserve">, R. E., &amp; </w:t>
      </w:r>
      <w:proofErr w:type="spellStart"/>
      <w:r w:rsidRPr="00C6379C">
        <w:t>Dalling</w:t>
      </w:r>
      <w:proofErr w:type="spellEnd"/>
      <w:r w:rsidRPr="00C6379C">
        <w:t xml:space="preserve">, J. W. (2003a). Interactions of gap size and herbivory on establishment, growth and survival of three species of neotropical pioneer trees. </w:t>
      </w:r>
      <w:r w:rsidRPr="00C6379C">
        <w:rPr>
          <w:i/>
          <w:iCs/>
        </w:rPr>
        <w:t>Journal of Ecology</w:t>
      </w:r>
      <w:r w:rsidRPr="00C6379C">
        <w:t xml:space="preserve">, </w:t>
      </w:r>
      <w:r w:rsidRPr="00C6379C">
        <w:rPr>
          <w:i/>
          <w:iCs/>
        </w:rPr>
        <w:t>91</w:t>
      </w:r>
      <w:r w:rsidRPr="00C6379C">
        <w:t xml:space="preserve">, 785–796. </w:t>
      </w:r>
      <w:hyperlink r:id="rId46" w:history="1">
        <w:r w:rsidRPr="00C6379C">
          <w:rPr>
            <w:rStyle w:val="Hyperlink"/>
          </w:rPr>
          <w:t>https://doi.org/10.1046/j.1365-2745.2003.00803.x</w:t>
        </w:r>
      </w:hyperlink>
    </w:p>
    <w:p w14:paraId="25985AAC" w14:textId="54074268" w:rsidR="00C6379C" w:rsidRPr="003D6FE2" w:rsidRDefault="00C6379C" w:rsidP="00C6379C">
      <w:pPr>
        <w:spacing w:line="480" w:lineRule="auto"/>
        <w:ind w:left="720" w:hanging="720"/>
        <w:rPr>
          <w:rStyle w:val="Hyperlink"/>
        </w:rPr>
      </w:pPr>
      <w:r w:rsidRPr="00C6379C">
        <w:t xml:space="preserve">Pearson, T. R. H., </w:t>
      </w:r>
      <w:proofErr w:type="spellStart"/>
      <w:r w:rsidRPr="00C6379C">
        <w:t>Burslem</w:t>
      </w:r>
      <w:proofErr w:type="spellEnd"/>
      <w:r w:rsidRPr="00C6379C">
        <w:t xml:space="preserve">, D., </w:t>
      </w:r>
      <w:proofErr w:type="spellStart"/>
      <w:r w:rsidRPr="00C6379C">
        <w:t>Goeriz</w:t>
      </w:r>
      <w:proofErr w:type="spellEnd"/>
      <w:r w:rsidRPr="00C6379C">
        <w:t xml:space="preserve">, R. E., &amp; </w:t>
      </w:r>
      <w:proofErr w:type="spellStart"/>
      <w:r w:rsidRPr="00C6379C">
        <w:t>Dalling</w:t>
      </w:r>
      <w:proofErr w:type="spellEnd"/>
      <w:r w:rsidRPr="00C6379C">
        <w:t xml:space="preserve">, J. W. (2003b). Regeneration niche partitioning in neotropical pioneers: Effects of gap size, seasonal drought and herbivory on growth and survival. </w:t>
      </w:r>
      <w:proofErr w:type="spellStart"/>
      <w:r w:rsidRPr="003D6FE2">
        <w:rPr>
          <w:i/>
          <w:iCs/>
        </w:rPr>
        <w:t>Oecologia</w:t>
      </w:r>
      <w:proofErr w:type="spellEnd"/>
      <w:r w:rsidRPr="003D6FE2">
        <w:t xml:space="preserve">, </w:t>
      </w:r>
      <w:r w:rsidRPr="003D6FE2">
        <w:rPr>
          <w:i/>
          <w:iCs/>
        </w:rPr>
        <w:t>137</w:t>
      </w:r>
      <w:r w:rsidRPr="003D6FE2">
        <w:t xml:space="preserve">, 456–465. </w:t>
      </w:r>
      <w:hyperlink r:id="rId47" w:history="1">
        <w:r w:rsidRPr="003D6FE2">
          <w:rPr>
            <w:rStyle w:val="Hyperlink"/>
          </w:rPr>
          <w:t>https://doi.org/10.1007/s00442-003-1361-x</w:t>
        </w:r>
      </w:hyperlink>
    </w:p>
    <w:p w14:paraId="4D7EE257" w14:textId="4722DF2B" w:rsidR="00C73ED4" w:rsidRDefault="00C73ED4" w:rsidP="00C73ED4">
      <w:pPr>
        <w:spacing w:after="0" w:line="480" w:lineRule="auto"/>
        <w:ind w:left="450" w:hanging="480"/>
        <w:rPr>
          <w:rFonts w:eastAsia="Times New Roman"/>
        </w:rPr>
      </w:pPr>
      <w:r w:rsidRPr="003D6FE2">
        <w:rPr>
          <w:rFonts w:eastAsia="Times New Roman"/>
        </w:rPr>
        <w:t xml:space="preserve">Piper, F. I., S. H. Altmann, &amp; Lusk, C. H. </w:t>
      </w:r>
      <w:r w:rsidR="003D6FE2">
        <w:rPr>
          <w:rFonts w:eastAsia="Times New Roman"/>
        </w:rPr>
        <w:t>(</w:t>
      </w:r>
      <w:r w:rsidRPr="003D6FE2">
        <w:rPr>
          <w:rFonts w:eastAsia="Times New Roman"/>
        </w:rPr>
        <w:t>2018</w:t>
      </w:r>
      <w:r w:rsidR="003D6FE2">
        <w:rPr>
          <w:rFonts w:eastAsia="Times New Roman"/>
        </w:rPr>
        <w:t>)</w:t>
      </w:r>
      <w:r w:rsidRPr="003D6FE2">
        <w:rPr>
          <w:rFonts w:eastAsia="Times New Roman"/>
        </w:rPr>
        <w:t xml:space="preserve"> </w:t>
      </w:r>
      <w:r w:rsidRPr="00C73ED4">
        <w:rPr>
          <w:rFonts w:eastAsia="Times New Roman"/>
        </w:rPr>
        <w:t xml:space="preserve">Global patterns of insect herbivory in gap and understorey environments, and their implications for woody plant carbon storage. </w:t>
      </w:r>
      <w:r w:rsidRPr="00C73ED4">
        <w:rPr>
          <w:rFonts w:eastAsia="Times New Roman"/>
          <w:i/>
          <w:iCs/>
        </w:rPr>
        <w:t>Oikos 127</w:t>
      </w:r>
      <w:r w:rsidR="005A6631">
        <w:rPr>
          <w:rFonts w:eastAsia="Times New Roman"/>
        </w:rPr>
        <w:t xml:space="preserve">, </w:t>
      </w:r>
      <w:r w:rsidRPr="00C73ED4">
        <w:rPr>
          <w:rFonts w:eastAsia="Times New Roman"/>
        </w:rPr>
        <w:t>483–496.</w:t>
      </w:r>
    </w:p>
    <w:p w14:paraId="64FF727D" w14:textId="27582AAA" w:rsidR="00E60671" w:rsidRPr="00E60671" w:rsidRDefault="00E60671" w:rsidP="003D6FE2">
      <w:pPr>
        <w:spacing w:after="0" w:line="480" w:lineRule="auto"/>
        <w:ind w:left="720" w:hanging="720"/>
        <w:rPr>
          <w:rFonts w:eastAsia="Times New Roman"/>
        </w:rPr>
      </w:pPr>
      <w:r w:rsidRPr="003D6FE2">
        <w:rPr>
          <w:rStyle w:val="author"/>
        </w:rPr>
        <w:t>Price, P. W.</w:t>
      </w:r>
      <w:r w:rsidRPr="00E60671">
        <w:rPr>
          <w:rStyle w:val="HTMLCite"/>
          <w:iCs w:val="0"/>
        </w:rPr>
        <w:t xml:space="preserve">, </w:t>
      </w:r>
      <w:r w:rsidRPr="003D6FE2">
        <w:rPr>
          <w:rStyle w:val="author"/>
        </w:rPr>
        <w:t>Bouton, C. E.</w:t>
      </w:r>
      <w:r w:rsidRPr="00E60671">
        <w:rPr>
          <w:rStyle w:val="HTMLCite"/>
          <w:iCs w:val="0"/>
        </w:rPr>
        <w:t xml:space="preserve">, </w:t>
      </w:r>
      <w:r w:rsidRPr="003D6FE2">
        <w:rPr>
          <w:rStyle w:val="author"/>
        </w:rPr>
        <w:t>Gross, P.</w:t>
      </w:r>
      <w:r w:rsidRPr="00E60671">
        <w:rPr>
          <w:rStyle w:val="HTMLCite"/>
          <w:iCs w:val="0"/>
        </w:rPr>
        <w:t xml:space="preserve">, </w:t>
      </w:r>
      <w:proofErr w:type="spellStart"/>
      <w:r w:rsidRPr="003D6FE2">
        <w:rPr>
          <w:rStyle w:val="author"/>
        </w:rPr>
        <w:t>McPheron</w:t>
      </w:r>
      <w:proofErr w:type="spellEnd"/>
      <w:r w:rsidRPr="003D6FE2">
        <w:rPr>
          <w:rStyle w:val="author"/>
        </w:rPr>
        <w:t>, B. A.</w:t>
      </w:r>
      <w:r w:rsidRPr="00E60671">
        <w:rPr>
          <w:rStyle w:val="HTMLCite"/>
          <w:iCs w:val="0"/>
        </w:rPr>
        <w:t xml:space="preserve">, </w:t>
      </w:r>
      <w:r w:rsidRPr="003D6FE2">
        <w:rPr>
          <w:rStyle w:val="author"/>
        </w:rPr>
        <w:t>Thompson, J. N.</w:t>
      </w:r>
      <w:r w:rsidRPr="00E60671">
        <w:rPr>
          <w:rStyle w:val="HTMLCite"/>
          <w:iCs w:val="0"/>
        </w:rPr>
        <w:t xml:space="preserve">, </w:t>
      </w:r>
      <w:r>
        <w:rPr>
          <w:rStyle w:val="HTMLCite"/>
          <w:i w:val="0"/>
        </w:rPr>
        <w:t xml:space="preserve">&amp; </w:t>
      </w:r>
      <w:r w:rsidRPr="003D6FE2">
        <w:rPr>
          <w:rStyle w:val="author"/>
        </w:rPr>
        <w:t>Weis, A. E.</w:t>
      </w:r>
      <w:r w:rsidRPr="00E60671">
        <w:rPr>
          <w:rStyle w:val="HTMLCite"/>
          <w:iCs w:val="0"/>
        </w:rPr>
        <w:t xml:space="preserve"> </w:t>
      </w:r>
      <w:r>
        <w:rPr>
          <w:rStyle w:val="HTMLCite"/>
          <w:i w:val="0"/>
        </w:rPr>
        <w:t>(</w:t>
      </w:r>
      <w:r w:rsidRPr="003D6FE2">
        <w:rPr>
          <w:rStyle w:val="pubyear"/>
        </w:rPr>
        <w:t>1980</w:t>
      </w:r>
      <w:r>
        <w:rPr>
          <w:rStyle w:val="pubyear"/>
        </w:rPr>
        <w:t>)</w:t>
      </w:r>
      <w:r w:rsidRPr="00E60671">
        <w:rPr>
          <w:rStyle w:val="HTMLCite"/>
          <w:iCs w:val="0"/>
        </w:rPr>
        <w:t xml:space="preserve"> </w:t>
      </w:r>
      <w:r w:rsidRPr="003D6FE2">
        <w:rPr>
          <w:rStyle w:val="articletitle"/>
        </w:rPr>
        <w:t>Interactions among three trophic levels: influence of plant</w:t>
      </w:r>
      <w:r>
        <w:rPr>
          <w:rStyle w:val="articletitle"/>
        </w:rPr>
        <w:t>s</w:t>
      </w:r>
      <w:r w:rsidRPr="003D6FE2">
        <w:rPr>
          <w:rStyle w:val="articletitle"/>
        </w:rPr>
        <w:t xml:space="preserve"> on interaction between insect herbivores and natural enemies</w:t>
      </w:r>
      <w:r w:rsidRPr="00E60671">
        <w:rPr>
          <w:rStyle w:val="HTMLCite"/>
          <w:iCs w:val="0"/>
        </w:rPr>
        <w:t xml:space="preserve">. </w:t>
      </w:r>
      <w:r w:rsidRPr="00E60671">
        <w:rPr>
          <w:rStyle w:val="journaltitle"/>
          <w:i/>
          <w:iCs/>
        </w:rPr>
        <w:t>Ann</w:t>
      </w:r>
      <w:r w:rsidRPr="003D6FE2">
        <w:rPr>
          <w:rStyle w:val="journaltitle"/>
          <w:i/>
          <w:iCs/>
        </w:rPr>
        <w:t>ual</w:t>
      </w:r>
      <w:r w:rsidRPr="00E60671">
        <w:rPr>
          <w:rStyle w:val="journaltitle"/>
          <w:i/>
          <w:iCs/>
        </w:rPr>
        <w:t xml:space="preserve"> Rev</w:t>
      </w:r>
      <w:r w:rsidRPr="003D6FE2">
        <w:rPr>
          <w:rStyle w:val="journaltitle"/>
          <w:i/>
          <w:iCs/>
        </w:rPr>
        <w:t xml:space="preserve">iew of </w:t>
      </w:r>
      <w:r w:rsidRPr="00E60671">
        <w:rPr>
          <w:rStyle w:val="journaltitle"/>
          <w:i/>
          <w:iCs/>
        </w:rPr>
        <w:t>Ecol</w:t>
      </w:r>
      <w:r w:rsidRPr="003D6FE2">
        <w:rPr>
          <w:rStyle w:val="journaltitle"/>
          <w:i/>
          <w:iCs/>
        </w:rPr>
        <w:t xml:space="preserve">ogy and </w:t>
      </w:r>
      <w:r w:rsidRPr="00E60671">
        <w:rPr>
          <w:rStyle w:val="journaltitle"/>
          <w:i/>
          <w:iCs/>
        </w:rPr>
        <w:t>Syst</w:t>
      </w:r>
      <w:r w:rsidRPr="003D6FE2">
        <w:rPr>
          <w:rStyle w:val="journaltitle"/>
          <w:i/>
          <w:iCs/>
        </w:rPr>
        <w:t>ematics</w:t>
      </w:r>
      <w:r w:rsidRPr="00E60671">
        <w:rPr>
          <w:rStyle w:val="HTMLCite"/>
        </w:rPr>
        <w:t>,</w:t>
      </w:r>
      <w:r w:rsidRPr="00E60671">
        <w:rPr>
          <w:rStyle w:val="HTMLCite"/>
          <w:iCs w:val="0"/>
        </w:rPr>
        <w:t xml:space="preserve"> </w:t>
      </w:r>
      <w:r w:rsidRPr="00E60671">
        <w:rPr>
          <w:rStyle w:val="vol"/>
          <w:i/>
          <w:iCs/>
        </w:rPr>
        <w:t>11</w:t>
      </w:r>
      <w:r w:rsidRPr="00E60671">
        <w:rPr>
          <w:rStyle w:val="HTMLCite"/>
          <w:iCs w:val="0"/>
        </w:rPr>
        <w:t xml:space="preserve">, </w:t>
      </w:r>
      <w:r w:rsidRPr="003D6FE2">
        <w:rPr>
          <w:rStyle w:val="pagefirst"/>
        </w:rPr>
        <w:t>41</w:t>
      </w:r>
      <w:r>
        <w:rPr>
          <w:rStyle w:val="HTMLCite"/>
          <w:iCs w:val="0"/>
        </w:rPr>
        <w:t>-</w:t>
      </w:r>
      <w:r w:rsidRPr="003D6FE2">
        <w:rPr>
          <w:rStyle w:val="pagelast"/>
        </w:rPr>
        <w:t>65</w:t>
      </w:r>
      <w:r w:rsidRPr="00E60671">
        <w:rPr>
          <w:rStyle w:val="HTMLCite"/>
          <w:iCs w:val="0"/>
        </w:rPr>
        <w:t>.</w:t>
      </w:r>
    </w:p>
    <w:p w14:paraId="78C9212E" w14:textId="358B839F" w:rsidR="00B556F0" w:rsidRDefault="00B556F0" w:rsidP="00C6379C">
      <w:pPr>
        <w:spacing w:line="480" w:lineRule="auto"/>
        <w:ind w:left="720" w:hanging="720"/>
      </w:pPr>
      <w:proofErr w:type="spellStart"/>
      <w:r w:rsidRPr="006F79CE">
        <w:t>Rasmann</w:t>
      </w:r>
      <w:proofErr w:type="spellEnd"/>
      <w:r w:rsidRPr="006F79CE">
        <w:t xml:space="preserve">, S., </w:t>
      </w:r>
      <w:proofErr w:type="spellStart"/>
      <w:r w:rsidRPr="006F79CE">
        <w:t>Pellissier</w:t>
      </w:r>
      <w:proofErr w:type="spellEnd"/>
      <w:r w:rsidRPr="006F79CE">
        <w:t xml:space="preserve">, L., </w:t>
      </w:r>
      <w:proofErr w:type="spellStart"/>
      <w:r w:rsidRPr="006F79CE">
        <w:t>Defossez</w:t>
      </w:r>
      <w:proofErr w:type="spellEnd"/>
      <w:r w:rsidRPr="006F79CE">
        <w:t xml:space="preserve">, E., </w:t>
      </w:r>
      <w:proofErr w:type="spellStart"/>
      <w:r w:rsidRPr="006F79CE">
        <w:t>Jactel</w:t>
      </w:r>
      <w:proofErr w:type="spellEnd"/>
      <w:r w:rsidRPr="006F79CE">
        <w:t>, H., &amp; Kunstler, G. (2014). Climate‐driven change in plant–insect interactions along elevation gradients. </w:t>
      </w:r>
      <w:r w:rsidRPr="006F79CE">
        <w:rPr>
          <w:i/>
          <w:iCs/>
        </w:rPr>
        <w:t>Functional Ecology</w:t>
      </w:r>
      <w:r w:rsidRPr="006F79CE">
        <w:t>, </w:t>
      </w:r>
      <w:r w:rsidRPr="006F79CE">
        <w:rPr>
          <w:i/>
          <w:iCs/>
        </w:rPr>
        <w:t>28</w:t>
      </w:r>
      <w:r w:rsidRPr="006F79CE">
        <w:t>, 46-54.</w:t>
      </w:r>
    </w:p>
    <w:p w14:paraId="0FFF4039" w14:textId="77777777" w:rsidR="000050E1" w:rsidRDefault="000050E1" w:rsidP="000050E1">
      <w:pPr>
        <w:spacing w:line="480" w:lineRule="auto"/>
        <w:ind w:left="720" w:hanging="720"/>
        <w:rPr>
          <w:rStyle w:val="Hyperlink"/>
        </w:rPr>
      </w:pPr>
      <w:r w:rsidRPr="00C6379C">
        <w:t xml:space="preserve">Richards, L. A., &amp; Windsor, D. M. (2007). Seasonal variation of arthropod abundance in gaps and the understorey of a lowland moist forest in Panama. </w:t>
      </w:r>
      <w:r w:rsidRPr="00C6379C">
        <w:rPr>
          <w:i/>
          <w:iCs/>
        </w:rPr>
        <w:t>Journal of Tropical Ecology</w:t>
      </w:r>
      <w:r w:rsidRPr="00C6379C">
        <w:t xml:space="preserve">, </w:t>
      </w:r>
      <w:r w:rsidRPr="00C6379C">
        <w:rPr>
          <w:i/>
          <w:iCs/>
        </w:rPr>
        <w:t>23</w:t>
      </w:r>
      <w:r w:rsidRPr="00C6379C">
        <w:t xml:space="preserve">, 169–176. </w:t>
      </w:r>
      <w:hyperlink r:id="rId48" w:history="1">
        <w:r w:rsidRPr="00C6379C">
          <w:rPr>
            <w:rStyle w:val="Hyperlink"/>
          </w:rPr>
          <w:t>https://doi.org/10.1017/S0266467406003907</w:t>
        </w:r>
      </w:hyperlink>
    </w:p>
    <w:p w14:paraId="60DB5206" w14:textId="56086F8C" w:rsidR="00C6379C" w:rsidRPr="00C6379C" w:rsidRDefault="00C6379C" w:rsidP="00C6379C">
      <w:pPr>
        <w:spacing w:line="480" w:lineRule="auto"/>
        <w:ind w:left="720" w:hanging="720"/>
      </w:pPr>
      <w:r w:rsidRPr="00C609C6">
        <w:t xml:space="preserve">Richards, L. A., &amp; Coley, P. D. (2008). </w:t>
      </w:r>
      <w:r w:rsidRPr="00C6379C">
        <w:t xml:space="preserve">Combined Effects of Host Plant Quality and Predation on a Tropical Lepidopteran: A Comparison between Treefall Gaps and the Understory in Panama. </w:t>
      </w:r>
      <w:r w:rsidRPr="00C6379C">
        <w:rPr>
          <w:i/>
          <w:iCs/>
        </w:rPr>
        <w:t>Biotropica</w:t>
      </w:r>
      <w:r w:rsidRPr="00C6379C">
        <w:t xml:space="preserve">, </w:t>
      </w:r>
      <w:r w:rsidRPr="00C6379C">
        <w:rPr>
          <w:i/>
          <w:iCs/>
        </w:rPr>
        <w:t>40</w:t>
      </w:r>
      <w:r w:rsidRPr="00C6379C">
        <w:t xml:space="preserve">, 736–741. </w:t>
      </w:r>
      <w:hyperlink r:id="rId49" w:history="1">
        <w:r w:rsidRPr="00C6379C">
          <w:rPr>
            <w:rStyle w:val="Hyperlink"/>
          </w:rPr>
          <w:t>https://doi.org/10.1111/j.1744-7429.2008.00438.x</w:t>
        </w:r>
      </w:hyperlink>
    </w:p>
    <w:p w14:paraId="0C5AEC6F" w14:textId="0E3953FA" w:rsidR="000050E1" w:rsidRPr="000050E1" w:rsidRDefault="000050E1" w:rsidP="000050E1">
      <w:pPr>
        <w:spacing w:after="0" w:line="480" w:lineRule="auto"/>
        <w:ind w:left="450" w:hanging="480"/>
        <w:rPr>
          <w:rFonts w:eastAsia="Times New Roman"/>
        </w:rPr>
      </w:pPr>
      <w:r w:rsidRPr="000050E1">
        <w:rPr>
          <w:rFonts w:eastAsia="Times New Roman"/>
        </w:rPr>
        <w:t xml:space="preserve">Richards, L. A., L. A. Dyer, M. L. </w:t>
      </w:r>
      <w:proofErr w:type="spellStart"/>
      <w:r w:rsidRPr="000050E1">
        <w:rPr>
          <w:rFonts w:eastAsia="Times New Roman"/>
        </w:rPr>
        <w:t>Forister</w:t>
      </w:r>
      <w:proofErr w:type="spellEnd"/>
      <w:r w:rsidRPr="000050E1">
        <w:rPr>
          <w:rFonts w:eastAsia="Times New Roman"/>
        </w:rPr>
        <w:t xml:space="preserve">, A. M. </w:t>
      </w:r>
      <w:proofErr w:type="spellStart"/>
      <w:r w:rsidRPr="000050E1">
        <w:rPr>
          <w:rFonts w:eastAsia="Times New Roman"/>
        </w:rPr>
        <w:t>Smilanich</w:t>
      </w:r>
      <w:proofErr w:type="spellEnd"/>
      <w:r w:rsidRPr="000050E1">
        <w:rPr>
          <w:rFonts w:eastAsia="Times New Roman"/>
        </w:rPr>
        <w:t xml:space="preserve">, C. D. Dodson, M. D. Leonard, </w:t>
      </w:r>
      <w:r w:rsidR="005A6631">
        <w:rPr>
          <w:rFonts w:eastAsia="Times New Roman"/>
        </w:rPr>
        <w:t>&amp;</w:t>
      </w:r>
      <w:r w:rsidRPr="000050E1">
        <w:rPr>
          <w:rFonts w:eastAsia="Times New Roman"/>
        </w:rPr>
        <w:t xml:space="preserve"> Jeffrey</w:t>
      </w:r>
      <w:r w:rsidR="005A6631">
        <w:rPr>
          <w:rFonts w:eastAsia="Times New Roman"/>
        </w:rPr>
        <w:t xml:space="preserve">, </w:t>
      </w:r>
      <w:r w:rsidR="005A6631" w:rsidRPr="000050E1">
        <w:rPr>
          <w:rFonts w:eastAsia="Times New Roman"/>
        </w:rPr>
        <w:t>C. S.</w:t>
      </w:r>
      <w:r w:rsidRPr="000050E1">
        <w:rPr>
          <w:rFonts w:eastAsia="Times New Roman"/>
        </w:rPr>
        <w:t xml:space="preserve"> </w:t>
      </w:r>
      <w:r>
        <w:rPr>
          <w:rFonts w:eastAsia="Times New Roman"/>
        </w:rPr>
        <w:t>(</w:t>
      </w:r>
      <w:r w:rsidRPr="000050E1">
        <w:rPr>
          <w:rFonts w:eastAsia="Times New Roman"/>
        </w:rPr>
        <w:t>2015</w:t>
      </w:r>
      <w:r>
        <w:rPr>
          <w:rFonts w:eastAsia="Times New Roman"/>
        </w:rPr>
        <w:t>)</w:t>
      </w:r>
      <w:r w:rsidRPr="000050E1">
        <w:rPr>
          <w:rFonts w:eastAsia="Times New Roman"/>
        </w:rPr>
        <w:t xml:space="preserve">. Phytochemical diversity drives plant-insect community diversity. </w:t>
      </w:r>
      <w:r w:rsidRPr="000050E1">
        <w:rPr>
          <w:rFonts w:eastAsia="Times New Roman"/>
          <w:i/>
          <w:iCs/>
        </w:rPr>
        <w:t>Proceedings of the National Academy of Sciences of the United States of America</w:t>
      </w:r>
      <w:r w:rsidR="005A6631">
        <w:rPr>
          <w:rFonts w:eastAsia="Times New Roman"/>
          <w:i/>
          <w:iCs/>
        </w:rPr>
        <w:t>,</w:t>
      </w:r>
      <w:r w:rsidRPr="000050E1">
        <w:rPr>
          <w:rFonts w:eastAsia="Times New Roman"/>
          <w:i/>
          <w:iCs/>
        </w:rPr>
        <w:t xml:space="preserve"> 112</w:t>
      </w:r>
      <w:r w:rsidR="005A6631">
        <w:rPr>
          <w:rFonts w:eastAsia="Times New Roman"/>
        </w:rPr>
        <w:t xml:space="preserve">, </w:t>
      </w:r>
      <w:r w:rsidRPr="000050E1">
        <w:rPr>
          <w:rFonts w:eastAsia="Times New Roman"/>
        </w:rPr>
        <w:t>10973–10978.</w:t>
      </w:r>
    </w:p>
    <w:p w14:paraId="1FA2CF7B" w14:textId="3143B9BD" w:rsidR="00C6379C" w:rsidRPr="00C6379C" w:rsidRDefault="00C6379C" w:rsidP="00C6379C">
      <w:pPr>
        <w:spacing w:line="480" w:lineRule="auto"/>
        <w:ind w:left="720" w:hanging="720"/>
      </w:pPr>
      <w:r w:rsidRPr="00C6379C">
        <w:t xml:space="preserve">Root, R. (1973). Organization of a </w:t>
      </w:r>
      <w:r w:rsidR="00592CFD">
        <w:t>p</w:t>
      </w:r>
      <w:r w:rsidRPr="00C6379C">
        <w:t>lant-</w:t>
      </w:r>
      <w:r w:rsidR="00592CFD">
        <w:t>a</w:t>
      </w:r>
      <w:r w:rsidRPr="00C6379C">
        <w:t xml:space="preserve">rthropod </w:t>
      </w:r>
      <w:r w:rsidR="00592CFD">
        <w:t>a</w:t>
      </w:r>
      <w:r w:rsidRPr="00C6379C">
        <w:t xml:space="preserve">ssociation in </w:t>
      </w:r>
      <w:r w:rsidR="00592CFD">
        <w:t>s</w:t>
      </w:r>
      <w:r w:rsidRPr="00C6379C">
        <w:t xml:space="preserve">imple and </w:t>
      </w:r>
      <w:r w:rsidR="00592CFD">
        <w:t>d</w:t>
      </w:r>
      <w:r w:rsidRPr="00C6379C">
        <w:t xml:space="preserve">iverse </w:t>
      </w:r>
      <w:r w:rsidR="00592CFD">
        <w:t>h</w:t>
      </w:r>
      <w:r w:rsidRPr="00C6379C">
        <w:t>abitats—</w:t>
      </w:r>
      <w:r w:rsidR="00592CFD">
        <w:t>f</w:t>
      </w:r>
      <w:r w:rsidRPr="00C6379C">
        <w:t xml:space="preserve">auna of </w:t>
      </w:r>
      <w:r w:rsidR="00592CFD">
        <w:t>c</w:t>
      </w:r>
      <w:r w:rsidRPr="00C6379C">
        <w:t>ollards (</w:t>
      </w:r>
      <w:r w:rsidR="00592CFD" w:rsidRPr="00592CFD">
        <w:rPr>
          <w:i/>
          <w:iCs/>
        </w:rPr>
        <w:t>B</w:t>
      </w:r>
      <w:r w:rsidRPr="00592CFD">
        <w:rPr>
          <w:i/>
          <w:iCs/>
        </w:rPr>
        <w:t>rassica</w:t>
      </w:r>
      <w:r w:rsidR="00592CFD" w:rsidRPr="00592CFD">
        <w:rPr>
          <w:i/>
          <w:iCs/>
        </w:rPr>
        <w:t xml:space="preserve"> o</w:t>
      </w:r>
      <w:r w:rsidRPr="00592CFD">
        <w:rPr>
          <w:i/>
          <w:iCs/>
        </w:rPr>
        <w:t>leracea</w:t>
      </w:r>
      <w:r w:rsidRPr="00C6379C">
        <w:t xml:space="preserve">). </w:t>
      </w:r>
      <w:r w:rsidRPr="00C6379C">
        <w:rPr>
          <w:i/>
          <w:iCs/>
        </w:rPr>
        <w:t>Ecological Monographs</w:t>
      </w:r>
      <w:r w:rsidRPr="00C6379C">
        <w:t xml:space="preserve">, </w:t>
      </w:r>
      <w:r w:rsidRPr="00C6379C">
        <w:rPr>
          <w:i/>
          <w:iCs/>
        </w:rPr>
        <w:t>43</w:t>
      </w:r>
      <w:r w:rsidRPr="00C6379C">
        <w:t xml:space="preserve">, 95–120. </w:t>
      </w:r>
      <w:hyperlink r:id="rId50" w:history="1">
        <w:r w:rsidRPr="00C6379C">
          <w:rPr>
            <w:rStyle w:val="Hyperlink"/>
          </w:rPr>
          <w:t>https://doi.org/10.2307/1942161</w:t>
        </w:r>
      </w:hyperlink>
    </w:p>
    <w:p w14:paraId="43FE6E69" w14:textId="76A7A988" w:rsidR="00C6379C" w:rsidRPr="00C6379C" w:rsidRDefault="00C6379C" w:rsidP="00C6379C">
      <w:pPr>
        <w:spacing w:line="480" w:lineRule="auto"/>
        <w:ind w:left="720" w:hanging="720"/>
      </w:pPr>
      <w:r w:rsidRPr="00C6379C">
        <w:t xml:space="preserve">Rosenthal, J. P., &amp; </w:t>
      </w:r>
      <w:proofErr w:type="spellStart"/>
      <w:r w:rsidRPr="00C6379C">
        <w:t>Kotanen</w:t>
      </w:r>
      <w:proofErr w:type="spellEnd"/>
      <w:r w:rsidRPr="00C6379C">
        <w:t xml:space="preserve">, P. M. (1994). Terrestrial plant tolerance to herbivory. </w:t>
      </w:r>
      <w:r w:rsidRPr="00C6379C">
        <w:rPr>
          <w:i/>
          <w:iCs/>
        </w:rPr>
        <w:t>Trends in Ecology &amp; Evolution</w:t>
      </w:r>
      <w:r w:rsidRPr="00C6379C">
        <w:t xml:space="preserve">, </w:t>
      </w:r>
      <w:r w:rsidRPr="00C6379C">
        <w:rPr>
          <w:i/>
          <w:iCs/>
        </w:rPr>
        <w:t>9</w:t>
      </w:r>
      <w:r w:rsidRPr="00C6379C">
        <w:t xml:space="preserve">, 145–148. </w:t>
      </w:r>
      <w:hyperlink r:id="rId51" w:history="1">
        <w:r w:rsidRPr="00C6379C">
          <w:rPr>
            <w:rStyle w:val="Hyperlink"/>
          </w:rPr>
          <w:t>https://doi.org/10.1016/0169-5347(94)90180-5</w:t>
        </w:r>
      </w:hyperlink>
    </w:p>
    <w:p w14:paraId="78CA637B" w14:textId="4F418214" w:rsidR="00C73ED4" w:rsidRDefault="00C73ED4" w:rsidP="00C6379C">
      <w:pPr>
        <w:spacing w:line="480" w:lineRule="auto"/>
        <w:ind w:left="720" w:hanging="720"/>
      </w:pPr>
      <w:proofErr w:type="spellStart"/>
      <w:r w:rsidRPr="00C73ED4">
        <w:t>Rosseel</w:t>
      </w:r>
      <w:proofErr w:type="spellEnd"/>
      <w:r w:rsidRPr="00C73ED4">
        <w:t xml:space="preserve">, Y. </w:t>
      </w:r>
      <w:r>
        <w:t>(</w:t>
      </w:r>
      <w:r w:rsidRPr="00C73ED4">
        <w:t>2012</w:t>
      </w:r>
      <w:r>
        <w:t>)</w:t>
      </w:r>
      <w:r w:rsidRPr="00C73ED4">
        <w:t xml:space="preserve">. </w:t>
      </w:r>
      <w:proofErr w:type="spellStart"/>
      <w:r w:rsidRPr="00C73ED4">
        <w:t>lavaan</w:t>
      </w:r>
      <w:proofErr w:type="spellEnd"/>
      <w:r w:rsidRPr="00C73ED4">
        <w:t xml:space="preserve">: An R Package for Structural Equation Modeling. </w:t>
      </w:r>
      <w:r w:rsidRPr="00C73ED4">
        <w:rPr>
          <w:i/>
          <w:iCs/>
        </w:rPr>
        <w:t>Journal of Statistical Software</w:t>
      </w:r>
      <w:r w:rsidR="003F6DF8">
        <w:rPr>
          <w:i/>
          <w:iCs/>
        </w:rPr>
        <w:t>,</w:t>
      </w:r>
      <w:r w:rsidRPr="00C73ED4">
        <w:rPr>
          <w:i/>
          <w:iCs/>
        </w:rPr>
        <w:t xml:space="preserve"> 48</w:t>
      </w:r>
      <w:r w:rsidR="003F6DF8">
        <w:t xml:space="preserve">, </w:t>
      </w:r>
      <w:r w:rsidRPr="00C73ED4">
        <w:t xml:space="preserve">1-36. URL </w:t>
      </w:r>
      <w:hyperlink r:id="rId52" w:history="1">
        <w:r w:rsidRPr="00C73ED4">
          <w:rPr>
            <w:rStyle w:val="Hyperlink"/>
          </w:rPr>
          <w:t>http://www.jstatsoft.org/v48/i02/</w:t>
        </w:r>
      </w:hyperlink>
      <w:r w:rsidRPr="00C73ED4">
        <w:t>.</w:t>
      </w:r>
    </w:p>
    <w:p w14:paraId="12DE8BFD" w14:textId="48576484" w:rsidR="00C6379C" w:rsidRPr="00C6379C" w:rsidRDefault="00C6379C" w:rsidP="00C6379C">
      <w:pPr>
        <w:spacing w:line="480" w:lineRule="auto"/>
        <w:ind w:left="720" w:hanging="720"/>
        <w:rPr>
          <w:lang w:val="pt-BR"/>
        </w:rPr>
      </w:pPr>
      <w:r w:rsidRPr="00C73ED4">
        <w:rPr>
          <w:lang w:val="pt-BR"/>
        </w:rPr>
        <w:t xml:space="preserve">Salazar, D., &amp; Marquis, R. J. (2012). </w:t>
      </w:r>
      <w:r w:rsidRPr="00C6379C">
        <w:t xml:space="preserve">Herbivore pressure increases toward the equator. </w:t>
      </w:r>
      <w:r w:rsidRPr="00C6379C">
        <w:rPr>
          <w:i/>
          <w:iCs/>
        </w:rPr>
        <w:t>Proceedings of the National Academy of Sciences of the United States of America</w:t>
      </w:r>
      <w:r w:rsidRPr="00C6379C">
        <w:t xml:space="preserve">, </w:t>
      </w:r>
      <w:r w:rsidRPr="00C6379C">
        <w:rPr>
          <w:i/>
          <w:iCs/>
        </w:rPr>
        <w:t>109</w:t>
      </w:r>
      <w:r w:rsidRPr="00C6379C">
        <w:t xml:space="preserve">, 12616–12620. </w:t>
      </w:r>
      <w:hyperlink r:id="rId53" w:history="1">
        <w:r w:rsidRPr="00C6379C">
          <w:rPr>
            <w:rStyle w:val="Hyperlink"/>
            <w:lang w:val="pt-BR"/>
          </w:rPr>
          <w:t>https://doi.org/10.1073/pnas.1202907109</w:t>
        </w:r>
      </w:hyperlink>
    </w:p>
    <w:p w14:paraId="7EAD1437" w14:textId="5BB7F11C" w:rsidR="00C6379C" w:rsidRPr="00C6379C" w:rsidRDefault="00C6379C" w:rsidP="00C6379C">
      <w:pPr>
        <w:spacing w:line="480" w:lineRule="auto"/>
        <w:ind w:left="720" w:hanging="720"/>
      </w:pPr>
      <w:r w:rsidRPr="00C6379C">
        <w:rPr>
          <w:lang w:val="pt-BR"/>
        </w:rPr>
        <w:t xml:space="preserve">Salazar, D., Jaramillo, A., &amp; Marquis, R. J. (2016). </w:t>
      </w:r>
      <w:r w:rsidRPr="00C6379C">
        <w:t xml:space="preserve">The impact of plant chemical diversity on plant-herbivore interactions at the community level. </w:t>
      </w:r>
      <w:proofErr w:type="spellStart"/>
      <w:r w:rsidRPr="00C6379C">
        <w:rPr>
          <w:i/>
          <w:iCs/>
        </w:rPr>
        <w:t>Oecologia</w:t>
      </w:r>
      <w:proofErr w:type="spellEnd"/>
      <w:r w:rsidRPr="00C6379C">
        <w:t xml:space="preserve">, </w:t>
      </w:r>
      <w:r w:rsidRPr="00C6379C">
        <w:rPr>
          <w:i/>
          <w:iCs/>
        </w:rPr>
        <w:t>181</w:t>
      </w:r>
      <w:r w:rsidRPr="00C6379C">
        <w:t xml:space="preserve">, 1199–1208. </w:t>
      </w:r>
      <w:hyperlink r:id="rId54" w:history="1">
        <w:r w:rsidRPr="00C6379C">
          <w:rPr>
            <w:rStyle w:val="Hyperlink"/>
          </w:rPr>
          <w:t>https://doi.org/10.1007/s00442-016-3629-y</w:t>
        </w:r>
      </w:hyperlink>
    </w:p>
    <w:p w14:paraId="4296D799" w14:textId="1C1E40D7" w:rsidR="00C6379C" w:rsidRPr="00C6379C" w:rsidRDefault="00C6379C" w:rsidP="00C6379C">
      <w:pPr>
        <w:spacing w:line="480" w:lineRule="auto"/>
        <w:ind w:left="720" w:hanging="720"/>
      </w:pPr>
      <w:r w:rsidRPr="00C6379C">
        <w:t xml:space="preserve">Schuldt, A., </w:t>
      </w:r>
      <w:proofErr w:type="spellStart"/>
      <w:r w:rsidRPr="00C6379C">
        <w:t>Assmann</w:t>
      </w:r>
      <w:proofErr w:type="spellEnd"/>
      <w:r w:rsidRPr="00C6379C">
        <w:t xml:space="preserve">, T., </w:t>
      </w:r>
      <w:proofErr w:type="spellStart"/>
      <w:r w:rsidRPr="00C6379C">
        <w:t>Bruelheide</w:t>
      </w:r>
      <w:proofErr w:type="spellEnd"/>
      <w:r w:rsidRPr="00C6379C">
        <w:t xml:space="preserve">, H., </w:t>
      </w:r>
      <w:proofErr w:type="spellStart"/>
      <w:r w:rsidRPr="00C6379C">
        <w:t>Durka</w:t>
      </w:r>
      <w:proofErr w:type="spellEnd"/>
      <w:r w:rsidRPr="00C6379C">
        <w:t xml:space="preserve">, W., </w:t>
      </w:r>
      <w:proofErr w:type="spellStart"/>
      <w:r w:rsidRPr="00C6379C">
        <w:t>Eichenberg</w:t>
      </w:r>
      <w:proofErr w:type="spellEnd"/>
      <w:r w:rsidRPr="00C6379C">
        <w:t xml:space="preserve">, D., </w:t>
      </w:r>
      <w:proofErr w:type="spellStart"/>
      <w:r w:rsidRPr="00C6379C">
        <w:t>Härdtle</w:t>
      </w:r>
      <w:proofErr w:type="spellEnd"/>
      <w:r w:rsidRPr="00C6379C">
        <w:t xml:space="preserve">, W., </w:t>
      </w:r>
      <w:proofErr w:type="spellStart"/>
      <w:r w:rsidRPr="00C6379C">
        <w:t>Kröber</w:t>
      </w:r>
      <w:proofErr w:type="spellEnd"/>
      <w:r w:rsidRPr="00C6379C">
        <w:t xml:space="preserve">, W., Michalski, S. G., &amp; </w:t>
      </w:r>
      <w:proofErr w:type="spellStart"/>
      <w:r w:rsidRPr="00C6379C">
        <w:t>Purschke</w:t>
      </w:r>
      <w:proofErr w:type="spellEnd"/>
      <w:r w:rsidRPr="00C6379C">
        <w:t xml:space="preserve">, O. (2014). Functional and phylogenetic diversity of woody plants drive herbivory in a highly diverse forest. </w:t>
      </w:r>
      <w:r w:rsidRPr="00C6379C">
        <w:rPr>
          <w:i/>
          <w:iCs/>
        </w:rPr>
        <w:t>New Phytologist</w:t>
      </w:r>
      <w:r w:rsidRPr="00C6379C">
        <w:t xml:space="preserve">, </w:t>
      </w:r>
      <w:r w:rsidRPr="00C6379C">
        <w:rPr>
          <w:i/>
          <w:iCs/>
        </w:rPr>
        <w:t>202</w:t>
      </w:r>
      <w:r w:rsidRPr="00C6379C">
        <w:t xml:space="preserve">, 864–873. </w:t>
      </w:r>
      <w:hyperlink r:id="rId55" w:history="1">
        <w:r w:rsidRPr="00C6379C">
          <w:rPr>
            <w:rStyle w:val="Hyperlink"/>
          </w:rPr>
          <w:t>https://doi.org/10.1111/nph.12695</w:t>
        </w:r>
      </w:hyperlink>
    </w:p>
    <w:p w14:paraId="53BF0731" w14:textId="2278D9D7" w:rsidR="00C6379C" w:rsidRDefault="00C6379C" w:rsidP="00C6379C">
      <w:pPr>
        <w:spacing w:line="480" w:lineRule="auto"/>
        <w:ind w:left="720" w:hanging="720"/>
        <w:rPr>
          <w:rStyle w:val="Hyperlink"/>
        </w:rPr>
      </w:pPr>
      <w:r w:rsidRPr="00C6379C">
        <w:t xml:space="preserve">Singer, M. S., Carriere, Y., </w:t>
      </w:r>
      <w:proofErr w:type="spellStart"/>
      <w:r w:rsidRPr="00C6379C">
        <w:t>Theuring</w:t>
      </w:r>
      <w:proofErr w:type="spellEnd"/>
      <w:r w:rsidRPr="00C6379C">
        <w:t xml:space="preserve">, C., &amp; Hartmann, T. (2004). Disentangling food quality from resistance against parasitoids: Diet choice by a generalist caterpillar. </w:t>
      </w:r>
      <w:r w:rsidRPr="00C6379C">
        <w:rPr>
          <w:i/>
          <w:iCs/>
        </w:rPr>
        <w:t>American Naturalist</w:t>
      </w:r>
      <w:r w:rsidRPr="00C6379C">
        <w:t xml:space="preserve">, </w:t>
      </w:r>
      <w:r w:rsidRPr="00C6379C">
        <w:rPr>
          <w:i/>
          <w:iCs/>
        </w:rPr>
        <w:t>164</w:t>
      </w:r>
      <w:r w:rsidRPr="00C6379C">
        <w:t xml:space="preserve">, 423–429. </w:t>
      </w:r>
      <w:hyperlink r:id="rId56" w:history="1">
        <w:r w:rsidRPr="00C6379C">
          <w:rPr>
            <w:rStyle w:val="Hyperlink"/>
          </w:rPr>
          <w:t>https://doi.org/10.1086/423152</w:t>
        </w:r>
      </w:hyperlink>
    </w:p>
    <w:p w14:paraId="1149CBAC" w14:textId="50E7A34C" w:rsidR="001A4190" w:rsidRPr="00C6379C" w:rsidRDefault="001A4190" w:rsidP="001A4190">
      <w:pPr>
        <w:spacing w:line="480" w:lineRule="auto"/>
        <w:ind w:left="720" w:hanging="720"/>
      </w:pPr>
      <w:proofErr w:type="spellStart"/>
      <w:r w:rsidRPr="001A4190">
        <w:t>Stireman</w:t>
      </w:r>
      <w:proofErr w:type="spellEnd"/>
      <w:r w:rsidRPr="001A4190">
        <w:t>, J.</w:t>
      </w:r>
      <w:r>
        <w:t xml:space="preserve"> </w:t>
      </w:r>
      <w:r w:rsidRPr="001A4190">
        <w:t>O. III &amp; Singer, M.</w:t>
      </w:r>
      <w:r>
        <w:t xml:space="preserve"> </w:t>
      </w:r>
      <w:r w:rsidRPr="001A4190">
        <w:t>S. (2003)</w:t>
      </w:r>
      <w:r w:rsidR="003D6FE2">
        <w:t>.</w:t>
      </w:r>
      <w:r w:rsidRPr="001A4190">
        <w:t xml:space="preserve"> Determinants of parasitoid-host associations: insights from a natural tachinid</w:t>
      </w:r>
      <w:r>
        <w:t>-</w:t>
      </w:r>
      <w:r w:rsidRPr="001A4190">
        <w:t>lepidopteran</w:t>
      </w:r>
      <w:r>
        <w:t xml:space="preserve"> </w:t>
      </w:r>
      <w:r w:rsidRPr="001A4190">
        <w:t xml:space="preserve">community. </w:t>
      </w:r>
      <w:r w:rsidRPr="003D6FE2">
        <w:rPr>
          <w:i/>
          <w:iCs/>
        </w:rPr>
        <w:t>Ecology</w:t>
      </w:r>
      <w:r w:rsidRPr="001A4190">
        <w:t>, 84, 296–310.</w:t>
      </w:r>
    </w:p>
    <w:p w14:paraId="6283C40E" w14:textId="56DFE7FB" w:rsidR="00C6379C" w:rsidRPr="00C6379C" w:rsidRDefault="00C6379C" w:rsidP="00C6379C">
      <w:pPr>
        <w:spacing w:line="480" w:lineRule="auto"/>
        <w:ind w:left="720" w:hanging="720"/>
      </w:pPr>
      <w:r w:rsidRPr="00C6379C">
        <w:t xml:space="preserve">Strauss, S. Y., &amp; Agrawal, A. A. (1999). The ecology and evolution of plant tolerance to herbivory. </w:t>
      </w:r>
      <w:r w:rsidRPr="00C6379C">
        <w:rPr>
          <w:i/>
          <w:iCs/>
        </w:rPr>
        <w:t>Trends in Ecology &amp; Evolution</w:t>
      </w:r>
      <w:r w:rsidRPr="00C6379C">
        <w:t xml:space="preserve">, </w:t>
      </w:r>
      <w:r w:rsidRPr="00C6379C">
        <w:rPr>
          <w:i/>
          <w:iCs/>
        </w:rPr>
        <w:t>14</w:t>
      </w:r>
      <w:r w:rsidRPr="00C6379C">
        <w:t xml:space="preserve">, 179–185. </w:t>
      </w:r>
      <w:hyperlink r:id="rId57" w:history="1">
        <w:r w:rsidRPr="00C6379C">
          <w:rPr>
            <w:rStyle w:val="Hyperlink"/>
          </w:rPr>
          <w:t>https://doi.org/10.1016/S0169-5347(98)01576-6</w:t>
        </w:r>
      </w:hyperlink>
    </w:p>
    <w:p w14:paraId="1EEB8A10" w14:textId="4A0431B0" w:rsidR="00406298" w:rsidRDefault="00406298" w:rsidP="00C6379C">
      <w:pPr>
        <w:spacing w:line="480" w:lineRule="auto"/>
        <w:ind w:left="720" w:hanging="720"/>
      </w:pPr>
      <w:proofErr w:type="spellStart"/>
      <w:r w:rsidRPr="00406298">
        <w:t>Tredennick</w:t>
      </w:r>
      <w:proofErr w:type="spellEnd"/>
      <w:r w:rsidRPr="00406298">
        <w:t xml:space="preserve">, A. T., Hooker, G., </w:t>
      </w:r>
      <w:proofErr w:type="spellStart"/>
      <w:r w:rsidRPr="00406298">
        <w:t>Ellner</w:t>
      </w:r>
      <w:proofErr w:type="spellEnd"/>
      <w:r w:rsidRPr="00406298">
        <w:t>, S. P., &amp; Adler, P. B. (2021). A practical guide to selecting models for exploration, inference, and prediction in ecology. Ecology, 102(6), e03336. https://doi.org/10.1002/ecy.3336</w:t>
      </w:r>
    </w:p>
    <w:p w14:paraId="091FB0D2" w14:textId="323E6669" w:rsidR="00C6379C" w:rsidRPr="00C6379C" w:rsidRDefault="00C6379C" w:rsidP="00C6379C">
      <w:pPr>
        <w:spacing w:line="480" w:lineRule="auto"/>
        <w:ind w:left="720" w:hanging="720"/>
      </w:pPr>
      <w:r w:rsidRPr="00C6379C">
        <w:t xml:space="preserve">Turcotte, M. M., Davies, T. J., Thomsen, C. J. M., &amp; Johnson, M. T. J. (2014). Macroecological and macroevolutionary patterns of leaf herbivory across vascular plants. </w:t>
      </w:r>
      <w:r w:rsidRPr="00C6379C">
        <w:rPr>
          <w:i/>
          <w:iCs/>
        </w:rPr>
        <w:t>Proceedings of the Royal Society B: Biological Sciences</w:t>
      </w:r>
      <w:r w:rsidRPr="00C6379C">
        <w:t xml:space="preserve">, </w:t>
      </w:r>
      <w:r w:rsidRPr="00C6379C">
        <w:rPr>
          <w:i/>
          <w:iCs/>
        </w:rPr>
        <w:t>281</w:t>
      </w:r>
      <w:r w:rsidR="003F6DF8">
        <w:rPr>
          <w:i/>
          <w:iCs/>
        </w:rPr>
        <w:t xml:space="preserve">, </w:t>
      </w:r>
      <w:r w:rsidRPr="00C6379C">
        <w:t xml:space="preserve">1787. </w:t>
      </w:r>
      <w:hyperlink r:id="rId58" w:history="1">
        <w:r w:rsidRPr="00C6379C">
          <w:rPr>
            <w:rStyle w:val="Hyperlink"/>
          </w:rPr>
          <w:t>https://doi.org/10.1098/rspb.2014.0555</w:t>
        </w:r>
      </w:hyperlink>
    </w:p>
    <w:p w14:paraId="1FCF0EE1" w14:textId="24F5ECFE" w:rsidR="00C6379C" w:rsidRDefault="00C6379C" w:rsidP="00C6379C">
      <w:pPr>
        <w:spacing w:line="480" w:lineRule="auto"/>
        <w:ind w:left="720" w:hanging="720"/>
        <w:rPr>
          <w:rStyle w:val="Hyperlink"/>
        </w:rPr>
      </w:pPr>
      <w:proofErr w:type="spellStart"/>
      <w:r w:rsidRPr="00C6379C">
        <w:t>Vehvilainen</w:t>
      </w:r>
      <w:proofErr w:type="spellEnd"/>
      <w:r w:rsidRPr="00C6379C">
        <w:t xml:space="preserve">, H., </w:t>
      </w:r>
      <w:proofErr w:type="spellStart"/>
      <w:r w:rsidRPr="00C6379C">
        <w:t>Koricheva</w:t>
      </w:r>
      <w:proofErr w:type="spellEnd"/>
      <w:r w:rsidRPr="00C6379C">
        <w:t xml:space="preserve">, J., &amp; </w:t>
      </w:r>
      <w:proofErr w:type="spellStart"/>
      <w:r w:rsidRPr="00C6379C">
        <w:t>Ruohomaki</w:t>
      </w:r>
      <w:proofErr w:type="spellEnd"/>
      <w:r w:rsidRPr="00C6379C">
        <w:t xml:space="preserve">, K. (2007). Tree species diversity influences herbivore abundance and damage: Meta-analysis of long-term forest experiments. </w:t>
      </w:r>
      <w:proofErr w:type="spellStart"/>
      <w:r w:rsidRPr="00C6379C">
        <w:rPr>
          <w:i/>
          <w:iCs/>
        </w:rPr>
        <w:t>Oecologia</w:t>
      </w:r>
      <w:proofErr w:type="spellEnd"/>
      <w:r w:rsidRPr="00C6379C">
        <w:t xml:space="preserve">, </w:t>
      </w:r>
      <w:r w:rsidRPr="00C6379C">
        <w:rPr>
          <w:i/>
          <w:iCs/>
        </w:rPr>
        <w:t>152</w:t>
      </w:r>
      <w:r w:rsidRPr="00C6379C">
        <w:t xml:space="preserve">, 287–298. </w:t>
      </w:r>
      <w:hyperlink r:id="rId59" w:history="1">
        <w:r w:rsidRPr="00C6379C">
          <w:rPr>
            <w:rStyle w:val="Hyperlink"/>
          </w:rPr>
          <w:t>https://doi.org/10.1007/s00442-007-0673-7</w:t>
        </w:r>
      </w:hyperlink>
    </w:p>
    <w:p w14:paraId="16DCEBD7" w14:textId="6F1193A5" w:rsidR="001E0FBB" w:rsidRPr="001E0FBB" w:rsidRDefault="001E0FBB" w:rsidP="001E0FBB">
      <w:pPr>
        <w:spacing w:after="0" w:line="480" w:lineRule="auto"/>
        <w:ind w:left="450" w:hanging="480"/>
        <w:rPr>
          <w:rFonts w:eastAsia="Times New Roman"/>
        </w:rPr>
      </w:pPr>
      <w:proofErr w:type="spellStart"/>
      <w:r w:rsidRPr="001E0FBB">
        <w:rPr>
          <w:rFonts w:eastAsia="Times New Roman"/>
        </w:rPr>
        <w:t>Volf</w:t>
      </w:r>
      <w:proofErr w:type="spellEnd"/>
      <w:r w:rsidRPr="001E0FBB">
        <w:rPr>
          <w:rFonts w:eastAsia="Times New Roman"/>
        </w:rPr>
        <w:t xml:space="preserve">, M., S. T. Segar, S. E. Miller, B. </w:t>
      </w:r>
      <w:proofErr w:type="spellStart"/>
      <w:r w:rsidRPr="001E0FBB">
        <w:rPr>
          <w:rFonts w:eastAsia="Times New Roman"/>
        </w:rPr>
        <w:t>Isua</w:t>
      </w:r>
      <w:proofErr w:type="spellEnd"/>
      <w:r w:rsidRPr="001E0FBB">
        <w:rPr>
          <w:rFonts w:eastAsia="Times New Roman"/>
        </w:rPr>
        <w:t xml:space="preserve">, M. </w:t>
      </w:r>
      <w:proofErr w:type="spellStart"/>
      <w:r w:rsidRPr="001E0FBB">
        <w:rPr>
          <w:rFonts w:eastAsia="Times New Roman"/>
        </w:rPr>
        <w:t>Sisol</w:t>
      </w:r>
      <w:proofErr w:type="spellEnd"/>
      <w:r w:rsidRPr="001E0FBB">
        <w:rPr>
          <w:rFonts w:eastAsia="Times New Roman"/>
        </w:rPr>
        <w:t xml:space="preserve">, G. </w:t>
      </w:r>
      <w:proofErr w:type="spellStart"/>
      <w:r w:rsidRPr="001E0FBB">
        <w:rPr>
          <w:rFonts w:eastAsia="Times New Roman"/>
        </w:rPr>
        <w:t>Aubona</w:t>
      </w:r>
      <w:proofErr w:type="spellEnd"/>
      <w:r w:rsidRPr="001E0FBB">
        <w:rPr>
          <w:rFonts w:eastAsia="Times New Roman"/>
        </w:rPr>
        <w:t xml:space="preserve">, P. </w:t>
      </w:r>
      <w:proofErr w:type="spellStart"/>
      <w:r w:rsidRPr="001E0FBB">
        <w:rPr>
          <w:rFonts w:eastAsia="Times New Roman"/>
        </w:rPr>
        <w:t>Simek</w:t>
      </w:r>
      <w:proofErr w:type="spellEnd"/>
      <w:r w:rsidRPr="001E0FBB">
        <w:rPr>
          <w:rFonts w:eastAsia="Times New Roman"/>
        </w:rPr>
        <w:t xml:space="preserve">, M. Moos, J. </w:t>
      </w:r>
      <w:proofErr w:type="spellStart"/>
      <w:r w:rsidRPr="001E0FBB">
        <w:rPr>
          <w:rFonts w:eastAsia="Times New Roman"/>
        </w:rPr>
        <w:t>Laitila</w:t>
      </w:r>
      <w:proofErr w:type="spellEnd"/>
      <w:r w:rsidRPr="001E0FBB">
        <w:rPr>
          <w:rFonts w:eastAsia="Times New Roman"/>
        </w:rPr>
        <w:t xml:space="preserve">, J. Kim, J. Zima, J. Rota, G. D. </w:t>
      </w:r>
      <w:proofErr w:type="spellStart"/>
      <w:r w:rsidRPr="001E0FBB">
        <w:rPr>
          <w:rFonts w:eastAsia="Times New Roman"/>
        </w:rPr>
        <w:t>Weiblen</w:t>
      </w:r>
      <w:proofErr w:type="spellEnd"/>
      <w:r w:rsidRPr="001E0FBB">
        <w:rPr>
          <w:rFonts w:eastAsia="Times New Roman"/>
        </w:rPr>
        <w:t xml:space="preserve">, S. </w:t>
      </w:r>
      <w:proofErr w:type="spellStart"/>
      <w:r w:rsidRPr="001E0FBB">
        <w:rPr>
          <w:rFonts w:eastAsia="Times New Roman"/>
        </w:rPr>
        <w:t>Wossa</w:t>
      </w:r>
      <w:proofErr w:type="spellEnd"/>
      <w:r w:rsidRPr="001E0FBB">
        <w:rPr>
          <w:rFonts w:eastAsia="Times New Roman"/>
        </w:rPr>
        <w:t xml:space="preserve">, J.-P. </w:t>
      </w:r>
      <w:proofErr w:type="spellStart"/>
      <w:r w:rsidRPr="001E0FBB">
        <w:rPr>
          <w:rFonts w:eastAsia="Times New Roman"/>
        </w:rPr>
        <w:t>Salminen</w:t>
      </w:r>
      <w:proofErr w:type="spellEnd"/>
      <w:r w:rsidRPr="001E0FBB">
        <w:rPr>
          <w:rFonts w:eastAsia="Times New Roman"/>
        </w:rPr>
        <w:t xml:space="preserve">, Y. Basset, </w:t>
      </w:r>
      <w:r>
        <w:rPr>
          <w:rFonts w:eastAsia="Times New Roman"/>
        </w:rPr>
        <w:t>&amp;</w:t>
      </w:r>
      <w:r w:rsidRPr="001E0FBB">
        <w:rPr>
          <w:rFonts w:eastAsia="Times New Roman"/>
        </w:rPr>
        <w:t xml:space="preserve"> Novotny</w:t>
      </w:r>
      <w:r>
        <w:rPr>
          <w:rFonts w:eastAsia="Times New Roman"/>
        </w:rPr>
        <w:t>, V</w:t>
      </w:r>
      <w:r w:rsidRPr="001E0FBB">
        <w:rPr>
          <w:rFonts w:eastAsia="Times New Roman"/>
        </w:rPr>
        <w:t xml:space="preserve">. </w:t>
      </w:r>
      <w:r>
        <w:rPr>
          <w:rFonts w:eastAsia="Times New Roman"/>
        </w:rPr>
        <w:t>(</w:t>
      </w:r>
      <w:r w:rsidRPr="001E0FBB">
        <w:rPr>
          <w:rFonts w:eastAsia="Times New Roman"/>
        </w:rPr>
        <w:t>2018</w:t>
      </w:r>
      <w:r>
        <w:rPr>
          <w:rFonts w:eastAsia="Times New Roman"/>
        </w:rPr>
        <w:t>)</w:t>
      </w:r>
      <w:r w:rsidRPr="001E0FBB">
        <w:rPr>
          <w:rFonts w:eastAsia="Times New Roman"/>
        </w:rPr>
        <w:t xml:space="preserve">. Community structure of insect herbivores is driven by conservatism, escalation and divergence of defensive traits in </w:t>
      </w:r>
      <w:r w:rsidRPr="00541475">
        <w:rPr>
          <w:rFonts w:eastAsia="Times New Roman"/>
          <w:i/>
          <w:iCs/>
        </w:rPr>
        <w:t>Ficus</w:t>
      </w:r>
      <w:r w:rsidRPr="001E0FBB">
        <w:rPr>
          <w:rFonts w:eastAsia="Times New Roman"/>
        </w:rPr>
        <w:t xml:space="preserve">. </w:t>
      </w:r>
      <w:r w:rsidRPr="001E0FBB">
        <w:rPr>
          <w:rFonts w:eastAsia="Times New Roman"/>
          <w:i/>
          <w:iCs/>
        </w:rPr>
        <w:t>Ecology Letters</w:t>
      </w:r>
      <w:r w:rsidR="003F6DF8">
        <w:rPr>
          <w:rFonts w:eastAsia="Times New Roman"/>
          <w:i/>
          <w:iCs/>
        </w:rPr>
        <w:t>,</w:t>
      </w:r>
      <w:r w:rsidRPr="001E0FBB">
        <w:rPr>
          <w:rFonts w:eastAsia="Times New Roman"/>
          <w:i/>
          <w:iCs/>
        </w:rPr>
        <w:t xml:space="preserve"> 21</w:t>
      </w:r>
      <w:r w:rsidR="003F6DF8">
        <w:rPr>
          <w:rFonts w:eastAsia="Times New Roman"/>
          <w:i/>
          <w:iCs/>
        </w:rPr>
        <w:t xml:space="preserve">, </w:t>
      </w:r>
      <w:r w:rsidRPr="001E0FBB">
        <w:rPr>
          <w:rFonts w:eastAsia="Times New Roman"/>
        </w:rPr>
        <w:t>83–92.</w:t>
      </w:r>
    </w:p>
    <w:p w14:paraId="03F139F9" w14:textId="31791139" w:rsidR="001D7F35" w:rsidRDefault="001D7F35" w:rsidP="00C6379C">
      <w:pPr>
        <w:spacing w:line="480" w:lineRule="auto"/>
        <w:ind w:left="720" w:hanging="720"/>
      </w:pPr>
      <w:r w:rsidRPr="001D7F35">
        <w:t>Wasserstein, R. L., &amp; Lazar, N. A. (2016). The ASA Statement on p-Values: Context, Process, and Purpose. The American Statistician, 70(2), 129–133. https://doi.org/10.1080/00031305.2016.1154108</w:t>
      </w:r>
    </w:p>
    <w:p w14:paraId="657A961E" w14:textId="59BB5D25" w:rsidR="00C6379C" w:rsidRDefault="00C6379C" w:rsidP="00C6379C">
      <w:pPr>
        <w:spacing w:line="480" w:lineRule="auto"/>
        <w:ind w:left="720" w:hanging="720"/>
        <w:rPr>
          <w:rStyle w:val="Hyperlink"/>
        </w:rPr>
      </w:pPr>
      <w:proofErr w:type="spellStart"/>
      <w:r w:rsidRPr="00C6379C">
        <w:t>Whitfeld</w:t>
      </w:r>
      <w:proofErr w:type="spellEnd"/>
      <w:r w:rsidRPr="00C6379C">
        <w:t xml:space="preserve">, T. J. S., Novotny, V., Miller, S. E., </w:t>
      </w:r>
      <w:proofErr w:type="spellStart"/>
      <w:r w:rsidRPr="00C6379C">
        <w:t>Hrcek</w:t>
      </w:r>
      <w:proofErr w:type="spellEnd"/>
      <w:r w:rsidRPr="00C6379C">
        <w:t xml:space="preserve">, J., </w:t>
      </w:r>
      <w:proofErr w:type="spellStart"/>
      <w:r w:rsidRPr="00C6379C">
        <w:t>Klimes</w:t>
      </w:r>
      <w:proofErr w:type="spellEnd"/>
      <w:r w:rsidRPr="00C6379C">
        <w:t xml:space="preserve">, P., &amp; </w:t>
      </w:r>
      <w:proofErr w:type="spellStart"/>
      <w:r w:rsidRPr="00C6379C">
        <w:t>Weiblen</w:t>
      </w:r>
      <w:proofErr w:type="spellEnd"/>
      <w:r w:rsidRPr="00C6379C">
        <w:t xml:space="preserve">, G. D. (2012). Predicting tropical insect herbivore abundance from host plant traits and phylogeny. </w:t>
      </w:r>
      <w:r w:rsidRPr="00C6379C">
        <w:rPr>
          <w:i/>
          <w:iCs/>
        </w:rPr>
        <w:t>Ecology</w:t>
      </w:r>
      <w:r w:rsidRPr="00C6379C">
        <w:t xml:space="preserve">, </w:t>
      </w:r>
      <w:r w:rsidRPr="00C6379C">
        <w:rPr>
          <w:i/>
          <w:iCs/>
        </w:rPr>
        <w:t>93</w:t>
      </w:r>
      <w:r w:rsidRPr="00C6379C">
        <w:t xml:space="preserve">, S211–S222. </w:t>
      </w:r>
      <w:hyperlink r:id="rId60" w:history="1">
        <w:r w:rsidRPr="00C6379C">
          <w:rPr>
            <w:rStyle w:val="Hyperlink"/>
          </w:rPr>
          <w:t>https://doi.org/10.1890/11-0503.1</w:t>
        </w:r>
      </w:hyperlink>
    </w:p>
    <w:p w14:paraId="2ADDE892" w14:textId="1E168726" w:rsidR="00C6379C" w:rsidRPr="00C6379C" w:rsidRDefault="00C6379C" w:rsidP="00C6379C">
      <w:pPr>
        <w:spacing w:line="480" w:lineRule="auto"/>
        <w:ind w:left="720" w:hanging="720"/>
      </w:pPr>
      <w:r w:rsidRPr="00C6379C">
        <w:t xml:space="preserve">Zhang, S., Zhang, Y., &amp; Ma, K. (2016). Latitudinal variation in herbivory: Hemispheric asymmetries and the role of climatic drivers. </w:t>
      </w:r>
      <w:r w:rsidRPr="00C6379C">
        <w:rPr>
          <w:i/>
          <w:iCs/>
        </w:rPr>
        <w:t>Journal of Ecology</w:t>
      </w:r>
      <w:r w:rsidRPr="00C6379C">
        <w:t xml:space="preserve">, </w:t>
      </w:r>
      <w:r w:rsidRPr="00C6379C">
        <w:rPr>
          <w:i/>
          <w:iCs/>
        </w:rPr>
        <w:t>104</w:t>
      </w:r>
      <w:r w:rsidRPr="00C6379C">
        <w:t xml:space="preserve">, 1089–1095. </w:t>
      </w:r>
      <w:hyperlink r:id="rId61" w:history="1">
        <w:r w:rsidRPr="00C6379C">
          <w:rPr>
            <w:rStyle w:val="Hyperlink"/>
          </w:rPr>
          <w:t>https://doi.org/10.1111/1365-2745.12588</w:t>
        </w:r>
      </w:hyperlink>
    </w:p>
    <w:p w14:paraId="2FE47362" w14:textId="1A20956F" w:rsidR="00592CFD" w:rsidRPr="00C6379C" w:rsidRDefault="00592CFD" w:rsidP="00592CFD">
      <w:pPr>
        <w:spacing w:line="480" w:lineRule="auto"/>
        <w:ind w:left="720" w:hanging="720"/>
      </w:pPr>
      <w:bookmarkStart w:id="7" w:name="_Hlk76047238"/>
      <w:bookmarkStart w:id="8" w:name="_Hlk85524487"/>
      <w:proofErr w:type="spellStart"/>
      <w:r w:rsidRPr="006F79CE">
        <w:t>Zvereva</w:t>
      </w:r>
      <w:proofErr w:type="spellEnd"/>
      <w:r w:rsidRPr="006F79CE">
        <w:t xml:space="preserve">, E.L., Zverev, V., </w:t>
      </w:r>
      <w:proofErr w:type="spellStart"/>
      <w:r w:rsidRPr="006F79CE">
        <w:t>Usoltsev</w:t>
      </w:r>
      <w:proofErr w:type="spellEnd"/>
      <w:r w:rsidRPr="006F79CE">
        <w:t xml:space="preserve">, V.A. </w:t>
      </w:r>
      <w:r w:rsidR="003F6DF8">
        <w:t>&amp;</w:t>
      </w:r>
      <w:r w:rsidRPr="006F79CE">
        <w:t xml:space="preserve"> Kozlov, M.V. </w:t>
      </w:r>
      <w:r w:rsidR="003F6DF8">
        <w:t>(</w:t>
      </w:r>
      <w:r w:rsidRPr="006F79CE">
        <w:t>2020</w:t>
      </w:r>
      <w:r w:rsidR="003F6DF8">
        <w:t>)</w:t>
      </w:r>
      <w:r w:rsidRPr="006F79CE">
        <w:t>. Latitudinal pattern in community‐wide herbivory does not match the pattern in herbivory averaged across common plant species. </w:t>
      </w:r>
      <w:r w:rsidRPr="006F79CE">
        <w:rPr>
          <w:i/>
          <w:iCs/>
        </w:rPr>
        <w:t>Journal of Ecology</w:t>
      </w:r>
      <w:r w:rsidRPr="006F79CE">
        <w:t>, </w:t>
      </w:r>
      <w:r w:rsidRPr="006F79CE">
        <w:rPr>
          <w:i/>
          <w:iCs/>
        </w:rPr>
        <w:t>108</w:t>
      </w:r>
      <w:r w:rsidRPr="006F79CE">
        <w:t>, 2511-2520.</w:t>
      </w:r>
    </w:p>
    <w:p w14:paraId="278BAF9D" w14:textId="47717DD1" w:rsidR="00592CFD" w:rsidRDefault="00592CFD" w:rsidP="009B617E">
      <w:pPr>
        <w:spacing w:line="480" w:lineRule="auto"/>
        <w:rPr>
          <w:b/>
          <w:bCs/>
        </w:rPr>
        <w:sectPr w:rsidR="00592CFD" w:rsidSect="003F0404">
          <w:footerReference w:type="default" r:id="rId62"/>
          <w:pgSz w:w="12240" w:h="15840"/>
          <w:pgMar w:top="1440" w:right="1440" w:bottom="1440" w:left="1440" w:header="720" w:footer="720" w:gutter="0"/>
          <w:lnNumType w:countBy="1" w:restart="continuous"/>
          <w:cols w:space="720"/>
          <w:docGrid w:linePitch="360"/>
        </w:sectPr>
      </w:pPr>
    </w:p>
    <w:p w14:paraId="0D96FD46" w14:textId="3E6107AC" w:rsidR="009B617E" w:rsidRDefault="009B617E" w:rsidP="009B617E">
      <w:pPr>
        <w:spacing w:line="480" w:lineRule="auto"/>
      </w:pPr>
      <w:r w:rsidRPr="00AF1B56">
        <w:rPr>
          <w:b/>
          <w:bCs/>
        </w:rPr>
        <w:t>Table 1.</w:t>
      </w:r>
      <w:r>
        <w:t xml:space="preserve">  Hypothesized distributions of specialist and generalist herbivory </w:t>
      </w:r>
      <w:r w:rsidR="007736E1">
        <w:t xml:space="preserve">in response </w:t>
      </w:r>
      <w:r>
        <w:t xml:space="preserve">to </w:t>
      </w:r>
      <w:r w:rsidR="007736E1">
        <w:t xml:space="preserve">local and regional </w:t>
      </w:r>
      <w:r w:rsidR="00E13799">
        <w:t>variation</w:t>
      </w:r>
      <w:r>
        <w:t xml:space="preserve">.  Density plots show the frequency (y-axes) of </w:t>
      </w:r>
      <w:r w:rsidR="007736E1">
        <w:t>increasing</w:t>
      </w:r>
      <w:r>
        <w:t xml:space="preserve"> values of percent herbivory (x-axes).  Grey </w:t>
      </w:r>
      <w:r w:rsidR="007736E1">
        <w:t>lines</w:t>
      </w:r>
      <w:r>
        <w:t xml:space="preserve"> are </w:t>
      </w:r>
      <w:r w:rsidR="007736E1">
        <w:t xml:space="preserve">the </w:t>
      </w:r>
      <w:r>
        <w:t>actual distributions of specialist and generalist herbivory for 6107 plants in our dataset across 44° latitude</w:t>
      </w:r>
      <w:r w:rsidR="0058120C">
        <w:t xml:space="preserve">.  </w:t>
      </w:r>
      <w:r w:rsidR="00166D05">
        <w:t>D</w:t>
      </w:r>
      <w:r w:rsidR="0058120C">
        <w:t xml:space="preserve">ashed lines represent </w:t>
      </w:r>
      <w:r w:rsidR="007736E1">
        <w:t xml:space="preserve">the </w:t>
      </w:r>
      <w:r w:rsidR="0058120C">
        <w:t>hypothesized distributions of specialist</w:t>
      </w:r>
      <w:r w:rsidR="00166D05">
        <w:t xml:space="preserve"> (green)</w:t>
      </w:r>
      <w:r w:rsidR="0058120C">
        <w:t xml:space="preserve"> and generalist </w:t>
      </w:r>
      <w:r w:rsidR="00166D05">
        <w:t xml:space="preserve">(blue) </w:t>
      </w:r>
      <w:r w:rsidR="0058120C">
        <w:t>herbivory</w:t>
      </w:r>
      <w:r w:rsidR="00166D05">
        <w:t xml:space="preserve"> for each prediction</w:t>
      </w:r>
    </w:p>
    <w:tbl>
      <w:tblPr>
        <w:tblStyle w:val="TableGrid"/>
        <w:tblW w:w="12420"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30"/>
        <w:gridCol w:w="6030"/>
        <w:gridCol w:w="2421"/>
        <w:gridCol w:w="9"/>
        <w:gridCol w:w="2421"/>
        <w:gridCol w:w="9"/>
      </w:tblGrid>
      <w:tr w:rsidR="009B617E" w14:paraId="44FB42F6" w14:textId="77777777" w:rsidTr="00FA24A5">
        <w:trPr>
          <w:jc w:val="center"/>
        </w:trPr>
        <w:tc>
          <w:tcPr>
            <w:tcW w:w="1530" w:type="dxa"/>
            <w:tcBorders>
              <w:top w:val="single" w:sz="12" w:space="0" w:color="auto"/>
              <w:bottom w:val="single" w:sz="8" w:space="0" w:color="auto"/>
            </w:tcBorders>
            <w:vAlign w:val="bottom"/>
          </w:tcPr>
          <w:p w14:paraId="747F15A2" w14:textId="77777777" w:rsidR="009B617E" w:rsidRPr="00F77A20" w:rsidRDefault="009B617E" w:rsidP="009E4D6F">
            <w:pPr>
              <w:pStyle w:val="NoSpacing"/>
              <w:rPr>
                <w:b/>
                <w:bCs/>
              </w:rPr>
            </w:pPr>
            <w:r w:rsidRPr="00F77A20">
              <w:rPr>
                <w:b/>
                <w:bCs/>
              </w:rPr>
              <w:t>Factor affecting herbivory</w:t>
            </w:r>
          </w:p>
        </w:tc>
        <w:tc>
          <w:tcPr>
            <w:tcW w:w="6030" w:type="dxa"/>
            <w:tcBorders>
              <w:top w:val="single" w:sz="12" w:space="0" w:color="auto"/>
              <w:bottom w:val="single" w:sz="8" w:space="0" w:color="auto"/>
            </w:tcBorders>
            <w:vAlign w:val="bottom"/>
          </w:tcPr>
          <w:p w14:paraId="4A6DD253" w14:textId="77777777" w:rsidR="009B617E" w:rsidRPr="00F77A20" w:rsidRDefault="009B617E" w:rsidP="009E4D6F">
            <w:pPr>
              <w:pStyle w:val="NoSpacing"/>
              <w:rPr>
                <w:b/>
                <w:bCs/>
              </w:rPr>
            </w:pPr>
            <w:r w:rsidRPr="00F77A20">
              <w:rPr>
                <w:b/>
                <w:bCs/>
              </w:rPr>
              <w:t>Relevant hypotheses</w:t>
            </w:r>
          </w:p>
        </w:tc>
        <w:tc>
          <w:tcPr>
            <w:tcW w:w="2430" w:type="dxa"/>
            <w:gridSpan w:val="2"/>
            <w:tcBorders>
              <w:top w:val="single" w:sz="12" w:space="0" w:color="auto"/>
              <w:bottom w:val="single" w:sz="8" w:space="0" w:color="auto"/>
            </w:tcBorders>
            <w:vAlign w:val="bottom"/>
          </w:tcPr>
          <w:p w14:paraId="722A9856" w14:textId="77777777" w:rsidR="009B617E" w:rsidRPr="00F77A20" w:rsidRDefault="009B617E" w:rsidP="009E4D6F">
            <w:pPr>
              <w:pStyle w:val="NoSpacing"/>
              <w:rPr>
                <w:b/>
                <w:bCs/>
              </w:rPr>
            </w:pPr>
            <w:r w:rsidRPr="00F77A20">
              <w:rPr>
                <w:b/>
                <w:bCs/>
              </w:rPr>
              <w:t>Predicted response of specialist herbivory</w:t>
            </w:r>
          </w:p>
        </w:tc>
        <w:tc>
          <w:tcPr>
            <w:tcW w:w="2430" w:type="dxa"/>
            <w:gridSpan w:val="2"/>
            <w:tcBorders>
              <w:top w:val="single" w:sz="12" w:space="0" w:color="auto"/>
              <w:bottom w:val="single" w:sz="8" w:space="0" w:color="auto"/>
            </w:tcBorders>
            <w:vAlign w:val="bottom"/>
          </w:tcPr>
          <w:p w14:paraId="67230171" w14:textId="77777777" w:rsidR="009B617E" w:rsidRPr="00F77A20" w:rsidRDefault="009B617E" w:rsidP="009E4D6F">
            <w:pPr>
              <w:pStyle w:val="NoSpacing"/>
              <w:rPr>
                <w:b/>
                <w:bCs/>
              </w:rPr>
            </w:pPr>
            <w:r w:rsidRPr="00F77A20">
              <w:rPr>
                <w:b/>
                <w:bCs/>
              </w:rPr>
              <w:t>Predicted response of generalist herbivory</w:t>
            </w:r>
          </w:p>
        </w:tc>
      </w:tr>
      <w:tr w:rsidR="009B617E" w14:paraId="77ED4AAB" w14:textId="77777777" w:rsidTr="00FA24A5">
        <w:trPr>
          <w:gridAfter w:val="1"/>
          <w:wAfter w:w="9" w:type="dxa"/>
          <w:jc w:val="center"/>
        </w:trPr>
        <w:tc>
          <w:tcPr>
            <w:tcW w:w="7560" w:type="dxa"/>
            <w:gridSpan w:val="2"/>
            <w:vAlign w:val="center"/>
          </w:tcPr>
          <w:p w14:paraId="7644BB52" w14:textId="77777777" w:rsidR="009B617E" w:rsidRPr="00964330" w:rsidRDefault="009B617E" w:rsidP="009E4D6F">
            <w:pPr>
              <w:pStyle w:val="NoSpacing"/>
              <w:rPr>
                <w:b/>
                <w:bCs/>
                <w:sz w:val="8"/>
                <w:szCs w:val="8"/>
              </w:rPr>
            </w:pPr>
          </w:p>
          <w:p w14:paraId="45D31E77" w14:textId="2871F7CE" w:rsidR="009B617E" w:rsidRDefault="005742C6" w:rsidP="009E4D6F">
            <w:pPr>
              <w:pStyle w:val="NoSpacing"/>
            </w:pPr>
            <w:r>
              <w:rPr>
                <w:b/>
                <w:bCs/>
              </w:rPr>
              <w:t>Local</w:t>
            </w:r>
            <w:r w:rsidR="009B617E">
              <w:rPr>
                <w:b/>
                <w:bCs/>
              </w:rPr>
              <w:t xml:space="preserve"> scale</w:t>
            </w:r>
          </w:p>
        </w:tc>
        <w:tc>
          <w:tcPr>
            <w:tcW w:w="2421" w:type="dxa"/>
            <w:vAlign w:val="center"/>
          </w:tcPr>
          <w:p w14:paraId="4F44A7CD" w14:textId="77777777" w:rsidR="009B617E" w:rsidRDefault="009B617E" w:rsidP="009E4D6F">
            <w:pPr>
              <w:pStyle w:val="NoSpacing"/>
              <w:rPr>
                <w:noProof/>
              </w:rPr>
            </w:pPr>
          </w:p>
        </w:tc>
        <w:tc>
          <w:tcPr>
            <w:tcW w:w="2430" w:type="dxa"/>
            <w:gridSpan w:val="2"/>
            <w:vAlign w:val="center"/>
          </w:tcPr>
          <w:p w14:paraId="17E644E2" w14:textId="77777777" w:rsidR="009B617E" w:rsidRDefault="009B617E" w:rsidP="009E4D6F">
            <w:pPr>
              <w:pStyle w:val="NoSpacing"/>
              <w:rPr>
                <w:noProof/>
              </w:rPr>
            </w:pPr>
          </w:p>
        </w:tc>
      </w:tr>
      <w:tr w:rsidR="009B617E" w:rsidRPr="00BB1711" w14:paraId="5B2C97DB" w14:textId="77777777" w:rsidTr="00FA24A5">
        <w:trPr>
          <w:jc w:val="center"/>
        </w:trPr>
        <w:tc>
          <w:tcPr>
            <w:tcW w:w="1530" w:type="dxa"/>
            <w:vAlign w:val="center"/>
          </w:tcPr>
          <w:p w14:paraId="439E92CB" w14:textId="37158A44" w:rsidR="009B617E" w:rsidRPr="005742C6" w:rsidRDefault="00767D0E" w:rsidP="009E4D6F">
            <w:pPr>
              <w:pStyle w:val="NoSpacing"/>
            </w:pPr>
            <w:r>
              <w:t>R</w:t>
            </w:r>
            <w:r w:rsidR="005742C6" w:rsidRPr="005742C6">
              <w:t>esource availability</w:t>
            </w:r>
          </w:p>
          <w:p w14:paraId="35724505" w14:textId="77777777" w:rsidR="009B617E" w:rsidRPr="00BB1711" w:rsidRDefault="009B617E" w:rsidP="009E4D6F">
            <w:pPr>
              <w:pStyle w:val="NoSpacing"/>
              <w:rPr>
                <w:b/>
                <w:bCs/>
              </w:rPr>
            </w:pPr>
            <w:r w:rsidRPr="00BB1711">
              <w:rPr>
                <w:b/>
                <w:bCs/>
              </w:rPr>
              <w:t xml:space="preserve"> </w:t>
            </w:r>
          </w:p>
          <w:p w14:paraId="7BCEB165" w14:textId="77777777" w:rsidR="009B617E" w:rsidRPr="00BB1711" w:rsidRDefault="009B617E" w:rsidP="009E4D6F">
            <w:pPr>
              <w:pStyle w:val="NoSpacing"/>
              <w:rPr>
                <w:b/>
                <w:bCs/>
              </w:rPr>
            </w:pPr>
          </w:p>
        </w:tc>
        <w:tc>
          <w:tcPr>
            <w:tcW w:w="6030" w:type="dxa"/>
            <w:vAlign w:val="center"/>
          </w:tcPr>
          <w:p w14:paraId="43787510" w14:textId="0037DC90" w:rsidR="009B617E" w:rsidRDefault="009B617E" w:rsidP="009E4D6F">
            <w:pPr>
              <w:pStyle w:val="NoSpacing"/>
            </w:pPr>
            <w:r w:rsidRPr="00BB1711">
              <w:t>The resource concentration hypothesis (Root 1973) suggests herbivory should increase in plots where host plants are relatively more abundant. Specialist damage may be especially affected by associational resistance.</w:t>
            </w:r>
            <w:r w:rsidR="00767D0E">
              <w:t xml:space="preserve">  </w:t>
            </w:r>
          </w:p>
          <w:p w14:paraId="0FA2E116" w14:textId="77777777" w:rsidR="00767D0E" w:rsidRDefault="00767D0E" w:rsidP="009E4D6F">
            <w:pPr>
              <w:pStyle w:val="NoSpacing"/>
            </w:pPr>
          </w:p>
          <w:p w14:paraId="7A1539A1" w14:textId="7AB7A298" w:rsidR="00767D0E" w:rsidRPr="00BB1711" w:rsidRDefault="00767D0E" w:rsidP="009E4D6F">
            <w:pPr>
              <w:pStyle w:val="NoSpacing"/>
            </w:pPr>
            <w:r>
              <w:t>Prediction:  The mean</w:t>
            </w:r>
            <w:r w:rsidR="00AC3FA5">
              <w:t xml:space="preserve">, dispersion, </w:t>
            </w:r>
            <w:r>
              <w:t>and skew of herbivory will increase in plots where resources are more concentrated, especially for generalists</w:t>
            </w:r>
          </w:p>
          <w:p w14:paraId="7F2FCCF0" w14:textId="77777777" w:rsidR="009B617E" w:rsidRPr="00BB1711" w:rsidRDefault="009B617E" w:rsidP="009E4D6F">
            <w:pPr>
              <w:pStyle w:val="NoSpacing"/>
              <w:rPr>
                <w:b/>
                <w:bCs/>
              </w:rPr>
            </w:pPr>
          </w:p>
        </w:tc>
        <w:tc>
          <w:tcPr>
            <w:tcW w:w="2430" w:type="dxa"/>
            <w:gridSpan w:val="2"/>
            <w:vAlign w:val="center"/>
          </w:tcPr>
          <w:p w14:paraId="67D60321" w14:textId="33B6A5FE" w:rsidR="009B617E" w:rsidRPr="00BB1711" w:rsidRDefault="008853FC" w:rsidP="009E4D6F">
            <w:pPr>
              <w:pStyle w:val="NoSpacing"/>
              <w:rPr>
                <w:b/>
                <w:bCs/>
              </w:rPr>
            </w:pPr>
            <w:r w:rsidRPr="008853FC">
              <w:rPr>
                <w:b/>
                <w:bCs/>
                <w:noProof/>
              </w:rPr>
              <w:drawing>
                <wp:inline distT="0" distB="0" distL="0" distR="0" wp14:anchorId="6E9E88A0" wp14:editId="495AD4B0">
                  <wp:extent cx="1755648" cy="1042416"/>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1842F137" w14:textId="622FF85A" w:rsidR="009B617E" w:rsidRPr="00BB1711" w:rsidRDefault="008853FC" w:rsidP="009E4D6F">
            <w:pPr>
              <w:pStyle w:val="NoSpacing"/>
              <w:rPr>
                <w:b/>
                <w:bCs/>
              </w:rPr>
            </w:pPr>
            <w:r w:rsidRPr="008853FC">
              <w:rPr>
                <w:b/>
                <w:bCs/>
                <w:noProof/>
              </w:rPr>
              <w:drawing>
                <wp:inline distT="0" distB="0" distL="0" distR="0" wp14:anchorId="2592989D" wp14:editId="3C9E4366">
                  <wp:extent cx="1755648" cy="10424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r>
      <w:tr w:rsidR="009B617E" w14:paraId="6976B85F" w14:textId="77777777" w:rsidTr="00FA24A5">
        <w:trPr>
          <w:jc w:val="center"/>
        </w:trPr>
        <w:tc>
          <w:tcPr>
            <w:tcW w:w="1530" w:type="dxa"/>
            <w:vAlign w:val="center"/>
          </w:tcPr>
          <w:p w14:paraId="58CA9455" w14:textId="77777777" w:rsidR="009B617E" w:rsidRDefault="009B617E" w:rsidP="009E4D6F">
            <w:pPr>
              <w:pStyle w:val="NoSpacing"/>
            </w:pPr>
          </w:p>
          <w:p w14:paraId="6EA970AB" w14:textId="77777777" w:rsidR="009B617E" w:rsidRDefault="009B617E" w:rsidP="009E4D6F">
            <w:pPr>
              <w:pStyle w:val="NoSpacing"/>
            </w:pPr>
            <w:r>
              <w:t>Percent parasitism</w:t>
            </w:r>
          </w:p>
          <w:p w14:paraId="7554509F" w14:textId="77777777" w:rsidR="009B617E" w:rsidRPr="00F77A20" w:rsidRDefault="009B617E" w:rsidP="009E4D6F">
            <w:pPr>
              <w:pStyle w:val="NoSpacing"/>
              <w:rPr>
                <w:b/>
                <w:bCs/>
              </w:rPr>
            </w:pPr>
          </w:p>
        </w:tc>
        <w:tc>
          <w:tcPr>
            <w:tcW w:w="6030" w:type="dxa"/>
            <w:vAlign w:val="center"/>
          </w:tcPr>
          <w:p w14:paraId="3EA5D162" w14:textId="77777777" w:rsidR="009B617E" w:rsidRDefault="009B617E" w:rsidP="009E4D6F">
            <w:pPr>
              <w:pStyle w:val="NoSpacing"/>
            </w:pPr>
          </w:p>
          <w:p w14:paraId="7A5E6C8C" w14:textId="673CE864" w:rsidR="009B617E" w:rsidRDefault="009B617E" w:rsidP="009E4D6F">
            <w:pPr>
              <w:pStyle w:val="NoSpacing"/>
            </w:pPr>
            <w:r>
              <w:t>Top-down forces may limit herbivory (</w:t>
            </w:r>
            <w:r w:rsidRPr="00704B5A">
              <w:t xml:space="preserve">Hairston </w:t>
            </w:r>
            <w:r w:rsidR="0082116C">
              <w:t>et al.</w:t>
            </w:r>
            <w:r w:rsidR="004C0CE7">
              <w:t xml:space="preserve"> </w:t>
            </w:r>
            <w:r w:rsidRPr="00704B5A">
              <w:t>1960)</w:t>
            </w:r>
            <w:r>
              <w:t xml:space="preserve">.  Sites with greater parasitism may experience lower herbivory, particularly by specialists which may be more strongly controlled by specialized parasitoids (Anderson </w:t>
            </w:r>
            <w:r w:rsidR="0082116C">
              <w:t>et al.</w:t>
            </w:r>
            <w:r w:rsidR="004C0CE7">
              <w:t xml:space="preserve"> </w:t>
            </w:r>
            <w:r>
              <w:t>2019).</w:t>
            </w:r>
          </w:p>
          <w:p w14:paraId="13772FCC" w14:textId="13A1AB32" w:rsidR="009B617E" w:rsidRDefault="009B617E" w:rsidP="009E4D6F">
            <w:pPr>
              <w:pStyle w:val="NoSpacing"/>
            </w:pPr>
          </w:p>
          <w:p w14:paraId="3C3161B9" w14:textId="3188540B" w:rsidR="00767D0E" w:rsidRDefault="00767D0E" w:rsidP="009E4D6F">
            <w:pPr>
              <w:pStyle w:val="NoSpacing"/>
            </w:pPr>
            <w:r>
              <w:t xml:space="preserve">Prediction:  The </w:t>
            </w:r>
            <w:r w:rsidR="00AC3FA5">
              <w:t>dispersion</w:t>
            </w:r>
            <w:r>
              <w:t xml:space="preserve"> and skew of herbivory will decrease where parasitism is greater, particularly for specialists.</w:t>
            </w:r>
          </w:p>
          <w:p w14:paraId="6308EA5F" w14:textId="77777777" w:rsidR="00AC3FA5" w:rsidRDefault="00AC3FA5" w:rsidP="009E4D6F">
            <w:pPr>
              <w:pStyle w:val="NoSpacing"/>
            </w:pPr>
          </w:p>
          <w:p w14:paraId="5E715F2D" w14:textId="77777777" w:rsidR="009B617E" w:rsidRPr="00964330" w:rsidRDefault="009B617E" w:rsidP="009E4D6F">
            <w:pPr>
              <w:pStyle w:val="NoSpacing"/>
              <w:rPr>
                <w:sz w:val="8"/>
                <w:szCs w:val="8"/>
              </w:rPr>
            </w:pPr>
          </w:p>
        </w:tc>
        <w:tc>
          <w:tcPr>
            <w:tcW w:w="2430" w:type="dxa"/>
            <w:gridSpan w:val="2"/>
            <w:vAlign w:val="center"/>
          </w:tcPr>
          <w:p w14:paraId="3E5D38C9" w14:textId="2D57575D" w:rsidR="009B617E" w:rsidRDefault="008853FC" w:rsidP="009E4D6F">
            <w:pPr>
              <w:pStyle w:val="NoSpacing"/>
              <w:rPr>
                <w:noProof/>
              </w:rPr>
            </w:pPr>
            <w:r w:rsidRPr="008853FC">
              <w:rPr>
                <w:noProof/>
              </w:rPr>
              <w:drawing>
                <wp:inline distT="0" distB="0" distL="0" distR="0" wp14:anchorId="356B9D73" wp14:editId="04B589E3">
                  <wp:extent cx="1755648" cy="1042416"/>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19583F07" w14:textId="3C0C9271" w:rsidR="009B617E" w:rsidRDefault="008853FC" w:rsidP="009E4D6F">
            <w:pPr>
              <w:pStyle w:val="NoSpacing"/>
              <w:rPr>
                <w:noProof/>
              </w:rPr>
            </w:pPr>
            <w:r w:rsidRPr="008853FC">
              <w:rPr>
                <w:noProof/>
              </w:rPr>
              <w:drawing>
                <wp:inline distT="0" distB="0" distL="0" distR="0" wp14:anchorId="18584530" wp14:editId="0AC8FEEC">
                  <wp:extent cx="1755648" cy="1042416"/>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r>
      <w:tr w:rsidR="00D208DB" w14:paraId="45E64A34" w14:textId="77777777" w:rsidTr="00FA24A5">
        <w:trPr>
          <w:jc w:val="center"/>
        </w:trPr>
        <w:tc>
          <w:tcPr>
            <w:tcW w:w="1530" w:type="dxa"/>
            <w:vAlign w:val="center"/>
          </w:tcPr>
          <w:p w14:paraId="38741FA4" w14:textId="77777777" w:rsidR="00D208DB" w:rsidRDefault="00D208DB" w:rsidP="00D208DB">
            <w:pPr>
              <w:pStyle w:val="NoSpacing"/>
              <w:rPr>
                <w:b/>
                <w:bCs/>
              </w:rPr>
            </w:pPr>
          </w:p>
          <w:p w14:paraId="31F62CF2" w14:textId="6B298845" w:rsidR="00D208DB" w:rsidRPr="005742C6" w:rsidRDefault="00D208DB" w:rsidP="00D208DB">
            <w:pPr>
              <w:pStyle w:val="NoSpacing"/>
            </w:pPr>
            <w:r w:rsidRPr="005742C6">
              <w:t>Species richness</w:t>
            </w:r>
          </w:p>
          <w:p w14:paraId="4C2708F8" w14:textId="77777777" w:rsidR="00D208DB" w:rsidRDefault="00D208DB" w:rsidP="00D208DB">
            <w:pPr>
              <w:pStyle w:val="NoSpacing"/>
            </w:pPr>
          </w:p>
          <w:p w14:paraId="108FEFC2" w14:textId="77777777" w:rsidR="00D208DB" w:rsidRDefault="00D208DB" w:rsidP="00D208DB">
            <w:pPr>
              <w:pStyle w:val="NoSpacing"/>
            </w:pPr>
          </w:p>
          <w:p w14:paraId="7CED9AE6" w14:textId="77777777" w:rsidR="00D208DB" w:rsidRDefault="00D208DB" w:rsidP="00D208DB">
            <w:pPr>
              <w:pStyle w:val="NoSpacing"/>
            </w:pPr>
          </w:p>
        </w:tc>
        <w:tc>
          <w:tcPr>
            <w:tcW w:w="6030" w:type="dxa"/>
            <w:vAlign w:val="center"/>
          </w:tcPr>
          <w:p w14:paraId="425C56F3" w14:textId="375E2325" w:rsidR="00D208DB" w:rsidRDefault="00D208DB" w:rsidP="00D208DB">
            <w:pPr>
              <w:pStyle w:val="NoSpacing"/>
            </w:pPr>
            <w:r>
              <w:t xml:space="preserve">The Janzen-Connell hypothesis (Janzen 1970; Connell 1971) predicts specialist herbivory is greater where plant richness is lower.  Generalist herbivory should also be greater where richness is lower (Massad </w:t>
            </w:r>
            <w:r w:rsidR="0082116C">
              <w:t>et al.</w:t>
            </w:r>
            <w:r w:rsidR="004C0CE7">
              <w:t xml:space="preserve"> </w:t>
            </w:r>
            <w:r>
              <w:t>2022).</w:t>
            </w:r>
          </w:p>
          <w:p w14:paraId="617C1893" w14:textId="77777777" w:rsidR="00D208DB" w:rsidRDefault="00D208DB" w:rsidP="00D208DB">
            <w:pPr>
              <w:pStyle w:val="NoSpacing"/>
            </w:pPr>
          </w:p>
          <w:p w14:paraId="7C82FFA7" w14:textId="77777777" w:rsidR="00D208DB" w:rsidRDefault="00D208DB" w:rsidP="00D208DB">
            <w:pPr>
              <w:pStyle w:val="NoSpacing"/>
            </w:pPr>
            <w:r>
              <w:t>Prediction:  The mean and skew of herbivory will increase where species richness is lower, particularly for specialists.</w:t>
            </w:r>
          </w:p>
          <w:p w14:paraId="6B80899B" w14:textId="0A8DC9CA" w:rsidR="00D208DB" w:rsidRDefault="00D208DB" w:rsidP="00D208DB">
            <w:pPr>
              <w:pStyle w:val="NoSpacing"/>
            </w:pPr>
          </w:p>
        </w:tc>
        <w:tc>
          <w:tcPr>
            <w:tcW w:w="2430" w:type="dxa"/>
            <w:gridSpan w:val="2"/>
            <w:vAlign w:val="center"/>
          </w:tcPr>
          <w:p w14:paraId="3D2BFDA3" w14:textId="51E44B23" w:rsidR="00D208DB" w:rsidRDefault="00237B03" w:rsidP="00D208DB">
            <w:pPr>
              <w:pStyle w:val="NoSpacing"/>
            </w:pPr>
            <w:r w:rsidRPr="00237B03">
              <w:rPr>
                <w:noProof/>
              </w:rPr>
              <w:drawing>
                <wp:inline distT="0" distB="0" distL="0" distR="0" wp14:anchorId="3E235AA0" wp14:editId="10625D13">
                  <wp:extent cx="1719072" cy="1024128"/>
                  <wp:effectExtent l="0" t="0" r="0" b="5080"/>
                  <wp:docPr id="34" name="Picture 4">
                    <a:extLst xmlns:a="http://schemas.openxmlformats.org/drawingml/2006/main">
                      <a:ext uri="{FF2B5EF4-FFF2-40B4-BE49-F238E27FC236}">
                        <a16:creationId xmlns:a16="http://schemas.microsoft.com/office/drawing/2014/main" id="{636B0D46-659E-D8DA-9B73-AA97761CC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36B0D46-659E-D8DA-9B73-AA97761CC8FC}"/>
                              </a:ext>
                            </a:extLst>
                          </pic:cNvPr>
                          <pic:cNvPicPr>
                            <a:picLocks noChangeAspect="1"/>
                          </pic:cNvPicPr>
                        </pic:nvPicPr>
                        <pic:blipFill rotWithShape="1">
                          <a:blip r:embed="rId67"/>
                          <a:srcRect l="14646" t="19143" r="7937" b="25009"/>
                          <a:stretch/>
                        </pic:blipFill>
                        <pic:spPr>
                          <a:xfrm>
                            <a:off x="0" y="0"/>
                            <a:ext cx="1719072" cy="1024128"/>
                          </a:xfrm>
                          <a:prstGeom prst="rect">
                            <a:avLst/>
                          </a:prstGeom>
                        </pic:spPr>
                      </pic:pic>
                    </a:graphicData>
                  </a:graphic>
                </wp:inline>
              </w:drawing>
            </w:r>
          </w:p>
        </w:tc>
        <w:tc>
          <w:tcPr>
            <w:tcW w:w="2430" w:type="dxa"/>
            <w:gridSpan w:val="2"/>
            <w:vAlign w:val="center"/>
          </w:tcPr>
          <w:p w14:paraId="5BAE39A5" w14:textId="5FE6D611" w:rsidR="00D208DB" w:rsidRDefault="00237B03" w:rsidP="00D208DB">
            <w:pPr>
              <w:pStyle w:val="NoSpacing"/>
            </w:pPr>
            <w:r w:rsidRPr="00237B03">
              <w:rPr>
                <w:noProof/>
              </w:rPr>
              <w:drawing>
                <wp:inline distT="0" distB="0" distL="0" distR="0" wp14:anchorId="35AF2F08" wp14:editId="28995B00">
                  <wp:extent cx="1719072" cy="1024128"/>
                  <wp:effectExtent l="0" t="0" r="0" b="5080"/>
                  <wp:docPr id="7" name="Picture 6">
                    <a:extLst xmlns:a="http://schemas.openxmlformats.org/drawingml/2006/main">
                      <a:ext uri="{FF2B5EF4-FFF2-40B4-BE49-F238E27FC236}">
                        <a16:creationId xmlns:a16="http://schemas.microsoft.com/office/drawing/2014/main" id="{D2900267-C3E2-57D9-D08A-488B16F409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2900267-C3E2-57D9-D08A-488B16F4091E}"/>
                              </a:ext>
                            </a:extLst>
                          </pic:cNvPr>
                          <pic:cNvPicPr>
                            <a:picLocks noChangeAspect="1"/>
                          </pic:cNvPicPr>
                        </pic:nvPicPr>
                        <pic:blipFill rotWithShape="1">
                          <a:blip r:embed="rId68"/>
                          <a:srcRect l="15421" t="19143" r="7163" b="25009"/>
                          <a:stretch/>
                        </pic:blipFill>
                        <pic:spPr>
                          <a:xfrm>
                            <a:off x="0" y="0"/>
                            <a:ext cx="1719072" cy="1024128"/>
                          </a:xfrm>
                          <a:prstGeom prst="rect">
                            <a:avLst/>
                          </a:prstGeom>
                        </pic:spPr>
                      </pic:pic>
                    </a:graphicData>
                  </a:graphic>
                </wp:inline>
              </w:drawing>
            </w:r>
          </w:p>
        </w:tc>
      </w:tr>
      <w:tr w:rsidR="00D208DB" w14:paraId="250301E1" w14:textId="77777777" w:rsidTr="00FA24A5">
        <w:trPr>
          <w:jc w:val="center"/>
        </w:trPr>
        <w:tc>
          <w:tcPr>
            <w:tcW w:w="1530" w:type="dxa"/>
            <w:vMerge w:val="restart"/>
            <w:vAlign w:val="center"/>
          </w:tcPr>
          <w:p w14:paraId="427F2225" w14:textId="77777777" w:rsidR="00D208DB" w:rsidRDefault="00D208DB" w:rsidP="00D208DB">
            <w:pPr>
              <w:pStyle w:val="NoSpacing"/>
            </w:pPr>
          </w:p>
          <w:p w14:paraId="2EB98FDF" w14:textId="6B01E370" w:rsidR="00D208DB" w:rsidRDefault="00D208DB" w:rsidP="00D208DB">
            <w:pPr>
              <w:pStyle w:val="NoSpacing"/>
            </w:pPr>
            <w:r>
              <w:t>Canopy openness</w:t>
            </w:r>
          </w:p>
          <w:p w14:paraId="1FD135D4" w14:textId="77777777" w:rsidR="00D208DB" w:rsidRDefault="00D208DB" w:rsidP="00D208DB">
            <w:pPr>
              <w:pStyle w:val="NoSpacing"/>
            </w:pPr>
          </w:p>
          <w:p w14:paraId="6CE4E6B6" w14:textId="77777777" w:rsidR="00D208DB" w:rsidRDefault="00D208DB" w:rsidP="00D208DB">
            <w:pPr>
              <w:pStyle w:val="NoSpacing"/>
              <w:rPr>
                <w:b/>
                <w:bCs/>
              </w:rPr>
            </w:pPr>
          </w:p>
        </w:tc>
        <w:tc>
          <w:tcPr>
            <w:tcW w:w="6030" w:type="dxa"/>
            <w:vAlign w:val="center"/>
          </w:tcPr>
          <w:p w14:paraId="4A22B3E4" w14:textId="04E9F415" w:rsidR="00D208DB" w:rsidRDefault="00D208DB" w:rsidP="00D208DB">
            <w:pPr>
              <w:pStyle w:val="NoSpacing"/>
            </w:pPr>
            <w:r>
              <w:t>Plants in high light environments may experience reduced herbivory (Richards and Windso</w:t>
            </w:r>
            <w:r w:rsidR="00CA72CF">
              <w:t>r,</w:t>
            </w:r>
            <w:r>
              <w:t xml:space="preserve"> 2007).  </w:t>
            </w:r>
          </w:p>
          <w:p w14:paraId="5715C6D5" w14:textId="77777777" w:rsidR="00D208DB" w:rsidRDefault="00D208DB" w:rsidP="00D208DB">
            <w:pPr>
              <w:pStyle w:val="NoSpacing"/>
            </w:pPr>
          </w:p>
          <w:p w14:paraId="2473B35A" w14:textId="2405B8C3" w:rsidR="00D208DB" w:rsidRDefault="00D208DB" w:rsidP="00D208DB">
            <w:pPr>
              <w:pStyle w:val="NoSpacing"/>
            </w:pPr>
            <w:r>
              <w:t>Prediction:  The dispersion and skew of herbivory may decrease in high light environments.</w:t>
            </w:r>
          </w:p>
        </w:tc>
        <w:tc>
          <w:tcPr>
            <w:tcW w:w="2430" w:type="dxa"/>
            <w:gridSpan w:val="2"/>
            <w:vAlign w:val="center"/>
          </w:tcPr>
          <w:p w14:paraId="05B45871" w14:textId="334B86DD" w:rsidR="00D208DB" w:rsidRDefault="00D208DB" w:rsidP="00D208DB">
            <w:pPr>
              <w:pStyle w:val="NoSpacing"/>
              <w:rPr>
                <w:noProof/>
              </w:rPr>
            </w:pPr>
            <w:r w:rsidRPr="008853FC">
              <w:rPr>
                <w:noProof/>
              </w:rPr>
              <w:drawing>
                <wp:inline distT="0" distB="0" distL="0" distR="0" wp14:anchorId="69FA4664" wp14:editId="208282ED">
                  <wp:extent cx="1755648" cy="1042416"/>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72B1AB3C" w14:textId="2AC21C69" w:rsidR="00D208DB" w:rsidRDefault="00D208DB" w:rsidP="00D208DB">
            <w:pPr>
              <w:pStyle w:val="NoSpacing"/>
              <w:rPr>
                <w:noProof/>
              </w:rPr>
            </w:pPr>
            <w:r w:rsidRPr="008853FC">
              <w:rPr>
                <w:noProof/>
              </w:rPr>
              <w:drawing>
                <wp:inline distT="0" distB="0" distL="0" distR="0" wp14:anchorId="366F58B5" wp14:editId="49E581E8">
                  <wp:extent cx="1755648" cy="104241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r>
      <w:tr w:rsidR="00D208DB" w14:paraId="1EBF683E" w14:textId="77777777" w:rsidTr="00FA24A5">
        <w:trPr>
          <w:jc w:val="center"/>
        </w:trPr>
        <w:tc>
          <w:tcPr>
            <w:tcW w:w="1530" w:type="dxa"/>
            <w:vMerge/>
            <w:vAlign w:val="center"/>
          </w:tcPr>
          <w:p w14:paraId="7F6BC98F" w14:textId="77777777" w:rsidR="00D208DB" w:rsidRDefault="00D208DB" w:rsidP="00D208DB">
            <w:pPr>
              <w:pStyle w:val="NoSpacing"/>
              <w:rPr>
                <w:b/>
                <w:bCs/>
              </w:rPr>
            </w:pPr>
          </w:p>
        </w:tc>
        <w:tc>
          <w:tcPr>
            <w:tcW w:w="6030" w:type="dxa"/>
            <w:vAlign w:val="center"/>
          </w:tcPr>
          <w:p w14:paraId="2941CD17" w14:textId="77777777" w:rsidR="00D208DB" w:rsidRDefault="00D208DB" w:rsidP="00D208DB">
            <w:pPr>
              <w:pStyle w:val="NoSpacing"/>
            </w:pPr>
          </w:p>
        </w:tc>
        <w:tc>
          <w:tcPr>
            <w:tcW w:w="2430" w:type="dxa"/>
            <w:gridSpan w:val="2"/>
            <w:vAlign w:val="center"/>
          </w:tcPr>
          <w:p w14:paraId="5C65C053" w14:textId="22DF67FF" w:rsidR="00D208DB" w:rsidRDefault="00D208DB" w:rsidP="00D208DB">
            <w:pPr>
              <w:pStyle w:val="NoSpacing"/>
              <w:rPr>
                <w:noProof/>
              </w:rPr>
            </w:pPr>
          </w:p>
        </w:tc>
        <w:tc>
          <w:tcPr>
            <w:tcW w:w="2430" w:type="dxa"/>
            <w:gridSpan w:val="2"/>
            <w:vAlign w:val="center"/>
          </w:tcPr>
          <w:p w14:paraId="4690093E" w14:textId="38C186F5" w:rsidR="00D208DB" w:rsidRDefault="00D208DB" w:rsidP="00D208DB">
            <w:pPr>
              <w:pStyle w:val="NoSpacing"/>
              <w:rPr>
                <w:noProof/>
              </w:rPr>
            </w:pPr>
          </w:p>
        </w:tc>
      </w:tr>
      <w:tr w:rsidR="00D208DB" w14:paraId="5A9F75BD" w14:textId="77777777" w:rsidTr="00FA24A5">
        <w:trPr>
          <w:jc w:val="center"/>
        </w:trPr>
        <w:tc>
          <w:tcPr>
            <w:tcW w:w="1530" w:type="dxa"/>
            <w:vAlign w:val="center"/>
          </w:tcPr>
          <w:p w14:paraId="300EC866" w14:textId="77777777" w:rsidR="00D208DB" w:rsidRDefault="00D208DB" w:rsidP="00D208DB">
            <w:pPr>
              <w:pStyle w:val="NoSpacing"/>
              <w:rPr>
                <w:b/>
                <w:bCs/>
              </w:rPr>
            </w:pPr>
            <w:r>
              <w:rPr>
                <w:b/>
                <w:bCs/>
              </w:rPr>
              <w:t>Regional scale</w:t>
            </w:r>
          </w:p>
          <w:p w14:paraId="422ABB89" w14:textId="77777777" w:rsidR="00D208DB" w:rsidRDefault="00D208DB" w:rsidP="00D208DB">
            <w:pPr>
              <w:pStyle w:val="NoSpacing"/>
              <w:rPr>
                <w:b/>
                <w:bCs/>
              </w:rPr>
            </w:pPr>
          </w:p>
          <w:p w14:paraId="7C693F5F" w14:textId="77777777" w:rsidR="00D208DB" w:rsidRDefault="00D208DB" w:rsidP="00D208DB">
            <w:pPr>
              <w:pStyle w:val="NoSpacing"/>
              <w:rPr>
                <w:b/>
                <w:bCs/>
              </w:rPr>
            </w:pPr>
          </w:p>
          <w:p w14:paraId="6CB12016" w14:textId="77777777" w:rsidR="00D208DB" w:rsidRDefault="00D208DB" w:rsidP="00D208DB">
            <w:pPr>
              <w:pStyle w:val="NoSpacing"/>
              <w:rPr>
                <w:b/>
                <w:bCs/>
              </w:rPr>
            </w:pPr>
          </w:p>
          <w:p w14:paraId="6228E081" w14:textId="77777777" w:rsidR="00D208DB" w:rsidRDefault="00D208DB" w:rsidP="00D208DB">
            <w:pPr>
              <w:pStyle w:val="NoSpacing"/>
            </w:pPr>
            <w:r>
              <w:t>Precipitation seasonality</w:t>
            </w:r>
          </w:p>
          <w:p w14:paraId="5539A016" w14:textId="77777777" w:rsidR="00D208DB" w:rsidRDefault="00D208DB" w:rsidP="00D208DB">
            <w:pPr>
              <w:pStyle w:val="NoSpacing"/>
            </w:pPr>
          </w:p>
          <w:p w14:paraId="1EBF4310" w14:textId="77777777" w:rsidR="00D208DB" w:rsidRDefault="00D208DB" w:rsidP="00D208DB">
            <w:pPr>
              <w:pStyle w:val="NoSpacing"/>
            </w:pPr>
          </w:p>
          <w:p w14:paraId="2A7C72D6" w14:textId="77777777" w:rsidR="00D208DB" w:rsidRDefault="00D208DB" w:rsidP="00D208DB">
            <w:pPr>
              <w:pStyle w:val="NoSpacing"/>
            </w:pPr>
          </w:p>
          <w:p w14:paraId="034E5429" w14:textId="77777777" w:rsidR="00D208DB" w:rsidRDefault="00D208DB" w:rsidP="00D208DB">
            <w:pPr>
              <w:pStyle w:val="NoSpacing"/>
            </w:pPr>
          </w:p>
          <w:p w14:paraId="6EFF6941" w14:textId="77777777" w:rsidR="00D208DB" w:rsidRDefault="00D208DB" w:rsidP="00D208DB">
            <w:pPr>
              <w:pStyle w:val="NoSpacing"/>
            </w:pPr>
          </w:p>
        </w:tc>
        <w:tc>
          <w:tcPr>
            <w:tcW w:w="6030" w:type="dxa"/>
            <w:vAlign w:val="center"/>
          </w:tcPr>
          <w:p w14:paraId="5775E3F1" w14:textId="77777777" w:rsidR="00D208DB" w:rsidRDefault="00D208DB" w:rsidP="00D208DB">
            <w:pPr>
              <w:pStyle w:val="NoSpacing"/>
            </w:pPr>
          </w:p>
          <w:p w14:paraId="60B672BC" w14:textId="77777777" w:rsidR="00D208DB" w:rsidRDefault="00D208DB" w:rsidP="00D208DB">
            <w:pPr>
              <w:pStyle w:val="NoSpacing"/>
            </w:pPr>
            <w:r>
              <w:t>Specialist and generalist herbivory may be higher in seasonal habitats, where leaves may be shorter lived and less well defended (Coley and Barone 1996).  This may be less pronounced for generalists as generalist herbivore richness is higher closer to the tropics (Salazar and Marquis 2012).</w:t>
            </w:r>
          </w:p>
          <w:p w14:paraId="57D73822" w14:textId="77777777" w:rsidR="00D208DB" w:rsidRDefault="00D208DB" w:rsidP="00D208DB">
            <w:pPr>
              <w:pStyle w:val="NoSpacing"/>
            </w:pPr>
          </w:p>
          <w:p w14:paraId="408A17F2" w14:textId="3E2B2EED" w:rsidR="00D208DB" w:rsidRDefault="00D208DB" w:rsidP="00D208DB">
            <w:pPr>
              <w:pStyle w:val="NoSpacing"/>
            </w:pPr>
            <w:r>
              <w:t>Prediction:  The mean and skew of herbivory may increase in seasonal environments, particularly for specialists.</w:t>
            </w:r>
          </w:p>
          <w:p w14:paraId="525C7C80" w14:textId="76915580" w:rsidR="00D208DB" w:rsidRDefault="00D208DB" w:rsidP="00D208DB">
            <w:pPr>
              <w:pStyle w:val="NoSpacing"/>
            </w:pPr>
          </w:p>
        </w:tc>
        <w:tc>
          <w:tcPr>
            <w:tcW w:w="2430" w:type="dxa"/>
            <w:gridSpan w:val="2"/>
            <w:vAlign w:val="center"/>
          </w:tcPr>
          <w:p w14:paraId="41210B0C" w14:textId="0811DE64" w:rsidR="00D208DB" w:rsidRDefault="00D208DB" w:rsidP="00D208DB">
            <w:pPr>
              <w:pStyle w:val="NoSpacing"/>
            </w:pPr>
            <w:r w:rsidRPr="008853FC">
              <w:rPr>
                <w:noProof/>
              </w:rPr>
              <w:drawing>
                <wp:inline distT="0" distB="0" distL="0" distR="0" wp14:anchorId="5D3A2D5D" wp14:editId="055178F3">
                  <wp:extent cx="1755648" cy="1042416"/>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2BB1AF51" w14:textId="2CF21795" w:rsidR="00D208DB" w:rsidRDefault="00D208DB" w:rsidP="00D208DB">
            <w:pPr>
              <w:pStyle w:val="NoSpacing"/>
            </w:pPr>
            <w:r w:rsidRPr="008853FC">
              <w:rPr>
                <w:noProof/>
              </w:rPr>
              <w:drawing>
                <wp:inline distT="0" distB="0" distL="0" distR="0" wp14:anchorId="7ACB39EE" wp14:editId="2199B35C">
                  <wp:extent cx="1755648" cy="1042416"/>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r>
      <w:tr w:rsidR="00D208DB" w14:paraId="1B41A836" w14:textId="77777777" w:rsidTr="00FA24A5">
        <w:trPr>
          <w:jc w:val="center"/>
        </w:trPr>
        <w:tc>
          <w:tcPr>
            <w:tcW w:w="1530" w:type="dxa"/>
            <w:vAlign w:val="center"/>
          </w:tcPr>
          <w:p w14:paraId="3274C028" w14:textId="77777777" w:rsidR="00D208DB" w:rsidRDefault="00D208DB" w:rsidP="00D208DB">
            <w:pPr>
              <w:pStyle w:val="NoSpacing"/>
            </w:pPr>
            <w:r>
              <w:t>Average temperature</w:t>
            </w:r>
          </w:p>
          <w:p w14:paraId="43FC98F8" w14:textId="77777777" w:rsidR="00D208DB" w:rsidRDefault="00D208DB" w:rsidP="00D208DB">
            <w:pPr>
              <w:pStyle w:val="NoSpacing"/>
            </w:pPr>
          </w:p>
        </w:tc>
        <w:tc>
          <w:tcPr>
            <w:tcW w:w="6030" w:type="dxa"/>
            <w:vAlign w:val="center"/>
          </w:tcPr>
          <w:p w14:paraId="77143E63" w14:textId="77777777" w:rsidR="00D208DB" w:rsidRDefault="00D208DB" w:rsidP="00D208DB">
            <w:pPr>
              <w:pStyle w:val="NoSpacing"/>
            </w:pPr>
            <w:r>
              <w:t xml:space="preserve">Herbivory is higher in the tropics (Coley and Barone 1996), and generalist herbivore richness increases toward the equator (Salazar and Marquis 2012), so warmer sites may have more generalist herbivory; specialist herbivory may increase slightly. </w:t>
            </w:r>
          </w:p>
          <w:p w14:paraId="4703A1C9" w14:textId="77777777" w:rsidR="00D208DB" w:rsidRDefault="00D208DB" w:rsidP="00D208DB">
            <w:pPr>
              <w:pStyle w:val="NoSpacing"/>
            </w:pPr>
          </w:p>
          <w:p w14:paraId="4C854526" w14:textId="16B5B6B4" w:rsidR="00D208DB" w:rsidRDefault="00D208DB" w:rsidP="00D208DB">
            <w:pPr>
              <w:pStyle w:val="NoSpacing"/>
            </w:pPr>
            <w:r>
              <w:t>Prediction:  The mean and skew of herbivory may increase with temperature, particularly for generalists.</w:t>
            </w:r>
          </w:p>
        </w:tc>
        <w:tc>
          <w:tcPr>
            <w:tcW w:w="2430" w:type="dxa"/>
            <w:gridSpan w:val="2"/>
            <w:vAlign w:val="center"/>
          </w:tcPr>
          <w:p w14:paraId="2FBAA197" w14:textId="5B22F10A" w:rsidR="00D208DB" w:rsidRDefault="00D208DB" w:rsidP="00D208DB">
            <w:pPr>
              <w:pStyle w:val="NoSpacing"/>
            </w:pPr>
            <w:r w:rsidRPr="008853FC">
              <w:rPr>
                <w:noProof/>
              </w:rPr>
              <w:drawing>
                <wp:inline distT="0" distB="0" distL="0" distR="0" wp14:anchorId="598601B0" wp14:editId="6C9DB4FC">
                  <wp:extent cx="1755648" cy="1042416"/>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25D5EF14" w14:textId="199C2887" w:rsidR="00D208DB" w:rsidRDefault="00D208DB" w:rsidP="00D208DB">
            <w:pPr>
              <w:pStyle w:val="NoSpacing"/>
            </w:pPr>
            <w:r w:rsidRPr="008853FC">
              <w:rPr>
                <w:noProof/>
              </w:rPr>
              <w:drawing>
                <wp:inline distT="0" distB="0" distL="0" distR="0" wp14:anchorId="778969F1" wp14:editId="79351AC9">
                  <wp:extent cx="1755648" cy="1042416"/>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r>
      <w:tr w:rsidR="00D208DB" w14:paraId="742086DD" w14:textId="77777777" w:rsidTr="00FA24A5">
        <w:trPr>
          <w:jc w:val="center"/>
        </w:trPr>
        <w:tc>
          <w:tcPr>
            <w:tcW w:w="1530" w:type="dxa"/>
            <w:vAlign w:val="center"/>
          </w:tcPr>
          <w:p w14:paraId="40DEE035" w14:textId="77777777" w:rsidR="00D208DB" w:rsidRDefault="00D208DB" w:rsidP="00D208DB">
            <w:pPr>
              <w:pStyle w:val="NoSpacing"/>
            </w:pPr>
          </w:p>
        </w:tc>
        <w:tc>
          <w:tcPr>
            <w:tcW w:w="6030" w:type="dxa"/>
            <w:vAlign w:val="center"/>
          </w:tcPr>
          <w:p w14:paraId="414C1AC2" w14:textId="6392283C" w:rsidR="00D208DB" w:rsidRDefault="00D208DB" w:rsidP="00D208DB">
            <w:pPr>
              <w:pStyle w:val="NoSpacing"/>
            </w:pPr>
          </w:p>
        </w:tc>
        <w:tc>
          <w:tcPr>
            <w:tcW w:w="2430" w:type="dxa"/>
            <w:gridSpan w:val="2"/>
            <w:vAlign w:val="center"/>
          </w:tcPr>
          <w:p w14:paraId="1FAB6596" w14:textId="77777777" w:rsidR="00D208DB" w:rsidRDefault="00D208DB" w:rsidP="00D208DB">
            <w:pPr>
              <w:pStyle w:val="NoSpacing"/>
              <w:rPr>
                <w:noProof/>
              </w:rPr>
            </w:pPr>
          </w:p>
        </w:tc>
        <w:tc>
          <w:tcPr>
            <w:tcW w:w="2430" w:type="dxa"/>
            <w:gridSpan w:val="2"/>
            <w:vAlign w:val="center"/>
          </w:tcPr>
          <w:p w14:paraId="0D64EE8E" w14:textId="77777777" w:rsidR="00D208DB" w:rsidRDefault="00D208DB" w:rsidP="00D208DB">
            <w:pPr>
              <w:pStyle w:val="NoSpacing"/>
              <w:rPr>
                <w:noProof/>
              </w:rPr>
            </w:pPr>
          </w:p>
        </w:tc>
      </w:tr>
      <w:tr w:rsidR="00D208DB" w14:paraId="6AD6BECB" w14:textId="77777777" w:rsidTr="00FA24A5">
        <w:trPr>
          <w:jc w:val="center"/>
        </w:trPr>
        <w:tc>
          <w:tcPr>
            <w:tcW w:w="1530" w:type="dxa"/>
            <w:vAlign w:val="center"/>
          </w:tcPr>
          <w:p w14:paraId="1EE2BEDA" w14:textId="77777777" w:rsidR="00D208DB" w:rsidRDefault="00D208DB" w:rsidP="00D208DB">
            <w:pPr>
              <w:pStyle w:val="NoSpacing"/>
            </w:pPr>
            <w:r>
              <w:t>Latitude</w:t>
            </w:r>
          </w:p>
        </w:tc>
        <w:tc>
          <w:tcPr>
            <w:tcW w:w="6030" w:type="dxa"/>
            <w:vAlign w:val="center"/>
          </w:tcPr>
          <w:p w14:paraId="01CB9406" w14:textId="3D7CD642" w:rsidR="00D208DB" w:rsidRDefault="00D208DB" w:rsidP="00D208DB">
            <w:pPr>
              <w:pStyle w:val="NoSpacing"/>
            </w:pPr>
            <w:r>
              <w:t xml:space="preserve">Generalist and specialist herbivory may be higher at lower latitudes as herbivory is greater in the tropics (Coley and Barone 1996), negative density dependence is stronger in the tropics (LaManna </w:t>
            </w:r>
            <w:r w:rsidR="0082116C">
              <w:t>et al.</w:t>
            </w:r>
            <w:r w:rsidR="004C0CE7">
              <w:t xml:space="preserve"> </w:t>
            </w:r>
            <w:r>
              <w:t xml:space="preserve">2017), and generalist herbivore richness decreases with latitude (Salazar and Marquis 2012). </w:t>
            </w:r>
          </w:p>
          <w:p w14:paraId="14BF8985" w14:textId="77777777" w:rsidR="00D208DB" w:rsidRDefault="00D208DB" w:rsidP="00D208DB">
            <w:pPr>
              <w:pStyle w:val="NoSpacing"/>
            </w:pPr>
          </w:p>
          <w:p w14:paraId="4D93916B" w14:textId="77777777" w:rsidR="00D208DB" w:rsidRDefault="00D208DB" w:rsidP="00D208DB">
            <w:pPr>
              <w:pStyle w:val="NoSpacing"/>
            </w:pPr>
            <w:r>
              <w:t>Prediction:  The mean and skew of herbivory may increase toward the equator, particularly for generalists.</w:t>
            </w:r>
          </w:p>
          <w:p w14:paraId="7BC080B1" w14:textId="20A3F8FC" w:rsidR="00D208DB" w:rsidRDefault="00D208DB" w:rsidP="00D208DB">
            <w:pPr>
              <w:pStyle w:val="NoSpacing"/>
            </w:pPr>
          </w:p>
        </w:tc>
        <w:tc>
          <w:tcPr>
            <w:tcW w:w="2430" w:type="dxa"/>
            <w:gridSpan w:val="2"/>
            <w:vAlign w:val="center"/>
          </w:tcPr>
          <w:p w14:paraId="2315FBCA" w14:textId="57284661" w:rsidR="00D208DB" w:rsidRDefault="00D208DB" w:rsidP="00D208DB">
            <w:pPr>
              <w:pStyle w:val="NoSpacing"/>
            </w:pPr>
            <w:r w:rsidRPr="008853FC">
              <w:rPr>
                <w:noProof/>
              </w:rPr>
              <w:drawing>
                <wp:inline distT="0" distB="0" distL="0" distR="0" wp14:anchorId="68A472FE" wp14:editId="40BB4D9F">
                  <wp:extent cx="1755648" cy="1042416"/>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55648" cy="1042416"/>
                          </a:xfrm>
                          <a:prstGeom prst="rect">
                            <a:avLst/>
                          </a:prstGeom>
                          <a:noFill/>
                          <a:ln>
                            <a:noFill/>
                          </a:ln>
                        </pic:spPr>
                      </pic:pic>
                    </a:graphicData>
                  </a:graphic>
                </wp:inline>
              </w:drawing>
            </w:r>
          </w:p>
        </w:tc>
        <w:tc>
          <w:tcPr>
            <w:tcW w:w="2430" w:type="dxa"/>
            <w:gridSpan w:val="2"/>
            <w:vAlign w:val="center"/>
          </w:tcPr>
          <w:p w14:paraId="1D694708" w14:textId="6A70DE3A" w:rsidR="00D208DB" w:rsidRDefault="00D208DB" w:rsidP="00D208DB">
            <w:pPr>
              <w:pStyle w:val="NoSpacing"/>
            </w:pPr>
            <w:r w:rsidRPr="008853FC">
              <w:rPr>
                <w:noProof/>
              </w:rPr>
              <w:drawing>
                <wp:inline distT="0" distB="0" distL="0" distR="0" wp14:anchorId="070A5674" wp14:editId="79D6CE75">
                  <wp:extent cx="1755648" cy="1042416"/>
                  <wp:effectExtent l="0" t="0" r="0" b="5715"/>
                  <wp:docPr id="26" name="Picture 16">
                    <a:extLst xmlns:a="http://schemas.openxmlformats.org/drawingml/2006/main">
                      <a:ext uri="{FF2B5EF4-FFF2-40B4-BE49-F238E27FC236}">
                        <a16:creationId xmlns:a16="http://schemas.microsoft.com/office/drawing/2014/main" id="{C6CEBB1E-23F5-0C03-72B5-2CE606B81A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C6CEBB1E-23F5-0C03-72B5-2CE606B81A36}"/>
                              </a:ext>
                            </a:extLst>
                          </pic:cNvPr>
                          <pic:cNvPicPr>
                            <a:picLocks noChangeAspect="1"/>
                          </pic:cNvPicPr>
                        </pic:nvPicPr>
                        <pic:blipFill rotWithShape="1">
                          <a:blip r:embed="rId76"/>
                          <a:srcRect l="16139" t="19359" r="5670" b="24324"/>
                          <a:stretch/>
                        </pic:blipFill>
                        <pic:spPr>
                          <a:xfrm>
                            <a:off x="0" y="0"/>
                            <a:ext cx="1755648" cy="1042416"/>
                          </a:xfrm>
                          <a:prstGeom prst="rect">
                            <a:avLst/>
                          </a:prstGeom>
                        </pic:spPr>
                      </pic:pic>
                    </a:graphicData>
                  </a:graphic>
                </wp:inline>
              </w:drawing>
            </w:r>
          </w:p>
        </w:tc>
      </w:tr>
      <w:bookmarkEnd w:id="7"/>
    </w:tbl>
    <w:p w14:paraId="4B625720" w14:textId="3FC83044" w:rsidR="009B617E" w:rsidRPr="00573DE8" w:rsidRDefault="009B617E" w:rsidP="009B617E">
      <w:pPr>
        <w:pStyle w:val="NoSpacing"/>
        <w:spacing w:line="480" w:lineRule="auto"/>
      </w:pPr>
    </w:p>
    <w:bookmarkEnd w:id="8"/>
    <w:p w14:paraId="47568156" w14:textId="7586EA13" w:rsidR="00EE1301" w:rsidRDefault="00EE1301" w:rsidP="00372985">
      <w:pPr>
        <w:rPr>
          <w:b/>
          <w:bCs/>
        </w:rPr>
        <w:sectPr w:rsidR="00EE1301" w:rsidSect="00AC0A03">
          <w:pgSz w:w="15840" w:h="12240" w:orient="landscape"/>
          <w:pgMar w:top="1440" w:right="1440" w:bottom="1440" w:left="1440" w:header="720" w:footer="720" w:gutter="0"/>
          <w:lnNumType w:countBy="1" w:restart="continuous"/>
          <w:cols w:space="720"/>
          <w:docGrid w:linePitch="360"/>
        </w:sectPr>
      </w:pPr>
      <w:r>
        <w:rPr>
          <w:b/>
          <w:bCs/>
        </w:rPr>
        <w:br w:type="page"/>
      </w:r>
    </w:p>
    <w:p w14:paraId="7773F8A3" w14:textId="4BFD026A" w:rsidR="00B9111C" w:rsidRDefault="00B9111C" w:rsidP="00B9111C">
      <w:pPr>
        <w:spacing w:line="480" w:lineRule="auto"/>
      </w:pPr>
      <w:r w:rsidRPr="00E15ED5">
        <w:rPr>
          <w:b/>
          <w:bCs/>
        </w:rPr>
        <w:t xml:space="preserve">Table </w:t>
      </w:r>
      <w:r w:rsidR="00372985">
        <w:rPr>
          <w:b/>
          <w:bCs/>
        </w:rPr>
        <w:t>2</w:t>
      </w:r>
      <w:r w:rsidRPr="00E15ED5">
        <w:rPr>
          <w:b/>
          <w:bCs/>
        </w:rPr>
        <w:t xml:space="preserve">.  </w:t>
      </w:r>
      <w:r>
        <w:t>Linear regression results of 80</w:t>
      </w:r>
      <w:r w:rsidRPr="005960C6">
        <w:rPr>
          <w:vertAlign w:val="superscript"/>
        </w:rPr>
        <w:t>th</w:t>
      </w:r>
      <w:r>
        <w:t xml:space="preserve"> quantiles of herbivory calculated at the community (</w:t>
      </w:r>
      <w:r w:rsidR="007412DD">
        <w:rPr>
          <w:i/>
          <w:iCs/>
        </w:rPr>
        <w:t xml:space="preserve">Piper </w:t>
      </w:r>
      <w:r w:rsidR="007412DD">
        <w:t xml:space="preserve">congeners </w:t>
      </w:r>
      <w:r>
        <w:t>in a plot) and population (</w:t>
      </w:r>
      <w:r w:rsidR="007412DD">
        <w:rPr>
          <w:i/>
          <w:iCs/>
        </w:rPr>
        <w:t xml:space="preserve">Piper </w:t>
      </w:r>
      <w:r w:rsidR="007412DD">
        <w:t xml:space="preserve">conspecifics </w:t>
      </w:r>
      <w:r>
        <w:t xml:space="preserve">per plot) levels.  Latitude is the absolute value of latitude, </w:t>
      </w:r>
      <w:r w:rsidRPr="005960C6">
        <w:rPr>
          <w:i/>
          <w:iCs/>
        </w:rPr>
        <w:t>Piper</w:t>
      </w:r>
      <w:r>
        <w:t xml:space="preserve"> richness is the maximum richness recorded at each site.  Values are parameter estimates (±SE) and </w:t>
      </w:r>
      <w:r w:rsidRPr="00C04A75">
        <w:rPr>
          <w:i/>
          <w:iCs/>
        </w:rPr>
        <w:t>P</w:t>
      </w:r>
      <w:r>
        <w:t>-values.  Adjusted r</w:t>
      </w:r>
      <w:r w:rsidRPr="005960C6">
        <w:rPr>
          <w:vertAlign w:val="superscript"/>
        </w:rPr>
        <w:t>2</w:t>
      </w:r>
      <w:r w:rsidRPr="00F42913">
        <w:t xml:space="preserve"> values are presented</w:t>
      </w:r>
    </w:p>
    <w:tbl>
      <w:tblPr>
        <w:tblStyle w:val="TableGrid"/>
        <w:tblW w:w="8820"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0"/>
        <w:gridCol w:w="1260"/>
        <w:gridCol w:w="1440"/>
        <w:gridCol w:w="1350"/>
        <w:gridCol w:w="1530"/>
        <w:gridCol w:w="1800"/>
      </w:tblGrid>
      <w:tr w:rsidR="00B9111C" w14:paraId="775A72D7" w14:textId="77777777" w:rsidTr="00640239">
        <w:tc>
          <w:tcPr>
            <w:tcW w:w="2700" w:type="dxa"/>
            <w:gridSpan w:val="2"/>
            <w:tcBorders>
              <w:top w:val="single" w:sz="12" w:space="0" w:color="auto"/>
              <w:bottom w:val="single" w:sz="8" w:space="0" w:color="auto"/>
            </w:tcBorders>
            <w:vAlign w:val="bottom"/>
          </w:tcPr>
          <w:p w14:paraId="37167D07" w14:textId="77777777" w:rsidR="00B9111C" w:rsidRPr="00F92422" w:rsidRDefault="00B9111C" w:rsidP="00640239">
            <w:pPr>
              <w:rPr>
                <w:b/>
                <w:bCs/>
              </w:rPr>
            </w:pPr>
            <w:r w:rsidRPr="00F92422">
              <w:rPr>
                <w:b/>
                <w:bCs/>
              </w:rPr>
              <w:t>Response variable</w:t>
            </w:r>
          </w:p>
        </w:tc>
        <w:tc>
          <w:tcPr>
            <w:tcW w:w="1440" w:type="dxa"/>
            <w:tcBorders>
              <w:top w:val="single" w:sz="12" w:space="0" w:color="auto"/>
              <w:bottom w:val="single" w:sz="8" w:space="0" w:color="auto"/>
            </w:tcBorders>
            <w:vAlign w:val="bottom"/>
          </w:tcPr>
          <w:p w14:paraId="74C73A19" w14:textId="77777777" w:rsidR="00B9111C" w:rsidRPr="00F92422" w:rsidRDefault="00B9111C" w:rsidP="00640239">
            <w:pPr>
              <w:ind w:left="68"/>
              <w:rPr>
                <w:b/>
                <w:bCs/>
              </w:rPr>
            </w:pPr>
            <w:r w:rsidRPr="00F92422">
              <w:rPr>
                <w:b/>
                <w:bCs/>
              </w:rPr>
              <w:t xml:space="preserve">Latitude </w:t>
            </w:r>
          </w:p>
        </w:tc>
        <w:tc>
          <w:tcPr>
            <w:tcW w:w="1350" w:type="dxa"/>
            <w:tcBorders>
              <w:top w:val="single" w:sz="12" w:space="0" w:color="auto"/>
              <w:bottom w:val="single" w:sz="8" w:space="0" w:color="auto"/>
            </w:tcBorders>
            <w:vAlign w:val="bottom"/>
          </w:tcPr>
          <w:p w14:paraId="1A0CD901" w14:textId="77777777" w:rsidR="00B9111C" w:rsidRPr="00F92422" w:rsidRDefault="00B9111C" w:rsidP="00640239">
            <w:pPr>
              <w:rPr>
                <w:b/>
                <w:bCs/>
              </w:rPr>
            </w:pPr>
            <w:r w:rsidRPr="00F92422">
              <w:rPr>
                <w:b/>
                <w:bCs/>
                <w:i/>
                <w:iCs/>
              </w:rPr>
              <w:t>Piper</w:t>
            </w:r>
            <w:r w:rsidRPr="00F92422">
              <w:rPr>
                <w:b/>
                <w:bCs/>
              </w:rPr>
              <w:t xml:space="preserve"> richness</w:t>
            </w:r>
          </w:p>
        </w:tc>
        <w:tc>
          <w:tcPr>
            <w:tcW w:w="1530" w:type="dxa"/>
            <w:tcBorders>
              <w:top w:val="single" w:sz="12" w:space="0" w:color="auto"/>
              <w:bottom w:val="single" w:sz="8" w:space="0" w:color="auto"/>
            </w:tcBorders>
            <w:vAlign w:val="bottom"/>
          </w:tcPr>
          <w:p w14:paraId="79EDC204" w14:textId="77777777" w:rsidR="00B9111C" w:rsidRPr="00F92422" w:rsidRDefault="00B9111C" w:rsidP="00640239">
            <w:pPr>
              <w:rPr>
                <w:b/>
                <w:bCs/>
              </w:rPr>
            </w:pPr>
            <w:r>
              <w:rPr>
                <w:b/>
                <w:bCs/>
              </w:rPr>
              <w:t>S</w:t>
            </w:r>
            <w:r w:rsidRPr="00F92422">
              <w:rPr>
                <w:b/>
                <w:bCs/>
              </w:rPr>
              <w:t>easonality</w:t>
            </w:r>
          </w:p>
        </w:tc>
        <w:tc>
          <w:tcPr>
            <w:tcW w:w="1800" w:type="dxa"/>
            <w:tcBorders>
              <w:top w:val="single" w:sz="12" w:space="0" w:color="auto"/>
              <w:bottom w:val="single" w:sz="8" w:space="0" w:color="auto"/>
            </w:tcBorders>
            <w:vAlign w:val="bottom"/>
          </w:tcPr>
          <w:p w14:paraId="31391EAC" w14:textId="77777777" w:rsidR="00B9111C" w:rsidRPr="00F92422" w:rsidRDefault="00B9111C" w:rsidP="00640239">
            <w:pPr>
              <w:rPr>
                <w:b/>
                <w:bCs/>
              </w:rPr>
            </w:pPr>
            <w:r w:rsidRPr="00F92422">
              <w:rPr>
                <w:b/>
                <w:bCs/>
              </w:rPr>
              <w:t>Overall model</w:t>
            </w:r>
          </w:p>
        </w:tc>
      </w:tr>
      <w:tr w:rsidR="00B9111C" w14:paraId="13AD2A1E" w14:textId="77777777" w:rsidTr="00640239">
        <w:tc>
          <w:tcPr>
            <w:tcW w:w="1440" w:type="dxa"/>
            <w:vMerge w:val="restart"/>
            <w:tcBorders>
              <w:top w:val="single" w:sz="8" w:space="0" w:color="auto"/>
            </w:tcBorders>
            <w:vAlign w:val="center"/>
          </w:tcPr>
          <w:p w14:paraId="63F49172" w14:textId="77777777" w:rsidR="00B9111C" w:rsidRPr="00516EC8" w:rsidRDefault="00B9111C" w:rsidP="00640239">
            <w:r>
              <w:t>Community</w:t>
            </w:r>
            <w:r w:rsidRPr="00516EC8">
              <w:t xml:space="preserve"> level 80</w:t>
            </w:r>
            <w:r w:rsidRPr="00516EC8">
              <w:rPr>
                <w:vertAlign w:val="superscript"/>
              </w:rPr>
              <w:t>th</w:t>
            </w:r>
            <w:r w:rsidRPr="00516EC8">
              <w:t xml:space="preserve"> quantile</w:t>
            </w:r>
          </w:p>
          <w:p w14:paraId="387CBF9F" w14:textId="77777777" w:rsidR="00B9111C" w:rsidRPr="00516EC8" w:rsidRDefault="00B9111C" w:rsidP="00640239"/>
          <w:p w14:paraId="24CFFE3F" w14:textId="77777777" w:rsidR="00B9111C" w:rsidRPr="00516EC8" w:rsidRDefault="00B9111C" w:rsidP="00640239"/>
        </w:tc>
        <w:tc>
          <w:tcPr>
            <w:tcW w:w="1260" w:type="dxa"/>
            <w:tcBorders>
              <w:top w:val="single" w:sz="8" w:space="0" w:color="auto"/>
              <w:bottom w:val="nil"/>
              <w:right w:val="single" w:sz="8" w:space="0" w:color="auto"/>
            </w:tcBorders>
          </w:tcPr>
          <w:p w14:paraId="5A59754D" w14:textId="77777777" w:rsidR="00B9111C" w:rsidRPr="00516EC8" w:rsidRDefault="00B9111C" w:rsidP="00640239">
            <w:r w:rsidRPr="00516EC8">
              <w:t>Generalist herbivory</w:t>
            </w:r>
          </w:p>
        </w:tc>
        <w:tc>
          <w:tcPr>
            <w:tcW w:w="1440" w:type="dxa"/>
            <w:tcBorders>
              <w:top w:val="single" w:sz="8" w:space="0" w:color="auto"/>
            </w:tcBorders>
          </w:tcPr>
          <w:p w14:paraId="34F5F094" w14:textId="77777777" w:rsidR="00B9111C" w:rsidRDefault="00B9111C" w:rsidP="00640239">
            <w:pPr>
              <w:ind w:left="67"/>
            </w:pPr>
            <w:r>
              <w:t xml:space="preserve">PE = 0.12 ±0.05 </w:t>
            </w:r>
          </w:p>
          <w:p w14:paraId="5A1B1CEE" w14:textId="77777777" w:rsidR="00B9111C" w:rsidRDefault="00B9111C" w:rsidP="00640239">
            <w:pPr>
              <w:ind w:left="67"/>
            </w:pPr>
            <w:r>
              <w:rPr>
                <w:i/>
                <w:iCs/>
              </w:rPr>
              <w:t xml:space="preserve">P </w:t>
            </w:r>
            <w:r w:rsidRPr="00317390">
              <w:t>=</w:t>
            </w:r>
            <w:r>
              <w:rPr>
                <w:i/>
                <w:iCs/>
              </w:rPr>
              <w:t xml:space="preserve"> </w:t>
            </w:r>
            <w:r>
              <w:t>0.01</w:t>
            </w:r>
          </w:p>
        </w:tc>
        <w:tc>
          <w:tcPr>
            <w:tcW w:w="1350" w:type="dxa"/>
            <w:tcBorders>
              <w:top w:val="single" w:sz="8" w:space="0" w:color="auto"/>
            </w:tcBorders>
          </w:tcPr>
          <w:p w14:paraId="5D31B505" w14:textId="77777777" w:rsidR="00B9111C" w:rsidRDefault="00B9111C" w:rsidP="00640239">
            <w:pPr>
              <w:ind w:left="45"/>
            </w:pPr>
            <w:r>
              <w:t xml:space="preserve">PE = 0.82 ±0.12 </w:t>
            </w:r>
          </w:p>
          <w:p w14:paraId="56FA637F" w14:textId="77777777" w:rsidR="00B9111C" w:rsidRDefault="00B9111C" w:rsidP="00640239">
            <w:pPr>
              <w:ind w:left="45"/>
            </w:pPr>
            <w:r>
              <w:rPr>
                <w:i/>
                <w:iCs/>
              </w:rPr>
              <w:t xml:space="preserve">P </w:t>
            </w:r>
            <w:r w:rsidRPr="00317390">
              <w:t>&lt; 0.001</w:t>
            </w:r>
          </w:p>
        </w:tc>
        <w:tc>
          <w:tcPr>
            <w:tcW w:w="1530" w:type="dxa"/>
            <w:tcBorders>
              <w:top w:val="single" w:sz="8" w:space="0" w:color="auto"/>
            </w:tcBorders>
          </w:tcPr>
          <w:p w14:paraId="5EC7E171" w14:textId="77777777" w:rsidR="00B9111C" w:rsidRDefault="00B9111C" w:rsidP="00640239">
            <w:pPr>
              <w:ind w:left="45"/>
            </w:pPr>
            <w:r>
              <w:t xml:space="preserve">PE = -9.04 ±2.45 </w:t>
            </w:r>
          </w:p>
          <w:p w14:paraId="352091E1" w14:textId="77777777" w:rsidR="00B9111C" w:rsidRDefault="00B9111C" w:rsidP="00640239">
            <w:pPr>
              <w:ind w:left="45"/>
            </w:pPr>
            <w:r>
              <w:rPr>
                <w:i/>
                <w:iCs/>
              </w:rPr>
              <w:t xml:space="preserve">P </w:t>
            </w:r>
            <w:r>
              <w:t>&lt; 0.001</w:t>
            </w:r>
          </w:p>
        </w:tc>
        <w:tc>
          <w:tcPr>
            <w:tcW w:w="1800" w:type="dxa"/>
            <w:tcBorders>
              <w:top w:val="single" w:sz="8" w:space="0" w:color="auto"/>
            </w:tcBorders>
          </w:tcPr>
          <w:p w14:paraId="3D8938CF" w14:textId="77777777" w:rsidR="00B9111C" w:rsidRDefault="00B9111C" w:rsidP="00640239">
            <w:pPr>
              <w:ind w:left="45"/>
            </w:pPr>
            <w:r>
              <w:t>F</w:t>
            </w:r>
            <w:r w:rsidRPr="00434842">
              <w:rPr>
                <w:vertAlign w:val="subscript"/>
              </w:rPr>
              <w:t>3,160</w:t>
            </w:r>
            <w:r>
              <w:t xml:space="preserve"> = 21.61 </w:t>
            </w:r>
          </w:p>
          <w:p w14:paraId="54552F65" w14:textId="77777777" w:rsidR="00B9111C" w:rsidRDefault="00B9111C" w:rsidP="00640239">
            <w:pPr>
              <w:ind w:left="45"/>
            </w:pPr>
            <w:r w:rsidRPr="005960C6">
              <w:rPr>
                <w:i/>
                <w:iCs/>
              </w:rPr>
              <w:t>P</w:t>
            </w:r>
            <w:r>
              <w:t xml:space="preserve"> &lt; 0.001</w:t>
            </w:r>
          </w:p>
          <w:p w14:paraId="6308197E" w14:textId="77777777" w:rsidR="00B9111C" w:rsidRDefault="00B9111C" w:rsidP="00640239">
            <w:pPr>
              <w:ind w:left="45"/>
            </w:pPr>
            <w:r>
              <w:t>r</w:t>
            </w:r>
            <w:r w:rsidRPr="005960C6">
              <w:rPr>
                <w:vertAlign w:val="superscript"/>
              </w:rPr>
              <w:t>2</w:t>
            </w:r>
            <w:r>
              <w:t xml:space="preserve"> = 0.28</w:t>
            </w:r>
          </w:p>
          <w:p w14:paraId="48C6F4E1" w14:textId="77777777" w:rsidR="00B9111C" w:rsidRPr="00030308" w:rsidRDefault="00B9111C" w:rsidP="00640239">
            <w:pPr>
              <w:ind w:left="45"/>
              <w:rPr>
                <w:sz w:val="10"/>
                <w:szCs w:val="10"/>
              </w:rPr>
            </w:pPr>
          </w:p>
        </w:tc>
      </w:tr>
      <w:tr w:rsidR="00B9111C" w14:paraId="392BF7E0" w14:textId="77777777" w:rsidTr="00640239">
        <w:tc>
          <w:tcPr>
            <w:tcW w:w="1440" w:type="dxa"/>
            <w:vMerge/>
            <w:vAlign w:val="center"/>
          </w:tcPr>
          <w:p w14:paraId="75357439" w14:textId="77777777" w:rsidR="00B9111C" w:rsidRPr="00516EC8" w:rsidRDefault="00B9111C" w:rsidP="00640239"/>
        </w:tc>
        <w:tc>
          <w:tcPr>
            <w:tcW w:w="1260" w:type="dxa"/>
            <w:tcBorders>
              <w:top w:val="nil"/>
              <w:bottom w:val="nil"/>
              <w:right w:val="single" w:sz="8" w:space="0" w:color="auto"/>
            </w:tcBorders>
          </w:tcPr>
          <w:p w14:paraId="1EB898CF" w14:textId="77777777" w:rsidR="00B9111C" w:rsidRPr="00516EC8" w:rsidRDefault="00B9111C" w:rsidP="00640239">
            <w:r w:rsidRPr="00516EC8">
              <w:t>Specialist herbivory</w:t>
            </w:r>
          </w:p>
        </w:tc>
        <w:tc>
          <w:tcPr>
            <w:tcW w:w="1440" w:type="dxa"/>
          </w:tcPr>
          <w:p w14:paraId="2ACAF878" w14:textId="77777777" w:rsidR="00B9111C" w:rsidRDefault="00B9111C" w:rsidP="00640239">
            <w:pPr>
              <w:ind w:left="67"/>
            </w:pPr>
            <w:r>
              <w:t xml:space="preserve">PE = -0.03 ±0.05 </w:t>
            </w:r>
          </w:p>
          <w:p w14:paraId="47AAE112" w14:textId="77777777" w:rsidR="00B9111C" w:rsidRDefault="00B9111C" w:rsidP="00640239">
            <w:pPr>
              <w:ind w:left="67"/>
            </w:pPr>
            <w:r>
              <w:rPr>
                <w:i/>
                <w:iCs/>
              </w:rPr>
              <w:t xml:space="preserve">P </w:t>
            </w:r>
            <w:r w:rsidRPr="00317390">
              <w:t>=</w:t>
            </w:r>
            <w:r>
              <w:rPr>
                <w:i/>
                <w:iCs/>
              </w:rPr>
              <w:t xml:space="preserve"> </w:t>
            </w:r>
            <w:r>
              <w:t>0.53</w:t>
            </w:r>
          </w:p>
          <w:p w14:paraId="01894257" w14:textId="77777777" w:rsidR="00B9111C" w:rsidRPr="002868AD" w:rsidRDefault="00B9111C" w:rsidP="00640239">
            <w:pPr>
              <w:ind w:left="67"/>
              <w:rPr>
                <w:sz w:val="10"/>
                <w:szCs w:val="10"/>
              </w:rPr>
            </w:pPr>
          </w:p>
        </w:tc>
        <w:tc>
          <w:tcPr>
            <w:tcW w:w="1350" w:type="dxa"/>
          </w:tcPr>
          <w:p w14:paraId="09C2AC12" w14:textId="77777777" w:rsidR="00B9111C" w:rsidRDefault="00B9111C" w:rsidP="00640239">
            <w:pPr>
              <w:ind w:left="45"/>
            </w:pPr>
            <w:r>
              <w:t xml:space="preserve">PE = 0.13 ±0.12 </w:t>
            </w:r>
          </w:p>
          <w:p w14:paraId="0C4FE551" w14:textId="77777777" w:rsidR="00B9111C" w:rsidRDefault="00B9111C" w:rsidP="00640239">
            <w:pPr>
              <w:ind w:left="45"/>
            </w:pPr>
            <w:r>
              <w:rPr>
                <w:i/>
                <w:iCs/>
              </w:rPr>
              <w:t xml:space="preserve">P </w:t>
            </w:r>
            <w:r>
              <w:t>=</w:t>
            </w:r>
            <w:r w:rsidRPr="00317390">
              <w:t xml:space="preserve"> 0.</w:t>
            </w:r>
            <w:r>
              <w:t>30</w:t>
            </w:r>
          </w:p>
        </w:tc>
        <w:tc>
          <w:tcPr>
            <w:tcW w:w="1530" w:type="dxa"/>
          </w:tcPr>
          <w:p w14:paraId="701D0AEF" w14:textId="77777777" w:rsidR="00B9111C" w:rsidRDefault="00B9111C" w:rsidP="00640239">
            <w:pPr>
              <w:ind w:left="45"/>
            </w:pPr>
            <w:r>
              <w:t xml:space="preserve">PE = -6.09 ±2.60 </w:t>
            </w:r>
          </w:p>
          <w:p w14:paraId="2539655B" w14:textId="77777777" w:rsidR="00B9111C" w:rsidRDefault="00B9111C" w:rsidP="00640239">
            <w:pPr>
              <w:ind w:left="45"/>
            </w:pPr>
            <w:r>
              <w:rPr>
                <w:i/>
                <w:iCs/>
              </w:rPr>
              <w:t xml:space="preserve">P </w:t>
            </w:r>
            <w:r>
              <w:t>= 0.02</w:t>
            </w:r>
          </w:p>
        </w:tc>
        <w:tc>
          <w:tcPr>
            <w:tcW w:w="1800" w:type="dxa"/>
          </w:tcPr>
          <w:p w14:paraId="25F20CEE" w14:textId="77777777" w:rsidR="00B9111C" w:rsidRDefault="00B9111C" w:rsidP="00640239">
            <w:pPr>
              <w:ind w:left="45"/>
            </w:pPr>
            <w:r>
              <w:t>F</w:t>
            </w:r>
            <w:r w:rsidRPr="00434842">
              <w:rPr>
                <w:vertAlign w:val="subscript"/>
              </w:rPr>
              <w:t>3,160</w:t>
            </w:r>
            <w:r>
              <w:t xml:space="preserve"> = 5.26 </w:t>
            </w:r>
          </w:p>
          <w:p w14:paraId="51E6DB21" w14:textId="77777777" w:rsidR="00B9111C" w:rsidRDefault="00B9111C" w:rsidP="00640239">
            <w:pPr>
              <w:ind w:left="45"/>
            </w:pPr>
            <w:r w:rsidRPr="005960C6">
              <w:rPr>
                <w:i/>
                <w:iCs/>
              </w:rPr>
              <w:t>P</w:t>
            </w:r>
            <w:r>
              <w:t xml:space="preserve"> = 0.002</w:t>
            </w:r>
          </w:p>
          <w:p w14:paraId="20716492" w14:textId="77777777" w:rsidR="00B9111C" w:rsidRDefault="00B9111C" w:rsidP="00640239">
            <w:pPr>
              <w:ind w:left="45"/>
            </w:pPr>
            <w:r>
              <w:t>r</w:t>
            </w:r>
            <w:r w:rsidRPr="005960C6">
              <w:rPr>
                <w:vertAlign w:val="superscript"/>
              </w:rPr>
              <w:t>2</w:t>
            </w:r>
            <w:r>
              <w:t xml:space="preserve"> = 0.07</w:t>
            </w:r>
          </w:p>
        </w:tc>
      </w:tr>
      <w:tr w:rsidR="00B9111C" w14:paraId="5A643B61" w14:textId="77777777" w:rsidTr="00640239">
        <w:tc>
          <w:tcPr>
            <w:tcW w:w="1440" w:type="dxa"/>
            <w:vMerge w:val="restart"/>
            <w:vAlign w:val="center"/>
          </w:tcPr>
          <w:p w14:paraId="66D1271C" w14:textId="77777777" w:rsidR="00B9111C" w:rsidRPr="00516EC8" w:rsidRDefault="00B9111C" w:rsidP="00640239">
            <w:r>
              <w:t>Population level</w:t>
            </w:r>
            <w:r w:rsidRPr="00516EC8">
              <w:t xml:space="preserve"> 80</w:t>
            </w:r>
            <w:r w:rsidRPr="00516EC8">
              <w:rPr>
                <w:vertAlign w:val="superscript"/>
              </w:rPr>
              <w:t>th</w:t>
            </w:r>
            <w:r w:rsidRPr="00516EC8">
              <w:t xml:space="preserve"> quantile</w:t>
            </w:r>
          </w:p>
          <w:p w14:paraId="00D65C1B" w14:textId="77777777" w:rsidR="00B9111C" w:rsidRPr="00516EC8" w:rsidRDefault="00B9111C" w:rsidP="00640239">
            <w:r w:rsidRPr="00516EC8">
              <w:t xml:space="preserve"> </w:t>
            </w:r>
          </w:p>
        </w:tc>
        <w:tc>
          <w:tcPr>
            <w:tcW w:w="1260" w:type="dxa"/>
            <w:tcBorders>
              <w:top w:val="nil"/>
              <w:bottom w:val="nil"/>
              <w:right w:val="single" w:sz="8" w:space="0" w:color="auto"/>
            </w:tcBorders>
          </w:tcPr>
          <w:p w14:paraId="3A981FBF" w14:textId="77777777" w:rsidR="00B9111C" w:rsidRPr="00516EC8" w:rsidRDefault="00B9111C" w:rsidP="00640239">
            <w:r w:rsidRPr="00516EC8">
              <w:t>Generalist herbivory</w:t>
            </w:r>
          </w:p>
        </w:tc>
        <w:tc>
          <w:tcPr>
            <w:tcW w:w="1440" w:type="dxa"/>
          </w:tcPr>
          <w:p w14:paraId="7906B51B" w14:textId="77777777" w:rsidR="00B9111C" w:rsidRDefault="00B9111C" w:rsidP="00640239">
            <w:pPr>
              <w:ind w:left="67"/>
            </w:pPr>
            <w:r>
              <w:t xml:space="preserve">PE = 0.04 ±0.009 </w:t>
            </w:r>
          </w:p>
          <w:p w14:paraId="115EC67F" w14:textId="77777777" w:rsidR="00B9111C" w:rsidRDefault="00B9111C" w:rsidP="00640239">
            <w:pPr>
              <w:ind w:left="67"/>
            </w:pPr>
            <w:r>
              <w:rPr>
                <w:i/>
                <w:iCs/>
              </w:rPr>
              <w:t xml:space="preserve">P </w:t>
            </w:r>
            <w:r>
              <w:t>&lt; 0.001</w:t>
            </w:r>
          </w:p>
        </w:tc>
        <w:tc>
          <w:tcPr>
            <w:tcW w:w="1350" w:type="dxa"/>
          </w:tcPr>
          <w:p w14:paraId="7BF1A902" w14:textId="77777777" w:rsidR="00B9111C" w:rsidRDefault="00B9111C" w:rsidP="00640239">
            <w:pPr>
              <w:ind w:left="45"/>
            </w:pPr>
            <w:r>
              <w:t xml:space="preserve">PE = 0.11 ±0.02 </w:t>
            </w:r>
          </w:p>
          <w:p w14:paraId="00EDBEBF" w14:textId="77777777" w:rsidR="00B9111C" w:rsidRDefault="00B9111C" w:rsidP="00640239">
            <w:pPr>
              <w:ind w:left="45"/>
            </w:pPr>
            <w:r>
              <w:rPr>
                <w:i/>
                <w:iCs/>
              </w:rPr>
              <w:t xml:space="preserve">P </w:t>
            </w:r>
            <w:r>
              <w:t>&lt; 0.001</w:t>
            </w:r>
          </w:p>
        </w:tc>
        <w:tc>
          <w:tcPr>
            <w:tcW w:w="1530" w:type="dxa"/>
          </w:tcPr>
          <w:p w14:paraId="3BBB532B" w14:textId="77777777" w:rsidR="00B9111C" w:rsidRDefault="00B9111C" w:rsidP="00640239">
            <w:pPr>
              <w:ind w:left="45"/>
            </w:pPr>
            <w:r>
              <w:t xml:space="preserve">PE = -2.42 ±0.44 </w:t>
            </w:r>
          </w:p>
          <w:p w14:paraId="1C7271CA" w14:textId="77777777" w:rsidR="00B9111C" w:rsidRDefault="00B9111C" w:rsidP="00640239">
            <w:pPr>
              <w:ind w:left="45"/>
            </w:pPr>
            <w:r>
              <w:rPr>
                <w:i/>
                <w:iCs/>
              </w:rPr>
              <w:t xml:space="preserve">P </w:t>
            </w:r>
            <w:r>
              <w:t>&lt; 0.001</w:t>
            </w:r>
          </w:p>
        </w:tc>
        <w:tc>
          <w:tcPr>
            <w:tcW w:w="1800" w:type="dxa"/>
          </w:tcPr>
          <w:p w14:paraId="6D84172A" w14:textId="77777777" w:rsidR="00B9111C" w:rsidRDefault="00B9111C" w:rsidP="00640239">
            <w:pPr>
              <w:ind w:left="45"/>
            </w:pPr>
            <w:r>
              <w:t>F</w:t>
            </w:r>
            <w:r w:rsidRPr="00434842">
              <w:rPr>
                <w:vertAlign w:val="subscript"/>
              </w:rPr>
              <w:t>3,</w:t>
            </w:r>
            <w:r>
              <w:rPr>
                <w:vertAlign w:val="subscript"/>
              </w:rPr>
              <w:t>495</w:t>
            </w:r>
            <w:r>
              <w:t xml:space="preserve"> = 19.71</w:t>
            </w:r>
          </w:p>
          <w:p w14:paraId="7F799CB7" w14:textId="77777777" w:rsidR="00B9111C" w:rsidRDefault="00B9111C" w:rsidP="00640239">
            <w:pPr>
              <w:ind w:left="45"/>
            </w:pPr>
            <w:r>
              <w:rPr>
                <w:i/>
                <w:iCs/>
              </w:rPr>
              <w:t xml:space="preserve">P </w:t>
            </w:r>
            <w:r>
              <w:t>&lt; 0.001</w:t>
            </w:r>
          </w:p>
          <w:p w14:paraId="777E1F6C" w14:textId="77777777" w:rsidR="00B9111C" w:rsidRDefault="00B9111C" w:rsidP="00640239">
            <w:pPr>
              <w:ind w:left="45"/>
            </w:pPr>
            <w:r>
              <w:t>r</w:t>
            </w:r>
            <w:r w:rsidRPr="005960C6">
              <w:rPr>
                <w:vertAlign w:val="superscript"/>
              </w:rPr>
              <w:t>2</w:t>
            </w:r>
            <w:r>
              <w:t xml:space="preserve"> = 0.10</w:t>
            </w:r>
          </w:p>
          <w:p w14:paraId="3C8877AF" w14:textId="77777777" w:rsidR="00B9111C" w:rsidRPr="00030308" w:rsidRDefault="00B9111C" w:rsidP="00640239">
            <w:pPr>
              <w:ind w:left="45"/>
              <w:rPr>
                <w:sz w:val="10"/>
                <w:szCs w:val="10"/>
              </w:rPr>
            </w:pPr>
          </w:p>
        </w:tc>
      </w:tr>
      <w:tr w:rsidR="00B9111C" w14:paraId="1197C319" w14:textId="77777777" w:rsidTr="00640239">
        <w:tc>
          <w:tcPr>
            <w:tcW w:w="1440" w:type="dxa"/>
            <w:vMerge/>
          </w:tcPr>
          <w:p w14:paraId="5246EB07" w14:textId="77777777" w:rsidR="00B9111C" w:rsidRPr="00516EC8" w:rsidRDefault="00B9111C" w:rsidP="00640239"/>
        </w:tc>
        <w:tc>
          <w:tcPr>
            <w:tcW w:w="1260" w:type="dxa"/>
            <w:tcBorders>
              <w:top w:val="nil"/>
              <w:bottom w:val="single" w:sz="12" w:space="0" w:color="auto"/>
              <w:right w:val="single" w:sz="8" w:space="0" w:color="auto"/>
            </w:tcBorders>
          </w:tcPr>
          <w:p w14:paraId="05B34FE0" w14:textId="77777777" w:rsidR="00B9111C" w:rsidRPr="00516EC8" w:rsidRDefault="00B9111C" w:rsidP="00640239">
            <w:r w:rsidRPr="00516EC8">
              <w:t>Specialist herbivory</w:t>
            </w:r>
          </w:p>
        </w:tc>
        <w:tc>
          <w:tcPr>
            <w:tcW w:w="1440" w:type="dxa"/>
          </w:tcPr>
          <w:p w14:paraId="4B0C002B" w14:textId="77777777" w:rsidR="00B9111C" w:rsidRDefault="00B9111C" w:rsidP="00640239">
            <w:pPr>
              <w:ind w:left="67"/>
            </w:pPr>
            <w:r>
              <w:t xml:space="preserve">PE = -0.08 ±0.05 </w:t>
            </w:r>
          </w:p>
          <w:p w14:paraId="266F4984" w14:textId="77777777" w:rsidR="00B9111C" w:rsidRDefault="00B9111C" w:rsidP="00640239">
            <w:pPr>
              <w:ind w:left="67"/>
            </w:pPr>
            <w:r>
              <w:rPr>
                <w:i/>
                <w:iCs/>
              </w:rPr>
              <w:t xml:space="preserve">P </w:t>
            </w:r>
            <w:r w:rsidRPr="00317390">
              <w:t>=</w:t>
            </w:r>
            <w:r>
              <w:rPr>
                <w:i/>
                <w:iCs/>
              </w:rPr>
              <w:t xml:space="preserve"> </w:t>
            </w:r>
            <w:r>
              <w:t>0.11</w:t>
            </w:r>
          </w:p>
        </w:tc>
        <w:tc>
          <w:tcPr>
            <w:tcW w:w="1350" w:type="dxa"/>
          </w:tcPr>
          <w:p w14:paraId="166402E8" w14:textId="77777777" w:rsidR="00B9111C" w:rsidRDefault="00B9111C" w:rsidP="00640239">
            <w:pPr>
              <w:ind w:left="45"/>
            </w:pPr>
            <w:r>
              <w:t xml:space="preserve">PE = 0.10 ±0.11 </w:t>
            </w:r>
          </w:p>
          <w:p w14:paraId="15D0295E" w14:textId="77777777" w:rsidR="00B9111C" w:rsidRDefault="00B9111C" w:rsidP="00640239">
            <w:pPr>
              <w:ind w:left="45"/>
            </w:pPr>
            <w:r>
              <w:rPr>
                <w:i/>
                <w:iCs/>
              </w:rPr>
              <w:t xml:space="preserve">P </w:t>
            </w:r>
            <w:r>
              <w:t>= 0.40</w:t>
            </w:r>
          </w:p>
        </w:tc>
        <w:tc>
          <w:tcPr>
            <w:tcW w:w="1530" w:type="dxa"/>
          </w:tcPr>
          <w:p w14:paraId="6DCFBFA1" w14:textId="77777777" w:rsidR="00B9111C" w:rsidRDefault="00B9111C" w:rsidP="00640239">
            <w:pPr>
              <w:ind w:left="45"/>
            </w:pPr>
            <w:r>
              <w:t xml:space="preserve">PE = -2.38 ±2.44 </w:t>
            </w:r>
          </w:p>
          <w:p w14:paraId="55F78470" w14:textId="77777777" w:rsidR="00B9111C" w:rsidRDefault="00B9111C" w:rsidP="00640239">
            <w:pPr>
              <w:ind w:left="45"/>
            </w:pPr>
            <w:r>
              <w:rPr>
                <w:i/>
                <w:iCs/>
              </w:rPr>
              <w:t xml:space="preserve">P </w:t>
            </w:r>
            <w:r>
              <w:t>= 0.33</w:t>
            </w:r>
          </w:p>
        </w:tc>
        <w:tc>
          <w:tcPr>
            <w:tcW w:w="1800" w:type="dxa"/>
          </w:tcPr>
          <w:p w14:paraId="13A0ADC2" w14:textId="77777777" w:rsidR="00B9111C" w:rsidRDefault="00B9111C" w:rsidP="00640239">
            <w:pPr>
              <w:ind w:left="45"/>
            </w:pPr>
            <w:r>
              <w:t>F</w:t>
            </w:r>
            <w:r w:rsidRPr="00434842">
              <w:rPr>
                <w:vertAlign w:val="subscript"/>
              </w:rPr>
              <w:t>3,</w:t>
            </w:r>
            <w:r>
              <w:rPr>
                <w:vertAlign w:val="subscript"/>
              </w:rPr>
              <w:t>495</w:t>
            </w:r>
            <w:r>
              <w:t xml:space="preserve"> = 3.44 </w:t>
            </w:r>
          </w:p>
          <w:p w14:paraId="1636A2A0" w14:textId="77777777" w:rsidR="00B9111C" w:rsidRDefault="00B9111C" w:rsidP="00640239">
            <w:pPr>
              <w:ind w:left="45"/>
            </w:pPr>
            <w:r w:rsidRPr="005960C6">
              <w:rPr>
                <w:i/>
                <w:iCs/>
              </w:rPr>
              <w:t>P</w:t>
            </w:r>
            <w:r>
              <w:t xml:space="preserve"> = 0.02</w:t>
            </w:r>
          </w:p>
          <w:p w14:paraId="4909A1FA" w14:textId="77777777" w:rsidR="00B9111C" w:rsidRDefault="00B9111C" w:rsidP="00640239">
            <w:pPr>
              <w:ind w:left="45"/>
            </w:pPr>
            <w:r>
              <w:t>r</w:t>
            </w:r>
            <w:r w:rsidRPr="005960C6">
              <w:rPr>
                <w:vertAlign w:val="superscript"/>
              </w:rPr>
              <w:t>2</w:t>
            </w:r>
            <w:r>
              <w:t xml:space="preserve"> = 0.01</w:t>
            </w:r>
          </w:p>
        </w:tc>
      </w:tr>
    </w:tbl>
    <w:p w14:paraId="68AAB1CD" w14:textId="05C00C95" w:rsidR="00EC2317" w:rsidRDefault="00B9111C">
      <w:pPr>
        <w:rPr>
          <w:b/>
          <w:bCs/>
        </w:rPr>
      </w:pPr>
      <w:r>
        <w:rPr>
          <w:b/>
          <w:bCs/>
        </w:rPr>
        <w:br w:type="page"/>
      </w:r>
    </w:p>
    <w:p w14:paraId="24A954E9" w14:textId="6CD25500" w:rsidR="001E0BA6" w:rsidRDefault="00EC2317" w:rsidP="00EC2317">
      <w:pPr>
        <w:pStyle w:val="NoSpacing"/>
        <w:spacing w:line="480" w:lineRule="auto"/>
      </w:pPr>
      <w:r w:rsidRPr="009D4FC5">
        <w:rPr>
          <w:b/>
          <w:bCs/>
        </w:rPr>
        <w:t>Fig. 1.</w:t>
      </w:r>
      <w:r>
        <w:t xml:space="preserve">  Hypothesized relationships between local and site level variables and the distribution of specialist and generalist herbivory.  The thickness of the arrows represents the hypothesized strength of the effect; green arrows indicate positive relationships resulting from increases in the predictors, while red circles show negative relationships.  For specific hypotheses, see Table 1</w:t>
      </w:r>
    </w:p>
    <w:p w14:paraId="5C13D583" w14:textId="00DBD83B" w:rsidR="00EC2317" w:rsidRDefault="00EC2317" w:rsidP="00EC2317">
      <w:pPr>
        <w:pStyle w:val="NoSpacing"/>
        <w:spacing w:line="480" w:lineRule="auto"/>
      </w:pPr>
      <w:r w:rsidRPr="000F6929">
        <w:rPr>
          <w:b/>
          <w:bCs/>
        </w:rPr>
        <w:t xml:space="preserve">Fig. </w:t>
      </w:r>
      <w:r>
        <w:rPr>
          <w:b/>
          <w:bCs/>
        </w:rPr>
        <w:t>2</w:t>
      </w:r>
      <w:r w:rsidRPr="000F6929">
        <w:rPr>
          <w:b/>
          <w:bCs/>
        </w:rPr>
        <w:t>.</w:t>
      </w:r>
      <w:r>
        <w:t xml:space="preserve">  </w:t>
      </w:r>
      <w:r w:rsidR="00D64FAE">
        <w:t>Bayesian s</w:t>
      </w:r>
      <w:r>
        <w:t>tructural equation model describing the distribution of generalist and specialist herbivory across 164 plots in 16 forests.  Blue arrow are positive causal relationships; red circles are negative causal relationships</w:t>
      </w:r>
      <w:r w:rsidR="00D64FAE">
        <w:t>; none of the Bayesian 95% equal-tailed credible intervals included zero.</w:t>
      </w:r>
      <w:r>
        <w:t xml:space="preserve">  Black double headed arrows indicate a positive correlation, and grey double headed arrows indicate a correlation in which the Bayesian 95% equal-tailed credible intervals </w:t>
      </w:r>
      <w:r w:rsidR="00D64FAE">
        <w:t>included</w:t>
      </w:r>
      <w:r>
        <w:t xml:space="preserve"> zero.  </w:t>
      </w:r>
      <w:r w:rsidRPr="00FC3FDF">
        <w:t>Values shown are Bayesian posteriors</w:t>
      </w:r>
      <w:r>
        <w:t>.  The thickness of the lines indicates the relative strength of the relationships</w:t>
      </w:r>
    </w:p>
    <w:p w14:paraId="6F5CFEA3" w14:textId="51B2DC05" w:rsidR="00EC2317" w:rsidRDefault="00EC2317" w:rsidP="00EC2317">
      <w:pPr>
        <w:pStyle w:val="NoSpacing"/>
        <w:spacing w:line="480" w:lineRule="auto"/>
      </w:pPr>
      <w:r w:rsidRPr="004A70FF">
        <w:rPr>
          <w:b/>
          <w:bCs/>
        </w:rPr>
        <w:t xml:space="preserve">Fig. </w:t>
      </w:r>
      <w:r>
        <w:rPr>
          <w:b/>
          <w:bCs/>
        </w:rPr>
        <w:t>3</w:t>
      </w:r>
      <w:r w:rsidRPr="004A70FF">
        <w:rPr>
          <w:b/>
          <w:bCs/>
        </w:rPr>
        <w:t>.</w:t>
      </w:r>
      <w:r w:rsidRPr="004A70FF">
        <w:t xml:space="preserve">  </w:t>
      </w:r>
      <w:r w:rsidR="00D64FAE">
        <w:t>Bayesian s</w:t>
      </w:r>
      <w:r w:rsidRPr="004A70FF">
        <w:t xml:space="preserve">tructural equation model of generalist and specialist percent herbivory on 6144 </w:t>
      </w:r>
      <w:r w:rsidRPr="004A70FF">
        <w:rPr>
          <w:i/>
          <w:iCs/>
        </w:rPr>
        <w:t>Piper</w:t>
      </w:r>
      <w:r w:rsidRPr="004A70FF">
        <w:t xml:space="preserve"> individuals in forests from 20 °N to 24 °S.  Values shown are Bayesian posterior</w:t>
      </w:r>
      <w:r>
        <w:t>s; no distributions crossed zero.  Blue arrows indicate positive causal relationships; red bullets indicate negative causal relationships</w:t>
      </w:r>
      <w:r w:rsidR="00237E69">
        <w:t>.  The thickness of the lines indicates the relative strength of the relationships</w:t>
      </w:r>
    </w:p>
    <w:p w14:paraId="2ABB4CDD" w14:textId="77777777" w:rsidR="00EC2317" w:rsidRPr="002125F2" w:rsidRDefault="00EC2317" w:rsidP="00EC2317">
      <w:pPr>
        <w:spacing w:line="480" w:lineRule="auto"/>
        <w:rPr>
          <w:b/>
          <w:bCs/>
        </w:rPr>
      </w:pPr>
      <w:r>
        <w:rPr>
          <w:b/>
          <w:bCs/>
        </w:rPr>
        <w:t>Fig. 4.</w:t>
      </w:r>
      <w:r>
        <w:t xml:space="preserve">  </w:t>
      </w:r>
      <w:r w:rsidRPr="00E37C06">
        <w:t xml:space="preserve">Site level SEM </w:t>
      </w:r>
      <w:r>
        <w:t>path coefficients</w:t>
      </w:r>
      <w:r w:rsidRPr="00E37C06">
        <w:t xml:space="preserve"> describing th</w:t>
      </w:r>
      <w:r>
        <w:t>e 80</w:t>
      </w:r>
      <w:r w:rsidRPr="00E37C06">
        <w:rPr>
          <w:vertAlign w:val="superscript"/>
        </w:rPr>
        <w:t>th</w:t>
      </w:r>
      <w:r>
        <w:t xml:space="preserve"> quantiles of specialist and generalist herbivory.  Distributions of variables are shown in the table margins </w:t>
      </w:r>
      <w:r w:rsidRPr="00E273B9">
        <w:t>across sites from N to S (</w:t>
      </w:r>
      <w:r>
        <w:t>México</w:t>
      </w:r>
      <w:r w:rsidRPr="00E273B9">
        <w:t>, Costa Rica, Ecuador, Perú, Amazonas, Serra Bonita, Mogi</w:t>
      </w:r>
      <w:r w:rsidRPr="00BB44D9">
        <w:t>-</w:t>
      </w:r>
      <w:proofErr w:type="spellStart"/>
      <w:r w:rsidRPr="00BB44D9">
        <w:t>Guaçu</w:t>
      </w:r>
      <w:proofErr w:type="spellEnd"/>
      <w:r w:rsidRPr="00BB44D9">
        <w:t>, and the central-southern Mata Atlântica)</w:t>
      </w:r>
      <w:r>
        <w:t>.  R</w:t>
      </w:r>
      <w:r w:rsidRPr="00E37C06">
        <w:rPr>
          <w:vertAlign w:val="superscript"/>
        </w:rPr>
        <w:t>2</w:t>
      </w:r>
      <w:r>
        <w:t xml:space="preserve"> values are the amount of herbivory explained by the models.  Grey values were non-significant but were included in the best fit models.  Relationships between other variables in the models are in Supporting Information Table 2</w:t>
      </w:r>
    </w:p>
    <w:p w14:paraId="07F7065A" w14:textId="77777777" w:rsidR="00EC2317" w:rsidRDefault="00EC2317" w:rsidP="00EC2317">
      <w:pPr>
        <w:pStyle w:val="NoSpacing"/>
        <w:spacing w:line="480" w:lineRule="auto"/>
      </w:pPr>
    </w:p>
    <w:p w14:paraId="1C10C88F" w14:textId="4AE6B4C2" w:rsidR="00372985" w:rsidRDefault="00166D05" w:rsidP="002214EA">
      <w:pPr>
        <w:spacing w:line="480" w:lineRule="auto"/>
        <w:rPr>
          <w:b/>
          <w:bCs/>
        </w:rPr>
      </w:pPr>
      <w:r w:rsidRPr="00166D05">
        <w:rPr>
          <w:noProof/>
        </w:rPr>
        <w:drawing>
          <wp:inline distT="0" distB="0" distL="0" distR="0" wp14:anchorId="544F5E16" wp14:editId="0D9C4A07">
            <wp:extent cx="5943600" cy="5250815"/>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3600" cy="5250815"/>
                    </a:xfrm>
                    <a:prstGeom prst="rect">
                      <a:avLst/>
                    </a:prstGeom>
                    <a:noFill/>
                    <a:ln>
                      <a:noFill/>
                    </a:ln>
                  </pic:spPr>
                </pic:pic>
              </a:graphicData>
            </a:graphic>
          </wp:inline>
        </w:drawing>
      </w:r>
    </w:p>
    <w:p w14:paraId="3EF0558A" w14:textId="071056AF" w:rsidR="00C93C40" w:rsidRDefault="009D4FC5" w:rsidP="002214EA">
      <w:pPr>
        <w:spacing w:line="480" w:lineRule="auto"/>
      </w:pPr>
      <w:r w:rsidRPr="009D4FC5">
        <w:rPr>
          <w:b/>
          <w:bCs/>
        </w:rPr>
        <w:t>Fig. 1.</w:t>
      </w:r>
      <w:r>
        <w:t xml:space="preserve">  </w:t>
      </w:r>
      <w:r w:rsidR="00C93C40">
        <w:br w:type="page"/>
      </w:r>
    </w:p>
    <w:p w14:paraId="57D1BAF7" w14:textId="6AC0CCE8" w:rsidR="000F6929" w:rsidRDefault="008175A9" w:rsidP="002214EA">
      <w:pPr>
        <w:spacing w:line="480" w:lineRule="auto"/>
      </w:pPr>
      <w:r w:rsidRPr="008175A9">
        <w:rPr>
          <w:noProof/>
        </w:rPr>
        <w:drawing>
          <wp:inline distT="0" distB="0" distL="0" distR="0" wp14:anchorId="1E200676" wp14:editId="059773E3">
            <wp:extent cx="5943600" cy="31870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3187065"/>
                    </a:xfrm>
                    <a:prstGeom prst="rect">
                      <a:avLst/>
                    </a:prstGeom>
                    <a:noFill/>
                    <a:ln>
                      <a:noFill/>
                    </a:ln>
                  </pic:spPr>
                </pic:pic>
              </a:graphicData>
            </a:graphic>
          </wp:inline>
        </w:drawing>
      </w:r>
    </w:p>
    <w:p w14:paraId="6059A317" w14:textId="3F5A87E4" w:rsidR="00EC2317" w:rsidRDefault="000F6929" w:rsidP="00EC2317">
      <w:pPr>
        <w:spacing w:line="480" w:lineRule="auto"/>
      </w:pPr>
      <w:r w:rsidRPr="000F6929">
        <w:rPr>
          <w:b/>
          <w:bCs/>
        </w:rPr>
        <w:t xml:space="preserve">Fig. </w:t>
      </w:r>
      <w:r w:rsidR="003D23CE">
        <w:rPr>
          <w:b/>
          <w:bCs/>
        </w:rPr>
        <w:t>2</w:t>
      </w:r>
      <w:r w:rsidRPr="000F6929">
        <w:rPr>
          <w:b/>
          <w:bCs/>
        </w:rPr>
        <w:t>.</w:t>
      </w:r>
      <w:r>
        <w:t xml:space="preserve">  </w:t>
      </w:r>
    </w:p>
    <w:p w14:paraId="0F1C118B" w14:textId="77777777" w:rsidR="00EC2317" w:rsidRDefault="00EC2317">
      <w:r>
        <w:br w:type="page"/>
      </w:r>
    </w:p>
    <w:p w14:paraId="65F9E888" w14:textId="77777777" w:rsidR="007D447A" w:rsidRDefault="007D447A" w:rsidP="00EC2317">
      <w:pPr>
        <w:spacing w:line="480" w:lineRule="auto"/>
      </w:pPr>
    </w:p>
    <w:p w14:paraId="7646E076" w14:textId="61A791EF" w:rsidR="000F6929" w:rsidRPr="00E240A0" w:rsidRDefault="00460696" w:rsidP="002214EA">
      <w:pPr>
        <w:spacing w:line="480" w:lineRule="auto"/>
      </w:pPr>
      <w:r w:rsidRPr="00460696">
        <w:rPr>
          <w:noProof/>
        </w:rPr>
        <w:drawing>
          <wp:inline distT="0" distB="0" distL="0" distR="0" wp14:anchorId="7F8DE975" wp14:editId="59615562">
            <wp:extent cx="5943600" cy="27146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3600" cy="2714625"/>
                    </a:xfrm>
                    <a:prstGeom prst="rect">
                      <a:avLst/>
                    </a:prstGeom>
                    <a:noFill/>
                    <a:ln>
                      <a:noFill/>
                    </a:ln>
                  </pic:spPr>
                </pic:pic>
              </a:graphicData>
            </a:graphic>
          </wp:inline>
        </w:drawing>
      </w:r>
    </w:p>
    <w:p w14:paraId="7A5132E5" w14:textId="6BE030A8" w:rsidR="00716C89" w:rsidRDefault="000F6929" w:rsidP="009B617E">
      <w:pPr>
        <w:spacing w:line="480" w:lineRule="auto"/>
      </w:pPr>
      <w:r w:rsidRPr="004A70FF">
        <w:rPr>
          <w:b/>
          <w:bCs/>
        </w:rPr>
        <w:t xml:space="preserve">Fig. </w:t>
      </w:r>
      <w:r w:rsidR="003D23CE">
        <w:rPr>
          <w:b/>
          <w:bCs/>
        </w:rPr>
        <w:t>3</w:t>
      </w:r>
      <w:r w:rsidRPr="004A70FF">
        <w:rPr>
          <w:b/>
          <w:bCs/>
        </w:rPr>
        <w:t>.</w:t>
      </w:r>
    </w:p>
    <w:p w14:paraId="0B24EC09" w14:textId="77777777" w:rsidR="00716C89" w:rsidRDefault="00716C89">
      <w:r>
        <w:br w:type="page"/>
      </w:r>
    </w:p>
    <w:p w14:paraId="53CEE18C" w14:textId="77777777" w:rsidR="00372985" w:rsidRDefault="00372985" w:rsidP="00372985">
      <w:pPr>
        <w:spacing w:line="480" w:lineRule="auto"/>
        <w:sectPr w:rsidR="00372985" w:rsidSect="00AC0A03">
          <w:type w:val="continuous"/>
          <w:pgSz w:w="12240" w:h="15840"/>
          <w:pgMar w:top="1440" w:right="1440" w:bottom="1440" w:left="1440" w:header="720" w:footer="720" w:gutter="0"/>
          <w:lnNumType w:countBy="1" w:restart="continuous"/>
          <w:cols w:space="720"/>
          <w:docGrid w:linePitch="360"/>
        </w:sectPr>
      </w:pPr>
    </w:p>
    <w:p w14:paraId="6C8517B1" w14:textId="77777777" w:rsidR="00372985" w:rsidRPr="00E37C06" w:rsidRDefault="00372985" w:rsidP="00372985">
      <w:pPr>
        <w:spacing w:line="480" w:lineRule="auto"/>
      </w:pPr>
      <w:r w:rsidRPr="000C6659">
        <w:rPr>
          <w:noProof/>
        </w:rPr>
        <w:drawing>
          <wp:inline distT="0" distB="0" distL="0" distR="0" wp14:anchorId="73338221" wp14:editId="1A1419D6">
            <wp:extent cx="8229600" cy="50558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229600" cy="5055870"/>
                    </a:xfrm>
                    <a:prstGeom prst="rect">
                      <a:avLst/>
                    </a:prstGeom>
                    <a:noFill/>
                    <a:ln>
                      <a:noFill/>
                    </a:ln>
                  </pic:spPr>
                </pic:pic>
              </a:graphicData>
            </a:graphic>
          </wp:inline>
        </w:drawing>
      </w:r>
    </w:p>
    <w:p w14:paraId="184C778D" w14:textId="7E7489A9" w:rsidR="00791F81" w:rsidRPr="002125F2" w:rsidRDefault="00372985" w:rsidP="003D23CE">
      <w:pPr>
        <w:spacing w:line="480" w:lineRule="auto"/>
        <w:rPr>
          <w:b/>
          <w:bCs/>
        </w:rPr>
      </w:pPr>
      <w:r>
        <w:rPr>
          <w:b/>
          <w:bCs/>
        </w:rPr>
        <w:t xml:space="preserve">Fig. </w:t>
      </w:r>
      <w:r w:rsidR="003D23CE">
        <w:rPr>
          <w:b/>
          <w:bCs/>
        </w:rPr>
        <w:t>4</w:t>
      </w:r>
      <w:r>
        <w:rPr>
          <w:b/>
          <w:bCs/>
        </w:rPr>
        <w:t>.</w:t>
      </w:r>
      <w:r>
        <w:t xml:space="preserve">  </w:t>
      </w:r>
    </w:p>
    <w:sectPr w:rsidR="00791F81" w:rsidRPr="002125F2" w:rsidSect="00AC0A03">
      <w:type w:val="continuous"/>
      <w:pgSz w:w="15840" w:h="12240" w:orient="landscape"/>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BDD10" w14:textId="77777777" w:rsidR="003D2C47" w:rsidRDefault="003D2C47" w:rsidP="003F0404">
      <w:pPr>
        <w:spacing w:after="0" w:line="240" w:lineRule="auto"/>
      </w:pPr>
      <w:r>
        <w:separator/>
      </w:r>
    </w:p>
  </w:endnote>
  <w:endnote w:type="continuationSeparator" w:id="0">
    <w:p w14:paraId="74CD8CE6" w14:textId="77777777" w:rsidR="003D2C47" w:rsidRDefault="003D2C47" w:rsidP="003F04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6118965"/>
      <w:docPartObj>
        <w:docPartGallery w:val="Page Numbers (Bottom of Page)"/>
        <w:docPartUnique/>
      </w:docPartObj>
    </w:sdtPr>
    <w:sdtEndPr>
      <w:rPr>
        <w:noProof/>
      </w:rPr>
    </w:sdtEndPr>
    <w:sdtContent>
      <w:p w14:paraId="46B1706D" w14:textId="5244737B" w:rsidR="00CC4C12" w:rsidRDefault="00CC4C12">
        <w:pPr>
          <w:pStyle w:val="Footer"/>
          <w:jc w:val="right"/>
        </w:pPr>
        <w:r>
          <w:fldChar w:fldCharType="begin"/>
        </w:r>
        <w:r>
          <w:instrText xml:space="preserve"> PAGE   \* MERGEFORMAT </w:instrText>
        </w:r>
        <w:r>
          <w:fldChar w:fldCharType="separate"/>
        </w:r>
        <w:r w:rsidR="00F36726">
          <w:rPr>
            <w:noProof/>
          </w:rPr>
          <w:t>31</w:t>
        </w:r>
        <w:r>
          <w:rPr>
            <w:noProof/>
          </w:rPr>
          <w:fldChar w:fldCharType="end"/>
        </w:r>
      </w:p>
    </w:sdtContent>
  </w:sdt>
  <w:p w14:paraId="60EC9CD8" w14:textId="77777777" w:rsidR="00CC4C12" w:rsidRDefault="00CC4C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689C2" w14:textId="77777777" w:rsidR="003D2C47" w:rsidRDefault="003D2C47" w:rsidP="003F0404">
      <w:pPr>
        <w:spacing w:after="0" w:line="240" w:lineRule="auto"/>
      </w:pPr>
      <w:r>
        <w:separator/>
      </w:r>
    </w:p>
  </w:footnote>
  <w:footnote w:type="continuationSeparator" w:id="0">
    <w:p w14:paraId="2BF0ABDB" w14:textId="77777777" w:rsidR="003D2C47" w:rsidRDefault="003D2C47" w:rsidP="003F040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65F34"/>
    <w:multiLevelType w:val="hybridMultilevel"/>
    <w:tmpl w:val="9AF2DFC2"/>
    <w:lvl w:ilvl="0" w:tplc="127A20B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0C636F97"/>
    <w:multiLevelType w:val="hybridMultilevel"/>
    <w:tmpl w:val="602CE876"/>
    <w:lvl w:ilvl="0" w:tplc="C7C67B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C247DD"/>
    <w:multiLevelType w:val="hybridMultilevel"/>
    <w:tmpl w:val="631ED1A2"/>
    <w:lvl w:ilvl="0" w:tplc="81A413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02EC0"/>
    <w:multiLevelType w:val="hybridMultilevel"/>
    <w:tmpl w:val="3876960A"/>
    <w:lvl w:ilvl="0" w:tplc="938A7A8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16E87405"/>
    <w:multiLevelType w:val="hybridMultilevel"/>
    <w:tmpl w:val="86F4DFDA"/>
    <w:lvl w:ilvl="0" w:tplc="F23449B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18BE6291"/>
    <w:multiLevelType w:val="hybridMultilevel"/>
    <w:tmpl w:val="E8D287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8840C4"/>
    <w:multiLevelType w:val="hybridMultilevel"/>
    <w:tmpl w:val="1D187FB2"/>
    <w:lvl w:ilvl="0" w:tplc="8EBC34D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37AD2406"/>
    <w:multiLevelType w:val="hybridMultilevel"/>
    <w:tmpl w:val="1E3C3D94"/>
    <w:lvl w:ilvl="0" w:tplc="E7BE044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4A305431"/>
    <w:multiLevelType w:val="hybridMultilevel"/>
    <w:tmpl w:val="42D2F020"/>
    <w:lvl w:ilvl="0" w:tplc="305A4DD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4C244F14"/>
    <w:multiLevelType w:val="hybridMultilevel"/>
    <w:tmpl w:val="3768EB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132586C"/>
    <w:multiLevelType w:val="hybridMultilevel"/>
    <w:tmpl w:val="3768EB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9202643"/>
    <w:multiLevelType w:val="hybridMultilevel"/>
    <w:tmpl w:val="3768EB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FDE4F2A"/>
    <w:multiLevelType w:val="hybridMultilevel"/>
    <w:tmpl w:val="FE7EAD24"/>
    <w:lvl w:ilvl="0" w:tplc="61161E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813449697">
    <w:abstractNumId w:val="1"/>
  </w:num>
  <w:num w:numId="2" w16cid:durableId="2101828066">
    <w:abstractNumId w:val="3"/>
  </w:num>
  <w:num w:numId="3" w16cid:durableId="1785997320">
    <w:abstractNumId w:val="12"/>
  </w:num>
  <w:num w:numId="4" w16cid:durableId="225334376">
    <w:abstractNumId w:val="0"/>
  </w:num>
  <w:num w:numId="5" w16cid:durableId="1637687547">
    <w:abstractNumId w:val="10"/>
  </w:num>
  <w:num w:numId="6" w16cid:durableId="1395003796">
    <w:abstractNumId w:val="8"/>
  </w:num>
  <w:num w:numId="7" w16cid:durableId="1922985597">
    <w:abstractNumId w:val="4"/>
  </w:num>
  <w:num w:numId="8" w16cid:durableId="1808467517">
    <w:abstractNumId w:val="6"/>
  </w:num>
  <w:num w:numId="9" w16cid:durableId="254629540">
    <w:abstractNumId w:val="5"/>
  </w:num>
  <w:num w:numId="10" w16cid:durableId="1701320724">
    <w:abstractNumId w:val="7"/>
  </w:num>
  <w:num w:numId="11" w16cid:durableId="2039576030">
    <w:abstractNumId w:val="9"/>
  </w:num>
  <w:num w:numId="12" w16cid:durableId="1496721950">
    <w:abstractNumId w:val="11"/>
  </w:num>
  <w:num w:numId="13" w16cid:durableId="18335671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MX" w:vendorID="64" w:dllVersion="6" w:nlCheck="1" w:checkStyle="1"/>
  <w:activeWritingStyle w:appName="MSWord" w:lang="en-US" w:vendorID="64" w:dllVersion="6" w:nlCheck="1" w:checkStyle="1"/>
  <w:activeWritingStyle w:appName="MSWord" w:lang="en-US" w:vendorID="64" w:dllVersion="4096" w:nlCheck="1" w:checkStyle="0"/>
  <w:activeWritingStyle w:appName="MSWord" w:lang="es-MX" w:vendorID="64" w:dllVersion="4096" w:nlCheck="1" w:checkStyle="0"/>
  <w:activeWritingStyle w:appName="MSWord" w:lang="en-US" w:vendorID="64" w:dllVersion="0" w:nlCheck="1" w:checkStyle="0"/>
  <w:activeWritingStyle w:appName="MSWord" w:lang="es-MX" w:vendorID="64" w:dllVersion="0" w:nlCheck="1" w:checkStyle="0"/>
  <w:activeWritingStyle w:appName="MSWord" w:lang="es-419" w:vendorID="64" w:dllVersion="4096" w:nlCheck="1" w:checkStyle="0"/>
  <w:activeWritingStyle w:appName="MSWord" w:lang="pt-BR" w:vendorID="64" w:dllVersion="4096" w:nlCheck="1" w:checkStyle="0"/>
  <w:activeWritingStyle w:appName="MSWord" w:lang="pt-BR" w:vendorID="64" w:dllVersion="6" w:nlCheck="1" w:checkStyle="0"/>
  <w:activeWritingStyle w:appName="MSWord" w:lang="pt-BR" w:vendorID="64" w:dllVersion="0" w:nlCheck="1" w:checkStyle="0"/>
  <w:activeWritingStyle w:appName="MSWord" w:lang="es-EC" w:vendorID="64" w:dllVersion="4096" w:nlCheck="1" w:checkStyle="0"/>
  <w:activeWritingStyle w:appName="MSWord" w:lang="es-EC" w:vendorID="64" w:dllVersion="0" w:nlCheck="1" w:checkStyle="0"/>
  <w:activeWritingStyle w:appName="MSWord" w:lang="es-EC" w:vendorID="64" w:dllVersion="6" w:nlCheck="1" w:checkStyle="1"/>
  <w:activeWritingStyle w:appName="MSWord" w:lang="es-419" w:vendorID="64" w:dllVersion="0" w:nlCheck="1" w:checkStyle="0"/>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0776"/>
    <w:rsid w:val="00000759"/>
    <w:rsid w:val="0000240B"/>
    <w:rsid w:val="00003BBE"/>
    <w:rsid w:val="000050E1"/>
    <w:rsid w:val="00005588"/>
    <w:rsid w:val="000055D2"/>
    <w:rsid w:val="00006044"/>
    <w:rsid w:val="00010C85"/>
    <w:rsid w:val="00010E94"/>
    <w:rsid w:val="000144CD"/>
    <w:rsid w:val="000154ED"/>
    <w:rsid w:val="00015B44"/>
    <w:rsid w:val="00020C7B"/>
    <w:rsid w:val="000223BF"/>
    <w:rsid w:val="0002326A"/>
    <w:rsid w:val="000255DB"/>
    <w:rsid w:val="00030308"/>
    <w:rsid w:val="00030DF6"/>
    <w:rsid w:val="00031A32"/>
    <w:rsid w:val="0003212D"/>
    <w:rsid w:val="000329C4"/>
    <w:rsid w:val="00033896"/>
    <w:rsid w:val="00033A3E"/>
    <w:rsid w:val="000351E8"/>
    <w:rsid w:val="00036187"/>
    <w:rsid w:val="00036298"/>
    <w:rsid w:val="00037F61"/>
    <w:rsid w:val="00040EC4"/>
    <w:rsid w:val="00042237"/>
    <w:rsid w:val="00044CA9"/>
    <w:rsid w:val="0004583E"/>
    <w:rsid w:val="000468F9"/>
    <w:rsid w:val="000472D8"/>
    <w:rsid w:val="00050619"/>
    <w:rsid w:val="0005505B"/>
    <w:rsid w:val="00056FC7"/>
    <w:rsid w:val="00061602"/>
    <w:rsid w:val="000626ED"/>
    <w:rsid w:val="00062D2A"/>
    <w:rsid w:val="000631BF"/>
    <w:rsid w:val="00063FC5"/>
    <w:rsid w:val="00064DD0"/>
    <w:rsid w:val="00064EC1"/>
    <w:rsid w:val="0006652C"/>
    <w:rsid w:val="0006688B"/>
    <w:rsid w:val="0006750A"/>
    <w:rsid w:val="000676D3"/>
    <w:rsid w:val="00070857"/>
    <w:rsid w:val="000722F8"/>
    <w:rsid w:val="00073190"/>
    <w:rsid w:val="00074EA1"/>
    <w:rsid w:val="00075039"/>
    <w:rsid w:val="00075C9A"/>
    <w:rsid w:val="0007621A"/>
    <w:rsid w:val="00077C8F"/>
    <w:rsid w:val="000835AB"/>
    <w:rsid w:val="00083B46"/>
    <w:rsid w:val="00084A2C"/>
    <w:rsid w:val="00086D21"/>
    <w:rsid w:val="0009089B"/>
    <w:rsid w:val="00090FAF"/>
    <w:rsid w:val="000937E1"/>
    <w:rsid w:val="0009639C"/>
    <w:rsid w:val="000A1062"/>
    <w:rsid w:val="000A2D97"/>
    <w:rsid w:val="000A40C9"/>
    <w:rsid w:val="000A50F6"/>
    <w:rsid w:val="000A7B04"/>
    <w:rsid w:val="000B1F8B"/>
    <w:rsid w:val="000B3395"/>
    <w:rsid w:val="000B4E0B"/>
    <w:rsid w:val="000B5A11"/>
    <w:rsid w:val="000B79EA"/>
    <w:rsid w:val="000C13C9"/>
    <w:rsid w:val="000C1954"/>
    <w:rsid w:val="000C2E63"/>
    <w:rsid w:val="000C3375"/>
    <w:rsid w:val="000C5C04"/>
    <w:rsid w:val="000C5F55"/>
    <w:rsid w:val="000C6659"/>
    <w:rsid w:val="000D04E9"/>
    <w:rsid w:val="000D44B3"/>
    <w:rsid w:val="000D77E1"/>
    <w:rsid w:val="000E2B06"/>
    <w:rsid w:val="000E4361"/>
    <w:rsid w:val="000E4689"/>
    <w:rsid w:val="000E4C9E"/>
    <w:rsid w:val="000E6CBC"/>
    <w:rsid w:val="000F161E"/>
    <w:rsid w:val="000F4070"/>
    <w:rsid w:val="000F480B"/>
    <w:rsid w:val="000F4BED"/>
    <w:rsid w:val="000F6929"/>
    <w:rsid w:val="00101EA1"/>
    <w:rsid w:val="00103BE6"/>
    <w:rsid w:val="00106A0F"/>
    <w:rsid w:val="001074FF"/>
    <w:rsid w:val="0010773A"/>
    <w:rsid w:val="00110E55"/>
    <w:rsid w:val="00113056"/>
    <w:rsid w:val="00114220"/>
    <w:rsid w:val="001144FA"/>
    <w:rsid w:val="00117949"/>
    <w:rsid w:val="001179DB"/>
    <w:rsid w:val="00121840"/>
    <w:rsid w:val="00123F52"/>
    <w:rsid w:val="00127C6B"/>
    <w:rsid w:val="001319D3"/>
    <w:rsid w:val="00134E92"/>
    <w:rsid w:val="00135CD7"/>
    <w:rsid w:val="001371D3"/>
    <w:rsid w:val="00141F8C"/>
    <w:rsid w:val="00143277"/>
    <w:rsid w:val="00153B0C"/>
    <w:rsid w:val="00156BF7"/>
    <w:rsid w:val="00160471"/>
    <w:rsid w:val="0016088E"/>
    <w:rsid w:val="00160D63"/>
    <w:rsid w:val="001649E7"/>
    <w:rsid w:val="001651F4"/>
    <w:rsid w:val="00166D05"/>
    <w:rsid w:val="00171251"/>
    <w:rsid w:val="0017144D"/>
    <w:rsid w:val="001765BD"/>
    <w:rsid w:val="001765EB"/>
    <w:rsid w:val="001804E8"/>
    <w:rsid w:val="00180C14"/>
    <w:rsid w:val="00182A6D"/>
    <w:rsid w:val="00183360"/>
    <w:rsid w:val="001862AB"/>
    <w:rsid w:val="001877F9"/>
    <w:rsid w:val="0019256A"/>
    <w:rsid w:val="00194073"/>
    <w:rsid w:val="00194F59"/>
    <w:rsid w:val="001A0740"/>
    <w:rsid w:val="001A3183"/>
    <w:rsid w:val="001A4190"/>
    <w:rsid w:val="001A49C0"/>
    <w:rsid w:val="001A7F52"/>
    <w:rsid w:val="001B06A0"/>
    <w:rsid w:val="001B20B8"/>
    <w:rsid w:val="001B3CBF"/>
    <w:rsid w:val="001B7614"/>
    <w:rsid w:val="001B7756"/>
    <w:rsid w:val="001C196F"/>
    <w:rsid w:val="001C2091"/>
    <w:rsid w:val="001C3716"/>
    <w:rsid w:val="001C37D0"/>
    <w:rsid w:val="001C624C"/>
    <w:rsid w:val="001C7CA5"/>
    <w:rsid w:val="001D06CA"/>
    <w:rsid w:val="001D21DF"/>
    <w:rsid w:val="001D2C5A"/>
    <w:rsid w:val="001D3773"/>
    <w:rsid w:val="001D44D4"/>
    <w:rsid w:val="001D6D8D"/>
    <w:rsid w:val="001D7F35"/>
    <w:rsid w:val="001E0BA6"/>
    <w:rsid w:val="001E0FBB"/>
    <w:rsid w:val="001E1985"/>
    <w:rsid w:val="001E7C89"/>
    <w:rsid w:val="001F0FC3"/>
    <w:rsid w:val="001F2F5D"/>
    <w:rsid w:val="001F68C5"/>
    <w:rsid w:val="00202547"/>
    <w:rsid w:val="00202901"/>
    <w:rsid w:val="0020302C"/>
    <w:rsid w:val="00205606"/>
    <w:rsid w:val="00205828"/>
    <w:rsid w:val="00206944"/>
    <w:rsid w:val="002111E1"/>
    <w:rsid w:val="002125F2"/>
    <w:rsid w:val="00213494"/>
    <w:rsid w:val="00216403"/>
    <w:rsid w:val="0021673E"/>
    <w:rsid w:val="0022102F"/>
    <w:rsid w:val="002214EA"/>
    <w:rsid w:val="0022409F"/>
    <w:rsid w:val="00231E37"/>
    <w:rsid w:val="00237B03"/>
    <w:rsid w:val="00237E69"/>
    <w:rsid w:val="0024043D"/>
    <w:rsid w:val="00242135"/>
    <w:rsid w:val="00242218"/>
    <w:rsid w:val="00244A6B"/>
    <w:rsid w:val="00246684"/>
    <w:rsid w:val="00246686"/>
    <w:rsid w:val="002467D0"/>
    <w:rsid w:val="00246E99"/>
    <w:rsid w:val="002474F6"/>
    <w:rsid w:val="0025045F"/>
    <w:rsid w:val="00251137"/>
    <w:rsid w:val="00251EE7"/>
    <w:rsid w:val="002547A5"/>
    <w:rsid w:val="00256EF4"/>
    <w:rsid w:val="002570B3"/>
    <w:rsid w:val="002610A8"/>
    <w:rsid w:val="0026196B"/>
    <w:rsid w:val="002621A1"/>
    <w:rsid w:val="00262B4F"/>
    <w:rsid w:val="00262B77"/>
    <w:rsid w:val="00262BB0"/>
    <w:rsid w:val="002638FB"/>
    <w:rsid w:val="00267169"/>
    <w:rsid w:val="00270597"/>
    <w:rsid w:val="00270C4D"/>
    <w:rsid w:val="00270FC7"/>
    <w:rsid w:val="00272452"/>
    <w:rsid w:val="002771B1"/>
    <w:rsid w:val="00282F9D"/>
    <w:rsid w:val="00285780"/>
    <w:rsid w:val="002868AD"/>
    <w:rsid w:val="00286D2A"/>
    <w:rsid w:val="0029103E"/>
    <w:rsid w:val="00292D3D"/>
    <w:rsid w:val="002941C0"/>
    <w:rsid w:val="0029473B"/>
    <w:rsid w:val="00294C4C"/>
    <w:rsid w:val="0029676B"/>
    <w:rsid w:val="002A06F2"/>
    <w:rsid w:val="002A1513"/>
    <w:rsid w:val="002A21B2"/>
    <w:rsid w:val="002A2F76"/>
    <w:rsid w:val="002A4423"/>
    <w:rsid w:val="002A7BDD"/>
    <w:rsid w:val="002B1F6E"/>
    <w:rsid w:val="002B2FB8"/>
    <w:rsid w:val="002B3360"/>
    <w:rsid w:val="002B463F"/>
    <w:rsid w:val="002C70FF"/>
    <w:rsid w:val="002D1C47"/>
    <w:rsid w:val="002D3C80"/>
    <w:rsid w:val="002D40FA"/>
    <w:rsid w:val="002D53D8"/>
    <w:rsid w:val="002E3254"/>
    <w:rsid w:val="002E408D"/>
    <w:rsid w:val="002E70C4"/>
    <w:rsid w:val="002E71E5"/>
    <w:rsid w:val="002E7C58"/>
    <w:rsid w:val="002F0407"/>
    <w:rsid w:val="002F1AB3"/>
    <w:rsid w:val="002F1D2E"/>
    <w:rsid w:val="002F1ED9"/>
    <w:rsid w:val="002F4204"/>
    <w:rsid w:val="002F661C"/>
    <w:rsid w:val="002F6E4D"/>
    <w:rsid w:val="002F70D0"/>
    <w:rsid w:val="00301360"/>
    <w:rsid w:val="00303781"/>
    <w:rsid w:val="00304A41"/>
    <w:rsid w:val="0030508C"/>
    <w:rsid w:val="00305A50"/>
    <w:rsid w:val="00306AA3"/>
    <w:rsid w:val="00310C35"/>
    <w:rsid w:val="00310F5A"/>
    <w:rsid w:val="00311D77"/>
    <w:rsid w:val="00314429"/>
    <w:rsid w:val="00314A44"/>
    <w:rsid w:val="00314BF4"/>
    <w:rsid w:val="00315B84"/>
    <w:rsid w:val="00317390"/>
    <w:rsid w:val="00317CC4"/>
    <w:rsid w:val="0032007A"/>
    <w:rsid w:val="003216B7"/>
    <w:rsid w:val="00323CE7"/>
    <w:rsid w:val="003320B7"/>
    <w:rsid w:val="003334B3"/>
    <w:rsid w:val="0033422A"/>
    <w:rsid w:val="00334F1C"/>
    <w:rsid w:val="00340F3B"/>
    <w:rsid w:val="00341523"/>
    <w:rsid w:val="0034428A"/>
    <w:rsid w:val="00344E81"/>
    <w:rsid w:val="00347CA4"/>
    <w:rsid w:val="00350FA6"/>
    <w:rsid w:val="003519BA"/>
    <w:rsid w:val="00354816"/>
    <w:rsid w:val="00356A8C"/>
    <w:rsid w:val="00356B01"/>
    <w:rsid w:val="0035785E"/>
    <w:rsid w:val="00360B39"/>
    <w:rsid w:val="0036182F"/>
    <w:rsid w:val="00363DDA"/>
    <w:rsid w:val="00363FF1"/>
    <w:rsid w:val="00364092"/>
    <w:rsid w:val="00364920"/>
    <w:rsid w:val="003651CC"/>
    <w:rsid w:val="0036744B"/>
    <w:rsid w:val="003704B2"/>
    <w:rsid w:val="00371CEC"/>
    <w:rsid w:val="00372985"/>
    <w:rsid w:val="00373449"/>
    <w:rsid w:val="003736D8"/>
    <w:rsid w:val="00373CB6"/>
    <w:rsid w:val="00380644"/>
    <w:rsid w:val="00381464"/>
    <w:rsid w:val="00382790"/>
    <w:rsid w:val="003831CF"/>
    <w:rsid w:val="003857B1"/>
    <w:rsid w:val="00387785"/>
    <w:rsid w:val="00391826"/>
    <w:rsid w:val="00392AE6"/>
    <w:rsid w:val="00393198"/>
    <w:rsid w:val="00393247"/>
    <w:rsid w:val="00397C1C"/>
    <w:rsid w:val="003A0BA9"/>
    <w:rsid w:val="003A216F"/>
    <w:rsid w:val="003A3AD4"/>
    <w:rsid w:val="003A4466"/>
    <w:rsid w:val="003A4A3B"/>
    <w:rsid w:val="003A4CAB"/>
    <w:rsid w:val="003A5F8C"/>
    <w:rsid w:val="003A64D6"/>
    <w:rsid w:val="003A73D1"/>
    <w:rsid w:val="003B2275"/>
    <w:rsid w:val="003B2638"/>
    <w:rsid w:val="003B4B6D"/>
    <w:rsid w:val="003B5F94"/>
    <w:rsid w:val="003C1A68"/>
    <w:rsid w:val="003C259F"/>
    <w:rsid w:val="003C2F75"/>
    <w:rsid w:val="003C43D6"/>
    <w:rsid w:val="003D0378"/>
    <w:rsid w:val="003D1027"/>
    <w:rsid w:val="003D210A"/>
    <w:rsid w:val="003D23CE"/>
    <w:rsid w:val="003D25DB"/>
    <w:rsid w:val="003D2C47"/>
    <w:rsid w:val="003D37E7"/>
    <w:rsid w:val="003D40F1"/>
    <w:rsid w:val="003D4FD9"/>
    <w:rsid w:val="003D56FC"/>
    <w:rsid w:val="003D66F0"/>
    <w:rsid w:val="003D6FE2"/>
    <w:rsid w:val="003D7B3A"/>
    <w:rsid w:val="003D7C95"/>
    <w:rsid w:val="003E2E67"/>
    <w:rsid w:val="003E53F7"/>
    <w:rsid w:val="003E5664"/>
    <w:rsid w:val="003E5DAC"/>
    <w:rsid w:val="003E69B6"/>
    <w:rsid w:val="003E7D51"/>
    <w:rsid w:val="003F0404"/>
    <w:rsid w:val="003F0E3A"/>
    <w:rsid w:val="003F1545"/>
    <w:rsid w:val="003F47A2"/>
    <w:rsid w:val="003F4CF7"/>
    <w:rsid w:val="003F4E45"/>
    <w:rsid w:val="003F5297"/>
    <w:rsid w:val="003F54B5"/>
    <w:rsid w:val="003F5F18"/>
    <w:rsid w:val="003F6851"/>
    <w:rsid w:val="003F68E8"/>
    <w:rsid w:val="003F6DF8"/>
    <w:rsid w:val="003F723D"/>
    <w:rsid w:val="003F7A9C"/>
    <w:rsid w:val="00400E20"/>
    <w:rsid w:val="00401115"/>
    <w:rsid w:val="00401122"/>
    <w:rsid w:val="00401281"/>
    <w:rsid w:val="00401CC1"/>
    <w:rsid w:val="00402503"/>
    <w:rsid w:val="004034F6"/>
    <w:rsid w:val="00403C3D"/>
    <w:rsid w:val="00404A95"/>
    <w:rsid w:val="00405ED9"/>
    <w:rsid w:val="00406298"/>
    <w:rsid w:val="00406A08"/>
    <w:rsid w:val="00406BC7"/>
    <w:rsid w:val="00410C4A"/>
    <w:rsid w:val="00412259"/>
    <w:rsid w:val="00412EBA"/>
    <w:rsid w:val="00416042"/>
    <w:rsid w:val="00416D05"/>
    <w:rsid w:val="00420176"/>
    <w:rsid w:val="00420B18"/>
    <w:rsid w:val="004217F6"/>
    <w:rsid w:val="00422565"/>
    <w:rsid w:val="00422A73"/>
    <w:rsid w:val="00423D22"/>
    <w:rsid w:val="004243C0"/>
    <w:rsid w:val="0042606A"/>
    <w:rsid w:val="004279E6"/>
    <w:rsid w:val="004315E3"/>
    <w:rsid w:val="00431D0D"/>
    <w:rsid w:val="0043200A"/>
    <w:rsid w:val="00432702"/>
    <w:rsid w:val="0043343B"/>
    <w:rsid w:val="00434842"/>
    <w:rsid w:val="00436907"/>
    <w:rsid w:val="00437211"/>
    <w:rsid w:val="004406EF"/>
    <w:rsid w:val="0044104F"/>
    <w:rsid w:val="004439A5"/>
    <w:rsid w:val="00445C99"/>
    <w:rsid w:val="00446D1A"/>
    <w:rsid w:val="004475C6"/>
    <w:rsid w:val="00447CD9"/>
    <w:rsid w:val="00452939"/>
    <w:rsid w:val="00453256"/>
    <w:rsid w:val="004536D2"/>
    <w:rsid w:val="00453751"/>
    <w:rsid w:val="00454031"/>
    <w:rsid w:val="00455328"/>
    <w:rsid w:val="00460696"/>
    <w:rsid w:val="0046142F"/>
    <w:rsid w:val="004619FD"/>
    <w:rsid w:val="004628EE"/>
    <w:rsid w:val="0046475F"/>
    <w:rsid w:val="00464C54"/>
    <w:rsid w:val="0046574A"/>
    <w:rsid w:val="00467562"/>
    <w:rsid w:val="00467696"/>
    <w:rsid w:val="0047235E"/>
    <w:rsid w:val="00472DD2"/>
    <w:rsid w:val="004742A8"/>
    <w:rsid w:val="00474A70"/>
    <w:rsid w:val="00475F43"/>
    <w:rsid w:val="00483FDE"/>
    <w:rsid w:val="00484461"/>
    <w:rsid w:val="00487336"/>
    <w:rsid w:val="00487F23"/>
    <w:rsid w:val="0049336C"/>
    <w:rsid w:val="0049556C"/>
    <w:rsid w:val="00496639"/>
    <w:rsid w:val="0049700F"/>
    <w:rsid w:val="004A0DAF"/>
    <w:rsid w:val="004A11EA"/>
    <w:rsid w:val="004A178F"/>
    <w:rsid w:val="004A1A90"/>
    <w:rsid w:val="004A2120"/>
    <w:rsid w:val="004A2416"/>
    <w:rsid w:val="004A2DF0"/>
    <w:rsid w:val="004A35A1"/>
    <w:rsid w:val="004A70FF"/>
    <w:rsid w:val="004B0A72"/>
    <w:rsid w:val="004B1FD1"/>
    <w:rsid w:val="004B24FD"/>
    <w:rsid w:val="004B2B4F"/>
    <w:rsid w:val="004B30CA"/>
    <w:rsid w:val="004B3245"/>
    <w:rsid w:val="004B4795"/>
    <w:rsid w:val="004B4955"/>
    <w:rsid w:val="004B4E63"/>
    <w:rsid w:val="004B6BCC"/>
    <w:rsid w:val="004C0131"/>
    <w:rsid w:val="004C05BC"/>
    <w:rsid w:val="004C0CE7"/>
    <w:rsid w:val="004C172E"/>
    <w:rsid w:val="004C24DB"/>
    <w:rsid w:val="004C2B88"/>
    <w:rsid w:val="004C3E33"/>
    <w:rsid w:val="004C4D2A"/>
    <w:rsid w:val="004C7C82"/>
    <w:rsid w:val="004D0049"/>
    <w:rsid w:val="004D06FE"/>
    <w:rsid w:val="004D1DCF"/>
    <w:rsid w:val="004D1E15"/>
    <w:rsid w:val="004D334F"/>
    <w:rsid w:val="004D3D81"/>
    <w:rsid w:val="004D52AD"/>
    <w:rsid w:val="004E203F"/>
    <w:rsid w:val="004E4484"/>
    <w:rsid w:val="004F0691"/>
    <w:rsid w:val="004F1FC5"/>
    <w:rsid w:val="004F4B41"/>
    <w:rsid w:val="004F5919"/>
    <w:rsid w:val="004F67E3"/>
    <w:rsid w:val="004F7916"/>
    <w:rsid w:val="005000DC"/>
    <w:rsid w:val="005012C4"/>
    <w:rsid w:val="00502F5F"/>
    <w:rsid w:val="0050419A"/>
    <w:rsid w:val="00504FB0"/>
    <w:rsid w:val="005063CD"/>
    <w:rsid w:val="005134A7"/>
    <w:rsid w:val="00514DAC"/>
    <w:rsid w:val="0051582E"/>
    <w:rsid w:val="005159D7"/>
    <w:rsid w:val="00516EC8"/>
    <w:rsid w:val="005172B1"/>
    <w:rsid w:val="00517C06"/>
    <w:rsid w:val="005251F9"/>
    <w:rsid w:val="00531BE0"/>
    <w:rsid w:val="00541475"/>
    <w:rsid w:val="00544F78"/>
    <w:rsid w:val="00551A71"/>
    <w:rsid w:val="00553347"/>
    <w:rsid w:val="00553E3E"/>
    <w:rsid w:val="00555183"/>
    <w:rsid w:val="00555E8A"/>
    <w:rsid w:val="00556F89"/>
    <w:rsid w:val="005614F5"/>
    <w:rsid w:val="005619DF"/>
    <w:rsid w:val="00562AEB"/>
    <w:rsid w:val="005641BB"/>
    <w:rsid w:val="00567EE6"/>
    <w:rsid w:val="005726E4"/>
    <w:rsid w:val="005729AF"/>
    <w:rsid w:val="00573DE8"/>
    <w:rsid w:val="005742C6"/>
    <w:rsid w:val="00576C70"/>
    <w:rsid w:val="00576CA6"/>
    <w:rsid w:val="0058060F"/>
    <w:rsid w:val="0058120C"/>
    <w:rsid w:val="005815FF"/>
    <w:rsid w:val="0058178E"/>
    <w:rsid w:val="005829DD"/>
    <w:rsid w:val="005842E5"/>
    <w:rsid w:val="00584672"/>
    <w:rsid w:val="00585DAF"/>
    <w:rsid w:val="00586247"/>
    <w:rsid w:val="00590130"/>
    <w:rsid w:val="005902CF"/>
    <w:rsid w:val="0059091C"/>
    <w:rsid w:val="00591B11"/>
    <w:rsid w:val="00592810"/>
    <w:rsid w:val="00592CFD"/>
    <w:rsid w:val="005960C6"/>
    <w:rsid w:val="005973AB"/>
    <w:rsid w:val="005A029C"/>
    <w:rsid w:val="005A1882"/>
    <w:rsid w:val="005A5106"/>
    <w:rsid w:val="005A5482"/>
    <w:rsid w:val="005A6631"/>
    <w:rsid w:val="005B487D"/>
    <w:rsid w:val="005B64E1"/>
    <w:rsid w:val="005B69A3"/>
    <w:rsid w:val="005C2CA4"/>
    <w:rsid w:val="005C3523"/>
    <w:rsid w:val="005C54A1"/>
    <w:rsid w:val="005C5787"/>
    <w:rsid w:val="005C6FA6"/>
    <w:rsid w:val="005C794A"/>
    <w:rsid w:val="005D26CD"/>
    <w:rsid w:val="005D2E5B"/>
    <w:rsid w:val="005D40D4"/>
    <w:rsid w:val="005D5695"/>
    <w:rsid w:val="005D5FDF"/>
    <w:rsid w:val="005D7CF8"/>
    <w:rsid w:val="005E0A8A"/>
    <w:rsid w:val="005E1724"/>
    <w:rsid w:val="005E2529"/>
    <w:rsid w:val="005E3DC4"/>
    <w:rsid w:val="005F0A50"/>
    <w:rsid w:val="005F4EFA"/>
    <w:rsid w:val="005F7031"/>
    <w:rsid w:val="005F761A"/>
    <w:rsid w:val="0060023F"/>
    <w:rsid w:val="006007C6"/>
    <w:rsid w:val="00603F66"/>
    <w:rsid w:val="006067BC"/>
    <w:rsid w:val="00607282"/>
    <w:rsid w:val="0060757F"/>
    <w:rsid w:val="00607C9D"/>
    <w:rsid w:val="00610A3E"/>
    <w:rsid w:val="00611437"/>
    <w:rsid w:val="00612004"/>
    <w:rsid w:val="006126B9"/>
    <w:rsid w:val="006128E4"/>
    <w:rsid w:val="00612D0E"/>
    <w:rsid w:val="00612D9F"/>
    <w:rsid w:val="0061496D"/>
    <w:rsid w:val="00615798"/>
    <w:rsid w:val="00616FCD"/>
    <w:rsid w:val="006218E1"/>
    <w:rsid w:val="00622C92"/>
    <w:rsid w:val="00624822"/>
    <w:rsid w:val="00627C29"/>
    <w:rsid w:val="00630C66"/>
    <w:rsid w:val="006311E0"/>
    <w:rsid w:val="00633547"/>
    <w:rsid w:val="00634AE8"/>
    <w:rsid w:val="00636A56"/>
    <w:rsid w:val="00640239"/>
    <w:rsid w:val="00641EF6"/>
    <w:rsid w:val="0064254F"/>
    <w:rsid w:val="00647D0C"/>
    <w:rsid w:val="00652DE4"/>
    <w:rsid w:val="00654B01"/>
    <w:rsid w:val="00657E56"/>
    <w:rsid w:val="00662992"/>
    <w:rsid w:val="00665A12"/>
    <w:rsid w:val="006706F5"/>
    <w:rsid w:val="0067214F"/>
    <w:rsid w:val="0067284A"/>
    <w:rsid w:val="00672A45"/>
    <w:rsid w:val="00672D37"/>
    <w:rsid w:val="00673CD1"/>
    <w:rsid w:val="00676154"/>
    <w:rsid w:val="00676380"/>
    <w:rsid w:val="006772BD"/>
    <w:rsid w:val="00677CD1"/>
    <w:rsid w:val="00681A2A"/>
    <w:rsid w:val="0068429F"/>
    <w:rsid w:val="006854AF"/>
    <w:rsid w:val="006879FE"/>
    <w:rsid w:val="00691D2E"/>
    <w:rsid w:val="006950F1"/>
    <w:rsid w:val="00696841"/>
    <w:rsid w:val="006977F8"/>
    <w:rsid w:val="006A0C97"/>
    <w:rsid w:val="006A39A2"/>
    <w:rsid w:val="006A7A23"/>
    <w:rsid w:val="006B0FAF"/>
    <w:rsid w:val="006B4E77"/>
    <w:rsid w:val="006B5634"/>
    <w:rsid w:val="006B6342"/>
    <w:rsid w:val="006B6EB1"/>
    <w:rsid w:val="006C005E"/>
    <w:rsid w:val="006C1B1D"/>
    <w:rsid w:val="006C1E46"/>
    <w:rsid w:val="006C2808"/>
    <w:rsid w:val="006C3781"/>
    <w:rsid w:val="006C4D7A"/>
    <w:rsid w:val="006C5BE3"/>
    <w:rsid w:val="006C6E05"/>
    <w:rsid w:val="006D0C80"/>
    <w:rsid w:val="006D128A"/>
    <w:rsid w:val="006D1BBC"/>
    <w:rsid w:val="006D2475"/>
    <w:rsid w:val="006D33F1"/>
    <w:rsid w:val="006D4052"/>
    <w:rsid w:val="006D5484"/>
    <w:rsid w:val="006D611E"/>
    <w:rsid w:val="006D7810"/>
    <w:rsid w:val="006E0821"/>
    <w:rsid w:val="006E0D54"/>
    <w:rsid w:val="006E0F3E"/>
    <w:rsid w:val="006E3537"/>
    <w:rsid w:val="006E3D9F"/>
    <w:rsid w:val="006E690F"/>
    <w:rsid w:val="006E6A5C"/>
    <w:rsid w:val="006E7C21"/>
    <w:rsid w:val="006F0A9F"/>
    <w:rsid w:val="006F56FA"/>
    <w:rsid w:val="006F5E4C"/>
    <w:rsid w:val="006F631D"/>
    <w:rsid w:val="006F6D0A"/>
    <w:rsid w:val="006F79CE"/>
    <w:rsid w:val="00700105"/>
    <w:rsid w:val="00700128"/>
    <w:rsid w:val="0070082F"/>
    <w:rsid w:val="00701E52"/>
    <w:rsid w:val="0070553A"/>
    <w:rsid w:val="0070753C"/>
    <w:rsid w:val="00711198"/>
    <w:rsid w:val="00711355"/>
    <w:rsid w:val="00711A46"/>
    <w:rsid w:val="00711F94"/>
    <w:rsid w:val="007159D4"/>
    <w:rsid w:val="00716C89"/>
    <w:rsid w:val="00720099"/>
    <w:rsid w:val="007214C9"/>
    <w:rsid w:val="00721A27"/>
    <w:rsid w:val="00723490"/>
    <w:rsid w:val="00724205"/>
    <w:rsid w:val="00724E44"/>
    <w:rsid w:val="007258F9"/>
    <w:rsid w:val="00725E7F"/>
    <w:rsid w:val="00726CBC"/>
    <w:rsid w:val="007305B0"/>
    <w:rsid w:val="00732B17"/>
    <w:rsid w:val="007359E6"/>
    <w:rsid w:val="007376DE"/>
    <w:rsid w:val="0073776F"/>
    <w:rsid w:val="00737AE1"/>
    <w:rsid w:val="007412DD"/>
    <w:rsid w:val="00741809"/>
    <w:rsid w:val="007422A0"/>
    <w:rsid w:val="007430E6"/>
    <w:rsid w:val="00744879"/>
    <w:rsid w:val="00744C92"/>
    <w:rsid w:val="00746A91"/>
    <w:rsid w:val="00747221"/>
    <w:rsid w:val="007522D2"/>
    <w:rsid w:val="00752419"/>
    <w:rsid w:val="00754DB7"/>
    <w:rsid w:val="007614FD"/>
    <w:rsid w:val="007617EC"/>
    <w:rsid w:val="00762A4E"/>
    <w:rsid w:val="007650DF"/>
    <w:rsid w:val="00767968"/>
    <w:rsid w:val="00767D0E"/>
    <w:rsid w:val="00770510"/>
    <w:rsid w:val="00770FA3"/>
    <w:rsid w:val="0077215E"/>
    <w:rsid w:val="007736E1"/>
    <w:rsid w:val="007746C5"/>
    <w:rsid w:val="007770AA"/>
    <w:rsid w:val="00782D9E"/>
    <w:rsid w:val="007867D3"/>
    <w:rsid w:val="00786879"/>
    <w:rsid w:val="00786F8E"/>
    <w:rsid w:val="00786FBC"/>
    <w:rsid w:val="00791F81"/>
    <w:rsid w:val="0079768A"/>
    <w:rsid w:val="00797DEF"/>
    <w:rsid w:val="007A1461"/>
    <w:rsid w:val="007A1879"/>
    <w:rsid w:val="007A4C51"/>
    <w:rsid w:val="007A589C"/>
    <w:rsid w:val="007A6182"/>
    <w:rsid w:val="007B059C"/>
    <w:rsid w:val="007B21F5"/>
    <w:rsid w:val="007B3C34"/>
    <w:rsid w:val="007B44B9"/>
    <w:rsid w:val="007B6EB9"/>
    <w:rsid w:val="007B7915"/>
    <w:rsid w:val="007C2069"/>
    <w:rsid w:val="007C39AF"/>
    <w:rsid w:val="007C47DB"/>
    <w:rsid w:val="007C5F71"/>
    <w:rsid w:val="007D02FD"/>
    <w:rsid w:val="007D2E72"/>
    <w:rsid w:val="007D447A"/>
    <w:rsid w:val="007D4D95"/>
    <w:rsid w:val="007D5B7D"/>
    <w:rsid w:val="007D67C9"/>
    <w:rsid w:val="007E0A66"/>
    <w:rsid w:val="007E1411"/>
    <w:rsid w:val="007F0176"/>
    <w:rsid w:val="007F0A12"/>
    <w:rsid w:val="007F0FE9"/>
    <w:rsid w:val="007F6351"/>
    <w:rsid w:val="007F7752"/>
    <w:rsid w:val="008026FF"/>
    <w:rsid w:val="0080541F"/>
    <w:rsid w:val="008155D2"/>
    <w:rsid w:val="0081656B"/>
    <w:rsid w:val="0081702C"/>
    <w:rsid w:val="00817282"/>
    <w:rsid w:val="008175A9"/>
    <w:rsid w:val="00820385"/>
    <w:rsid w:val="00820B7F"/>
    <w:rsid w:val="0082114D"/>
    <w:rsid w:val="0082116C"/>
    <w:rsid w:val="008213D6"/>
    <w:rsid w:val="00822C9F"/>
    <w:rsid w:val="00824B7F"/>
    <w:rsid w:val="00825AA2"/>
    <w:rsid w:val="00826AE5"/>
    <w:rsid w:val="008271F9"/>
    <w:rsid w:val="00830687"/>
    <w:rsid w:val="00830702"/>
    <w:rsid w:val="00830E96"/>
    <w:rsid w:val="00832C27"/>
    <w:rsid w:val="00833548"/>
    <w:rsid w:val="00836E46"/>
    <w:rsid w:val="00840747"/>
    <w:rsid w:val="008427E8"/>
    <w:rsid w:val="008441EE"/>
    <w:rsid w:val="0085049C"/>
    <w:rsid w:val="0085080B"/>
    <w:rsid w:val="00852BAC"/>
    <w:rsid w:val="008543CF"/>
    <w:rsid w:val="00854B3B"/>
    <w:rsid w:val="00856E10"/>
    <w:rsid w:val="0085718E"/>
    <w:rsid w:val="00857566"/>
    <w:rsid w:val="00860BEF"/>
    <w:rsid w:val="00861220"/>
    <w:rsid w:val="0086157C"/>
    <w:rsid w:val="008616B0"/>
    <w:rsid w:val="00861FE6"/>
    <w:rsid w:val="0086292B"/>
    <w:rsid w:val="00864041"/>
    <w:rsid w:val="00867F67"/>
    <w:rsid w:val="0087219A"/>
    <w:rsid w:val="00874D36"/>
    <w:rsid w:val="0087530B"/>
    <w:rsid w:val="00875B7C"/>
    <w:rsid w:val="008777F4"/>
    <w:rsid w:val="008809A3"/>
    <w:rsid w:val="008847B9"/>
    <w:rsid w:val="008853FC"/>
    <w:rsid w:val="00886D7A"/>
    <w:rsid w:val="008904CF"/>
    <w:rsid w:val="00892D58"/>
    <w:rsid w:val="00894F96"/>
    <w:rsid w:val="00896F5C"/>
    <w:rsid w:val="008A08E3"/>
    <w:rsid w:val="008A0BA2"/>
    <w:rsid w:val="008A1EEA"/>
    <w:rsid w:val="008A287F"/>
    <w:rsid w:val="008A3494"/>
    <w:rsid w:val="008A512C"/>
    <w:rsid w:val="008A73C9"/>
    <w:rsid w:val="008A7732"/>
    <w:rsid w:val="008B1B22"/>
    <w:rsid w:val="008B2651"/>
    <w:rsid w:val="008B2B17"/>
    <w:rsid w:val="008B323C"/>
    <w:rsid w:val="008B348F"/>
    <w:rsid w:val="008B378A"/>
    <w:rsid w:val="008B5833"/>
    <w:rsid w:val="008B5ACB"/>
    <w:rsid w:val="008B6819"/>
    <w:rsid w:val="008B6E69"/>
    <w:rsid w:val="008B712F"/>
    <w:rsid w:val="008C3F54"/>
    <w:rsid w:val="008C62CB"/>
    <w:rsid w:val="008C6E68"/>
    <w:rsid w:val="008C7814"/>
    <w:rsid w:val="008D0081"/>
    <w:rsid w:val="008D29C7"/>
    <w:rsid w:val="008D375E"/>
    <w:rsid w:val="008D4071"/>
    <w:rsid w:val="008D59F8"/>
    <w:rsid w:val="008D621E"/>
    <w:rsid w:val="008E1980"/>
    <w:rsid w:val="008E1AB2"/>
    <w:rsid w:val="008E1EB3"/>
    <w:rsid w:val="008E3D5B"/>
    <w:rsid w:val="008E4F8F"/>
    <w:rsid w:val="008E641D"/>
    <w:rsid w:val="008F010E"/>
    <w:rsid w:val="008F3245"/>
    <w:rsid w:val="008F5B37"/>
    <w:rsid w:val="008F7E2A"/>
    <w:rsid w:val="00900420"/>
    <w:rsid w:val="00903799"/>
    <w:rsid w:val="00903E29"/>
    <w:rsid w:val="009040ED"/>
    <w:rsid w:val="0090413A"/>
    <w:rsid w:val="00906004"/>
    <w:rsid w:val="00907329"/>
    <w:rsid w:val="00907CFA"/>
    <w:rsid w:val="0091026B"/>
    <w:rsid w:val="00911813"/>
    <w:rsid w:val="00911834"/>
    <w:rsid w:val="009125BB"/>
    <w:rsid w:val="00915073"/>
    <w:rsid w:val="009202F0"/>
    <w:rsid w:val="00920841"/>
    <w:rsid w:val="00923643"/>
    <w:rsid w:val="00923903"/>
    <w:rsid w:val="0093019A"/>
    <w:rsid w:val="009325F7"/>
    <w:rsid w:val="009330B6"/>
    <w:rsid w:val="00933A42"/>
    <w:rsid w:val="0093613A"/>
    <w:rsid w:val="0093626F"/>
    <w:rsid w:val="00936A44"/>
    <w:rsid w:val="009378C8"/>
    <w:rsid w:val="0094144B"/>
    <w:rsid w:val="0094408F"/>
    <w:rsid w:val="009446C2"/>
    <w:rsid w:val="009446EE"/>
    <w:rsid w:val="00946A89"/>
    <w:rsid w:val="00950678"/>
    <w:rsid w:val="00952EA4"/>
    <w:rsid w:val="009532E7"/>
    <w:rsid w:val="009542C7"/>
    <w:rsid w:val="00955386"/>
    <w:rsid w:val="00964330"/>
    <w:rsid w:val="00965000"/>
    <w:rsid w:val="00965399"/>
    <w:rsid w:val="00966CC4"/>
    <w:rsid w:val="00967293"/>
    <w:rsid w:val="009704CC"/>
    <w:rsid w:val="00972D48"/>
    <w:rsid w:val="009812B1"/>
    <w:rsid w:val="00984EB1"/>
    <w:rsid w:val="00985901"/>
    <w:rsid w:val="00985DFA"/>
    <w:rsid w:val="0098616E"/>
    <w:rsid w:val="009861A6"/>
    <w:rsid w:val="009861C1"/>
    <w:rsid w:val="009902F4"/>
    <w:rsid w:val="0099137C"/>
    <w:rsid w:val="0099459B"/>
    <w:rsid w:val="00994FB8"/>
    <w:rsid w:val="0099508F"/>
    <w:rsid w:val="009958BA"/>
    <w:rsid w:val="00997DBF"/>
    <w:rsid w:val="009A1001"/>
    <w:rsid w:val="009A13FD"/>
    <w:rsid w:val="009A228C"/>
    <w:rsid w:val="009A4C78"/>
    <w:rsid w:val="009A7486"/>
    <w:rsid w:val="009B1C4C"/>
    <w:rsid w:val="009B21D1"/>
    <w:rsid w:val="009B252C"/>
    <w:rsid w:val="009B50D2"/>
    <w:rsid w:val="009B617E"/>
    <w:rsid w:val="009B6A82"/>
    <w:rsid w:val="009B7A1F"/>
    <w:rsid w:val="009B7AAA"/>
    <w:rsid w:val="009B7E61"/>
    <w:rsid w:val="009C291C"/>
    <w:rsid w:val="009C316F"/>
    <w:rsid w:val="009C602E"/>
    <w:rsid w:val="009C687E"/>
    <w:rsid w:val="009C6E5B"/>
    <w:rsid w:val="009C7B28"/>
    <w:rsid w:val="009D2D15"/>
    <w:rsid w:val="009D4FC5"/>
    <w:rsid w:val="009D5C01"/>
    <w:rsid w:val="009D72B4"/>
    <w:rsid w:val="009E0A1E"/>
    <w:rsid w:val="009E19EA"/>
    <w:rsid w:val="009E4D6F"/>
    <w:rsid w:val="009E51C1"/>
    <w:rsid w:val="009E7D9D"/>
    <w:rsid w:val="009F0751"/>
    <w:rsid w:val="009F0981"/>
    <w:rsid w:val="009F17FB"/>
    <w:rsid w:val="009F1C45"/>
    <w:rsid w:val="009F3833"/>
    <w:rsid w:val="009F438B"/>
    <w:rsid w:val="009F5EE3"/>
    <w:rsid w:val="009F5FB5"/>
    <w:rsid w:val="009F7D46"/>
    <w:rsid w:val="00A03173"/>
    <w:rsid w:val="00A034AC"/>
    <w:rsid w:val="00A03E79"/>
    <w:rsid w:val="00A043CC"/>
    <w:rsid w:val="00A04FCF"/>
    <w:rsid w:val="00A05FCD"/>
    <w:rsid w:val="00A0786B"/>
    <w:rsid w:val="00A11971"/>
    <w:rsid w:val="00A141C4"/>
    <w:rsid w:val="00A14519"/>
    <w:rsid w:val="00A17F56"/>
    <w:rsid w:val="00A201DB"/>
    <w:rsid w:val="00A20322"/>
    <w:rsid w:val="00A20488"/>
    <w:rsid w:val="00A20682"/>
    <w:rsid w:val="00A21C28"/>
    <w:rsid w:val="00A23725"/>
    <w:rsid w:val="00A240FE"/>
    <w:rsid w:val="00A30160"/>
    <w:rsid w:val="00A301DC"/>
    <w:rsid w:val="00A30CAF"/>
    <w:rsid w:val="00A32CCF"/>
    <w:rsid w:val="00A347ED"/>
    <w:rsid w:val="00A3746A"/>
    <w:rsid w:val="00A44606"/>
    <w:rsid w:val="00A446A1"/>
    <w:rsid w:val="00A44CAC"/>
    <w:rsid w:val="00A461A1"/>
    <w:rsid w:val="00A47D2E"/>
    <w:rsid w:val="00A50AEB"/>
    <w:rsid w:val="00A51669"/>
    <w:rsid w:val="00A51C11"/>
    <w:rsid w:val="00A546BC"/>
    <w:rsid w:val="00A56491"/>
    <w:rsid w:val="00A57260"/>
    <w:rsid w:val="00A61BE9"/>
    <w:rsid w:val="00A70093"/>
    <w:rsid w:val="00A701EA"/>
    <w:rsid w:val="00A71F05"/>
    <w:rsid w:val="00A72198"/>
    <w:rsid w:val="00A73ADA"/>
    <w:rsid w:val="00A743A2"/>
    <w:rsid w:val="00A74706"/>
    <w:rsid w:val="00A74C7B"/>
    <w:rsid w:val="00A75C5E"/>
    <w:rsid w:val="00A75F93"/>
    <w:rsid w:val="00A82959"/>
    <w:rsid w:val="00A8523B"/>
    <w:rsid w:val="00A8656D"/>
    <w:rsid w:val="00A90051"/>
    <w:rsid w:val="00A949A0"/>
    <w:rsid w:val="00A955E0"/>
    <w:rsid w:val="00A9676D"/>
    <w:rsid w:val="00A97903"/>
    <w:rsid w:val="00AA0FDE"/>
    <w:rsid w:val="00AA4579"/>
    <w:rsid w:val="00AA469E"/>
    <w:rsid w:val="00AA47B9"/>
    <w:rsid w:val="00AA57A2"/>
    <w:rsid w:val="00AA6290"/>
    <w:rsid w:val="00AB654B"/>
    <w:rsid w:val="00AB77E9"/>
    <w:rsid w:val="00AB7C18"/>
    <w:rsid w:val="00AC0538"/>
    <w:rsid w:val="00AC0A03"/>
    <w:rsid w:val="00AC3FA5"/>
    <w:rsid w:val="00AC516E"/>
    <w:rsid w:val="00AC6323"/>
    <w:rsid w:val="00AC7523"/>
    <w:rsid w:val="00AD0F35"/>
    <w:rsid w:val="00AD3ADC"/>
    <w:rsid w:val="00AD45DC"/>
    <w:rsid w:val="00AD70CB"/>
    <w:rsid w:val="00AD7366"/>
    <w:rsid w:val="00AD7674"/>
    <w:rsid w:val="00AE17FC"/>
    <w:rsid w:val="00AE2932"/>
    <w:rsid w:val="00AE30B7"/>
    <w:rsid w:val="00AE533C"/>
    <w:rsid w:val="00AE5445"/>
    <w:rsid w:val="00AE6FAF"/>
    <w:rsid w:val="00AF1B56"/>
    <w:rsid w:val="00AF4CEA"/>
    <w:rsid w:val="00AF5DCC"/>
    <w:rsid w:val="00B02195"/>
    <w:rsid w:val="00B03B10"/>
    <w:rsid w:val="00B07788"/>
    <w:rsid w:val="00B10FC7"/>
    <w:rsid w:val="00B12F09"/>
    <w:rsid w:val="00B131E1"/>
    <w:rsid w:val="00B13E49"/>
    <w:rsid w:val="00B14C4B"/>
    <w:rsid w:val="00B15804"/>
    <w:rsid w:val="00B16910"/>
    <w:rsid w:val="00B20187"/>
    <w:rsid w:val="00B20F7D"/>
    <w:rsid w:val="00B229E8"/>
    <w:rsid w:val="00B24ADF"/>
    <w:rsid w:val="00B24FAA"/>
    <w:rsid w:val="00B26912"/>
    <w:rsid w:val="00B30DC7"/>
    <w:rsid w:val="00B313DE"/>
    <w:rsid w:val="00B33EDD"/>
    <w:rsid w:val="00B3461A"/>
    <w:rsid w:val="00B360D7"/>
    <w:rsid w:val="00B37199"/>
    <w:rsid w:val="00B37731"/>
    <w:rsid w:val="00B40955"/>
    <w:rsid w:val="00B4119B"/>
    <w:rsid w:val="00B41630"/>
    <w:rsid w:val="00B42D4C"/>
    <w:rsid w:val="00B4644C"/>
    <w:rsid w:val="00B51636"/>
    <w:rsid w:val="00B5187D"/>
    <w:rsid w:val="00B52638"/>
    <w:rsid w:val="00B53AEA"/>
    <w:rsid w:val="00B55045"/>
    <w:rsid w:val="00B556F0"/>
    <w:rsid w:val="00B5654C"/>
    <w:rsid w:val="00B565C0"/>
    <w:rsid w:val="00B56CDB"/>
    <w:rsid w:val="00B618C3"/>
    <w:rsid w:val="00B6578F"/>
    <w:rsid w:val="00B66326"/>
    <w:rsid w:val="00B66E89"/>
    <w:rsid w:val="00B67222"/>
    <w:rsid w:val="00B7085F"/>
    <w:rsid w:val="00B7394D"/>
    <w:rsid w:val="00B73C66"/>
    <w:rsid w:val="00B74EFE"/>
    <w:rsid w:val="00B80CE9"/>
    <w:rsid w:val="00B820A5"/>
    <w:rsid w:val="00B828F4"/>
    <w:rsid w:val="00B835C3"/>
    <w:rsid w:val="00B83730"/>
    <w:rsid w:val="00B840DF"/>
    <w:rsid w:val="00B86DE3"/>
    <w:rsid w:val="00B9111C"/>
    <w:rsid w:val="00B9413C"/>
    <w:rsid w:val="00B95010"/>
    <w:rsid w:val="00B95C5D"/>
    <w:rsid w:val="00B97B52"/>
    <w:rsid w:val="00BA0637"/>
    <w:rsid w:val="00BA1B65"/>
    <w:rsid w:val="00BA2DD6"/>
    <w:rsid w:val="00BA3122"/>
    <w:rsid w:val="00BA5664"/>
    <w:rsid w:val="00BB1711"/>
    <w:rsid w:val="00BB1FB5"/>
    <w:rsid w:val="00BB29AF"/>
    <w:rsid w:val="00BB419D"/>
    <w:rsid w:val="00BB44D9"/>
    <w:rsid w:val="00BB5093"/>
    <w:rsid w:val="00BB5C93"/>
    <w:rsid w:val="00BB5F9E"/>
    <w:rsid w:val="00BC0072"/>
    <w:rsid w:val="00BC2030"/>
    <w:rsid w:val="00BC264F"/>
    <w:rsid w:val="00BC270B"/>
    <w:rsid w:val="00BC3E84"/>
    <w:rsid w:val="00BC51C2"/>
    <w:rsid w:val="00BC574D"/>
    <w:rsid w:val="00BC6A2A"/>
    <w:rsid w:val="00BC7A09"/>
    <w:rsid w:val="00BD0EA8"/>
    <w:rsid w:val="00BD16E4"/>
    <w:rsid w:val="00BD1D44"/>
    <w:rsid w:val="00BD332E"/>
    <w:rsid w:val="00BD39D4"/>
    <w:rsid w:val="00BD3B5B"/>
    <w:rsid w:val="00BE092A"/>
    <w:rsid w:val="00BE3352"/>
    <w:rsid w:val="00BE6A1E"/>
    <w:rsid w:val="00BE7FB7"/>
    <w:rsid w:val="00BF54C3"/>
    <w:rsid w:val="00BF65B4"/>
    <w:rsid w:val="00BF7BAA"/>
    <w:rsid w:val="00C008E9"/>
    <w:rsid w:val="00C0246E"/>
    <w:rsid w:val="00C04A75"/>
    <w:rsid w:val="00C04D7E"/>
    <w:rsid w:val="00C05553"/>
    <w:rsid w:val="00C059E9"/>
    <w:rsid w:val="00C07B5C"/>
    <w:rsid w:val="00C116C3"/>
    <w:rsid w:val="00C12068"/>
    <w:rsid w:val="00C14C05"/>
    <w:rsid w:val="00C15BAA"/>
    <w:rsid w:val="00C164EF"/>
    <w:rsid w:val="00C1667B"/>
    <w:rsid w:val="00C166F4"/>
    <w:rsid w:val="00C169F5"/>
    <w:rsid w:val="00C177FF"/>
    <w:rsid w:val="00C21476"/>
    <w:rsid w:val="00C22624"/>
    <w:rsid w:val="00C236EF"/>
    <w:rsid w:val="00C26846"/>
    <w:rsid w:val="00C27F48"/>
    <w:rsid w:val="00C30FAC"/>
    <w:rsid w:val="00C32E03"/>
    <w:rsid w:val="00C35DDE"/>
    <w:rsid w:val="00C35EDE"/>
    <w:rsid w:val="00C378D3"/>
    <w:rsid w:val="00C37EBA"/>
    <w:rsid w:val="00C40759"/>
    <w:rsid w:val="00C40B17"/>
    <w:rsid w:val="00C40B62"/>
    <w:rsid w:val="00C41EE7"/>
    <w:rsid w:val="00C43D4A"/>
    <w:rsid w:val="00C4697F"/>
    <w:rsid w:val="00C50406"/>
    <w:rsid w:val="00C50A02"/>
    <w:rsid w:val="00C544E5"/>
    <w:rsid w:val="00C55D97"/>
    <w:rsid w:val="00C609C6"/>
    <w:rsid w:val="00C6379C"/>
    <w:rsid w:val="00C63854"/>
    <w:rsid w:val="00C664F6"/>
    <w:rsid w:val="00C6651D"/>
    <w:rsid w:val="00C6675B"/>
    <w:rsid w:val="00C679E1"/>
    <w:rsid w:val="00C70404"/>
    <w:rsid w:val="00C708C0"/>
    <w:rsid w:val="00C714E9"/>
    <w:rsid w:val="00C71A1F"/>
    <w:rsid w:val="00C723C2"/>
    <w:rsid w:val="00C73603"/>
    <w:rsid w:val="00C737B3"/>
    <w:rsid w:val="00C73D88"/>
    <w:rsid w:val="00C73ED4"/>
    <w:rsid w:val="00C74BE9"/>
    <w:rsid w:val="00C74DE0"/>
    <w:rsid w:val="00C76218"/>
    <w:rsid w:val="00C82481"/>
    <w:rsid w:val="00C83CE1"/>
    <w:rsid w:val="00C86436"/>
    <w:rsid w:val="00C87EF6"/>
    <w:rsid w:val="00C9072B"/>
    <w:rsid w:val="00C9239F"/>
    <w:rsid w:val="00C93C40"/>
    <w:rsid w:val="00CA0FDB"/>
    <w:rsid w:val="00CA14B4"/>
    <w:rsid w:val="00CA15B3"/>
    <w:rsid w:val="00CA1D7D"/>
    <w:rsid w:val="00CA2C80"/>
    <w:rsid w:val="00CA37B9"/>
    <w:rsid w:val="00CA486F"/>
    <w:rsid w:val="00CA7018"/>
    <w:rsid w:val="00CA72CF"/>
    <w:rsid w:val="00CA7CC3"/>
    <w:rsid w:val="00CA7F94"/>
    <w:rsid w:val="00CB0546"/>
    <w:rsid w:val="00CB1756"/>
    <w:rsid w:val="00CB2AEC"/>
    <w:rsid w:val="00CB3617"/>
    <w:rsid w:val="00CB3E30"/>
    <w:rsid w:val="00CB5C89"/>
    <w:rsid w:val="00CB5DA9"/>
    <w:rsid w:val="00CC12F2"/>
    <w:rsid w:val="00CC152B"/>
    <w:rsid w:val="00CC2389"/>
    <w:rsid w:val="00CC4C12"/>
    <w:rsid w:val="00CC6CA7"/>
    <w:rsid w:val="00CC74B7"/>
    <w:rsid w:val="00CD135C"/>
    <w:rsid w:val="00CD2177"/>
    <w:rsid w:val="00CD224E"/>
    <w:rsid w:val="00CD3660"/>
    <w:rsid w:val="00CD36FD"/>
    <w:rsid w:val="00CD4371"/>
    <w:rsid w:val="00CD6276"/>
    <w:rsid w:val="00CE0C49"/>
    <w:rsid w:val="00CE381B"/>
    <w:rsid w:val="00CE4A70"/>
    <w:rsid w:val="00CE5487"/>
    <w:rsid w:val="00CE78C3"/>
    <w:rsid w:val="00CF0D04"/>
    <w:rsid w:val="00CF217F"/>
    <w:rsid w:val="00CF294C"/>
    <w:rsid w:val="00CF3B28"/>
    <w:rsid w:val="00D00550"/>
    <w:rsid w:val="00D013D8"/>
    <w:rsid w:val="00D01C32"/>
    <w:rsid w:val="00D03325"/>
    <w:rsid w:val="00D0343A"/>
    <w:rsid w:val="00D03C6C"/>
    <w:rsid w:val="00D06770"/>
    <w:rsid w:val="00D06D0E"/>
    <w:rsid w:val="00D07CDA"/>
    <w:rsid w:val="00D118D8"/>
    <w:rsid w:val="00D11FD4"/>
    <w:rsid w:val="00D12AF3"/>
    <w:rsid w:val="00D12BE7"/>
    <w:rsid w:val="00D134B3"/>
    <w:rsid w:val="00D173FE"/>
    <w:rsid w:val="00D208DB"/>
    <w:rsid w:val="00D20CE3"/>
    <w:rsid w:val="00D21535"/>
    <w:rsid w:val="00D21C52"/>
    <w:rsid w:val="00D23E0C"/>
    <w:rsid w:val="00D2476D"/>
    <w:rsid w:val="00D25CBD"/>
    <w:rsid w:val="00D26597"/>
    <w:rsid w:val="00D26A63"/>
    <w:rsid w:val="00D2751C"/>
    <w:rsid w:val="00D27FE1"/>
    <w:rsid w:val="00D308C7"/>
    <w:rsid w:val="00D30D2E"/>
    <w:rsid w:val="00D33CDF"/>
    <w:rsid w:val="00D37BD5"/>
    <w:rsid w:val="00D40FA1"/>
    <w:rsid w:val="00D50D9D"/>
    <w:rsid w:val="00D51809"/>
    <w:rsid w:val="00D51D4C"/>
    <w:rsid w:val="00D521C7"/>
    <w:rsid w:val="00D5494F"/>
    <w:rsid w:val="00D563CA"/>
    <w:rsid w:val="00D565E9"/>
    <w:rsid w:val="00D60FCA"/>
    <w:rsid w:val="00D61478"/>
    <w:rsid w:val="00D64FAE"/>
    <w:rsid w:val="00D70FF0"/>
    <w:rsid w:val="00D71407"/>
    <w:rsid w:val="00D71844"/>
    <w:rsid w:val="00D7191E"/>
    <w:rsid w:val="00D72307"/>
    <w:rsid w:val="00D73D3A"/>
    <w:rsid w:val="00D73F7D"/>
    <w:rsid w:val="00D740B7"/>
    <w:rsid w:val="00D74CEB"/>
    <w:rsid w:val="00D8198A"/>
    <w:rsid w:val="00D823A0"/>
    <w:rsid w:val="00D85D76"/>
    <w:rsid w:val="00D8767F"/>
    <w:rsid w:val="00D911E8"/>
    <w:rsid w:val="00D9128B"/>
    <w:rsid w:val="00D926D5"/>
    <w:rsid w:val="00D9306C"/>
    <w:rsid w:val="00D96FF8"/>
    <w:rsid w:val="00D972B3"/>
    <w:rsid w:val="00D97676"/>
    <w:rsid w:val="00DA0776"/>
    <w:rsid w:val="00DA0D78"/>
    <w:rsid w:val="00DA323A"/>
    <w:rsid w:val="00DA572D"/>
    <w:rsid w:val="00DA603B"/>
    <w:rsid w:val="00DA66AC"/>
    <w:rsid w:val="00DB04BA"/>
    <w:rsid w:val="00DB3185"/>
    <w:rsid w:val="00DB5458"/>
    <w:rsid w:val="00DB5DE0"/>
    <w:rsid w:val="00DC2182"/>
    <w:rsid w:val="00DC2294"/>
    <w:rsid w:val="00DC2883"/>
    <w:rsid w:val="00DD0999"/>
    <w:rsid w:val="00DD0D04"/>
    <w:rsid w:val="00DD2378"/>
    <w:rsid w:val="00DD2C90"/>
    <w:rsid w:val="00DD2D19"/>
    <w:rsid w:val="00DD40AF"/>
    <w:rsid w:val="00DD40E8"/>
    <w:rsid w:val="00DE0FAC"/>
    <w:rsid w:val="00DE33EB"/>
    <w:rsid w:val="00DE344A"/>
    <w:rsid w:val="00DE49AA"/>
    <w:rsid w:val="00DE5A5A"/>
    <w:rsid w:val="00DE5B31"/>
    <w:rsid w:val="00DE626E"/>
    <w:rsid w:val="00DE70BD"/>
    <w:rsid w:val="00DF20F8"/>
    <w:rsid w:val="00DF3152"/>
    <w:rsid w:val="00DF46DB"/>
    <w:rsid w:val="00DF5C9E"/>
    <w:rsid w:val="00DF74F7"/>
    <w:rsid w:val="00E00D9D"/>
    <w:rsid w:val="00E0211B"/>
    <w:rsid w:val="00E0355A"/>
    <w:rsid w:val="00E03FD7"/>
    <w:rsid w:val="00E04E11"/>
    <w:rsid w:val="00E06637"/>
    <w:rsid w:val="00E06A10"/>
    <w:rsid w:val="00E06E92"/>
    <w:rsid w:val="00E07138"/>
    <w:rsid w:val="00E07FA0"/>
    <w:rsid w:val="00E1013D"/>
    <w:rsid w:val="00E116AA"/>
    <w:rsid w:val="00E13799"/>
    <w:rsid w:val="00E15548"/>
    <w:rsid w:val="00E15ED5"/>
    <w:rsid w:val="00E175B2"/>
    <w:rsid w:val="00E17A99"/>
    <w:rsid w:val="00E20766"/>
    <w:rsid w:val="00E21A77"/>
    <w:rsid w:val="00E2347D"/>
    <w:rsid w:val="00E2408B"/>
    <w:rsid w:val="00E240A0"/>
    <w:rsid w:val="00E243F0"/>
    <w:rsid w:val="00E249C6"/>
    <w:rsid w:val="00E24C02"/>
    <w:rsid w:val="00E25ADC"/>
    <w:rsid w:val="00E25CED"/>
    <w:rsid w:val="00E26A6B"/>
    <w:rsid w:val="00E273B8"/>
    <w:rsid w:val="00E273B9"/>
    <w:rsid w:val="00E31243"/>
    <w:rsid w:val="00E337BC"/>
    <w:rsid w:val="00E37C06"/>
    <w:rsid w:val="00E37C0F"/>
    <w:rsid w:val="00E37D8F"/>
    <w:rsid w:val="00E4051D"/>
    <w:rsid w:val="00E416E9"/>
    <w:rsid w:val="00E42532"/>
    <w:rsid w:val="00E44EFC"/>
    <w:rsid w:val="00E4683D"/>
    <w:rsid w:val="00E501BC"/>
    <w:rsid w:val="00E50656"/>
    <w:rsid w:val="00E51A9F"/>
    <w:rsid w:val="00E53F17"/>
    <w:rsid w:val="00E5533D"/>
    <w:rsid w:val="00E5577C"/>
    <w:rsid w:val="00E55D7F"/>
    <w:rsid w:val="00E565D1"/>
    <w:rsid w:val="00E6044F"/>
    <w:rsid w:val="00E60671"/>
    <w:rsid w:val="00E60CCE"/>
    <w:rsid w:val="00E61CA8"/>
    <w:rsid w:val="00E643A2"/>
    <w:rsid w:val="00E649FD"/>
    <w:rsid w:val="00E71BA0"/>
    <w:rsid w:val="00E72056"/>
    <w:rsid w:val="00E72186"/>
    <w:rsid w:val="00E746BF"/>
    <w:rsid w:val="00E747DA"/>
    <w:rsid w:val="00E7545B"/>
    <w:rsid w:val="00E76525"/>
    <w:rsid w:val="00E81060"/>
    <w:rsid w:val="00E81A2C"/>
    <w:rsid w:val="00E81D4D"/>
    <w:rsid w:val="00E822B5"/>
    <w:rsid w:val="00E82326"/>
    <w:rsid w:val="00E82A31"/>
    <w:rsid w:val="00E84FED"/>
    <w:rsid w:val="00E86FE3"/>
    <w:rsid w:val="00E87350"/>
    <w:rsid w:val="00E9115C"/>
    <w:rsid w:val="00E91243"/>
    <w:rsid w:val="00E915AD"/>
    <w:rsid w:val="00E92F26"/>
    <w:rsid w:val="00E9388D"/>
    <w:rsid w:val="00E975C4"/>
    <w:rsid w:val="00EA0204"/>
    <w:rsid w:val="00EA0D0C"/>
    <w:rsid w:val="00EA1922"/>
    <w:rsid w:val="00EA43BC"/>
    <w:rsid w:val="00EA4AA3"/>
    <w:rsid w:val="00EA6F42"/>
    <w:rsid w:val="00EB0EF6"/>
    <w:rsid w:val="00EB315F"/>
    <w:rsid w:val="00EB3E7B"/>
    <w:rsid w:val="00EB4389"/>
    <w:rsid w:val="00EB4DE3"/>
    <w:rsid w:val="00EC212A"/>
    <w:rsid w:val="00EC2317"/>
    <w:rsid w:val="00EC532D"/>
    <w:rsid w:val="00EC6EE4"/>
    <w:rsid w:val="00ED06AB"/>
    <w:rsid w:val="00ED3CFF"/>
    <w:rsid w:val="00ED442F"/>
    <w:rsid w:val="00ED48A2"/>
    <w:rsid w:val="00ED7BF8"/>
    <w:rsid w:val="00EE1301"/>
    <w:rsid w:val="00EE41DC"/>
    <w:rsid w:val="00EE4D40"/>
    <w:rsid w:val="00EF048C"/>
    <w:rsid w:val="00EF2462"/>
    <w:rsid w:val="00EF49B9"/>
    <w:rsid w:val="00EF66D1"/>
    <w:rsid w:val="00EF796B"/>
    <w:rsid w:val="00F03D68"/>
    <w:rsid w:val="00F07611"/>
    <w:rsid w:val="00F10F59"/>
    <w:rsid w:val="00F129C9"/>
    <w:rsid w:val="00F1480F"/>
    <w:rsid w:val="00F15E20"/>
    <w:rsid w:val="00F1757E"/>
    <w:rsid w:val="00F20A3E"/>
    <w:rsid w:val="00F21E53"/>
    <w:rsid w:val="00F22263"/>
    <w:rsid w:val="00F224DE"/>
    <w:rsid w:val="00F23F49"/>
    <w:rsid w:val="00F25CA6"/>
    <w:rsid w:val="00F30C1D"/>
    <w:rsid w:val="00F315C3"/>
    <w:rsid w:val="00F34203"/>
    <w:rsid w:val="00F34880"/>
    <w:rsid w:val="00F36726"/>
    <w:rsid w:val="00F4141E"/>
    <w:rsid w:val="00F42913"/>
    <w:rsid w:val="00F42F76"/>
    <w:rsid w:val="00F43CCF"/>
    <w:rsid w:val="00F443C1"/>
    <w:rsid w:val="00F44E38"/>
    <w:rsid w:val="00F45405"/>
    <w:rsid w:val="00F47281"/>
    <w:rsid w:val="00F51E89"/>
    <w:rsid w:val="00F5391D"/>
    <w:rsid w:val="00F559FD"/>
    <w:rsid w:val="00F56076"/>
    <w:rsid w:val="00F56EBD"/>
    <w:rsid w:val="00F57634"/>
    <w:rsid w:val="00F605C3"/>
    <w:rsid w:val="00F6688C"/>
    <w:rsid w:val="00F66DA8"/>
    <w:rsid w:val="00F674B9"/>
    <w:rsid w:val="00F70C2C"/>
    <w:rsid w:val="00F7130A"/>
    <w:rsid w:val="00F7352B"/>
    <w:rsid w:val="00F740A9"/>
    <w:rsid w:val="00F7424F"/>
    <w:rsid w:val="00F7451E"/>
    <w:rsid w:val="00F7460C"/>
    <w:rsid w:val="00F74CB6"/>
    <w:rsid w:val="00F76226"/>
    <w:rsid w:val="00F7772B"/>
    <w:rsid w:val="00F82353"/>
    <w:rsid w:val="00F84D13"/>
    <w:rsid w:val="00F85C9E"/>
    <w:rsid w:val="00F86852"/>
    <w:rsid w:val="00F875D3"/>
    <w:rsid w:val="00F902A1"/>
    <w:rsid w:val="00F90D66"/>
    <w:rsid w:val="00F91BBD"/>
    <w:rsid w:val="00F91D41"/>
    <w:rsid w:val="00F92422"/>
    <w:rsid w:val="00F9303A"/>
    <w:rsid w:val="00F95169"/>
    <w:rsid w:val="00FA0367"/>
    <w:rsid w:val="00FA24A5"/>
    <w:rsid w:val="00FA2EA4"/>
    <w:rsid w:val="00FA3E43"/>
    <w:rsid w:val="00FA71FE"/>
    <w:rsid w:val="00FA7583"/>
    <w:rsid w:val="00FA7C5E"/>
    <w:rsid w:val="00FB18D8"/>
    <w:rsid w:val="00FB218C"/>
    <w:rsid w:val="00FB4B82"/>
    <w:rsid w:val="00FB4DA7"/>
    <w:rsid w:val="00FB7973"/>
    <w:rsid w:val="00FC22B3"/>
    <w:rsid w:val="00FC22FA"/>
    <w:rsid w:val="00FC22FB"/>
    <w:rsid w:val="00FC2C24"/>
    <w:rsid w:val="00FC31E9"/>
    <w:rsid w:val="00FC3B49"/>
    <w:rsid w:val="00FC3BB7"/>
    <w:rsid w:val="00FC3FDF"/>
    <w:rsid w:val="00FC47A5"/>
    <w:rsid w:val="00FC5199"/>
    <w:rsid w:val="00FC5CDB"/>
    <w:rsid w:val="00FC6F9A"/>
    <w:rsid w:val="00FC7714"/>
    <w:rsid w:val="00FD69A0"/>
    <w:rsid w:val="00FE07F9"/>
    <w:rsid w:val="00FE0EA3"/>
    <w:rsid w:val="00FE0F95"/>
    <w:rsid w:val="00FE30DF"/>
    <w:rsid w:val="00FE386E"/>
    <w:rsid w:val="00FE423C"/>
    <w:rsid w:val="00FE4C5D"/>
    <w:rsid w:val="00FE77C0"/>
    <w:rsid w:val="00FF0F21"/>
    <w:rsid w:val="00FF30BA"/>
    <w:rsid w:val="00FF3B88"/>
    <w:rsid w:val="00FF47D4"/>
    <w:rsid w:val="00FF49B4"/>
    <w:rsid w:val="00FF5600"/>
    <w:rsid w:val="00FF64E0"/>
    <w:rsid w:val="00FF6919"/>
    <w:rsid w:val="00FF6CA5"/>
    <w:rsid w:val="00FF7B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C39E9D"/>
  <w15:chartTrackingRefBased/>
  <w15:docId w15:val="{3EE10167-2789-4CB8-B5F3-E649A4A0C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0776"/>
    <w:pPr>
      <w:ind w:left="720"/>
      <w:contextualSpacing/>
    </w:pPr>
  </w:style>
  <w:style w:type="paragraph" w:styleId="NoSpacing">
    <w:name w:val="No Spacing"/>
    <w:uiPriority w:val="1"/>
    <w:qFormat/>
    <w:rsid w:val="00C12068"/>
    <w:pPr>
      <w:spacing w:after="0" w:line="240" w:lineRule="auto"/>
    </w:pPr>
  </w:style>
  <w:style w:type="paragraph" w:styleId="BalloonText">
    <w:name w:val="Balloon Text"/>
    <w:basedOn w:val="Normal"/>
    <w:link w:val="BalloonTextChar"/>
    <w:uiPriority w:val="99"/>
    <w:semiHidden/>
    <w:unhideWhenUsed/>
    <w:rsid w:val="00852BA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2BAC"/>
    <w:rPr>
      <w:rFonts w:ascii="Segoe UI" w:hAnsi="Segoe UI" w:cs="Segoe UI"/>
      <w:sz w:val="18"/>
      <w:szCs w:val="18"/>
    </w:rPr>
  </w:style>
  <w:style w:type="character" w:styleId="CommentReference">
    <w:name w:val="annotation reference"/>
    <w:basedOn w:val="DefaultParagraphFont"/>
    <w:uiPriority w:val="99"/>
    <w:semiHidden/>
    <w:unhideWhenUsed/>
    <w:rsid w:val="00D06D0E"/>
    <w:rPr>
      <w:sz w:val="16"/>
      <w:szCs w:val="16"/>
    </w:rPr>
  </w:style>
  <w:style w:type="paragraph" w:styleId="CommentText">
    <w:name w:val="annotation text"/>
    <w:basedOn w:val="Normal"/>
    <w:link w:val="CommentTextChar"/>
    <w:uiPriority w:val="99"/>
    <w:unhideWhenUsed/>
    <w:rsid w:val="00D06D0E"/>
    <w:pPr>
      <w:spacing w:line="240" w:lineRule="auto"/>
    </w:pPr>
    <w:rPr>
      <w:sz w:val="20"/>
      <w:szCs w:val="20"/>
    </w:rPr>
  </w:style>
  <w:style w:type="character" w:customStyle="1" w:styleId="CommentTextChar">
    <w:name w:val="Comment Text Char"/>
    <w:basedOn w:val="DefaultParagraphFont"/>
    <w:link w:val="CommentText"/>
    <w:uiPriority w:val="99"/>
    <w:rsid w:val="00D06D0E"/>
    <w:rPr>
      <w:sz w:val="20"/>
      <w:szCs w:val="20"/>
    </w:rPr>
  </w:style>
  <w:style w:type="paragraph" w:styleId="CommentSubject">
    <w:name w:val="annotation subject"/>
    <w:basedOn w:val="CommentText"/>
    <w:next w:val="CommentText"/>
    <w:link w:val="CommentSubjectChar"/>
    <w:uiPriority w:val="99"/>
    <w:semiHidden/>
    <w:unhideWhenUsed/>
    <w:rsid w:val="00D06D0E"/>
    <w:rPr>
      <w:b/>
      <w:bCs/>
    </w:rPr>
  </w:style>
  <w:style w:type="character" w:customStyle="1" w:styleId="CommentSubjectChar">
    <w:name w:val="Comment Subject Char"/>
    <w:basedOn w:val="CommentTextChar"/>
    <w:link w:val="CommentSubject"/>
    <w:uiPriority w:val="99"/>
    <w:semiHidden/>
    <w:rsid w:val="00D06D0E"/>
    <w:rPr>
      <w:b/>
      <w:bCs/>
      <w:sz w:val="20"/>
      <w:szCs w:val="20"/>
    </w:rPr>
  </w:style>
  <w:style w:type="character" w:styleId="Hyperlink">
    <w:name w:val="Hyperlink"/>
    <w:basedOn w:val="DefaultParagraphFont"/>
    <w:uiPriority w:val="99"/>
    <w:unhideWhenUsed/>
    <w:rsid w:val="00DF5C9E"/>
    <w:rPr>
      <w:color w:val="0000FF"/>
      <w:u w:val="single"/>
    </w:rPr>
  </w:style>
  <w:style w:type="character" w:customStyle="1" w:styleId="UnresolvedMention1">
    <w:name w:val="Unresolved Mention1"/>
    <w:basedOn w:val="DefaultParagraphFont"/>
    <w:uiPriority w:val="99"/>
    <w:semiHidden/>
    <w:unhideWhenUsed/>
    <w:rsid w:val="00DF5C9E"/>
    <w:rPr>
      <w:color w:val="605E5C"/>
      <w:shd w:val="clear" w:color="auto" w:fill="E1DFDD"/>
    </w:rPr>
  </w:style>
  <w:style w:type="table" w:styleId="TableGrid">
    <w:name w:val="Table Grid"/>
    <w:basedOn w:val="TableNormal"/>
    <w:uiPriority w:val="39"/>
    <w:rsid w:val="007D2E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240A0"/>
    <w:pPr>
      <w:spacing w:before="100" w:beforeAutospacing="1" w:after="100" w:afterAutospacing="1" w:line="240" w:lineRule="auto"/>
    </w:pPr>
    <w:rPr>
      <w:rFonts w:eastAsia="Times New Roman"/>
    </w:rPr>
  </w:style>
  <w:style w:type="paragraph" w:styleId="Revision">
    <w:name w:val="Revision"/>
    <w:hidden/>
    <w:uiPriority w:val="99"/>
    <w:semiHidden/>
    <w:rsid w:val="00BB44D9"/>
    <w:pPr>
      <w:spacing w:after="0" w:line="240" w:lineRule="auto"/>
    </w:pPr>
  </w:style>
  <w:style w:type="character" w:customStyle="1" w:styleId="UnresolvedMention2">
    <w:name w:val="Unresolved Mention2"/>
    <w:basedOn w:val="DefaultParagraphFont"/>
    <w:uiPriority w:val="99"/>
    <w:semiHidden/>
    <w:unhideWhenUsed/>
    <w:rsid w:val="00E44EFC"/>
    <w:rPr>
      <w:color w:val="605E5C"/>
      <w:shd w:val="clear" w:color="auto" w:fill="E1DFDD"/>
    </w:rPr>
  </w:style>
  <w:style w:type="character" w:customStyle="1" w:styleId="UnresolvedMention3">
    <w:name w:val="Unresolved Mention3"/>
    <w:basedOn w:val="DefaultParagraphFont"/>
    <w:uiPriority w:val="99"/>
    <w:semiHidden/>
    <w:unhideWhenUsed/>
    <w:rsid w:val="009B7E61"/>
    <w:rPr>
      <w:color w:val="605E5C"/>
      <w:shd w:val="clear" w:color="auto" w:fill="E1DFDD"/>
    </w:rPr>
  </w:style>
  <w:style w:type="character" w:customStyle="1" w:styleId="UnresolvedMention4">
    <w:name w:val="Unresolved Mention4"/>
    <w:basedOn w:val="DefaultParagraphFont"/>
    <w:uiPriority w:val="99"/>
    <w:semiHidden/>
    <w:unhideWhenUsed/>
    <w:rsid w:val="00C6379C"/>
    <w:rPr>
      <w:color w:val="605E5C"/>
      <w:shd w:val="clear" w:color="auto" w:fill="E1DFDD"/>
    </w:rPr>
  </w:style>
  <w:style w:type="character" w:styleId="LineNumber">
    <w:name w:val="line number"/>
    <w:basedOn w:val="DefaultParagraphFont"/>
    <w:uiPriority w:val="99"/>
    <w:semiHidden/>
    <w:unhideWhenUsed/>
    <w:rsid w:val="00C6379C"/>
  </w:style>
  <w:style w:type="character" w:styleId="FollowedHyperlink">
    <w:name w:val="FollowedHyperlink"/>
    <w:basedOn w:val="DefaultParagraphFont"/>
    <w:uiPriority w:val="99"/>
    <w:semiHidden/>
    <w:unhideWhenUsed/>
    <w:rsid w:val="000A1062"/>
    <w:rPr>
      <w:color w:val="954F72" w:themeColor="followedHyperlink"/>
      <w:u w:val="single"/>
    </w:rPr>
  </w:style>
  <w:style w:type="paragraph" w:styleId="HTMLPreformatted">
    <w:name w:val="HTML Preformatted"/>
    <w:basedOn w:val="Normal"/>
    <w:link w:val="HTMLPreformattedChar"/>
    <w:uiPriority w:val="99"/>
    <w:semiHidden/>
    <w:unhideWhenUsed/>
    <w:rsid w:val="00033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33896"/>
    <w:rPr>
      <w:rFonts w:ascii="Courier New" w:eastAsia="Times New Roman" w:hAnsi="Courier New" w:cs="Courier New"/>
      <w:sz w:val="20"/>
      <w:szCs w:val="20"/>
    </w:rPr>
  </w:style>
  <w:style w:type="character" w:customStyle="1" w:styleId="gnkrckgcgsb">
    <w:name w:val="gnkrckgcgsb"/>
    <w:basedOn w:val="DefaultParagraphFont"/>
    <w:rsid w:val="00033896"/>
  </w:style>
  <w:style w:type="character" w:customStyle="1" w:styleId="UnresolvedMention5">
    <w:name w:val="Unresolved Mention5"/>
    <w:basedOn w:val="DefaultParagraphFont"/>
    <w:uiPriority w:val="99"/>
    <w:semiHidden/>
    <w:unhideWhenUsed/>
    <w:rsid w:val="00C73ED4"/>
    <w:rPr>
      <w:color w:val="605E5C"/>
      <w:shd w:val="clear" w:color="auto" w:fill="E1DFDD"/>
    </w:rPr>
  </w:style>
  <w:style w:type="paragraph" w:styleId="Header">
    <w:name w:val="header"/>
    <w:basedOn w:val="Normal"/>
    <w:link w:val="HeaderChar"/>
    <w:uiPriority w:val="99"/>
    <w:unhideWhenUsed/>
    <w:rsid w:val="003F04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F0404"/>
  </w:style>
  <w:style w:type="paragraph" w:styleId="Footer">
    <w:name w:val="footer"/>
    <w:basedOn w:val="Normal"/>
    <w:link w:val="FooterChar"/>
    <w:uiPriority w:val="99"/>
    <w:unhideWhenUsed/>
    <w:rsid w:val="003F04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F0404"/>
  </w:style>
  <w:style w:type="character" w:styleId="HTMLCite">
    <w:name w:val="HTML Cite"/>
    <w:basedOn w:val="DefaultParagraphFont"/>
    <w:uiPriority w:val="99"/>
    <w:semiHidden/>
    <w:unhideWhenUsed/>
    <w:rsid w:val="00E60671"/>
    <w:rPr>
      <w:i/>
      <w:iCs/>
    </w:rPr>
  </w:style>
  <w:style w:type="character" w:customStyle="1" w:styleId="author">
    <w:name w:val="author"/>
    <w:basedOn w:val="DefaultParagraphFont"/>
    <w:rsid w:val="00E60671"/>
  </w:style>
  <w:style w:type="character" w:customStyle="1" w:styleId="pubyear">
    <w:name w:val="pubyear"/>
    <w:basedOn w:val="DefaultParagraphFont"/>
    <w:rsid w:val="00E60671"/>
  </w:style>
  <w:style w:type="character" w:customStyle="1" w:styleId="articletitle">
    <w:name w:val="articletitle"/>
    <w:basedOn w:val="DefaultParagraphFont"/>
    <w:rsid w:val="00E60671"/>
  </w:style>
  <w:style w:type="character" w:customStyle="1" w:styleId="journaltitle">
    <w:name w:val="journaltitle"/>
    <w:basedOn w:val="DefaultParagraphFont"/>
    <w:rsid w:val="00E60671"/>
  </w:style>
  <w:style w:type="character" w:customStyle="1" w:styleId="vol">
    <w:name w:val="vol"/>
    <w:basedOn w:val="DefaultParagraphFont"/>
    <w:rsid w:val="00E60671"/>
  </w:style>
  <w:style w:type="character" w:customStyle="1" w:styleId="pagefirst">
    <w:name w:val="pagefirst"/>
    <w:basedOn w:val="DefaultParagraphFont"/>
    <w:rsid w:val="00E60671"/>
  </w:style>
  <w:style w:type="character" w:customStyle="1" w:styleId="pagelast">
    <w:name w:val="pagelast"/>
    <w:basedOn w:val="DefaultParagraphFont"/>
    <w:rsid w:val="00E60671"/>
  </w:style>
  <w:style w:type="character" w:customStyle="1" w:styleId="nlmstring-name">
    <w:name w:val="nlm_string-name"/>
    <w:basedOn w:val="DefaultParagraphFont"/>
    <w:rsid w:val="00F7460C"/>
  </w:style>
  <w:style w:type="character" w:customStyle="1" w:styleId="journalname">
    <w:name w:val="journalname"/>
    <w:basedOn w:val="DefaultParagraphFont"/>
    <w:rsid w:val="00F7460C"/>
  </w:style>
  <w:style w:type="character" w:customStyle="1" w:styleId="year">
    <w:name w:val="year"/>
    <w:basedOn w:val="DefaultParagraphFont"/>
    <w:rsid w:val="00F7460C"/>
  </w:style>
  <w:style w:type="character" w:customStyle="1" w:styleId="volume">
    <w:name w:val="volume"/>
    <w:basedOn w:val="DefaultParagraphFont"/>
    <w:rsid w:val="00F7460C"/>
  </w:style>
  <w:style w:type="character" w:customStyle="1" w:styleId="issue">
    <w:name w:val="issue"/>
    <w:basedOn w:val="DefaultParagraphFont"/>
    <w:rsid w:val="00F7460C"/>
  </w:style>
  <w:style w:type="character" w:customStyle="1" w:styleId="page">
    <w:name w:val="page"/>
    <w:basedOn w:val="DefaultParagraphFont"/>
    <w:rsid w:val="00F7460C"/>
  </w:style>
  <w:style w:type="character" w:styleId="UnresolvedMention">
    <w:name w:val="Unresolved Mention"/>
    <w:basedOn w:val="DefaultParagraphFont"/>
    <w:uiPriority w:val="99"/>
    <w:semiHidden/>
    <w:unhideWhenUsed/>
    <w:rsid w:val="008307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207040">
      <w:bodyDiv w:val="1"/>
      <w:marLeft w:val="0"/>
      <w:marRight w:val="0"/>
      <w:marTop w:val="0"/>
      <w:marBottom w:val="0"/>
      <w:divBdr>
        <w:top w:val="none" w:sz="0" w:space="0" w:color="auto"/>
        <w:left w:val="none" w:sz="0" w:space="0" w:color="auto"/>
        <w:bottom w:val="none" w:sz="0" w:space="0" w:color="auto"/>
        <w:right w:val="none" w:sz="0" w:space="0" w:color="auto"/>
      </w:divBdr>
      <w:divsChild>
        <w:div w:id="1448890674">
          <w:marLeft w:val="480"/>
          <w:marRight w:val="0"/>
          <w:marTop w:val="0"/>
          <w:marBottom w:val="0"/>
          <w:divBdr>
            <w:top w:val="none" w:sz="0" w:space="0" w:color="auto"/>
            <w:left w:val="none" w:sz="0" w:space="0" w:color="auto"/>
            <w:bottom w:val="none" w:sz="0" w:space="0" w:color="auto"/>
            <w:right w:val="none" w:sz="0" w:space="0" w:color="auto"/>
          </w:divBdr>
          <w:divsChild>
            <w:div w:id="61664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62511">
      <w:bodyDiv w:val="1"/>
      <w:marLeft w:val="0"/>
      <w:marRight w:val="0"/>
      <w:marTop w:val="0"/>
      <w:marBottom w:val="0"/>
      <w:divBdr>
        <w:top w:val="none" w:sz="0" w:space="0" w:color="auto"/>
        <w:left w:val="none" w:sz="0" w:space="0" w:color="auto"/>
        <w:bottom w:val="none" w:sz="0" w:space="0" w:color="auto"/>
        <w:right w:val="none" w:sz="0" w:space="0" w:color="auto"/>
      </w:divBdr>
      <w:divsChild>
        <w:div w:id="1048337849">
          <w:marLeft w:val="0"/>
          <w:marRight w:val="0"/>
          <w:marTop w:val="0"/>
          <w:marBottom w:val="0"/>
          <w:divBdr>
            <w:top w:val="none" w:sz="0" w:space="0" w:color="auto"/>
            <w:left w:val="none" w:sz="0" w:space="0" w:color="auto"/>
            <w:bottom w:val="none" w:sz="0" w:space="0" w:color="auto"/>
            <w:right w:val="none" w:sz="0" w:space="0" w:color="auto"/>
          </w:divBdr>
        </w:div>
        <w:div w:id="954753635">
          <w:marLeft w:val="0"/>
          <w:marRight w:val="0"/>
          <w:marTop w:val="0"/>
          <w:marBottom w:val="0"/>
          <w:divBdr>
            <w:top w:val="none" w:sz="0" w:space="0" w:color="auto"/>
            <w:left w:val="none" w:sz="0" w:space="0" w:color="auto"/>
            <w:bottom w:val="none" w:sz="0" w:space="0" w:color="auto"/>
            <w:right w:val="none" w:sz="0" w:space="0" w:color="auto"/>
          </w:divBdr>
        </w:div>
      </w:divsChild>
    </w:div>
    <w:div w:id="238246481">
      <w:bodyDiv w:val="1"/>
      <w:marLeft w:val="0"/>
      <w:marRight w:val="0"/>
      <w:marTop w:val="0"/>
      <w:marBottom w:val="0"/>
      <w:divBdr>
        <w:top w:val="none" w:sz="0" w:space="0" w:color="auto"/>
        <w:left w:val="none" w:sz="0" w:space="0" w:color="auto"/>
        <w:bottom w:val="none" w:sz="0" w:space="0" w:color="auto"/>
        <w:right w:val="none" w:sz="0" w:space="0" w:color="auto"/>
      </w:divBdr>
      <w:divsChild>
        <w:div w:id="217402687">
          <w:marLeft w:val="480"/>
          <w:marRight w:val="0"/>
          <w:marTop w:val="0"/>
          <w:marBottom w:val="0"/>
          <w:divBdr>
            <w:top w:val="none" w:sz="0" w:space="0" w:color="auto"/>
            <w:left w:val="none" w:sz="0" w:space="0" w:color="auto"/>
            <w:bottom w:val="none" w:sz="0" w:space="0" w:color="auto"/>
            <w:right w:val="none" w:sz="0" w:space="0" w:color="auto"/>
          </w:divBdr>
          <w:divsChild>
            <w:div w:id="762533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950057">
      <w:bodyDiv w:val="1"/>
      <w:marLeft w:val="0"/>
      <w:marRight w:val="0"/>
      <w:marTop w:val="0"/>
      <w:marBottom w:val="0"/>
      <w:divBdr>
        <w:top w:val="none" w:sz="0" w:space="0" w:color="auto"/>
        <w:left w:val="none" w:sz="0" w:space="0" w:color="auto"/>
        <w:bottom w:val="none" w:sz="0" w:space="0" w:color="auto"/>
        <w:right w:val="none" w:sz="0" w:space="0" w:color="auto"/>
      </w:divBdr>
    </w:div>
    <w:div w:id="440879412">
      <w:bodyDiv w:val="1"/>
      <w:marLeft w:val="0"/>
      <w:marRight w:val="0"/>
      <w:marTop w:val="0"/>
      <w:marBottom w:val="0"/>
      <w:divBdr>
        <w:top w:val="none" w:sz="0" w:space="0" w:color="auto"/>
        <w:left w:val="none" w:sz="0" w:space="0" w:color="auto"/>
        <w:bottom w:val="none" w:sz="0" w:space="0" w:color="auto"/>
        <w:right w:val="none" w:sz="0" w:space="0" w:color="auto"/>
      </w:divBdr>
    </w:div>
    <w:div w:id="598416192">
      <w:bodyDiv w:val="1"/>
      <w:marLeft w:val="0"/>
      <w:marRight w:val="0"/>
      <w:marTop w:val="0"/>
      <w:marBottom w:val="0"/>
      <w:divBdr>
        <w:top w:val="none" w:sz="0" w:space="0" w:color="auto"/>
        <w:left w:val="none" w:sz="0" w:space="0" w:color="auto"/>
        <w:bottom w:val="none" w:sz="0" w:space="0" w:color="auto"/>
        <w:right w:val="none" w:sz="0" w:space="0" w:color="auto"/>
      </w:divBdr>
      <w:divsChild>
        <w:div w:id="288125888">
          <w:marLeft w:val="0"/>
          <w:marRight w:val="0"/>
          <w:marTop w:val="0"/>
          <w:marBottom w:val="0"/>
          <w:divBdr>
            <w:top w:val="none" w:sz="0" w:space="0" w:color="auto"/>
            <w:left w:val="none" w:sz="0" w:space="0" w:color="auto"/>
            <w:bottom w:val="none" w:sz="0" w:space="0" w:color="auto"/>
            <w:right w:val="none" w:sz="0" w:space="0" w:color="auto"/>
          </w:divBdr>
        </w:div>
        <w:div w:id="804203247">
          <w:marLeft w:val="0"/>
          <w:marRight w:val="0"/>
          <w:marTop w:val="0"/>
          <w:marBottom w:val="0"/>
          <w:divBdr>
            <w:top w:val="none" w:sz="0" w:space="0" w:color="auto"/>
            <w:left w:val="none" w:sz="0" w:space="0" w:color="auto"/>
            <w:bottom w:val="none" w:sz="0" w:space="0" w:color="auto"/>
            <w:right w:val="none" w:sz="0" w:space="0" w:color="auto"/>
          </w:divBdr>
        </w:div>
      </w:divsChild>
    </w:div>
    <w:div w:id="639917470">
      <w:bodyDiv w:val="1"/>
      <w:marLeft w:val="0"/>
      <w:marRight w:val="0"/>
      <w:marTop w:val="0"/>
      <w:marBottom w:val="0"/>
      <w:divBdr>
        <w:top w:val="none" w:sz="0" w:space="0" w:color="auto"/>
        <w:left w:val="none" w:sz="0" w:space="0" w:color="auto"/>
        <w:bottom w:val="none" w:sz="0" w:space="0" w:color="auto"/>
        <w:right w:val="none" w:sz="0" w:space="0" w:color="auto"/>
      </w:divBdr>
      <w:divsChild>
        <w:div w:id="354384896">
          <w:marLeft w:val="480"/>
          <w:marRight w:val="0"/>
          <w:marTop w:val="0"/>
          <w:marBottom w:val="0"/>
          <w:divBdr>
            <w:top w:val="none" w:sz="0" w:space="0" w:color="auto"/>
            <w:left w:val="none" w:sz="0" w:space="0" w:color="auto"/>
            <w:bottom w:val="none" w:sz="0" w:space="0" w:color="auto"/>
            <w:right w:val="none" w:sz="0" w:space="0" w:color="auto"/>
          </w:divBdr>
          <w:divsChild>
            <w:div w:id="2923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78071">
      <w:bodyDiv w:val="1"/>
      <w:marLeft w:val="0"/>
      <w:marRight w:val="0"/>
      <w:marTop w:val="0"/>
      <w:marBottom w:val="0"/>
      <w:divBdr>
        <w:top w:val="none" w:sz="0" w:space="0" w:color="auto"/>
        <w:left w:val="none" w:sz="0" w:space="0" w:color="auto"/>
        <w:bottom w:val="none" w:sz="0" w:space="0" w:color="auto"/>
        <w:right w:val="none" w:sz="0" w:space="0" w:color="auto"/>
      </w:divBdr>
    </w:div>
    <w:div w:id="823858041">
      <w:bodyDiv w:val="1"/>
      <w:marLeft w:val="0"/>
      <w:marRight w:val="0"/>
      <w:marTop w:val="0"/>
      <w:marBottom w:val="0"/>
      <w:divBdr>
        <w:top w:val="none" w:sz="0" w:space="0" w:color="auto"/>
        <w:left w:val="none" w:sz="0" w:space="0" w:color="auto"/>
        <w:bottom w:val="none" w:sz="0" w:space="0" w:color="auto"/>
        <w:right w:val="none" w:sz="0" w:space="0" w:color="auto"/>
      </w:divBdr>
      <w:divsChild>
        <w:div w:id="58553287">
          <w:marLeft w:val="480"/>
          <w:marRight w:val="0"/>
          <w:marTop w:val="0"/>
          <w:marBottom w:val="0"/>
          <w:divBdr>
            <w:top w:val="none" w:sz="0" w:space="0" w:color="auto"/>
            <w:left w:val="none" w:sz="0" w:space="0" w:color="auto"/>
            <w:bottom w:val="none" w:sz="0" w:space="0" w:color="auto"/>
            <w:right w:val="none" w:sz="0" w:space="0" w:color="auto"/>
          </w:divBdr>
          <w:divsChild>
            <w:div w:id="5053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57249">
      <w:bodyDiv w:val="1"/>
      <w:marLeft w:val="0"/>
      <w:marRight w:val="0"/>
      <w:marTop w:val="0"/>
      <w:marBottom w:val="0"/>
      <w:divBdr>
        <w:top w:val="none" w:sz="0" w:space="0" w:color="auto"/>
        <w:left w:val="none" w:sz="0" w:space="0" w:color="auto"/>
        <w:bottom w:val="none" w:sz="0" w:space="0" w:color="auto"/>
        <w:right w:val="none" w:sz="0" w:space="0" w:color="auto"/>
      </w:divBdr>
      <w:divsChild>
        <w:div w:id="634989482">
          <w:marLeft w:val="480"/>
          <w:marRight w:val="0"/>
          <w:marTop w:val="0"/>
          <w:marBottom w:val="0"/>
          <w:divBdr>
            <w:top w:val="none" w:sz="0" w:space="0" w:color="auto"/>
            <w:left w:val="none" w:sz="0" w:space="0" w:color="auto"/>
            <w:bottom w:val="none" w:sz="0" w:space="0" w:color="auto"/>
            <w:right w:val="none" w:sz="0" w:space="0" w:color="auto"/>
          </w:divBdr>
          <w:divsChild>
            <w:div w:id="125327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727461">
      <w:bodyDiv w:val="1"/>
      <w:marLeft w:val="0"/>
      <w:marRight w:val="0"/>
      <w:marTop w:val="0"/>
      <w:marBottom w:val="0"/>
      <w:divBdr>
        <w:top w:val="none" w:sz="0" w:space="0" w:color="auto"/>
        <w:left w:val="none" w:sz="0" w:space="0" w:color="auto"/>
        <w:bottom w:val="none" w:sz="0" w:space="0" w:color="auto"/>
        <w:right w:val="none" w:sz="0" w:space="0" w:color="auto"/>
      </w:divBdr>
    </w:div>
    <w:div w:id="1070807372">
      <w:bodyDiv w:val="1"/>
      <w:marLeft w:val="0"/>
      <w:marRight w:val="0"/>
      <w:marTop w:val="0"/>
      <w:marBottom w:val="0"/>
      <w:divBdr>
        <w:top w:val="none" w:sz="0" w:space="0" w:color="auto"/>
        <w:left w:val="none" w:sz="0" w:space="0" w:color="auto"/>
        <w:bottom w:val="none" w:sz="0" w:space="0" w:color="auto"/>
        <w:right w:val="none" w:sz="0" w:space="0" w:color="auto"/>
      </w:divBdr>
      <w:divsChild>
        <w:div w:id="339816900">
          <w:marLeft w:val="480"/>
          <w:marRight w:val="0"/>
          <w:marTop w:val="0"/>
          <w:marBottom w:val="0"/>
          <w:divBdr>
            <w:top w:val="none" w:sz="0" w:space="0" w:color="auto"/>
            <w:left w:val="none" w:sz="0" w:space="0" w:color="auto"/>
            <w:bottom w:val="none" w:sz="0" w:space="0" w:color="auto"/>
            <w:right w:val="none" w:sz="0" w:space="0" w:color="auto"/>
          </w:divBdr>
          <w:divsChild>
            <w:div w:id="186890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7196">
      <w:bodyDiv w:val="1"/>
      <w:marLeft w:val="0"/>
      <w:marRight w:val="0"/>
      <w:marTop w:val="0"/>
      <w:marBottom w:val="0"/>
      <w:divBdr>
        <w:top w:val="none" w:sz="0" w:space="0" w:color="auto"/>
        <w:left w:val="none" w:sz="0" w:space="0" w:color="auto"/>
        <w:bottom w:val="none" w:sz="0" w:space="0" w:color="auto"/>
        <w:right w:val="none" w:sz="0" w:space="0" w:color="auto"/>
      </w:divBdr>
      <w:divsChild>
        <w:div w:id="681662822">
          <w:marLeft w:val="480"/>
          <w:marRight w:val="0"/>
          <w:marTop w:val="0"/>
          <w:marBottom w:val="0"/>
          <w:divBdr>
            <w:top w:val="none" w:sz="0" w:space="0" w:color="auto"/>
            <w:left w:val="none" w:sz="0" w:space="0" w:color="auto"/>
            <w:bottom w:val="none" w:sz="0" w:space="0" w:color="auto"/>
            <w:right w:val="none" w:sz="0" w:space="0" w:color="auto"/>
          </w:divBdr>
          <w:divsChild>
            <w:div w:id="37821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118">
      <w:bodyDiv w:val="1"/>
      <w:marLeft w:val="0"/>
      <w:marRight w:val="0"/>
      <w:marTop w:val="0"/>
      <w:marBottom w:val="0"/>
      <w:divBdr>
        <w:top w:val="none" w:sz="0" w:space="0" w:color="auto"/>
        <w:left w:val="none" w:sz="0" w:space="0" w:color="auto"/>
        <w:bottom w:val="none" w:sz="0" w:space="0" w:color="auto"/>
        <w:right w:val="none" w:sz="0" w:space="0" w:color="auto"/>
      </w:divBdr>
      <w:divsChild>
        <w:div w:id="1022316535">
          <w:marLeft w:val="0"/>
          <w:marRight w:val="0"/>
          <w:marTop w:val="225"/>
          <w:marBottom w:val="225"/>
          <w:divBdr>
            <w:top w:val="none" w:sz="0" w:space="0" w:color="auto"/>
            <w:left w:val="none" w:sz="0" w:space="0" w:color="auto"/>
            <w:bottom w:val="none" w:sz="0" w:space="0" w:color="auto"/>
            <w:right w:val="none" w:sz="0" w:space="0" w:color="auto"/>
          </w:divBdr>
          <w:divsChild>
            <w:div w:id="1718123337">
              <w:marLeft w:val="0"/>
              <w:marRight w:val="0"/>
              <w:marTop w:val="0"/>
              <w:marBottom w:val="0"/>
              <w:divBdr>
                <w:top w:val="none" w:sz="0" w:space="0" w:color="auto"/>
                <w:left w:val="none" w:sz="0" w:space="0" w:color="auto"/>
                <w:bottom w:val="none" w:sz="0" w:space="0" w:color="auto"/>
                <w:right w:val="none" w:sz="0" w:space="0" w:color="auto"/>
              </w:divBdr>
              <w:divsChild>
                <w:div w:id="1813450302">
                  <w:marLeft w:val="0"/>
                  <w:marRight w:val="0"/>
                  <w:marTop w:val="0"/>
                  <w:marBottom w:val="0"/>
                  <w:divBdr>
                    <w:top w:val="none" w:sz="0" w:space="0" w:color="auto"/>
                    <w:left w:val="none" w:sz="0" w:space="0" w:color="auto"/>
                    <w:bottom w:val="none" w:sz="0" w:space="0" w:color="auto"/>
                    <w:right w:val="none" w:sz="0" w:space="0" w:color="auto"/>
                  </w:divBdr>
                  <w:divsChild>
                    <w:div w:id="115923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088668">
      <w:bodyDiv w:val="1"/>
      <w:marLeft w:val="0"/>
      <w:marRight w:val="0"/>
      <w:marTop w:val="0"/>
      <w:marBottom w:val="0"/>
      <w:divBdr>
        <w:top w:val="none" w:sz="0" w:space="0" w:color="auto"/>
        <w:left w:val="none" w:sz="0" w:space="0" w:color="auto"/>
        <w:bottom w:val="none" w:sz="0" w:space="0" w:color="auto"/>
        <w:right w:val="none" w:sz="0" w:space="0" w:color="auto"/>
      </w:divBdr>
    </w:div>
    <w:div w:id="1622806650">
      <w:bodyDiv w:val="1"/>
      <w:marLeft w:val="0"/>
      <w:marRight w:val="0"/>
      <w:marTop w:val="0"/>
      <w:marBottom w:val="0"/>
      <w:divBdr>
        <w:top w:val="none" w:sz="0" w:space="0" w:color="auto"/>
        <w:left w:val="none" w:sz="0" w:space="0" w:color="auto"/>
        <w:bottom w:val="none" w:sz="0" w:space="0" w:color="auto"/>
        <w:right w:val="none" w:sz="0" w:space="0" w:color="auto"/>
      </w:divBdr>
      <w:divsChild>
        <w:div w:id="1853645637">
          <w:marLeft w:val="480"/>
          <w:marRight w:val="0"/>
          <w:marTop w:val="0"/>
          <w:marBottom w:val="0"/>
          <w:divBdr>
            <w:top w:val="none" w:sz="0" w:space="0" w:color="auto"/>
            <w:left w:val="none" w:sz="0" w:space="0" w:color="auto"/>
            <w:bottom w:val="none" w:sz="0" w:space="0" w:color="auto"/>
            <w:right w:val="none" w:sz="0" w:space="0" w:color="auto"/>
          </w:divBdr>
          <w:divsChild>
            <w:div w:id="177531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171781">
      <w:bodyDiv w:val="1"/>
      <w:marLeft w:val="0"/>
      <w:marRight w:val="0"/>
      <w:marTop w:val="0"/>
      <w:marBottom w:val="0"/>
      <w:divBdr>
        <w:top w:val="none" w:sz="0" w:space="0" w:color="auto"/>
        <w:left w:val="none" w:sz="0" w:space="0" w:color="auto"/>
        <w:bottom w:val="none" w:sz="0" w:space="0" w:color="auto"/>
        <w:right w:val="none" w:sz="0" w:space="0" w:color="auto"/>
      </w:divBdr>
    </w:div>
    <w:div w:id="1721703861">
      <w:bodyDiv w:val="1"/>
      <w:marLeft w:val="0"/>
      <w:marRight w:val="0"/>
      <w:marTop w:val="0"/>
      <w:marBottom w:val="0"/>
      <w:divBdr>
        <w:top w:val="none" w:sz="0" w:space="0" w:color="auto"/>
        <w:left w:val="none" w:sz="0" w:space="0" w:color="auto"/>
        <w:bottom w:val="none" w:sz="0" w:space="0" w:color="auto"/>
        <w:right w:val="none" w:sz="0" w:space="0" w:color="auto"/>
      </w:divBdr>
      <w:divsChild>
        <w:div w:id="2076052343">
          <w:marLeft w:val="480"/>
          <w:marRight w:val="0"/>
          <w:marTop w:val="0"/>
          <w:marBottom w:val="0"/>
          <w:divBdr>
            <w:top w:val="none" w:sz="0" w:space="0" w:color="auto"/>
            <w:left w:val="none" w:sz="0" w:space="0" w:color="auto"/>
            <w:bottom w:val="none" w:sz="0" w:space="0" w:color="auto"/>
            <w:right w:val="none" w:sz="0" w:space="0" w:color="auto"/>
          </w:divBdr>
          <w:divsChild>
            <w:div w:id="142511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947386">
      <w:bodyDiv w:val="1"/>
      <w:marLeft w:val="0"/>
      <w:marRight w:val="0"/>
      <w:marTop w:val="0"/>
      <w:marBottom w:val="0"/>
      <w:divBdr>
        <w:top w:val="none" w:sz="0" w:space="0" w:color="auto"/>
        <w:left w:val="none" w:sz="0" w:space="0" w:color="auto"/>
        <w:bottom w:val="none" w:sz="0" w:space="0" w:color="auto"/>
        <w:right w:val="none" w:sz="0" w:space="0" w:color="auto"/>
      </w:divBdr>
    </w:div>
    <w:div w:id="1799301997">
      <w:bodyDiv w:val="1"/>
      <w:marLeft w:val="0"/>
      <w:marRight w:val="0"/>
      <w:marTop w:val="0"/>
      <w:marBottom w:val="0"/>
      <w:divBdr>
        <w:top w:val="none" w:sz="0" w:space="0" w:color="auto"/>
        <w:left w:val="none" w:sz="0" w:space="0" w:color="auto"/>
        <w:bottom w:val="none" w:sz="0" w:space="0" w:color="auto"/>
        <w:right w:val="none" w:sz="0" w:space="0" w:color="auto"/>
      </w:divBdr>
      <w:divsChild>
        <w:div w:id="1913805750">
          <w:marLeft w:val="480"/>
          <w:marRight w:val="0"/>
          <w:marTop w:val="0"/>
          <w:marBottom w:val="0"/>
          <w:divBdr>
            <w:top w:val="none" w:sz="0" w:space="0" w:color="auto"/>
            <w:left w:val="none" w:sz="0" w:space="0" w:color="auto"/>
            <w:bottom w:val="none" w:sz="0" w:space="0" w:color="auto"/>
            <w:right w:val="none" w:sz="0" w:space="0" w:color="auto"/>
          </w:divBdr>
          <w:divsChild>
            <w:div w:id="146277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429619">
      <w:bodyDiv w:val="1"/>
      <w:marLeft w:val="0"/>
      <w:marRight w:val="0"/>
      <w:marTop w:val="0"/>
      <w:marBottom w:val="0"/>
      <w:divBdr>
        <w:top w:val="none" w:sz="0" w:space="0" w:color="auto"/>
        <w:left w:val="none" w:sz="0" w:space="0" w:color="auto"/>
        <w:bottom w:val="none" w:sz="0" w:space="0" w:color="auto"/>
        <w:right w:val="none" w:sz="0" w:space="0" w:color="auto"/>
      </w:divBdr>
      <w:divsChild>
        <w:div w:id="1495223274">
          <w:marLeft w:val="480"/>
          <w:marRight w:val="0"/>
          <w:marTop w:val="0"/>
          <w:marBottom w:val="0"/>
          <w:divBdr>
            <w:top w:val="none" w:sz="0" w:space="0" w:color="auto"/>
            <w:left w:val="none" w:sz="0" w:space="0" w:color="auto"/>
            <w:bottom w:val="none" w:sz="0" w:space="0" w:color="auto"/>
            <w:right w:val="none" w:sz="0" w:space="0" w:color="auto"/>
          </w:divBdr>
          <w:divsChild>
            <w:div w:id="105539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922552">
      <w:bodyDiv w:val="1"/>
      <w:marLeft w:val="0"/>
      <w:marRight w:val="0"/>
      <w:marTop w:val="0"/>
      <w:marBottom w:val="0"/>
      <w:divBdr>
        <w:top w:val="none" w:sz="0" w:space="0" w:color="auto"/>
        <w:left w:val="none" w:sz="0" w:space="0" w:color="auto"/>
        <w:bottom w:val="none" w:sz="0" w:space="0" w:color="auto"/>
        <w:right w:val="none" w:sz="0" w:space="0" w:color="auto"/>
      </w:divBdr>
      <w:divsChild>
        <w:div w:id="916017791">
          <w:marLeft w:val="480"/>
          <w:marRight w:val="0"/>
          <w:marTop w:val="0"/>
          <w:marBottom w:val="0"/>
          <w:divBdr>
            <w:top w:val="none" w:sz="0" w:space="0" w:color="auto"/>
            <w:left w:val="none" w:sz="0" w:space="0" w:color="auto"/>
            <w:bottom w:val="none" w:sz="0" w:space="0" w:color="auto"/>
            <w:right w:val="none" w:sz="0" w:space="0" w:color="auto"/>
          </w:divBdr>
          <w:divsChild>
            <w:div w:id="1382903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x.doi.org/10.1002/ece3.2208" TargetMode="External"/><Relationship Id="rId18" Type="http://schemas.openxmlformats.org/officeDocument/2006/relationships/hyperlink" Target="https://doi.org/10.1007/s004420050098" TargetMode="External"/><Relationship Id="rId26" Type="http://schemas.openxmlformats.org/officeDocument/2006/relationships/hyperlink" Target="https://doi.org/10.1073/pnas.1707727114" TargetMode="External"/><Relationship Id="rId39" Type="http://schemas.openxmlformats.org/officeDocument/2006/relationships/hyperlink" Target="https://doi.org/10.1073/pnas.1813211116" TargetMode="External"/><Relationship Id="rId21" Type="http://schemas.openxmlformats.org/officeDocument/2006/relationships/hyperlink" Target="https://www.jstor.org/stable/27826306" TargetMode="External"/><Relationship Id="rId34" Type="http://schemas.openxmlformats.org/officeDocument/2006/relationships/hyperlink" Target="https://doi.org/10.1890/0012-9658(1999)080%5b2676:HDIFPA%5d2.0.CO;2" TargetMode="External"/><Relationship Id="rId42" Type="http://schemas.openxmlformats.org/officeDocument/2006/relationships/hyperlink" Target="https://doi.org/10.2307/1938727" TargetMode="External"/><Relationship Id="rId47" Type="http://schemas.openxmlformats.org/officeDocument/2006/relationships/hyperlink" Target="https://doi.org/10.1007/s00442-003-1361-x" TargetMode="External"/><Relationship Id="rId50" Type="http://schemas.openxmlformats.org/officeDocument/2006/relationships/hyperlink" Target="https://doi.org/10.2307/1942161" TargetMode="External"/><Relationship Id="rId55" Type="http://schemas.openxmlformats.org/officeDocument/2006/relationships/hyperlink" Target="https://doi.org/10.1111/nph.12695" TargetMode="External"/><Relationship Id="rId63" Type="http://schemas.openxmlformats.org/officeDocument/2006/relationships/image" Target="media/image1.emf"/><Relationship Id="rId68" Type="http://schemas.openxmlformats.org/officeDocument/2006/relationships/image" Target="media/image6.png"/><Relationship Id="rId76" Type="http://schemas.openxmlformats.org/officeDocument/2006/relationships/image" Target="media/image14.png"/><Relationship Id="rId7" Type="http://schemas.openxmlformats.org/officeDocument/2006/relationships/endnotes" Target="endnotes.xml"/><Relationship Id="rId71"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hyperlink" Target="https://doi.org/10.1371/journal.pone.0044247" TargetMode="External"/><Relationship Id="rId29" Type="http://schemas.openxmlformats.org/officeDocument/2006/relationships/hyperlink" Target="https://doi.org/10.2307/2388905" TargetMode="External"/><Relationship Id="rId11" Type="http://schemas.openxmlformats.org/officeDocument/2006/relationships/hyperlink" Target="https://doi.org/10.1146/annurev.ecolsys.110308.120242" TargetMode="External"/><Relationship Id="rId24" Type="http://schemas.openxmlformats.org/officeDocument/2006/relationships/hyperlink" Target="https://doi.org/10.1016/j.cois.2018.11.008" TargetMode="External"/><Relationship Id="rId32" Type="http://schemas.openxmlformats.org/officeDocument/2006/relationships/hyperlink" Target="https://doi.org/10.1086/700838" TargetMode="External"/><Relationship Id="rId37" Type="http://schemas.openxmlformats.org/officeDocument/2006/relationships/hyperlink" Target="https://doi.org/10.1111/j.1469-8137.2011.03816.x" TargetMode="External"/><Relationship Id="rId40" Type="http://schemas.openxmlformats.org/officeDocument/2006/relationships/hyperlink" Target="https://doi.org/10.1111/geb.12336" TargetMode="External"/><Relationship Id="rId45" Type="http://schemas.openxmlformats.org/officeDocument/2006/relationships/hyperlink" Target="https://doi.org/10.1111/j.1365-2435.2010.01814.x" TargetMode="External"/><Relationship Id="rId53" Type="http://schemas.openxmlformats.org/officeDocument/2006/relationships/hyperlink" Target="https://doi.org/10.1073/pnas.1202907109" TargetMode="External"/><Relationship Id="rId58" Type="http://schemas.openxmlformats.org/officeDocument/2006/relationships/hyperlink" Target="https://doi.org/10.1098/rspb.2014.0555" TargetMode="External"/><Relationship Id="rId66" Type="http://schemas.openxmlformats.org/officeDocument/2006/relationships/image" Target="media/image4.emf"/><Relationship Id="rId74" Type="http://schemas.openxmlformats.org/officeDocument/2006/relationships/image" Target="media/image12.emf"/><Relationship Id="rId79" Type="http://schemas.openxmlformats.org/officeDocument/2006/relationships/image" Target="media/image17.emf"/><Relationship Id="rId5" Type="http://schemas.openxmlformats.org/officeDocument/2006/relationships/webSettings" Target="webSettings.xml"/><Relationship Id="rId61" Type="http://schemas.openxmlformats.org/officeDocument/2006/relationships/hyperlink" Target="https://doi.org/10.1111/1365-2745.12588" TargetMode="External"/><Relationship Id="rId82" Type="http://schemas.openxmlformats.org/officeDocument/2006/relationships/theme" Target="theme/theme1.xml"/><Relationship Id="rId10" Type="http://schemas.openxmlformats.org/officeDocument/2006/relationships/hyperlink" Target="https://doi.org/10.1016/j.tree.2016.07.011" TargetMode="External"/><Relationship Id="rId19" Type="http://schemas.openxmlformats.org/officeDocument/2006/relationships/hyperlink" Target="https://doi.org/10.1007/s11829-019-09687-y" TargetMode="External"/><Relationship Id="rId31" Type="http://schemas.openxmlformats.org/officeDocument/2006/relationships/hyperlink" Target="https://doi.org/10.1002/ecy.2736" TargetMode="External"/><Relationship Id="rId44" Type="http://schemas.openxmlformats.org/officeDocument/2006/relationships/hyperlink" Target="https://arxiv.org/abs/1511.05604" TargetMode="External"/><Relationship Id="rId52" Type="http://schemas.openxmlformats.org/officeDocument/2006/relationships/hyperlink" Target="http://www.jstatsoft.org/v48/i02/" TargetMode="External"/><Relationship Id="rId60" Type="http://schemas.openxmlformats.org/officeDocument/2006/relationships/hyperlink" Target="https://doi.org/10.1890/11-0503.1" TargetMode="External"/><Relationship Id="rId65" Type="http://schemas.openxmlformats.org/officeDocument/2006/relationships/image" Target="media/image3.emf"/><Relationship Id="rId73" Type="http://schemas.openxmlformats.org/officeDocument/2006/relationships/image" Target="media/image11.emf"/><Relationship Id="rId78" Type="http://schemas.openxmlformats.org/officeDocument/2006/relationships/image" Target="media/image16.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jstor.org/stable/23027668" TargetMode="External"/><Relationship Id="rId14" Type="http://schemas.openxmlformats.org/officeDocument/2006/relationships/hyperlink" Target="https://doi.org/10.1890/08-1271.1" TargetMode="External"/><Relationship Id="rId22" Type="http://schemas.openxmlformats.org/officeDocument/2006/relationships/hyperlink" Target="https://doi.org/10.1890/03-0233" TargetMode="External"/><Relationship Id="rId27" Type="http://schemas.openxmlformats.org/officeDocument/2006/relationships/hyperlink" Target="https://doi.org/10.3389/fpls.2018.01237" TargetMode="External"/><Relationship Id="rId30" Type="http://schemas.openxmlformats.org/officeDocument/2006/relationships/hyperlink" Target="https://doi.org/10.1111/1365-2745.12866" TargetMode="External"/><Relationship Id="rId35" Type="http://schemas.openxmlformats.org/officeDocument/2006/relationships/hyperlink" Target="https://doi.org/10.1111/j.1461-0248.2007.01073.x" TargetMode="External"/><Relationship Id="rId43" Type="http://schemas.openxmlformats.org/officeDocument/2006/relationships/hyperlink" Target="https://doi.org/10.1007/s00442-012-2482-x" TargetMode="External"/><Relationship Id="rId48" Type="http://schemas.openxmlformats.org/officeDocument/2006/relationships/hyperlink" Target="https://doi.org/10.1017/S0266467406003907" TargetMode="External"/><Relationship Id="rId56" Type="http://schemas.openxmlformats.org/officeDocument/2006/relationships/hyperlink" Target="https://doi.org/10.1086/423152" TargetMode="External"/><Relationship Id="rId64" Type="http://schemas.openxmlformats.org/officeDocument/2006/relationships/image" Target="media/image2.emf"/><Relationship Id="rId69" Type="http://schemas.openxmlformats.org/officeDocument/2006/relationships/image" Target="media/image7.emf"/><Relationship Id="rId77" Type="http://schemas.openxmlformats.org/officeDocument/2006/relationships/image" Target="media/image15.emf"/><Relationship Id="rId8" Type="http://schemas.openxmlformats.org/officeDocument/2006/relationships/hyperlink" Target="https://doi.org/10.1111/j.1469-8137.2011.04049.x" TargetMode="External"/><Relationship Id="rId51" Type="http://schemas.openxmlformats.org/officeDocument/2006/relationships/hyperlink" Target="https://doi.org/10.1016/0169-5347(94)90180-5" TargetMode="External"/><Relationship Id="rId72" Type="http://schemas.openxmlformats.org/officeDocument/2006/relationships/image" Target="media/image10.emf"/><Relationship Id="rId80"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yperlink" Target="https://doi.org/10.1007/s10886-008-9498-z" TargetMode="External"/><Relationship Id="rId17" Type="http://schemas.openxmlformats.org/officeDocument/2006/relationships/hyperlink" Target="https://doi.org/10.2307/2937384" TargetMode="External"/><Relationship Id="rId25" Type="http://schemas.openxmlformats.org/officeDocument/2006/relationships/hyperlink" Target="https://doi.org/10.1111/1365-2745.12431" TargetMode="External"/><Relationship Id="rId33" Type="http://schemas.openxmlformats.org/officeDocument/2006/relationships/hyperlink" Target="https://www.jstor.org/stable/2458808" TargetMode="External"/><Relationship Id="rId38" Type="http://schemas.openxmlformats.org/officeDocument/2006/relationships/hyperlink" Target="https://doi.org/10.1007/s00442-016-3602-9" TargetMode="External"/><Relationship Id="rId46" Type="http://schemas.openxmlformats.org/officeDocument/2006/relationships/hyperlink" Target="https://doi.org/10.1046/j.1365-2745.2003.00803.x" TargetMode="External"/><Relationship Id="rId59" Type="http://schemas.openxmlformats.org/officeDocument/2006/relationships/hyperlink" Target="https://doi.org/10.1007/s00442-007-0673-7" TargetMode="External"/><Relationship Id="rId67" Type="http://schemas.openxmlformats.org/officeDocument/2006/relationships/image" Target="media/image5.png"/><Relationship Id="rId20" Type="http://schemas.openxmlformats.org/officeDocument/2006/relationships/hyperlink" Target="https://doi.org/10.1002/ecy.2397" TargetMode="External"/><Relationship Id="rId41" Type="http://schemas.openxmlformats.org/officeDocument/2006/relationships/hyperlink" Target="https://doi.org/10.1111/1365-2745.13065" TargetMode="External"/><Relationship Id="rId54" Type="http://schemas.openxmlformats.org/officeDocument/2006/relationships/hyperlink" Target="https://doi.org/10.1007/s00442-016-3629-y" TargetMode="External"/><Relationship Id="rId62" Type="http://schemas.openxmlformats.org/officeDocument/2006/relationships/footer" Target="footer1.xml"/><Relationship Id="rId70" Type="http://schemas.openxmlformats.org/officeDocument/2006/relationships/image" Target="media/image8.emf"/><Relationship Id="rId75"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i.org/10.1111/btp.12946" TargetMode="External"/><Relationship Id="rId23" Type="http://schemas.openxmlformats.org/officeDocument/2006/relationships/hyperlink" Target="https://doi.org/10.1890/08-1634.1" TargetMode="External"/><Relationship Id="rId28" Type="http://schemas.openxmlformats.org/officeDocument/2006/relationships/hyperlink" Target="https://doi.org/10.1073/pnas.0704301104" TargetMode="External"/><Relationship Id="rId36" Type="http://schemas.openxmlformats.org/officeDocument/2006/relationships/hyperlink" Target="https://doi.org/10.1146/annurev-ento-041720-075234" TargetMode="External"/><Relationship Id="rId49" Type="http://schemas.openxmlformats.org/officeDocument/2006/relationships/hyperlink" Target="https://doi.org/10.1111/j.1744-7429.2008.00438.x" TargetMode="External"/><Relationship Id="rId57" Type="http://schemas.openxmlformats.org/officeDocument/2006/relationships/hyperlink" Target="https://doi.org/10.1016/S0169-5347(98)01576-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21628-E623-4246-B1EC-A22AB16BBA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44</Pages>
  <Words>10736</Words>
  <Characters>61198</Characters>
  <Application>Microsoft Office Word</Application>
  <DocSecurity>0</DocSecurity>
  <Lines>509</Lines>
  <Paragraphs>143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71791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tara massad</dc:creator>
  <cp:keywords/>
  <dc:description/>
  <cp:lastModifiedBy>Tara Massad</cp:lastModifiedBy>
  <cp:revision>11</cp:revision>
  <cp:lastPrinted>2022-11-05T07:34:00Z</cp:lastPrinted>
  <dcterms:created xsi:type="dcterms:W3CDTF">2022-11-05T07:22:00Z</dcterms:created>
  <dcterms:modified xsi:type="dcterms:W3CDTF">2022-11-10T14:14:00Z</dcterms:modified>
</cp:coreProperties>
</file>