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5874B" w14:textId="3E2894A6" w:rsidR="0022595C" w:rsidRPr="00834149" w:rsidRDefault="0022595C" w:rsidP="0022595C">
      <w:pPr>
        <w:pStyle w:val="Ttulo1"/>
        <w:spacing w:after="160" w:line="360" w:lineRule="auto"/>
        <w:jc w:val="both"/>
        <w:rPr>
          <w:rFonts w:ascii="Arial" w:hAnsi="Arial" w:cs="Arial"/>
          <w:b/>
          <w:color w:val="auto"/>
          <w:sz w:val="28"/>
          <w:szCs w:val="28"/>
          <w:lang w:val="en-US"/>
        </w:rPr>
      </w:pPr>
      <w:r w:rsidRPr="00834149">
        <w:rPr>
          <w:rFonts w:ascii="Arial" w:hAnsi="Arial" w:cs="Arial"/>
          <w:b/>
          <w:color w:val="auto"/>
          <w:sz w:val="28"/>
          <w:szCs w:val="28"/>
          <w:lang w:val="en-US"/>
        </w:rPr>
        <w:t xml:space="preserve">Interferon-stimulated gene 15 (ISG15) </w:t>
      </w:r>
      <w:r w:rsidR="00A07694" w:rsidRPr="00834149">
        <w:rPr>
          <w:rFonts w:ascii="Arial" w:hAnsi="Arial" w:cs="Arial"/>
          <w:b/>
          <w:color w:val="auto"/>
          <w:sz w:val="28"/>
          <w:szCs w:val="28"/>
          <w:lang w:val="en-US"/>
        </w:rPr>
        <w:t xml:space="preserve">deficiency </w:t>
      </w:r>
      <w:r w:rsidRPr="00834149">
        <w:rPr>
          <w:rFonts w:ascii="Arial" w:hAnsi="Arial" w:cs="Arial"/>
          <w:b/>
          <w:color w:val="auto"/>
          <w:sz w:val="28"/>
          <w:szCs w:val="28"/>
          <w:lang w:val="en-US"/>
        </w:rPr>
        <w:t>in dendritic cells protects against contact hypersensitivity (CHS) inflammation</w:t>
      </w:r>
      <w:r w:rsidR="004234DE" w:rsidRPr="00834149">
        <w:rPr>
          <w:rFonts w:ascii="Arial" w:hAnsi="Arial" w:cs="Arial"/>
          <w:b/>
          <w:color w:val="auto"/>
          <w:sz w:val="28"/>
          <w:szCs w:val="28"/>
          <w:lang w:val="en-US"/>
        </w:rPr>
        <w:t xml:space="preserve"> in mouse</w:t>
      </w:r>
      <w:r w:rsidRPr="00834149">
        <w:rPr>
          <w:rFonts w:ascii="Arial" w:hAnsi="Arial" w:cs="Arial"/>
          <w:b/>
          <w:color w:val="auto"/>
          <w:sz w:val="28"/>
          <w:szCs w:val="28"/>
          <w:lang w:val="en-US"/>
        </w:rPr>
        <w:t xml:space="preserve">. </w:t>
      </w:r>
    </w:p>
    <w:p w14:paraId="3EE37F74" w14:textId="1B499169" w:rsidR="004234DE" w:rsidRPr="00834149" w:rsidRDefault="00834149" w:rsidP="004234DE">
      <w:pPr>
        <w:spacing w:after="360"/>
        <w:rPr>
          <w:rFonts w:ascii="Arial" w:hAnsi="Arial" w:cs="Arial"/>
          <w:b/>
          <w:bCs/>
          <w:i/>
          <w:iCs/>
          <w:sz w:val="24"/>
          <w:szCs w:val="24"/>
          <w:lang w:val="en-US"/>
        </w:rPr>
      </w:pPr>
      <w:r w:rsidRPr="00834149">
        <w:rPr>
          <w:rFonts w:ascii="Arial" w:hAnsi="Arial" w:cs="Arial"/>
          <w:b/>
          <w:bCs/>
          <w:sz w:val="24"/>
          <w:szCs w:val="24"/>
          <w:lang w:val="en-US"/>
        </w:rPr>
        <w:t>Short</w:t>
      </w:r>
      <w:r w:rsidR="004234DE" w:rsidRPr="00834149">
        <w:rPr>
          <w:rFonts w:ascii="Arial" w:hAnsi="Arial" w:cs="Arial"/>
          <w:b/>
          <w:bCs/>
          <w:sz w:val="24"/>
          <w:szCs w:val="24"/>
          <w:lang w:val="en-US"/>
        </w:rPr>
        <w:t xml:space="preserve"> Title: </w:t>
      </w:r>
      <w:r w:rsidR="004234DE" w:rsidRPr="00834149">
        <w:rPr>
          <w:rFonts w:ascii="Arial" w:hAnsi="Arial" w:cs="Arial"/>
          <w:i/>
          <w:iCs/>
          <w:sz w:val="24"/>
          <w:szCs w:val="24"/>
          <w:lang w:val="en-US"/>
        </w:rPr>
        <w:t>ISG15 during contact hypersensitivity reaction.</w:t>
      </w:r>
    </w:p>
    <w:p w14:paraId="3AEECA9A" w14:textId="644A95C0" w:rsidR="00E35689" w:rsidRPr="003244D4" w:rsidRDefault="00FE12A1" w:rsidP="008457BA">
      <w:pPr>
        <w:spacing w:line="480" w:lineRule="auto"/>
        <w:jc w:val="both"/>
        <w:rPr>
          <w:rFonts w:ascii="Arial" w:hAnsi="Arial" w:cs="Arial"/>
          <w:sz w:val="24"/>
          <w:szCs w:val="24"/>
          <w:lang w:val="es-ES"/>
        </w:rPr>
      </w:pPr>
      <w:r w:rsidRPr="003244D4">
        <w:rPr>
          <w:rFonts w:ascii="Arial" w:hAnsi="Arial" w:cs="Arial"/>
          <w:sz w:val="24"/>
          <w:szCs w:val="24"/>
          <w:lang w:val="es-ES"/>
        </w:rPr>
        <w:t>Irene Fernández-Delgado</w:t>
      </w:r>
      <w:r w:rsidR="00E83CEE" w:rsidRPr="003244D4">
        <w:rPr>
          <w:rFonts w:ascii="Arial" w:hAnsi="Arial" w:cs="Arial"/>
          <w:sz w:val="24"/>
          <w:szCs w:val="24"/>
          <w:vertAlign w:val="superscript"/>
          <w:lang w:val="es-ES"/>
        </w:rPr>
        <w:t>1,2</w:t>
      </w:r>
      <w:r w:rsidR="00772A81" w:rsidRPr="003244D4">
        <w:rPr>
          <w:rFonts w:ascii="Arial" w:hAnsi="Arial" w:cs="Arial"/>
          <w:sz w:val="24"/>
          <w:szCs w:val="24"/>
          <w:vertAlign w:val="superscript"/>
          <w:lang w:val="es-ES"/>
        </w:rPr>
        <w:t>,</w:t>
      </w:r>
      <w:proofErr w:type="gramStart"/>
      <w:r w:rsidR="00772A81" w:rsidRPr="003244D4">
        <w:rPr>
          <w:rFonts w:ascii="Arial" w:hAnsi="Arial" w:cs="Arial"/>
          <w:sz w:val="24"/>
          <w:szCs w:val="24"/>
          <w:vertAlign w:val="superscript"/>
          <w:lang w:val="es-ES"/>
        </w:rPr>
        <w:t>4</w:t>
      </w:r>
      <w:r w:rsidR="00C23335">
        <w:rPr>
          <w:rFonts w:ascii="Arial" w:hAnsi="Arial" w:cs="Arial"/>
          <w:sz w:val="24"/>
          <w:szCs w:val="24"/>
          <w:vertAlign w:val="superscript"/>
          <w:lang w:val="es-ES"/>
        </w:rPr>
        <w:t>,*</w:t>
      </w:r>
      <w:proofErr w:type="gramEnd"/>
      <w:r w:rsidR="00AB0708" w:rsidRPr="003244D4">
        <w:rPr>
          <w:rFonts w:ascii="Arial" w:hAnsi="Arial" w:cs="Arial"/>
          <w:sz w:val="24"/>
          <w:szCs w:val="24"/>
          <w:lang w:val="es-ES"/>
        </w:rPr>
        <w:t>, Raquel Castillo-Gonz</w:t>
      </w:r>
      <w:r w:rsidR="00081A90" w:rsidRPr="003244D4">
        <w:rPr>
          <w:rFonts w:ascii="Arial" w:hAnsi="Arial" w:cs="Arial"/>
          <w:sz w:val="24"/>
          <w:szCs w:val="24"/>
          <w:lang w:val="es-ES"/>
        </w:rPr>
        <w:t>á</w:t>
      </w:r>
      <w:r w:rsidR="00AB0708" w:rsidRPr="003244D4">
        <w:rPr>
          <w:rFonts w:ascii="Arial" w:hAnsi="Arial" w:cs="Arial"/>
          <w:sz w:val="24"/>
          <w:szCs w:val="24"/>
          <w:lang w:val="es-ES"/>
        </w:rPr>
        <w:t>lez</w:t>
      </w:r>
      <w:r w:rsidR="00AB0708" w:rsidRPr="003244D4">
        <w:rPr>
          <w:rFonts w:ascii="Arial" w:hAnsi="Arial" w:cs="Arial"/>
          <w:sz w:val="24"/>
          <w:szCs w:val="24"/>
          <w:vertAlign w:val="superscript"/>
          <w:lang w:val="es-ES"/>
        </w:rPr>
        <w:t>1</w:t>
      </w:r>
      <w:r w:rsidR="00E2196A" w:rsidRPr="003244D4">
        <w:rPr>
          <w:rFonts w:ascii="Arial" w:hAnsi="Arial" w:cs="Arial"/>
          <w:sz w:val="24"/>
          <w:szCs w:val="24"/>
          <w:vertAlign w:val="superscript"/>
          <w:lang w:val="es-ES"/>
        </w:rPr>
        <w:t>-</w:t>
      </w:r>
      <w:r w:rsidR="001B225E" w:rsidRPr="003244D4">
        <w:rPr>
          <w:rFonts w:ascii="Arial" w:hAnsi="Arial" w:cs="Arial"/>
          <w:sz w:val="24"/>
          <w:szCs w:val="24"/>
          <w:vertAlign w:val="superscript"/>
          <w:lang w:val="es-ES"/>
        </w:rPr>
        <w:t>3</w:t>
      </w:r>
      <w:r w:rsidR="00C23335">
        <w:rPr>
          <w:rFonts w:ascii="Arial" w:hAnsi="Arial" w:cs="Arial"/>
          <w:sz w:val="24"/>
          <w:szCs w:val="24"/>
          <w:vertAlign w:val="superscript"/>
          <w:lang w:val="es-ES"/>
        </w:rPr>
        <w:t>,*</w:t>
      </w:r>
      <w:r w:rsidR="00AB0708" w:rsidRPr="003244D4">
        <w:rPr>
          <w:rFonts w:ascii="Arial" w:hAnsi="Arial" w:cs="Arial"/>
          <w:sz w:val="24"/>
          <w:szCs w:val="24"/>
          <w:lang w:val="es-ES"/>
        </w:rPr>
        <w:t>, Raúl Izquierdo-Serrano</w:t>
      </w:r>
      <w:r w:rsidR="00AB0708" w:rsidRPr="003244D4">
        <w:rPr>
          <w:rFonts w:ascii="Arial" w:hAnsi="Arial" w:cs="Arial"/>
          <w:sz w:val="24"/>
          <w:szCs w:val="24"/>
          <w:vertAlign w:val="superscript"/>
          <w:lang w:val="es-ES"/>
        </w:rPr>
        <w:t>1</w:t>
      </w:r>
      <w:r w:rsidR="00AB0708" w:rsidRPr="003244D4">
        <w:rPr>
          <w:rFonts w:ascii="Arial" w:hAnsi="Arial" w:cs="Arial"/>
          <w:sz w:val="24"/>
          <w:szCs w:val="24"/>
          <w:lang w:val="es-ES"/>
        </w:rPr>
        <w:t xml:space="preserve">, </w:t>
      </w:r>
      <w:r w:rsidR="00301553" w:rsidRPr="003244D4">
        <w:rPr>
          <w:rFonts w:ascii="Arial" w:hAnsi="Arial" w:cs="Arial"/>
          <w:sz w:val="24"/>
          <w:szCs w:val="24"/>
          <w:lang w:val="es-ES"/>
        </w:rPr>
        <w:t>Elena Moya-Ruiz</w:t>
      </w:r>
      <w:r w:rsidR="00301553" w:rsidRPr="003244D4">
        <w:rPr>
          <w:rFonts w:ascii="Arial" w:hAnsi="Arial" w:cs="Arial"/>
          <w:sz w:val="24"/>
          <w:szCs w:val="24"/>
          <w:vertAlign w:val="superscript"/>
          <w:lang w:val="es-ES"/>
        </w:rPr>
        <w:t>1</w:t>
      </w:r>
      <w:r w:rsidR="00E2196A" w:rsidRPr="003244D4">
        <w:rPr>
          <w:rFonts w:ascii="Arial" w:hAnsi="Arial" w:cs="Arial"/>
          <w:sz w:val="24"/>
          <w:szCs w:val="24"/>
          <w:vertAlign w:val="superscript"/>
          <w:lang w:val="es-ES"/>
        </w:rPr>
        <w:t>,2</w:t>
      </w:r>
      <w:r w:rsidR="00301553" w:rsidRPr="003244D4">
        <w:rPr>
          <w:rFonts w:ascii="Arial" w:hAnsi="Arial" w:cs="Arial"/>
          <w:sz w:val="24"/>
          <w:szCs w:val="24"/>
          <w:lang w:val="es-ES"/>
        </w:rPr>
        <w:t xml:space="preserve">, </w:t>
      </w:r>
      <w:r w:rsidR="00AB0708" w:rsidRPr="003244D4">
        <w:rPr>
          <w:rFonts w:ascii="Arial" w:hAnsi="Arial" w:cs="Arial"/>
          <w:sz w:val="24"/>
          <w:szCs w:val="24"/>
          <w:lang w:val="es-ES"/>
        </w:rPr>
        <w:t>Marta Ramírez-Huesca</w:t>
      </w:r>
      <w:r w:rsidR="00AB0708" w:rsidRPr="003244D4">
        <w:rPr>
          <w:rFonts w:ascii="Arial" w:hAnsi="Arial" w:cs="Arial"/>
          <w:sz w:val="24"/>
          <w:szCs w:val="24"/>
          <w:vertAlign w:val="superscript"/>
          <w:lang w:val="es-ES"/>
        </w:rPr>
        <w:t>1,2</w:t>
      </w:r>
      <w:r w:rsidR="00AB0708" w:rsidRPr="003244D4">
        <w:rPr>
          <w:rFonts w:ascii="Arial" w:hAnsi="Arial" w:cs="Arial"/>
          <w:sz w:val="24"/>
          <w:szCs w:val="24"/>
          <w:lang w:val="es-ES"/>
        </w:rPr>
        <w:t>, Olga Moreno-Gonzalo</w:t>
      </w:r>
      <w:r w:rsidR="00260937" w:rsidRPr="003244D4">
        <w:rPr>
          <w:rFonts w:ascii="Arial" w:hAnsi="Arial" w:cs="Arial"/>
          <w:sz w:val="24"/>
          <w:szCs w:val="24"/>
          <w:vertAlign w:val="superscript"/>
          <w:lang w:val="es-ES"/>
        </w:rPr>
        <w:t>1,2</w:t>
      </w:r>
      <w:r w:rsidR="00AB0708" w:rsidRPr="003244D4">
        <w:rPr>
          <w:rFonts w:ascii="Arial" w:hAnsi="Arial" w:cs="Arial"/>
          <w:sz w:val="24"/>
          <w:szCs w:val="24"/>
          <w:lang w:val="es-ES"/>
        </w:rPr>
        <w:t>, Ana Rodríguez-Galán</w:t>
      </w:r>
      <w:r w:rsidR="00AB0708" w:rsidRPr="003244D4">
        <w:rPr>
          <w:rFonts w:ascii="Arial" w:hAnsi="Arial" w:cs="Arial"/>
          <w:sz w:val="24"/>
          <w:szCs w:val="24"/>
          <w:vertAlign w:val="superscript"/>
          <w:lang w:val="es-ES"/>
        </w:rPr>
        <w:t>1,2</w:t>
      </w:r>
      <w:r w:rsidR="00F97D5C" w:rsidRPr="003244D4">
        <w:rPr>
          <w:rFonts w:ascii="Arial" w:hAnsi="Arial" w:cs="Arial"/>
          <w:sz w:val="24"/>
          <w:szCs w:val="24"/>
          <w:lang w:val="es-ES"/>
        </w:rPr>
        <w:t>,</w:t>
      </w:r>
      <w:r w:rsidR="00685408" w:rsidRPr="003244D4">
        <w:rPr>
          <w:rFonts w:ascii="Arial" w:hAnsi="Arial" w:cs="Arial"/>
          <w:sz w:val="24"/>
          <w:szCs w:val="24"/>
          <w:lang w:val="es-ES"/>
        </w:rPr>
        <w:t xml:space="preserve"> </w:t>
      </w:r>
      <w:r w:rsidR="00E442D4" w:rsidRPr="003244D4">
        <w:rPr>
          <w:rFonts w:ascii="Arial" w:hAnsi="Arial" w:cs="Arial"/>
          <w:sz w:val="24"/>
          <w:szCs w:val="24"/>
          <w:lang w:val="es-ES"/>
        </w:rPr>
        <w:t>Nieves Fernández-Gallego</w:t>
      </w:r>
      <w:r w:rsidR="00E442D4" w:rsidRPr="003244D4">
        <w:rPr>
          <w:rFonts w:ascii="Arial" w:hAnsi="Arial" w:cs="Arial"/>
          <w:sz w:val="24"/>
          <w:szCs w:val="24"/>
          <w:vertAlign w:val="superscript"/>
          <w:lang w:val="es-ES"/>
        </w:rPr>
        <w:t>1,2</w:t>
      </w:r>
      <w:r w:rsidR="00F97D5C" w:rsidRPr="003244D4">
        <w:rPr>
          <w:rFonts w:ascii="Arial" w:hAnsi="Arial" w:cs="Arial"/>
          <w:sz w:val="24"/>
          <w:szCs w:val="24"/>
          <w:lang w:val="es-ES"/>
        </w:rPr>
        <w:t>,</w:t>
      </w:r>
      <w:r w:rsidR="00DA63ED">
        <w:rPr>
          <w:rFonts w:ascii="Arial" w:hAnsi="Arial" w:cs="Arial"/>
          <w:sz w:val="24"/>
          <w:szCs w:val="24"/>
          <w:lang w:val="es-ES"/>
        </w:rPr>
        <w:t xml:space="preserve"> </w:t>
      </w:r>
      <w:r w:rsidR="00E71BA2">
        <w:rPr>
          <w:rFonts w:ascii="Arial" w:hAnsi="Arial" w:cs="Arial"/>
          <w:sz w:val="24"/>
          <w:szCs w:val="24"/>
          <w:lang w:val="es-ES"/>
        </w:rPr>
        <w:t>Alberto Ferná</w:t>
      </w:r>
      <w:r w:rsidR="00E71BA2" w:rsidRPr="00E71BA2">
        <w:rPr>
          <w:rFonts w:ascii="Arial" w:hAnsi="Arial" w:cs="Arial"/>
          <w:sz w:val="24"/>
          <w:szCs w:val="24"/>
          <w:lang w:val="es-ES"/>
        </w:rPr>
        <w:t>ndez-Bernaldez</w:t>
      </w:r>
      <w:r w:rsidR="00E71BA2" w:rsidRPr="00E71BA2">
        <w:rPr>
          <w:rFonts w:ascii="Arial" w:hAnsi="Arial" w:cs="Arial"/>
          <w:sz w:val="24"/>
          <w:szCs w:val="24"/>
          <w:vertAlign w:val="superscript"/>
          <w:lang w:val="es-ES"/>
        </w:rPr>
        <w:t>5</w:t>
      </w:r>
      <w:r w:rsidR="00E71BA2">
        <w:rPr>
          <w:rFonts w:ascii="Arial" w:hAnsi="Arial" w:cs="Arial"/>
          <w:sz w:val="24"/>
          <w:szCs w:val="24"/>
          <w:lang w:val="es-ES"/>
        </w:rPr>
        <w:t xml:space="preserve">, </w:t>
      </w:r>
      <w:r w:rsidR="00E14C33" w:rsidRPr="00E71BA2">
        <w:rPr>
          <w:rFonts w:ascii="Arial" w:hAnsi="Arial" w:cs="Arial"/>
          <w:sz w:val="24"/>
          <w:szCs w:val="24"/>
          <w:lang w:val="es-ES"/>
        </w:rPr>
        <w:t>Javier</w:t>
      </w:r>
      <w:r w:rsidR="00E14C33" w:rsidRPr="00E14C33">
        <w:rPr>
          <w:rFonts w:ascii="Arial" w:hAnsi="Arial" w:cs="Arial"/>
          <w:sz w:val="24"/>
          <w:szCs w:val="24"/>
          <w:lang w:val="es-ES"/>
        </w:rPr>
        <w:t xml:space="preserve"> Sánchez</w:t>
      </w:r>
      <w:r w:rsidR="00E71BA2">
        <w:rPr>
          <w:rFonts w:ascii="Arial" w:hAnsi="Arial" w:cs="Arial"/>
          <w:sz w:val="24"/>
          <w:szCs w:val="24"/>
          <w:lang w:val="es-ES"/>
        </w:rPr>
        <w:t>-Pérez</w:t>
      </w:r>
      <w:r w:rsidR="00E14C33">
        <w:rPr>
          <w:rFonts w:ascii="Arial" w:hAnsi="Arial" w:cs="Arial"/>
          <w:sz w:val="24"/>
          <w:szCs w:val="24"/>
          <w:vertAlign w:val="superscript"/>
          <w:lang w:val="es-ES"/>
        </w:rPr>
        <w:t>5</w:t>
      </w:r>
      <w:r w:rsidR="00E14C33" w:rsidRPr="00E14C33">
        <w:rPr>
          <w:rFonts w:ascii="Arial" w:hAnsi="Arial" w:cs="Arial"/>
          <w:sz w:val="24"/>
          <w:szCs w:val="24"/>
          <w:lang w:val="es-ES"/>
        </w:rPr>
        <w:t>,</w:t>
      </w:r>
      <w:r w:rsidR="00E14C33">
        <w:rPr>
          <w:rFonts w:ascii="Arial" w:hAnsi="Arial" w:cs="Arial"/>
          <w:sz w:val="24"/>
          <w:szCs w:val="24"/>
          <w:lang w:val="es-ES"/>
        </w:rPr>
        <w:t xml:space="preserve"> </w:t>
      </w:r>
      <w:r w:rsidR="00DA63ED" w:rsidRPr="00DA63ED">
        <w:rPr>
          <w:rFonts w:ascii="Arial" w:hAnsi="Arial" w:cs="Arial"/>
          <w:sz w:val="24"/>
          <w:szCs w:val="24"/>
          <w:lang w:val="es-ES"/>
        </w:rPr>
        <w:t xml:space="preserve"> </w:t>
      </w:r>
      <w:r w:rsidR="00DA63ED" w:rsidRPr="003244D4">
        <w:rPr>
          <w:rFonts w:ascii="Arial" w:hAnsi="Arial" w:cs="Arial"/>
          <w:sz w:val="24"/>
          <w:szCs w:val="24"/>
          <w:lang w:val="es-ES"/>
        </w:rPr>
        <w:t>Danay Cibrian</w:t>
      </w:r>
      <w:r w:rsidR="00DA63ED" w:rsidRPr="003244D4">
        <w:rPr>
          <w:rFonts w:ascii="Arial" w:hAnsi="Arial" w:cs="Arial"/>
          <w:sz w:val="24"/>
          <w:szCs w:val="24"/>
          <w:vertAlign w:val="superscript"/>
          <w:lang w:val="es-ES"/>
        </w:rPr>
        <w:t>1,2</w:t>
      </w:r>
      <w:r w:rsidR="00DA63ED" w:rsidRPr="003244D4">
        <w:rPr>
          <w:rFonts w:ascii="Arial" w:hAnsi="Arial" w:cs="Arial"/>
          <w:sz w:val="24"/>
          <w:szCs w:val="24"/>
          <w:lang w:val="es-ES"/>
        </w:rPr>
        <w:t>, Hortensia de la Fuente</w:t>
      </w:r>
      <w:r w:rsidR="00DA63ED" w:rsidRPr="003244D4">
        <w:rPr>
          <w:rFonts w:ascii="Arial" w:hAnsi="Arial" w:cs="Arial"/>
          <w:sz w:val="24"/>
          <w:szCs w:val="24"/>
          <w:vertAlign w:val="superscript"/>
          <w:lang w:val="es-ES"/>
        </w:rPr>
        <w:t>2,4</w:t>
      </w:r>
      <w:r w:rsidR="00DA63ED">
        <w:rPr>
          <w:rFonts w:ascii="Arial" w:hAnsi="Arial" w:cs="Arial"/>
          <w:sz w:val="24"/>
          <w:szCs w:val="24"/>
          <w:lang w:val="es-ES"/>
        </w:rPr>
        <w:t>,</w:t>
      </w:r>
      <w:r w:rsidR="00DA63ED">
        <w:rPr>
          <w:rFonts w:ascii="Arial" w:hAnsi="Arial" w:cs="Arial"/>
          <w:sz w:val="24"/>
          <w:szCs w:val="24"/>
          <w:vertAlign w:val="superscript"/>
          <w:lang w:val="es-ES"/>
        </w:rPr>
        <w:t xml:space="preserve"> </w:t>
      </w:r>
      <w:r w:rsidR="00CC1D0A" w:rsidRPr="003244D4">
        <w:rPr>
          <w:rFonts w:ascii="Arial" w:hAnsi="Arial" w:cs="Arial"/>
          <w:sz w:val="24"/>
          <w:szCs w:val="24"/>
          <w:lang w:val="es-ES"/>
        </w:rPr>
        <w:t>Susana Guerra</w:t>
      </w:r>
      <w:r w:rsidR="00E14C33">
        <w:rPr>
          <w:rFonts w:ascii="Arial" w:hAnsi="Arial" w:cs="Arial"/>
          <w:sz w:val="24"/>
          <w:szCs w:val="24"/>
          <w:vertAlign w:val="superscript"/>
          <w:lang w:val="es-ES"/>
        </w:rPr>
        <w:t>6</w:t>
      </w:r>
      <w:r w:rsidR="00CC1D0A" w:rsidRPr="003244D4">
        <w:rPr>
          <w:rFonts w:ascii="Arial" w:hAnsi="Arial" w:cs="Arial"/>
          <w:sz w:val="24"/>
          <w:szCs w:val="24"/>
          <w:lang w:val="es-ES"/>
        </w:rPr>
        <w:t xml:space="preserve"> </w:t>
      </w:r>
      <w:r w:rsidR="00AB0708" w:rsidRPr="003244D4">
        <w:rPr>
          <w:rFonts w:ascii="Arial" w:hAnsi="Arial" w:cs="Arial"/>
          <w:sz w:val="24"/>
          <w:szCs w:val="24"/>
          <w:lang w:val="es-ES"/>
        </w:rPr>
        <w:t xml:space="preserve">and </w:t>
      </w:r>
      <w:r w:rsidRPr="003244D4">
        <w:rPr>
          <w:rFonts w:ascii="Arial" w:hAnsi="Arial" w:cs="Arial"/>
          <w:sz w:val="24"/>
          <w:szCs w:val="24"/>
          <w:lang w:val="es-ES"/>
        </w:rPr>
        <w:t>Francisco Sánchez-Madrid</w:t>
      </w:r>
      <w:r w:rsidR="001B225E" w:rsidRPr="003244D4">
        <w:rPr>
          <w:rFonts w:ascii="Arial" w:hAnsi="Arial" w:cs="Arial"/>
          <w:sz w:val="24"/>
          <w:szCs w:val="24"/>
          <w:vertAlign w:val="superscript"/>
          <w:lang w:val="es-ES"/>
        </w:rPr>
        <w:t>1,2,4</w:t>
      </w:r>
      <w:r w:rsidR="00473A0D" w:rsidRPr="003244D4">
        <w:rPr>
          <w:rFonts w:ascii="Arial" w:hAnsi="Arial" w:cs="Arial"/>
          <w:sz w:val="24"/>
          <w:szCs w:val="24"/>
          <w:vertAlign w:val="superscript"/>
          <w:lang w:val="es-ES"/>
        </w:rPr>
        <w:t>,#</w:t>
      </w:r>
    </w:p>
    <w:p w14:paraId="75DF551A" w14:textId="77777777" w:rsidR="00E35689" w:rsidRPr="003244D4" w:rsidRDefault="000B1807" w:rsidP="008457BA">
      <w:pPr>
        <w:spacing w:line="480" w:lineRule="auto"/>
        <w:jc w:val="both"/>
        <w:rPr>
          <w:rFonts w:ascii="Arial" w:hAnsi="Arial" w:cs="Arial"/>
          <w:b/>
          <w:sz w:val="24"/>
          <w:szCs w:val="24"/>
          <w:lang w:val="es-ES"/>
        </w:rPr>
      </w:pPr>
      <w:proofErr w:type="spellStart"/>
      <w:r w:rsidRPr="003244D4">
        <w:rPr>
          <w:rFonts w:ascii="Arial" w:hAnsi="Arial" w:cs="Arial"/>
          <w:b/>
          <w:sz w:val="24"/>
          <w:szCs w:val="24"/>
          <w:lang w:val="es-ES"/>
        </w:rPr>
        <w:t>Affiliations</w:t>
      </w:r>
      <w:proofErr w:type="spellEnd"/>
      <w:r w:rsidR="00D108EF" w:rsidRPr="003244D4">
        <w:rPr>
          <w:rFonts w:ascii="Arial" w:hAnsi="Arial" w:cs="Arial"/>
          <w:b/>
          <w:sz w:val="24"/>
          <w:szCs w:val="24"/>
          <w:lang w:val="es-ES"/>
        </w:rPr>
        <w:t>:</w:t>
      </w:r>
    </w:p>
    <w:p w14:paraId="13D0BA83" w14:textId="77777777" w:rsidR="001D07B8" w:rsidRPr="006B125C" w:rsidRDefault="00E83CEE" w:rsidP="008457BA">
      <w:pPr>
        <w:spacing w:before="60" w:after="60" w:line="480" w:lineRule="auto"/>
        <w:jc w:val="both"/>
        <w:rPr>
          <w:rFonts w:ascii="Arial" w:eastAsia="Times New Roman" w:hAnsi="Arial" w:cs="Arial"/>
          <w:lang w:val="es-ES" w:eastAsia="en-GB"/>
        </w:rPr>
      </w:pPr>
      <w:r w:rsidRPr="006B125C">
        <w:rPr>
          <w:rFonts w:ascii="Arial" w:eastAsia="Times New Roman" w:hAnsi="Arial" w:cs="Arial"/>
          <w:vertAlign w:val="superscript"/>
          <w:lang w:val="es-ES" w:eastAsia="en-GB"/>
        </w:rPr>
        <w:t>1</w:t>
      </w:r>
      <w:r w:rsidRPr="006B125C">
        <w:rPr>
          <w:rFonts w:ascii="Arial" w:eastAsia="Times New Roman" w:hAnsi="Arial" w:cs="Arial"/>
          <w:lang w:val="es-ES" w:eastAsia="en-GB"/>
        </w:rPr>
        <w:t xml:space="preserve">Vascular </w:t>
      </w:r>
      <w:proofErr w:type="spellStart"/>
      <w:r w:rsidRPr="006B125C">
        <w:rPr>
          <w:rFonts w:ascii="Arial" w:eastAsia="Times New Roman" w:hAnsi="Arial" w:cs="Arial"/>
          <w:lang w:val="es-ES" w:eastAsia="en-GB"/>
        </w:rPr>
        <w:t>Pathophysiology</w:t>
      </w:r>
      <w:proofErr w:type="spellEnd"/>
      <w:r w:rsidRPr="006B125C">
        <w:rPr>
          <w:rFonts w:ascii="Arial" w:eastAsia="Times New Roman" w:hAnsi="Arial" w:cs="Arial"/>
          <w:lang w:val="es-ES" w:eastAsia="en-GB"/>
        </w:rPr>
        <w:t xml:space="preserve"> </w:t>
      </w:r>
      <w:proofErr w:type="spellStart"/>
      <w:r w:rsidRPr="006B125C">
        <w:rPr>
          <w:rFonts w:ascii="Arial" w:eastAsia="Times New Roman" w:hAnsi="Arial" w:cs="Arial"/>
          <w:lang w:val="es-ES" w:eastAsia="en-GB"/>
        </w:rPr>
        <w:t>Area</w:t>
      </w:r>
      <w:proofErr w:type="spellEnd"/>
      <w:r w:rsidRPr="006B125C">
        <w:rPr>
          <w:rFonts w:ascii="Arial" w:eastAsia="Times New Roman" w:hAnsi="Arial" w:cs="Arial"/>
          <w:lang w:val="es-ES" w:eastAsia="en-GB"/>
        </w:rPr>
        <w:t>, Centro Nacional Investigaciones Cardiovasculares (CNIC)</w:t>
      </w:r>
      <w:r w:rsidR="00EC5260" w:rsidRPr="006B125C">
        <w:rPr>
          <w:rFonts w:ascii="Arial" w:eastAsia="Times New Roman" w:hAnsi="Arial" w:cs="Arial"/>
          <w:lang w:val="es-ES" w:eastAsia="en-GB"/>
        </w:rPr>
        <w:t xml:space="preserve"> Carlos III</w:t>
      </w:r>
      <w:r w:rsidRPr="006B125C">
        <w:rPr>
          <w:rFonts w:ascii="Arial" w:eastAsia="Times New Roman" w:hAnsi="Arial" w:cs="Arial"/>
          <w:lang w:val="es-ES" w:eastAsia="en-GB"/>
        </w:rPr>
        <w:t xml:space="preserve">, </w:t>
      </w:r>
      <w:r w:rsidR="001D07B8" w:rsidRPr="006B125C">
        <w:rPr>
          <w:rFonts w:ascii="Arial" w:eastAsia="Times New Roman" w:hAnsi="Arial" w:cs="Arial"/>
          <w:lang w:val="es-ES" w:eastAsia="en-GB"/>
        </w:rPr>
        <w:t>28029</w:t>
      </w:r>
      <w:r w:rsidR="00EC5260" w:rsidRPr="006B125C">
        <w:rPr>
          <w:rFonts w:ascii="Arial" w:eastAsia="Times New Roman" w:hAnsi="Arial" w:cs="Arial"/>
          <w:lang w:val="es-ES" w:eastAsia="en-GB"/>
        </w:rPr>
        <w:t xml:space="preserve"> Madrid</w:t>
      </w:r>
      <w:r w:rsidR="001D07B8" w:rsidRPr="006B125C">
        <w:rPr>
          <w:rFonts w:ascii="Arial" w:eastAsia="Times New Roman" w:hAnsi="Arial" w:cs="Arial"/>
          <w:lang w:val="es-ES" w:eastAsia="en-GB"/>
        </w:rPr>
        <w:t xml:space="preserve">, Spain. </w:t>
      </w:r>
    </w:p>
    <w:p w14:paraId="498FF501" w14:textId="77777777" w:rsidR="00D43A2F" w:rsidRPr="006B125C" w:rsidRDefault="00E83CEE" w:rsidP="008457BA">
      <w:pPr>
        <w:spacing w:before="60" w:after="60" w:line="480" w:lineRule="auto"/>
        <w:jc w:val="both"/>
        <w:rPr>
          <w:rFonts w:ascii="Arial" w:eastAsia="Times New Roman" w:hAnsi="Arial" w:cs="Arial"/>
          <w:lang w:val="es-ES" w:eastAsia="en-GB"/>
        </w:rPr>
      </w:pPr>
      <w:r w:rsidRPr="006B125C">
        <w:rPr>
          <w:rFonts w:ascii="Arial" w:eastAsia="Times New Roman" w:hAnsi="Arial" w:cs="Arial"/>
          <w:vertAlign w:val="superscript"/>
          <w:lang w:val="es-ES" w:eastAsia="en-GB"/>
        </w:rPr>
        <w:t>2</w:t>
      </w:r>
      <w:r w:rsidR="000740DF" w:rsidRPr="006B125C">
        <w:rPr>
          <w:rFonts w:ascii="Arial" w:eastAsia="Times New Roman" w:hAnsi="Arial" w:cs="Arial"/>
          <w:lang w:val="es-ES" w:eastAsia="en-GB"/>
        </w:rPr>
        <w:t xml:space="preserve">Department </w:t>
      </w:r>
      <w:proofErr w:type="spellStart"/>
      <w:r w:rsidR="000740DF" w:rsidRPr="006B125C">
        <w:rPr>
          <w:rFonts w:ascii="Arial" w:eastAsia="Times New Roman" w:hAnsi="Arial" w:cs="Arial"/>
          <w:lang w:val="es-ES" w:eastAsia="en-GB"/>
        </w:rPr>
        <w:t>of</w:t>
      </w:r>
      <w:proofErr w:type="spellEnd"/>
      <w:r w:rsidR="000740DF" w:rsidRPr="006B125C">
        <w:rPr>
          <w:rFonts w:ascii="Arial" w:eastAsia="Times New Roman" w:hAnsi="Arial" w:cs="Arial"/>
          <w:lang w:val="es-ES" w:eastAsia="en-GB"/>
        </w:rPr>
        <w:t xml:space="preserve"> </w:t>
      </w:r>
      <w:r w:rsidR="00D12E1E" w:rsidRPr="006B125C">
        <w:rPr>
          <w:rFonts w:ascii="Arial" w:eastAsia="Times New Roman" w:hAnsi="Arial" w:cs="Arial"/>
          <w:lang w:val="es-ES" w:eastAsia="en-GB"/>
        </w:rPr>
        <w:t>I</w:t>
      </w:r>
      <w:r w:rsidR="000740DF" w:rsidRPr="006B125C">
        <w:rPr>
          <w:rFonts w:ascii="Arial" w:eastAsia="Times New Roman" w:hAnsi="Arial" w:cs="Arial"/>
          <w:lang w:val="es-ES" w:eastAsia="en-GB"/>
        </w:rPr>
        <w:t>mmunology</w:t>
      </w:r>
      <w:r w:rsidRPr="006B125C">
        <w:rPr>
          <w:rFonts w:ascii="Arial" w:eastAsia="Times New Roman" w:hAnsi="Arial" w:cs="Arial"/>
          <w:lang w:val="es-ES" w:eastAsia="en-GB"/>
        </w:rPr>
        <w:t xml:space="preserve">, Instituto Investigación Sanitaria </w:t>
      </w:r>
      <w:r w:rsidR="00EC5260" w:rsidRPr="006B125C">
        <w:rPr>
          <w:rFonts w:ascii="Arial" w:eastAsia="Times New Roman" w:hAnsi="Arial" w:cs="Arial"/>
          <w:lang w:val="es-ES" w:eastAsia="en-GB"/>
        </w:rPr>
        <w:t xml:space="preserve">Hospital </w:t>
      </w:r>
      <w:r w:rsidR="006647C8" w:rsidRPr="006B125C">
        <w:rPr>
          <w:rFonts w:ascii="Arial" w:eastAsia="Times New Roman" w:hAnsi="Arial" w:cs="Arial"/>
          <w:lang w:val="es-ES" w:eastAsia="en-GB"/>
        </w:rPr>
        <w:t xml:space="preserve">Universitario </w:t>
      </w:r>
      <w:r w:rsidR="00EC5260" w:rsidRPr="006B125C">
        <w:rPr>
          <w:rFonts w:ascii="Arial" w:eastAsia="Times New Roman" w:hAnsi="Arial" w:cs="Arial"/>
          <w:lang w:val="es-ES" w:eastAsia="en-GB"/>
        </w:rPr>
        <w:t xml:space="preserve">La </w:t>
      </w:r>
      <w:r w:rsidRPr="006B125C">
        <w:rPr>
          <w:rFonts w:ascii="Arial" w:eastAsia="Times New Roman" w:hAnsi="Arial" w:cs="Arial"/>
          <w:lang w:val="es-ES" w:eastAsia="en-GB"/>
        </w:rPr>
        <w:t>Princesa (IIS-</w:t>
      </w:r>
      <w:r w:rsidR="006647C8" w:rsidRPr="006B125C">
        <w:rPr>
          <w:rFonts w:ascii="Arial" w:eastAsia="Times New Roman" w:hAnsi="Arial" w:cs="Arial"/>
          <w:lang w:val="es-ES" w:eastAsia="en-GB"/>
        </w:rPr>
        <w:t>HU</w:t>
      </w:r>
      <w:r w:rsidRPr="006B125C">
        <w:rPr>
          <w:rFonts w:ascii="Arial" w:eastAsia="Times New Roman" w:hAnsi="Arial" w:cs="Arial"/>
          <w:lang w:val="es-ES" w:eastAsia="en-GB"/>
        </w:rPr>
        <w:t xml:space="preserve">P)-Universidad Autónoma de Madrid (UAM), </w:t>
      </w:r>
      <w:r w:rsidR="00EC5260" w:rsidRPr="006B125C">
        <w:rPr>
          <w:rFonts w:ascii="Arial" w:eastAsia="Times New Roman" w:hAnsi="Arial" w:cs="Arial"/>
          <w:lang w:val="es-ES" w:eastAsia="en-GB"/>
        </w:rPr>
        <w:t xml:space="preserve">Diego de León 62, </w:t>
      </w:r>
      <w:r w:rsidR="001D07B8" w:rsidRPr="006B125C">
        <w:rPr>
          <w:rFonts w:ascii="Arial" w:eastAsia="Times New Roman" w:hAnsi="Arial" w:cs="Arial"/>
          <w:lang w:val="es-ES" w:eastAsia="en-GB"/>
        </w:rPr>
        <w:t>28006</w:t>
      </w:r>
      <w:r w:rsidR="00EC5260" w:rsidRPr="006B125C">
        <w:rPr>
          <w:rFonts w:ascii="Arial" w:eastAsia="Times New Roman" w:hAnsi="Arial" w:cs="Arial"/>
          <w:lang w:val="es-ES" w:eastAsia="en-GB"/>
        </w:rPr>
        <w:t xml:space="preserve"> Madrid</w:t>
      </w:r>
      <w:r w:rsidR="001D07B8" w:rsidRPr="006B125C">
        <w:rPr>
          <w:rFonts w:ascii="Arial" w:eastAsia="Times New Roman" w:hAnsi="Arial" w:cs="Arial"/>
          <w:lang w:val="es-ES" w:eastAsia="en-GB"/>
        </w:rPr>
        <w:t>, Spain.</w:t>
      </w:r>
    </w:p>
    <w:p w14:paraId="32B6F0CB" w14:textId="77777777" w:rsidR="001B225E" w:rsidRPr="006B125C" w:rsidRDefault="001B225E" w:rsidP="008457BA">
      <w:pPr>
        <w:spacing w:before="60" w:after="60" w:line="480" w:lineRule="auto"/>
        <w:jc w:val="both"/>
        <w:rPr>
          <w:rFonts w:ascii="Arial" w:eastAsia="Times New Roman" w:hAnsi="Arial" w:cs="Arial"/>
          <w:lang w:val="en-US" w:eastAsia="en-GB"/>
        </w:rPr>
      </w:pPr>
      <w:r w:rsidRPr="006B125C">
        <w:rPr>
          <w:rFonts w:ascii="Arial" w:eastAsia="Times New Roman" w:hAnsi="Arial" w:cs="Arial"/>
          <w:vertAlign w:val="superscript"/>
          <w:lang w:val="en-US" w:eastAsia="en-GB"/>
        </w:rPr>
        <w:t>3</w:t>
      </w:r>
      <w:r w:rsidRPr="006B125C">
        <w:rPr>
          <w:rFonts w:ascii="Arial" w:eastAsia="Times New Roman" w:hAnsi="Arial" w:cs="Arial"/>
          <w:lang w:val="en-US" w:eastAsia="en-GB"/>
        </w:rPr>
        <w:t xml:space="preserve">Pathology Department, Hospital 12 de </w:t>
      </w:r>
      <w:proofErr w:type="spellStart"/>
      <w:r w:rsidRPr="006B125C">
        <w:rPr>
          <w:rFonts w:ascii="Arial" w:eastAsia="Times New Roman" w:hAnsi="Arial" w:cs="Arial"/>
          <w:lang w:val="en-US" w:eastAsia="en-GB"/>
        </w:rPr>
        <w:t>Octubre</w:t>
      </w:r>
      <w:proofErr w:type="spellEnd"/>
      <w:r w:rsidRPr="006B125C">
        <w:rPr>
          <w:rFonts w:ascii="Arial" w:eastAsia="Times New Roman" w:hAnsi="Arial" w:cs="Arial"/>
          <w:lang w:val="en-US" w:eastAsia="en-GB"/>
        </w:rPr>
        <w:t xml:space="preserve">, </w:t>
      </w:r>
      <w:r w:rsidR="00772A81" w:rsidRPr="006B125C">
        <w:rPr>
          <w:rFonts w:ascii="Arial" w:eastAsia="Times New Roman" w:hAnsi="Arial" w:cs="Arial"/>
          <w:lang w:val="en-US" w:eastAsia="en-GB"/>
        </w:rPr>
        <w:t xml:space="preserve">28041, </w:t>
      </w:r>
      <w:r w:rsidRPr="006B125C">
        <w:rPr>
          <w:rFonts w:ascii="Arial" w:eastAsia="Times New Roman" w:hAnsi="Arial" w:cs="Arial"/>
          <w:lang w:val="en-US" w:eastAsia="en-GB"/>
        </w:rPr>
        <w:t>Madrid, Spain</w:t>
      </w:r>
      <w:r w:rsidR="00772A81" w:rsidRPr="006B125C">
        <w:rPr>
          <w:rFonts w:ascii="Arial" w:eastAsia="Times New Roman" w:hAnsi="Arial" w:cs="Arial"/>
          <w:lang w:val="en-US" w:eastAsia="en-GB"/>
        </w:rPr>
        <w:t>.</w:t>
      </w:r>
    </w:p>
    <w:p w14:paraId="2F4075E3" w14:textId="15690D8F" w:rsidR="00B65C92" w:rsidRPr="006B125C" w:rsidRDefault="001B225E" w:rsidP="008457BA">
      <w:pPr>
        <w:spacing w:before="60" w:after="60" w:line="480" w:lineRule="auto"/>
        <w:jc w:val="both"/>
        <w:rPr>
          <w:rFonts w:ascii="Arial" w:eastAsia="Times New Roman" w:hAnsi="Arial" w:cs="Arial"/>
          <w:lang w:val="es-ES" w:eastAsia="en-GB"/>
        </w:rPr>
      </w:pPr>
      <w:r w:rsidRPr="006B125C">
        <w:rPr>
          <w:rFonts w:ascii="Arial" w:eastAsia="Times New Roman" w:hAnsi="Arial" w:cs="Arial"/>
          <w:vertAlign w:val="superscript"/>
          <w:lang w:val="es-ES" w:eastAsia="en-GB"/>
        </w:rPr>
        <w:t>4</w:t>
      </w:r>
      <w:r w:rsidR="006647C8" w:rsidRPr="006B125C">
        <w:rPr>
          <w:rFonts w:ascii="Arial" w:eastAsia="Times New Roman" w:hAnsi="Arial" w:cs="Arial"/>
          <w:lang w:val="es-ES" w:eastAsia="en-GB"/>
        </w:rPr>
        <w:t>Centro de Investigación Biomédica en Red de Enfermedades Cardiovasculares (CIBERCV), 28029 Madrid, Spain.</w:t>
      </w:r>
    </w:p>
    <w:p w14:paraId="55E66A23" w14:textId="5B2F5D71" w:rsidR="00E14C33" w:rsidRPr="006B125C" w:rsidRDefault="00E14C33" w:rsidP="00E14C33">
      <w:pPr>
        <w:spacing w:before="60" w:after="60" w:line="480" w:lineRule="auto"/>
        <w:jc w:val="both"/>
        <w:rPr>
          <w:rFonts w:ascii="Arial" w:eastAsia="Times New Roman" w:hAnsi="Arial" w:cs="Arial"/>
          <w:lang w:val="es-ES" w:eastAsia="en-GB"/>
        </w:rPr>
      </w:pPr>
      <w:r w:rsidRPr="006B125C">
        <w:rPr>
          <w:rFonts w:ascii="Arial" w:eastAsia="Times New Roman" w:hAnsi="Arial" w:cs="Arial"/>
          <w:vertAlign w:val="superscript"/>
          <w:lang w:val="es-ES" w:eastAsia="en-GB"/>
        </w:rPr>
        <w:t>5</w:t>
      </w:r>
      <w:r w:rsidRPr="006B125C">
        <w:rPr>
          <w:rFonts w:ascii="Arial" w:eastAsia="Times New Roman" w:hAnsi="Arial" w:cs="Arial"/>
          <w:lang w:val="es-ES" w:eastAsia="en-GB"/>
        </w:rPr>
        <w:t xml:space="preserve">Department </w:t>
      </w:r>
      <w:proofErr w:type="spellStart"/>
      <w:r w:rsidRPr="006B125C">
        <w:rPr>
          <w:rFonts w:ascii="Arial" w:eastAsia="Times New Roman" w:hAnsi="Arial" w:cs="Arial"/>
          <w:lang w:val="es-ES" w:eastAsia="en-GB"/>
        </w:rPr>
        <w:t>of</w:t>
      </w:r>
      <w:proofErr w:type="spellEnd"/>
      <w:r w:rsidRPr="006B125C">
        <w:rPr>
          <w:rFonts w:ascii="Arial" w:eastAsia="Times New Roman" w:hAnsi="Arial" w:cs="Arial"/>
          <w:lang w:val="es-ES" w:eastAsia="en-GB"/>
        </w:rPr>
        <w:t xml:space="preserve"> </w:t>
      </w:r>
      <w:proofErr w:type="spellStart"/>
      <w:r w:rsidRPr="006B125C">
        <w:rPr>
          <w:rFonts w:ascii="Arial" w:eastAsia="Times New Roman" w:hAnsi="Arial" w:cs="Arial"/>
          <w:lang w:val="es-ES" w:eastAsia="en-GB"/>
        </w:rPr>
        <w:t>Dermatology</w:t>
      </w:r>
      <w:proofErr w:type="spellEnd"/>
      <w:r w:rsidRPr="006B125C">
        <w:rPr>
          <w:rFonts w:ascii="Arial" w:eastAsia="Times New Roman" w:hAnsi="Arial" w:cs="Arial"/>
          <w:lang w:val="es-ES" w:eastAsia="en-GB"/>
        </w:rPr>
        <w:t>, Instituto Investigación Sanitaria Hospital Universitario La Princesa (IIS-HUP)-Universidad Autónoma de Madrid (UAM), Diego de León 62, 28006 Madrid, Spain.</w:t>
      </w:r>
    </w:p>
    <w:p w14:paraId="56F74CA5" w14:textId="016BD0D0" w:rsidR="00B65C92" w:rsidRPr="006B125C" w:rsidRDefault="00E14C33" w:rsidP="008457BA">
      <w:pPr>
        <w:spacing w:before="60" w:after="60" w:line="480" w:lineRule="auto"/>
        <w:jc w:val="both"/>
        <w:rPr>
          <w:rFonts w:ascii="Arial" w:eastAsia="Times New Roman" w:hAnsi="Arial" w:cs="Arial"/>
          <w:lang w:val="en-US" w:eastAsia="en-GB"/>
        </w:rPr>
      </w:pPr>
      <w:r w:rsidRPr="006B125C">
        <w:rPr>
          <w:rFonts w:ascii="Arial" w:eastAsia="Times New Roman" w:hAnsi="Arial" w:cs="Arial"/>
          <w:vertAlign w:val="superscript"/>
          <w:lang w:val="es-ES" w:eastAsia="en-GB"/>
        </w:rPr>
        <w:t>6</w:t>
      </w:r>
      <w:r w:rsidRPr="006B125C">
        <w:rPr>
          <w:rFonts w:ascii="Arial" w:eastAsia="Times New Roman" w:hAnsi="Arial" w:cs="Arial"/>
          <w:lang w:val="es-ES" w:eastAsia="en-GB"/>
        </w:rPr>
        <w:t xml:space="preserve">Departamento </w:t>
      </w:r>
      <w:r w:rsidR="00B65C92" w:rsidRPr="006B125C">
        <w:rPr>
          <w:rFonts w:ascii="Arial" w:eastAsia="Times New Roman" w:hAnsi="Arial" w:cs="Arial"/>
          <w:lang w:val="es-ES" w:eastAsia="en-GB"/>
        </w:rPr>
        <w:t xml:space="preserve">de Medicina Preventiva </w:t>
      </w:r>
      <w:r w:rsidR="00772A81" w:rsidRPr="006B125C">
        <w:rPr>
          <w:rFonts w:ascii="Arial" w:eastAsia="Times New Roman" w:hAnsi="Arial" w:cs="Arial"/>
          <w:lang w:val="es-ES" w:eastAsia="en-GB"/>
        </w:rPr>
        <w:t xml:space="preserve">y Salud Pública </w:t>
      </w:r>
      <w:r w:rsidR="00B65C92" w:rsidRPr="006B125C">
        <w:rPr>
          <w:rFonts w:ascii="Arial" w:eastAsia="Times New Roman" w:hAnsi="Arial" w:cs="Arial"/>
          <w:lang w:val="es-ES" w:eastAsia="en-GB"/>
        </w:rPr>
        <w:t xml:space="preserve">y Microbiología, Universidad Autónoma de Madrid. </w:t>
      </w:r>
      <w:r w:rsidR="00772A81" w:rsidRPr="006B125C">
        <w:rPr>
          <w:rFonts w:ascii="Arial" w:eastAsia="Times New Roman" w:hAnsi="Arial" w:cs="Arial"/>
          <w:lang w:val="en-US" w:eastAsia="en-GB"/>
        </w:rPr>
        <w:t>28029</w:t>
      </w:r>
      <w:r w:rsidR="00B65C92" w:rsidRPr="006B125C">
        <w:rPr>
          <w:rFonts w:ascii="Arial" w:eastAsia="Times New Roman" w:hAnsi="Arial" w:cs="Arial"/>
          <w:lang w:val="en-US" w:eastAsia="en-GB"/>
        </w:rPr>
        <w:t xml:space="preserve"> Madrid, Spain.</w:t>
      </w:r>
    </w:p>
    <w:p w14:paraId="2036618E" w14:textId="1726DB81" w:rsidR="00C23335" w:rsidRPr="006B125C" w:rsidRDefault="00C23335" w:rsidP="00C23335">
      <w:pPr>
        <w:spacing w:before="60" w:after="60" w:line="480" w:lineRule="auto"/>
        <w:jc w:val="both"/>
        <w:rPr>
          <w:rFonts w:ascii="Arial" w:eastAsia="Times New Roman" w:hAnsi="Arial" w:cs="Arial"/>
          <w:lang w:val="en-US" w:eastAsia="en-GB"/>
        </w:rPr>
      </w:pPr>
      <w:r w:rsidRPr="006B125C">
        <w:rPr>
          <w:rFonts w:ascii="Arial" w:eastAsia="Times New Roman" w:hAnsi="Arial" w:cs="Arial"/>
          <w:lang w:val="en-US" w:eastAsia="en-GB"/>
        </w:rPr>
        <w:t>*These authors have contributed equally to this work and share first authorship</w:t>
      </w:r>
    </w:p>
    <w:p w14:paraId="7E02CD64" w14:textId="77777777" w:rsidR="000D549F" w:rsidRPr="004C3300" w:rsidRDefault="00473A0D" w:rsidP="00826A50">
      <w:pPr>
        <w:spacing w:before="120" w:after="0" w:line="480" w:lineRule="auto"/>
        <w:jc w:val="both"/>
        <w:rPr>
          <w:rFonts w:ascii="Arial" w:eastAsia="Times New Roman" w:hAnsi="Arial" w:cs="Arial"/>
          <w:lang w:val="es-ES" w:eastAsia="en-GB"/>
        </w:rPr>
      </w:pPr>
      <w:r w:rsidRPr="006B125C">
        <w:rPr>
          <w:rFonts w:ascii="Arial" w:eastAsia="Times New Roman" w:hAnsi="Arial" w:cs="Arial"/>
          <w:b/>
          <w:lang w:val="es-ES" w:eastAsia="en-GB"/>
        </w:rPr>
        <w:t xml:space="preserve"># </w:t>
      </w:r>
      <w:proofErr w:type="spellStart"/>
      <w:r w:rsidR="00E83CEE" w:rsidRPr="006B125C">
        <w:rPr>
          <w:rFonts w:ascii="Arial" w:eastAsia="Times New Roman" w:hAnsi="Arial" w:cs="Arial"/>
          <w:b/>
          <w:lang w:val="es-ES" w:eastAsia="en-GB"/>
        </w:rPr>
        <w:t>Correspondence</w:t>
      </w:r>
      <w:proofErr w:type="spellEnd"/>
      <w:r w:rsidR="00E83CEE" w:rsidRPr="006B125C">
        <w:rPr>
          <w:rFonts w:ascii="Arial" w:eastAsia="Times New Roman" w:hAnsi="Arial" w:cs="Arial"/>
          <w:b/>
          <w:lang w:val="es-ES" w:eastAsia="en-GB"/>
        </w:rPr>
        <w:t xml:space="preserve"> to</w:t>
      </w:r>
      <w:r w:rsidR="006E728C" w:rsidRPr="006B125C">
        <w:rPr>
          <w:rFonts w:ascii="Arial" w:eastAsia="Times New Roman" w:hAnsi="Arial" w:cs="Arial"/>
          <w:b/>
          <w:lang w:val="es-ES" w:eastAsia="en-GB"/>
        </w:rPr>
        <w:t>:</w:t>
      </w:r>
      <w:r w:rsidR="00E83CEE" w:rsidRPr="006B125C">
        <w:rPr>
          <w:rFonts w:ascii="Arial" w:eastAsia="Times New Roman" w:hAnsi="Arial" w:cs="Arial"/>
          <w:b/>
          <w:lang w:val="es-ES" w:eastAsia="en-GB"/>
        </w:rPr>
        <w:t xml:space="preserve"> </w:t>
      </w:r>
      <w:r w:rsidR="00E824C5" w:rsidRPr="006B125C">
        <w:rPr>
          <w:rFonts w:ascii="Arial" w:eastAsia="Times New Roman" w:hAnsi="Arial" w:cs="Arial"/>
          <w:lang w:val="es-ES" w:eastAsia="en-GB"/>
        </w:rPr>
        <w:t xml:space="preserve">Francisco Sánchez-Madrid, </w:t>
      </w:r>
      <w:bookmarkStart w:id="0" w:name="_Hlk500509887"/>
      <w:r w:rsidR="00D800C3" w:rsidRPr="006B125C">
        <w:rPr>
          <w:rFonts w:ascii="Arial" w:eastAsia="Times New Roman" w:hAnsi="Arial" w:cs="Arial"/>
          <w:lang w:eastAsia="en-GB"/>
        </w:rPr>
        <w:fldChar w:fldCharType="begin"/>
      </w:r>
      <w:r w:rsidRPr="006B125C">
        <w:rPr>
          <w:rFonts w:ascii="Arial" w:eastAsia="Times New Roman" w:hAnsi="Arial" w:cs="Arial"/>
          <w:lang w:val="es-ES" w:eastAsia="en-GB"/>
        </w:rPr>
        <w:instrText xml:space="preserve"> HYPERLINK "mailto:fsmadrid@salud.madrid.org" </w:instrText>
      </w:r>
      <w:r w:rsidR="00D800C3" w:rsidRPr="006B125C">
        <w:rPr>
          <w:rFonts w:ascii="Arial" w:eastAsia="Times New Roman" w:hAnsi="Arial" w:cs="Arial"/>
          <w:lang w:eastAsia="en-GB"/>
        </w:rPr>
      </w:r>
      <w:r w:rsidR="00D800C3" w:rsidRPr="006B125C">
        <w:rPr>
          <w:rFonts w:ascii="Arial" w:eastAsia="Times New Roman" w:hAnsi="Arial" w:cs="Arial"/>
          <w:lang w:eastAsia="en-GB"/>
        </w:rPr>
        <w:fldChar w:fldCharType="separate"/>
      </w:r>
      <w:r w:rsidRPr="006B125C">
        <w:rPr>
          <w:rStyle w:val="Hipervnculo"/>
          <w:rFonts w:ascii="Arial" w:eastAsia="Times New Roman" w:hAnsi="Arial" w:cs="Arial"/>
          <w:lang w:val="es-ES" w:eastAsia="en-GB"/>
        </w:rPr>
        <w:t>fsmadrid@salud.madrid.org</w:t>
      </w:r>
      <w:bookmarkEnd w:id="0"/>
      <w:r w:rsidR="00D800C3" w:rsidRPr="006B125C">
        <w:rPr>
          <w:rFonts w:ascii="Arial" w:eastAsia="Times New Roman" w:hAnsi="Arial" w:cs="Arial"/>
          <w:lang w:eastAsia="en-GB"/>
        </w:rPr>
        <w:fldChar w:fldCharType="end"/>
      </w:r>
    </w:p>
    <w:p w14:paraId="0EC79207" w14:textId="77777777" w:rsidR="000D549F" w:rsidRPr="003244D4" w:rsidRDefault="000D549F" w:rsidP="000D549F">
      <w:pPr>
        <w:spacing w:before="120" w:after="0" w:line="480" w:lineRule="auto"/>
        <w:jc w:val="both"/>
        <w:rPr>
          <w:rFonts w:ascii="Arial" w:eastAsia="Times New Roman" w:hAnsi="Arial" w:cs="Arial"/>
          <w:sz w:val="24"/>
          <w:szCs w:val="24"/>
          <w:lang w:val="es-ES" w:eastAsia="en-GB"/>
        </w:rPr>
      </w:pPr>
      <w:proofErr w:type="spellStart"/>
      <w:r w:rsidRPr="003244D4">
        <w:rPr>
          <w:rFonts w:ascii="Arial" w:hAnsi="Arial" w:cs="Arial"/>
          <w:b/>
          <w:sz w:val="24"/>
          <w:szCs w:val="24"/>
          <w:lang w:val="es-ES"/>
        </w:rPr>
        <w:t>ORCIDs</w:t>
      </w:r>
      <w:proofErr w:type="spellEnd"/>
      <w:r w:rsidRPr="003244D4">
        <w:rPr>
          <w:rFonts w:ascii="Arial" w:hAnsi="Arial" w:cs="Arial"/>
          <w:b/>
          <w:sz w:val="24"/>
          <w:szCs w:val="24"/>
          <w:lang w:val="es-ES"/>
        </w:rPr>
        <w:t>:</w:t>
      </w:r>
    </w:p>
    <w:p w14:paraId="1939C467" w14:textId="77777777" w:rsidR="000D549F" w:rsidRPr="003244D4" w:rsidRDefault="000D549F" w:rsidP="000D549F">
      <w:pPr>
        <w:spacing w:after="0" w:line="480" w:lineRule="auto"/>
        <w:jc w:val="both"/>
        <w:rPr>
          <w:rStyle w:val="Textoennegrita"/>
          <w:rFonts w:ascii="Arial" w:hAnsi="Arial" w:cs="Arial"/>
          <w:b w:val="0"/>
          <w:sz w:val="24"/>
          <w:szCs w:val="24"/>
          <w:lang w:val="es-ES"/>
        </w:rPr>
      </w:pPr>
      <w:r w:rsidRPr="003244D4">
        <w:rPr>
          <w:rFonts w:ascii="Arial" w:hAnsi="Arial" w:cs="Arial"/>
          <w:sz w:val="24"/>
          <w:szCs w:val="24"/>
          <w:lang w:val="es-ES"/>
        </w:rPr>
        <w:t xml:space="preserve">Irene Fernández-Delgado: </w:t>
      </w:r>
      <w:r w:rsidRPr="003244D4">
        <w:rPr>
          <w:rStyle w:val="Textoennegrita"/>
          <w:rFonts w:ascii="Arial" w:hAnsi="Arial" w:cs="Arial"/>
          <w:b w:val="0"/>
          <w:sz w:val="24"/>
          <w:szCs w:val="24"/>
          <w:lang w:val="es-ES"/>
        </w:rPr>
        <w:t>0000-0002-4508-758X</w:t>
      </w:r>
    </w:p>
    <w:p w14:paraId="58305D30" w14:textId="77777777" w:rsidR="000D549F" w:rsidRPr="003244D4" w:rsidRDefault="000D549F" w:rsidP="000D549F">
      <w:pPr>
        <w:spacing w:after="0" w:line="480" w:lineRule="auto"/>
        <w:jc w:val="both"/>
        <w:rPr>
          <w:rFonts w:ascii="Arial" w:hAnsi="Arial" w:cs="Arial"/>
          <w:sz w:val="24"/>
          <w:szCs w:val="24"/>
          <w:lang w:val="es-ES"/>
        </w:rPr>
      </w:pPr>
      <w:r w:rsidRPr="003244D4">
        <w:rPr>
          <w:rFonts w:ascii="Arial" w:hAnsi="Arial" w:cs="Arial"/>
          <w:sz w:val="24"/>
          <w:szCs w:val="24"/>
          <w:lang w:val="es-ES"/>
        </w:rPr>
        <w:t>Raquel Castillo-González: 0000-0002-9877-2126</w:t>
      </w:r>
    </w:p>
    <w:p w14:paraId="5273D600" w14:textId="77777777" w:rsidR="000D549F" w:rsidRPr="003244D4" w:rsidRDefault="000D549F" w:rsidP="000D549F">
      <w:pPr>
        <w:spacing w:after="0" w:line="480" w:lineRule="auto"/>
        <w:jc w:val="both"/>
        <w:rPr>
          <w:rFonts w:ascii="Arial" w:hAnsi="Arial" w:cs="Arial"/>
          <w:sz w:val="24"/>
          <w:szCs w:val="24"/>
          <w:lang w:val="es-ES"/>
        </w:rPr>
      </w:pPr>
      <w:r w:rsidRPr="003244D4">
        <w:rPr>
          <w:rFonts w:ascii="Arial" w:hAnsi="Arial" w:cs="Arial"/>
          <w:sz w:val="24"/>
          <w:szCs w:val="24"/>
          <w:lang w:val="es-ES"/>
        </w:rPr>
        <w:t>Raúl Izquierdo-Serrano</w:t>
      </w:r>
      <w:r>
        <w:rPr>
          <w:rFonts w:ascii="Arial" w:hAnsi="Arial" w:cs="Arial"/>
          <w:sz w:val="24"/>
          <w:szCs w:val="24"/>
          <w:lang w:val="es-ES"/>
        </w:rPr>
        <w:t xml:space="preserve">: </w:t>
      </w:r>
      <w:r w:rsidRPr="00403016">
        <w:rPr>
          <w:rFonts w:ascii="Arial" w:hAnsi="Arial" w:cs="Arial"/>
          <w:sz w:val="24"/>
          <w:szCs w:val="24"/>
          <w:lang w:val="es-ES"/>
        </w:rPr>
        <w:t>0000-0002-2098-628X</w:t>
      </w:r>
    </w:p>
    <w:p w14:paraId="42CB271B" w14:textId="77777777" w:rsidR="000D549F" w:rsidRPr="003244D4" w:rsidRDefault="000D549F" w:rsidP="000D549F">
      <w:pPr>
        <w:spacing w:after="0" w:line="480" w:lineRule="auto"/>
        <w:jc w:val="both"/>
        <w:rPr>
          <w:rFonts w:ascii="Arial" w:hAnsi="Arial" w:cs="Arial"/>
          <w:sz w:val="24"/>
          <w:szCs w:val="24"/>
          <w:lang w:val="es-ES"/>
        </w:rPr>
      </w:pPr>
      <w:r w:rsidRPr="003244D4">
        <w:rPr>
          <w:rFonts w:ascii="Arial" w:hAnsi="Arial" w:cs="Arial"/>
          <w:sz w:val="24"/>
          <w:szCs w:val="24"/>
          <w:lang w:val="es-ES"/>
        </w:rPr>
        <w:t>Marta Ramírez-Huesca: 0000-0003-4279-6353</w:t>
      </w:r>
    </w:p>
    <w:p w14:paraId="06A80DA8" w14:textId="77777777" w:rsidR="000D549F" w:rsidRPr="003244D4" w:rsidRDefault="000D549F" w:rsidP="000D549F">
      <w:pPr>
        <w:spacing w:after="0" w:line="480" w:lineRule="auto"/>
        <w:jc w:val="both"/>
        <w:rPr>
          <w:rFonts w:ascii="Arial" w:hAnsi="Arial" w:cs="Arial"/>
          <w:sz w:val="24"/>
          <w:szCs w:val="24"/>
          <w:vertAlign w:val="superscript"/>
          <w:lang w:val="es-ES"/>
        </w:rPr>
      </w:pPr>
      <w:r w:rsidRPr="003244D4">
        <w:rPr>
          <w:rFonts w:ascii="Arial" w:hAnsi="Arial" w:cs="Arial"/>
          <w:sz w:val="24"/>
          <w:szCs w:val="24"/>
          <w:lang w:val="es-ES"/>
        </w:rPr>
        <w:t>Olga Moreno-Gonzalo: 0000-0003-0142-3286</w:t>
      </w:r>
    </w:p>
    <w:p w14:paraId="78208725" w14:textId="77777777" w:rsidR="000D549F" w:rsidRPr="003244D4" w:rsidRDefault="000D549F" w:rsidP="000D549F">
      <w:pPr>
        <w:spacing w:after="0" w:line="480" w:lineRule="auto"/>
        <w:jc w:val="both"/>
        <w:rPr>
          <w:rFonts w:ascii="Arial" w:hAnsi="Arial" w:cs="Arial"/>
          <w:sz w:val="24"/>
          <w:szCs w:val="24"/>
          <w:lang w:val="es-ES"/>
        </w:rPr>
      </w:pPr>
      <w:r w:rsidRPr="003244D4">
        <w:rPr>
          <w:rFonts w:ascii="Arial" w:hAnsi="Arial" w:cs="Arial"/>
          <w:sz w:val="24"/>
          <w:szCs w:val="24"/>
          <w:lang w:val="es-ES"/>
        </w:rPr>
        <w:t>Ana Rodríguez-Galán: 0000-0001-6209-782X</w:t>
      </w:r>
    </w:p>
    <w:p w14:paraId="12EDA196" w14:textId="77777777" w:rsidR="000D549F" w:rsidRPr="003244D4" w:rsidRDefault="000D549F" w:rsidP="000D549F">
      <w:pPr>
        <w:spacing w:after="0" w:line="480" w:lineRule="auto"/>
        <w:jc w:val="both"/>
        <w:rPr>
          <w:rFonts w:ascii="Arial" w:hAnsi="Arial" w:cs="Arial"/>
          <w:sz w:val="24"/>
          <w:szCs w:val="24"/>
          <w:lang w:val="es-ES"/>
        </w:rPr>
      </w:pPr>
      <w:r w:rsidRPr="003244D4">
        <w:rPr>
          <w:rFonts w:ascii="Arial" w:hAnsi="Arial" w:cs="Arial"/>
          <w:sz w:val="24"/>
          <w:szCs w:val="24"/>
          <w:lang w:val="es-ES"/>
        </w:rPr>
        <w:t>Nieves Fernández-</w:t>
      </w:r>
      <w:proofErr w:type="gramStart"/>
      <w:r w:rsidRPr="003244D4">
        <w:rPr>
          <w:rFonts w:ascii="Arial" w:hAnsi="Arial" w:cs="Arial"/>
          <w:sz w:val="24"/>
          <w:szCs w:val="24"/>
          <w:lang w:val="es-ES"/>
        </w:rPr>
        <w:t>Gallego</w:t>
      </w:r>
      <w:proofErr w:type="gramEnd"/>
      <w:r w:rsidRPr="003244D4">
        <w:rPr>
          <w:rFonts w:ascii="Arial" w:hAnsi="Arial" w:cs="Arial"/>
          <w:sz w:val="24"/>
          <w:szCs w:val="24"/>
          <w:lang w:val="es-ES"/>
        </w:rPr>
        <w:t>: 0000-0002-6968-1444</w:t>
      </w:r>
    </w:p>
    <w:p w14:paraId="415CB6CF" w14:textId="78B55A9C" w:rsidR="000D549F" w:rsidRPr="003244D4" w:rsidRDefault="000D549F" w:rsidP="000D549F">
      <w:pPr>
        <w:spacing w:after="0" w:line="480" w:lineRule="auto"/>
        <w:jc w:val="both"/>
        <w:rPr>
          <w:rFonts w:ascii="Arial" w:hAnsi="Arial" w:cs="Arial"/>
          <w:sz w:val="24"/>
          <w:szCs w:val="24"/>
          <w:lang w:val="es-ES"/>
        </w:rPr>
      </w:pPr>
      <w:r w:rsidRPr="003244D4">
        <w:rPr>
          <w:rFonts w:ascii="Arial" w:hAnsi="Arial" w:cs="Arial"/>
          <w:sz w:val="24"/>
          <w:szCs w:val="24"/>
          <w:lang w:val="es-ES"/>
        </w:rPr>
        <w:t>Danay Cibrian</w:t>
      </w:r>
      <w:r>
        <w:rPr>
          <w:rFonts w:ascii="Arial" w:hAnsi="Arial" w:cs="Arial"/>
          <w:sz w:val="24"/>
          <w:szCs w:val="24"/>
          <w:lang w:val="es-ES"/>
        </w:rPr>
        <w:t xml:space="preserve">: </w:t>
      </w:r>
      <w:r w:rsidRPr="004B3A40">
        <w:rPr>
          <w:rFonts w:ascii="Arial" w:hAnsi="Arial" w:cs="Arial"/>
          <w:sz w:val="24"/>
          <w:szCs w:val="24"/>
          <w:lang w:val="es-ES"/>
        </w:rPr>
        <w:t>0000-0002-4908-2639</w:t>
      </w:r>
    </w:p>
    <w:p w14:paraId="084D3C52" w14:textId="64DF3782" w:rsidR="000D549F" w:rsidRPr="003244D4" w:rsidRDefault="000D549F" w:rsidP="000D549F">
      <w:pPr>
        <w:spacing w:after="0" w:line="480" w:lineRule="auto"/>
        <w:jc w:val="both"/>
        <w:rPr>
          <w:rFonts w:ascii="Arial" w:hAnsi="Arial" w:cs="Arial"/>
          <w:sz w:val="24"/>
          <w:szCs w:val="24"/>
          <w:vertAlign w:val="superscript"/>
          <w:lang w:val="es-ES"/>
        </w:rPr>
      </w:pPr>
      <w:r w:rsidRPr="003244D4">
        <w:rPr>
          <w:rFonts w:ascii="Arial" w:hAnsi="Arial" w:cs="Arial"/>
          <w:sz w:val="24"/>
          <w:szCs w:val="24"/>
          <w:lang w:val="es-ES"/>
        </w:rPr>
        <w:t>Susana Guerra</w:t>
      </w:r>
      <w:r>
        <w:rPr>
          <w:rFonts w:ascii="Arial" w:hAnsi="Arial" w:cs="Arial"/>
          <w:sz w:val="24"/>
          <w:szCs w:val="24"/>
          <w:lang w:val="es-ES"/>
        </w:rPr>
        <w:t xml:space="preserve">: </w:t>
      </w:r>
      <w:r w:rsidRPr="00EE3D07">
        <w:rPr>
          <w:rFonts w:ascii="Arial" w:eastAsia="Arial" w:hAnsi="Arial" w:cs="Arial"/>
          <w:sz w:val="24"/>
          <w:lang w:val="es-ES"/>
        </w:rPr>
        <w:t>0000-0001-9067-2991</w:t>
      </w:r>
    </w:p>
    <w:p w14:paraId="1176CFE1" w14:textId="160FD27C" w:rsidR="00747E4F" w:rsidRDefault="000D549F" w:rsidP="000D549F">
      <w:pPr>
        <w:spacing w:before="120" w:after="0" w:line="480" w:lineRule="auto"/>
        <w:jc w:val="both"/>
        <w:rPr>
          <w:rFonts w:ascii="Arial" w:eastAsia="Times New Roman" w:hAnsi="Arial" w:cs="Arial"/>
          <w:sz w:val="24"/>
          <w:szCs w:val="24"/>
          <w:lang w:val="es-ES" w:eastAsia="en-GB"/>
        </w:rPr>
      </w:pPr>
      <w:r w:rsidRPr="000D549F">
        <w:rPr>
          <w:rFonts w:ascii="Arial" w:hAnsi="Arial" w:cs="Arial"/>
          <w:sz w:val="24"/>
          <w:szCs w:val="24"/>
          <w:lang w:val="es-ES"/>
        </w:rPr>
        <w:t>Francisco Sánchez-Madrid: 0000-0001-5303-0762</w:t>
      </w:r>
      <w:r w:rsidR="00D800C3" w:rsidRPr="00BF21C1">
        <w:rPr>
          <w:rFonts w:ascii="Arial" w:eastAsia="Times New Roman" w:hAnsi="Arial" w:cs="Arial"/>
          <w:sz w:val="24"/>
          <w:szCs w:val="24"/>
          <w:lang w:val="es-ES" w:eastAsia="en-GB"/>
        </w:rPr>
        <w:br w:type="page"/>
      </w:r>
    </w:p>
    <w:p w14:paraId="7652B91D" w14:textId="77777777" w:rsidR="00834149" w:rsidRPr="003244D4" w:rsidRDefault="00834149" w:rsidP="00834149">
      <w:pPr>
        <w:pStyle w:val="Ttulo1"/>
        <w:spacing w:after="160" w:line="360" w:lineRule="auto"/>
        <w:rPr>
          <w:rFonts w:ascii="Arial" w:hAnsi="Arial" w:cs="Arial"/>
          <w:b/>
          <w:color w:val="auto"/>
        </w:rPr>
      </w:pPr>
      <w:r w:rsidRPr="003244D4">
        <w:rPr>
          <w:rFonts w:ascii="Arial" w:hAnsi="Arial" w:cs="Arial"/>
          <w:b/>
          <w:color w:val="auto"/>
        </w:rPr>
        <w:t>Acknowledgements</w:t>
      </w:r>
    </w:p>
    <w:p w14:paraId="5E9484E5" w14:textId="77777777" w:rsidR="00834149" w:rsidRPr="006B125C" w:rsidRDefault="00834149" w:rsidP="00834149">
      <w:pPr>
        <w:spacing w:line="360" w:lineRule="auto"/>
        <w:jc w:val="both"/>
        <w:rPr>
          <w:rFonts w:ascii="Arial" w:hAnsi="Arial" w:cs="Arial"/>
        </w:rPr>
      </w:pPr>
      <w:r w:rsidRPr="006B125C">
        <w:rPr>
          <w:rFonts w:ascii="Arial" w:hAnsi="Arial" w:cs="Arial"/>
          <w:b/>
        </w:rPr>
        <w:t>General:</w:t>
      </w:r>
      <w:r w:rsidRPr="006B125C">
        <w:rPr>
          <w:rFonts w:ascii="Arial" w:hAnsi="Arial" w:cs="Arial"/>
        </w:rPr>
        <w:t xml:space="preserve"> Authors thank </w:t>
      </w:r>
      <w:proofErr w:type="spellStart"/>
      <w:r w:rsidRPr="006B125C">
        <w:rPr>
          <w:rFonts w:ascii="Arial" w:hAnsi="Arial" w:cs="Arial"/>
        </w:rPr>
        <w:t>Dr.</w:t>
      </w:r>
      <w:proofErr w:type="spellEnd"/>
      <w:r w:rsidRPr="006B125C">
        <w:rPr>
          <w:rFonts w:ascii="Arial" w:hAnsi="Arial" w:cs="Arial"/>
        </w:rPr>
        <w:t xml:space="preserve"> Miguel Vicente for critical reading and English editing of the manuscript. We thank Cell cytometry, Microscopy and Animal Facility Units from CNIC.</w:t>
      </w:r>
    </w:p>
    <w:p w14:paraId="02BB2CAC" w14:textId="77777777" w:rsidR="00834149" w:rsidRPr="006B125C" w:rsidRDefault="00834149" w:rsidP="00834149">
      <w:pPr>
        <w:spacing w:line="360" w:lineRule="auto"/>
        <w:jc w:val="both"/>
        <w:rPr>
          <w:rFonts w:ascii="Arial" w:hAnsi="Arial" w:cs="Arial"/>
        </w:rPr>
      </w:pPr>
      <w:r w:rsidRPr="006B125C">
        <w:rPr>
          <w:rFonts w:ascii="Arial" w:hAnsi="Arial" w:cs="Arial"/>
          <w:b/>
        </w:rPr>
        <w:t>Funding:</w:t>
      </w:r>
      <w:r w:rsidRPr="006B125C">
        <w:rPr>
          <w:rFonts w:ascii="Arial" w:hAnsi="Arial" w:cs="Arial"/>
        </w:rPr>
        <w:t xml:space="preserve"> This study was supported by grant PD1-2020-120412RB-100 and PDC2021-121797-100 from the Spanish Ministry of Economy and Competitiveness (MINECO), grant S2017/BMD-3671-INFLAMUNE-CM from the </w:t>
      </w:r>
      <w:proofErr w:type="spellStart"/>
      <w:r w:rsidRPr="006B125C">
        <w:rPr>
          <w:rFonts w:ascii="Arial" w:hAnsi="Arial" w:cs="Arial"/>
        </w:rPr>
        <w:t>Comunidad</w:t>
      </w:r>
      <w:proofErr w:type="spellEnd"/>
      <w:r w:rsidRPr="006B125C">
        <w:rPr>
          <w:rFonts w:ascii="Arial" w:hAnsi="Arial" w:cs="Arial"/>
        </w:rPr>
        <w:t xml:space="preserve"> de Madrid, a grant from the Ramón </w:t>
      </w:r>
      <w:proofErr w:type="spellStart"/>
      <w:r w:rsidRPr="006B125C">
        <w:rPr>
          <w:rFonts w:ascii="Arial" w:hAnsi="Arial" w:cs="Arial"/>
        </w:rPr>
        <w:t>Areces</w:t>
      </w:r>
      <w:proofErr w:type="spellEnd"/>
      <w:r w:rsidRPr="006B125C">
        <w:rPr>
          <w:rFonts w:ascii="Arial" w:hAnsi="Arial" w:cs="Arial"/>
        </w:rPr>
        <w:t xml:space="preserve"> Foundation “</w:t>
      </w:r>
      <w:proofErr w:type="spellStart"/>
      <w:r w:rsidRPr="006B125C">
        <w:rPr>
          <w:rFonts w:ascii="Arial" w:hAnsi="Arial" w:cs="Arial"/>
        </w:rPr>
        <w:t>Ciencias</w:t>
      </w:r>
      <w:proofErr w:type="spellEnd"/>
      <w:r w:rsidRPr="006B125C">
        <w:rPr>
          <w:rFonts w:ascii="Arial" w:hAnsi="Arial" w:cs="Arial"/>
        </w:rPr>
        <w:t xml:space="preserve"> de la Vida y la Salud” (XIX Concurso-2018), a grant from </w:t>
      </w:r>
      <w:proofErr w:type="spellStart"/>
      <w:r w:rsidRPr="006B125C">
        <w:rPr>
          <w:rFonts w:ascii="Arial" w:hAnsi="Arial" w:cs="Arial"/>
        </w:rPr>
        <w:t>Comunidad</w:t>
      </w:r>
      <w:proofErr w:type="spellEnd"/>
      <w:r w:rsidRPr="006B125C">
        <w:rPr>
          <w:rFonts w:ascii="Arial" w:hAnsi="Arial" w:cs="Arial"/>
        </w:rPr>
        <w:t xml:space="preserve"> de Madrid (CAM) (S2017/BMD</w:t>
      </w:r>
      <w:r w:rsidRPr="006B125C">
        <w:rPr>
          <w:rFonts w:ascii="Cambria Math" w:hAnsi="Cambria Math" w:cs="Cambria Math"/>
        </w:rPr>
        <w:t>‐</w:t>
      </w:r>
      <w:r w:rsidRPr="006B125C">
        <w:rPr>
          <w:rFonts w:ascii="Arial" w:hAnsi="Arial" w:cs="Arial"/>
        </w:rPr>
        <w:t>3671</w:t>
      </w:r>
      <w:r w:rsidRPr="006B125C">
        <w:rPr>
          <w:rFonts w:ascii="Cambria Math" w:hAnsi="Cambria Math" w:cs="Cambria Math"/>
        </w:rPr>
        <w:t>‐</w:t>
      </w:r>
      <w:r w:rsidRPr="006B125C">
        <w:rPr>
          <w:rFonts w:ascii="Arial" w:hAnsi="Arial" w:cs="Arial"/>
        </w:rPr>
        <w:t>INFLAMUNE</w:t>
      </w:r>
      <w:r w:rsidRPr="006B125C">
        <w:rPr>
          <w:rFonts w:ascii="Cambria Math" w:hAnsi="Cambria Math" w:cs="Cambria Math"/>
        </w:rPr>
        <w:t>‐</w:t>
      </w:r>
      <w:r w:rsidRPr="006B125C">
        <w:rPr>
          <w:rFonts w:ascii="Arial" w:hAnsi="Arial" w:cs="Arial"/>
        </w:rPr>
        <w:t xml:space="preserve">CM), “la Caixa” Banking Foundation (HR17-00016), BIOIMID (PIE13/041) from Instituto de Salud Carlos III, CIBER Cardiovascular (CB16/11/00272), and Fondo de </w:t>
      </w:r>
      <w:proofErr w:type="spellStart"/>
      <w:r w:rsidRPr="006B125C">
        <w:rPr>
          <w:rFonts w:ascii="Arial" w:hAnsi="Arial" w:cs="Arial"/>
        </w:rPr>
        <w:t>Investigación</w:t>
      </w:r>
      <w:proofErr w:type="spellEnd"/>
      <w:r w:rsidRPr="006B125C">
        <w:rPr>
          <w:rFonts w:ascii="Arial" w:hAnsi="Arial" w:cs="Arial"/>
        </w:rPr>
        <w:t xml:space="preserve"> Sanitaria del Instituto de Salud Carlos III and co-funding by Fondo </w:t>
      </w:r>
      <w:proofErr w:type="spellStart"/>
      <w:r w:rsidRPr="006B125C">
        <w:rPr>
          <w:rFonts w:ascii="Arial" w:hAnsi="Arial" w:cs="Arial"/>
        </w:rPr>
        <w:t>Europeo</w:t>
      </w:r>
      <w:proofErr w:type="spellEnd"/>
      <w:r w:rsidRPr="006B125C">
        <w:rPr>
          <w:rFonts w:ascii="Arial" w:hAnsi="Arial" w:cs="Arial"/>
        </w:rPr>
        <w:t xml:space="preserve"> de Desarrollo Regional FEDER). The CNIC is supported by the Instituto de Salud Carlos III (ISCIII), the </w:t>
      </w:r>
      <w:proofErr w:type="spellStart"/>
      <w:r w:rsidRPr="006B125C">
        <w:rPr>
          <w:rFonts w:ascii="Arial" w:hAnsi="Arial" w:cs="Arial"/>
        </w:rPr>
        <w:t>Ministerio</w:t>
      </w:r>
      <w:proofErr w:type="spellEnd"/>
      <w:r w:rsidRPr="006B125C">
        <w:rPr>
          <w:rFonts w:ascii="Arial" w:hAnsi="Arial" w:cs="Arial"/>
        </w:rPr>
        <w:t xml:space="preserve"> de </w:t>
      </w:r>
      <w:proofErr w:type="spellStart"/>
      <w:r w:rsidRPr="006B125C">
        <w:rPr>
          <w:rFonts w:ascii="Arial" w:hAnsi="Arial" w:cs="Arial"/>
        </w:rPr>
        <w:t>Ciencia</w:t>
      </w:r>
      <w:proofErr w:type="spellEnd"/>
      <w:r w:rsidRPr="006B125C">
        <w:rPr>
          <w:rFonts w:ascii="Arial" w:hAnsi="Arial" w:cs="Arial"/>
        </w:rPr>
        <w:t xml:space="preserve"> e </w:t>
      </w:r>
      <w:proofErr w:type="spellStart"/>
      <w:r w:rsidRPr="006B125C">
        <w:rPr>
          <w:rFonts w:ascii="Arial" w:hAnsi="Arial" w:cs="Arial"/>
        </w:rPr>
        <w:t>Innovación</w:t>
      </w:r>
      <w:proofErr w:type="spellEnd"/>
      <w:r w:rsidRPr="006B125C">
        <w:rPr>
          <w:rFonts w:ascii="Arial" w:hAnsi="Arial" w:cs="Arial"/>
        </w:rPr>
        <w:t xml:space="preserve"> (MCIN) and the Pro CNIC Foundation, and is a Severo Ochoa </w:t>
      </w:r>
      <w:proofErr w:type="spellStart"/>
      <w:r w:rsidRPr="006B125C">
        <w:rPr>
          <w:rFonts w:ascii="Arial" w:hAnsi="Arial" w:cs="Arial"/>
        </w:rPr>
        <w:t>Center</w:t>
      </w:r>
      <w:proofErr w:type="spellEnd"/>
      <w:r w:rsidRPr="006B125C">
        <w:rPr>
          <w:rFonts w:ascii="Arial" w:hAnsi="Arial" w:cs="Arial"/>
        </w:rPr>
        <w:t xml:space="preserve"> of Excellence (CEX2020-001041-S). Microscopy experiments were performed at the Microscopy and Dynamic Imaging Unit, CNIC, ICTS-</w:t>
      </w:r>
      <w:proofErr w:type="spellStart"/>
      <w:r w:rsidRPr="006B125C">
        <w:rPr>
          <w:rFonts w:ascii="Arial" w:hAnsi="Arial" w:cs="Arial"/>
        </w:rPr>
        <w:t>ReDib</w:t>
      </w:r>
      <w:proofErr w:type="spellEnd"/>
      <w:r w:rsidRPr="006B125C">
        <w:rPr>
          <w:rFonts w:ascii="Arial" w:hAnsi="Arial" w:cs="Arial"/>
        </w:rPr>
        <w:t>, co-funded by MCIN/AEI /10.13039/501100011033 and ERDF "A way to do Europe" (#ICTS-2018-04-CNIC-16).</w:t>
      </w:r>
      <w:r w:rsidRPr="006B125C">
        <w:t xml:space="preserve"> </w:t>
      </w:r>
      <w:r w:rsidRPr="006B125C">
        <w:rPr>
          <w:rFonts w:ascii="Arial" w:hAnsi="Arial" w:cs="Arial"/>
        </w:rPr>
        <w:t>I.F.-D. has been supported by a Fellowship from the Spanish Ministry of Science, Innovation, and Universities (FPU15/02539).</w:t>
      </w:r>
      <w:r w:rsidRPr="006B125C">
        <w:t xml:space="preserve"> </w:t>
      </w:r>
      <w:r w:rsidRPr="006B125C">
        <w:rPr>
          <w:rFonts w:ascii="Arial" w:hAnsi="Arial" w:cs="Arial"/>
          <w:lang w:val="es-ES"/>
        </w:rPr>
        <w:t xml:space="preserve">R.C.-G. </w:t>
      </w:r>
      <w:proofErr w:type="spellStart"/>
      <w:r w:rsidRPr="006B125C">
        <w:rPr>
          <w:rFonts w:ascii="Arial" w:hAnsi="Arial" w:cs="Arial"/>
          <w:lang w:val="es-ES"/>
        </w:rPr>
        <w:t>is</w:t>
      </w:r>
      <w:proofErr w:type="spellEnd"/>
      <w:r w:rsidRPr="006B125C">
        <w:rPr>
          <w:rFonts w:ascii="Arial" w:hAnsi="Arial" w:cs="Arial"/>
          <w:lang w:val="es-ES"/>
        </w:rPr>
        <w:t xml:space="preserve"> </w:t>
      </w:r>
      <w:proofErr w:type="spellStart"/>
      <w:r w:rsidRPr="006B125C">
        <w:rPr>
          <w:rFonts w:ascii="Arial" w:hAnsi="Arial" w:cs="Arial"/>
          <w:lang w:val="es-ES"/>
        </w:rPr>
        <w:t>supported</w:t>
      </w:r>
      <w:proofErr w:type="spellEnd"/>
      <w:r w:rsidRPr="006B125C">
        <w:rPr>
          <w:rFonts w:ascii="Arial" w:hAnsi="Arial" w:cs="Arial"/>
          <w:lang w:val="es-ES"/>
        </w:rPr>
        <w:t xml:space="preserve"> by Ayudas Margarita Salas para la Formación de Jóvenes Doctores - Universidad Autónoma de Madrid (CA1/RSUE/2021–00577) </w:t>
      </w:r>
      <w:proofErr w:type="spellStart"/>
      <w:r w:rsidRPr="006B125C">
        <w:rPr>
          <w:rFonts w:ascii="Arial" w:hAnsi="Arial" w:cs="Arial"/>
          <w:lang w:val="es-ES"/>
        </w:rPr>
        <w:t>from</w:t>
      </w:r>
      <w:proofErr w:type="spellEnd"/>
      <w:r w:rsidRPr="006B125C">
        <w:rPr>
          <w:rFonts w:ascii="Arial" w:hAnsi="Arial" w:cs="Arial"/>
          <w:lang w:val="es-ES"/>
        </w:rPr>
        <w:t xml:space="preserve"> the </w:t>
      </w:r>
      <w:proofErr w:type="spellStart"/>
      <w:r w:rsidRPr="006B125C">
        <w:rPr>
          <w:rFonts w:ascii="Arial" w:hAnsi="Arial" w:cs="Arial"/>
          <w:lang w:val="es-ES"/>
        </w:rPr>
        <w:t>Spanish</w:t>
      </w:r>
      <w:proofErr w:type="spellEnd"/>
      <w:r w:rsidRPr="006B125C">
        <w:rPr>
          <w:rFonts w:ascii="Arial" w:hAnsi="Arial" w:cs="Arial"/>
          <w:lang w:val="es-ES"/>
        </w:rPr>
        <w:t xml:space="preserve"> </w:t>
      </w:r>
      <w:proofErr w:type="spellStart"/>
      <w:r w:rsidRPr="006B125C">
        <w:rPr>
          <w:rFonts w:ascii="Arial" w:hAnsi="Arial" w:cs="Arial"/>
          <w:lang w:val="es-ES"/>
        </w:rPr>
        <w:t>Ministry</w:t>
      </w:r>
      <w:proofErr w:type="spellEnd"/>
      <w:r w:rsidRPr="006B125C">
        <w:rPr>
          <w:rFonts w:ascii="Arial" w:hAnsi="Arial" w:cs="Arial"/>
          <w:lang w:val="es-ES"/>
        </w:rPr>
        <w:t xml:space="preserve"> </w:t>
      </w:r>
      <w:proofErr w:type="spellStart"/>
      <w:r w:rsidRPr="006B125C">
        <w:rPr>
          <w:rFonts w:ascii="Arial" w:hAnsi="Arial" w:cs="Arial"/>
          <w:lang w:val="es-ES"/>
        </w:rPr>
        <w:t>of</w:t>
      </w:r>
      <w:proofErr w:type="spellEnd"/>
      <w:r w:rsidRPr="006B125C">
        <w:rPr>
          <w:rFonts w:ascii="Arial" w:hAnsi="Arial" w:cs="Arial"/>
          <w:lang w:val="es-ES"/>
        </w:rPr>
        <w:t xml:space="preserve"> </w:t>
      </w:r>
      <w:proofErr w:type="spellStart"/>
      <w:r w:rsidRPr="006B125C">
        <w:rPr>
          <w:rFonts w:ascii="Arial" w:hAnsi="Arial" w:cs="Arial"/>
          <w:lang w:val="es-ES"/>
        </w:rPr>
        <w:t>Universities</w:t>
      </w:r>
      <w:proofErr w:type="spellEnd"/>
      <w:r w:rsidRPr="006B125C">
        <w:rPr>
          <w:rFonts w:ascii="Arial" w:hAnsi="Arial" w:cs="Arial"/>
          <w:lang w:val="es-ES"/>
        </w:rPr>
        <w:t xml:space="preserve">. </w:t>
      </w:r>
      <w:r w:rsidRPr="006B125C">
        <w:rPr>
          <w:rFonts w:ascii="Arial" w:hAnsi="Arial" w:cs="Arial"/>
          <w:bCs/>
        </w:rPr>
        <w:t xml:space="preserve">N.F.-G has been supported by </w:t>
      </w:r>
      <w:proofErr w:type="spellStart"/>
      <w:r w:rsidRPr="006B125C">
        <w:rPr>
          <w:rFonts w:ascii="Arial" w:hAnsi="Arial" w:cs="Arial"/>
          <w:bCs/>
        </w:rPr>
        <w:t>Formación</w:t>
      </w:r>
      <w:proofErr w:type="spellEnd"/>
      <w:r w:rsidRPr="006B125C">
        <w:rPr>
          <w:rFonts w:ascii="Arial" w:hAnsi="Arial" w:cs="Arial"/>
          <w:bCs/>
        </w:rPr>
        <w:t xml:space="preserve"> de </w:t>
      </w:r>
      <w:proofErr w:type="spellStart"/>
      <w:r w:rsidRPr="006B125C">
        <w:rPr>
          <w:rFonts w:ascii="Arial" w:hAnsi="Arial" w:cs="Arial"/>
          <w:bCs/>
        </w:rPr>
        <w:t>Profesorado</w:t>
      </w:r>
      <w:proofErr w:type="spellEnd"/>
      <w:r w:rsidRPr="006B125C">
        <w:rPr>
          <w:rFonts w:ascii="Arial" w:hAnsi="Arial" w:cs="Arial"/>
          <w:bCs/>
        </w:rPr>
        <w:t xml:space="preserve"> Universitario (FPU) Program (FPU16/03953) from the Spanish Ministry of Universities and by </w:t>
      </w:r>
      <w:proofErr w:type="spellStart"/>
      <w:r w:rsidRPr="006B125C">
        <w:rPr>
          <w:rFonts w:ascii="Arial" w:hAnsi="Arial" w:cs="Arial"/>
          <w:bCs/>
        </w:rPr>
        <w:t>Investigo</w:t>
      </w:r>
      <w:proofErr w:type="spellEnd"/>
      <w:r w:rsidRPr="006B125C">
        <w:rPr>
          <w:rFonts w:ascii="Arial" w:hAnsi="Arial" w:cs="Arial"/>
          <w:bCs/>
        </w:rPr>
        <w:t xml:space="preserve"> Program (09-PIN1-00015.6/2022) from the </w:t>
      </w:r>
      <w:proofErr w:type="spellStart"/>
      <w:r w:rsidRPr="006B125C">
        <w:rPr>
          <w:rFonts w:ascii="Arial" w:hAnsi="Arial" w:cs="Arial"/>
          <w:bCs/>
        </w:rPr>
        <w:t>Comunidad</w:t>
      </w:r>
      <w:proofErr w:type="spellEnd"/>
      <w:r w:rsidRPr="006B125C">
        <w:rPr>
          <w:rFonts w:ascii="Arial" w:hAnsi="Arial" w:cs="Arial"/>
          <w:bCs/>
        </w:rPr>
        <w:t xml:space="preserve"> de Madrid funded by Next Generation EU program through Spanish Recovery, Transformation and Resilience Plan. </w:t>
      </w:r>
      <w:r w:rsidRPr="006B125C">
        <w:rPr>
          <w:rFonts w:ascii="Arial" w:hAnsi="Arial" w:cs="Arial"/>
        </w:rPr>
        <w:t xml:space="preserve">Funding agencies did not intervene in the design of the studies, with no copyright over the study. </w:t>
      </w:r>
      <w:r w:rsidRPr="006B125C">
        <w:rPr>
          <w:rFonts w:ascii="Arial" w:hAnsi="Arial" w:cs="Arial"/>
          <w:b/>
        </w:rPr>
        <w:t>Competing interests:</w:t>
      </w:r>
      <w:r w:rsidRPr="006B125C">
        <w:rPr>
          <w:rFonts w:ascii="Arial" w:hAnsi="Arial" w:cs="Arial"/>
        </w:rPr>
        <w:t xml:space="preserve"> The authors declare that they have no competing interests. </w:t>
      </w:r>
    </w:p>
    <w:p w14:paraId="61AD700A" w14:textId="77777777" w:rsidR="00834149" w:rsidRPr="006B125C" w:rsidRDefault="00834149" w:rsidP="00834149">
      <w:pPr>
        <w:spacing w:line="360" w:lineRule="auto"/>
        <w:jc w:val="both"/>
        <w:rPr>
          <w:rFonts w:ascii="Arial" w:hAnsi="Arial" w:cs="Arial"/>
        </w:rPr>
      </w:pPr>
      <w:r w:rsidRPr="006B125C">
        <w:rPr>
          <w:rFonts w:ascii="Arial" w:hAnsi="Arial" w:cs="Arial"/>
          <w:b/>
        </w:rPr>
        <w:t>Availability of data and material</w:t>
      </w:r>
      <w:r w:rsidRPr="006B125C">
        <w:rPr>
          <w:rFonts w:ascii="Arial" w:hAnsi="Arial" w:cs="Arial"/>
        </w:rPr>
        <w:t>: All data needed to evaluate the conclusions in the paper are present in the paper and/or the Supplementary Materials. Additional data related to this paper may be requested from the authors.</w:t>
      </w:r>
    </w:p>
    <w:p w14:paraId="55B01A42" w14:textId="77777777" w:rsidR="00834149" w:rsidRPr="006B125C" w:rsidRDefault="00834149" w:rsidP="00834149">
      <w:pPr>
        <w:spacing w:line="360" w:lineRule="auto"/>
        <w:jc w:val="both"/>
        <w:rPr>
          <w:rFonts w:ascii="Arial" w:hAnsi="Arial" w:cs="Arial"/>
        </w:rPr>
      </w:pPr>
      <w:r w:rsidRPr="006B125C">
        <w:rPr>
          <w:rFonts w:ascii="Arial" w:hAnsi="Arial" w:cs="Arial"/>
          <w:b/>
        </w:rPr>
        <w:t>Authors’ contributions</w:t>
      </w:r>
      <w:r w:rsidRPr="006B125C">
        <w:rPr>
          <w:rFonts w:ascii="Arial" w:hAnsi="Arial" w:cs="Arial"/>
        </w:rPr>
        <w:t xml:space="preserve">: I.F.-D. and R.C.-G. designed most experimentation and analysed results; R.I.-S., M.R.-H, O.M.-G., A.R.-G. and N.F.-G. helped with the collection of data and experimental design. D.C, </w:t>
      </w:r>
      <w:proofErr w:type="spellStart"/>
      <w:proofErr w:type="gramStart"/>
      <w:r w:rsidRPr="006B125C">
        <w:rPr>
          <w:rFonts w:ascii="Arial" w:hAnsi="Arial" w:cs="Arial"/>
        </w:rPr>
        <w:t>H.dlF</w:t>
      </w:r>
      <w:proofErr w:type="spellEnd"/>
      <w:proofErr w:type="gramEnd"/>
      <w:r w:rsidRPr="006B125C">
        <w:rPr>
          <w:rFonts w:ascii="Arial" w:hAnsi="Arial" w:cs="Arial"/>
        </w:rPr>
        <w:t xml:space="preserve">. and S.G helped with project design. I.F.-D. made the figures and wrote the manuscript with input from the rest of the authors. F.S.-M. supervised and revised all the work. </w:t>
      </w:r>
    </w:p>
    <w:p w14:paraId="5FEC32A9" w14:textId="77777777" w:rsidR="00834149" w:rsidRPr="006B125C" w:rsidRDefault="00834149" w:rsidP="00834149">
      <w:pPr>
        <w:spacing w:before="120" w:line="360" w:lineRule="auto"/>
        <w:jc w:val="both"/>
        <w:rPr>
          <w:rFonts w:ascii="Arial" w:eastAsia="Calibri" w:hAnsi="Arial" w:cs="Arial"/>
        </w:rPr>
      </w:pPr>
      <w:r w:rsidRPr="006B125C">
        <w:rPr>
          <w:rFonts w:ascii="Arial" w:hAnsi="Arial" w:cs="Arial"/>
          <w:b/>
        </w:rPr>
        <w:t>Ethics approval</w:t>
      </w:r>
      <w:r w:rsidRPr="006B125C">
        <w:rPr>
          <w:rFonts w:ascii="Arial" w:hAnsi="Arial" w:cs="Arial"/>
        </w:rPr>
        <w:t xml:space="preserve">. Mice were housed under specific pathogen-free conditions at Centro Nacional de </w:t>
      </w:r>
      <w:proofErr w:type="spellStart"/>
      <w:r w:rsidRPr="006B125C">
        <w:rPr>
          <w:rFonts w:ascii="Arial" w:hAnsi="Arial" w:cs="Arial"/>
        </w:rPr>
        <w:t>Investigaciones</w:t>
      </w:r>
      <w:proofErr w:type="spellEnd"/>
      <w:r w:rsidRPr="006B125C">
        <w:rPr>
          <w:rFonts w:ascii="Arial" w:hAnsi="Arial" w:cs="Arial"/>
        </w:rPr>
        <w:t xml:space="preserve"> </w:t>
      </w:r>
      <w:proofErr w:type="spellStart"/>
      <w:r w:rsidRPr="006B125C">
        <w:rPr>
          <w:rFonts w:ascii="Arial" w:hAnsi="Arial" w:cs="Arial"/>
        </w:rPr>
        <w:t>Cardiovasculares</w:t>
      </w:r>
      <w:proofErr w:type="spellEnd"/>
      <w:r w:rsidRPr="006B125C">
        <w:rPr>
          <w:rFonts w:ascii="Arial" w:hAnsi="Arial" w:cs="Arial"/>
        </w:rPr>
        <w:t xml:space="preserve"> Carlos III (CNIC), and experiments were approved by the CNIC Ethical Committee for Animal Welfare and by the Spanish Ministry of Agriculture, Food, and the Environment. Animal care and animal procedures license were reviewed and approved by the local Ethics Committee for Basic research at the CNIC Ethical Committee for Animal Welfare and the </w:t>
      </w:r>
      <w:proofErr w:type="spellStart"/>
      <w:r w:rsidRPr="006B125C">
        <w:rPr>
          <w:rFonts w:ascii="Arial" w:hAnsi="Arial" w:cs="Arial"/>
        </w:rPr>
        <w:t>Órgano</w:t>
      </w:r>
      <w:proofErr w:type="spellEnd"/>
      <w:r w:rsidRPr="006B125C">
        <w:rPr>
          <w:rFonts w:ascii="Arial" w:hAnsi="Arial" w:cs="Arial"/>
        </w:rPr>
        <w:t xml:space="preserve"> </w:t>
      </w:r>
      <w:proofErr w:type="spellStart"/>
      <w:r w:rsidRPr="006B125C">
        <w:rPr>
          <w:rFonts w:ascii="Arial" w:hAnsi="Arial" w:cs="Arial"/>
        </w:rPr>
        <w:t>Encargado</w:t>
      </w:r>
      <w:proofErr w:type="spellEnd"/>
      <w:r w:rsidRPr="006B125C">
        <w:rPr>
          <w:rFonts w:ascii="Arial" w:hAnsi="Arial" w:cs="Arial"/>
        </w:rPr>
        <w:t xml:space="preserve"> del </w:t>
      </w:r>
      <w:proofErr w:type="spellStart"/>
      <w:r w:rsidRPr="006B125C">
        <w:rPr>
          <w:rFonts w:ascii="Arial" w:hAnsi="Arial" w:cs="Arial"/>
        </w:rPr>
        <w:t>Bienestar</w:t>
      </w:r>
      <w:proofErr w:type="spellEnd"/>
      <w:r w:rsidRPr="006B125C">
        <w:rPr>
          <w:rFonts w:ascii="Arial" w:hAnsi="Arial" w:cs="Arial"/>
        </w:rPr>
        <w:t xml:space="preserve"> Animal (OEBA) del </w:t>
      </w:r>
      <w:proofErr w:type="spellStart"/>
      <w:r w:rsidRPr="006B125C">
        <w:rPr>
          <w:rFonts w:ascii="Arial" w:hAnsi="Arial" w:cs="Arial"/>
        </w:rPr>
        <w:t>Gabinete</w:t>
      </w:r>
      <w:proofErr w:type="spellEnd"/>
      <w:r w:rsidRPr="006B125C">
        <w:rPr>
          <w:rFonts w:ascii="Arial" w:hAnsi="Arial" w:cs="Arial"/>
        </w:rPr>
        <w:t xml:space="preserve"> </w:t>
      </w:r>
      <w:proofErr w:type="spellStart"/>
      <w:r w:rsidRPr="006B125C">
        <w:rPr>
          <w:rFonts w:ascii="Arial" w:hAnsi="Arial" w:cs="Arial"/>
        </w:rPr>
        <w:t>Veterinario</w:t>
      </w:r>
      <w:proofErr w:type="spellEnd"/>
      <w:r w:rsidRPr="006B125C">
        <w:rPr>
          <w:rFonts w:ascii="Arial" w:hAnsi="Arial" w:cs="Arial"/>
        </w:rPr>
        <w:t xml:space="preserve"> de la Universidad </w:t>
      </w:r>
      <w:proofErr w:type="spellStart"/>
      <w:r w:rsidRPr="006B125C">
        <w:rPr>
          <w:rFonts w:ascii="Arial" w:hAnsi="Arial" w:cs="Arial"/>
        </w:rPr>
        <w:t>Autónoma</w:t>
      </w:r>
      <w:proofErr w:type="spellEnd"/>
      <w:r w:rsidRPr="006B125C">
        <w:rPr>
          <w:rFonts w:ascii="Arial" w:hAnsi="Arial" w:cs="Arial"/>
        </w:rPr>
        <w:t xml:space="preserve"> de Madrid (UAM). This committee approved the document with an associated identification number PROEX 210.6-20. </w:t>
      </w:r>
      <w:r w:rsidRPr="006B125C">
        <w:rPr>
          <w:rFonts w:ascii="Arial" w:eastAsia="Calibri" w:hAnsi="Arial" w:cs="Arial"/>
        </w:rPr>
        <w:t>The human study was approved by the Hospital Universitario de La Princesa ethics committee, and all participants provided written informed consent.</w:t>
      </w:r>
    </w:p>
    <w:p w14:paraId="036071B0" w14:textId="77777777" w:rsidR="00834149" w:rsidRPr="006B125C" w:rsidRDefault="00834149" w:rsidP="00834149">
      <w:pPr>
        <w:spacing w:line="360" w:lineRule="auto"/>
        <w:jc w:val="both"/>
        <w:rPr>
          <w:rFonts w:ascii="Arial" w:hAnsi="Arial" w:cs="Arial"/>
        </w:rPr>
      </w:pPr>
      <w:r w:rsidRPr="006B125C">
        <w:rPr>
          <w:rFonts w:ascii="Arial" w:hAnsi="Arial" w:cs="Arial"/>
        </w:rPr>
        <w:br w:type="page"/>
      </w:r>
    </w:p>
    <w:p w14:paraId="1611A7E2" w14:textId="77777777" w:rsidR="00E35689" w:rsidRPr="003244D4" w:rsidRDefault="00E35689" w:rsidP="008457BA">
      <w:pPr>
        <w:pStyle w:val="Ttulo1"/>
        <w:spacing w:after="160" w:line="480" w:lineRule="auto"/>
        <w:rPr>
          <w:rFonts w:ascii="Arial" w:hAnsi="Arial" w:cs="Arial"/>
          <w:b/>
          <w:color w:val="auto"/>
          <w:lang w:val="en-US"/>
        </w:rPr>
      </w:pPr>
      <w:r w:rsidRPr="003244D4">
        <w:rPr>
          <w:rFonts w:ascii="Arial" w:hAnsi="Arial" w:cs="Arial"/>
          <w:b/>
          <w:color w:val="auto"/>
          <w:lang w:val="en-US"/>
        </w:rPr>
        <w:t>Abstract:</w:t>
      </w:r>
    </w:p>
    <w:p w14:paraId="3E6244F8" w14:textId="46353831" w:rsidR="00D805E3" w:rsidRPr="003244D4" w:rsidRDefault="00FD1577" w:rsidP="008457BA">
      <w:pPr>
        <w:spacing w:line="480" w:lineRule="auto"/>
        <w:jc w:val="both"/>
        <w:rPr>
          <w:rFonts w:ascii="Arial" w:hAnsi="Arial" w:cs="Arial"/>
          <w:sz w:val="24"/>
          <w:szCs w:val="24"/>
        </w:rPr>
      </w:pPr>
      <w:r>
        <w:rPr>
          <w:rFonts w:ascii="Arial" w:hAnsi="Arial" w:cs="Arial"/>
          <w:sz w:val="24"/>
          <w:szCs w:val="24"/>
        </w:rPr>
        <w:t xml:space="preserve">The role of </w:t>
      </w:r>
      <w:r w:rsidR="00A07694" w:rsidRPr="003244D4">
        <w:rPr>
          <w:rFonts w:ascii="Arial" w:hAnsi="Arial" w:cs="Arial"/>
          <w:sz w:val="24"/>
          <w:szCs w:val="24"/>
        </w:rPr>
        <w:t xml:space="preserve">ISG15 (Interferon-Stimulated Gene 15) </w:t>
      </w:r>
      <w:r w:rsidR="00AE6597">
        <w:rPr>
          <w:rFonts w:ascii="Arial" w:hAnsi="Arial" w:cs="Arial"/>
          <w:sz w:val="24"/>
          <w:szCs w:val="24"/>
        </w:rPr>
        <w:t xml:space="preserve">is becoming increasingly </w:t>
      </w:r>
      <w:r>
        <w:rPr>
          <w:rFonts w:ascii="Arial" w:hAnsi="Arial" w:cs="Arial"/>
          <w:sz w:val="24"/>
          <w:szCs w:val="24"/>
        </w:rPr>
        <w:t>acknowledged</w:t>
      </w:r>
      <w:r w:rsidR="005027CF">
        <w:rPr>
          <w:rFonts w:ascii="Arial" w:hAnsi="Arial" w:cs="Arial"/>
          <w:sz w:val="24"/>
          <w:szCs w:val="24"/>
        </w:rPr>
        <w:t xml:space="preserve"> </w:t>
      </w:r>
      <w:r w:rsidR="00AE6597">
        <w:rPr>
          <w:rFonts w:ascii="Arial" w:hAnsi="Arial" w:cs="Arial"/>
          <w:sz w:val="24"/>
          <w:szCs w:val="24"/>
        </w:rPr>
        <w:t xml:space="preserve">in cancer, </w:t>
      </w:r>
      <w:r w:rsidR="00A07694" w:rsidRPr="003244D4">
        <w:rPr>
          <w:rFonts w:ascii="Arial" w:hAnsi="Arial" w:cs="Arial"/>
          <w:sz w:val="24"/>
          <w:szCs w:val="24"/>
        </w:rPr>
        <w:t>pathogen infection</w:t>
      </w:r>
      <w:r w:rsidR="00AE6597">
        <w:rPr>
          <w:rFonts w:ascii="Arial" w:hAnsi="Arial" w:cs="Arial"/>
          <w:sz w:val="24"/>
          <w:szCs w:val="24"/>
        </w:rPr>
        <w:t xml:space="preserve"> and</w:t>
      </w:r>
      <w:r w:rsidR="00A07694" w:rsidRPr="003244D4">
        <w:rPr>
          <w:rFonts w:ascii="Arial" w:hAnsi="Arial" w:cs="Arial"/>
          <w:sz w:val="24"/>
          <w:szCs w:val="24"/>
        </w:rPr>
        <w:t xml:space="preserve"> inflammatory immune diseases. ISG15 </w:t>
      </w:r>
      <w:r w:rsidR="00AE6597">
        <w:rPr>
          <w:rFonts w:ascii="Arial" w:hAnsi="Arial" w:cs="Arial"/>
          <w:sz w:val="24"/>
          <w:szCs w:val="24"/>
        </w:rPr>
        <w:t>expression increases</w:t>
      </w:r>
      <w:r w:rsidR="00A07694" w:rsidRPr="003244D4">
        <w:rPr>
          <w:rFonts w:ascii="Arial" w:hAnsi="Arial" w:cs="Arial"/>
          <w:sz w:val="24"/>
          <w:szCs w:val="24"/>
        </w:rPr>
        <w:t xml:space="preserve"> in human psoriatic skin</w:t>
      </w:r>
      <w:r w:rsidR="00AE6597">
        <w:rPr>
          <w:rFonts w:ascii="Arial" w:hAnsi="Arial" w:cs="Arial"/>
          <w:sz w:val="24"/>
          <w:szCs w:val="24"/>
        </w:rPr>
        <w:t>,</w:t>
      </w:r>
      <w:r w:rsidR="00A07694" w:rsidRPr="003244D4">
        <w:rPr>
          <w:rFonts w:ascii="Arial" w:hAnsi="Arial" w:cs="Arial"/>
          <w:sz w:val="24"/>
          <w:szCs w:val="24"/>
        </w:rPr>
        <w:t xml:space="preserve"> and </w:t>
      </w:r>
      <w:r w:rsidR="00AE6597">
        <w:rPr>
          <w:rFonts w:ascii="Arial" w:hAnsi="Arial" w:cs="Arial"/>
          <w:sz w:val="24"/>
          <w:szCs w:val="24"/>
        </w:rPr>
        <w:t xml:space="preserve">genetic </w:t>
      </w:r>
      <w:r w:rsidR="00A07694" w:rsidRPr="003244D4">
        <w:rPr>
          <w:rFonts w:ascii="Arial" w:hAnsi="Arial" w:cs="Arial"/>
          <w:sz w:val="24"/>
          <w:szCs w:val="24"/>
        </w:rPr>
        <w:t xml:space="preserve">mutations </w:t>
      </w:r>
      <w:r>
        <w:rPr>
          <w:rFonts w:ascii="Arial" w:hAnsi="Arial" w:cs="Arial"/>
          <w:sz w:val="24"/>
          <w:szCs w:val="24"/>
        </w:rPr>
        <w:t xml:space="preserve">of ISG15 </w:t>
      </w:r>
      <w:r w:rsidR="00AE6597">
        <w:rPr>
          <w:rFonts w:ascii="Arial" w:hAnsi="Arial" w:cs="Arial"/>
          <w:sz w:val="24"/>
          <w:szCs w:val="24"/>
        </w:rPr>
        <w:t>cause</w:t>
      </w:r>
      <w:r w:rsidR="00A07694" w:rsidRPr="003244D4">
        <w:rPr>
          <w:rFonts w:ascii="Arial" w:hAnsi="Arial" w:cs="Arial"/>
          <w:sz w:val="24"/>
          <w:szCs w:val="24"/>
        </w:rPr>
        <w:t xml:space="preserve"> </w:t>
      </w:r>
      <w:r w:rsidR="00670849">
        <w:rPr>
          <w:rFonts w:ascii="Arial" w:hAnsi="Arial" w:cs="Arial"/>
          <w:sz w:val="24"/>
          <w:szCs w:val="24"/>
        </w:rPr>
        <w:t>dermatological</w:t>
      </w:r>
      <w:r w:rsidR="00670849" w:rsidRPr="003244D4">
        <w:rPr>
          <w:rFonts w:ascii="Arial" w:hAnsi="Arial" w:cs="Arial"/>
          <w:sz w:val="24"/>
          <w:szCs w:val="24"/>
        </w:rPr>
        <w:t xml:space="preserve"> </w:t>
      </w:r>
      <w:r w:rsidR="00A07694" w:rsidRPr="003244D4">
        <w:rPr>
          <w:rFonts w:ascii="Arial" w:hAnsi="Arial" w:cs="Arial"/>
          <w:sz w:val="24"/>
          <w:szCs w:val="24"/>
        </w:rPr>
        <w:t xml:space="preserve">alterations. </w:t>
      </w:r>
      <w:r w:rsidR="00AE6597">
        <w:rPr>
          <w:rFonts w:ascii="Arial" w:hAnsi="Arial" w:cs="Arial"/>
          <w:sz w:val="24"/>
          <w:szCs w:val="24"/>
        </w:rPr>
        <w:t>Here, we</w:t>
      </w:r>
      <w:r w:rsidR="00CF7E4F">
        <w:rPr>
          <w:rFonts w:ascii="Arial" w:hAnsi="Arial" w:cs="Arial"/>
          <w:sz w:val="24"/>
          <w:szCs w:val="24"/>
        </w:rPr>
        <w:t xml:space="preserve"> show </w:t>
      </w:r>
      <w:r w:rsidR="00A07694" w:rsidRPr="003244D4">
        <w:rPr>
          <w:rFonts w:ascii="Arial" w:hAnsi="Arial" w:cs="Arial"/>
          <w:sz w:val="24"/>
          <w:szCs w:val="24"/>
        </w:rPr>
        <w:t xml:space="preserve">that ISG15 </w:t>
      </w:r>
      <w:r w:rsidR="00AE6597">
        <w:rPr>
          <w:rFonts w:ascii="Arial" w:hAnsi="Arial" w:cs="Arial"/>
          <w:sz w:val="24"/>
          <w:szCs w:val="24"/>
        </w:rPr>
        <w:t xml:space="preserve">deficiency </w:t>
      </w:r>
      <w:r w:rsidR="00A07694" w:rsidRPr="003244D4">
        <w:rPr>
          <w:rFonts w:ascii="Arial" w:hAnsi="Arial" w:cs="Arial"/>
          <w:sz w:val="24"/>
          <w:szCs w:val="24"/>
        </w:rPr>
        <w:t>leads to reduced inflammation and swelling in a murine model of allergic contact dermatitis (ACD)</w:t>
      </w:r>
      <w:r w:rsidR="00826A50">
        <w:rPr>
          <w:rFonts w:ascii="Arial" w:hAnsi="Arial" w:cs="Arial"/>
          <w:sz w:val="24"/>
          <w:szCs w:val="24"/>
        </w:rPr>
        <w:t xml:space="preserve">. Bone marrow transplantation and adoptive transfer approaches demonstrate that ISG15 </w:t>
      </w:r>
      <w:r w:rsidR="00E71BA2">
        <w:rPr>
          <w:rFonts w:ascii="Arial" w:hAnsi="Arial" w:cs="Arial"/>
          <w:sz w:val="24"/>
          <w:szCs w:val="24"/>
        </w:rPr>
        <w:t>alter</w:t>
      </w:r>
      <w:r w:rsidR="00826A50">
        <w:rPr>
          <w:rFonts w:ascii="Arial" w:hAnsi="Arial" w:cs="Arial"/>
          <w:sz w:val="24"/>
          <w:szCs w:val="24"/>
        </w:rPr>
        <w:t xml:space="preserve">s dendritic cell (DC) responses in the ACD mouse model. Consistently, </w:t>
      </w:r>
      <w:r w:rsidR="00826A50">
        <w:rPr>
          <w:rFonts w:ascii="Arial" w:hAnsi="Arial" w:cs="Arial"/>
          <w:i/>
          <w:iCs/>
          <w:sz w:val="24"/>
          <w:szCs w:val="24"/>
        </w:rPr>
        <w:t>Isg15</w:t>
      </w:r>
      <w:r w:rsidR="00826A50">
        <w:rPr>
          <w:rFonts w:ascii="Arial" w:hAnsi="Arial" w:cs="Arial"/>
          <w:sz w:val="24"/>
          <w:szCs w:val="24"/>
        </w:rPr>
        <w:t>-deficient DCs secrete reduced amounts of pro-inflammatory cytokines, including IL-1β and IL-12</w:t>
      </w:r>
      <w:r w:rsidR="004A19DA">
        <w:rPr>
          <w:rFonts w:ascii="Arial" w:hAnsi="Arial" w:cs="Arial"/>
          <w:sz w:val="24"/>
          <w:szCs w:val="24"/>
        </w:rPr>
        <w:t xml:space="preserve">. </w:t>
      </w:r>
      <w:r w:rsidR="00A07694" w:rsidRPr="003244D4">
        <w:rPr>
          <w:rFonts w:ascii="Arial" w:hAnsi="Arial" w:cs="Arial"/>
          <w:sz w:val="24"/>
          <w:szCs w:val="24"/>
        </w:rPr>
        <w:t>This study open</w:t>
      </w:r>
      <w:r w:rsidR="005027CF">
        <w:rPr>
          <w:rFonts w:ascii="Arial" w:hAnsi="Arial" w:cs="Arial"/>
          <w:sz w:val="24"/>
          <w:szCs w:val="24"/>
        </w:rPr>
        <w:t>s</w:t>
      </w:r>
      <w:r w:rsidR="00A07694" w:rsidRPr="003244D4">
        <w:rPr>
          <w:rFonts w:ascii="Arial" w:hAnsi="Arial" w:cs="Arial"/>
          <w:sz w:val="24"/>
          <w:szCs w:val="24"/>
        </w:rPr>
        <w:t xml:space="preserve"> new avenues to potentiate immunotherapies to treat immune</w:t>
      </w:r>
      <w:r w:rsidR="005027CF">
        <w:rPr>
          <w:rFonts w:ascii="Arial" w:hAnsi="Arial" w:cs="Arial"/>
          <w:sz w:val="24"/>
          <w:szCs w:val="24"/>
        </w:rPr>
        <w:t>-related</w:t>
      </w:r>
      <w:r w:rsidR="00A07694" w:rsidRPr="003244D4">
        <w:rPr>
          <w:rFonts w:ascii="Arial" w:hAnsi="Arial" w:cs="Arial"/>
          <w:sz w:val="24"/>
          <w:szCs w:val="24"/>
        </w:rPr>
        <w:t xml:space="preserve"> dermatological </w:t>
      </w:r>
      <w:r w:rsidR="005027CF">
        <w:rPr>
          <w:rFonts w:ascii="Arial" w:hAnsi="Arial" w:cs="Arial"/>
          <w:sz w:val="24"/>
          <w:szCs w:val="24"/>
        </w:rPr>
        <w:t>disorders</w:t>
      </w:r>
      <w:r w:rsidR="00A07694" w:rsidRPr="003244D4">
        <w:rPr>
          <w:rFonts w:ascii="Arial" w:hAnsi="Arial" w:cs="Arial"/>
          <w:sz w:val="24"/>
          <w:szCs w:val="24"/>
        </w:rPr>
        <w:t>.</w:t>
      </w:r>
    </w:p>
    <w:p w14:paraId="4C21670E" w14:textId="63D4551A" w:rsidR="00826A50" w:rsidRPr="00826A50" w:rsidRDefault="00847A07" w:rsidP="008457BA">
      <w:pPr>
        <w:spacing w:line="480" w:lineRule="auto"/>
        <w:jc w:val="both"/>
        <w:rPr>
          <w:rFonts w:ascii="Arial" w:hAnsi="Arial" w:cs="Arial"/>
          <w:b/>
          <w:color w:val="FF0000"/>
          <w:sz w:val="24"/>
          <w:szCs w:val="24"/>
        </w:rPr>
      </w:pPr>
      <w:r w:rsidRPr="003244D4">
        <w:rPr>
          <w:rFonts w:ascii="Arial" w:hAnsi="Arial" w:cs="Arial"/>
          <w:sz w:val="24"/>
          <w:szCs w:val="24"/>
        </w:rPr>
        <w:t xml:space="preserve">Word count: </w:t>
      </w:r>
      <w:r w:rsidR="00FD1577" w:rsidRPr="00131339">
        <w:rPr>
          <w:rFonts w:ascii="Arial" w:hAnsi="Arial" w:cs="Arial"/>
          <w:b/>
          <w:sz w:val="24"/>
          <w:szCs w:val="24"/>
        </w:rPr>
        <w:t>10</w:t>
      </w:r>
      <w:r w:rsidR="00CD6B01" w:rsidRPr="00131339">
        <w:rPr>
          <w:rFonts w:ascii="Arial" w:hAnsi="Arial" w:cs="Arial"/>
          <w:b/>
          <w:sz w:val="24"/>
          <w:szCs w:val="24"/>
        </w:rPr>
        <w:t>1</w:t>
      </w:r>
    </w:p>
    <w:p w14:paraId="2CE9B4D5" w14:textId="77777777" w:rsidR="00E35689" w:rsidRPr="003244D4" w:rsidRDefault="00847A07" w:rsidP="008457BA">
      <w:pPr>
        <w:spacing w:line="480" w:lineRule="auto"/>
        <w:jc w:val="both"/>
        <w:rPr>
          <w:rFonts w:ascii="Arial" w:hAnsi="Arial" w:cs="Arial"/>
          <w:sz w:val="24"/>
          <w:szCs w:val="24"/>
        </w:rPr>
      </w:pPr>
      <w:r w:rsidRPr="003244D4">
        <w:rPr>
          <w:rFonts w:ascii="Arial" w:hAnsi="Arial" w:cs="Arial"/>
          <w:b/>
          <w:sz w:val="24"/>
          <w:szCs w:val="24"/>
        </w:rPr>
        <w:t xml:space="preserve">Keywords: </w:t>
      </w:r>
      <w:r w:rsidR="00E64ABB" w:rsidRPr="003244D4">
        <w:rPr>
          <w:rFonts w:ascii="Arial" w:hAnsi="Arial" w:cs="Arial"/>
          <w:sz w:val="24"/>
          <w:szCs w:val="24"/>
        </w:rPr>
        <w:t>Contact hypersensitivity, ISG15, Dendritic cells, Inflammation</w:t>
      </w:r>
    </w:p>
    <w:p w14:paraId="301FFF8B" w14:textId="77777777" w:rsidR="00747E4F" w:rsidRPr="003244D4" w:rsidRDefault="00747E4F" w:rsidP="008457BA">
      <w:pPr>
        <w:spacing w:line="480" w:lineRule="auto"/>
        <w:rPr>
          <w:rFonts w:ascii="Arial" w:hAnsi="Arial" w:cs="Arial"/>
          <w:b/>
          <w:sz w:val="24"/>
          <w:szCs w:val="24"/>
        </w:rPr>
      </w:pPr>
      <w:r w:rsidRPr="003244D4">
        <w:rPr>
          <w:rFonts w:ascii="Arial" w:hAnsi="Arial" w:cs="Arial"/>
          <w:b/>
          <w:sz w:val="24"/>
          <w:szCs w:val="24"/>
        </w:rPr>
        <w:br w:type="page"/>
      </w:r>
    </w:p>
    <w:p w14:paraId="569B43FF" w14:textId="77777777" w:rsidR="002B41CD" w:rsidRPr="003244D4" w:rsidRDefault="00371FEB" w:rsidP="008457BA">
      <w:pPr>
        <w:pStyle w:val="Ttulo1"/>
        <w:spacing w:after="160" w:line="360" w:lineRule="auto"/>
        <w:rPr>
          <w:rFonts w:ascii="Arial" w:hAnsi="Arial" w:cs="Arial"/>
          <w:b/>
          <w:color w:val="auto"/>
        </w:rPr>
      </w:pPr>
      <w:r w:rsidRPr="003244D4">
        <w:rPr>
          <w:rFonts w:ascii="Arial" w:hAnsi="Arial" w:cs="Arial"/>
          <w:b/>
          <w:color w:val="auto"/>
        </w:rPr>
        <w:t>Introduction</w:t>
      </w:r>
    </w:p>
    <w:p w14:paraId="1D8C78F0" w14:textId="60412ABB" w:rsidR="003A57FC" w:rsidRPr="003244D4" w:rsidRDefault="003A57FC" w:rsidP="008457BA">
      <w:pPr>
        <w:spacing w:line="360" w:lineRule="auto"/>
        <w:ind w:firstLine="284"/>
        <w:jc w:val="both"/>
        <w:rPr>
          <w:rFonts w:ascii="Arial" w:eastAsia="Calibri" w:hAnsi="Arial" w:cs="Arial"/>
          <w:sz w:val="24"/>
          <w:szCs w:val="24"/>
        </w:rPr>
      </w:pPr>
      <w:r w:rsidRPr="003244D4">
        <w:rPr>
          <w:rFonts w:ascii="Arial" w:eastAsia="Calibri" w:hAnsi="Arial" w:cs="Arial"/>
          <w:sz w:val="24"/>
          <w:szCs w:val="24"/>
        </w:rPr>
        <w:t xml:space="preserve">The skin is </w:t>
      </w:r>
      <w:r w:rsidR="005027CF">
        <w:rPr>
          <w:rFonts w:ascii="Arial" w:eastAsia="Calibri" w:hAnsi="Arial" w:cs="Arial"/>
          <w:sz w:val="24"/>
          <w:szCs w:val="24"/>
        </w:rPr>
        <w:t xml:space="preserve">an </w:t>
      </w:r>
      <w:r w:rsidRPr="003244D4">
        <w:rPr>
          <w:rFonts w:ascii="Arial" w:eastAsia="Calibri" w:hAnsi="Arial" w:cs="Arial"/>
          <w:sz w:val="24"/>
          <w:szCs w:val="24"/>
        </w:rPr>
        <w:t>ess</w:t>
      </w:r>
      <w:r w:rsidR="00186745" w:rsidRPr="003244D4">
        <w:rPr>
          <w:rFonts w:ascii="Arial" w:eastAsia="Calibri" w:hAnsi="Arial" w:cs="Arial"/>
          <w:sz w:val="24"/>
          <w:szCs w:val="24"/>
        </w:rPr>
        <w:t xml:space="preserve">ential defensive barrier against </w:t>
      </w:r>
      <w:r w:rsidR="005027CF">
        <w:rPr>
          <w:rFonts w:ascii="Arial" w:eastAsia="Calibri" w:hAnsi="Arial" w:cs="Arial"/>
          <w:sz w:val="24"/>
          <w:szCs w:val="24"/>
        </w:rPr>
        <w:t>external aggression</w:t>
      </w:r>
      <w:r w:rsidR="00186745" w:rsidRPr="003244D4">
        <w:rPr>
          <w:rFonts w:ascii="Arial" w:eastAsia="Calibri" w:hAnsi="Arial" w:cs="Arial"/>
          <w:sz w:val="24"/>
          <w:szCs w:val="24"/>
        </w:rPr>
        <w:t xml:space="preserve">. </w:t>
      </w:r>
      <w:r w:rsidR="00A64825">
        <w:rPr>
          <w:rFonts w:ascii="Arial" w:eastAsia="Calibri" w:hAnsi="Arial" w:cs="Arial"/>
          <w:sz w:val="24"/>
          <w:szCs w:val="24"/>
        </w:rPr>
        <w:t>Diverse subtypes of i</w:t>
      </w:r>
      <w:r w:rsidR="00186745" w:rsidRPr="003244D4">
        <w:rPr>
          <w:rFonts w:ascii="Arial" w:eastAsia="Calibri" w:hAnsi="Arial" w:cs="Arial"/>
          <w:sz w:val="24"/>
          <w:szCs w:val="24"/>
        </w:rPr>
        <w:t>mmune cells reside in</w:t>
      </w:r>
      <w:r w:rsidR="001360B6" w:rsidRPr="003244D4">
        <w:rPr>
          <w:rFonts w:ascii="Arial" w:eastAsia="Calibri" w:hAnsi="Arial" w:cs="Arial"/>
          <w:sz w:val="24"/>
          <w:szCs w:val="24"/>
        </w:rPr>
        <w:t xml:space="preserve"> </w:t>
      </w:r>
      <w:r w:rsidR="00A64825">
        <w:rPr>
          <w:rFonts w:ascii="Arial" w:eastAsia="Calibri" w:hAnsi="Arial" w:cs="Arial"/>
          <w:sz w:val="24"/>
          <w:szCs w:val="24"/>
        </w:rPr>
        <w:t>the skin</w:t>
      </w:r>
      <w:r w:rsidR="001360B6" w:rsidRPr="003244D4">
        <w:rPr>
          <w:rFonts w:ascii="Arial" w:eastAsia="Calibri" w:hAnsi="Arial" w:cs="Arial"/>
          <w:sz w:val="24"/>
          <w:szCs w:val="24"/>
        </w:rPr>
        <w:t xml:space="preserve"> together with </w:t>
      </w:r>
      <w:r w:rsidR="00A64825">
        <w:rPr>
          <w:rFonts w:ascii="Arial" w:eastAsia="Calibri" w:hAnsi="Arial" w:cs="Arial"/>
          <w:sz w:val="24"/>
          <w:szCs w:val="24"/>
        </w:rPr>
        <w:t xml:space="preserve">non-immune cells, </w:t>
      </w:r>
      <w:proofErr w:type="gramStart"/>
      <w:r w:rsidR="00A64825">
        <w:rPr>
          <w:rFonts w:ascii="Arial" w:eastAsia="Calibri" w:hAnsi="Arial" w:cs="Arial"/>
          <w:sz w:val="24"/>
          <w:szCs w:val="24"/>
        </w:rPr>
        <w:t>e.g.</w:t>
      </w:r>
      <w:proofErr w:type="gramEnd"/>
      <w:r w:rsidR="00A64825">
        <w:rPr>
          <w:rFonts w:ascii="Arial" w:eastAsia="Calibri" w:hAnsi="Arial" w:cs="Arial"/>
          <w:sz w:val="24"/>
          <w:szCs w:val="24"/>
        </w:rPr>
        <w:t xml:space="preserve"> </w:t>
      </w:r>
      <w:r w:rsidR="005D7AC1" w:rsidRPr="003244D4">
        <w:rPr>
          <w:rFonts w:ascii="Arial" w:eastAsia="Calibri" w:hAnsi="Arial" w:cs="Arial"/>
          <w:sz w:val="24"/>
          <w:szCs w:val="24"/>
        </w:rPr>
        <w:t>keratinocytes</w:t>
      </w:r>
      <w:r w:rsidR="00186745" w:rsidRPr="003244D4">
        <w:rPr>
          <w:rFonts w:ascii="Arial" w:eastAsia="Calibri" w:hAnsi="Arial" w:cs="Arial"/>
          <w:sz w:val="24"/>
          <w:szCs w:val="24"/>
        </w:rPr>
        <w:t xml:space="preserve"> (KC) </w:t>
      </w:r>
      <w:r w:rsidR="00A64825">
        <w:rPr>
          <w:rFonts w:ascii="Arial" w:eastAsia="Calibri" w:hAnsi="Arial" w:cs="Arial"/>
          <w:sz w:val="24"/>
          <w:szCs w:val="24"/>
        </w:rPr>
        <w:t>or fibroblasts. The onset of p</w:t>
      </w:r>
      <w:r w:rsidR="00186745" w:rsidRPr="003244D4">
        <w:rPr>
          <w:rFonts w:ascii="Arial" w:eastAsia="Calibri" w:hAnsi="Arial" w:cs="Arial"/>
          <w:sz w:val="24"/>
          <w:szCs w:val="24"/>
        </w:rPr>
        <w:t xml:space="preserve">rotective and regenerative </w:t>
      </w:r>
      <w:r w:rsidR="00A64825">
        <w:rPr>
          <w:rFonts w:ascii="Arial" w:eastAsia="Calibri" w:hAnsi="Arial" w:cs="Arial"/>
          <w:sz w:val="24"/>
          <w:szCs w:val="24"/>
        </w:rPr>
        <w:t xml:space="preserve">skin </w:t>
      </w:r>
      <w:r w:rsidR="00186745" w:rsidRPr="003244D4">
        <w:rPr>
          <w:rFonts w:ascii="Arial" w:eastAsia="Calibri" w:hAnsi="Arial" w:cs="Arial"/>
          <w:sz w:val="24"/>
          <w:szCs w:val="24"/>
        </w:rPr>
        <w:t xml:space="preserve">responses </w:t>
      </w:r>
      <w:r w:rsidR="00A64825">
        <w:rPr>
          <w:rFonts w:ascii="Arial" w:eastAsia="Calibri" w:hAnsi="Arial" w:cs="Arial"/>
          <w:sz w:val="24"/>
          <w:szCs w:val="24"/>
        </w:rPr>
        <w:t>to combat</w:t>
      </w:r>
      <w:r w:rsidR="00186745" w:rsidRPr="003244D4">
        <w:rPr>
          <w:rFonts w:ascii="Arial" w:eastAsia="Calibri" w:hAnsi="Arial" w:cs="Arial"/>
          <w:sz w:val="24"/>
          <w:szCs w:val="24"/>
        </w:rPr>
        <w:t xml:space="preserve"> pathogens or </w:t>
      </w:r>
      <w:r w:rsidR="00A64825">
        <w:rPr>
          <w:rFonts w:ascii="Arial" w:eastAsia="Calibri" w:hAnsi="Arial" w:cs="Arial"/>
          <w:sz w:val="24"/>
          <w:szCs w:val="24"/>
        </w:rPr>
        <w:t xml:space="preserve">repair damage may cause </w:t>
      </w:r>
      <w:r w:rsidR="00186745" w:rsidRPr="003244D4">
        <w:rPr>
          <w:rFonts w:ascii="Arial" w:eastAsia="Calibri" w:hAnsi="Arial" w:cs="Arial"/>
          <w:sz w:val="24"/>
          <w:szCs w:val="24"/>
        </w:rPr>
        <w:t>inflammat</w:t>
      </w:r>
      <w:r w:rsidR="00A64825">
        <w:rPr>
          <w:rFonts w:ascii="Arial" w:eastAsia="Calibri" w:hAnsi="Arial" w:cs="Arial"/>
          <w:sz w:val="24"/>
          <w:szCs w:val="24"/>
        </w:rPr>
        <w:t>ion</w:t>
      </w:r>
      <w:r w:rsidR="00186745" w:rsidRPr="003244D4">
        <w:rPr>
          <w:rFonts w:ascii="Arial" w:eastAsia="Calibri" w:hAnsi="Arial" w:cs="Arial"/>
          <w:sz w:val="24"/>
          <w:szCs w:val="24"/>
        </w:rPr>
        <w:t xml:space="preserve">. </w:t>
      </w:r>
      <w:r w:rsidR="00CF7E4F">
        <w:rPr>
          <w:rFonts w:ascii="Arial" w:eastAsia="Calibri" w:hAnsi="Arial" w:cs="Arial"/>
          <w:sz w:val="24"/>
          <w:szCs w:val="24"/>
        </w:rPr>
        <w:t>A</w:t>
      </w:r>
      <w:r w:rsidR="00186745" w:rsidRPr="003244D4">
        <w:rPr>
          <w:rFonts w:ascii="Arial" w:eastAsia="Calibri" w:hAnsi="Arial" w:cs="Arial"/>
          <w:sz w:val="24"/>
          <w:szCs w:val="24"/>
        </w:rPr>
        <w:t xml:space="preserve"> common </w:t>
      </w:r>
      <w:r w:rsidR="00A64825">
        <w:rPr>
          <w:rFonts w:ascii="Arial" w:eastAsia="Calibri" w:hAnsi="Arial" w:cs="Arial"/>
          <w:sz w:val="24"/>
          <w:szCs w:val="24"/>
        </w:rPr>
        <w:t xml:space="preserve">inflammatory </w:t>
      </w:r>
      <w:r w:rsidR="00186745" w:rsidRPr="003244D4">
        <w:rPr>
          <w:rFonts w:ascii="Arial" w:eastAsia="Calibri" w:hAnsi="Arial" w:cs="Arial"/>
          <w:sz w:val="24"/>
          <w:szCs w:val="24"/>
        </w:rPr>
        <w:t xml:space="preserve">skin disease is allergic contact dermatitis (ACD), which is a type of manifestation of contact dermatitis (CD) triggered by </w:t>
      </w:r>
      <w:r w:rsidR="004B3A40">
        <w:rPr>
          <w:rFonts w:ascii="Arial" w:eastAsia="Calibri" w:hAnsi="Arial" w:cs="Arial"/>
          <w:sz w:val="24"/>
          <w:szCs w:val="24"/>
        </w:rPr>
        <w:t xml:space="preserve">the </w:t>
      </w:r>
      <w:r w:rsidR="00186745" w:rsidRPr="003244D4">
        <w:rPr>
          <w:rFonts w:ascii="Arial" w:eastAsia="Calibri" w:hAnsi="Arial" w:cs="Arial"/>
          <w:sz w:val="24"/>
          <w:szCs w:val="24"/>
        </w:rPr>
        <w:t xml:space="preserve">formation </w:t>
      </w:r>
      <w:r w:rsidR="00A64825">
        <w:rPr>
          <w:rFonts w:ascii="Arial" w:eastAsia="Calibri" w:hAnsi="Arial" w:cs="Arial"/>
          <w:sz w:val="24"/>
          <w:szCs w:val="24"/>
        </w:rPr>
        <w:t xml:space="preserve">of </w:t>
      </w:r>
      <w:r w:rsidR="00A64825" w:rsidRPr="005053C2">
        <w:rPr>
          <w:rFonts w:ascii="Arial" w:eastAsia="Calibri" w:hAnsi="Arial" w:cs="Arial"/>
          <w:sz w:val="24"/>
          <w:szCs w:val="24"/>
        </w:rPr>
        <w:t>self-complexes</w:t>
      </w:r>
      <w:r w:rsidR="00A64825">
        <w:rPr>
          <w:rFonts w:ascii="Arial" w:eastAsia="Calibri" w:hAnsi="Arial" w:cs="Arial"/>
          <w:sz w:val="24"/>
          <w:szCs w:val="24"/>
        </w:rPr>
        <w:t xml:space="preserve"> </w:t>
      </w:r>
      <w:r w:rsidR="00186745" w:rsidRPr="003244D4">
        <w:rPr>
          <w:rFonts w:ascii="Arial" w:eastAsia="Calibri" w:hAnsi="Arial" w:cs="Arial"/>
          <w:sz w:val="24"/>
          <w:szCs w:val="24"/>
        </w:rPr>
        <w:t>with haptens (small molecules with molecular weights below 500 Da) in the epidermis</w:t>
      </w:r>
      <w:r w:rsidR="005D23CA" w:rsidRPr="003244D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{"citationItems":[{"id":"ITEM-1","itemData":{"DOI":"10.1038/s41572-021-00271-4","ISSN":"2056676X","PMID":"34045488","abstract":"Contact dermatitis (CD) is among the most common inflammatory dermatological conditions and includes allergic CD, photoallergic CD, irritant CD, photoirritant CD (also called phototoxic CD) and protein CD. Occupational CD can be of any type and is the most prevalent occupational skin disease. Each CD type is characterized by different immunological mechanisms and/or requisite exposures. Clinical manifestations of CD vary widely and multiple subtypes may occur simultaneously. The diagnosis relies on clinical presentation, thorough exposure assessment and evaluation with techniques such as patch testing and skin-prick testing. Management is based on patient education, avoidance strategies of specific substances, and topical treatments; in severe or recalcitrant cases, which can negatively affect the quality of life of patients, systemic medications may be needed.","author":[{"dropping-particle":"","family":"Scheinman","given":"Pamela L.","non-dropping-particle":"","parse-names":false,"suffix":""},{"dropping-particle":"","family":"Vocanson","given":"Marc","non-dropping-particle":"","parse-names":false,"suffix":""},{"dropping-particle":"","family":"Thyssen","given":"Jacob P.","non-dropping-particle":"","parse-names":false,"suffix":""},{"dropping-particle":"","family":"Johansen","given":"Jeanne Duus","non-dropping-particle":"","parse-names":false,"suffix":""},{"dropping-particle":"","family":"Nixon","given":"Rosemary L.","non-dropping-particle":"","parse-names":false,"suffix":""},{"dropping-particle":"","family":"Dear","given":"Kate","non-dropping-particle":"","parse-names":false,"suffix":""},{"dropping-particle":"","family":"Botto","given":"Nina C.","non-dropping-particle":"","parse-names":false,"suffix":""},{"dropping-particle":"","family":"Morot","given":"Johanna","non-dropping-particle":"","parse-names":false,"suffix":""},{"dropping-particle":"","family":"Goldminz","given":"Ari M.","non-dropping-particle":"","parse-names":false,"suffix":""}],"container-title":"Nature Reviews Disease Primers","id":"ITEM-1","issue":"1","issued":{"date-parts":[["2021","12","1"]]},"page":"1-26","publisher":"Nature Research","title":"Contact dermatitis","type":"article-journal","volume":"7"},"uris":["http://www.mendeley.com/documents/?uuid=c54906f1-b461-36e2-870d-fccd688ae4b8"]}],"mendeley":{"formattedCitation":"(1)","plainTextFormattedCitation":"(1)","previouslyFormattedCitation":"&lt;sup&gt;1&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(1)</w:t>
      </w:r>
      <w:r w:rsidR="00D800C3" w:rsidRPr="003244D4">
        <w:rPr>
          <w:rFonts w:ascii="Arial" w:eastAsia="Calibri" w:hAnsi="Arial" w:cs="Arial"/>
          <w:color w:val="1F3864" w:themeColor="accent5" w:themeShade="80"/>
          <w:sz w:val="24"/>
          <w:szCs w:val="24"/>
        </w:rPr>
        <w:fldChar w:fldCharType="end"/>
      </w:r>
      <w:r w:rsidR="00186745" w:rsidRPr="003244D4">
        <w:rPr>
          <w:rFonts w:ascii="Arial" w:eastAsia="Calibri" w:hAnsi="Arial" w:cs="Arial"/>
          <w:sz w:val="24"/>
          <w:szCs w:val="24"/>
        </w:rPr>
        <w:t>.</w:t>
      </w:r>
      <w:r w:rsidR="00DB747B" w:rsidRPr="003244D4">
        <w:rPr>
          <w:rFonts w:ascii="Arial" w:eastAsia="Calibri" w:hAnsi="Arial" w:cs="Arial"/>
          <w:sz w:val="24"/>
          <w:szCs w:val="24"/>
        </w:rPr>
        <w:t xml:space="preserve"> </w:t>
      </w:r>
      <w:r w:rsidR="002E7C66" w:rsidRPr="003244D4">
        <w:rPr>
          <w:rFonts w:ascii="Arial" w:eastAsia="Calibri" w:hAnsi="Arial" w:cs="Arial"/>
          <w:sz w:val="24"/>
          <w:szCs w:val="24"/>
        </w:rPr>
        <w:t>ACD is a type IV delayed hypersensitivity reaction divided in</w:t>
      </w:r>
      <w:r w:rsidR="004B3A40">
        <w:rPr>
          <w:rFonts w:ascii="Arial" w:eastAsia="Calibri" w:hAnsi="Arial" w:cs="Arial"/>
          <w:sz w:val="24"/>
          <w:szCs w:val="24"/>
        </w:rPr>
        <w:t>to</w:t>
      </w:r>
      <w:r w:rsidR="002E7C66" w:rsidRPr="003244D4">
        <w:rPr>
          <w:rFonts w:ascii="Arial" w:eastAsia="Calibri" w:hAnsi="Arial" w:cs="Arial"/>
          <w:sz w:val="24"/>
          <w:szCs w:val="24"/>
        </w:rPr>
        <w:t xml:space="preserve"> two </w:t>
      </w:r>
      <w:r w:rsidR="005D7AC1" w:rsidRPr="003244D4">
        <w:rPr>
          <w:rFonts w:ascii="Arial" w:eastAsia="Calibri" w:hAnsi="Arial" w:cs="Arial"/>
          <w:sz w:val="24"/>
          <w:szCs w:val="24"/>
        </w:rPr>
        <w:t>temporally</w:t>
      </w:r>
      <w:r w:rsidR="002E7C66" w:rsidRPr="003244D4">
        <w:rPr>
          <w:rFonts w:ascii="Arial" w:eastAsia="Calibri" w:hAnsi="Arial" w:cs="Arial"/>
          <w:sz w:val="24"/>
          <w:szCs w:val="24"/>
        </w:rPr>
        <w:t xml:space="preserve"> </w:t>
      </w:r>
      <w:r w:rsidR="005D7AC1" w:rsidRPr="003244D4">
        <w:rPr>
          <w:rFonts w:ascii="Arial" w:eastAsia="Calibri" w:hAnsi="Arial" w:cs="Arial"/>
          <w:sz w:val="24"/>
          <w:szCs w:val="24"/>
        </w:rPr>
        <w:t>dissociated</w:t>
      </w:r>
      <w:r w:rsidR="002E7C66" w:rsidRPr="003244D4">
        <w:rPr>
          <w:rFonts w:ascii="Arial" w:eastAsia="Calibri" w:hAnsi="Arial" w:cs="Arial"/>
          <w:sz w:val="24"/>
          <w:szCs w:val="24"/>
        </w:rPr>
        <w:t xml:space="preserve"> phases</w:t>
      </w:r>
      <w:r w:rsidR="00A64825">
        <w:rPr>
          <w:rFonts w:ascii="Arial" w:eastAsia="Calibri" w:hAnsi="Arial" w:cs="Arial"/>
          <w:sz w:val="24"/>
          <w:szCs w:val="24"/>
        </w:rPr>
        <w:t>. The first (afferent) phase involves initial</w:t>
      </w:r>
      <w:r w:rsidR="00153B5D" w:rsidRPr="003244D4">
        <w:rPr>
          <w:rFonts w:ascii="Arial" w:eastAsia="Calibri" w:hAnsi="Arial" w:cs="Arial"/>
          <w:sz w:val="24"/>
          <w:szCs w:val="24"/>
        </w:rPr>
        <w:t xml:space="preserve"> contact with the hapten </w:t>
      </w:r>
      <w:r w:rsidR="00A64825">
        <w:rPr>
          <w:rFonts w:ascii="Arial" w:eastAsia="Calibri" w:hAnsi="Arial" w:cs="Arial"/>
          <w:sz w:val="24"/>
          <w:szCs w:val="24"/>
        </w:rPr>
        <w:t xml:space="preserve">and </w:t>
      </w:r>
      <w:r w:rsidR="005D7AC1" w:rsidRPr="003244D4">
        <w:rPr>
          <w:rFonts w:ascii="Arial" w:eastAsia="Calibri" w:hAnsi="Arial" w:cs="Arial"/>
          <w:sz w:val="24"/>
          <w:szCs w:val="24"/>
        </w:rPr>
        <w:t>sensitization</w:t>
      </w:r>
      <w:r w:rsidR="00153B5D" w:rsidRPr="003244D4">
        <w:rPr>
          <w:rFonts w:ascii="Arial" w:eastAsia="Calibri" w:hAnsi="Arial" w:cs="Arial"/>
          <w:sz w:val="24"/>
          <w:szCs w:val="24"/>
        </w:rPr>
        <w:t xml:space="preserve">. This phase is characterized by the recognition and </w:t>
      </w:r>
      <w:r w:rsidR="002342CB" w:rsidRPr="003244D4">
        <w:rPr>
          <w:rFonts w:ascii="Arial" w:eastAsia="Calibri" w:hAnsi="Arial" w:cs="Arial"/>
          <w:sz w:val="24"/>
          <w:szCs w:val="24"/>
        </w:rPr>
        <w:t xml:space="preserve">capture </w:t>
      </w:r>
      <w:r w:rsidR="00153B5D" w:rsidRPr="003244D4">
        <w:rPr>
          <w:rFonts w:ascii="Arial" w:eastAsia="Calibri" w:hAnsi="Arial" w:cs="Arial"/>
          <w:sz w:val="24"/>
          <w:szCs w:val="24"/>
        </w:rPr>
        <w:t xml:space="preserve">of hapten complexes by dermal dendritic cells (dDCs) and </w:t>
      </w:r>
      <w:r w:rsidR="005D7AC1" w:rsidRPr="003244D4">
        <w:rPr>
          <w:rFonts w:ascii="Arial" w:eastAsia="Calibri" w:hAnsi="Arial" w:cs="Arial"/>
          <w:sz w:val="24"/>
          <w:szCs w:val="24"/>
        </w:rPr>
        <w:t>Langerhans</w:t>
      </w:r>
      <w:r w:rsidR="00153B5D" w:rsidRPr="003244D4">
        <w:rPr>
          <w:rFonts w:ascii="Arial" w:eastAsia="Calibri" w:hAnsi="Arial" w:cs="Arial"/>
          <w:sz w:val="24"/>
          <w:szCs w:val="24"/>
        </w:rPr>
        <w:t xml:space="preserve"> cells (LCs)</w:t>
      </w:r>
      <w:r w:rsidR="00697786" w:rsidRPr="003244D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10.1016/j.jaci.2009.12.005","ISSN":"00916749","author":[{"dropping-particle":"","family":"Honda","given":"Tetsuya","non-dropping-particle":"","parse-names":false,"suffix":""},{"dropping-particle":"","family":"Nakajima","given":"Saeko","non-dropping-particle":"","parse-names":false,"suffix":""},{"dropping-particle":"","family":"Egawa","given":"Gyohei","non-dropping-particle":"","parse-names":false,"suffix":""},{"dropping-particle":"","family":"Ogasawara","given":"Kouetsu","non-dropping-particle":"","parse-names":false,"suffix":""},{"dropping-particle":"","family":"Malissen","given":"Bernard","non-dropping-particle":"","parse-names":false,"suffix":""},{"dropping-particle":"","family":"Miyachi","given":"Yoshiki","non-dropping-particle":"","parse-names":false,"suffix":""},{"dropping-particle":"","family":"Kabashima","given":"Kenji","non-dropping-particle":"","parse-names":false,"suffix":""}],"container-title":"Journal of Allergy and Clinical Immunology","id":"ITEM-1","issue":"5","issued":{"date-parts":[["2010","5","1"]]},"page":"1154-1156.e2","publisher":"Mosby Inc.","title":"Compensatory role of Langerhans cells and langerin-positive dermal dendritic cells in the sensitization phase of murine contact hypersensitivity","type":"article-journal","volume":"125"},"uris":["http://www.mendeley.com/documents/?uuid=e8467d70-2185-396e-8423-a68e0a24a012"]},{"id":"ITEM-2","itemData":{"DOI":"10.1016/j.immuni.2005.10.008","ISSN":"10747613","abstract":"Epidermal Langerhans cells (LCs), a distinct skin-resident dendritic cell population, acquire antigen in the skin and migrate to draining lymph nodes where they are thought to initiate adaptive immune responses. To examine the functional requirement of LCs in skin immunity, we generated BAC transgenic mice in which the regulatory elements from human Langerin were used to drive expression of diphtheria toxin. The resulting mice have a constitutive and durable absence of epidermal LCs but are otherwise intact. Unexpectedly, we found that contact hypersensitivity (CHS) was amplified rather than abrogated in the absence of LCs. Moreover, we showed that LCs act during the priming and not the effector phase. Thus, LCs not only were dispensable for CHS, but they served to regulate the response, a previously unappreciated function. Copyright ©2005 by Elsevier Inc.","author":[{"dropping-particle":"","family":"Kaplan","given":"Daniel H.","non-dropping-particle":"","parse-names":false,"suffix":""},{"dropping-particle":"","family":"Jenison","given":"Mathew C.","non-dropping-particle":"","parse-names":false,"suffix":""},{"dropping-particle":"","family":"Saeland","given":"Sem","non-dropping-particle":"","parse-names":false,"suffix":""},{"dropping-particle":"","family":"Shlomchik","given":"Warren D.","non-dropping-particle":"","parse-names":false,"suffix":""},{"dropping-particle":"","family":"Shlomchik","given":"Mark J.","non-dropping-particle":"","parse-names":false,"suffix":""}],"container-title":"Immunity","id":"ITEM-2","issue":"6","issued":{"date-parts":[["2005","12","1"]]},"page":"611-620","publisher":"Elsevier","title":"Epidermal Langerhans cell-deficient mice develop enhanced contact hypersensitivity","type":"article-journal","volume":"23"},"uris":["http://www.mendeley.com/documents/?uuid=22dd67d5-302c-3624-b457-66cbaa5265a4"]}],"mendeley":{"formattedCitation":"(2,3)","plainTextFormattedCitation":"(2,3)","previouslyFormattedCitation":"&lt;sup&gt;2,3&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(2,3)</w:t>
      </w:r>
      <w:r w:rsidR="00D800C3" w:rsidRPr="003244D4">
        <w:rPr>
          <w:rFonts w:ascii="Arial" w:eastAsia="Calibri" w:hAnsi="Arial" w:cs="Arial"/>
          <w:color w:val="1F3864" w:themeColor="accent5" w:themeShade="80"/>
          <w:sz w:val="24"/>
          <w:szCs w:val="24"/>
        </w:rPr>
        <w:fldChar w:fldCharType="end"/>
      </w:r>
      <w:r w:rsidR="00153B5D" w:rsidRPr="003244D4">
        <w:rPr>
          <w:rFonts w:ascii="Arial" w:eastAsia="Calibri" w:hAnsi="Arial" w:cs="Arial"/>
          <w:sz w:val="24"/>
          <w:szCs w:val="24"/>
        </w:rPr>
        <w:t>. During this phase</w:t>
      </w:r>
      <w:r w:rsidR="00A64825">
        <w:rPr>
          <w:rFonts w:ascii="Arial" w:eastAsia="Calibri" w:hAnsi="Arial" w:cs="Arial"/>
          <w:sz w:val="24"/>
          <w:szCs w:val="24"/>
        </w:rPr>
        <w:t>,</w:t>
      </w:r>
      <w:r w:rsidR="00153B5D" w:rsidRPr="003244D4">
        <w:rPr>
          <w:rFonts w:ascii="Arial" w:eastAsia="Calibri" w:hAnsi="Arial" w:cs="Arial"/>
          <w:sz w:val="24"/>
          <w:szCs w:val="24"/>
        </w:rPr>
        <w:t xml:space="preserve"> KCs, mast cells and infiltrating macrophages promote an inflammatory response. DCs migrate towards the draining lymph node (dLN)</w:t>
      </w:r>
      <w:r w:rsidR="00A64825">
        <w:rPr>
          <w:rFonts w:ascii="Arial" w:eastAsia="Calibri" w:hAnsi="Arial" w:cs="Arial"/>
          <w:sz w:val="24"/>
          <w:szCs w:val="24"/>
        </w:rPr>
        <w:t>, where they</w:t>
      </w:r>
      <w:r w:rsidR="00153B5D" w:rsidRPr="003244D4">
        <w:rPr>
          <w:rFonts w:ascii="Arial" w:eastAsia="Calibri" w:hAnsi="Arial" w:cs="Arial"/>
          <w:sz w:val="24"/>
          <w:szCs w:val="24"/>
        </w:rPr>
        <w:t xml:space="preserve"> </w:t>
      </w:r>
      <w:r w:rsidR="00A64825">
        <w:rPr>
          <w:rFonts w:ascii="Arial" w:eastAsia="Calibri" w:hAnsi="Arial" w:cs="Arial"/>
          <w:sz w:val="24"/>
          <w:szCs w:val="24"/>
        </w:rPr>
        <w:t>prime</w:t>
      </w:r>
      <w:r w:rsidR="00A64825" w:rsidRPr="003244D4">
        <w:rPr>
          <w:rFonts w:ascii="Arial" w:eastAsia="Calibri" w:hAnsi="Arial" w:cs="Arial"/>
          <w:sz w:val="24"/>
          <w:szCs w:val="24"/>
        </w:rPr>
        <w:t xml:space="preserve"> </w:t>
      </w:r>
      <w:r w:rsidR="00A64825">
        <w:rPr>
          <w:rFonts w:ascii="Arial" w:eastAsia="Calibri" w:hAnsi="Arial" w:cs="Arial"/>
          <w:sz w:val="24"/>
          <w:szCs w:val="24"/>
        </w:rPr>
        <w:t xml:space="preserve">T cells through </w:t>
      </w:r>
      <w:r w:rsidR="00153B5D" w:rsidRPr="003244D4">
        <w:rPr>
          <w:rFonts w:ascii="Arial" w:eastAsia="Calibri" w:hAnsi="Arial" w:cs="Arial"/>
          <w:sz w:val="24"/>
          <w:szCs w:val="24"/>
        </w:rPr>
        <w:t>antigen (Ag)-presentation</w:t>
      </w:r>
      <w:r w:rsidR="00A64825">
        <w:rPr>
          <w:rFonts w:ascii="Arial" w:eastAsia="Calibri" w:hAnsi="Arial" w:cs="Arial"/>
          <w:sz w:val="24"/>
          <w:szCs w:val="24"/>
        </w:rPr>
        <w:t xml:space="preserve">, promoting the emergence of T cell </w:t>
      </w:r>
      <w:r w:rsidR="00153B5D" w:rsidRPr="003244D4">
        <w:rPr>
          <w:rFonts w:ascii="Arial" w:eastAsia="Calibri" w:hAnsi="Arial" w:cs="Arial"/>
          <w:sz w:val="24"/>
          <w:szCs w:val="24"/>
        </w:rPr>
        <w:t>memory populations. The response is mainly mediated by Th1 and cytotoxic CD8</w:t>
      </w:r>
      <w:r w:rsidR="00153B5D" w:rsidRPr="003244D4">
        <w:rPr>
          <w:rFonts w:ascii="Arial" w:eastAsia="Calibri" w:hAnsi="Arial" w:cs="Arial"/>
          <w:sz w:val="24"/>
          <w:szCs w:val="24"/>
          <w:vertAlign w:val="superscript"/>
        </w:rPr>
        <w:t>+</w:t>
      </w:r>
      <w:r w:rsidR="00153B5D" w:rsidRPr="003244D4">
        <w:rPr>
          <w:rFonts w:ascii="Arial" w:eastAsia="Calibri" w:hAnsi="Arial" w:cs="Arial"/>
          <w:sz w:val="24"/>
          <w:szCs w:val="24"/>
        </w:rPr>
        <w:t xml:space="preserve"> T lymphocyte (CTL) responses</w:t>
      </w:r>
      <w:r w:rsidR="00697786" w:rsidRPr="003244D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{"citationItems":[{"id":"ITEM-1","itemData":{"DOI":"10.1038/jid.2012.284","ISSN":"0022202X","abstract":"Allergic contact dermatitis (ACD) is one of the most common skin diseases, consisting of sensitization and elicitation phases. With the advancement of technology and the discovery of new types of immune cells, our knowledge of the immunological mechanisms of contact hypersensitivity (CHS) as a murine model of ACD has expanded significantly in the past decade. For example, by introducing regulatory T cells, CD4+ T-helper 17 cells, and Langerin-positive dermal dendritic cells, the initiation and termination mechanism of CHS has been revealed. In addition, the role of mast cells in CHS, long a matter of debate, has become apparent by developing conditional mast cell-deficient mice. Moreover, the role of the innate immunity system, such as that of Toll-like receptor signaling, has made a breakthrough in this field. In this review, we will integrate the recent advancement of immunological mechanisms of both the sensitization and elicitation phases of CHS into the classic view, and we will discuss updated mechanisms on its development and future directions. © 2013 The Society for Investigative Dermatology.","author":[{"dropping-particle":"","family":"Honda","given":"Tetsuya","non-dropping-particle":"","parse-names":false,"suffix":""},{"dropping-particle":"","family":"Egawa","given":"Gyohei","non-dropping-particle":"","parse-names":false,"suffix":""},{"dropping-particle":"","family":"Grabbe","given":"Stephan","non-dropping-particle":"","parse-names":false,"suffix":""},{"dropping-particle":"","family":"Kabashima","given":"Kenji","non-dropping-particle":"","parse-names":false,"suffix":""}],"container-title":"Journal of Investigative Dermatology","id":"ITEM-1","issue":"2","issued":{"date-parts":[["2013","2"]]},"page":"303-315","publisher":"Nature Publishing Group","title":"Update of Immune Events in the Murine Contact Hypersensitivity Model: Toward the Understanding of Allergic Contact Dermatitis","type":"article-journal","volume":"133"},"uris":["http://www.mendeley.com/documents/?uuid=d3cf2163-04e9-3bc2-8c4f-7a9607d78014"]}],"mendeley":{"formattedCitation":"(4)","plainTextFormattedCitation":"(4)","previouslyFormattedCitation":"&lt;sup&gt;4&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(4)</w:t>
      </w:r>
      <w:r w:rsidR="00D800C3" w:rsidRPr="003244D4">
        <w:rPr>
          <w:rFonts w:ascii="Arial" w:eastAsia="Calibri" w:hAnsi="Arial" w:cs="Arial"/>
          <w:color w:val="1F3864" w:themeColor="accent5" w:themeShade="80"/>
          <w:sz w:val="24"/>
          <w:szCs w:val="24"/>
        </w:rPr>
        <w:fldChar w:fldCharType="end"/>
      </w:r>
      <w:r w:rsidR="00153B5D" w:rsidRPr="003244D4">
        <w:rPr>
          <w:rFonts w:ascii="Arial" w:eastAsia="Calibri" w:hAnsi="Arial" w:cs="Arial"/>
          <w:sz w:val="24"/>
          <w:szCs w:val="24"/>
        </w:rPr>
        <w:t xml:space="preserve">. A second contact with the hapten leads to the so-called </w:t>
      </w:r>
      <w:r w:rsidR="005D7AC1" w:rsidRPr="003244D4">
        <w:rPr>
          <w:rFonts w:ascii="Arial" w:eastAsia="Calibri" w:hAnsi="Arial" w:cs="Arial"/>
          <w:sz w:val="24"/>
          <w:szCs w:val="24"/>
        </w:rPr>
        <w:t>elicitation</w:t>
      </w:r>
      <w:r w:rsidR="00153B5D" w:rsidRPr="003244D4">
        <w:rPr>
          <w:rFonts w:ascii="Arial" w:eastAsia="Calibri" w:hAnsi="Arial" w:cs="Arial"/>
          <w:sz w:val="24"/>
          <w:szCs w:val="24"/>
        </w:rPr>
        <w:t xml:space="preserve"> or efferent phase</w:t>
      </w:r>
      <w:r w:rsidR="00A64825">
        <w:rPr>
          <w:rFonts w:ascii="Arial" w:eastAsia="Calibri" w:hAnsi="Arial" w:cs="Arial"/>
          <w:sz w:val="24"/>
          <w:szCs w:val="24"/>
        </w:rPr>
        <w:t>, which happens rapidly (first 24h) after hapten exposure</w:t>
      </w:r>
      <w:r w:rsidR="00153B5D" w:rsidRPr="003244D4">
        <w:rPr>
          <w:rFonts w:ascii="Arial" w:eastAsia="Calibri" w:hAnsi="Arial" w:cs="Arial"/>
          <w:sz w:val="24"/>
          <w:szCs w:val="24"/>
        </w:rPr>
        <w:t xml:space="preserve">. </w:t>
      </w:r>
      <w:r w:rsidR="00A64825">
        <w:rPr>
          <w:rFonts w:ascii="Arial" w:eastAsia="Calibri" w:hAnsi="Arial" w:cs="Arial"/>
          <w:sz w:val="24"/>
          <w:szCs w:val="24"/>
        </w:rPr>
        <w:t>It</w:t>
      </w:r>
      <w:r w:rsidR="00153B5D" w:rsidRPr="003244D4">
        <w:rPr>
          <w:rFonts w:ascii="Arial" w:eastAsia="Calibri" w:hAnsi="Arial" w:cs="Arial"/>
          <w:sz w:val="24"/>
          <w:szCs w:val="24"/>
        </w:rPr>
        <w:t xml:space="preserve"> </w:t>
      </w:r>
      <w:r w:rsidR="00A64825">
        <w:rPr>
          <w:rFonts w:ascii="Arial" w:eastAsia="Calibri" w:hAnsi="Arial" w:cs="Arial"/>
          <w:sz w:val="24"/>
          <w:szCs w:val="24"/>
        </w:rPr>
        <w:t>includes</w:t>
      </w:r>
      <w:r w:rsidR="00F63915" w:rsidRPr="003244D4">
        <w:rPr>
          <w:rFonts w:ascii="Arial" w:eastAsia="Calibri" w:hAnsi="Arial" w:cs="Arial"/>
          <w:sz w:val="24"/>
          <w:szCs w:val="24"/>
        </w:rPr>
        <w:t xml:space="preserve"> dermal </w:t>
      </w:r>
      <w:r w:rsidR="005D7AC1" w:rsidRPr="003244D4">
        <w:rPr>
          <w:rFonts w:ascii="Arial" w:eastAsia="Calibri" w:hAnsi="Arial" w:cs="Arial"/>
          <w:sz w:val="24"/>
          <w:szCs w:val="24"/>
        </w:rPr>
        <w:t>o</w:t>
      </w:r>
      <w:r w:rsidR="00F63915" w:rsidRPr="003244D4">
        <w:rPr>
          <w:rFonts w:ascii="Arial" w:eastAsia="Calibri" w:hAnsi="Arial" w:cs="Arial"/>
          <w:sz w:val="24"/>
          <w:szCs w:val="24"/>
        </w:rPr>
        <w:t>edema, secretion of pro</w:t>
      </w:r>
      <w:r w:rsidR="005D7AC1" w:rsidRPr="003244D4">
        <w:rPr>
          <w:rFonts w:ascii="Arial" w:eastAsia="Calibri" w:hAnsi="Arial" w:cs="Arial"/>
          <w:sz w:val="24"/>
          <w:szCs w:val="24"/>
        </w:rPr>
        <w:t>-</w:t>
      </w:r>
      <w:r w:rsidR="00F63915" w:rsidRPr="003244D4">
        <w:rPr>
          <w:rFonts w:ascii="Arial" w:eastAsia="Calibri" w:hAnsi="Arial" w:cs="Arial"/>
          <w:sz w:val="24"/>
          <w:szCs w:val="24"/>
        </w:rPr>
        <w:t>inflammatory cytokines and recruitment of immune cells such as neutrophils</w:t>
      </w:r>
      <w:r w:rsidR="00A64825">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{"citationItems":[{"id":"ITEM-1","itemData":{"DOI":"10.1038/nri3150","ISSN":"14741733","PMID":"22240625","abstract":"The skin is a barrier site that is exposed to a wide variety of potential pathogens. As in other organs, pathogens that invade the skin are recognized by pattern-recognition receptors (PRRs). Recently, it has been recognized that PRRs are also engaged by chemical contact allergens and, in susceptible individuals, this elicits an inappropriate immune response that results in allergic contact dermatitis. In this Review, we focus on how contact allergens promote inflammation by activating the innate immune system. We also examine how innate immune cells in the skin, including mast cells and dendritic cells, cooperate with each other and with T cells and keratinocytes to initiate and drive early responses to contact allergens. © 2012 Macmillan Publishers Limited. All rights reserved.","author":[{"dropping-particle":"","family":"Kaplan","given":"Daniel H.","non-dropping-particle":"","parse-names":false,"suffix":""},{"dropping-particle":"","family":"Igyártó","given":"Botond Z.","non-dropping-particle":"","parse-names":false,"suffix":""},{"dropping-particle":"","family":"Gaspari","given":"Anthony A.","non-dropping-particle":"","parse-names":false,"suffix":""}],"container-title":"Nature Reviews Immunology","id":"ITEM-1","issue":"2","issued":{"date-parts":[["2012","2","13"]]},"page":"114-124","publisher":"Nature Publishing Group","title":"Early immune events in the induction of allergic contact dermatitis","type":"article-journal","volume":"12"},"uris":["http://www.mendeley.com/documents/?uuid=b980149f-ae93-4d60-82ae-d4bb9d9596bc"]}],"mendeley":{"formattedCitation":"(5)","plainTextFormattedCitation":"(5)","previouslyFormattedCitation":"&lt;sup&gt;5&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(5)</w:t>
      </w:r>
      <w:r w:rsidR="00D800C3" w:rsidRPr="003244D4">
        <w:rPr>
          <w:rFonts w:ascii="Arial" w:eastAsia="Calibri" w:hAnsi="Arial" w:cs="Arial"/>
          <w:color w:val="1F3864" w:themeColor="accent5" w:themeShade="80"/>
          <w:sz w:val="24"/>
          <w:szCs w:val="24"/>
        </w:rPr>
        <w:fldChar w:fldCharType="end"/>
      </w:r>
      <w:r w:rsidR="00F63915" w:rsidRPr="003244D4">
        <w:rPr>
          <w:rFonts w:ascii="Arial" w:eastAsia="Calibri" w:hAnsi="Arial" w:cs="Arial"/>
          <w:sz w:val="24"/>
          <w:szCs w:val="24"/>
        </w:rPr>
        <w:t>. Th1 and CTL</w:t>
      </w:r>
      <w:r w:rsidR="000A793D">
        <w:rPr>
          <w:rFonts w:ascii="Arial" w:eastAsia="Calibri" w:hAnsi="Arial" w:cs="Arial"/>
          <w:sz w:val="24"/>
          <w:szCs w:val="24"/>
        </w:rPr>
        <w:t xml:space="preserve"> Ag specific T cells are recruited into the skin, which will be later</w:t>
      </w:r>
      <w:r w:rsidR="00F63915" w:rsidRPr="003244D4">
        <w:rPr>
          <w:rFonts w:ascii="Arial" w:eastAsia="Calibri" w:hAnsi="Arial" w:cs="Arial"/>
          <w:sz w:val="24"/>
          <w:szCs w:val="24"/>
        </w:rPr>
        <w:t xml:space="preserve"> </w:t>
      </w:r>
      <w:r w:rsidR="00A64825">
        <w:rPr>
          <w:rFonts w:ascii="Arial" w:eastAsia="Calibri" w:hAnsi="Arial" w:cs="Arial"/>
          <w:sz w:val="24"/>
          <w:szCs w:val="24"/>
        </w:rPr>
        <w:t>attenuated</w:t>
      </w:r>
      <w:r w:rsidR="00F63915" w:rsidRPr="003244D4">
        <w:rPr>
          <w:rFonts w:ascii="Arial" w:eastAsia="Calibri" w:hAnsi="Arial" w:cs="Arial"/>
          <w:sz w:val="24"/>
          <w:szCs w:val="24"/>
        </w:rPr>
        <w:t xml:space="preserve"> by regulatory T cells (Tregs)</w:t>
      </w:r>
      <w:r w:rsidR="00697786" w:rsidRPr="003244D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{"citationItems":[{"id":"ITEM-1","itemData":{"DOI":"10.1038/s41572-021-00271-4","ISSN":"2056676X","PMID":"34045488","abstract":"Contact dermatitis (CD) is among the most common inflammatory dermatological conditions and includes allergic CD, photoallergic CD, irritant CD, photoirritant CD (also called phototoxic CD) and protein CD. Occupational CD can be of any type and is the most prevalent occupational skin disease. Each CD type is characterized by different immunological mechanisms and/or requisite exposures. Clinical manifestations of CD vary widely and multiple subtypes may occur simultaneously. The diagnosis relies on clinical presentation, thorough exposure assessment and evaluation with techniques such as patch testing and skin-prick testing. Management is based on patient education, avoidance strategies of specific substances, and topical treatments; in severe or recalcitrant cases, which can negatively affect the quality of life of patients, systemic medications may be needed.","author":[{"dropping-particle":"","family":"Scheinman","given":"Pamela L.","non-dropping-particle":"","parse-names":false,"suffix":""},{"dropping-particle":"","family":"Vocanson","given":"Marc","non-dropping-particle":"","parse-names":false,"suffix":""},{"dropping-particle":"","family":"Thyssen","given":"Jacob P.","non-dropping-particle":"","parse-names":false,"suffix":""},{"dropping-particle":"","family":"Johansen","given":"Jeanne Duus","non-dropping-particle":"","parse-names":false,"suffix":""},{"dropping-particle":"","family":"Nixon","given":"Rosemary L.","non-dropping-particle":"","parse-names":false,"suffix":""},{"dropping-particle":"","family":"Dear","given":"Kate","non-dropping-particle":"","parse-names":false,"suffix":""},{"dropping-particle":"","family":"Botto","given":"Nina C.","non-dropping-particle":"","parse-names":false,"suffix":""},{"dropping-particle":"","family":"Morot","given":"Johanna","non-dropping-particle":"","parse-names":false,"suffix":""},{"dropping-particle":"","family":"Goldminz","given":"Ari M.","non-dropping-particle":"","parse-names":false,"suffix":""}],"container-title":"Nature Reviews Disease Primers","id":"ITEM-1","issue":"1","issued":{"date-parts":[["2021","12","1"]]},"page":"1-26","publisher":"Nature Research","title":"Contact dermatitis","type":"article-journal","volume":"7"},"uris":["http://www.mendeley.com/documents/?uuid=c54906f1-b461-36e2-870d-fccd688ae4b8"]},{"id":"ITEM-2","itemData":{"DOI":"10.1038/jid.2012.284","ISSN":"0022202X","abstract":"Allergic contact dermatitis (ACD) is one of the most common skin diseases, consisting of sensitization and elicitation phases. With the advancement of technology and the discovery of new types of immune cells, our knowledge of the immunological mechanisms of contact hypersensitivity (CHS) as a murine model of ACD has expanded significantly in the past decade. For example, by introducing regulatory T cells, CD4+ T-helper 17 cells, and Langerin-positive dermal dendritic cells, the initiation and termination mechanism of CHS has been revealed. In addition, the role of mast cells in CHS, long a matter of debate, has become apparent by developing conditional mast cell-deficient mice. Moreover, the role of the innate immunity system, such as that of Toll-like receptor signaling, has made a breakthrough in this field. In this review, we will integrate the recent advancement of immunological mechanisms of both the sensitization and elicitation phases of CHS into the classic view, and we will discuss updated mechanisms on its development and future directions. © 2013 The Society for Investigative Dermatology.","author":[{"dropping-particle":"","family":"Honda","given":"Tetsuya","non-dropping-particle":"","parse-names":false,"suffix":""},{"dropping-particle":"","family":"Egawa","given":"Gyohei","non-dropping-particle":"","parse-names":false,"suffix":""},{"dropping-particle":"","family":"Grabbe","given":"Stephan","non-dropping-particle":"","parse-names":false,"suffix":""},{"dropping-particle":"","family":"Kabashima","given":"Kenji","non-dropping-particle":"","parse-names":false,"suffix":""}],"container-title":"Journal of Investigative Dermatology","id":"ITEM-2","issue":"2","issued":{"date-parts":[["2013","2"]]},"page":"303-315","publisher":"Nature Publishing Group","title":"Update of Immune Events in the Murine Contact Hypersensitivity Model: Toward the Understanding of Allergic Contact Dermatitis","type":"article-journal","volume":"133"},"uris":["http://www.mendeley.com/documents/?uuid=d3cf2163-04e9-3bc2-8c4f-7a9607d78014"]}],"mendeley":{"formattedCitation":"(1,4)","plainTextFormattedCitation":"(1,4)","previouslyFormattedCitation":"&lt;sup&gt;1,4&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(1,4)</w:t>
      </w:r>
      <w:r w:rsidR="00D800C3" w:rsidRPr="003244D4">
        <w:rPr>
          <w:rFonts w:ascii="Arial" w:eastAsia="Calibri" w:hAnsi="Arial" w:cs="Arial"/>
          <w:color w:val="1F3864" w:themeColor="accent5" w:themeShade="80"/>
          <w:sz w:val="24"/>
          <w:szCs w:val="24"/>
        </w:rPr>
        <w:fldChar w:fldCharType="end"/>
      </w:r>
      <w:r w:rsidR="00F63915" w:rsidRPr="003244D4">
        <w:rPr>
          <w:rFonts w:ascii="Arial" w:eastAsia="Calibri" w:hAnsi="Arial" w:cs="Arial"/>
          <w:sz w:val="24"/>
          <w:szCs w:val="24"/>
        </w:rPr>
        <w:t>.</w:t>
      </w:r>
    </w:p>
    <w:p w14:paraId="310846DC" w14:textId="4660C8A2" w:rsidR="00E15E6A" w:rsidRPr="003244D4" w:rsidRDefault="008410BD" w:rsidP="00A04609">
      <w:pPr>
        <w:spacing w:line="360" w:lineRule="auto"/>
        <w:ind w:firstLine="284"/>
        <w:jc w:val="both"/>
        <w:rPr>
          <w:rFonts w:ascii="Arial" w:eastAsia="Calibri" w:hAnsi="Arial" w:cs="Arial"/>
          <w:sz w:val="24"/>
          <w:szCs w:val="24"/>
        </w:rPr>
      </w:pPr>
      <w:r w:rsidRPr="003244D4">
        <w:rPr>
          <w:rFonts w:ascii="Arial" w:eastAsia="Calibri" w:hAnsi="Arial" w:cs="Arial"/>
          <w:sz w:val="24"/>
          <w:szCs w:val="24"/>
        </w:rPr>
        <w:t xml:space="preserve">Post-translational modifications (PTMs) are the most important </w:t>
      </w:r>
      <w:r w:rsidR="00A474A2">
        <w:rPr>
          <w:rFonts w:ascii="Arial" w:eastAsia="Calibri" w:hAnsi="Arial" w:cs="Arial"/>
          <w:sz w:val="24"/>
          <w:szCs w:val="24"/>
        </w:rPr>
        <w:t xml:space="preserve">and functionally diverse </w:t>
      </w:r>
      <w:r w:rsidRPr="003244D4">
        <w:rPr>
          <w:rFonts w:ascii="Arial" w:eastAsia="Calibri" w:hAnsi="Arial" w:cs="Arial"/>
          <w:sz w:val="24"/>
          <w:szCs w:val="24"/>
        </w:rPr>
        <w:t xml:space="preserve">regulatory systems of protein location, stability and </w:t>
      </w:r>
      <w:r w:rsidR="00D55A84" w:rsidRPr="003244D4">
        <w:rPr>
          <w:rFonts w:ascii="Arial" w:eastAsia="Calibri" w:hAnsi="Arial" w:cs="Arial"/>
          <w:sz w:val="24"/>
          <w:szCs w:val="24"/>
        </w:rPr>
        <w:t>function</w:t>
      </w:r>
      <w:r w:rsidRPr="003244D4">
        <w:rPr>
          <w:rFonts w:ascii="Arial" w:eastAsia="Calibri" w:hAnsi="Arial" w:cs="Arial"/>
          <w:sz w:val="24"/>
          <w:szCs w:val="24"/>
        </w:rPr>
        <w:t xml:space="preserve">. PTMs include a </w:t>
      </w:r>
      <w:r w:rsidR="00A474A2">
        <w:rPr>
          <w:rFonts w:ascii="Arial" w:eastAsia="Calibri" w:hAnsi="Arial" w:cs="Arial"/>
          <w:sz w:val="24"/>
          <w:szCs w:val="24"/>
        </w:rPr>
        <w:t>wide</w:t>
      </w:r>
      <w:r w:rsidR="00A474A2" w:rsidRPr="003244D4">
        <w:rPr>
          <w:rFonts w:ascii="Arial" w:eastAsia="Calibri" w:hAnsi="Arial" w:cs="Arial"/>
          <w:sz w:val="24"/>
          <w:szCs w:val="24"/>
        </w:rPr>
        <w:t xml:space="preserve"> </w:t>
      </w:r>
      <w:r w:rsidRPr="003244D4">
        <w:rPr>
          <w:rFonts w:ascii="Arial" w:eastAsia="Calibri" w:hAnsi="Arial" w:cs="Arial"/>
          <w:sz w:val="24"/>
          <w:szCs w:val="24"/>
        </w:rPr>
        <w:t>group of modifications</w:t>
      </w:r>
      <w:r w:rsidR="00A474A2">
        <w:rPr>
          <w:rFonts w:ascii="Arial" w:eastAsia="Calibri" w:hAnsi="Arial" w:cs="Arial"/>
          <w:sz w:val="24"/>
          <w:szCs w:val="24"/>
        </w:rPr>
        <w:t xml:space="preserve">, </w:t>
      </w:r>
      <w:proofErr w:type="gramStart"/>
      <w:r w:rsidR="00A474A2">
        <w:rPr>
          <w:rFonts w:ascii="Arial" w:eastAsia="Calibri" w:hAnsi="Arial" w:cs="Arial"/>
          <w:sz w:val="24"/>
          <w:szCs w:val="24"/>
        </w:rPr>
        <w:t>e.g.</w:t>
      </w:r>
      <w:proofErr w:type="gramEnd"/>
      <w:r w:rsidR="00A474A2">
        <w:rPr>
          <w:rFonts w:ascii="Arial" w:eastAsia="Calibri" w:hAnsi="Arial" w:cs="Arial"/>
          <w:sz w:val="24"/>
          <w:szCs w:val="24"/>
        </w:rPr>
        <w:t xml:space="preserve"> phosphorylation, acetylation, etc.</w:t>
      </w:r>
      <w:r w:rsidRPr="003244D4">
        <w:rPr>
          <w:rFonts w:ascii="Arial" w:eastAsia="Calibri" w:hAnsi="Arial" w:cs="Arial"/>
          <w:sz w:val="24"/>
          <w:szCs w:val="24"/>
        </w:rPr>
        <w:t xml:space="preserve"> </w:t>
      </w:r>
      <w:r w:rsidR="00A474A2">
        <w:rPr>
          <w:rFonts w:ascii="Arial" w:eastAsia="Calibri" w:hAnsi="Arial" w:cs="Arial"/>
          <w:sz w:val="24"/>
          <w:szCs w:val="24"/>
        </w:rPr>
        <w:t xml:space="preserve">A crucially important PTM is elicited by </w:t>
      </w:r>
      <w:r w:rsidR="004B3A40">
        <w:rPr>
          <w:rFonts w:ascii="Arial" w:eastAsia="Calibri" w:hAnsi="Arial" w:cs="Arial"/>
          <w:sz w:val="24"/>
          <w:szCs w:val="24"/>
        </w:rPr>
        <w:t xml:space="preserve">the </w:t>
      </w:r>
      <w:r w:rsidR="00A474A2">
        <w:rPr>
          <w:rFonts w:ascii="Arial" w:eastAsia="Calibri" w:hAnsi="Arial" w:cs="Arial"/>
          <w:sz w:val="24"/>
          <w:szCs w:val="24"/>
        </w:rPr>
        <w:t xml:space="preserve">binding of </w:t>
      </w:r>
      <w:r w:rsidRPr="003244D4">
        <w:rPr>
          <w:rFonts w:ascii="Arial" w:eastAsia="Calibri" w:hAnsi="Arial" w:cs="Arial"/>
          <w:sz w:val="24"/>
          <w:szCs w:val="24"/>
        </w:rPr>
        <w:t xml:space="preserve">small proteins. Ubiquitin (UB) and Ubiquitin-like-modifiers (UBLs) are included in this group and characterized by a β-grasp fold and the ability to covalently modify proteins </w:t>
      </w:r>
      <w:r w:rsidR="00A474A2">
        <w:rPr>
          <w:rFonts w:ascii="Arial" w:eastAsia="Calibri" w:hAnsi="Arial" w:cs="Arial"/>
          <w:sz w:val="24"/>
          <w:szCs w:val="24"/>
        </w:rPr>
        <w:t>owing</w:t>
      </w:r>
      <w:r w:rsidR="00A474A2" w:rsidRPr="003244D4">
        <w:rPr>
          <w:rFonts w:ascii="Arial" w:eastAsia="Calibri" w:hAnsi="Arial" w:cs="Arial"/>
          <w:sz w:val="24"/>
          <w:szCs w:val="24"/>
        </w:rPr>
        <w:t xml:space="preserve"> </w:t>
      </w:r>
      <w:r w:rsidRPr="003244D4">
        <w:rPr>
          <w:rFonts w:ascii="Arial" w:eastAsia="Calibri" w:hAnsi="Arial" w:cs="Arial"/>
          <w:sz w:val="24"/>
          <w:szCs w:val="24"/>
        </w:rPr>
        <w:t xml:space="preserve">to a conjugation </w:t>
      </w:r>
      <w:r w:rsidR="005A5201" w:rsidRPr="003244D4">
        <w:rPr>
          <w:rFonts w:ascii="Arial" w:eastAsia="Calibri" w:hAnsi="Arial" w:cs="Arial"/>
          <w:sz w:val="24"/>
          <w:szCs w:val="24"/>
        </w:rPr>
        <w:t xml:space="preserve">enzyme </w:t>
      </w:r>
      <w:r w:rsidRPr="003244D4">
        <w:rPr>
          <w:rFonts w:ascii="Arial" w:eastAsia="Calibri" w:hAnsi="Arial" w:cs="Arial"/>
          <w:sz w:val="24"/>
          <w:szCs w:val="24"/>
        </w:rPr>
        <w:t>machinery</w:t>
      </w:r>
      <w:r w:rsidR="007A5967" w:rsidRPr="003244D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{"citationItems":[{"id":"ITEM-1","itemData":{"DOI":"10.1038/cr.2016.39","ISSN":"17487838","PMID":"27012465","abstract":"Protein ubiquitination is a dynamic multifaceted post-translational modification involved in nearly all aspects of eukaryotic biology. Once attached to a substrate, the 76-amino acid protein ubiquitin is subjected to further modifications, creating a multitude of distinct signals with distinct cellular outcomes, referred to as the 'ubiquitin code'. Ubiquitin can be ubiquitinated on seven lysine (Lys) residues or on the N-terminus, leading to polyubiquitin chains that can encompass complex topologies. Alternatively or in addition, ubiquitin Lys residues can be modified by ubiquitin-like molecules (such as SUMO or NEDD8). Finally, ubiquitin can also be acetylated on Lys, or phosphorylated on Ser, Thr or Tyr residues, and each modification has the potential to dramatically alter the signaling outcome. While the number of distinctly modified ubiquitin species in cells is mind-boggling, much progress has been made to characterize the roles of distinct ubiquitin modifications, and many enzymes and receptors have been identified that create, recognize or remove these ubiquitin modifications. We here provide an overview of the various ubiquitin modifications present in cells, and highlight recent progress on ubiquitin chain biology. We then discuss the recent findings in the field of ubiquitin acetylation and phosphorylation, with a focus on Ser65-phosphorylation and its role in mitophagy and Parkin activation.","author":[{"dropping-particle":"","family":"Swatek","given":"Kirby N.","non-dropping-particle":"","parse-names":false,"suffix":""},{"dropping-particle":"","family":"Komander","given":"David","non-dropping-particle":"","parse-names":false,"suffix":""}],"container-title":"Cell Research","id":"ITEM-1","issue":"4","issued":{"date-parts":[["2016","4","1"]]},"page":"399-422","publisher":"Nature Publishing Group","title":"Ubiquitin modifications","type":"article-journal","volume":"26"},"uris":["http://www.mendeley.com/documents/?uuid=2c1e5ede-f620-4743-ad0d-921b5e4dae59"]},{"id":"ITEM-2","itemData":{"DOI":"10.1007/s00018-017-2690-y","ISBN":"0123456789","ISSN":"14209071","PMID":"29080091","abstract":"Extracellular vesicles (EVs) are released by cells to the extracellular environment to mediate inter-cellular communication. Proteins, lipids, nucleic acids and metabolites shuttled in these vesicles modulate specific functions in recipient cells. The enrichment of selected sets of proteins in EVs compared with global cellular levels suggests the existence of specific sorting mechanisms to specify EV loading. Diverse post-translational modifications (PTMs) of proteins participate in the loading of specific elements into EVs. In this review, we offer a perspective on PTMs found in EVs and discuss the specific role of some PTMs, specifically Ubiquitin and Ubiquitin-like modifiers, in exosomal sorting of protein components. The understanding of these mechanisms will provide new strategies for biomedical applications. Examples include the presence of defined PTM marks on EVs as novel biomarkers for the diagnosis and prognosis of certain diseases, or the specific import of immunogenic components into EVs for vaccine generation.","author":[{"dropping-particle":"","family":"Moreno-Gonzalo","given":"Olga","non-dropping-particle":"","parse-names":false,"suffix":""},{"dropping-particle":"","family":"Fernandez-Delgado","given":"Irene","non-dropping-particle":"","parse-names":false,"suffix":""},{"dropping-particle":"","family":"Sanchez-Madrid","given":"Francisco","non-dropping-particle":"","parse-names":false,"suffix":""}],"container-title":"Cellular and Molecular Life Sciences","id":"ITEM-2","issue":"1","issued":{"date-parts":[["2018","1","1"]]},"page":"1-19","publisher":"Springer International Publishing","title":"Post-translational add-ons mark the path in exosomal protein sorting","type":"article-journal","volume":"75"},"uris":["http://www.mendeley.com/documents/?uuid=424aafab-6c38-4a21-bc96-9f00cfdaaf38"]}],"mendeley":{"formattedCitation":"(6,7)","plainTextFormattedCitation":"(6,7)","previouslyFormattedCitation":"&lt;sup&gt;6,7&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(6,7)</w:t>
      </w:r>
      <w:r w:rsidR="00D800C3" w:rsidRPr="003244D4">
        <w:rPr>
          <w:rFonts w:ascii="Arial" w:eastAsia="Calibri" w:hAnsi="Arial" w:cs="Arial"/>
          <w:color w:val="1F3864" w:themeColor="accent5" w:themeShade="80"/>
          <w:sz w:val="24"/>
          <w:szCs w:val="24"/>
        </w:rPr>
        <w:fldChar w:fldCharType="end"/>
      </w:r>
      <w:r w:rsidR="005A5201" w:rsidRPr="003244D4">
        <w:rPr>
          <w:rFonts w:ascii="Arial" w:eastAsia="Calibri" w:hAnsi="Arial" w:cs="Arial"/>
          <w:sz w:val="24"/>
          <w:szCs w:val="24"/>
        </w:rPr>
        <w:t>.</w:t>
      </w:r>
      <w:r w:rsidR="00F20FA9" w:rsidRPr="003244D4">
        <w:rPr>
          <w:rFonts w:ascii="Arial" w:eastAsia="Calibri" w:hAnsi="Arial" w:cs="Arial"/>
          <w:sz w:val="24"/>
          <w:szCs w:val="24"/>
        </w:rPr>
        <w:t xml:space="preserve"> Interf</w:t>
      </w:r>
      <w:r w:rsidR="008A47EF" w:rsidRPr="003244D4">
        <w:rPr>
          <w:rFonts w:ascii="Arial" w:eastAsia="Calibri" w:hAnsi="Arial" w:cs="Arial"/>
          <w:sz w:val="24"/>
          <w:szCs w:val="24"/>
        </w:rPr>
        <w:t>eron-Stimulated Gene 15 (ISG15)</w:t>
      </w:r>
      <w:r w:rsidR="00A474A2">
        <w:rPr>
          <w:rFonts w:ascii="Arial" w:eastAsia="Calibri" w:hAnsi="Arial" w:cs="Arial"/>
          <w:sz w:val="24"/>
          <w:szCs w:val="24"/>
        </w:rPr>
        <w:t xml:space="preserve"> is an inducible modifie</w:t>
      </w:r>
      <w:r w:rsidR="005E4FE7">
        <w:rPr>
          <w:rFonts w:ascii="Arial" w:eastAsia="Calibri" w:hAnsi="Arial" w:cs="Arial"/>
          <w:sz w:val="24"/>
          <w:szCs w:val="24"/>
        </w:rPr>
        <w:t>r</w:t>
      </w:r>
      <w:r w:rsidR="00A474A2">
        <w:rPr>
          <w:rFonts w:ascii="Arial" w:eastAsia="Calibri" w:hAnsi="Arial" w:cs="Arial"/>
          <w:sz w:val="24"/>
          <w:szCs w:val="24"/>
        </w:rPr>
        <w:t xml:space="preserve"> expressed </w:t>
      </w:r>
      <w:r w:rsidR="00F20FA9" w:rsidRPr="003244D4">
        <w:rPr>
          <w:rFonts w:ascii="Arial" w:eastAsia="Calibri" w:hAnsi="Arial" w:cs="Arial"/>
          <w:sz w:val="24"/>
          <w:szCs w:val="24"/>
        </w:rPr>
        <w:t>mainly</w:t>
      </w:r>
      <w:r w:rsidR="00A04609" w:rsidRPr="003244D4">
        <w:rPr>
          <w:rFonts w:ascii="Arial" w:eastAsia="Calibri" w:hAnsi="Arial" w:cs="Arial"/>
          <w:sz w:val="24"/>
          <w:szCs w:val="24"/>
        </w:rPr>
        <w:t xml:space="preserve"> </w:t>
      </w:r>
      <w:r w:rsidR="00A474A2">
        <w:rPr>
          <w:rFonts w:ascii="Arial" w:eastAsia="Calibri" w:hAnsi="Arial" w:cs="Arial"/>
          <w:sz w:val="24"/>
          <w:szCs w:val="24"/>
        </w:rPr>
        <w:t>in response to</w:t>
      </w:r>
      <w:r w:rsidR="00F20FA9" w:rsidRPr="003244D4">
        <w:rPr>
          <w:rFonts w:ascii="Arial" w:eastAsia="Calibri" w:hAnsi="Arial" w:cs="Arial"/>
          <w:sz w:val="24"/>
          <w:szCs w:val="24"/>
        </w:rPr>
        <w:t xml:space="preserve"> type I IFN </w:t>
      </w:r>
      <w:r w:rsidR="00A474A2">
        <w:rPr>
          <w:rFonts w:ascii="Arial" w:eastAsia="Calibri" w:hAnsi="Arial" w:cs="Arial"/>
          <w:sz w:val="24"/>
          <w:szCs w:val="24"/>
        </w:rPr>
        <w:t>and</w:t>
      </w:r>
      <w:r w:rsidR="008A47EF" w:rsidRPr="003244D4">
        <w:rPr>
          <w:rFonts w:ascii="Arial" w:eastAsia="Calibri" w:hAnsi="Arial" w:cs="Arial"/>
          <w:sz w:val="24"/>
          <w:szCs w:val="24"/>
        </w:rPr>
        <w:t xml:space="preserve"> bacterial lipopolysaccharide (LPS), viral double-stranded RNA (dsRNA), single-stranded DNA (ssDNA), vascular endothelial growth factor (VEGF), </w:t>
      </w:r>
      <w:r w:rsidR="00842CB6" w:rsidRPr="003244D4">
        <w:rPr>
          <w:rFonts w:ascii="Arial" w:eastAsia="Calibri" w:hAnsi="Arial" w:cs="Arial"/>
          <w:sz w:val="24"/>
          <w:szCs w:val="24"/>
        </w:rPr>
        <w:t>tumour</w:t>
      </w:r>
      <w:r w:rsidR="00CE0378" w:rsidRPr="003244D4">
        <w:rPr>
          <w:rFonts w:ascii="Arial" w:eastAsia="Calibri" w:hAnsi="Arial" w:cs="Arial"/>
          <w:sz w:val="24"/>
          <w:szCs w:val="24"/>
        </w:rPr>
        <w:t xml:space="preserve"> necrosis factor-α (</w:t>
      </w:r>
      <w:r w:rsidR="008A47EF" w:rsidRPr="003244D4">
        <w:rPr>
          <w:rFonts w:ascii="Arial" w:eastAsia="Calibri" w:hAnsi="Arial" w:cs="Arial"/>
          <w:sz w:val="24"/>
          <w:szCs w:val="24"/>
        </w:rPr>
        <w:t>TNF-α</w:t>
      </w:r>
      <w:r w:rsidR="00CE0378" w:rsidRPr="003244D4">
        <w:rPr>
          <w:rFonts w:ascii="Arial" w:eastAsia="Calibri" w:hAnsi="Arial" w:cs="Arial"/>
          <w:sz w:val="24"/>
          <w:szCs w:val="24"/>
        </w:rPr>
        <w:t>)</w:t>
      </w:r>
      <w:r w:rsidR="008A47EF" w:rsidRPr="003244D4">
        <w:rPr>
          <w:rFonts w:ascii="Arial" w:eastAsia="Calibri" w:hAnsi="Arial" w:cs="Arial"/>
          <w:sz w:val="24"/>
          <w:szCs w:val="24"/>
        </w:rPr>
        <w:t>, retinoic acid or certain genotoxic stressors</w:t>
      </w:r>
      <w:r w:rsidR="00875E14" w:rsidRPr="003244D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{"citationItems":[{"id":"ITEM-1","itemData":{"DOI":"10.1038/s41579-018-0020-5","ISSN":"17401534","abstract":"The host response to viral infection includes the induction of type I interferons and the subsequent upregulation of hundreds of interferon-stimulated genes. Ubiquitin-like protein ISG15 is an interferon-induced protein that has been implicated as a central player in the host antiviral response. Over the past 15 years, efforts to understand how ISG15 protects the host during infection have revealed that its actions are diverse and pathogen-dependent. In this Review, we describe new insights into how ISG15 directly inhibits viral replication and discuss the recent finding that ISG15 modulates the host damage and repair response, immune response and other host signalling pathways. We also explore the viral immune-evasion strategies that counteract the actions of ISG15. These findings are integrated with a discussion of the recent identification of ISG15-deficient individuals and a cellular receptor for ISG15 that provides new insights into how ISG15 shapes the host response to viral infection.","author":[{"dropping-particle":"","family":"Perng","given":"Yi Chieh","non-dropping-particle":"","parse-names":false,"suffix":""},{"dropping-particle":"","family":"Lenschow","given":"Deborah J.","non-dropping-particle":"","parse-names":false,"suffix":""}],"container-title":"Nature Reviews Microbiology","id":"ITEM-1","issue":"7","issued":{"date-parts":[["2018","7","1"]]},"page":"423-439","publisher":"Nature Publishing Group","title":"ISG15 in antiviral immunity and beyond","type":"article-journal","volume":"16"},"uris":["http://www.mendeley.com/documents/?uuid=ae079d07-9e0c-34ce-a4f6-1b1616b1cd1b"]}],"mendeley":{"formattedCitation":"(8)","plainTextFormattedCitation":"(8)","previouslyFormattedCitation":"&lt;sup&gt;8&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(8)</w:t>
      </w:r>
      <w:r w:rsidR="00D800C3" w:rsidRPr="003244D4">
        <w:rPr>
          <w:rFonts w:ascii="Arial" w:eastAsia="Calibri" w:hAnsi="Arial" w:cs="Arial"/>
          <w:color w:val="1F3864" w:themeColor="accent5" w:themeShade="80"/>
          <w:sz w:val="24"/>
          <w:szCs w:val="24"/>
        </w:rPr>
        <w:fldChar w:fldCharType="end"/>
      </w:r>
      <w:r w:rsidR="00F20FA9" w:rsidRPr="003244D4">
        <w:rPr>
          <w:rFonts w:ascii="Arial" w:eastAsia="Calibri" w:hAnsi="Arial" w:cs="Arial"/>
          <w:sz w:val="24"/>
          <w:szCs w:val="24"/>
        </w:rPr>
        <w:t>.</w:t>
      </w:r>
      <w:r w:rsidR="00A04609" w:rsidRPr="003244D4">
        <w:rPr>
          <w:rFonts w:ascii="Arial" w:eastAsia="Calibri" w:hAnsi="Arial" w:cs="Arial"/>
          <w:sz w:val="24"/>
          <w:szCs w:val="24"/>
        </w:rPr>
        <w:t xml:space="preserve"> ISG15 can act as a PTM or </w:t>
      </w:r>
      <w:r w:rsidR="00A474A2">
        <w:rPr>
          <w:rFonts w:ascii="Arial" w:eastAsia="Calibri" w:hAnsi="Arial" w:cs="Arial"/>
          <w:sz w:val="24"/>
          <w:szCs w:val="24"/>
        </w:rPr>
        <w:t xml:space="preserve">as a </w:t>
      </w:r>
      <w:r w:rsidR="00A04609" w:rsidRPr="003244D4">
        <w:rPr>
          <w:rFonts w:ascii="Arial" w:eastAsia="Calibri" w:hAnsi="Arial" w:cs="Arial"/>
          <w:sz w:val="24"/>
          <w:szCs w:val="24"/>
        </w:rPr>
        <w:t>free molecule</w:t>
      </w:r>
      <w:r w:rsidR="00A474A2">
        <w:rPr>
          <w:rFonts w:ascii="Arial" w:eastAsia="Calibri" w:hAnsi="Arial" w:cs="Arial"/>
          <w:sz w:val="24"/>
          <w:szCs w:val="24"/>
        </w:rPr>
        <w:t xml:space="preserve">. It </w:t>
      </w:r>
      <w:r w:rsidR="00252B89" w:rsidRPr="003244D4">
        <w:rPr>
          <w:rFonts w:ascii="Arial" w:eastAsia="Calibri" w:hAnsi="Arial" w:cs="Arial"/>
          <w:sz w:val="24"/>
          <w:szCs w:val="24"/>
        </w:rPr>
        <w:t>interact</w:t>
      </w:r>
      <w:r w:rsidR="00A474A2">
        <w:rPr>
          <w:rFonts w:ascii="Arial" w:eastAsia="Calibri" w:hAnsi="Arial" w:cs="Arial"/>
          <w:sz w:val="24"/>
          <w:szCs w:val="24"/>
        </w:rPr>
        <w:t>s</w:t>
      </w:r>
      <w:r w:rsidR="00252B89" w:rsidRPr="003244D4">
        <w:rPr>
          <w:rFonts w:ascii="Arial" w:eastAsia="Calibri" w:hAnsi="Arial" w:cs="Arial"/>
          <w:sz w:val="24"/>
          <w:szCs w:val="24"/>
        </w:rPr>
        <w:t xml:space="preserve"> </w:t>
      </w:r>
      <w:r w:rsidR="00A474A2">
        <w:rPr>
          <w:rFonts w:ascii="Arial" w:eastAsia="Calibri" w:hAnsi="Arial" w:cs="Arial"/>
          <w:sz w:val="24"/>
          <w:szCs w:val="24"/>
        </w:rPr>
        <w:t xml:space="preserve">with </w:t>
      </w:r>
      <w:r w:rsidR="00A04609" w:rsidRPr="003244D4">
        <w:rPr>
          <w:rFonts w:ascii="Arial" w:eastAsia="Calibri" w:hAnsi="Arial" w:cs="Arial"/>
          <w:sz w:val="24"/>
          <w:szCs w:val="24"/>
        </w:rPr>
        <w:t>or</w:t>
      </w:r>
      <w:r w:rsidR="00252B89" w:rsidRPr="003244D4">
        <w:rPr>
          <w:rFonts w:ascii="Arial" w:eastAsia="Calibri" w:hAnsi="Arial" w:cs="Arial"/>
          <w:sz w:val="24"/>
          <w:szCs w:val="24"/>
        </w:rPr>
        <w:t xml:space="preserve"> </w:t>
      </w:r>
      <w:r w:rsidR="00A474A2" w:rsidRPr="003244D4">
        <w:rPr>
          <w:rFonts w:ascii="Arial" w:eastAsia="Calibri" w:hAnsi="Arial" w:cs="Arial"/>
          <w:sz w:val="24"/>
          <w:szCs w:val="24"/>
        </w:rPr>
        <w:t>modif</w:t>
      </w:r>
      <w:r w:rsidR="00A474A2">
        <w:rPr>
          <w:rFonts w:ascii="Arial" w:eastAsia="Calibri" w:hAnsi="Arial" w:cs="Arial"/>
          <w:sz w:val="24"/>
          <w:szCs w:val="24"/>
        </w:rPr>
        <w:t>ies</w:t>
      </w:r>
      <w:r w:rsidR="00A474A2" w:rsidRPr="003244D4">
        <w:rPr>
          <w:rFonts w:ascii="Arial" w:eastAsia="Calibri" w:hAnsi="Arial" w:cs="Arial"/>
          <w:sz w:val="24"/>
          <w:szCs w:val="24"/>
        </w:rPr>
        <w:t xml:space="preserve"> </w:t>
      </w:r>
      <w:r w:rsidR="00252B89" w:rsidRPr="003244D4">
        <w:rPr>
          <w:rFonts w:ascii="Arial" w:eastAsia="Calibri" w:hAnsi="Arial" w:cs="Arial"/>
          <w:sz w:val="24"/>
          <w:szCs w:val="24"/>
        </w:rPr>
        <w:t>a wide variety of protein targets.</w:t>
      </w:r>
      <w:r w:rsidR="009A11A4" w:rsidRPr="003244D4">
        <w:rPr>
          <w:rFonts w:ascii="Arial" w:eastAsia="Calibri" w:hAnsi="Arial" w:cs="Arial"/>
          <w:sz w:val="24"/>
          <w:szCs w:val="24"/>
        </w:rPr>
        <w:t xml:space="preserve"> </w:t>
      </w:r>
      <w:r w:rsidR="00A474A2">
        <w:rPr>
          <w:rFonts w:ascii="Arial" w:eastAsia="Calibri" w:hAnsi="Arial" w:cs="Arial"/>
          <w:sz w:val="24"/>
          <w:szCs w:val="24"/>
        </w:rPr>
        <w:t xml:space="preserve">Integrin LFA-1 is a putative </w:t>
      </w:r>
      <w:r w:rsidR="00364C25" w:rsidRPr="003244D4">
        <w:rPr>
          <w:rFonts w:ascii="Arial" w:eastAsia="Calibri" w:hAnsi="Arial" w:cs="Arial"/>
          <w:sz w:val="24"/>
          <w:szCs w:val="24"/>
        </w:rPr>
        <w:t xml:space="preserve">receptor </w:t>
      </w:r>
      <w:r w:rsidR="00724039">
        <w:rPr>
          <w:rFonts w:ascii="Arial" w:eastAsia="Calibri" w:hAnsi="Arial" w:cs="Arial"/>
          <w:sz w:val="24"/>
          <w:szCs w:val="24"/>
        </w:rPr>
        <w:t>for</w:t>
      </w:r>
      <w:r w:rsidR="00A474A2" w:rsidRPr="003244D4">
        <w:rPr>
          <w:rFonts w:ascii="Arial" w:eastAsia="Calibri" w:hAnsi="Arial" w:cs="Arial"/>
          <w:sz w:val="24"/>
          <w:szCs w:val="24"/>
        </w:rPr>
        <w:t xml:space="preserve"> </w:t>
      </w:r>
      <w:r w:rsidR="00364C25" w:rsidRPr="003244D4">
        <w:rPr>
          <w:rFonts w:ascii="Arial" w:eastAsia="Calibri" w:hAnsi="Arial" w:cs="Arial"/>
          <w:sz w:val="24"/>
          <w:szCs w:val="24"/>
        </w:rPr>
        <w:t xml:space="preserve">free extracellular ISG15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{"citationItems":[{"id":"ITEM-1","itemData":{"DOI":"10.1016/j.molcel.2017.10.003","ISSN":"10974164","abstract":"ISG15 is a ubiquitin-like protein that functions in innate immunity both as an intracellular protein modifier and as an extracellular signaling molecule that stimulates IFN-γ secretion. The extracellular function, important for resistance to mycobacterial disease, has remained biochemically uncharacterized. We have established an NK-92 cell-based assay for IFN-γ release, identified residues critical for ISG15 signaling, and identified the cell surface receptor as LFA-1 (CD11a/CD18; αLβ2 integrin). LFA-1 inhibition blocked IFN-γ secretion, splenocytes from CD11a−/− mice did not respond to ISG15, and ISG15 bound directly to the αI domain of CD11a in vitro. ISG15 also enhanced secretion of IL-10, indicating a broader role for ISG15 in cytokine signaling. ISG15 engagement of LFA-1 led to the activation of SRC family kinases (SFKs) and SFK inhibition blocked cytokine secretion. These findings establish the molecular basis of the extracellular function of ISG15 and the initial outside-in signaling events that drive ISG15-dependent cytokine secretion. Swaim et al. have identified the receptor for extracellular ISG15 as the LFA-1 integrin. The direct binding of ISG15 to CD11a initiates outside-in signaling and activation of SRC family kinases, leading to secretion of IFN-γ and IL-10 from natural killer cells.","author":[{"dropping-particle":"","family":"Swaim","given":"Caleb D.","non-dropping-particle":"","parse-names":false,"suffix":""},{"dropping-particle":"","family":"Scott","given":"Ariella F.","non-dropping-particle":"","parse-names":false,"suffix":""},{"dropping-particle":"","family":"Canadeo","given":"Larissa A.","non-dropping-particle":"","parse-names":false,"suffix":""},{"dropping-particle":"","family":"Huibregtse","given":"Jon M.","non-dropping-particle":"","parse-names":false,"suffix":""}],"container-title":"Molecular Cell","id":"ITEM-1","issue":"3","issued":{"date-parts":[["2017","11","2"]]},"page":"581-590.e5","publisher":"Cell Press","title":"Extracellular ISG15 Signals Cytokine Secretion through the LFA-1 Integrin Receptor","type":"article-journal","volume":"68"},"uris":["http://www.mendeley.com/documents/?uuid=510eb759-ab23-3997-8834-075a0b4ee9e2"]}],"mendeley":{"formattedCitation":"(9)","plainTextFormattedCitation":"(9)","previouslyFormattedCitation":"&lt;sup&gt;9&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(9)</w:t>
      </w:r>
      <w:r w:rsidR="00D800C3" w:rsidRPr="003244D4">
        <w:rPr>
          <w:rFonts w:ascii="Arial" w:eastAsia="Calibri" w:hAnsi="Arial" w:cs="Arial"/>
          <w:color w:val="1F3864" w:themeColor="accent5" w:themeShade="80"/>
          <w:sz w:val="24"/>
          <w:szCs w:val="24"/>
        </w:rPr>
        <w:fldChar w:fldCharType="end"/>
      </w:r>
      <w:r w:rsidR="00364C25" w:rsidRPr="003244D4">
        <w:rPr>
          <w:rFonts w:ascii="Arial" w:eastAsia="Calibri" w:hAnsi="Arial" w:cs="Arial"/>
          <w:sz w:val="24"/>
          <w:szCs w:val="24"/>
        </w:rPr>
        <w:t>.</w:t>
      </w:r>
      <w:r w:rsidR="00252B89" w:rsidRPr="003244D4">
        <w:rPr>
          <w:rFonts w:ascii="Arial" w:eastAsia="Calibri" w:hAnsi="Arial" w:cs="Arial"/>
          <w:sz w:val="24"/>
          <w:szCs w:val="24"/>
        </w:rPr>
        <w:t xml:space="preserve"> </w:t>
      </w:r>
      <w:r w:rsidR="00364C25" w:rsidRPr="003244D4">
        <w:rPr>
          <w:rFonts w:ascii="Arial" w:eastAsia="Calibri" w:hAnsi="Arial" w:cs="Arial"/>
          <w:sz w:val="24"/>
          <w:szCs w:val="24"/>
        </w:rPr>
        <w:t xml:space="preserve">On the other </w:t>
      </w:r>
      <w:r w:rsidR="00D55A84" w:rsidRPr="003244D4">
        <w:rPr>
          <w:rFonts w:ascii="Arial" w:eastAsia="Calibri" w:hAnsi="Arial" w:cs="Arial"/>
          <w:sz w:val="24"/>
          <w:szCs w:val="24"/>
        </w:rPr>
        <w:t>hand</w:t>
      </w:r>
      <w:r w:rsidR="00364C25" w:rsidRPr="003244D4">
        <w:rPr>
          <w:rFonts w:ascii="Arial" w:eastAsia="Calibri" w:hAnsi="Arial" w:cs="Arial"/>
          <w:sz w:val="24"/>
          <w:szCs w:val="24"/>
        </w:rPr>
        <w:t xml:space="preserve">, its conjugation to proteins is controlled by the </w:t>
      </w:r>
      <w:r w:rsidR="00D55A84" w:rsidRPr="003244D4">
        <w:rPr>
          <w:rFonts w:ascii="Arial" w:eastAsia="Calibri" w:hAnsi="Arial" w:cs="Arial"/>
          <w:sz w:val="24"/>
          <w:szCs w:val="24"/>
        </w:rPr>
        <w:t>sequential</w:t>
      </w:r>
      <w:r w:rsidR="00364C25" w:rsidRPr="003244D4">
        <w:rPr>
          <w:rFonts w:ascii="Arial" w:eastAsia="Calibri" w:hAnsi="Arial" w:cs="Arial"/>
          <w:sz w:val="24"/>
          <w:szCs w:val="24"/>
        </w:rPr>
        <w:t xml:space="preserve"> action of three enzymes: activating E1 (Ube1L), conjugating E2 (UbCM8) and E3 ligase (HERC6). </w:t>
      </w:r>
      <w:r w:rsidR="00724039">
        <w:rPr>
          <w:rFonts w:ascii="Arial" w:eastAsia="Calibri" w:hAnsi="Arial" w:cs="Arial"/>
          <w:sz w:val="24"/>
          <w:szCs w:val="24"/>
        </w:rPr>
        <w:t>ISG15</w:t>
      </w:r>
      <w:r w:rsidR="00252B89" w:rsidRPr="003244D4">
        <w:rPr>
          <w:rFonts w:ascii="Arial" w:eastAsia="Calibri" w:hAnsi="Arial" w:cs="Arial"/>
          <w:sz w:val="24"/>
          <w:szCs w:val="24"/>
        </w:rPr>
        <w:t xml:space="preserve"> can </w:t>
      </w:r>
      <w:r w:rsidR="00724039">
        <w:rPr>
          <w:rFonts w:ascii="Arial" w:eastAsia="Calibri" w:hAnsi="Arial" w:cs="Arial"/>
          <w:sz w:val="24"/>
          <w:szCs w:val="24"/>
        </w:rPr>
        <w:t xml:space="preserve">modulate the function of multiple proteins in diverse ways in processes such as </w:t>
      </w:r>
      <w:r w:rsidR="00190B85" w:rsidRPr="003244D4">
        <w:rPr>
          <w:rFonts w:ascii="Arial" w:eastAsia="Calibri" w:hAnsi="Arial" w:cs="Arial"/>
          <w:sz w:val="24"/>
          <w:szCs w:val="24"/>
        </w:rPr>
        <w:t xml:space="preserve">viral infection, exosome secretion, immune modulation, autophagy </w:t>
      </w:r>
      <w:r w:rsidR="00724039">
        <w:rPr>
          <w:rFonts w:ascii="Arial" w:eastAsia="Calibri" w:hAnsi="Arial" w:cs="Arial"/>
          <w:sz w:val="24"/>
          <w:szCs w:val="24"/>
        </w:rPr>
        <w:t xml:space="preserve">or </w:t>
      </w:r>
      <w:r w:rsidR="00D55A84" w:rsidRPr="003244D4">
        <w:rPr>
          <w:rFonts w:ascii="Arial" w:eastAsia="Calibri" w:hAnsi="Arial" w:cs="Arial"/>
          <w:sz w:val="24"/>
          <w:szCs w:val="24"/>
        </w:rPr>
        <w:t>tumorigenesis</w:t>
      </w:r>
      <w:r w:rsidR="00190B85" w:rsidRPr="003244D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{"citationItems":[{"id":"ITEM-1","itemData":{"DOI":"10.1242/jcs.205468","ISSN":"14779137","abstract":"Interferon stimulated gene 15 (ISG15) is an ubiquitin-like protein whose expression and conjugation to targets (ISGylation) is induced by infection, interferon (IFN)-α and -β, ischemia, DNA damage and aging. Attention has historically focused on the antiviral effects of ISGylation, which blocks the entry, replication or release of different intracellular pathogens.However, recently, new functions of ISGylation have emerged that implicate it in multiple cellular processes, such as DNA repair, autophagy, protein translation and exosome secretion. In this Review, we discuss the induction and conjugation of ISG15, as well as the functions of ISGylation in the prevention of infections and in cancer progression. We also offer a novel perspective with regard to the latest findings on this pathway, with special attention to the role of ISGylation in the inhibition of exosome secretion, which is mediated by fusion of multivesicular bodies with lysosomes. Finally, we propose that under conditions of stress or infection, ISGylation acts as a defense mechanism to inhibit normal protein translation by modifying protein kinase R (PKR, also known as EIF2AK2), while any newly synthesized proteins are being tagged and thus marked as potentially dangerous. Then, the endosomal systemis re-directed towards protein degradation at the lysosome, to effectively 'lock' the cell gates and thus prevent the spread of pathogens, prions and deleterious aggregates through exosomes.","author":[{"dropping-particle":"","family":"Villarroya-Beltri","given":"Carolina","non-dropping-particle":"","parse-names":false,"suffix":""},{"dropping-particle":"","family":"Guerra","given":"Susana","non-dropping-particle":"","parse-names":false,"suffix":""},{"dropping-particle":"","family":"Sánchez-Madrid","given":"Francisco","non-dropping-particle":"","parse-names":false,"suffix":""}],"container-title":"Journal of Cell Science","id":"ITEM-1","issue":"18","issued":{"date-parts":[["2017","9","15"]]},"page":"2961-2969","publisher":"Company of Biologists Ltd","title":"ISGylation - a key to lock the cell gates for preventing the spread of threats","type":"article-journal","volume":"130"},"uris":["http://www.mendeley.com/documents/?uuid=ea0b70eb-5294-3b2b-8f59-9bcda6deb7f7"]}],"mendeley":{"formattedCitation":"(10)","plainTextFormattedCitation":"(10)","previouslyFormattedCitation":"&lt;sup&gt;10&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(10)</w:t>
      </w:r>
      <w:r w:rsidR="00D800C3" w:rsidRPr="003244D4">
        <w:rPr>
          <w:rFonts w:ascii="Arial" w:eastAsia="Calibri" w:hAnsi="Arial" w:cs="Arial"/>
          <w:color w:val="1F3864" w:themeColor="accent5" w:themeShade="80"/>
          <w:sz w:val="24"/>
          <w:szCs w:val="24"/>
        </w:rPr>
        <w:fldChar w:fldCharType="end"/>
      </w:r>
      <w:r w:rsidR="00190B85" w:rsidRPr="003244D4">
        <w:rPr>
          <w:rFonts w:ascii="Arial" w:eastAsia="Calibri" w:hAnsi="Arial" w:cs="Arial"/>
          <w:sz w:val="24"/>
          <w:szCs w:val="24"/>
        </w:rPr>
        <w:t xml:space="preserve">. </w:t>
      </w:r>
    </w:p>
    <w:p w14:paraId="25933E30" w14:textId="6D62BCEA" w:rsidR="00316BA6" w:rsidRPr="003244D4" w:rsidRDefault="00724039" w:rsidP="00CE2FF3">
      <w:pPr>
        <w:spacing w:line="360" w:lineRule="auto"/>
        <w:ind w:firstLine="284"/>
        <w:jc w:val="both"/>
        <w:rPr>
          <w:rFonts w:ascii="Arial" w:eastAsia="Calibri" w:hAnsi="Arial" w:cs="Arial"/>
          <w:sz w:val="24"/>
          <w:szCs w:val="24"/>
        </w:rPr>
      </w:pPr>
      <w:r>
        <w:rPr>
          <w:rFonts w:ascii="Arial" w:eastAsia="Calibri" w:hAnsi="Arial" w:cs="Arial"/>
          <w:sz w:val="24"/>
          <w:szCs w:val="24"/>
        </w:rPr>
        <w:t xml:space="preserve">Several studies revealed that ISG15 </w:t>
      </w:r>
      <w:r w:rsidR="00252B89" w:rsidRPr="003244D4">
        <w:rPr>
          <w:rFonts w:ascii="Arial" w:eastAsia="Calibri" w:hAnsi="Arial" w:cs="Arial"/>
          <w:sz w:val="24"/>
          <w:szCs w:val="24"/>
        </w:rPr>
        <w:t xml:space="preserve">mRNA levels are </w:t>
      </w:r>
      <w:r w:rsidR="00597B05" w:rsidRPr="003244D4">
        <w:rPr>
          <w:rFonts w:ascii="Arial" w:eastAsia="Calibri" w:hAnsi="Arial" w:cs="Arial"/>
          <w:sz w:val="24"/>
          <w:szCs w:val="24"/>
        </w:rPr>
        <w:t xml:space="preserve">upregulated </w:t>
      </w:r>
      <w:r w:rsidR="00252B89" w:rsidRPr="003244D4">
        <w:rPr>
          <w:rFonts w:ascii="Arial" w:eastAsia="Calibri" w:hAnsi="Arial" w:cs="Arial"/>
          <w:sz w:val="24"/>
          <w:szCs w:val="24"/>
        </w:rPr>
        <w:t>in</w:t>
      </w:r>
      <w:r w:rsidR="00ED031F">
        <w:rPr>
          <w:rFonts w:ascii="Arial" w:eastAsia="Calibri" w:hAnsi="Arial" w:cs="Arial"/>
          <w:sz w:val="24"/>
          <w:szCs w:val="24"/>
        </w:rPr>
        <w:t xml:space="preserve"> psoriatic</w:t>
      </w:r>
      <w:r w:rsidR="00252B89" w:rsidRPr="003244D4">
        <w:rPr>
          <w:rFonts w:ascii="Arial" w:eastAsia="Calibri" w:hAnsi="Arial" w:cs="Arial"/>
          <w:sz w:val="24"/>
          <w:szCs w:val="24"/>
        </w:rPr>
        <w:t xml:space="preserve"> </w:t>
      </w:r>
      <w:r w:rsidRPr="003244D4">
        <w:rPr>
          <w:rFonts w:ascii="Arial" w:eastAsia="Calibri" w:hAnsi="Arial" w:cs="Arial"/>
          <w:sz w:val="24"/>
          <w:szCs w:val="24"/>
        </w:rPr>
        <w:t xml:space="preserve">lesional </w:t>
      </w:r>
      <w:r w:rsidR="00252B89" w:rsidRPr="003244D4">
        <w:rPr>
          <w:rFonts w:ascii="Arial" w:eastAsia="Calibri" w:hAnsi="Arial" w:cs="Arial"/>
          <w:sz w:val="24"/>
          <w:szCs w:val="24"/>
        </w:rPr>
        <w:t xml:space="preserve">skin samples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{"citationItems":[{"id":"ITEM-1","itemData":{"DOI":"10.1371/journal.pone.0002737","ISSN":"1932-6203","abstract":"Background: Abstract Psoriasis is an immune-mediated disease characterized by aberrant epidermal differentiation, surface scale formation, and marked cutaneous inflammation. To better understand the pathogenesis of this disease and identify potential mediators, we used whole genome array analysis to profile paired lesional and nonlesional psoriatic skin and skin from healthy donors. We observed robust overexpression of type I interferon (IFN)–inducible genes and Conclusions/Significance: Methodology/PrincipalFindings: genomic signatures that indicate T cell and dendritic cell infiltration in lesional skin. Up-regulation of mRNAs for IFN-a subtypes was observed in lesional skin compared with nonlesional skin. Enrichment of mature dendritic cells and 2 type I IFN–inducible proteins, STAT1 and ISG15, were observed in the majority of lesional skin biopsies. Concordant overexpression of IFN-c and TNF-a–inducible gene signatures occurred at the same disease sites. Up-regulation of TNF-a and elevation of the TNF-a–inducible gene signature in lesional skin underscore the importance of this cytokine in psoriasis; these data describe a molecular basis for the therapeutic activity of anti–TNF-a agents. Furthermore, these findings implicate type I IFNs in the pathogenesis of psoriasis. Consistent and significant up-regulation of type I IFNs and their associated gene signatures in psoriatic skin suggest that type I IFNs may be potential therapeutic targets in psoriasis treatment.","author":[{"dropping-particle":"","family":"Yao","given":"Yihong","non-dropping-particle":"","parse-names":false,"suffix":""},{"dropping-particle":"","family":"Richman","given":"Laura","non-dropping-particle":"","parse-names":false,"suffix":""},{"dropping-particle":"","family":"Morehouse","given":"Chris","non-dropping-particle":"","parse-names":false,"suffix":""},{"dropping-particle":"","family":"los Reyes","given":"Melissa","non-dropping-particle":"de","parse-names":false,"suffix":""},{"dropping-particle":"","family":"Higgs","given":"Brandon W.","non-dropping-particle":"","parse-names":false,"suffix":""},{"dropping-particle":"","family":"Boutrin","given":"Anmarie","non-dropping-particle":"","parse-names":false,"suffix":""},{"dropping-particle":"","family":"White","given":"Barbara","non-dropping-particle":"","parse-names":false,"suffix":""},{"dropping-particle":"","family":"Coyle","given":"Anthony","non-dropping-particle":"","parse-names":false,"suffix":""},{"dropping-particle":"","family":"Krueger","given":"James","non-dropping-particle":"","parse-names":false,"suffix":""},{"dropping-particle":"","family":"Kiener","given":"Peter A.","non-dropping-particle":"","parse-names":false,"suffix":""},{"dropping-particle":"","family":"Jallal","given":"Bahija","non-dropping-particle":"","parse-names":false,"suffix":""}],"container-title":"Plos One","editor":[{"dropping-particle":"","family":"Butler","given":"Geraldine","non-dropping-particle":"","parse-names":false,"suffix":""}],"id":"ITEM-1","issue":"7","issued":{"date-parts":[["2008","7","16"]]},"page":"e2737","publisher":"Public Library of Science","title":"Type I Interferon : Potential Therapeutic Target for Psoriasis?","type":"article-journal","volume":"3"},"uris":["http://www.mendeley.com/documents/?uuid=32c852ba-8dce-4cca-af69-553aad67c5a1"]},{"id":"ITEM-2","itemData":{"DOI":"10.1097/md.0000000000027365","ISSN":"0025-7974","author":[{"dropping-particle":"","family":"Zou","given":"Ailing","non-dropping-particle":"","parse-names":false,"suffix":""},{"dropping-particle":"","family":"Jian","given":"Qichao","non-dropping-particle":"","parse-names":false,"suffix":""}],"container-title":"Medicine","id":"ITEM-2","issue":"38","issued":{"date-parts":[["2021","9","24"]]},"page":"e27365","publisher":"Ovid Technologies (Wolters Kluwer Health)","title":"CXCL10 and its related key genes as potential biomarkers for psoriasis","type":"article-journal","volume":"100"},"uris":["http://www.mendeley.com/documents/?uuid=5a1f5707-34ca-3795-9fb0-d303bc061abf"]},{"id":"ITEM-3","itemData":{"DOI":"10.1186/s41065-020-00141-1","ISSN":"16015223","PMID":"32669126","abstract":"Background: The aim of this study was to identify the candidate biomarkers and pathways associated with psoriasis. GSE13355 and GSE14905 were extracted from the Gene Expression Omnibus (GEO) database. Then the differentially expressed genes (DEGs) with |logFC| &gt; 2 and adjusted P &lt; 0.05 were chosen. In addition, the Gene ontology (GO) and Kyoto Encyclopedia of Genes and Genomes (KEGG) pathway enrichment analyses for DEGs were performed. Then, the GO terms with P &lt; 0.05 and overlap coefficient greater than 0.5 were integrated by EnrichmentMap. Additionally, risk subpathways analysis for DEGs was also conducted by using the iSubpathwayMiner package to obtain more psoriasis-related DEGs and pathways. Finally, protein-protein interaction (PPI) network analysis was performed to identify the hub genes, and the DGIdb database was utilized to search for the candidate drugs for psoriasis. Results: A total of 127 DEGs which were mostly associated with keratinization, keratinocyte differentiation, and epidermal cell differentiation biological processes were identified. Based on these GO terms, 3 modules (human skin, epidermis and cuticle differentiation, and enzyme activity) were constructed. Moreover, 9 risk subpathways such as steroid hormone biosynthesis, folate biosynthesis, and pyrimidine metabolism were screened. Finally, PPI network analysis demonstrated that CXCL10 was the hub gene with the highest degree, and CXCR2, CXCL10, IVL, OASL, and ISG15 were the potential gene targets of the drugs for treating psoriasis. Conclusion: Psoriasis may be mostly caused by keratinization, keratinocyte differentiation, and epidermal cell differentiation; the pathogeneses were more related with pathways such as steroid hormone biosynthesis, folate biosynthesis, and pyrimidine metabolism. Besides, some psoriasis-related genes such as SPRR genes, HSD11B1, GGH, CXCR2, IVL, OASL, ISG15, and CXCL10 may be important targets in psoriatic therapy.","author":[{"dropping-particle":"","family":"Luo","given":"Yongqi","non-dropping-particle":"","parse-names":false,"suffix":""},{"dropping-particle":"","family":"Luo","given":"Yangyang","non-dropping-particle":"","parse-names":false,"suffix":""},{"dropping-particle":"","family":"Chang","given":"Jing","non-dropping-particle":"","parse-names":false,"suffix":""},{"dropping-particle":"","family":"Xiao","given":"Zhenghui","non-dropping-particle":"","parse-names":false,"suffix":""},{"dropping-particle":"","family":"Zhou","given":"Bin","non-dropping-particle":"","parse-names":false,"suffix":""}],"container-title":"Hereditas","id":"ITEM-3","issue":"1","issued":{"date-parts":[["2020","7","15"]]},"page":"30","publisher":"BioMed Central","title":"Identification of candidate biomarkers and pathways associated with psoriasis using bioinformatics analysis","type":"article-journal","volume":"157"},"uris":["http://www.mendeley.com/documents/?uuid=aa322dfc-8e11-3f16-b3c9-5a92e52b6bfb"]},{"id":"ITEM-4","itemData":{"DOI":"10.1111/dth.13993","ISSN":"15298019","PMID":"32648291","abstract":"In-depth analysis on the rambling genes of psoriasis may help to identify the pathologic mechanism of this disease. However, this has seldom been performed. Using bioinformatic approaches, we analyzed four gene expression profiles in gene expression omnibus (GEO) database, identified the differentially expressed genes (DEGs), and found out the overlapping DEGs (common DEGs, CDEGs) in the above four profiles. The CDEGs were further subjected to Gene Ontology (GO) enrichment analysis, Kyoto encyclopedia of genes and genomes (KEGG) pathway analysis and protein-protein interaction (PPI) network analysis, and hub genes were ranked. We identified 139 CDEGs associated with a variety of GO processes including keratinization, immune and inflammatory responses, and type 1 interferon signaling pathway. These CDEGs were enriched in a variety of KEGG processes, including cytokine-cytokine receptor interaction and chemokine signaling. PPI analysis showed that seven genes (HERC6, ISG15, MX1, RSAD2, OAS2, OASL, and OAS3) were likely the novel hub genes of psoriasis. RT-qPCR identified that five (ISG15, MX1, OAS2, OASL, and OAS3) of the seven predicted hub genes were overexpressed in TNF-α stimulated HaCaT cell lines, a result quite consistent with the predictions. The study provides new information in exploring the mechanisms and therapeutic targets of psoriasis.","author":[{"dropping-particle":"","family":"Gao","given":"Li Juan","non-dropping-particle":"","parse-names":false,"suffix":""},{"dropping-particle":"","family":"Shen","given":"Jing","non-dropping-particle":"","parse-names":false,"suffix":""},{"dropping-particle":"","family":"Ren","given":"Ya Nan","non-dropping-particle":"","parse-names":false,"suffix":""},{"dropping-particle":"","family":"Shi","given":"Jian Yun","non-dropping-particle":"","parse-names":false,"suffix":""},{"dropping-particle":"","family":"Wang","given":"De Ping","non-dropping-particle":"","parse-names":false,"suffix":""},{"dropping-particle":"","family":"Cao","given":"Ji Min","non-dropping-particle":"","parse-names":false,"suffix":""}],"container-title":"Dermatologic Therapy","id":"ITEM-4","issue":"6","issued":{"date-parts":[["2020","11","1"]]},"page":"e13993","publisher":"Blackwell Publishing Inc.","title":"Discovering novel hub genes and pathways associated with the pathogenesis of psoriasis","type":"article-journal","volume":"33"},"uris":["http://www.mendeley.com/documents/?uuid=fcaf8bc4-5f4c-3708-bf91-9dcbb5673f1c"]}],"mendeley":{"formattedCitation":"(11–14)","plainTextFormattedCitation":"(11–14)","previouslyFormattedCitation":"&lt;sup&gt;11–14&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(11–14)</w:t>
      </w:r>
      <w:r w:rsidR="00D800C3" w:rsidRPr="003244D4">
        <w:rPr>
          <w:rFonts w:ascii="Arial" w:eastAsia="Calibri" w:hAnsi="Arial" w:cs="Arial"/>
          <w:color w:val="1F3864" w:themeColor="accent5" w:themeShade="80"/>
          <w:sz w:val="24"/>
          <w:szCs w:val="24"/>
        </w:rPr>
        <w:fldChar w:fldCharType="end"/>
      </w:r>
      <w:r w:rsidR="00252B89" w:rsidRPr="003244D4">
        <w:rPr>
          <w:rFonts w:ascii="Arial" w:eastAsia="Calibri" w:hAnsi="Arial" w:cs="Arial"/>
          <w:sz w:val="24"/>
          <w:szCs w:val="24"/>
        </w:rPr>
        <w:t xml:space="preserve">, but not in atopic dermatitis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{"citationItems":[{"id":"ITEM-1","itemData":{"DOI":"10.1111/jdv.13091","ISSN":"14683083","PMID":"25809693","abstract":"BACKGROUND: Psoriasis patients have relatively infrequent cutaneous viral infections compared to atopic dermatitis patients. Increased expression of four antiviral proteins (MX1, BST2, ISG15 and OAS2) has been reported in psoriatic skin and genetic studies of psoriasis have identified susceptibility genes in antiviral pathways.\\n\\nOBJECTIVE: To determine if psoriasis is associated with pervasive expression of antiviral genes in skin and blood.\\n\\nMETHODS: We performed RNA sequencing on skin samples of 18 subjects with chronic plaque psoriasis and 16 healthy controls. We examined the expression of a predefined set of 42 antiviral genes, each of which has been shown in previous studies to inhibit viral replication. In parallel, we examined antiviral gene expression in atopic dermatitis, non-lesional psoriatic skin and psoriatic blood. We performed HIV-1 infectivity assays in CD4+ peripheral blood T cells from psoriatic and healthy individuals.\\n\\nRESULTS: We observed significant overexpression of 16 antiviral genes in lesional psoriatic skin, with a greater than two-fold increase in ISG15, RSAD2, IRF7, MX2 and TRIM22 (P &lt; 1E-07). None of these genes was overexpressed in atopic dermatitis skin (P &lt; 0.0001) or non-lesional psoriatic skin. In contrast to the skin compartment, no differences in antiviral gene expression were detected in the peripheral blood of psoriasis cases compared to healthy controls. CD4+ T cells from both psoriatic and healthy patients supported HIV-1 infection at a similar rate.\\n\\nCONCLUSION: Our findings highlight psoriasis as an inflammatory disease with cutaneous but not systemic immune activation against viral pathogens.","author":[{"dropping-particle":"","family":"Raposo","given":"R.A.","non-dropping-particle":"","parse-names":false,"suffix":""},{"dropping-particle":"","family":"Gupta","given":"R.","non-dropping-particle":"","parse-names":false,"suffix":""},{"dropping-particle":"","family":"Abdel-Mohsen","given":"M.","non-dropping-particle":"","parse-names":false,"suffix":""},{"dropping-particle":"","family":"Dimon","given":"M.","non-dropping-particle":"","parse-names":false,"suffix":""},{"dropping-particle":"","family":"Debbaneh","given":"M.","non-dropping-particle":"","parse-names":false,"suffix":""},{"dropping-particle":"","family":"Jiang","given":"W.","non-dropping-particle":"","parse-names":false,"suffix":""},{"dropping-particle":"","family":"York","given":"V.A.","non-dropping-particle":"","parse-names":false,"suffix":""},{"dropping-particle":"","family":"Leadabrand","given":"K.S.","non-dropping-particle":"","parse-names":false,"suffix":""},{"dropping-particle":"","family":"Brown","given":"G.","non-dropping-particle":"","parse-names":false,"suffix":""},{"dropping-particle":"","family":"Malakouti","given":"M.","non-dropping-particle":"","parse-names":false,"suffix":""},{"dropping-particle":"","family":"Arron","given":"S.","non-dropping-particle":"","parse-names":false,"suffix":""},{"dropping-particle":"","family":"Kuebler","given":"P.J.","non-dropping-particle":"","parse-names":false,"suffix":""},{"dropping-particle":"","family":"Wu","given":"J.J.","non-dropping-particle":"","parse-names":false,"suffix":""},{"dropping-particle":"","family":"Pillai","given":"S.K.","non-dropping-particle":"","parse-names":false,"suffix":""},{"dropping-particle":"","family":"Nixon","given":"D.F.","non-dropping-particle":"","parse-names":false,"suffix":""},{"dropping-particle":"","family":"Liao","given":"W.","non-dropping-particle":"","parse-names":false,"suffix":""}],"container-title":"Journal of the European Academy of Dermatology and Venereology","id":"ITEM-1","issue":"10","issued":{"date-parts":[["2015","10","1"]]},"page":"1951-1957","publisher":"Blackwell Publishing Ltd","title":"Antiviral gene expression in psoriasis","type":"article-journal","volume":"29"},"uris":["http://www.mendeley.com/documents/?uuid=dcae31ed-9b43-4ca6-a009-93a156e988a9"]},{"id":"ITEM-2","itemData":{"DOI":"10.1126/scitranslmed.3006245","ISSN":"1946-6242","PMID":"24068736","abstract":"Psoriasis and atopic dermatitis (AD) are the most common chronic inflammatory skin diseases. Although both patient groups show strongly impaired skin barrier function, only AD patients frequently suffer from cutaneous viral infections. The mechanisms underlying the distinct susceptibilities to these pathogenetic and often life-threatening infections are unknown. We show that antiviral proteins (AVPs) such as MX1, BST2, ISG15, and OAS2 were strongly elevated in psoriatic compared to AD lesions and healthy skin. Of 30 individually quantified cytokines in psoriatic lesions, interleukin-29 (IL-29) was the only mediator whose expression correlated with the AVP levels. IL-29 was absent in AD lesions, and neutralization of IL-29 in psoriatic skin reduced AVP expression. Accordingly, IL-29 raised AVP levels in isolated keratinocytes, epidermis models, and human skin explants, but did not influence antibacterial protein production. AVP induction correlated with increased antiviral defense of IL-29-treated keratinocytes. Furthermore, IL-29 elevated the expression of signaling elements, resulting in increased sensitivity of keratinocytes toward its own action. We identified T helper 17 (T(H)17) cells as IL-29 producers and demonstrated their ability to increase the antiviral competence of keratinocytes in an IL-29-dependent manner. Transforming growth factor-β and the activity of RORγt/RORα were most critical for the development of IL-29-producing T(H)17 cells. IL-29 secretion by these cells was dependent on NFAT and c-Jun N-terminal kinase and was inhibited by IL-4. These data suggest that T(H)17 cell-derived IL-29, which is absent in AD, mediates the robust antiviral state on psoriatic skin, and demonstrate a new function of T(H)17 cells.","author":[{"dropping-particle":"","family":"Wolk","given":"Kerstin","non-dropping-particle":"","parse-names":false,"suffix":""},{"dropping-particle":"","family":"Witte","given":"Katrin","non-dropping-particle":"","parse-names":false,"suffix":""},{"dropping-particle":"","family":"Witte","given":"Ellen","non-dropping-particle":"","parse-names":false,"suffix":""},{"dropping-particle":"","family":"Raftery","given":"Martin","non-dropping-particle":"","parse-names":false,"suffix":""},{"dropping-particle":"","family":"Kokolakis","given":"Georgios","non-dropping-particle":"","parse-names":false,"suffix":""},{"dropping-particle":"","family":"Philipp","given":"Sandra","non-dropping-particle":"","parse-names":false,"suffix":""},{"dropping-particle":"","family":"Schönrich","given":"Günther","non-dropping-particle":"","parse-names":false,"suffix":""},{"dropping-particle":"","family":"Warszawska","given":"Katarzyna","non-dropping-particle":"","parse-names":false,"suffix":""},{"dropping-particle":"","family":"Kirsch","given":"Stefan","non-dropping-particle":"","parse-names":false,"suffix":""},{"dropping-particle":"","family":"Prösch","given":"Susanna","non-dropping-particle":"","parse-names":false,"suffix":""},{"dropping-particle":"","family":"Sterry","given":"Wolfram","non-dropping-particle":"","parse-names":false,"suffix":""},{"dropping-particle":"","family":"Volk","given":"Hans-Dieter Dieter","non-dropping-particle":"","parse-names":false,"suffix":""},{"dropping-particle":"","family":"Sabat","given":"Robert","non-dropping-particle":"","parse-names":false,"suffix":""},{"dropping-particle":"","family":"Pros̈ch","given":"Susanna","non-dropping-particle":"","parse-names":false,"suffix":""},{"dropping-particle":"","family":"Sterry","given":"Wolfram","non-dropping-particle":"","parse-names":false,"suffix":""},{"dropping-particle":"","family":"Volk","given":"Hans-Dieter Dieter","non-dropping-particle":"","parse-names":false,"suffix":""},{"dropping-particle":"","family":"Sabat","given":"Robert","non-dropping-particle":"","parse-names":false,"suffix":""}],"container-title":"Science Translational Medicine","id":"ITEM-2","issue":"204","issued":{"date-parts":[["2013","9","25"]]},"page":"204ra129","publisher":"Sci Transl Med","title":"IL-29 is produced by T(H)17 cells and mediates the cutaneous antiviral competence in psoriasis","type":"article-journal","volume":"5"},"uris":["http://www.mendeley.com/documents/?uuid=d5fa75fd-c2a0-49aa-8093-4ea5a5a36919"]}],"mendeley":{"formattedCitation":"(15,16)","plainTextFormattedCitation":"(15,16)","previouslyFormattedCitation":"&lt;sup&gt;15,16&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(15,16)</w:t>
      </w:r>
      <w:r w:rsidR="00D800C3" w:rsidRPr="003244D4">
        <w:rPr>
          <w:rFonts w:ascii="Arial" w:eastAsia="Calibri" w:hAnsi="Arial" w:cs="Arial"/>
          <w:color w:val="1F3864" w:themeColor="accent5" w:themeShade="80"/>
          <w:sz w:val="24"/>
          <w:szCs w:val="24"/>
        </w:rPr>
        <w:fldChar w:fldCharType="end"/>
      </w:r>
      <w:r w:rsidR="00252B89" w:rsidRPr="003244D4">
        <w:rPr>
          <w:rFonts w:ascii="Arial" w:eastAsia="Calibri" w:hAnsi="Arial" w:cs="Arial"/>
          <w:sz w:val="24"/>
          <w:szCs w:val="24"/>
        </w:rPr>
        <w:t xml:space="preserve">. Moreover, mutations in ISG15 in several human patients </w:t>
      </w:r>
      <w:r>
        <w:rPr>
          <w:rFonts w:ascii="Arial" w:eastAsia="Calibri" w:hAnsi="Arial" w:cs="Arial"/>
          <w:sz w:val="24"/>
          <w:szCs w:val="24"/>
        </w:rPr>
        <w:t>triggered diverse</w:t>
      </w:r>
      <w:r w:rsidR="00252B89" w:rsidRPr="003244D4">
        <w:rPr>
          <w:rFonts w:ascii="Arial" w:eastAsia="Calibri" w:hAnsi="Arial" w:cs="Arial"/>
          <w:sz w:val="24"/>
          <w:szCs w:val="24"/>
        </w:rPr>
        <w:t xml:space="preserve"> dermatological manifestations</w:t>
      </w:r>
      <w:r w:rsidR="00316BA6" w:rsidRPr="003244D4">
        <w:rPr>
          <w:rFonts w:ascii="Arial" w:eastAsia="Calibri" w:hAnsi="Arial" w:cs="Arial"/>
          <w:sz w:val="24"/>
          <w:szCs w:val="24"/>
        </w:rPr>
        <w:t xml:space="preserve">, </w:t>
      </w:r>
      <w:r>
        <w:rPr>
          <w:rFonts w:ascii="Arial" w:eastAsia="Calibri" w:hAnsi="Arial" w:cs="Arial"/>
          <w:sz w:val="24"/>
          <w:szCs w:val="24"/>
        </w:rPr>
        <w:t xml:space="preserve">including </w:t>
      </w:r>
      <w:r w:rsidR="00316BA6" w:rsidRPr="003244D4">
        <w:rPr>
          <w:rFonts w:ascii="Arial" w:eastAsia="Calibri" w:hAnsi="Arial" w:cs="Arial"/>
          <w:sz w:val="24"/>
          <w:szCs w:val="24"/>
        </w:rPr>
        <w:t xml:space="preserve">severe IFNopathies and </w:t>
      </w:r>
      <w:r w:rsidR="00C3244F" w:rsidRPr="003244D4">
        <w:rPr>
          <w:rFonts w:ascii="Arial" w:eastAsia="Calibri" w:hAnsi="Arial" w:cs="Arial"/>
          <w:sz w:val="24"/>
          <w:szCs w:val="24"/>
        </w:rPr>
        <w:t xml:space="preserve">susceptibility to </w:t>
      </w:r>
      <w:r w:rsidR="00316BA6" w:rsidRPr="003244D4">
        <w:rPr>
          <w:rFonts w:ascii="Arial" w:eastAsia="Calibri" w:hAnsi="Arial" w:cs="Arial"/>
          <w:sz w:val="24"/>
          <w:szCs w:val="24"/>
        </w:rPr>
        <w:t>mycobacterial diseases</w:t>
      </w:r>
      <w:r w:rsidR="00252B89" w:rsidRPr="003244D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{"citationItems":[{"id":"ITEM-1","itemData":{"DOI":"10.1016/j.celrep.2020.107633","ISSN":"22111247","PMID":"32402279","abstract":"Most monogenic disorders have a primary clinical presentation. Inherited ISG15 deficiency, however, has manifested with two distinct presentations to date: susceptibility to mycobacterial disease and intracranial calcifications from hypomorphic interferon-II (IFN-II) production and excessive IFN-I response, respectively. Accordingly, these patients were managed for their infectious and neurologic complications. Herein, we describe five new patients with six novel ISG15 mutations presenting with skin lesions who were managed for dermatologic disease. Cellularly, we denote striking specificity to the IFN-I response, which was previously assumed to be universal. In peripheral blood, myeloid cells display the most robust IFN-I signatures. In the affected skin, IFN-I signaling is observed in the keratinocytes of the epidermis, endothelia, and the monocytes and macrophages of the dermis. These findings define the specific cells causing circulating and dermatologic inflammation and expand the clinical spectrum of ISG15 deficiency to dermatologic presentations as a third phenotype co-dominant to the infectious and neurologic manifestations.","author":[{"dropping-particle":"","family":"Martin-Fernandez","given":"Marta","non-dropping-particle":"","parse-names":false,"suffix":""},{"dropping-particle":"","family":"Bravo García-Morato","given":"María","non-dropping-particle":"","parse-names":false,"suffix":""},{"dropping-particle":"","family":"Gruber","given":"Conor","non-dropping-particle":"","parse-names":false,"suffix":""},{"dropping-particle":"","family":"Murias Loza","given":"Sara","non-dropping-particle":"","parse-names":false,"suffix":""},{"dropping-particle":"","family":"Malik","given":"Muhammad Nasir Hayat","non-dropping-particle":"","parse-names":false,"suffix":""},{"dropping-particle":"","family":"Alsohime","given":"Fahad","non-dropping-particle":"","parse-names":false,"suffix":""},{"dropping-particle":"","family":"Alakeel","given":"Abdullah","non-dropping-particle":"","parse-names":false,"suffix":""},{"dropping-particle":"","family":"Valdez","given":"Rita","non-dropping-particle":"","parse-names":false,"suffix":""},{"dropping-particle":"","family":"Buta","given":"Sofija","non-dropping-particle":"","parse-names":false,"suffix":""},{"dropping-particle":"","family":"Buda","given":"Guadalupe","non-dropping-particle":"","parse-names":false,"suffix":""},{"dropping-particle":"","family":"Marti","given":"Marcelo A.","non-dropping-particle":"","parse-names":false,"suffix":""},{"dropping-particle":"","family":"Larralde","given":"Margarita","non-dropping-particle":"","parse-names":false,"suffix":""},{"dropping-particle":"","family":"Boisson","given":"Bertrand","non-dropping-particle":"","parse-names":false,"suffix":""},{"dropping-particle":"","family":"Feito Rodriguez","given":"Marta","non-dropping-particle":"","parse-names":false,"suffix":""},{"dropping-particle":"","family":"Qiu","given":"Xueer","non-dropping-particle":"","parse-names":false,"suffix":""},{"dropping-particle":"","family":"Chrabieh","given":"Maya","non-dropping-particle":"","parse-names":false,"suffix":""},{"dropping-particle":"","family":"Ayed","given":"Mohammed","non-dropping-particle":"Al","parse-names":false,"suffix":""},{"dropping-particle":"","family":"Muhsen","given":"Saleh","non-dropping-particle":"Al","parse-names":false,"suffix":""},{"dropping-particle":"V.","family":"Desai","given":"Jigar","non-dropping-particle":"","parse-names":false,"suffix":""},{"dropping-particle":"","family":"Ferre","given":"Elise M.N.","non-dropping-particle":"","parse-names":false,"suffix":""},{"dropping-particle":"","family":"Rosenzweig","given":"Sergio D.","non-dropping-particle":"","parse-names":false,"suffix":""},{"dropping-particle":"","family":"Amador-Borrero","given":"Blanca","non-dropping-particle":"","parse-names":false,"suffix":""},{"dropping-particle":"","family":"Bravo-Gallego","given":"Luz Yadira","non-dropping-particle":"","parse-names":false,"suffix":""},{"dropping-particle":"","family":"Olmer","given":"Ruth","non-dropping-particle":"","parse-names":false,"suffix":""},{"dropping-particle":"","family":"Merkert","given":"Sylvia","non-dropping-particle":"","parse-names":false,"suffix":""},{"dropping-particle":"","family":"Bret","given":"Montserrat","non-dropping-particle":"","parse-names":false,"suffix":""},{"dropping-particle":"","family":"Sood","given":"Amika K.","non-dropping-particle":"","parse-names":false,"suffix":""},{"dropping-particle":"","family":"Al-rabiaah","given":"Abdulkarim","non-dropping-particle":"","parse-names":false,"suffix":""},{"dropping-particle":"","family":"Temsah","given":"Mohamad Hani","non-dropping-particle":"","parse-names":false,"suffix":""},{"dropping-particle":"","family":"Halwani","given":"Rabih","non-dropping-particle":"","parse-names":false,"suffix":""},{"dropping-particle":"","family":"Hernandez","given":"Michelle","non-dropping-particle":"","parse-names":false,"suffix":""},{"dropping-particle":"","family":"Pessler","given":"Frank","non-dropping-particle":"","parse-names":false,"suffix":""},{"dropping-particle":"","family":"Casanova","given":"Jean Laurent","non-dropping-particle":"","parse-names":false,"suffix":""},{"dropping-particle":"","family":"Bustamante","given":"Jacinta","non-dropping-particle":"","parse-names":false,"suffix":""},{"dropping-particle":"","family":"Lionakis","given":"Michail S.","non-dropping-particle":"","parse-names":false,"suffix":""},{"dropping-particle":"","family":"Bogunovic","given":"Dusan","non-dropping-particle":"","parse-names":false,"suffix":""}],"container-title":"Cell Reports","id":"ITEM-1","issue":"6","issued":{"date-parts":[["2020","5","12"]]},"page":"107633","publisher":"Elsevier B.V.","title":"Systemic Type I IFN Inflammation in Human ISG15 Deficiency Leads to Necrotizing Skin Lesions","type":"article-journal","volume":"31"},"uris":["http://www.mendeley.com/documents/?uuid=e02ad79f-316a-30f7-80e8-f969febc1b2a"]},{"id":"ITEM-2","itemData":{"DOI":"10.1126/science.1224026","ISBN":"1095-9203 (Electronic)\\r0036-8075 (Linking)","ISSN":"10959203","PMID":"22859821","abstract":"ISG15 is an interferon (IFN)-α/β-inducible, ubiquitin-like intracellular protein. Its conjugation to various proteins (ISGylation) contributes to antiviral immunity in mice. Here, we describe human patients with inherited ISG15 deficiency and mycobacterial, but not viral, diseases. The lack of intracellular ISG15 production and protein ISGylation was not associated with cellular susceptibility to any viruses that we tested, consistent with the lack of viral diseases in these patients. By contrast, the lack of mycobacterium-induced ISG15 secretion by leukocytes - granulocyte, in particular - reduced the production of IFN-γ by lymphocytes, including natural killer cells, probably accounting for the enhanced susceptibility to mycobacterial disease. This experiment of nature shows that human ISGylation is largely redundant for antiviral immunity, but that ISG15 plays an essential role as an IFN-γ - inducing secreted molecule for optimal antimycobacterial immunity.","author":[{"dropping-particle":"","family":"Bogunovic","given":"Dusan","non-dropping-particle":"","parse-names":false,"suffix":""},{"dropping-particle":"","family":"Byun","given":"Minji","non-dropping-particle":"","parse-names":false,"suffix":""},{"dropping-particle":"","family":"Durfee","given":"Larissa A.","non-dropping-particle":"","parse-names":false,"suffix":""},{"dropping-particle":"","family":"Abhyankar","given":"Avinash","non-dropping-particle":"","parse-names":false,"suffix":""},{"dropping-particle":"","family":"Sanal","given":"Ozden","non-dropping-particle":"","parse-names":false,"suffix":""},{"dropping-particle":"","family":"Mansouri","given":"Davood","non-dropping-particle":"","parse-names":false,"suffix":""},{"dropping-particle":"","family":"Salem","given":"Sandra","non-dropping-particle":"","parse-names":false,"suffix":""},{"dropping-particle":"","family":"Radovanovic","given":"Irena","non-dropping-particle":"","parse-names":false,"suffix":""},{"dropping-particle":"V.","family":"Grant","given":"Audrey","non-dropping-particle":"","parse-names":false,"suffix":""},{"dropping-particle":"","family":"Adimi","given":"Parisa","non-dropping-particle":"","parse-names":false,"suffix":""},{"dropping-particle":"","family":"Mansouri","given":"Nahal","non-dropping-particle":"","parse-names":false,"suffix":""},{"dropping-particle":"","family":"Okada","given":"Satoshi","non-dropping-particle":"","parse-names":false,"suffix":""},{"dropping-particle":"","family":"Bryant","given":"Vanessa L.","non-dropping-particle":"","parse-names":false,"suffix":""},{"dropping-particle":"","family":"Kong","given":"Xiao-Fei Fei","non-dropping-particle":"","parse-names":false,"suffix":""},{"dropping-particle":"","family":"Kreins","given":"Alexandra","non-dropping-particle":"","parse-names":false,"suffix":""},{"dropping-particle":"","family":"Velez","given":"Marcela Moncada","non-dropping-particle":"","parse-names":false,"suffix":""},{"dropping-particle":"","family":"Boisson","given":"Bertrand","non-dropping-particle":"","parse-names":false,"suffix":""},{"dropping-particle":"","family":"Khalilzadeh","given":"Soheila","non-dropping-particle":"","parse-names":false,"suffix":""},{"dropping-particle":"","family":"Ozcelik","given":"Ugur","non-dropping-particle":"","parse-names":false,"suffix":""},{"dropping-particle":"","family":"Darazam","given":"Ilad Alavi","non-dropping-particle":"","parse-names":false,"suffix":""},{"dropping-particle":"","family":"Schoggins","given":"John W.","non-dropping-particle":"","parse-names":false,"suffix":""},{"dropping-particle":"","family":"Rice","given":"Charles M.","non-dropping-particle":"","parse-names":false,"suffix":""},{"dropping-particle":"","family":"Al-Muhsen","given":"Saleh","non-dropping-particle":"","parse-names":false,"suffix":""},{"dropping-particle":"","family":"Behr","given":"Marcel","non-dropping-particle":"","parse-names":false,"suffix":""},{"dropping-particle":"","family":"Vogt","given":"Guillaume","non-dropping-particle":"","parse-names":false,"suffix":""},{"dropping-particle":"","family":"Puel","given":"Anne","non-dropping-particle":"","parse-names":false,"suffix":""},{"dropping-particle":"","family":"Bustamante","given":"Jacinta","non-dropping-particle":"","parse-names":false,"suffix":""},{"dropping-particle":"","family":"Gros","given":"Philippe","non-dropping-particle":"","parse-names":false,"suffix":""},{"dropping-particle":"","family":"Huibregtse","given":"Jon M.","non-dropping-particle":"","parse-names":false,"suffix":""},{"dropping-particle":"","family":"Abel","given":"Laurent","non-dropping-particle":"","parse-names":false,"suffix":""},{"dropping-particle":"","family":"Boisson-Dupuis","given":"Stéphanie","non-dropping-particle":"","parse-names":false,"suffix":""},{"dropping-particle":"","family":"Casanova","given":"Jean-Laurent Laurent","non-dropping-particle":"","parse-names":false,"suffix":""}],"container-title":"Science","id":"ITEM-2","issue":"6102","issued":{"date-parts":[["2012","9","28"]]},"page":"1684-1688","publisher":"American Association for the Advancement of Science","title":"Mycobacterial disease and impaired IFN-γ immunity in humans with inherited ISG15 deficiency","type":"article-journal","volume":"337"},"uris":["http://www.mendeley.com/documents/?uuid=5fbc9dd0-7c27-4ff5-80ee-0edaef312d9a"]}],"mendeley":{"formattedCitation":"(17,18)","plainTextFormattedCitation":"(17,18)","previouslyFormattedCitation":"&lt;sup&gt;17,18&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lang w:val="en-US"/>
        </w:rPr>
        <w:t>(17,18)</w:t>
      </w:r>
      <w:r w:rsidR="00D800C3" w:rsidRPr="003244D4">
        <w:rPr>
          <w:rFonts w:ascii="Arial" w:eastAsia="Calibri" w:hAnsi="Arial" w:cs="Arial"/>
          <w:color w:val="1F3864" w:themeColor="accent5" w:themeShade="80"/>
          <w:sz w:val="24"/>
          <w:szCs w:val="24"/>
        </w:rPr>
        <w:fldChar w:fldCharType="end"/>
      </w:r>
      <w:r w:rsidR="00252B89" w:rsidRPr="003244D4">
        <w:rPr>
          <w:rFonts w:ascii="Arial" w:eastAsia="Calibri" w:hAnsi="Arial" w:cs="Arial"/>
          <w:sz w:val="24"/>
          <w:szCs w:val="24"/>
          <w:lang w:val="en-US"/>
        </w:rPr>
        <w:t xml:space="preserve">. </w:t>
      </w:r>
      <w:r>
        <w:rPr>
          <w:rFonts w:ascii="Arial" w:eastAsia="Calibri" w:hAnsi="Arial" w:cs="Arial"/>
          <w:sz w:val="24"/>
          <w:szCs w:val="24"/>
          <w:lang w:val="en-US"/>
        </w:rPr>
        <w:t>ISG15 mutant carriers</w:t>
      </w:r>
      <w:r w:rsidR="00C3244F" w:rsidRPr="003244D4">
        <w:rPr>
          <w:rFonts w:ascii="Arial" w:eastAsia="Calibri" w:hAnsi="Arial" w:cs="Arial"/>
          <w:sz w:val="24"/>
          <w:szCs w:val="24"/>
          <w:lang w:val="en-US"/>
        </w:rPr>
        <w:t xml:space="preserve"> </w:t>
      </w:r>
      <w:r>
        <w:rPr>
          <w:rFonts w:ascii="Arial" w:eastAsia="Calibri" w:hAnsi="Arial" w:cs="Arial"/>
          <w:sz w:val="24"/>
          <w:szCs w:val="24"/>
          <w:lang w:val="en-US"/>
        </w:rPr>
        <w:t>display</w:t>
      </w:r>
      <w:r w:rsidR="00C3244F" w:rsidRPr="003244D4">
        <w:rPr>
          <w:rFonts w:ascii="Arial" w:eastAsia="Calibri" w:hAnsi="Arial" w:cs="Arial"/>
          <w:sz w:val="24"/>
          <w:szCs w:val="24"/>
          <w:lang w:val="en-US"/>
        </w:rPr>
        <w:t xml:space="preserve"> </w:t>
      </w:r>
      <w:r w:rsidR="009D7447" w:rsidRPr="003244D4">
        <w:rPr>
          <w:rFonts w:ascii="Arial" w:eastAsia="Calibri" w:hAnsi="Arial" w:cs="Arial"/>
          <w:sz w:val="24"/>
          <w:szCs w:val="24"/>
          <w:lang w:val="en-US"/>
        </w:rPr>
        <w:t>hyperinflammation</w:t>
      </w:r>
      <w:r w:rsidR="00C3244F" w:rsidRPr="003244D4">
        <w:rPr>
          <w:rFonts w:ascii="Arial" w:eastAsia="Calibri" w:hAnsi="Arial" w:cs="Arial"/>
          <w:sz w:val="24"/>
          <w:szCs w:val="24"/>
          <w:lang w:val="en-US"/>
        </w:rPr>
        <w:t xml:space="preserve">, </w:t>
      </w:r>
      <w:r>
        <w:rPr>
          <w:rFonts w:ascii="Arial" w:eastAsia="Calibri" w:hAnsi="Arial" w:cs="Arial"/>
          <w:sz w:val="24"/>
          <w:szCs w:val="24"/>
          <w:lang w:val="en-US"/>
        </w:rPr>
        <w:t>alterations in</w:t>
      </w:r>
      <w:r w:rsidRPr="003244D4">
        <w:rPr>
          <w:rFonts w:ascii="Arial" w:eastAsia="Calibri" w:hAnsi="Arial" w:cs="Arial"/>
          <w:sz w:val="24"/>
          <w:szCs w:val="24"/>
          <w:lang w:val="en-US"/>
        </w:rPr>
        <w:t xml:space="preserve"> </w:t>
      </w:r>
      <w:r w:rsidR="00C3244F" w:rsidRPr="003244D4">
        <w:rPr>
          <w:rFonts w:ascii="Arial" w:eastAsia="Calibri" w:hAnsi="Arial" w:cs="Arial"/>
          <w:sz w:val="24"/>
          <w:szCs w:val="24"/>
          <w:lang w:val="en-US"/>
        </w:rPr>
        <w:t xml:space="preserve">connective </w:t>
      </w:r>
      <w:r w:rsidR="009D7447" w:rsidRPr="003244D4">
        <w:rPr>
          <w:rFonts w:ascii="Arial" w:eastAsia="Calibri" w:hAnsi="Arial" w:cs="Arial"/>
          <w:sz w:val="24"/>
          <w:szCs w:val="24"/>
          <w:lang w:val="en-US"/>
        </w:rPr>
        <w:t>tissue</w:t>
      </w:r>
      <w:r w:rsidR="00C3244F" w:rsidRPr="003244D4">
        <w:rPr>
          <w:rFonts w:ascii="Arial" w:eastAsia="Calibri" w:hAnsi="Arial" w:cs="Arial"/>
          <w:sz w:val="24"/>
          <w:szCs w:val="24"/>
          <w:lang w:val="en-US"/>
        </w:rPr>
        <w:t xml:space="preserve"> and </w:t>
      </w:r>
      <w:r>
        <w:rPr>
          <w:rFonts w:ascii="Arial" w:eastAsia="Calibri" w:hAnsi="Arial" w:cs="Arial"/>
          <w:sz w:val="24"/>
          <w:szCs w:val="24"/>
          <w:lang w:val="en-US"/>
        </w:rPr>
        <w:t xml:space="preserve">compromised </w:t>
      </w:r>
      <w:r w:rsidR="00C3244F" w:rsidRPr="003244D4">
        <w:rPr>
          <w:rFonts w:ascii="Arial" w:eastAsia="Calibri" w:hAnsi="Arial" w:cs="Arial"/>
          <w:sz w:val="24"/>
          <w:szCs w:val="24"/>
          <w:lang w:val="en-US"/>
        </w:rPr>
        <w:t xml:space="preserve">epidermis integrity </w:t>
      </w:r>
      <w:r w:rsidR="00D800C3" w:rsidRPr="003244D4">
        <w:rPr>
          <w:rFonts w:ascii="Arial" w:eastAsia="Calibri" w:hAnsi="Arial" w:cs="Arial"/>
          <w:color w:val="1F3864" w:themeColor="accent5" w:themeShade="80"/>
          <w:sz w:val="24"/>
          <w:szCs w:val="24"/>
          <w:lang w:val="en-US"/>
        </w:rPr>
        <w:fldChar w:fldCharType="begin" w:fldLock="1"/>
      </w:r>
      <w:r w:rsidR="00C2306C">
        <w:rPr>
          <w:rFonts w:ascii="Arial" w:eastAsia="Calibri" w:hAnsi="Arial" w:cs="Arial"/>
          <w:color w:val="1F3864" w:themeColor="accent5" w:themeShade="80"/>
          <w:sz w:val="24"/>
          <w:szCs w:val="24"/>
          <w:lang w:val="en-US"/>
        </w:rPr>
        <w:instrText>ADDIN CSL_CITATION {"citationItems":[{"id":"ITEM-1","itemData":{"DOI":"10.1172/JCI141573","ISSN":"1558-8238","author":[{"dropping-particle":"","family":"Malik","given":"Muhammad Nasir Hayat","non-dropping-particle":"","parse-names":false,"suffix":""},{"dropping-particle":"","family":"Waqas","given":"Syed F. Hassnain","non-dropping-particle":"","parse-names":false,"suffix":""},{"dropping-particle":"","family":"Zeitvogel","given":"Jana","non-dropping-particle":"","parse-names":false,"suffix":""},{"dropping-particle":"","family":"Cheng","given":"Jingyuan","non-dropping-particle":"","parse-names":false,"suffix":""},{"dropping-particle":"","family":"Geffers","given":"Robert","non-dropping-particle":"","parse-names":false,"suffix":""},{"dropping-particle":"","family":"Gouda","given":"Zeinab Abu-Elbaha","non-dropping-particle":"","parse-names":false,"suffix":""},{"dropping-particle":"","family":"Elsaman","given":"Ahmed Mahrous","non-dropping-particle":"","parse-names":false,"suffix":""},{"dropping-particle":"","family":"Radwan","given":"Ahmed R.","non-dropping-particle":"","parse-names":false,"suffix":""},{"dropping-particle":"","family":"Schefzyk","given":"Matthias","non-dropping-particle":"","parse-names":false,"suffix":""},{"dropping-particle":"","family":"Braubach","given":"Peter","non-dropping-particle":"","parse-names":false,"suffix":""},{"dropping-particle":"","family":"Auber","given":"Bernd","non-dropping-particle":"","parse-names":false,"suffix":""},{"dropping-particle":"","family":"Olmer","given":"Ruth","non-dropping-particle":"","parse-names":false,"suffix":""},{"dropping-particle":"","family":"Müsken","given":"Mathias","non-dropping-particle":"","parse-names":false,"suffix":""},{"dropping-particle":"","family":"Roesner","given":"Lennart M.","non-dropping-particle":"","parse-names":false,"suffix":""},{"dropping-particle":"","family":"Gerold","given":"Gisa","non-dropping-particle":"","parse-names":false,"suffix":""},{"dropping-particle":"","family":"Schuchardt","given":"Sven","non-dropping-particle":"","parse-names":false,"suffix":""},{"dropping-particle":"","family":"Merkert","given":"Sylvia","non-dropping-particle":"","parse-names":false,"suffix":""},{"dropping-particle":"","family":"Martin","given":"Ulrich","non-dropping-particle":"","parse-names":false,"suffix":""},{"dropping-particle":"","family":"Meissner","given":"Felix","non-dropping-particle":"","parse-names":false,"suffix":""},{"dropping-particle":"","family":"Werfel","given":"Thomas","non-dropping-particle":"","parse-names":false,"suffix":""},{"dropping-particle":"","family":"Pessler","given":"Frank","non-dropping-particle":"","parse-names":false,"suffix":""}],"container-title":"Journal of Clinical Investigation","id":"ITEM-1","issued":{"date-parts":[["2021","11","30"]]},"page":"e141573","publisher":"J Clin Invest","title":"Congenital deficiency reveals critical role of ISG15 in skin homeostasis","type":"article-journal"},"uris":["http://www.mendeley.com/documents/?uuid=6c92dbad-5c24-3322-9a75-8cd371257e83"]}],"mendeley":{"formattedCitation":"(19)","plainTextFormattedCitation":"(19)","previouslyFormattedCitation":"&lt;sup&gt;19&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lang w:val="en-US"/>
        </w:rPr>
        <w:fldChar w:fldCharType="separate"/>
      </w:r>
      <w:r w:rsidR="00C2306C" w:rsidRPr="00C2306C">
        <w:rPr>
          <w:rFonts w:ascii="Arial" w:eastAsia="Calibri" w:hAnsi="Arial" w:cs="Arial"/>
          <w:noProof/>
          <w:color w:val="1F3864" w:themeColor="accent5" w:themeShade="80"/>
          <w:sz w:val="24"/>
          <w:szCs w:val="24"/>
          <w:lang w:val="en-US"/>
        </w:rPr>
        <w:t>(19)</w:t>
      </w:r>
      <w:r w:rsidR="00D800C3" w:rsidRPr="003244D4">
        <w:rPr>
          <w:rFonts w:ascii="Arial" w:eastAsia="Calibri" w:hAnsi="Arial" w:cs="Arial"/>
          <w:color w:val="1F3864" w:themeColor="accent5" w:themeShade="80"/>
          <w:sz w:val="24"/>
          <w:szCs w:val="24"/>
          <w:lang w:val="en-US"/>
        </w:rPr>
        <w:fldChar w:fldCharType="end"/>
      </w:r>
      <w:r>
        <w:rPr>
          <w:rFonts w:ascii="Arial" w:eastAsia="Calibri" w:hAnsi="Arial" w:cs="Arial"/>
          <w:color w:val="1F3864" w:themeColor="accent5" w:themeShade="80"/>
          <w:sz w:val="24"/>
          <w:szCs w:val="24"/>
          <w:lang w:val="en-US"/>
        </w:rPr>
        <w:t xml:space="preserve">, </w:t>
      </w:r>
      <w:r w:rsidR="00D800C3" w:rsidRPr="000C5FB3">
        <w:rPr>
          <w:rFonts w:ascii="Arial" w:eastAsia="Calibri" w:hAnsi="Arial" w:cs="Arial"/>
          <w:sz w:val="24"/>
          <w:szCs w:val="24"/>
          <w:lang w:val="en-US"/>
        </w:rPr>
        <w:t>suggesting that ISG15 is an important player in skin homeostasis and skin disorders with an inflammatory component</w:t>
      </w:r>
      <w:r w:rsidR="00C3244F" w:rsidRPr="002E07CB">
        <w:rPr>
          <w:rFonts w:ascii="Arial" w:eastAsia="Calibri" w:hAnsi="Arial" w:cs="Arial"/>
          <w:sz w:val="24"/>
          <w:szCs w:val="24"/>
          <w:lang w:val="en-US"/>
        </w:rPr>
        <w:t>.</w:t>
      </w:r>
      <w:r w:rsidR="00C3244F" w:rsidRPr="003244D4">
        <w:rPr>
          <w:rFonts w:ascii="Arial" w:eastAsia="Calibri" w:hAnsi="Arial" w:cs="Arial"/>
          <w:sz w:val="24"/>
          <w:szCs w:val="24"/>
          <w:lang w:val="en-US"/>
        </w:rPr>
        <w:t xml:space="preserve"> </w:t>
      </w:r>
    </w:p>
    <w:p w14:paraId="1CC5903B" w14:textId="5C7724B8" w:rsidR="00E4298D" w:rsidRPr="003244D4" w:rsidRDefault="00316BA6" w:rsidP="00CE2FF3">
      <w:pPr>
        <w:spacing w:line="360" w:lineRule="auto"/>
        <w:ind w:firstLine="284"/>
        <w:jc w:val="both"/>
        <w:rPr>
          <w:rFonts w:ascii="Arial" w:eastAsia="Calibri" w:hAnsi="Arial" w:cs="Arial"/>
          <w:sz w:val="24"/>
          <w:szCs w:val="24"/>
        </w:rPr>
      </w:pPr>
      <w:r w:rsidRPr="003244D4">
        <w:rPr>
          <w:rFonts w:ascii="Arial" w:eastAsia="Calibri" w:hAnsi="Arial" w:cs="Arial"/>
          <w:sz w:val="24"/>
          <w:szCs w:val="24"/>
        </w:rPr>
        <w:t>In this</w:t>
      </w:r>
      <w:r w:rsidR="002C6055" w:rsidRPr="003244D4">
        <w:rPr>
          <w:rFonts w:ascii="Arial" w:eastAsia="Calibri" w:hAnsi="Arial" w:cs="Arial"/>
          <w:sz w:val="24"/>
          <w:szCs w:val="24"/>
        </w:rPr>
        <w:t xml:space="preserve"> </w:t>
      </w:r>
      <w:r w:rsidRPr="003244D4">
        <w:rPr>
          <w:rFonts w:ascii="Arial" w:eastAsia="Calibri" w:hAnsi="Arial" w:cs="Arial"/>
          <w:sz w:val="24"/>
          <w:szCs w:val="24"/>
        </w:rPr>
        <w:t xml:space="preserve">study, </w:t>
      </w:r>
      <w:r w:rsidR="000C5FB3" w:rsidRPr="000C5FB3">
        <w:rPr>
          <w:rFonts w:ascii="Arial" w:eastAsia="Calibri" w:hAnsi="Arial" w:cs="Arial"/>
          <w:sz w:val="24"/>
          <w:szCs w:val="24"/>
        </w:rPr>
        <w:t xml:space="preserve">we have </w:t>
      </w:r>
      <w:r w:rsidR="000C5FB3">
        <w:rPr>
          <w:rFonts w:ascii="Arial" w:eastAsia="Calibri" w:hAnsi="Arial" w:cs="Arial"/>
          <w:sz w:val="24"/>
          <w:szCs w:val="24"/>
        </w:rPr>
        <w:t>observed that</w:t>
      </w:r>
      <w:r w:rsidR="000C5FB3" w:rsidRPr="000C5FB3">
        <w:rPr>
          <w:rFonts w:ascii="Arial" w:eastAsia="Calibri" w:hAnsi="Arial" w:cs="Arial"/>
          <w:sz w:val="24"/>
          <w:szCs w:val="24"/>
        </w:rPr>
        <w:t xml:space="preserve"> the </w:t>
      </w:r>
      <w:r w:rsidR="000C5FB3">
        <w:rPr>
          <w:rFonts w:ascii="Arial" w:eastAsia="Calibri" w:hAnsi="Arial" w:cs="Arial"/>
          <w:sz w:val="24"/>
          <w:szCs w:val="24"/>
        </w:rPr>
        <w:t>levels</w:t>
      </w:r>
      <w:r w:rsidR="000C5FB3" w:rsidRPr="000C5FB3">
        <w:rPr>
          <w:rFonts w:ascii="Arial" w:eastAsia="Calibri" w:hAnsi="Arial" w:cs="Arial"/>
          <w:sz w:val="24"/>
          <w:szCs w:val="24"/>
        </w:rPr>
        <w:t xml:space="preserve"> of ISG15 in lesional </w:t>
      </w:r>
      <w:r w:rsidR="000C5FB3">
        <w:rPr>
          <w:rFonts w:ascii="Arial" w:eastAsia="Calibri" w:hAnsi="Arial" w:cs="Arial"/>
          <w:sz w:val="24"/>
          <w:szCs w:val="24"/>
        </w:rPr>
        <w:t xml:space="preserve">skin AD human samples is increased compared to its </w:t>
      </w:r>
      <w:r w:rsidR="000C5FB3" w:rsidRPr="000C5FB3">
        <w:rPr>
          <w:rFonts w:ascii="Arial" w:eastAsia="Calibri" w:hAnsi="Arial" w:cs="Arial"/>
          <w:sz w:val="24"/>
          <w:szCs w:val="24"/>
        </w:rPr>
        <w:t xml:space="preserve">non-lesional </w:t>
      </w:r>
      <w:r w:rsidR="000C5FB3">
        <w:rPr>
          <w:rFonts w:ascii="Arial" w:eastAsia="Calibri" w:hAnsi="Arial" w:cs="Arial"/>
          <w:sz w:val="24"/>
          <w:szCs w:val="24"/>
        </w:rPr>
        <w:t>counterpart. Furthermore, w</w:t>
      </w:r>
      <w:r w:rsidRPr="003244D4">
        <w:rPr>
          <w:rFonts w:ascii="Arial" w:eastAsia="Calibri" w:hAnsi="Arial" w:cs="Arial"/>
          <w:sz w:val="24"/>
          <w:szCs w:val="24"/>
        </w:rPr>
        <w:t xml:space="preserve">e </w:t>
      </w:r>
      <w:r w:rsidR="00CF7E4F">
        <w:rPr>
          <w:rFonts w:ascii="Arial" w:eastAsia="Calibri" w:hAnsi="Arial" w:cs="Arial"/>
          <w:sz w:val="24"/>
          <w:szCs w:val="24"/>
        </w:rPr>
        <w:t xml:space="preserve">show </w:t>
      </w:r>
      <w:r w:rsidRPr="003244D4">
        <w:rPr>
          <w:rFonts w:ascii="Arial" w:eastAsia="Calibri" w:hAnsi="Arial" w:cs="Arial"/>
          <w:sz w:val="24"/>
          <w:szCs w:val="24"/>
        </w:rPr>
        <w:t xml:space="preserve">that </w:t>
      </w:r>
      <w:r w:rsidR="00C77C88" w:rsidRPr="003244D4">
        <w:rPr>
          <w:rFonts w:ascii="Arial" w:eastAsia="Calibri" w:hAnsi="Arial" w:cs="Arial"/>
          <w:sz w:val="24"/>
          <w:szCs w:val="24"/>
        </w:rPr>
        <w:t>the deficiency of ISG15</w:t>
      </w:r>
      <w:r w:rsidR="00C77C88" w:rsidRPr="003244D4">
        <w:rPr>
          <w:rFonts w:ascii="Arial" w:eastAsia="Calibri" w:hAnsi="Arial" w:cs="Arial"/>
          <w:i/>
          <w:sz w:val="24"/>
          <w:szCs w:val="24"/>
        </w:rPr>
        <w:t xml:space="preserve"> </w:t>
      </w:r>
      <w:r w:rsidR="00C77C88" w:rsidRPr="003244D4">
        <w:rPr>
          <w:rFonts w:ascii="Arial" w:eastAsia="Calibri" w:hAnsi="Arial" w:cs="Arial"/>
          <w:sz w:val="24"/>
          <w:szCs w:val="24"/>
        </w:rPr>
        <w:t xml:space="preserve">in a </w:t>
      </w:r>
      <w:r w:rsidR="00724039">
        <w:rPr>
          <w:rFonts w:ascii="Arial" w:eastAsia="Calibri" w:hAnsi="Arial" w:cs="Arial"/>
          <w:sz w:val="24"/>
          <w:szCs w:val="24"/>
        </w:rPr>
        <w:t xml:space="preserve">contact hypersensitivity (CHS) </w:t>
      </w:r>
      <w:r w:rsidR="00C77C88" w:rsidRPr="003244D4">
        <w:rPr>
          <w:rFonts w:ascii="Arial" w:eastAsia="Calibri" w:hAnsi="Arial" w:cs="Arial"/>
          <w:sz w:val="24"/>
          <w:szCs w:val="24"/>
        </w:rPr>
        <w:t xml:space="preserve">mouse model </w:t>
      </w:r>
      <w:r w:rsidR="00724039">
        <w:rPr>
          <w:rFonts w:ascii="Arial" w:eastAsia="Calibri" w:hAnsi="Arial" w:cs="Arial"/>
          <w:sz w:val="24"/>
          <w:szCs w:val="24"/>
        </w:rPr>
        <w:t>of</w:t>
      </w:r>
      <w:r w:rsidR="00724039" w:rsidRPr="003244D4">
        <w:rPr>
          <w:rFonts w:ascii="Arial" w:eastAsia="Calibri" w:hAnsi="Arial" w:cs="Arial"/>
          <w:sz w:val="24"/>
          <w:szCs w:val="24"/>
        </w:rPr>
        <w:t xml:space="preserve"> </w:t>
      </w:r>
      <w:r w:rsidR="00C77C88" w:rsidRPr="003244D4">
        <w:rPr>
          <w:rFonts w:ascii="Arial" w:eastAsia="Calibri" w:hAnsi="Arial" w:cs="Arial"/>
          <w:sz w:val="24"/>
          <w:szCs w:val="24"/>
        </w:rPr>
        <w:t>ACD</w:t>
      </w:r>
      <w:r w:rsidR="00724039">
        <w:rPr>
          <w:rFonts w:ascii="Arial" w:eastAsia="Calibri" w:hAnsi="Arial" w:cs="Arial"/>
          <w:sz w:val="24"/>
          <w:szCs w:val="24"/>
        </w:rPr>
        <w:t xml:space="preserve"> </w:t>
      </w:r>
      <w:r w:rsidR="00724039" w:rsidRPr="003244D4">
        <w:rPr>
          <w:rFonts w:ascii="Arial" w:eastAsia="Calibri" w:hAnsi="Arial" w:cs="Arial"/>
          <w:sz w:val="24"/>
          <w:szCs w:val="24"/>
        </w:rPr>
        <w:t>reduce</w:t>
      </w:r>
      <w:r w:rsidR="00724039">
        <w:rPr>
          <w:rFonts w:ascii="Arial" w:eastAsia="Calibri" w:hAnsi="Arial" w:cs="Arial"/>
          <w:sz w:val="24"/>
          <w:szCs w:val="24"/>
        </w:rPr>
        <w:t>s</w:t>
      </w:r>
      <w:r w:rsidR="00724039" w:rsidRPr="003244D4">
        <w:rPr>
          <w:rFonts w:ascii="Arial" w:eastAsia="Calibri" w:hAnsi="Arial" w:cs="Arial"/>
          <w:sz w:val="24"/>
          <w:szCs w:val="24"/>
        </w:rPr>
        <w:t xml:space="preserve"> </w:t>
      </w:r>
      <w:r w:rsidR="00C77C88" w:rsidRPr="003244D4">
        <w:rPr>
          <w:rFonts w:ascii="Arial" w:eastAsia="Calibri" w:hAnsi="Arial" w:cs="Arial"/>
          <w:sz w:val="24"/>
          <w:szCs w:val="24"/>
        </w:rPr>
        <w:t xml:space="preserve">inflammation. </w:t>
      </w:r>
      <w:r w:rsidR="000C5FB3">
        <w:rPr>
          <w:rFonts w:ascii="Arial" w:eastAsia="Calibri" w:hAnsi="Arial" w:cs="Arial"/>
          <w:sz w:val="24"/>
          <w:szCs w:val="24"/>
        </w:rPr>
        <w:t>T</w:t>
      </w:r>
      <w:r w:rsidR="00597B05" w:rsidRPr="003244D4">
        <w:rPr>
          <w:rFonts w:ascii="Arial" w:eastAsia="Calibri" w:hAnsi="Arial" w:cs="Arial"/>
          <w:sz w:val="24"/>
          <w:szCs w:val="24"/>
        </w:rPr>
        <w:t xml:space="preserve">ransplantation and adoptive transfer experimentation </w:t>
      </w:r>
      <w:r w:rsidR="000C5FB3" w:rsidRPr="000C5FB3">
        <w:rPr>
          <w:rFonts w:ascii="Arial" w:eastAsia="Calibri" w:hAnsi="Arial" w:cs="Arial"/>
          <w:sz w:val="24"/>
          <w:szCs w:val="24"/>
        </w:rPr>
        <w:t>allow</w:t>
      </w:r>
      <w:r w:rsidR="000C5FB3">
        <w:rPr>
          <w:rFonts w:ascii="Arial" w:eastAsia="Calibri" w:hAnsi="Arial" w:cs="Arial"/>
          <w:sz w:val="24"/>
          <w:szCs w:val="24"/>
        </w:rPr>
        <w:t>s</w:t>
      </w:r>
      <w:r w:rsidR="000C5FB3" w:rsidRPr="000C5FB3">
        <w:rPr>
          <w:rFonts w:ascii="Arial" w:eastAsia="Calibri" w:hAnsi="Arial" w:cs="Arial"/>
          <w:sz w:val="24"/>
          <w:szCs w:val="24"/>
        </w:rPr>
        <w:t xml:space="preserve"> us to rule out a major role for T lymphocytes</w:t>
      </w:r>
      <w:r w:rsidR="000C5FB3">
        <w:rPr>
          <w:rFonts w:ascii="Arial" w:eastAsia="Calibri" w:hAnsi="Arial" w:cs="Arial"/>
          <w:sz w:val="24"/>
          <w:szCs w:val="24"/>
        </w:rPr>
        <w:t xml:space="preserve"> and reveals </w:t>
      </w:r>
      <w:r w:rsidR="00597B05" w:rsidRPr="003244D4">
        <w:rPr>
          <w:rFonts w:ascii="Arial" w:eastAsia="Calibri" w:hAnsi="Arial" w:cs="Arial"/>
          <w:sz w:val="24"/>
          <w:szCs w:val="24"/>
        </w:rPr>
        <w:t xml:space="preserve">that ISG15 on </w:t>
      </w:r>
      <w:r w:rsidR="00C77C88" w:rsidRPr="003244D4">
        <w:rPr>
          <w:rFonts w:ascii="Arial" w:eastAsia="Calibri" w:hAnsi="Arial" w:cs="Arial"/>
          <w:sz w:val="24"/>
          <w:szCs w:val="24"/>
        </w:rPr>
        <w:t xml:space="preserve">DCs </w:t>
      </w:r>
      <w:r w:rsidR="00597B05" w:rsidRPr="003244D4">
        <w:rPr>
          <w:rFonts w:ascii="Arial" w:eastAsia="Calibri" w:hAnsi="Arial" w:cs="Arial"/>
          <w:sz w:val="24"/>
          <w:szCs w:val="24"/>
        </w:rPr>
        <w:t xml:space="preserve">is essential </w:t>
      </w:r>
      <w:r w:rsidR="00C77C88" w:rsidRPr="003244D4">
        <w:rPr>
          <w:rFonts w:ascii="Arial" w:eastAsia="Calibri" w:hAnsi="Arial" w:cs="Arial"/>
          <w:sz w:val="24"/>
          <w:szCs w:val="24"/>
        </w:rPr>
        <w:t xml:space="preserve">for the development of </w:t>
      </w:r>
      <w:r w:rsidR="00597B05" w:rsidRPr="003244D4">
        <w:rPr>
          <w:rFonts w:ascii="Arial" w:eastAsia="Calibri" w:hAnsi="Arial" w:cs="Arial"/>
          <w:sz w:val="24"/>
          <w:szCs w:val="24"/>
        </w:rPr>
        <w:t xml:space="preserve">skin </w:t>
      </w:r>
      <w:r w:rsidR="00C77C88" w:rsidRPr="003244D4">
        <w:rPr>
          <w:rFonts w:ascii="Arial" w:eastAsia="Calibri" w:hAnsi="Arial" w:cs="Arial"/>
          <w:sz w:val="24"/>
          <w:szCs w:val="24"/>
        </w:rPr>
        <w:t>inflammation</w:t>
      </w:r>
      <w:r w:rsidR="00597B05" w:rsidRPr="003244D4">
        <w:rPr>
          <w:rFonts w:ascii="Arial" w:eastAsia="Calibri" w:hAnsi="Arial" w:cs="Arial"/>
          <w:sz w:val="24"/>
          <w:szCs w:val="24"/>
        </w:rPr>
        <w:t xml:space="preserve"> in the mouse model of CHS</w:t>
      </w:r>
      <w:r w:rsidR="00C77C88" w:rsidRPr="003244D4">
        <w:rPr>
          <w:rFonts w:ascii="Arial" w:eastAsia="Calibri" w:hAnsi="Arial" w:cs="Arial"/>
          <w:sz w:val="24"/>
          <w:szCs w:val="24"/>
        </w:rPr>
        <w:t xml:space="preserve">. The absence of ISG15 in DCs </w:t>
      </w:r>
      <w:r w:rsidR="001B1500">
        <w:rPr>
          <w:rFonts w:ascii="Arial" w:eastAsia="Calibri" w:hAnsi="Arial" w:cs="Arial"/>
          <w:sz w:val="24"/>
          <w:szCs w:val="24"/>
        </w:rPr>
        <w:t>decreas</w:t>
      </w:r>
      <w:r w:rsidR="00C77C88" w:rsidRPr="003244D4">
        <w:rPr>
          <w:rFonts w:ascii="Arial" w:eastAsia="Calibri" w:hAnsi="Arial" w:cs="Arial"/>
          <w:sz w:val="24"/>
          <w:szCs w:val="24"/>
        </w:rPr>
        <w:t>ed secretion of pro-inflammatory cytokines such as IL-1β and IL-12.</w:t>
      </w:r>
      <w:r w:rsidR="00B8641A" w:rsidRPr="003244D4">
        <w:rPr>
          <w:rFonts w:ascii="Arial" w:eastAsia="Calibri" w:hAnsi="Arial" w:cs="Arial"/>
          <w:sz w:val="24"/>
          <w:szCs w:val="24"/>
        </w:rPr>
        <w:t xml:space="preserve"> Free extracellular ISG15 in combination with IL-12 re</w:t>
      </w:r>
      <w:r w:rsidR="00CF7E4F">
        <w:rPr>
          <w:rFonts w:ascii="Arial" w:eastAsia="Calibri" w:hAnsi="Arial" w:cs="Arial"/>
          <w:sz w:val="24"/>
          <w:szCs w:val="24"/>
        </w:rPr>
        <w:t>store</w:t>
      </w:r>
      <w:r w:rsidR="001B1500">
        <w:rPr>
          <w:rFonts w:ascii="Arial" w:eastAsia="Calibri" w:hAnsi="Arial" w:cs="Arial"/>
          <w:sz w:val="24"/>
          <w:szCs w:val="24"/>
        </w:rPr>
        <w:t>s</w:t>
      </w:r>
      <w:r w:rsidR="00B8641A" w:rsidRPr="003244D4">
        <w:rPr>
          <w:rFonts w:ascii="Arial" w:eastAsia="Calibri" w:hAnsi="Arial" w:cs="Arial"/>
          <w:sz w:val="24"/>
          <w:szCs w:val="24"/>
        </w:rPr>
        <w:t xml:space="preserve"> IL-1β</w:t>
      </w:r>
      <w:r w:rsidR="00B8641A" w:rsidRPr="003244D4">
        <w:rPr>
          <w:rFonts w:ascii="Arial" w:hAnsi="Arial" w:cs="Arial"/>
          <w:sz w:val="24"/>
          <w:szCs w:val="24"/>
        </w:rPr>
        <w:t xml:space="preserve"> secretion to normal levels.</w:t>
      </w:r>
      <w:r w:rsidR="0045704D" w:rsidRPr="003244D4">
        <w:rPr>
          <w:rFonts w:ascii="Arial" w:hAnsi="Arial" w:cs="Arial"/>
          <w:sz w:val="24"/>
          <w:szCs w:val="24"/>
        </w:rPr>
        <w:t xml:space="preserve"> These observations </w:t>
      </w:r>
      <w:r w:rsidR="001B1500">
        <w:rPr>
          <w:rFonts w:ascii="Arial" w:hAnsi="Arial" w:cs="Arial"/>
          <w:sz w:val="24"/>
          <w:szCs w:val="24"/>
        </w:rPr>
        <w:t xml:space="preserve">reveal a central role of ISG15 in the development of skin inflammatory diseases, which may be important </w:t>
      </w:r>
      <w:r w:rsidR="0045704D" w:rsidRPr="003244D4">
        <w:rPr>
          <w:rFonts w:ascii="Arial" w:hAnsi="Arial" w:cs="Arial"/>
          <w:sz w:val="24"/>
          <w:szCs w:val="24"/>
        </w:rPr>
        <w:t>for the development of new therapies.</w:t>
      </w:r>
      <w:r w:rsidR="00B8641A" w:rsidRPr="003244D4">
        <w:rPr>
          <w:rFonts w:ascii="Arial" w:hAnsi="Arial" w:cs="Arial"/>
          <w:sz w:val="24"/>
          <w:szCs w:val="24"/>
        </w:rPr>
        <w:t xml:space="preserve"> </w:t>
      </w:r>
      <w:r w:rsidR="00E4298D" w:rsidRPr="003244D4">
        <w:rPr>
          <w:rFonts w:ascii="Arial" w:hAnsi="Arial" w:cs="Arial"/>
          <w:sz w:val="24"/>
          <w:szCs w:val="24"/>
        </w:rPr>
        <w:br w:type="page"/>
      </w:r>
    </w:p>
    <w:p w14:paraId="623AE446" w14:textId="77777777" w:rsidR="006E728C" w:rsidRPr="003244D4" w:rsidRDefault="006E728C" w:rsidP="008457BA">
      <w:pPr>
        <w:pStyle w:val="Ttulo1"/>
        <w:spacing w:after="160" w:line="360" w:lineRule="auto"/>
        <w:rPr>
          <w:rFonts w:ascii="Arial" w:hAnsi="Arial" w:cs="Arial"/>
          <w:b/>
          <w:color w:val="auto"/>
        </w:rPr>
      </w:pPr>
      <w:r w:rsidRPr="003244D4">
        <w:rPr>
          <w:rFonts w:ascii="Arial" w:hAnsi="Arial" w:cs="Arial"/>
          <w:b/>
          <w:color w:val="auto"/>
        </w:rPr>
        <w:t>Materials and Methods</w:t>
      </w:r>
    </w:p>
    <w:p w14:paraId="08543E28" w14:textId="77777777" w:rsidR="006E728C" w:rsidRPr="003244D4" w:rsidRDefault="006E728C" w:rsidP="00BE5E65">
      <w:pPr>
        <w:spacing w:after="0" w:line="360" w:lineRule="auto"/>
        <w:jc w:val="both"/>
        <w:rPr>
          <w:rFonts w:ascii="Arial" w:hAnsi="Arial" w:cs="Arial"/>
          <w:sz w:val="24"/>
          <w:szCs w:val="24"/>
        </w:rPr>
      </w:pPr>
      <w:r w:rsidRPr="003244D4">
        <w:rPr>
          <w:rFonts w:ascii="Arial" w:hAnsi="Arial" w:cs="Arial"/>
          <w:b/>
          <w:sz w:val="24"/>
          <w:szCs w:val="24"/>
        </w:rPr>
        <w:t xml:space="preserve">Antibodies </w:t>
      </w:r>
      <w:r w:rsidR="00CE0378" w:rsidRPr="003244D4">
        <w:rPr>
          <w:rFonts w:ascii="Arial" w:hAnsi="Arial" w:cs="Arial"/>
          <w:b/>
          <w:sz w:val="24"/>
          <w:szCs w:val="24"/>
        </w:rPr>
        <w:t xml:space="preserve">(Abs) </w:t>
      </w:r>
      <w:r w:rsidRPr="003244D4">
        <w:rPr>
          <w:rFonts w:ascii="Arial" w:hAnsi="Arial" w:cs="Arial"/>
          <w:b/>
          <w:sz w:val="24"/>
          <w:szCs w:val="24"/>
        </w:rPr>
        <w:t>and other reagents.</w:t>
      </w:r>
      <w:r w:rsidRPr="003244D4">
        <w:rPr>
          <w:rFonts w:ascii="Arial" w:hAnsi="Arial" w:cs="Arial"/>
          <w:sz w:val="24"/>
          <w:szCs w:val="24"/>
        </w:rPr>
        <w:t xml:space="preserve"> A</w:t>
      </w:r>
      <w:r w:rsidR="00750E12" w:rsidRPr="003244D4">
        <w:rPr>
          <w:rFonts w:ascii="Arial" w:hAnsi="Arial" w:cs="Arial"/>
          <w:sz w:val="24"/>
          <w:szCs w:val="24"/>
        </w:rPr>
        <w:t>b</w:t>
      </w:r>
      <w:r w:rsidRPr="003244D4">
        <w:rPr>
          <w:rFonts w:ascii="Arial" w:hAnsi="Arial" w:cs="Arial"/>
          <w:sz w:val="24"/>
          <w:szCs w:val="24"/>
        </w:rPr>
        <w:t>s and reagents used a</w:t>
      </w:r>
      <w:r w:rsidR="00CE0378" w:rsidRPr="003244D4">
        <w:rPr>
          <w:rFonts w:ascii="Arial" w:hAnsi="Arial" w:cs="Arial"/>
          <w:sz w:val="24"/>
          <w:szCs w:val="24"/>
        </w:rPr>
        <w:t xml:space="preserve">re listed </w:t>
      </w:r>
      <w:r w:rsidR="008A1A10" w:rsidRPr="003244D4">
        <w:rPr>
          <w:rFonts w:ascii="Arial" w:hAnsi="Arial" w:cs="Arial"/>
          <w:sz w:val="24"/>
          <w:szCs w:val="24"/>
        </w:rPr>
        <w:t xml:space="preserve">in </w:t>
      </w:r>
      <w:r w:rsidR="00405610" w:rsidRPr="003244D4">
        <w:rPr>
          <w:rFonts w:ascii="Arial" w:hAnsi="Arial" w:cs="Arial"/>
          <w:sz w:val="24"/>
          <w:szCs w:val="24"/>
        </w:rPr>
        <w:t xml:space="preserve">Supplementary </w:t>
      </w:r>
      <w:r w:rsidR="00CE0378" w:rsidRPr="003244D4">
        <w:rPr>
          <w:rFonts w:ascii="Arial" w:hAnsi="Arial" w:cs="Arial"/>
          <w:sz w:val="24"/>
          <w:szCs w:val="24"/>
        </w:rPr>
        <w:t>Table 1</w:t>
      </w:r>
      <w:r w:rsidR="008A1A10" w:rsidRPr="003244D4">
        <w:rPr>
          <w:rFonts w:ascii="Arial" w:hAnsi="Arial" w:cs="Arial"/>
          <w:sz w:val="24"/>
          <w:szCs w:val="24"/>
        </w:rPr>
        <w:t>.</w:t>
      </w:r>
    </w:p>
    <w:p w14:paraId="22E12726" w14:textId="52CD2975" w:rsidR="003979FA" w:rsidRPr="003244D4" w:rsidRDefault="006E728C" w:rsidP="008457BA">
      <w:pPr>
        <w:spacing w:before="240" w:line="360" w:lineRule="auto"/>
        <w:jc w:val="both"/>
        <w:rPr>
          <w:rFonts w:ascii="Arial" w:hAnsi="Arial" w:cs="Arial"/>
          <w:sz w:val="24"/>
          <w:szCs w:val="24"/>
        </w:rPr>
      </w:pPr>
      <w:r w:rsidRPr="003244D4">
        <w:rPr>
          <w:rFonts w:ascii="Arial" w:hAnsi="Arial" w:cs="Arial"/>
          <w:b/>
          <w:sz w:val="24"/>
          <w:szCs w:val="24"/>
        </w:rPr>
        <w:t>Generation of bone marrow-derived dendritic cells (</w:t>
      </w:r>
      <w:r w:rsidR="00E32F63" w:rsidRPr="003244D4">
        <w:rPr>
          <w:rFonts w:ascii="Arial" w:hAnsi="Arial" w:cs="Arial"/>
          <w:b/>
          <w:sz w:val="24"/>
          <w:szCs w:val="24"/>
        </w:rPr>
        <w:t>BMDCs</w:t>
      </w:r>
      <w:r w:rsidRPr="003244D4">
        <w:rPr>
          <w:rFonts w:ascii="Arial" w:hAnsi="Arial" w:cs="Arial"/>
          <w:b/>
          <w:sz w:val="24"/>
          <w:szCs w:val="24"/>
        </w:rPr>
        <w:t xml:space="preserve">). </w:t>
      </w:r>
      <w:r w:rsidR="001E029A" w:rsidRPr="003244D4">
        <w:rPr>
          <w:rFonts w:ascii="Arial" w:hAnsi="Arial" w:cs="Arial"/>
          <w:sz w:val="24"/>
          <w:szCs w:val="24"/>
        </w:rPr>
        <w:t>Bone marrow (BM) cell suspension</w:t>
      </w:r>
      <w:r w:rsidR="001D76D8">
        <w:rPr>
          <w:rFonts w:ascii="Arial" w:hAnsi="Arial" w:cs="Arial"/>
          <w:sz w:val="24"/>
          <w:szCs w:val="24"/>
        </w:rPr>
        <w:t>s</w:t>
      </w:r>
      <w:r w:rsidR="001E029A" w:rsidRPr="003244D4">
        <w:rPr>
          <w:rFonts w:ascii="Arial" w:hAnsi="Arial" w:cs="Arial"/>
          <w:sz w:val="24"/>
          <w:szCs w:val="24"/>
        </w:rPr>
        <w:t xml:space="preserve"> were extracted from medullary cavity of femur and tibia from mice. ACK lysis buffer (Lonza, 10-548E) was used to lysate erythrocytes for 30 sec at </w:t>
      </w:r>
      <w:r w:rsidR="00C54EBB">
        <w:rPr>
          <w:rFonts w:ascii="Arial" w:hAnsi="Arial" w:cs="Arial"/>
          <w:sz w:val="24"/>
          <w:szCs w:val="24"/>
        </w:rPr>
        <w:t xml:space="preserve">room temperature </w:t>
      </w:r>
      <w:r w:rsidR="00C54EBB" w:rsidRPr="004A73C8">
        <w:rPr>
          <w:rFonts w:ascii="Arial" w:hAnsi="Arial" w:cs="Arial"/>
          <w:sz w:val="24"/>
          <w:szCs w:val="24"/>
        </w:rPr>
        <w:t>(</w:t>
      </w:r>
      <w:r w:rsidR="00D800C3" w:rsidRPr="004A73C8">
        <w:rPr>
          <w:rFonts w:ascii="Arial" w:hAnsi="Arial" w:cs="Arial"/>
          <w:sz w:val="24"/>
          <w:szCs w:val="24"/>
        </w:rPr>
        <w:t>RT</w:t>
      </w:r>
      <w:r w:rsidR="00C54EBB" w:rsidRPr="004A73C8">
        <w:rPr>
          <w:rFonts w:ascii="Arial" w:hAnsi="Arial" w:cs="Arial"/>
          <w:sz w:val="24"/>
          <w:szCs w:val="24"/>
        </w:rPr>
        <w:t>)</w:t>
      </w:r>
      <w:r w:rsidR="001E029A" w:rsidRPr="003244D4">
        <w:rPr>
          <w:rFonts w:ascii="Arial" w:hAnsi="Arial" w:cs="Arial"/>
          <w:sz w:val="24"/>
          <w:szCs w:val="24"/>
        </w:rPr>
        <w:t xml:space="preserve"> and</w:t>
      </w:r>
      <w:r w:rsidR="00BC3748">
        <w:rPr>
          <w:rFonts w:ascii="Arial" w:hAnsi="Arial" w:cs="Arial"/>
          <w:sz w:val="24"/>
          <w:szCs w:val="24"/>
        </w:rPr>
        <w:t xml:space="preserve"> cell suspensions were</w:t>
      </w:r>
      <w:r w:rsidR="001E029A" w:rsidRPr="003244D4">
        <w:rPr>
          <w:rFonts w:ascii="Arial" w:hAnsi="Arial" w:cs="Arial"/>
          <w:sz w:val="24"/>
          <w:szCs w:val="24"/>
        </w:rPr>
        <w:t xml:space="preserve"> filtered through </w:t>
      </w:r>
      <w:r w:rsidR="001D76D8">
        <w:rPr>
          <w:rFonts w:ascii="Arial" w:hAnsi="Arial" w:cs="Arial"/>
          <w:sz w:val="24"/>
          <w:szCs w:val="24"/>
        </w:rPr>
        <w:t xml:space="preserve">a </w:t>
      </w:r>
      <w:r w:rsidR="001D76D8" w:rsidRPr="003244D4">
        <w:rPr>
          <w:rFonts w:ascii="Arial" w:hAnsi="Arial" w:cs="Arial"/>
          <w:sz w:val="24"/>
          <w:szCs w:val="24"/>
        </w:rPr>
        <w:t>70</w:t>
      </w:r>
      <w:r w:rsidR="001D76D8">
        <w:rPr>
          <w:rFonts w:ascii="Arial" w:hAnsi="Arial" w:cs="Arial"/>
          <w:sz w:val="24"/>
          <w:szCs w:val="24"/>
        </w:rPr>
        <w:t>-</w:t>
      </w:r>
      <w:r w:rsidR="001E029A" w:rsidRPr="003244D4">
        <w:rPr>
          <w:rFonts w:ascii="Arial" w:hAnsi="Arial" w:cs="Arial"/>
          <w:sz w:val="24"/>
          <w:szCs w:val="24"/>
        </w:rPr>
        <w:t xml:space="preserve">μm cell </w:t>
      </w:r>
      <w:r w:rsidR="001D76D8">
        <w:rPr>
          <w:rFonts w:ascii="Arial" w:hAnsi="Arial" w:cs="Arial"/>
          <w:sz w:val="24"/>
          <w:szCs w:val="24"/>
        </w:rPr>
        <w:t>sieve</w:t>
      </w:r>
      <w:r w:rsidR="001D76D8" w:rsidRPr="003244D4">
        <w:rPr>
          <w:rFonts w:ascii="Arial" w:hAnsi="Arial" w:cs="Arial"/>
          <w:sz w:val="24"/>
          <w:szCs w:val="24"/>
        </w:rPr>
        <w:t xml:space="preserve"> </w:t>
      </w:r>
      <w:r w:rsidR="001E029A" w:rsidRPr="003244D4">
        <w:rPr>
          <w:rFonts w:ascii="Arial" w:hAnsi="Arial" w:cs="Arial"/>
          <w:sz w:val="24"/>
          <w:szCs w:val="24"/>
        </w:rPr>
        <w:t xml:space="preserve">(Fisher Scientific, 10788201). </w:t>
      </w:r>
      <w:r w:rsidR="003979FA" w:rsidRPr="003244D4">
        <w:rPr>
          <w:rFonts w:ascii="Arial" w:hAnsi="Arial" w:cs="Arial"/>
          <w:sz w:val="24"/>
          <w:szCs w:val="24"/>
        </w:rPr>
        <w:t>BM cell suspension was cultured on non-treated 150-mm Petri dishes at a concentration of 0.5·10</w:t>
      </w:r>
      <w:r w:rsidR="003979FA" w:rsidRPr="003244D4">
        <w:rPr>
          <w:rFonts w:ascii="Arial" w:hAnsi="Arial" w:cs="Arial"/>
          <w:sz w:val="24"/>
          <w:szCs w:val="24"/>
          <w:vertAlign w:val="superscript"/>
        </w:rPr>
        <w:t>6</w:t>
      </w:r>
      <w:r w:rsidR="003979FA" w:rsidRPr="003244D4">
        <w:rPr>
          <w:rFonts w:ascii="Arial" w:hAnsi="Arial" w:cs="Arial"/>
          <w:sz w:val="24"/>
          <w:szCs w:val="24"/>
        </w:rPr>
        <w:t xml:space="preserve"> cells/mL in complete RPMI-1640 supplemented with 20 ng/mL of recombinant mouse Granulocyte-Macrophage Colony Stimulating Factor (GM-CSF, </w:t>
      </w:r>
      <w:proofErr w:type="spellStart"/>
      <w:r w:rsidR="003979FA" w:rsidRPr="003244D4">
        <w:rPr>
          <w:rFonts w:ascii="Arial" w:hAnsi="Arial" w:cs="Arial"/>
          <w:sz w:val="24"/>
          <w:szCs w:val="24"/>
        </w:rPr>
        <w:t>PeproTech</w:t>
      </w:r>
      <w:proofErr w:type="spellEnd"/>
      <w:r w:rsidR="003979FA" w:rsidRPr="003244D4">
        <w:rPr>
          <w:rFonts w:ascii="Arial" w:hAnsi="Arial" w:cs="Arial"/>
          <w:sz w:val="24"/>
          <w:szCs w:val="24"/>
        </w:rPr>
        <w:t xml:space="preserve">). </w:t>
      </w:r>
      <w:r w:rsidR="00316F19" w:rsidRPr="003244D4">
        <w:rPr>
          <w:rFonts w:ascii="Arial" w:hAnsi="Arial" w:cs="Arial"/>
          <w:sz w:val="24"/>
          <w:szCs w:val="24"/>
        </w:rPr>
        <w:t xml:space="preserve">Adhered </w:t>
      </w:r>
      <w:r w:rsidR="003979FA" w:rsidRPr="003244D4">
        <w:rPr>
          <w:rFonts w:ascii="Arial" w:hAnsi="Arial" w:cs="Arial"/>
          <w:sz w:val="24"/>
          <w:szCs w:val="24"/>
        </w:rPr>
        <w:t xml:space="preserve">cells were removed from culture at day 3. Cells (floating + attached) were maintained and passed every two days by detachment with </w:t>
      </w:r>
      <w:r w:rsidR="00CE0378" w:rsidRPr="003244D4">
        <w:rPr>
          <w:rFonts w:ascii="Arial" w:hAnsi="Arial" w:cs="Arial"/>
          <w:sz w:val="24"/>
          <w:szCs w:val="24"/>
        </w:rPr>
        <w:t xml:space="preserve">PBS </w:t>
      </w:r>
      <w:r w:rsidR="005635C0" w:rsidRPr="003244D4">
        <w:rPr>
          <w:rFonts w:ascii="Arial" w:hAnsi="Arial" w:cs="Arial"/>
          <w:sz w:val="24"/>
          <w:szCs w:val="24"/>
        </w:rPr>
        <w:t xml:space="preserve">1x </w:t>
      </w:r>
      <w:r w:rsidR="00774486" w:rsidRPr="003244D4">
        <w:rPr>
          <w:rFonts w:ascii="Arial" w:hAnsi="Arial" w:cs="Arial"/>
          <w:sz w:val="24"/>
          <w:szCs w:val="24"/>
        </w:rPr>
        <w:t>–</w:t>
      </w:r>
      <w:r w:rsidR="00CE0378" w:rsidRPr="003244D4">
        <w:rPr>
          <w:rFonts w:ascii="Arial" w:hAnsi="Arial" w:cs="Arial"/>
          <w:sz w:val="24"/>
          <w:szCs w:val="24"/>
        </w:rPr>
        <w:t xml:space="preserve"> </w:t>
      </w:r>
      <w:r w:rsidR="00774486" w:rsidRPr="003244D4">
        <w:rPr>
          <w:rFonts w:ascii="Arial" w:hAnsi="Arial" w:cs="Arial"/>
          <w:sz w:val="24"/>
          <w:szCs w:val="24"/>
        </w:rPr>
        <w:t xml:space="preserve">5 % </w:t>
      </w:r>
      <w:r w:rsidR="00CE0378" w:rsidRPr="003244D4">
        <w:rPr>
          <w:rFonts w:ascii="Arial" w:hAnsi="Arial" w:cs="Arial"/>
          <w:sz w:val="24"/>
          <w:szCs w:val="24"/>
        </w:rPr>
        <w:t xml:space="preserve">BSA </w:t>
      </w:r>
      <w:r w:rsidR="00774486" w:rsidRPr="003244D4">
        <w:rPr>
          <w:rFonts w:ascii="Arial" w:hAnsi="Arial" w:cs="Arial"/>
          <w:sz w:val="24"/>
          <w:szCs w:val="24"/>
        </w:rPr>
        <w:t>–</w:t>
      </w:r>
      <w:r w:rsidR="00CE0378" w:rsidRPr="003244D4">
        <w:rPr>
          <w:rFonts w:ascii="Arial" w:hAnsi="Arial" w:cs="Arial"/>
          <w:sz w:val="24"/>
          <w:szCs w:val="24"/>
        </w:rPr>
        <w:t xml:space="preserve"> </w:t>
      </w:r>
      <w:r w:rsidR="00774486" w:rsidRPr="003244D4">
        <w:rPr>
          <w:rFonts w:ascii="Arial" w:hAnsi="Arial" w:cs="Arial"/>
          <w:sz w:val="24"/>
          <w:szCs w:val="24"/>
        </w:rPr>
        <w:t xml:space="preserve">5 mM </w:t>
      </w:r>
      <w:r w:rsidR="00CE0378" w:rsidRPr="003244D4">
        <w:rPr>
          <w:rFonts w:ascii="Arial" w:hAnsi="Arial" w:cs="Arial"/>
          <w:sz w:val="24"/>
          <w:szCs w:val="24"/>
        </w:rPr>
        <w:t>EDTA (</w:t>
      </w:r>
      <w:r w:rsidR="003979FA" w:rsidRPr="003244D4">
        <w:rPr>
          <w:rFonts w:ascii="Arial" w:hAnsi="Arial" w:cs="Arial"/>
          <w:sz w:val="24"/>
          <w:szCs w:val="24"/>
        </w:rPr>
        <w:t>PBE</w:t>
      </w:r>
      <w:r w:rsidR="00CE0378" w:rsidRPr="003244D4">
        <w:rPr>
          <w:rFonts w:ascii="Arial" w:hAnsi="Arial" w:cs="Arial"/>
          <w:sz w:val="24"/>
          <w:szCs w:val="24"/>
        </w:rPr>
        <w:t>)</w:t>
      </w:r>
      <w:r w:rsidR="003979FA" w:rsidRPr="003244D4">
        <w:rPr>
          <w:rFonts w:ascii="Arial" w:hAnsi="Arial" w:cs="Arial"/>
          <w:sz w:val="24"/>
          <w:szCs w:val="24"/>
        </w:rPr>
        <w:t>. GM-CSF BMDCs were collected at day 9 for experiment and characterized as CD11c</w:t>
      </w:r>
      <w:r w:rsidR="003979FA" w:rsidRPr="003244D4">
        <w:rPr>
          <w:rFonts w:ascii="Arial" w:hAnsi="Arial" w:cs="Arial"/>
          <w:sz w:val="24"/>
          <w:szCs w:val="24"/>
          <w:vertAlign w:val="superscript"/>
        </w:rPr>
        <w:t>+</w:t>
      </w:r>
      <w:r w:rsidR="003979FA" w:rsidRPr="003244D4">
        <w:rPr>
          <w:rFonts w:ascii="Arial" w:hAnsi="Arial" w:cs="Arial"/>
          <w:sz w:val="24"/>
          <w:szCs w:val="24"/>
        </w:rPr>
        <w:t>MHCII</w:t>
      </w:r>
      <w:r w:rsidR="003979FA" w:rsidRPr="003244D4">
        <w:rPr>
          <w:rFonts w:ascii="Arial" w:hAnsi="Arial" w:cs="Arial"/>
          <w:sz w:val="24"/>
          <w:szCs w:val="24"/>
          <w:vertAlign w:val="superscript"/>
        </w:rPr>
        <w:t>+</w:t>
      </w:r>
      <w:r w:rsidR="003979FA" w:rsidRPr="003244D4">
        <w:rPr>
          <w:rFonts w:ascii="Arial" w:hAnsi="Arial" w:cs="Arial"/>
          <w:sz w:val="24"/>
          <w:szCs w:val="24"/>
        </w:rPr>
        <w:t>Gr-1</w:t>
      </w:r>
      <w:r w:rsidR="003979FA" w:rsidRPr="003244D4">
        <w:rPr>
          <w:rFonts w:ascii="Arial" w:hAnsi="Arial" w:cs="Arial"/>
          <w:sz w:val="24"/>
          <w:szCs w:val="24"/>
          <w:vertAlign w:val="superscript"/>
        </w:rPr>
        <w:t>-</w:t>
      </w:r>
      <w:r w:rsidR="003979FA" w:rsidRPr="003244D4">
        <w:rPr>
          <w:rFonts w:ascii="Arial" w:hAnsi="Arial" w:cs="Arial"/>
          <w:sz w:val="24"/>
          <w:szCs w:val="24"/>
        </w:rPr>
        <w:t xml:space="preserve"> cells by flow cytometry. </w:t>
      </w:r>
    </w:p>
    <w:p w14:paraId="32A7B37F" w14:textId="25396241" w:rsidR="006E1BE2" w:rsidRPr="003244D4" w:rsidRDefault="006E728C" w:rsidP="008457BA">
      <w:pPr>
        <w:spacing w:line="360" w:lineRule="auto"/>
        <w:jc w:val="both"/>
        <w:rPr>
          <w:rFonts w:ascii="Arial" w:hAnsi="Arial" w:cs="Arial"/>
          <w:sz w:val="24"/>
          <w:szCs w:val="24"/>
        </w:rPr>
      </w:pPr>
      <w:r w:rsidRPr="003244D4">
        <w:rPr>
          <w:rFonts w:ascii="Arial" w:hAnsi="Arial" w:cs="Arial"/>
          <w:b/>
          <w:sz w:val="24"/>
          <w:szCs w:val="24"/>
        </w:rPr>
        <w:t xml:space="preserve">Mice. </w:t>
      </w:r>
      <w:r w:rsidR="006E1BE2" w:rsidRPr="003244D4">
        <w:rPr>
          <w:rFonts w:ascii="Arial" w:hAnsi="Arial" w:cs="Arial"/>
          <w:i/>
          <w:iCs/>
          <w:sz w:val="24"/>
          <w:szCs w:val="24"/>
        </w:rPr>
        <w:t>Isg15</w:t>
      </w:r>
      <w:r w:rsidR="006E1BE2" w:rsidRPr="003244D4">
        <w:rPr>
          <w:rFonts w:ascii="Arial" w:hAnsi="Arial" w:cs="Arial"/>
          <w:i/>
          <w:iCs/>
          <w:sz w:val="24"/>
          <w:szCs w:val="24"/>
          <w:vertAlign w:val="superscript"/>
        </w:rPr>
        <w:t>-</w:t>
      </w:r>
      <w:r w:rsidR="006E1BE2" w:rsidRPr="003244D4">
        <w:rPr>
          <w:rFonts w:ascii="Arial" w:hAnsi="Arial" w:cs="Arial"/>
          <w:sz w:val="24"/>
          <w:szCs w:val="24"/>
          <w:vertAlign w:val="superscript"/>
        </w:rPr>
        <w:t xml:space="preserve">/- </w:t>
      </w:r>
      <w:r w:rsidR="006E1BE2" w:rsidRPr="003244D4">
        <w:rPr>
          <w:rFonts w:ascii="Arial" w:hAnsi="Arial" w:cs="Arial"/>
          <w:sz w:val="24"/>
          <w:szCs w:val="24"/>
        </w:rPr>
        <w:t xml:space="preserve">mice, also referred to as KO or ISG15KO, were generated at the laboratory of Klaus-Peter Knobeloch by an insertion of </w:t>
      </w:r>
      <w:proofErr w:type="spellStart"/>
      <w:r w:rsidR="006E1BE2" w:rsidRPr="003244D4">
        <w:rPr>
          <w:rFonts w:ascii="Arial" w:hAnsi="Arial" w:cs="Arial"/>
          <w:sz w:val="24"/>
          <w:szCs w:val="24"/>
        </w:rPr>
        <w:t>pgk</w:t>
      </w:r>
      <w:proofErr w:type="spellEnd"/>
      <w:r w:rsidR="006E1BE2" w:rsidRPr="003244D4">
        <w:rPr>
          <w:rFonts w:ascii="Arial" w:hAnsi="Arial" w:cs="Arial"/>
          <w:sz w:val="24"/>
          <w:szCs w:val="24"/>
        </w:rPr>
        <w:t>-neo cassette</w:t>
      </w:r>
      <w:r w:rsidR="001D76D8">
        <w:rPr>
          <w:rFonts w:ascii="Arial" w:hAnsi="Arial" w:cs="Arial"/>
          <w:sz w:val="24"/>
          <w:szCs w:val="24"/>
        </w:rPr>
        <w:t>,</w:t>
      </w:r>
      <w:r w:rsidR="006E1BE2" w:rsidRPr="003244D4">
        <w:rPr>
          <w:rFonts w:ascii="Arial" w:hAnsi="Arial" w:cs="Arial"/>
          <w:sz w:val="24"/>
          <w:szCs w:val="24"/>
        </w:rPr>
        <w:t xml:space="preserve"> which results in exon</w:t>
      </w:r>
      <w:r w:rsidR="00774486" w:rsidRPr="003244D4">
        <w:rPr>
          <w:rFonts w:ascii="Arial" w:hAnsi="Arial" w:cs="Arial"/>
          <w:sz w:val="24"/>
          <w:szCs w:val="24"/>
        </w:rPr>
        <w:t xml:space="preserve"> </w:t>
      </w:r>
      <w:r w:rsidR="006E1BE2" w:rsidRPr="003244D4">
        <w:rPr>
          <w:rFonts w:ascii="Arial" w:hAnsi="Arial" w:cs="Arial"/>
          <w:sz w:val="24"/>
          <w:szCs w:val="24"/>
        </w:rPr>
        <w:t>2 deletion in ES cells. The injection was performed into C57BL/6 blastocysts to generate germ line chimeras</w:t>
      </w:r>
      <w:r w:rsidR="00F5147D" w:rsidRPr="003244D4">
        <w:rPr>
          <w:rFonts w:ascii="Arial" w:hAnsi="Arial" w:cs="Arial"/>
          <w:sz w:val="24"/>
          <w:szCs w:val="24"/>
        </w:rPr>
        <w:t xml:space="preserve">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{"citationItems":[{"id":"ITEM-1","itemData":{"DOI":"10.1128/MCB.25.15.6338-6345.2005","ISBN":"0270-7306 (Print)\\n0270-7306 (Linking)","ISSN":"0270-7306","PMID":"16024773","abstract":"ISG15 is an interferon-induced ubiquitin-like modifier which can be conjugated to distinct, but largely unknown, proteins. ISG15 has been implicated in a variety of biological activities, which encompass antiviral defense, immune responses, and pregnancy. Mice lacking UBP43 (USP18), the ISG15-deconjugating enzyme, develop a severe phenotype with brain injuries and lethal hypersensitivity to poly(I:C). It has been reported that an augmented conjugation of ISG15 in the absence of UBP43 induces prolonged STAT1 phosphorylation and that the ISG15 conjugation plays an important role in the regulation of JAK/STAT and interferon signaling (O. A. Malakhova, M. Yan, M. P. Malakhov, Y. Yuan, K. J. Ritchie, K. I. Kim, L. F. Peterson, K. Shuai, and D. E. Zhang, Genes Dev. 17:455-460, 2003). Here, we report that ISG15(-/-) mice are viable and fertile and display no obvious abnormalities. Lack of ISG15 did not affect the development and composition of the main cellular compartments of the immune system. The interferon-induced antiviral state and immune responses directed against vesicular stomatitis virus and lymphocytic choriomeningitis virus were not significantly altered in the absence of ISG15. Furthermore, interferon- or endotoxin-induced STAT1 tyrosine-phosphorylation, as well as expression of typical STAT1 target genes, remained unaffected by the lack of ISG15. Thus, ISG15 is dispensable for STAT1 and interferon signaling.","author":[{"dropping-particle":"","family":"Osiak","given":"Anna","non-dropping-particle":"","parse-names":false,"suffix":""},{"dropping-particle":"","family":"Utermöhlen","given":"Olaf","non-dropping-particle":"","parse-names":false,"suffix":""},{"dropping-particle":"","family":"Niendorf","given":"Sandra","non-dropping-particle":"","parse-names":false,"suffix":""},{"dropping-particle":"","family":"Horak","given":"Ivan","non-dropping-particle":"","parse-names":false,"suffix":""},{"dropping-particle":"","family":"Knobeloch","given":"Klaus Peter","non-dropping-particle":"","parse-names":false,"suffix":""}],"container-title":"Molecular and cellular biology","id":"ITEM-1","issue":"15","issued":{"date-parts":[["2005","8","1"]]},"page":"6338-6345","publisher":"American Society for Microbiology","title":"ISG15, an interferon-stimulated ubiquitin-like protein, is not essential for STAT1 signaling and responses against vesicular stomatitis and lymphocytic choriomeningitis virus","type":"article-journal","volume":"25"},"uris":["http://www.mendeley.com/documents/?uuid=ec95ecbb-0aa8-4e09-a7b0-d9aa8714fc33"]}],"mendeley":{"formattedCitation":"(20)","plainTextFormattedCitation":"(20)","previouslyFormattedCitation":"&lt;sup&gt;20&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(20)</w:t>
      </w:r>
      <w:r w:rsidR="00D800C3" w:rsidRPr="003244D4">
        <w:rPr>
          <w:rFonts w:ascii="Arial" w:hAnsi="Arial" w:cs="Arial"/>
          <w:color w:val="1F3864" w:themeColor="accent5" w:themeShade="80"/>
          <w:sz w:val="24"/>
          <w:szCs w:val="24"/>
        </w:rPr>
        <w:fldChar w:fldCharType="end"/>
      </w:r>
      <w:r w:rsidR="006E1BE2" w:rsidRPr="003244D4">
        <w:rPr>
          <w:rFonts w:ascii="Arial" w:hAnsi="Arial" w:cs="Arial"/>
          <w:sz w:val="24"/>
          <w:szCs w:val="24"/>
        </w:rPr>
        <w:t xml:space="preserve">. </w:t>
      </w:r>
      <w:r w:rsidR="00CF48CD" w:rsidRPr="003244D4">
        <w:rPr>
          <w:rFonts w:ascii="Arial" w:hAnsi="Arial" w:cs="Arial"/>
          <w:sz w:val="24"/>
          <w:szCs w:val="24"/>
        </w:rPr>
        <w:t>For bone-marrow transplant and adoptive transfer experiments, B6SJL CD45.1 (</w:t>
      </w:r>
      <w:proofErr w:type="spellStart"/>
      <w:r w:rsidR="00CF48CD" w:rsidRPr="003244D4">
        <w:rPr>
          <w:rFonts w:ascii="Arial" w:hAnsi="Arial" w:cs="Arial"/>
          <w:i/>
          <w:iCs/>
          <w:sz w:val="24"/>
          <w:szCs w:val="24"/>
        </w:rPr>
        <w:t>Ptprc</w:t>
      </w:r>
      <w:r w:rsidR="00CF48CD" w:rsidRPr="003244D4">
        <w:rPr>
          <w:rFonts w:ascii="Arial" w:hAnsi="Arial" w:cs="Arial"/>
          <w:i/>
          <w:iCs/>
          <w:sz w:val="24"/>
          <w:szCs w:val="24"/>
          <w:vertAlign w:val="superscript"/>
        </w:rPr>
        <w:t>a</w:t>
      </w:r>
      <w:proofErr w:type="spellEnd"/>
      <w:r w:rsidR="00CF48CD" w:rsidRPr="003244D4">
        <w:rPr>
          <w:rFonts w:ascii="Arial" w:hAnsi="Arial" w:cs="Arial"/>
          <w:sz w:val="24"/>
          <w:szCs w:val="24"/>
        </w:rPr>
        <w:t>) and Rag1</w:t>
      </w:r>
      <w:r w:rsidR="00CF48CD" w:rsidRPr="003244D4">
        <w:rPr>
          <w:rFonts w:ascii="Arial" w:hAnsi="Arial" w:cs="Arial"/>
          <w:sz w:val="24"/>
          <w:szCs w:val="24"/>
          <w:vertAlign w:val="superscript"/>
        </w:rPr>
        <w:t>-/-</w:t>
      </w:r>
      <w:r w:rsidR="00CF48CD" w:rsidRPr="003244D4">
        <w:rPr>
          <w:rFonts w:ascii="Arial" w:hAnsi="Arial" w:cs="Arial"/>
          <w:sz w:val="24"/>
          <w:szCs w:val="24"/>
        </w:rPr>
        <w:t xml:space="preserve"> mice were used</w:t>
      </w:r>
      <w:r w:rsidR="00750E12" w:rsidRPr="003244D4">
        <w:rPr>
          <w:rFonts w:ascii="Arial" w:hAnsi="Arial" w:cs="Arial"/>
          <w:sz w:val="24"/>
          <w:szCs w:val="24"/>
        </w:rPr>
        <w:t>,</w:t>
      </w:r>
      <w:r w:rsidR="00CF48CD" w:rsidRPr="003244D4">
        <w:rPr>
          <w:rFonts w:ascii="Arial" w:hAnsi="Arial" w:cs="Arial"/>
          <w:sz w:val="24"/>
          <w:szCs w:val="24"/>
        </w:rPr>
        <w:t xml:space="preserve"> respectively.</w:t>
      </w:r>
      <w:r w:rsidR="00750E12" w:rsidRPr="003244D4">
        <w:rPr>
          <w:rFonts w:ascii="Arial" w:hAnsi="Arial" w:cs="Arial"/>
          <w:sz w:val="24"/>
          <w:szCs w:val="24"/>
        </w:rPr>
        <w:t xml:space="preserve"> </w:t>
      </w:r>
      <w:r w:rsidR="00750E12" w:rsidRPr="004A73C8">
        <w:rPr>
          <w:rFonts w:ascii="Arial" w:hAnsi="Arial" w:cs="Arial"/>
          <w:i/>
          <w:sz w:val="24"/>
          <w:szCs w:val="24"/>
        </w:rPr>
        <w:t>In vivo</w:t>
      </w:r>
      <w:r w:rsidR="00750E12" w:rsidRPr="003244D4">
        <w:rPr>
          <w:rFonts w:ascii="Arial" w:hAnsi="Arial" w:cs="Arial"/>
          <w:sz w:val="24"/>
          <w:szCs w:val="24"/>
        </w:rPr>
        <w:t xml:space="preserve"> experiments were conducted with sex- and age-matched mice (8-12 weeks) kept on a regular 12 h light/dark cycle (7a.m. - 7 p.m. light period), with food and water available </w:t>
      </w:r>
      <w:r w:rsidR="00750E12" w:rsidRPr="004A73C8">
        <w:rPr>
          <w:rFonts w:ascii="Arial" w:hAnsi="Arial" w:cs="Arial"/>
          <w:i/>
          <w:sz w:val="24"/>
          <w:szCs w:val="24"/>
        </w:rPr>
        <w:t>ad libitum</w:t>
      </w:r>
      <w:r w:rsidR="00750E12" w:rsidRPr="003244D4">
        <w:rPr>
          <w:rFonts w:ascii="Arial" w:hAnsi="Arial" w:cs="Arial"/>
          <w:sz w:val="24"/>
          <w:szCs w:val="24"/>
        </w:rPr>
        <w:t>.</w:t>
      </w:r>
      <w:r w:rsidR="007665E7">
        <w:rPr>
          <w:rFonts w:ascii="Arial" w:hAnsi="Arial" w:cs="Arial"/>
          <w:sz w:val="24"/>
          <w:szCs w:val="24"/>
        </w:rPr>
        <w:t xml:space="preserve"> </w:t>
      </w:r>
    </w:p>
    <w:p w14:paraId="669DEF0B" w14:textId="77777777" w:rsidR="0078271F" w:rsidRPr="003244D4" w:rsidRDefault="007B2CC2" w:rsidP="0078271F">
      <w:pPr>
        <w:spacing w:line="360" w:lineRule="auto"/>
        <w:jc w:val="both"/>
        <w:rPr>
          <w:rFonts w:ascii="Arial" w:eastAsia="Calibri" w:hAnsi="Arial" w:cs="Arial"/>
          <w:sz w:val="24"/>
          <w:szCs w:val="24"/>
        </w:rPr>
      </w:pPr>
      <w:r w:rsidRPr="003244D4">
        <w:rPr>
          <w:rFonts w:ascii="Arial" w:hAnsi="Arial" w:cs="Arial"/>
          <w:b/>
          <w:bCs/>
          <w:sz w:val="24"/>
          <w:szCs w:val="24"/>
        </w:rPr>
        <w:t>Contact hypersensitivity</w:t>
      </w:r>
      <w:r w:rsidR="00184042" w:rsidRPr="003244D4">
        <w:rPr>
          <w:rFonts w:ascii="Arial" w:hAnsi="Arial" w:cs="Arial"/>
          <w:b/>
          <w:bCs/>
          <w:sz w:val="24"/>
          <w:szCs w:val="24"/>
        </w:rPr>
        <w:t xml:space="preserve"> </w:t>
      </w:r>
      <w:r w:rsidR="00750E12" w:rsidRPr="003244D4">
        <w:rPr>
          <w:rFonts w:ascii="Arial" w:hAnsi="Arial" w:cs="Arial"/>
          <w:b/>
          <w:bCs/>
          <w:sz w:val="24"/>
          <w:szCs w:val="24"/>
        </w:rPr>
        <w:t xml:space="preserve">mouse </w:t>
      </w:r>
      <w:r w:rsidR="00184042" w:rsidRPr="003244D4">
        <w:rPr>
          <w:rFonts w:ascii="Arial" w:hAnsi="Arial" w:cs="Arial"/>
          <w:b/>
          <w:bCs/>
          <w:sz w:val="24"/>
          <w:szCs w:val="24"/>
        </w:rPr>
        <w:t>model</w:t>
      </w:r>
      <w:r w:rsidRPr="003244D4">
        <w:rPr>
          <w:rFonts w:ascii="Arial" w:hAnsi="Arial" w:cs="Arial"/>
          <w:b/>
          <w:bCs/>
          <w:sz w:val="24"/>
          <w:szCs w:val="24"/>
        </w:rPr>
        <w:t>.</w:t>
      </w:r>
      <w:r w:rsidR="003979FA" w:rsidRPr="003244D4">
        <w:rPr>
          <w:rFonts w:ascii="Arial" w:hAnsi="Arial" w:cs="Arial"/>
          <w:sz w:val="24"/>
          <w:szCs w:val="24"/>
        </w:rPr>
        <w:t xml:space="preserve"> </w:t>
      </w:r>
      <w:r w:rsidR="003979FA" w:rsidRPr="003244D4">
        <w:rPr>
          <w:rFonts w:ascii="Arial" w:eastAsia="Calibri" w:hAnsi="Arial" w:cs="Arial"/>
          <w:sz w:val="24"/>
          <w:szCs w:val="24"/>
        </w:rPr>
        <w:t xml:space="preserve">This is a two-step procedure, sensitization and elicitation. </w:t>
      </w:r>
      <w:r w:rsidR="001D76D8">
        <w:rPr>
          <w:rFonts w:ascii="Arial" w:eastAsia="Calibri" w:hAnsi="Arial" w:cs="Arial"/>
          <w:sz w:val="24"/>
          <w:szCs w:val="24"/>
        </w:rPr>
        <w:t>Sensitization</w:t>
      </w:r>
      <w:r w:rsidR="003979FA" w:rsidRPr="003244D4">
        <w:rPr>
          <w:rFonts w:ascii="Arial" w:eastAsia="Calibri" w:hAnsi="Arial" w:cs="Arial"/>
          <w:sz w:val="24"/>
          <w:szCs w:val="24"/>
        </w:rPr>
        <w:t xml:space="preserve"> was performed </w:t>
      </w:r>
      <w:r w:rsidR="001D76D8">
        <w:rPr>
          <w:rFonts w:ascii="Arial" w:eastAsia="Calibri" w:hAnsi="Arial" w:cs="Arial"/>
          <w:sz w:val="24"/>
          <w:szCs w:val="24"/>
        </w:rPr>
        <w:t xml:space="preserve">by </w:t>
      </w:r>
      <w:r w:rsidR="003979FA" w:rsidRPr="003244D4">
        <w:rPr>
          <w:rFonts w:ascii="Arial" w:eastAsia="Calibri" w:hAnsi="Arial" w:cs="Arial"/>
          <w:sz w:val="24"/>
          <w:szCs w:val="24"/>
        </w:rPr>
        <w:t xml:space="preserve">applying 200 </w:t>
      </w:r>
      <w:proofErr w:type="spellStart"/>
      <w:r w:rsidR="003979FA" w:rsidRPr="003244D4">
        <w:rPr>
          <w:rFonts w:ascii="Arial" w:eastAsia="Calibri" w:hAnsi="Arial" w:cs="Arial"/>
          <w:sz w:val="24"/>
          <w:szCs w:val="24"/>
        </w:rPr>
        <w:t>μL</w:t>
      </w:r>
      <w:proofErr w:type="spellEnd"/>
      <w:r w:rsidR="003979FA" w:rsidRPr="003244D4">
        <w:rPr>
          <w:rFonts w:ascii="Arial" w:eastAsia="Calibri" w:hAnsi="Arial" w:cs="Arial"/>
          <w:sz w:val="24"/>
          <w:szCs w:val="24"/>
        </w:rPr>
        <w:t xml:space="preserve"> of 3% oxazolone</w:t>
      </w:r>
      <w:r w:rsidR="00C23D6F" w:rsidRPr="003244D4">
        <w:rPr>
          <w:rFonts w:ascii="Arial" w:eastAsia="Calibri" w:hAnsi="Arial" w:cs="Arial"/>
          <w:sz w:val="24"/>
          <w:szCs w:val="24"/>
        </w:rPr>
        <w:t xml:space="preserve"> (OXA)</w:t>
      </w:r>
      <w:r w:rsidR="003979FA" w:rsidRPr="003244D4">
        <w:rPr>
          <w:rFonts w:ascii="Arial" w:eastAsia="Calibri" w:hAnsi="Arial" w:cs="Arial"/>
          <w:sz w:val="24"/>
          <w:szCs w:val="24"/>
        </w:rPr>
        <w:t xml:space="preserve">-ethanol solution to </w:t>
      </w:r>
      <w:r w:rsidR="00774486" w:rsidRPr="003244D4">
        <w:rPr>
          <w:rFonts w:ascii="Arial" w:eastAsia="Calibri" w:hAnsi="Arial" w:cs="Arial"/>
          <w:sz w:val="24"/>
          <w:szCs w:val="24"/>
        </w:rPr>
        <w:t>shaved abdomen</w:t>
      </w:r>
      <w:r w:rsidR="003979FA" w:rsidRPr="003244D4">
        <w:rPr>
          <w:rFonts w:ascii="Arial" w:eastAsia="Calibri" w:hAnsi="Arial" w:cs="Arial"/>
          <w:sz w:val="24"/>
          <w:szCs w:val="24"/>
        </w:rPr>
        <w:t xml:space="preserve"> of mice. After 4 days, </w:t>
      </w:r>
      <w:r w:rsidR="00632282" w:rsidRPr="003244D4">
        <w:rPr>
          <w:rFonts w:ascii="Arial" w:eastAsia="Calibri" w:hAnsi="Arial" w:cs="Arial"/>
          <w:sz w:val="24"/>
          <w:szCs w:val="24"/>
        </w:rPr>
        <w:t xml:space="preserve">40 </w:t>
      </w:r>
      <w:proofErr w:type="spellStart"/>
      <w:r w:rsidR="003979FA" w:rsidRPr="003244D4">
        <w:rPr>
          <w:rFonts w:ascii="Arial" w:eastAsia="Calibri" w:hAnsi="Arial" w:cs="Arial"/>
          <w:sz w:val="24"/>
          <w:szCs w:val="24"/>
        </w:rPr>
        <w:t>μL</w:t>
      </w:r>
      <w:proofErr w:type="spellEnd"/>
      <w:r w:rsidR="003979FA" w:rsidRPr="003244D4">
        <w:rPr>
          <w:rFonts w:ascii="Arial" w:eastAsia="Calibri" w:hAnsi="Arial" w:cs="Arial"/>
          <w:sz w:val="24"/>
          <w:szCs w:val="24"/>
        </w:rPr>
        <w:t xml:space="preserve"> of 1% </w:t>
      </w:r>
      <w:r w:rsidR="00C23D6F" w:rsidRPr="003244D4">
        <w:rPr>
          <w:rFonts w:ascii="Arial" w:eastAsia="Calibri" w:hAnsi="Arial" w:cs="Arial"/>
          <w:sz w:val="24"/>
          <w:szCs w:val="24"/>
        </w:rPr>
        <w:t>OXA</w:t>
      </w:r>
      <w:r w:rsidR="003979FA" w:rsidRPr="003244D4">
        <w:rPr>
          <w:rFonts w:ascii="Arial" w:eastAsia="Calibri" w:hAnsi="Arial" w:cs="Arial"/>
          <w:sz w:val="24"/>
          <w:szCs w:val="24"/>
        </w:rPr>
        <w:t>-ethanol was topically administered to one ear of mice</w:t>
      </w:r>
      <w:r w:rsidR="009D1C22" w:rsidRPr="003244D4">
        <w:rPr>
          <w:rFonts w:ascii="Arial" w:eastAsia="Calibri" w:hAnsi="Arial" w:cs="Arial"/>
          <w:sz w:val="24"/>
          <w:szCs w:val="24"/>
        </w:rPr>
        <w:t xml:space="preserve"> on both sides</w:t>
      </w:r>
      <w:r w:rsidR="003979FA" w:rsidRPr="003244D4">
        <w:rPr>
          <w:rFonts w:ascii="Arial" w:eastAsia="Calibri" w:hAnsi="Arial" w:cs="Arial"/>
          <w:sz w:val="24"/>
          <w:szCs w:val="24"/>
        </w:rPr>
        <w:t xml:space="preserve">, leaving the other as control (only ethanol as vehicle). Ear thickness was measured every day since its </w:t>
      </w:r>
      <w:r w:rsidR="001D76D8" w:rsidRPr="003244D4">
        <w:rPr>
          <w:rFonts w:ascii="Arial" w:eastAsia="Calibri" w:hAnsi="Arial" w:cs="Arial"/>
          <w:sz w:val="24"/>
          <w:szCs w:val="24"/>
        </w:rPr>
        <w:t>administration, which</w:t>
      </w:r>
      <w:r w:rsidR="003979FA" w:rsidRPr="003244D4">
        <w:rPr>
          <w:rFonts w:ascii="Arial" w:eastAsia="Calibri" w:hAnsi="Arial" w:cs="Arial"/>
          <w:sz w:val="24"/>
          <w:szCs w:val="24"/>
        </w:rPr>
        <w:t xml:space="preserve"> </w:t>
      </w:r>
      <w:r w:rsidR="001D76D8">
        <w:rPr>
          <w:rFonts w:ascii="Arial" w:eastAsia="Calibri" w:hAnsi="Arial" w:cs="Arial"/>
          <w:sz w:val="24"/>
          <w:szCs w:val="24"/>
        </w:rPr>
        <w:t>informs on</w:t>
      </w:r>
      <w:r w:rsidR="001D76D8" w:rsidRPr="003244D4">
        <w:rPr>
          <w:rFonts w:ascii="Arial" w:eastAsia="Calibri" w:hAnsi="Arial" w:cs="Arial"/>
          <w:sz w:val="24"/>
          <w:szCs w:val="24"/>
        </w:rPr>
        <w:t xml:space="preserve"> </w:t>
      </w:r>
      <w:r w:rsidR="003979FA" w:rsidRPr="003244D4">
        <w:rPr>
          <w:rFonts w:ascii="Arial" w:eastAsia="Calibri" w:hAnsi="Arial" w:cs="Arial"/>
          <w:sz w:val="24"/>
          <w:szCs w:val="24"/>
        </w:rPr>
        <w:t>inflammati</w:t>
      </w:r>
      <w:r w:rsidR="00774486" w:rsidRPr="003244D4">
        <w:rPr>
          <w:rFonts w:ascii="Arial" w:eastAsia="Calibri" w:hAnsi="Arial" w:cs="Arial"/>
          <w:sz w:val="24"/>
          <w:szCs w:val="24"/>
        </w:rPr>
        <w:t xml:space="preserve">on status due to swelling and </w:t>
      </w:r>
      <w:r w:rsidR="002F6BB9" w:rsidRPr="003244D4">
        <w:rPr>
          <w:rFonts w:ascii="Arial" w:eastAsia="Calibri" w:hAnsi="Arial" w:cs="Arial"/>
          <w:sz w:val="24"/>
          <w:szCs w:val="24"/>
        </w:rPr>
        <w:t>o</w:t>
      </w:r>
      <w:r w:rsidR="00774486" w:rsidRPr="003244D4">
        <w:rPr>
          <w:rFonts w:ascii="Arial" w:eastAsia="Calibri" w:hAnsi="Arial" w:cs="Arial"/>
          <w:sz w:val="24"/>
          <w:szCs w:val="24"/>
        </w:rPr>
        <w:t>ed</w:t>
      </w:r>
      <w:r w:rsidR="003979FA" w:rsidRPr="003244D4">
        <w:rPr>
          <w:rFonts w:ascii="Arial" w:eastAsia="Calibri" w:hAnsi="Arial" w:cs="Arial"/>
          <w:sz w:val="24"/>
          <w:szCs w:val="24"/>
        </w:rPr>
        <w:t>ema. Inflammation decrease</w:t>
      </w:r>
      <w:r w:rsidR="001D76D8">
        <w:rPr>
          <w:rFonts w:ascii="Arial" w:eastAsia="Calibri" w:hAnsi="Arial" w:cs="Arial"/>
          <w:sz w:val="24"/>
          <w:szCs w:val="24"/>
        </w:rPr>
        <w:t>s</w:t>
      </w:r>
      <w:r w:rsidR="003979FA" w:rsidRPr="003244D4">
        <w:rPr>
          <w:rFonts w:ascii="Arial" w:eastAsia="Calibri" w:hAnsi="Arial" w:cs="Arial"/>
          <w:sz w:val="24"/>
          <w:szCs w:val="24"/>
        </w:rPr>
        <w:t xml:space="preserve"> with time</w:t>
      </w:r>
      <w:r w:rsidR="001D76D8">
        <w:rPr>
          <w:rFonts w:ascii="Arial" w:eastAsia="Calibri" w:hAnsi="Arial" w:cs="Arial"/>
          <w:sz w:val="24"/>
          <w:szCs w:val="24"/>
        </w:rPr>
        <w:t xml:space="preserve"> and information is collected at</w:t>
      </w:r>
      <w:r w:rsidR="001D76D8" w:rsidRPr="003244D4">
        <w:rPr>
          <w:rFonts w:ascii="Arial" w:eastAsia="Calibri" w:hAnsi="Arial" w:cs="Arial"/>
          <w:sz w:val="24"/>
          <w:szCs w:val="24"/>
        </w:rPr>
        <w:t xml:space="preserve"> </w:t>
      </w:r>
      <w:r w:rsidR="003979FA" w:rsidRPr="003244D4">
        <w:rPr>
          <w:rFonts w:ascii="Arial" w:eastAsia="Calibri" w:hAnsi="Arial" w:cs="Arial"/>
          <w:sz w:val="24"/>
          <w:szCs w:val="24"/>
        </w:rPr>
        <w:t xml:space="preserve">several time points. For mice groups, males between 6-12 weeks were selected. </w:t>
      </w:r>
    </w:p>
    <w:p w14:paraId="53E86604" w14:textId="1A9ED3ED" w:rsidR="0078271F" w:rsidRPr="003244D4" w:rsidRDefault="0078271F" w:rsidP="0078271F">
      <w:pPr>
        <w:spacing w:line="360" w:lineRule="auto"/>
        <w:jc w:val="both"/>
        <w:rPr>
          <w:rFonts w:ascii="Arial" w:eastAsia="Calibri" w:hAnsi="Arial" w:cs="Arial"/>
          <w:sz w:val="24"/>
          <w:szCs w:val="24"/>
        </w:rPr>
      </w:pPr>
      <w:r w:rsidRPr="003244D4">
        <w:rPr>
          <w:rFonts w:ascii="Arial" w:eastAsia="Times New Roman" w:hAnsi="Arial" w:cs="Arial"/>
          <w:b/>
          <w:sz w:val="24"/>
          <w:szCs w:val="24"/>
        </w:rPr>
        <w:t xml:space="preserve">Skin painting. </w:t>
      </w:r>
      <w:r w:rsidRPr="003244D4">
        <w:rPr>
          <w:rFonts w:ascii="Arial" w:eastAsia="Calibri" w:hAnsi="Arial" w:cs="Arial"/>
          <w:sz w:val="24"/>
          <w:szCs w:val="24"/>
        </w:rPr>
        <w:t xml:space="preserve">10 </w:t>
      </w:r>
      <w:proofErr w:type="spellStart"/>
      <w:r w:rsidRPr="003244D4">
        <w:rPr>
          <w:rFonts w:ascii="Arial" w:eastAsia="Calibri" w:hAnsi="Arial" w:cs="Arial"/>
          <w:sz w:val="24"/>
          <w:szCs w:val="24"/>
        </w:rPr>
        <w:t>μL</w:t>
      </w:r>
      <w:proofErr w:type="spellEnd"/>
      <w:r w:rsidRPr="003244D4">
        <w:rPr>
          <w:rFonts w:ascii="Arial" w:eastAsia="Calibri" w:hAnsi="Arial" w:cs="Arial"/>
          <w:sz w:val="24"/>
          <w:szCs w:val="24"/>
        </w:rPr>
        <w:t xml:space="preserve"> of FITC 1% dissolved in </w:t>
      </w:r>
      <w:proofErr w:type="spellStart"/>
      <w:proofErr w:type="gramStart"/>
      <w:r w:rsidR="007665E7">
        <w:rPr>
          <w:rFonts w:ascii="Arial" w:eastAsia="Calibri" w:hAnsi="Arial" w:cs="Arial"/>
          <w:sz w:val="24"/>
          <w:szCs w:val="24"/>
        </w:rPr>
        <w:t>a</w:t>
      </w:r>
      <w:r w:rsidRPr="003244D4">
        <w:rPr>
          <w:rFonts w:ascii="Arial" w:eastAsia="Calibri" w:hAnsi="Arial" w:cs="Arial"/>
          <w:sz w:val="24"/>
          <w:szCs w:val="24"/>
        </w:rPr>
        <w:t>cetone:</w:t>
      </w:r>
      <w:r w:rsidR="007665E7">
        <w:rPr>
          <w:rFonts w:ascii="Arial" w:eastAsia="Calibri" w:hAnsi="Arial" w:cs="Arial"/>
          <w:sz w:val="24"/>
          <w:szCs w:val="24"/>
        </w:rPr>
        <w:t>d</w:t>
      </w:r>
      <w:r w:rsidRPr="003244D4">
        <w:rPr>
          <w:rFonts w:ascii="Arial" w:eastAsia="Calibri" w:hAnsi="Arial" w:cs="Arial"/>
          <w:sz w:val="24"/>
          <w:szCs w:val="24"/>
        </w:rPr>
        <w:t>ibutyl</w:t>
      </w:r>
      <w:proofErr w:type="gramEnd"/>
      <w:r w:rsidRPr="003244D4">
        <w:rPr>
          <w:rFonts w:ascii="Arial" w:eastAsia="Calibri" w:hAnsi="Arial" w:cs="Arial"/>
          <w:sz w:val="24"/>
          <w:szCs w:val="24"/>
        </w:rPr>
        <w:t>-</w:t>
      </w:r>
      <w:r w:rsidR="00750E12" w:rsidRPr="003244D4">
        <w:rPr>
          <w:rFonts w:ascii="Arial" w:eastAsia="Calibri" w:hAnsi="Arial" w:cs="Arial"/>
          <w:sz w:val="24"/>
          <w:szCs w:val="24"/>
        </w:rPr>
        <w:t>phtalate</w:t>
      </w:r>
      <w:proofErr w:type="spellEnd"/>
      <w:r w:rsidR="00750E12" w:rsidRPr="003244D4">
        <w:rPr>
          <w:rFonts w:ascii="Arial" w:eastAsia="Calibri" w:hAnsi="Arial" w:cs="Arial"/>
          <w:sz w:val="24"/>
          <w:szCs w:val="24"/>
        </w:rPr>
        <w:t xml:space="preserve"> </w:t>
      </w:r>
      <w:r w:rsidRPr="003244D4">
        <w:rPr>
          <w:rFonts w:ascii="Arial" w:eastAsia="Calibri" w:hAnsi="Arial" w:cs="Arial"/>
          <w:sz w:val="24"/>
          <w:szCs w:val="24"/>
        </w:rPr>
        <w:t>(1:1) was administered in mice ears for sensitization. FITC 1% dissolved in acetone was used as vehicle control. Mice were sacrificed 48</w:t>
      </w:r>
      <w:r w:rsidR="009D1C22" w:rsidRPr="003244D4">
        <w:rPr>
          <w:rFonts w:ascii="Arial" w:eastAsia="Calibri" w:hAnsi="Arial" w:cs="Arial"/>
          <w:sz w:val="24"/>
          <w:szCs w:val="24"/>
        </w:rPr>
        <w:t xml:space="preserve"> </w:t>
      </w:r>
      <w:r w:rsidRPr="003244D4">
        <w:rPr>
          <w:rFonts w:ascii="Arial" w:eastAsia="Calibri" w:hAnsi="Arial" w:cs="Arial"/>
          <w:sz w:val="24"/>
          <w:szCs w:val="24"/>
        </w:rPr>
        <w:t xml:space="preserve">h after administration and auricular LN (aLN) were processed and analysed for DC migration by flow cytometry. </w:t>
      </w:r>
    </w:p>
    <w:p w14:paraId="159E8C4F" w14:textId="798F7AF5" w:rsidR="003979FA" w:rsidRPr="003244D4" w:rsidRDefault="00184042" w:rsidP="003979FA">
      <w:pPr>
        <w:spacing w:line="360" w:lineRule="auto"/>
        <w:jc w:val="both"/>
        <w:rPr>
          <w:rFonts w:ascii="Arial" w:eastAsia="Calibri" w:hAnsi="Arial" w:cs="Arial"/>
          <w:sz w:val="24"/>
        </w:rPr>
      </w:pPr>
      <w:r w:rsidRPr="003244D4">
        <w:rPr>
          <w:rFonts w:ascii="Arial" w:hAnsi="Arial" w:cs="Arial"/>
          <w:b/>
          <w:bCs/>
          <w:sz w:val="24"/>
          <w:szCs w:val="24"/>
        </w:rPr>
        <w:t xml:space="preserve">Bone-marrow transplant. </w:t>
      </w:r>
      <w:r w:rsidR="003979FA" w:rsidRPr="002F4D3C">
        <w:rPr>
          <w:rFonts w:ascii="Arial" w:eastAsia="Calibri" w:hAnsi="Arial" w:cs="Arial"/>
          <w:sz w:val="24"/>
        </w:rPr>
        <w:t>B6SJL CD45.1</w:t>
      </w:r>
      <w:r w:rsidR="000F1F23" w:rsidRPr="002F4D3C">
        <w:rPr>
          <w:rFonts w:ascii="Arial" w:eastAsia="Calibri" w:hAnsi="Arial" w:cs="Arial"/>
          <w:sz w:val="24"/>
        </w:rPr>
        <w:t>+</w:t>
      </w:r>
      <w:r w:rsidR="003979FA" w:rsidRPr="002F4D3C">
        <w:rPr>
          <w:rFonts w:ascii="Arial" w:eastAsia="Calibri" w:hAnsi="Arial" w:cs="Arial"/>
          <w:sz w:val="24"/>
        </w:rPr>
        <w:t xml:space="preserve"> mice were irradiated with 6.5 </w:t>
      </w:r>
      <w:proofErr w:type="spellStart"/>
      <w:r w:rsidR="003979FA" w:rsidRPr="002F4D3C">
        <w:rPr>
          <w:rFonts w:ascii="Arial" w:eastAsia="Calibri" w:hAnsi="Arial" w:cs="Arial"/>
          <w:sz w:val="24"/>
        </w:rPr>
        <w:t>Gy</w:t>
      </w:r>
      <w:proofErr w:type="spellEnd"/>
      <w:r w:rsidR="003979FA" w:rsidRPr="002F4D3C">
        <w:rPr>
          <w:rFonts w:ascii="Arial" w:eastAsia="Calibri" w:hAnsi="Arial" w:cs="Arial"/>
          <w:sz w:val="24"/>
        </w:rPr>
        <w:t xml:space="preserve"> twice (with 3 h gap in between doses). The day after irradiation mice were intravenously injected with 10</w:t>
      </w:r>
      <w:r w:rsidR="003979FA" w:rsidRPr="002F4D3C">
        <w:rPr>
          <w:rFonts w:ascii="Arial" w:eastAsia="Calibri" w:hAnsi="Arial" w:cs="Arial"/>
          <w:sz w:val="24"/>
          <w:vertAlign w:val="superscript"/>
        </w:rPr>
        <w:t>7</w:t>
      </w:r>
      <w:r w:rsidR="003979FA" w:rsidRPr="002F4D3C">
        <w:rPr>
          <w:rFonts w:ascii="Arial" w:eastAsia="Calibri" w:hAnsi="Arial" w:cs="Arial"/>
          <w:sz w:val="24"/>
        </w:rPr>
        <w:t xml:space="preserve"> cells </w:t>
      </w:r>
      <w:r w:rsidR="000F1F23" w:rsidRPr="002F4D3C">
        <w:rPr>
          <w:rFonts w:ascii="Arial" w:eastAsia="Calibri" w:hAnsi="Arial" w:cs="Arial"/>
          <w:sz w:val="24"/>
        </w:rPr>
        <w:t>of Bone Marrow (BM) from WT and ISG15-deficient (CD45.2</w:t>
      </w:r>
      <w:proofErr w:type="gramStart"/>
      <w:r w:rsidR="000F1F23" w:rsidRPr="002F4D3C">
        <w:rPr>
          <w:rFonts w:ascii="Arial" w:eastAsia="Calibri" w:hAnsi="Arial" w:cs="Arial"/>
          <w:sz w:val="24"/>
          <w:vertAlign w:val="superscript"/>
        </w:rPr>
        <w:t>+</w:t>
      </w:r>
      <w:r w:rsidR="000F1F23" w:rsidRPr="002F4D3C">
        <w:rPr>
          <w:rFonts w:ascii="Arial" w:eastAsia="Calibri" w:hAnsi="Arial" w:cs="Arial"/>
          <w:sz w:val="24"/>
        </w:rPr>
        <w:t xml:space="preserve">  haplotype</w:t>
      </w:r>
      <w:proofErr w:type="gramEnd"/>
      <w:r w:rsidR="000F1F23" w:rsidRPr="002F4D3C">
        <w:rPr>
          <w:rFonts w:ascii="Arial" w:eastAsia="Calibri" w:hAnsi="Arial" w:cs="Arial"/>
          <w:sz w:val="24"/>
        </w:rPr>
        <w:t>) donor mice</w:t>
      </w:r>
      <w:r w:rsidR="003979FA" w:rsidRPr="002F4D3C">
        <w:rPr>
          <w:rFonts w:ascii="Arial" w:eastAsia="Calibri" w:hAnsi="Arial" w:cs="Arial"/>
          <w:sz w:val="24"/>
        </w:rPr>
        <w:t xml:space="preserve">. </w:t>
      </w:r>
      <w:r w:rsidR="003979FA" w:rsidRPr="003B01B2">
        <w:rPr>
          <w:rFonts w:ascii="Arial" w:eastAsia="Calibri" w:hAnsi="Arial" w:cs="Arial"/>
          <w:sz w:val="24"/>
        </w:rPr>
        <w:t xml:space="preserve">After </w:t>
      </w:r>
      <w:r w:rsidR="003979FA" w:rsidRPr="003244D4">
        <w:rPr>
          <w:rFonts w:ascii="Arial" w:eastAsia="Calibri" w:hAnsi="Arial" w:cs="Arial"/>
          <w:sz w:val="24"/>
        </w:rPr>
        <w:t>two months, CD45.1 (receptor) vs CD45.2 (BM-donor)</w:t>
      </w:r>
      <w:r w:rsidR="000F1F23">
        <w:rPr>
          <w:rFonts w:ascii="Arial" w:eastAsia="Calibri" w:hAnsi="Arial" w:cs="Arial"/>
          <w:sz w:val="24"/>
        </w:rPr>
        <w:t xml:space="preserve"> </w:t>
      </w:r>
      <w:proofErr w:type="gramStart"/>
      <w:r w:rsidR="000F1F23">
        <w:rPr>
          <w:rFonts w:ascii="Arial" w:eastAsia="Calibri" w:hAnsi="Arial" w:cs="Arial"/>
          <w:sz w:val="24"/>
        </w:rPr>
        <w:t xml:space="preserve">expression </w:t>
      </w:r>
      <w:r w:rsidR="003979FA" w:rsidRPr="003244D4">
        <w:rPr>
          <w:rFonts w:ascii="Arial" w:eastAsia="Calibri" w:hAnsi="Arial" w:cs="Arial"/>
          <w:sz w:val="24"/>
        </w:rPr>
        <w:t xml:space="preserve"> w</w:t>
      </w:r>
      <w:r w:rsidR="000F1F23">
        <w:rPr>
          <w:rFonts w:ascii="Arial" w:eastAsia="Calibri" w:hAnsi="Arial" w:cs="Arial"/>
          <w:sz w:val="24"/>
        </w:rPr>
        <w:t>as</w:t>
      </w:r>
      <w:proofErr w:type="gramEnd"/>
      <w:r w:rsidR="003979FA" w:rsidRPr="003244D4">
        <w:rPr>
          <w:rFonts w:ascii="Arial" w:eastAsia="Calibri" w:hAnsi="Arial" w:cs="Arial"/>
          <w:sz w:val="24"/>
        </w:rPr>
        <w:t xml:space="preserve"> </w:t>
      </w:r>
      <w:r w:rsidR="00750E12" w:rsidRPr="003244D4">
        <w:rPr>
          <w:rFonts w:ascii="Arial" w:eastAsia="Calibri" w:hAnsi="Arial" w:cs="Arial"/>
          <w:sz w:val="24"/>
        </w:rPr>
        <w:t xml:space="preserve">monitored </w:t>
      </w:r>
      <w:r w:rsidR="003979FA" w:rsidRPr="003244D4">
        <w:rPr>
          <w:rFonts w:ascii="Arial" w:eastAsia="Calibri" w:hAnsi="Arial" w:cs="Arial"/>
          <w:sz w:val="24"/>
        </w:rPr>
        <w:t xml:space="preserve">in blood by flow cytometry to determine the percentage of chimerism and BM-transplant success. </w:t>
      </w:r>
    </w:p>
    <w:p w14:paraId="7E7978E7" w14:textId="1E547778" w:rsidR="00197429" w:rsidRPr="003244D4" w:rsidRDefault="00184042" w:rsidP="00411820">
      <w:pPr>
        <w:spacing w:line="360" w:lineRule="auto"/>
        <w:jc w:val="both"/>
        <w:rPr>
          <w:rFonts w:ascii="Arial" w:eastAsia="Calibri" w:hAnsi="Arial" w:cs="Arial"/>
          <w:sz w:val="24"/>
        </w:rPr>
      </w:pPr>
      <w:r w:rsidRPr="002F4D3C">
        <w:rPr>
          <w:rFonts w:ascii="Arial" w:hAnsi="Arial" w:cs="Arial"/>
          <w:b/>
          <w:bCs/>
          <w:sz w:val="24"/>
          <w:szCs w:val="24"/>
        </w:rPr>
        <w:t>Adoptive transfer</w:t>
      </w:r>
      <w:r w:rsidR="00E01ECF" w:rsidRPr="002F4D3C">
        <w:rPr>
          <w:rFonts w:ascii="Arial" w:hAnsi="Arial" w:cs="Arial"/>
          <w:b/>
          <w:bCs/>
          <w:sz w:val="24"/>
          <w:szCs w:val="24"/>
        </w:rPr>
        <w:t xml:space="preserve"> experiments</w:t>
      </w:r>
      <w:r w:rsidRPr="002F4D3C">
        <w:rPr>
          <w:rFonts w:ascii="Arial" w:hAnsi="Arial" w:cs="Arial"/>
          <w:b/>
          <w:bCs/>
          <w:sz w:val="24"/>
          <w:szCs w:val="24"/>
        </w:rPr>
        <w:t>.</w:t>
      </w:r>
      <w:r w:rsidR="00197429" w:rsidRPr="002F4D3C">
        <w:rPr>
          <w:rFonts w:ascii="Arial" w:hAnsi="Arial" w:cs="Arial"/>
          <w:sz w:val="24"/>
          <w:szCs w:val="24"/>
        </w:rPr>
        <w:t xml:space="preserve"> </w:t>
      </w:r>
      <w:r w:rsidR="00197429" w:rsidRPr="002F4D3C">
        <w:rPr>
          <w:rFonts w:ascii="Arial" w:eastAsia="Calibri" w:hAnsi="Arial" w:cs="Arial"/>
          <w:i/>
          <w:iCs/>
          <w:sz w:val="24"/>
        </w:rPr>
        <w:t>Rag</w:t>
      </w:r>
      <w:r w:rsidR="00197429" w:rsidRPr="002F4D3C">
        <w:rPr>
          <w:rFonts w:ascii="Arial" w:eastAsia="Calibri" w:hAnsi="Arial" w:cs="Arial"/>
          <w:i/>
          <w:sz w:val="24"/>
        </w:rPr>
        <w:t>1</w:t>
      </w:r>
      <w:r w:rsidR="00197429" w:rsidRPr="002F4D3C">
        <w:rPr>
          <w:rFonts w:ascii="Arial" w:eastAsia="Calibri" w:hAnsi="Arial" w:cs="Arial"/>
          <w:sz w:val="24"/>
          <w:vertAlign w:val="superscript"/>
        </w:rPr>
        <w:t>-/-</w:t>
      </w:r>
      <w:r w:rsidR="00197429" w:rsidRPr="002F4D3C">
        <w:rPr>
          <w:rFonts w:ascii="Arial" w:eastAsia="Calibri" w:hAnsi="Arial" w:cs="Arial"/>
          <w:sz w:val="24"/>
        </w:rPr>
        <w:t xml:space="preserve"> </w:t>
      </w:r>
      <w:r w:rsidR="001D76D8" w:rsidRPr="002F4D3C">
        <w:rPr>
          <w:rFonts w:ascii="Arial" w:eastAsia="Calibri" w:hAnsi="Arial" w:cs="Arial"/>
          <w:sz w:val="24"/>
        </w:rPr>
        <w:t>mice (</w:t>
      </w:r>
      <w:r w:rsidR="00197429" w:rsidRPr="002F4D3C">
        <w:rPr>
          <w:rFonts w:ascii="Arial" w:eastAsia="Calibri" w:hAnsi="Arial" w:cs="Arial"/>
          <w:sz w:val="24"/>
        </w:rPr>
        <w:t>deficient in B and T cells</w:t>
      </w:r>
      <w:r w:rsidR="001D76D8" w:rsidRPr="002F4D3C">
        <w:rPr>
          <w:rFonts w:ascii="Arial" w:eastAsia="Calibri" w:hAnsi="Arial" w:cs="Arial"/>
          <w:sz w:val="24"/>
        </w:rPr>
        <w:t>)</w:t>
      </w:r>
      <w:r w:rsidR="00197429" w:rsidRPr="002F4D3C">
        <w:rPr>
          <w:rFonts w:ascii="Arial" w:eastAsia="Calibri" w:hAnsi="Arial" w:cs="Arial"/>
          <w:sz w:val="24"/>
        </w:rPr>
        <w:t xml:space="preserve"> were intravenously injected with LN-cells isolated from a specific genotype o</w:t>
      </w:r>
      <w:r w:rsidR="000F1F23" w:rsidRPr="002F4D3C">
        <w:rPr>
          <w:rFonts w:ascii="Arial" w:eastAsia="Calibri" w:hAnsi="Arial" w:cs="Arial"/>
          <w:sz w:val="24"/>
        </w:rPr>
        <w:t>f OXA-</w:t>
      </w:r>
      <w:r w:rsidR="00197429" w:rsidRPr="002F4D3C">
        <w:rPr>
          <w:rFonts w:ascii="Arial" w:eastAsia="Calibri" w:hAnsi="Arial" w:cs="Arial"/>
          <w:sz w:val="24"/>
        </w:rPr>
        <w:t xml:space="preserve">treated mice. In that matter, cell suspension from axillar, brachial, and inguinal LNs from </w:t>
      </w:r>
      <w:r w:rsidR="00197429" w:rsidRPr="002F4D3C">
        <w:rPr>
          <w:rFonts w:ascii="Arial" w:eastAsia="Calibri" w:hAnsi="Arial" w:cs="Arial"/>
          <w:i/>
          <w:iCs/>
          <w:sz w:val="24"/>
        </w:rPr>
        <w:t>Isg15</w:t>
      </w:r>
      <w:r w:rsidR="00197429" w:rsidRPr="002F4D3C">
        <w:rPr>
          <w:rFonts w:ascii="Arial" w:eastAsia="Calibri" w:hAnsi="Arial" w:cs="Arial"/>
          <w:i/>
          <w:iCs/>
          <w:sz w:val="24"/>
          <w:vertAlign w:val="superscript"/>
        </w:rPr>
        <w:t>+/+</w:t>
      </w:r>
      <w:r w:rsidR="00197429" w:rsidRPr="002F4D3C">
        <w:rPr>
          <w:rFonts w:ascii="Arial" w:eastAsia="Calibri" w:hAnsi="Arial" w:cs="Arial"/>
          <w:i/>
          <w:iCs/>
          <w:sz w:val="24"/>
        </w:rPr>
        <w:t xml:space="preserve"> </w:t>
      </w:r>
      <w:r w:rsidR="00197429" w:rsidRPr="002F4D3C">
        <w:rPr>
          <w:rFonts w:ascii="Arial" w:eastAsia="Calibri" w:hAnsi="Arial" w:cs="Arial"/>
          <w:sz w:val="24"/>
        </w:rPr>
        <w:t xml:space="preserve">or </w:t>
      </w:r>
      <w:r w:rsidR="00197429" w:rsidRPr="002F4D3C">
        <w:rPr>
          <w:rFonts w:ascii="Arial" w:eastAsia="Calibri" w:hAnsi="Arial" w:cs="Arial"/>
          <w:i/>
          <w:iCs/>
          <w:sz w:val="24"/>
        </w:rPr>
        <w:t>Isg15</w:t>
      </w:r>
      <w:r w:rsidR="00197429" w:rsidRPr="002F4D3C">
        <w:rPr>
          <w:rFonts w:ascii="Arial" w:eastAsia="Calibri" w:hAnsi="Arial" w:cs="Arial"/>
          <w:i/>
          <w:iCs/>
          <w:sz w:val="24"/>
          <w:vertAlign w:val="superscript"/>
        </w:rPr>
        <w:t>-/-</w:t>
      </w:r>
      <w:r w:rsidR="00197429" w:rsidRPr="002F4D3C">
        <w:rPr>
          <w:rFonts w:ascii="Arial" w:eastAsia="Calibri" w:hAnsi="Arial" w:cs="Arial"/>
          <w:i/>
          <w:iCs/>
          <w:sz w:val="24"/>
        </w:rPr>
        <w:t xml:space="preserve"> </w:t>
      </w:r>
      <w:r w:rsidR="00197429" w:rsidRPr="002F4D3C">
        <w:rPr>
          <w:rFonts w:ascii="Arial" w:eastAsia="Calibri" w:hAnsi="Arial" w:cs="Arial"/>
          <w:sz w:val="24"/>
        </w:rPr>
        <w:t>mice</w:t>
      </w:r>
      <w:r w:rsidR="00C03E51" w:rsidRPr="002F4D3C">
        <w:rPr>
          <w:rFonts w:ascii="Arial" w:eastAsia="Calibri" w:hAnsi="Arial" w:cs="Arial"/>
          <w:sz w:val="24"/>
        </w:rPr>
        <w:t>,</w:t>
      </w:r>
      <w:r w:rsidR="00197429" w:rsidRPr="002F4D3C">
        <w:rPr>
          <w:rFonts w:ascii="Arial" w:eastAsia="Calibri" w:hAnsi="Arial" w:cs="Arial"/>
          <w:sz w:val="24"/>
        </w:rPr>
        <w:t xml:space="preserve"> after 4 days </w:t>
      </w:r>
      <w:r w:rsidR="00C03E51" w:rsidRPr="002F4D3C">
        <w:rPr>
          <w:rFonts w:ascii="Arial" w:eastAsia="Calibri" w:hAnsi="Arial" w:cs="Arial"/>
          <w:sz w:val="24"/>
        </w:rPr>
        <w:t xml:space="preserve">of OXA application, </w:t>
      </w:r>
      <w:r w:rsidR="00197429" w:rsidRPr="002F4D3C">
        <w:rPr>
          <w:rFonts w:ascii="Arial" w:eastAsia="Calibri" w:hAnsi="Arial" w:cs="Arial"/>
          <w:sz w:val="24"/>
        </w:rPr>
        <w:t xml:space="preserve">were used as donors. </w:t>
      </w:r>
      <w:r w:rsidR="00C23D6F" w:rsidRPr="003244D4">
        <w:rPr>
          <w:rFonts w:ascii="Arial" w:eastAsia="Calibri" w:hAnsi="Arial" w:cs="Arial"/>
          <w:sz w:val="24"/>
        </w:rPr>
        <w:t xml:space="preserve">To study the contribution of T cells, </w:t>
      </w:r>
      <w:r w:rsidR="00C23D6F" w:rsidRPr="003244D4">
        <w:rPr>
          <w:rFonts w:ascii="Arial" w:eastAsia="Calibri" w:hAnsi="Arial" w:cs="Arial"/>
          <w:i/>
          <w:iCs/>
          <w:sz w:val="24"/>
        </w:rPr>
        <w:t>Isg15</w:t>
      </w:r>
      <w:r w:rsidR="00C23D6F" w:rsidRPr="003244D4">
        <w:rPr>
          <w:rFonts w:ascii="Arial" w:eastAsia="Calibri" w:hAnsi="Arial" w:cs="Arial"/>
          <w:i/>
          <w:iCs/>
          <w:sz w:val="24"/>
          <w:vertAlign w:val="superscript"/>
        </w:rPr>
        <w:t>+/+</w:t>
      </w:r>
      <w:r w:rsidR="00C23D6F" w:rsidRPr="003244D4">
        <w:rPr>
          <w:rFonts w:ascii="Arial" w:eastAsia="Calibri" w:hAnsi="Arial" w:cs="Arial"/>
          <w:i/>
          <w:iCs/>
          <w:sz w:val="24"/>
        </w:rPr>
        <w:t xml:space="preserve"> </w:t>
      </w:r>
      <w:r w:rsidR="00C23D6F" w:rsidRPr="003244D4">
        <w:rPr>
          <w:rFonts w:ascii="Arial" w:eastAsia="Calibri" w:hAnsi="Arial" w:cs="Arial"/>
          <w:sz w:val="24"/>
        </w:rPr>
        <w:t xml:space="preserve">or </w:t>
      </w:r>
      <w:r w:rsidR="00C23D6F" w:rsidRPr="003244D4">
        <w:rPr>
          <w:rFonts w:ascii="Arial" w:eastAsia="Calibri" w:hAnsi="Arial" w:cs="Arial"/>
          <w:i/>
          <w:iCs/>
          <w:sz w:val="24"/>
        </w:rPr>
        <w:t>Isg15</w:t>
      </w:r>
      <w:r w:rsidR="00C23D6F" w:rsidRPr="003244D4">
        <w:rPr>
          <w:rFonts w:ascii="Arial" w:eastAsia="Calibri" w:hAnsi="Arial" w:cs="Arial"/>
          <w:i/>
          <w:iCs/>
          <w:sz w:val="24"/>
          <w:vertAlign w:val="superscript"/>
        </w:rPr>
        <w:t>-/-</w:t>
      </w:r>
      <w:r w:rsidR="00C23D6F" w:rsidRPr="003244D4">
        <w:rPr>
          <w:rFonts w:ascii="Arial" w:eastAsia="Calibri" w:hAnsi="Arial" w:cs="Arial"/>
          <w:i/>
          <w:iCs/>
          <w:sz w:val="24"/>
        </w:rPr>
        <w:t xml:space="preserve"> </w:t>
      </w:r>
      <w:r w:rsidR="00C23D6F" w:rsidRPr="003244D4">
        <w:rPr>
          <w:rFonts w:ascii="Arial" w:eastAsia="Calibri" w:hAnsi="Arial" w:cs="Arial"/>
          <w:iCs/>
          <w:sz w:val="24"/>
        </w:rPr>
        <w:t>mice were intravenously injected with 40</w:t>
      </w:r>
      <w:r w:rsidR="004A73C8">
        <w:rPr>
          <w:rFonts w:ascii="Arial" w:eastAsia="Calibri" w:hAnsi="Arial" w:cs="Arial"/>
          <w:iCs/>
          <w:sz w:val="24"/>
        </w:rPr>
        <w:t xml:space="preserve"> </w:t>
      </w:r>
      <w:r w:rsidR="00C23D6F" w:rsidRPr="003244D4">
        <w:rPr>
          <w:rFonts w:ascii="Arial" w:eastAsia="Calibri" w:hAnsi="Arial" w:cs="Arial"/>
          <w:iCs/>
          <w:sz w:val="24"/>
        </w:rPr>
        <w:t>·10</w:t>
      </w:r>
      <w:r w:rsidR="00C23D6F" w:rsidRPr="003244D4">
        <w:rPr>
          <w:rFonts w:ascii="Arial" w:eastAsia="Calibri" w:hAnsi="Arial" w:cs="Arial"/>
          <w:iCs/>
          <w:sz w:val="24"/>
          <w:vertAlign w:val="superscript"/>
        </w:rPr>
        <w:t>6</w:t>
      </w:r>
      <w:r w:rsidR="00C23D6F" w:rsidRPr="003244D4">
        <w:rPr>
          <w:rFonts w:ascii="Arial" w:eastAsia="Calibri" w:hAnsi="Arial" w:cs="Arial"/>
          <w:iCs/>
          <w:sz w:val="24"/>
        </w:rPr>
        <w:t xml:space="preserve"> CD3</w:t>
      </w:r>
      <w:r w:rsidR="00C23D6F" w:rsidRPr="003244D4">
        <w:rPr>
          <w:rFonts w:ascii="Arial" w:eastAsia="Calibri" w:hAnsi="Arial" w:cs="Arial"/>
          <w:iCs/>
          <w:sz w:val="24"/>
          <w:vertAlign w:val="superscript"/>
        </w:rPr>
        <w:t>+</w:t>
      </w:r>
      <w:r w:rsidR="00C23D6F" w:rsidRPr="003244D4">
        <w:rPr>
          <w:rFonts w:ascii="Arial" w:eastAsia="Calibri" w:hAnsi="Arial" w:cs="Arial"/>
          <w:iCs/>
          <w:sz w:val="24"/>
        </w:rPr>
        <w:t xml:space="preserve"> T cells or PBS and treated or not with 1% OXA</w:t>
      </w:r>
      <w:r w:rsidR="00CF45ED" w:rsidRPr="003244D4">
        <w:rPr>
          <w:rFonts w:ascii="Arial" w:eastAsia="Calibri" w:hAnsi="Arial" w:cs="Arial"/>
          <w:iCs/>
          <w:sz w:val="24"/>
        </w:rPr>
        <w:t xml:space="preserve"> in the ear</w:t>
      </w:r>
      <w:r w:rsidR="00C23D6F" w:rsidRPr="003244D4">
        <w:rPr>
          <w:rFonts w:ascii="Arial" w:eastAsia="Calibri" w:hAnsi="Arial" w:cs="Arial"/>
          <w:iCs/>
          <w:sz w:val="24"/>
        </w:rPr>
        <w:t>. CD3</w:t>
      </w:r>
      <w:r w:rsidR="00C23D6F" w:rsidRPr="003244D4">
        <w:rPr>
          <w:rFonts w:ascii="Arial" w:eastAsia="Calibri" w:hAnsi="Arial" w:cs="Arial"/>
          <w:iCs/>
          <w:sz w:val="24"/>
          <w:vertAlign w:val="superscript"/>
        </w:rPr>
        <w:t>+</w:t>
      </w:r>
      <w:r w:rsidR="00C23D6F" w:rsidRPr="003244D4">
        <w:rPr>
          <w:rFonts w:ascii="Arial" w:eastAsia="Calibri" w:hAnsi="Arial" w:cs="Arial"/>
          <w:iCs/>
          <w:sz w:val="24"/>
        </w:rPr>
        <w:t xml:space="preserve"> T cells were isolated from sensitized (3% OXA) C57BL/6 mice</w:t>
      </w:r>
      <w:r w:rsidR="00411820" w:rsidRPr="003244D4">
        <w:rPr>
          <w:rFonts w:ascii="Arial" w:eastAsia="Calibri" w:hAnsi="Arial" w:cs="Arial"/>
          <w:iCs/>
          <w:sz w:val="24"/>
        </w:rPr>
        <w:t xml:space="preserve"> using a cocktail of biotinylated antibodies (IgM, B220, CD19, MHCII, CD11c, CD11b, DX5, F4/80, GR-1, Ter119 and </w:t>
      </w:r>
      <w:proofErr w:type="spellStart"/>
      <w:r w:rsidR="00411820" w:rsidRPr="003244D4">
        <w:rPr>
          <w:rFonts w:ascii="Arial" w:eastAsia="Calibri" w:hAnsi="Arial" w:cs="Arial"/>
          <w:iCs/>
          <w:sz w:val="24"/>
        </w:rPr>
        <w:t>TCRγδ</w:t>
      </w:r>
      <w:proofErr w:type="spellEnd"/>
      <w:r w:rsidR="00411820" w:rsidRPr="003244D4">
        <w:rPr>
          <w:rFonts w:ascii="Arial" w:eastAsia="Calibri" w:hAnsi="Arial" w:cs="Arial"/>
          <w:iCs/>
          <w:sz w:val="24"/>
        </w:rPr>
        <w:t xml:space="preserve">) and the </w:t>
      </w:r>
      <w:proofErr w:type="spellStart"/>
      <w:r w:rsidR="00411820" w:rsidRPr="003244D4">
        <w:rPr>
          <w:rFonts w:ascii="Arial" w:eastAsia="Calibri" w:hAnsi="Arial" w:cs="Arial"/>
          <w:iCs/>
          <w:sz w:val="24"/>
        </w:rPr>
        <w:t>EasySep</w:t>
      </w:r>
      <w:proofErr w:type="spellEnd"/>
      <w:r w:rsidR="00411820" w:rsidRPr="003244D4">
        <w:rPr>
          <w:rFonts w:ascii="Arial" w:eastAsia="Calibri" w:hAnsi="Arial" w:cs="Arial"/>
          <w:iCs/>
          <w:sz w:val="24"/>
        </w:rPr>
        <w:t xml:space="preserve">™ Mouse Streptavidin </w:t>
      </w:r>
      <w:proofErr w:type="spellStart"/>
      <w:r w:rsidR="00411820" w:rsidRPr="003244D4">
        <w:rPr>
          <w:rFonts w:ascii="Arial" w:eastAsia="Calibri" w:hAnsi="Arial" w:cs="Arial"/>
          <w:iCs/>
          <w:sz w:val="24"/>
        </w:rPr>
        <w:t>RapidSpheres</w:t>
      </w:r>
      <w:proofErr w:type="spellEnd"/>
      <w:r w:rsidR="00411820" w:rsidRPr="003244D4">
        <w:rPr>
          <w:rFonts w:ascii="Arial" w:eastAsia="Calibri" w:hAnsi="Arial" w:cs="Arial"/>
          <w:iCs/>
          <w:sz w:val="24"/>
        </w:rPr>
        <w:t>™ Isolation Kit (STEMCELL Technologies; 19860).</w:t>
      </w:r>
    </w:p>
    <w:p w14:paraId="15203DB1" w14:textId="2978080B" w:rsidR="00690293" w:rsidRPr="003244D4" w:rsidRDefault="000E01B9" w:rsidP="0087716E">
      <w:pPr>
        <w:spacing w:line="360" w:lineRule="auto"/>
        <w:jc w:val="both"/>
        <w:rPr>
          <w:rFonts w:ascii="Arial" w:eastAsia="Calibri" w:hAnsi="Arial" w:cs="Arial"/>
          <w:sz w:val="24"/>
          <w:szCs w:val="24"/>
        </w:rPr>
      </w:pPr>
      <w:r w:rsidRPr="003244D4">
        <w:rPr>
          <w:rFonts w:ascii="Arial" w:hAnsi="Arial" w:cs="Arial"/>
          <w:b/>
          <w:bCs/>
          <w:sz w:val="24"/>
          <w:szCs w:val="24"/>
        </w:rPr>
        <w:t xml:space="preserve">Mice </w:t>
      </w:r>
      <w:r w:rsidR="00CF7E4F">
        <w:rPr>
          <w:rFonts w:ascii="Arial" w:hAnsi="Arial" w:cs="Arial"/>
          <w:b/>
          <w:bCs/>
          <w:sz w:val="24"/>
          <w:szCs w:val="24"/>
        </w:rPr>
        <w:t>t</w:t>
      </w:r>
      <w:r w:rsidRPr="003244D4">
        <w:rPr>
          <w:rFonts w:ascii="Arial" w:hAnsi="Arial" w:cs="Arial"/>
          <w:b/>
          <w:bCs/>
          <w:sz w:val="24"/>
          <w:szCs w:val="24"/>
        </w:rPr>
        <w:t>issue sample preparation for flow cytometry (F</w:t>
      </w:r>
      <w:r w:rsidR="00690293" w:rsidRPr="003244D4">
        <w:rPr>
          <w:rFonts w:ascii="Arial" w:hAnsi="Arial" w:cs="Arial"/>
          <w:b/>
          <w:bCs/>
          <w:sz w:val="24"/>
          <w:szCs w:val="24"/>
        </w:rPr>
        <w:t>C</w:t>
      </w:r>
      <w:r w:rsidRPr="003244D4">
        <w:rPr>
          <w:rFonts w:ascii="Arial" w:hAnsi="Arial" w:cs="Arial"/>
          <w:b/>
          <w:bCs/>
          <w:sz w:val="24"/>
          <w:szCs w:val="24"/>
        </w:rPr>
        <w:t xml:space="preserve">). </w:t>
      </w:r>
      <w:r w:rsidR="00690293" w:rsidRPr="003244D4">
        <w:rPr>
          <w:rFonts w:ascii="Arial" w:eastAsia="Calibri" w:hAnsi="Arial" w:cs="Arial"/>
          <w:sz w:val="24"/>
          <w:szCs w:val="24"/>
        </w:rPr>
        <w:t xml:space="preserve">Before collecting samples, mice were </w:t>
      </w:r>
      <w:r w:rsidR="00C71B20" w:rsidRPr="003244D4">
        <w:rPr>
          <w:rFonts w:ascii="Arial" w:eastAsia="Calibri" w:hAnsi="Arial" w:cs="Arial"/>
          <w:sz w:val="24"/>
          <w:szCs w:val="24"/>
        </w:rPr>
        <w:t>perfu</w:t>
      </w:r>
      <w:r w:rsidR="00C71B20">
        <w:rPr>
          <w:rFonts w:ascii="Arial" w:eastAsia="Calibri" w:hAnsi="Arial" w:cs="Arial"/>
          <w:sz w:val="24"/>
          <w:szCs w:val="24"/>
        </w:rPr>
        <w:t>s</w:t>
      </w:r>
      <w:r w:rsidR="00C71B20" w:rsidRPr="003244D4">
        <w:rPr>
          <w:rFonts w:ascii="Arial" w:eastAsia="Calibri" w:hAnsi="Arial" w:cs="Arial"/>
          <w:sz w:val="24"/>
          <w:szCs w:val="24"/>
        </w:rPr>
        <w:t xml:space="preserve">ed </w:t>
      </w:r>
      <w:r w:rsidR="00690293" w:rsidRPr="003244D4">
        <w:rPr>
          <w:rFonts w:ascii="Arial" w:eastAsia="Calibri" w:hAnsi="Arial" w:cs="Arial"/>
          <w:sz w:val="24"/>
          <w:szCs w:val="24"/>
        </w:rPr>
        <w:t xml:space="preserve">with PBS </w:t>
      </w:r>
      <w:r w:rsidR="00672C8F" w:rsidRPr="003244D4">
        <w:rPr>
          <w:rFonts w:ascii="Arial" w:eastAsia="Calibri" w:hAnsi="Arial" w:cs="Arial"/>
          <w:sz w:val="24"/>
          <w:szCs w:val="24"/>
        </w:rPr>
        <w:t xml:space="preserve">1x </w:t>
      </w:r>
      <w:r w:rsidR="00690293" w:rsidRPr="003244D4">
        <w:rPr>
          <w:rFonts w:ascii="Arial" w:eastAsia="Calibri" w:hAnsi="Arial" w:cs="Arial"/>
          <w:sz w:val="24"/>
          <w:szCs w:val="24"/>
        </w:rPr>
        <w:t>or</w:t>
      </w:r>
      <w:r w:rsidR="00774486" w:rsidRPr="003244D4">
        <w:rPr>
          <w:rFonts w:ascii="Arial" w:eastAsia="Calibri" w:hAnsi="Arial" w:cs="Arial"/>
          <w:sz w:val="24"/>
          <w:szCs w:val="24"/>
        </w:rPr>
        <w:t xml:space="preserve"> 0.9% </w:t>
      </w:r>
      <w:r w:rsidR="00690293" w:rsidRPr="003244D4">
        <w:rPr>
          <w:rFonts w:ascii="Arial" w:eastAsia="Calibri" w:hAnsi="Arial" w:cs="Arial"/>
          <w:sz w:val="24"/>
          <w:szCs w:val="24"/>
        </w:rPr>
        <w:t>NaCl solution for 4-5 min with continuous flow. This procedure remove</w:t>
      </w:r>
      <w:r w:rsidR="00C71B20">
        <w:rPr>
          <w:rFonts w:ascii="Arial" w:eastAsia="Calibri" w:hAnsi="Arial" w:cs="Arial"/>
          <w:sz w:val="24"/>
          <w:szCs w:val="24"/>
        </w:rPr>
        <w:t>s</w:t>
      </w:r>
      <w:r w:rsidR="00690293" w:rsidRPr="003244D4">
        <w:rPr>
          <w:rFonts w:ascii="Arial" w:eastAsia="Calibri" w:hAnsi="Arial" w:cs="Arial"/>
          <w:sz w:val="24"/>
          <w:szCs w:val="24"/>
        </w:rPr>
        <w:t xml:space="preserve"> any circulating cells remain</w:t>
      </w:r>
      <w:r w:rsidR="00C71B20">
        <w:rPr>
          <w:rFonts w:ascii="Arial" w:eastAsia="Calibri" w:hAnsi="Arial" w:cs="Arial"/>
          <w:sz w:val="24"/>
          <w:szCs w:val="24"/>
        </w:rPr>
        <w:t>ing</w:t>
      </w:r>
      <w:r w:rsidR="00690293" w:rsidRPr="003244D4">
        <w:rPr>
          <w:rFonts w:ascii="Arial" w:eastAsia="Calibri" w:hAnsi="Arial" w:cs="Arial"/>
          <w:sz w:val="24"/>
          <w:szCs w:val="24"/>
        </w:rPr>
        <w:t xml:space="preserve"> in the tissues</w:t>
      </w:r>
      <w:r w:rsidR="00774486" w:rsidRPr="003244D4">
        <w:rPr>
          <w:rFonts w:ascii="Arial" w:eastAsia="Calibri" w:hAnsi="Arial" w:cs="Arial"/>
          <w:sz w:val="24"/>
          <w:szCs w:val="24"/>
        </w:rPr>
        <w:t xml:space="preserve"> (dorsal and ear skin)</w:t>
      </w:r>
      <w:r w:rsidR="00690293" w:rsidRPr="003244D4">
        <w:rPr>
          <w:rFonts w:ascii="Arial" w:eastAsia="Calibri" w:hAnsi="Arial" w:cs="Arial"/>
          <w:sz w:val="24"/>
          <w:szCs w:val="24"/>
        </w:rPr>
        <w:t xml:space="preserve">. </w:t>
      </w:r>
      <w:r w:rsidR="00774486" w:rsidRPr="003244D4">
        <w:rPr>
          <w:rFonts w:ascii="Arial" w:eastAsia="Calibri" w:hAnsi="Arial" w:cs="Arial"/>
          <w:bCs/>
          <w:sz w:val="24"/>
          <w:szCs w:val="24"/>
        </w:rPr>
        <w:t>Skin</w:t>
      </w:r>
      <w:r w:rsidR="00690293" w:rsidRPr="003244D4">
        <w:rPr>
          <w:rFonts w:ascii="Arial" w:eastAsia="Calibri" w:hAnsi="Arial" w:cs="Arial"/>
          <w:bCs/>
          <w:sz w:val="24"/>
          <w:szCs w:val="24"/>
        </w:rPr>
        <w:t xml:space="preserve"> </w:t>
      </w:r>
      <w:r w:rsidR="00690293" w:rsidRPr="003244D4">
        <w:rPr>
          <w:rFonts w:ascii="Arial" w:eastAsia="Calibri" w:hAnsi="Arial" w:cs="Arial"/>
          <w:sz w:val="24"/>
          <w:szCs w:val="24"/>
        </w:rPr>
        <w:t>samples were collected in complete RPMI-1640. Samples were treated with an enzy</w:t>
      </w:r>
      <w:r w:rsidR="00774486" w:rsidRPr="003244D4">
        <w:rPr>
          <w:rFonts w:ascii="Arial" w:eastAsia="Calibri" w:hAnsi="Arial" w:cs="Arial"/>
          <w:sz w:val="24"/>
          <w:szCs w:val="24"/>
        </w:rPr>
        <w:t>me digestion cocktail solution - 0.</w:t>
      </w:r>
      <w:r w:rsidR="0061282E" w:rsidRPr="003244D4">
        <w:rPr>
          <w:rFonts w:ascii="Arial" w:eastAsia="Calibri" w:hAnsi="Arial" w:cs="Arial"/>
          <w:sz w:val="24"/>
          <w:szCs w:val="24"/>
        </w:rPr>
        <w:t>0</w:t>
      </w:r>
      <w:r w:rsidR="00774486" w:rsidRPr="003244D4">
        <w:rPr>
          <w:rFonts w:ascii="Arial" w:eastAsia="Calibri" w:hAnsi="Arial" w:cs="Arial"/>
          <w:sz w:val="24"/>
          <w:szCs w:val="24"/>
        </w:rPr>
        <w:t>8</w:t>
      </w:r>
      <w:r w:rsidR="0061282E" w:rsidRPr="003244D4">
        <w:rPr>
          <w:rFonts w:ascii="Arial" w:eastAsia="Calibri" w:hAnsi="Arial" w:cs="Arial"/>
          <w:sz w:val="24"/>
          <w:szCs w:val="24"/>
        </w:rPr>
        <w:t>3</w:t>
      </w:r>
      <w:r w:rsidR="00774486" w:rsidRPr="003244D4">
        <w:rPr>
          <w:rFonts w:ascii="Arial" w:eastAsia="Calibri" w:hAnsi="Arial" w:cs="Arial"/>
          <w:sz w:val="24"/>
          <w:szCs w:val="24"/>
        </w:rPr>
        <w:t xml:space="preserve"> mg/mL </w:t>
      </w:r>
      <w:proofErr w:type="spellStart"/>
      <w:r w:rsidR="00690293" w:rsidRPr="003244D4">
        <w:rPr>
          <w:rFonts w:ascii="Arial" w:eastAsia="Calibri" w:hAnsi="Arial" w:cs="Arial"/>
          <w:sz w:val="24"/>
          <w:szCs w:val="24"/>
        </w:rPr>
        <w:t>Liberase</w:t>
      </w:r>
      <w:r w:rsidR="00690293" w:rsidRPr="00450CC9">
        <w:rPr>
          <w:rFonts w:ascii="Arial" w:eastAsia="Calibri" w:hAnsi="Arial" w:cs="Arial"/>
          <w:sz w:val="24"/>
          <w:szCs w:val="24"/>
          <w:vertAlign w:val="superscript"/>
        </w:rPr>
        <w:t>TM</w:t>
      </w:r>
      <w:proofErr w:type="spellEnd"/>
      <w:r w:rsidR="00774486" w:rsidRPr="003244D4">
        <w:rPr>
          <w:rFonts w:ascii="Arial" w:eastAsia="Calibri" w:hAnsi="Arial" w:cs="Arial"/>
          <w:sz w:val="24"/>
          <w:szCs w:val="24"/>
        </w:rPr>
        <w:t xml:space="preserve"> (Roche)</w:t>
      </w:r>
      <w:r w:rsidR="00690293" w:rsidRPr="003244D4">
        <w:rPr>
          <w:rFonts w:ascii="Arial" w:eastAsia="Calibri" w:hAnsi="Arial" w:cs="Arial"/>
          <w:sz w:val="24"/>
          <w:szCs w:val="24"/>
        </w:rPr>
        <w:t xml:space="preserve">, </w:t>
      </w:r>
      <w:r w:rsidR="00774486" w:rsidRPr="003244D4">
        <w:rPr>
          <w:rFonts w:ascii="Arial" w:eastAsia="Calibri" w:hAnsi="Arial" w:cs="Arial"/>
          <w:sz w:val="24"/>
          <w:szCs w:val="24"/>
        </w:rPr>
        <w:t xml:space="preserve">0.5 mg/mL </w:t>
      </w:r>
      <w:r w:rsidR="00690293" w:rsidRPr="003244D4">
        <w:rPr>
          <w:rFonts w:ascii="Arial" w:eastAsia="Calibri" w:hAnsi="Arial" w:cs="Arial"/>
          <w:sz w:val="24"/>
          <w:szCs w:val="24"/>
        </w:rPr>
        <w:t xml:space="preserve">Collagenase IV </w:t>
      </w:r>
      <w:r w:rsidR="00774486" w:rsidRPr="003244D4">
        <w:rPr>
          <w:rFonts w:ascii="Arial" w:eastAsia="Calibri" w:hAnsi="Arial" w:cs="Arial"/>
          <w:sz w:val="24"/>
          <w:szCs w:val="24"/>
        </w:rPr>
        <w:t>(Sigma-Aldrich) and 100 µg/mL DNase (Sigma-Aldrich) in RPMI medium -</w:t>
      </w:r>
      <w:r w:rsidR="00690293" w:rsidRPr="003244D4">
        <w:rPr>
          <w:rFonts w:ascii="Arial" w:eastAsia="Calibri" w:hAnsi="Arial" w:cs="Arial"/>
          <w:sz w:val="24"/>
          <w:szCs w:val="24"/>
        </w:rPr>
        <w:t xml:space="preserve"> for 35 min at 37</w:t>
      </w:r>
      <w:r w:rsidR="00C71B20">
        <w:rPr>
          <w:rFonts w:ascii="Arial" w:eastAsia="Calibri" w:hAnsi="Arial" w:cs="Arial"/>
          <w:sz w:val="24"/>
          <w:szCs w:val="24"/>
        </w:rPr>
        <w:t>º</w:t>
      </w:r>
      <w:r w:rsidR="00690293" w:rsidRPr="003244D4">
        <w:rPr>
          <w:rFonts w:ascii="Arial" w:eastAsia="Calibri" w:hAnsi="Arial" w:cs="Arial"/>
          <w:sz w:val="24"/>
          <w:szCs w:val="24"/>
        </w:rPr>
        <w:t xml:space="preserve">C. Then, reaction was blocked with a solution containing </w:t>
      </w:r>
      <w:r w:rsidR="0087716E" w:rsidRPr="003244D4">
        <w:rPr>
          <w:rFonts w:ascii="Arial" w:eastAsia="Calibri" w:hAnsi="Arial" w:cs="Arial"/>
          <w:sz w:val="24"/>
          <w:szCs w:val="24"/>
        </w:rPr>
        <w:t xml:space="preserve">1% </w:t>
      </w:r>
      <w:r w:rsidR="00690293" w:rsidRPr="003244D4">
        <w:rPr>
          <w:rFonts w:ascii="Arial" w:eastAsia="Calibri" w:hAnsi="Arial" w:cs="Arial"/>
          <w:sz w:val="24"/>
          <w:szCs w:val="24"/>
        </w:rPr>
        <w:t xml:space="preserve">FBS </w:t>
      </w:r>
      <w:r w:rsidR="0087716E" w:rsidRPr="003244D4">
        <w:rPr>
          <w:rFonts w:ascii="Arial" w:eastAsia="Calibri" w:hAnsi="Arial" w:cs="Arial"/>
          <w:sz w:val="24"/>
          <w:szCs w:val="24"/>
        </w:rPr>
        <w:t>in PBS</w:t>
      </w:r>
      <w:r w:rsidR="005635C0" w:rsidRPr="003244D4">
        <w:rPr>
          <w:rFonts w:ascii="Arial" w:eastAsia="Calibri" w:hAnsi="Arial" w:cs="Arial"/>
          <w:sz w:val="24"/>
          <w:szCs w:val="24"/>
        </w:rPr>
        <w:t xml:space="preserve"> </w:t>
      </w:r>
      <w:r w:rsidR="00672C8F" w:rsidRPr="003244D4">
        <w:rPr>
          <w:rFonts w:ascii="Arial" w:eastAsia="Calibri" w:hAnsi="Arial" w:cs="Arial"/>
          <w:sz w:val="24"/>
          <w:szCs w:val="24"/>
        </w:rPr>
        <w:t xml:space="preserve">1x </w:t>
      </w:r>
      <w:r w:rsidR="0087716E" w:rsidRPr="003244D4">
        <w:rPr>
          <w:rFonts w:ascii="Arial" w:eastAsia="Calibri" w:hAnsi="Arial" w:cs="Arial"/>
          <w:sz w:val="24"/>
          <w:szCs w:val="24"/>
        </w:rPr>
        <w:t>and 5</w:t>
      </w:r>
      <w:r w:rsidR="002F6BB9" w:rsidRPr="003244D4">
        <w:rPr>
          <w:rFonts w:ascii="Arial" w:eastAsia="Calibri" w:hAnsi="Arial" w:cs="Arial"/>
          <w:sz w:val="24"/>
          <w:szCs w:val="24"/>
        </w:rPr>
        <w:t xml:space="preserve"> </w:t>
      </w:r>
      <w:r w:rsidR="0087716E" w:rsidRPr="003244D4">
        <w:rPr>
          <w:rFonts w:ascii="Arial" w:eastAsia="Calibri" w:hAnsi="Arial" w:cs="Arial"/>
          <w:sz w:val="24"/>
          <w:szCs w:val="24"/>
        </w:rPr>
        <w:t>mM EDTA</w:t>
      </w:r>
      <w:r w:rsidR="002F7659" w:rsidRPr="003244D4">
        <w:rPr>
          <w:rFonts w:ascii="Arial" w:eastAsia="Calibri" w:hAnsi="Arial" w:cs="Arial"/>
          <w:sz w:val="24"/>
          <w:szCs w:val="24"/>
        </w:rPr>
        <w:t xml:space="preserve"> (PFE)</w:t>
      </w:r>
      <w:r w:rsidR="00690293" w:rsidRPr="003244D4">
        <w:rPr>
          <w:rFonts w:ascii="Arial" w:eastAsia="Calibri" w:hAnsi="Arial" w:cs="Arial"/>
          <w:sz w:val="24"/>
          <w:szCs w:val="24"/>
        </w:rPr>
        <w:t xml:space="preserve">. Digested suspensions were filtered through </w:t>
      </w:r>
      <w:r w:rsidR="00C71B20" w:rsidRPr="003244D4">
        <w:rPr>
          <w:rFonts w:ascii="Arial" w:eastAsia="Calibri" w:hAnsi="Arial" w:cs="Arial"/>
          <w:sz w:val="24"/>
          <w:szCs w:val="24"/>
        </w:rPr>
        <w:t>70</w:t>
      </w:r>
      <w:r w:rsidR="00C71B20">
        <w:rPr>
          <w:rFonts w:ascii="Arial" w:eastAsia="Calibri" w:hAnsi="Arial" w:cs="Arial"/>
          <w:sz w:val="24"/>
          <w:szCs w:val="24"/>
        </w:rPr>
        <w:t>-</w:t>
      </w:r>
      <w:r w:rsidR="00690293" w:rsidRPr="003244D4">
        <w:rPr>
          <w:rFonts w:ascii="Arial" w:eastAsia="Calibri" w:hAnsi="Arial" w:cs="Arial"/>
          <w:sz w:val="24"/>
          <w:szCs w:val="24"/>
        </w:rPr>
        <w:t>μm cell strainer (Fisher Scientific, 10788201). Remaining tissue was tor</w:t>
      </w:r>
      <w:r w:rsidR="003B4886">
        <w:rPr>
          <w:rFonts w:ascii="Arial" w:eastAsia="Calibri" w:hAnsi="Arial" w:cs="Arial"/>
          <w:sz w:val="24"/>
          <w:szCs w:val="24"/>
        </w:rPr>
        <w:t>n</w:t>
      </w:r>
      <w:r w:rsidR="00690293" w:rsidRPr="003244D4">
        <w:rPr>
          <w:rFonts w:ascii="Arial" w:eastAsia="Calibri" w:hAnsi="Arial" w:cs="Arial"/>
          <w:sz w:val="24"/>
          <w:szCs w:val="24"/>
        </w:rPr>
        <w:t xml:space="preserve"> away by mechanical action of Stainless-Steel Beads (7 mm, Qiagen) in </w:t>
      </w:r>
      <w:proofErr w:type="spellStart"/>
      <w:r w:rsidR="00690293" w:rsidRPr="003244D4">
        <w:rPr>
          <w:rFonts w:ascii="Arial" w:eastAsia="Calibri" w:hAnsi="Arial" w:cs="Arial"/>
          <w:sz w:val="24"/>
          <w:szCs w:val="24"/>
        </w:rPr>
        <w:t>TissueLyser</w:t>
      </w:r>
      <w:proofErr w:type="spellEnd"/>
      <w:r w:rsidR="00690293" w:rsidRPr="003244D4">
        <w:rPr>
          <w:rFonts w:ascii="Arial" w:eastAsia="Calibri" w:hAnsi="Arial" w:cs="Arial"/>
          <w:sz w:val="24"/>
          <w:szCs w:val="24"/>
        </w:rPr>
        <w:t xml:space="preserve"> LT (Qiagen) for 20 oscillations 3 min at RT and filtered again through the same strainer. </w:t>
      </w:r>
      <w:r w:rsidR="00690293" w:rsidRPr="003244D4">
        <w:rPr>
          <w:rFonts w:ascii="Arial" w:eastAsia="Calibri" w:hAnsi="Arial" w:cs="Arial"/>
          <w:sz w:val="24"/>
        </w:rPr>
        <w:t>Spleen and LN cell suspensions were obtained from mice by grinding organs through a 70</w:t>
      </w:r>
      <w:r w:rsidR="00BC3748">
        <w:rPr>
          <w:rFonts w:ascii="Arial" w:eastAsia="Calibri" w:hAnsi="Arial" w:cs="Arial"/>
          <w:sz w:val="24"/>
        </w:rPr>
        <w:t>-</w:t>
      </w:r>
      <w:r w:rsidR="00690293" w:rsidRPr="003244D4">
        <w:rPr>
          <w:rFonts w:ascii="Arial" w:eastAsia="Calibri" w:hAnsi="Arial" w:cs="Arial"/>
          <w:sz w:val="24"/>
        </w:rPr>
        <w:t xml:space="preserve">μm cell strainer (Fisher Scientific, 10788201). ACK lysis buffer (Lonza, 10-548E) was used to lysate erythrocytes for 5 min at RT only in spleen suspensions. </w:t>
      </w:r>
      <w:r w:rsidR="00690293" w:rsidRPr="003244D4">
        <w:rPr>
          <w:rFonts w:ascii="Arial" w:eastAsia="Calibri" w:hAnsi="Arial" w:cs="Arial"/>
          <w:sz w:val="24"/>
          <w:szCs w:val="24"/>
        </w:rPr>
        <w:t>If cells of interest include myeloid compartment, both LNs and spleen were treated with an enzyme digestion cocktail solution (</w:t>
      </w:r>
      <w:r w:rsidR="002F6BB9" w:rsidRPr="003244D4">
        <w:rPr>
          <w:rFonts w:ascii="Arial" w:eastAsia="Calibri" w:hAnsi="Arial" w:cs="Arial"/>
          <w:sz w:val="24"/>
          <w:szCs w:val="24"/>
        </w:rPr>
        <w:t xml:space="preserve">250 </w:t>
      </w:r>
      <w:proofErr w:type="spellStart"/>
      <w:r w:rsidR="00BC3748" w:rsidRPr="003244D4">
        <w:rPr>
          <w:rFonts w:ascii="Arial" w:eastAsia="Calibri" w:hAnsi="Arial" w:cs="Arial"/>
          <w:sz w:val="24"/>
        </w:rPr>
        <w:t>μ</w:t>
      </w:r>
      <w:r w:rsidR="002F6BB9" w:rsidRPr="003244D4">
        <w:rPr>
          <w:rFonts w:ascii="Arial" w:eastAsia="Calibri" w:hAnsi="Arial" w:cs="Arial"/>
          <w:sz w:val="24"/>
          <w:szCs w:val="24"/>
        </w:rPr>
        <w:t>g</w:t>
      </w:r>
      <w:proofErr w:type="spellEnd"/>
      <w:r w:rsidR="002F6BB9" w:rsidRPr="003244D4">
        <w:rPr>
          <w:rFonts w:ascii="Arial" w:eastAsia="Calibri" w:hAnsi="Arial" w:cs="Arial"/>
          <w:sz w:val="24"/>
          <w:szCs w:val="24"/>
        </w:rPr>
        <w:t xml:space="preserve">/mL </w:t>
      </w:r>
      <w:proofErr w:type="spellStart"/>
      <w:r w:rsidR="00690293" w:rsidRPr="003244D4">
        <w:rPr>
          <w:rFonts w:ascii="Arial" w:eastAsia="Calibri" w:hAnsi="Arial" w:cs="Arial"/>
          <w:sz w:val="24"/>
          <w:szCs w:val="24"/>
        </w:rPr>
        <w:t>Liberase</w:t>
      </w:r>
      <w:proofErr w:type="spellEnd"/>
      <w:r w:rsidR="00690293" w:rsidRPr="003244D4">
        <w:rPr>
          <w:rFonts w:ascii="Arial" w:eastAsia="Calibri" w:hAnsi="Arial" w:cs="Arial"/>
          <w:sz w:val="24"/>
          <w:szCs w:val="24"/>
        </w:rPr>
        <w:t xml:space="preserve"> TL and </w:t>
      </w:r>
      <w:r w:rsidR="002F6BB9" w:rsidRPr="003244D4">
        <w:rPr>
          <w:rFonts w:ascii="Arial" w:eastAsia="Calibri" w:hAnsi="Arial" w:cs="Arial"/>
          <w:sz w:val="24"/>
          <w:szCs w:val="24"/>
        </w:rPr>
        <w:t xml:space="preserve">100 </w:t>
      </w:r>
      <w:proofErr w:type="spellStart"/>
      <w:r w:rsidR="00BC3748" w:rsidRPr="003244D4">
        <w:rPr>
          <w:rFonts w:ascii="Arial" w:eastAsia="Calibri" w:hAnsi="Arial" w:cs="Arial"/>
          <w:sz w:val="24"/>
        </w:rPr>
        <w:t>μ</w:t>
      </w:r>
      <w:r w:rsidR="002F6BB9" w:rsidRPr="003244D4">
        <w:rPr>
          <w:rFonts w:ascii="Arial" w:eastAsia="Calibri" w:hAnsi="Arial" w:cs="Arial"/>
          <w:sz w:val="24"/>
          <w:szCs w:val="24"/>
        </w:rPr>
        <w:t>g</w:t>
      </w:r>
      <w:proofErr w:type="spellEnd"/>
      <w:r w:rsidR="002F6BB9" w:rsidRPr="003244D4">
        <w:rPr>
          <w:rFonts w:ascii="Arial" w:eastAsia="Calibri" w:hAnsi="Arial" w:cs="Arial"/>
          <w:sz w:val="24"/>
          <w:szCs w:val="24"/>
        </w:rPr>
        <w:t xml:space="preserve">/mL </w:t>
      </w:r>
      <w:proofErr w:type="spellStart"/>
      <w:r w:rsidR="00690293" w:rsidRPr="003244D4">
        <w:rPr>
          <w:rFonts w:ascii="Arial" w:eastAsia="Calibri" w:hAnsi="Arial" w:cs="Arial"/>
          <w:sz w:val="24"/>
          <w:szCs w:val="24"/>
        </w:rPr>
        <w:t>DNAse</w:t>
      </w:r>
      <w:proofErr w:type="spellEnd"/>
      <w:r w:rsidR="00690293" w:rsidRPr="003244D4">
        <w:rPr>
          <w:rFonts w:ascii="Arial" w:eastAsia="Calibri" w:hAnsi="Arial" w:cs="Arial"/>
          <w:sz w:val="24"/>
          <w:szCs w:val="24"/>
        </w:rPr>
        <w:t xml:space="preserve"> I) for 20 min at 37</w:t>
      </w:r>
      <w:r w:rsidR="00C71B20">
        <w:rPr>
          <w:rFonts w:ascii="Arial" w:eastAsia="Calibri" w:hAnsi="Arial" w:cs="Arial"/>
          <w:sz w:val="24"/>
          <w:szCs w:val="24"/>
        </w:rPr>
        <w:t>º</w:t>
      </w:r>
      <w:r w:rsidR="00690293" w:rsidRPr="003244D4">
        <w:rPr>
          <w:rFonts w:ascii="Arial" w:eastAsia="Calibri" w:hAnsi="Arial" w:cs="Arial"/>
          <w:sz w:val="24"/>
          <w:szCs w:val="24"/>
        </w:rPr>
        <w:t xml:space="preserve">C. Then, reaction was blocked with PFE. </w:t>
      </w:r>
      <w:r w:rsidR="00690293" w:rsidRPr="003244D4">
        <w:rPr>
          <w:rFonts w:ascii="Arial" w:eastAsia="Calibri" w:hAnsi="Arial" w:cs="Arial"/>
          <w:sz w:val="24"/>
        </w:rPr>
        <w:t xml:space="preserve">All tissue samples were suspended in a </w:t>
      </w:r>
      <w:proofErr w:type="spellStart"/>
      <w:r w:rsidR="00690293" w:rsidRPr="003244D4">
        <w:rPr>
          <w:rFonts w:ascii="Arial" w:eastAsia="Calibri" w:hAnsi="Arial" w:cs="Arial"/>
          <w:sz w:val="24"/>
        </w:rPr>
        <w:t>Trucount</w:t>
      </w:r>
      <w:r w:rsidR="00690293" w:rsidRPr="003244D4">
        <w:rPr>
          <w:rFonts w:ascii="Arial" w:eastAsia="Calibri" w:hAnsi="Arial" w:cs="Arial"/>
          <w:sz w:val="24"/>
          <w:vertAlign w:val="superscript"/>
        </w:rPr>
        <w:t>TM</w:t>
      </w:r>
      <w:proofErr w:type="spellEnd"/>
      <w:r w:rsidR="00690293" w:rsidRPr="003244D4">
        <w:rPr>
          <w:rFonts w:ascii="Arial" w:eastAsia="Calibri" w:hAnsi="Arial" w:cs="Arial"/>
          <w:sz w:val="24"/>
        </w:rPr>
        <w:t xml:space="preserve"> (BD, 340334) solution for determining absolute counts of cell populations. </w:t>
      </w:r>
    </w:p>
    <w:p w14:paraId="10EB67E0" w14:textId="5856CF1E" w:rsidR="000A5B74" w:rsidRPr="003244D4" w:rsidRDefault="0091369E" w:rsidP="000A5B74">
      <w:pPr>
        <w:spacing w:line="360" w:lineRule="auto"/>
        <w:jc w:val="both"/>
        <w:rPr>
          <w:rFonts w:ascii="Arial" w:eastAsia="Calibri" w:hAnsi="Arial" w:cs="Arial"/>
          <w:sz w:val="24"/>
          <w:szCs w:val="24"/>
        </w:rPr>
      </w:pPr>
      <w:r w:rsidRPr="003244D4">
        <w:rPr>
          <w:rFonts w:ascii="Arial" w:hAnsi="Arial" w:cs="Arial"/>
          <w:b/>
          <w:bCs/>
          <w:sz w:val="24"/>
          <w:szCs w:val="24"/>
        </w:rPr>
        <w:t>Flow cytometry</w:t>
      </w:r>
      <w:r w:rsidR="005A46BD" w:rsidRPr="003244D4">
        <w:rPr>
          <w:rFonts w:ascii="Arial" w:hAnsi="Arial" w:cs="Arial"/>
          <w:b/>
          <w:bCs/>
          <w:sz w:val="24"/>
          <w:szCs w:val="24"/>
        </w:rPr>
        <w:t xml:space="preserve"> (FC)</w:t>
      </w:r>
      <w:r w:rsidR="00A547BE" w:rsidRPr="003244D4">
        <w:rPr>
          <w:rFonts w:ascii="Arial" w:hAnsi="Arial" w:cs="Arial"/>
          <w:b/>
          <w:bCs/>
          <w:sz w:val="24"/>
          <w:szCs w:val="24"/>
        </w:rPr>
        <w:t xml:space="preserve">. </w:t>
      </w:r>
      <w:r w:rsidR="000A5B74" w:rsidRPr="003244D4">
        <w:rPr>
          <w:rFonts w:ascii="Arial" w:eastAsia="Calibri" w:hAnsi="Arial" w:cs="Arial"/>
          <w:sz w:val="24"/>
          <w:szCs w:val="24"/>
        </w:rPr>
        <w:t xml:space="preserve">Cell suspensions were transferred to a 96-V-well plate (BRAND™) and incubated in LIVE/DEAD® Fixable Yellow Dead Cell Stain (Invitrogen), </w:t>
      </w:r>
      <w:proofErr w:type="spellStart"/>
      <w:r w:rsidR="000A5B74" w:rsidRPr="003244D4">
        <w:rPr>
          <w:rFonts w:ascii="Arial" w:eastAsia="Calibri" w:hAnsi="Arial" w:cs="Arial"/>
          <w:sz w:val="24"/>
          <w:szCs w:val="24"/>
        </w:rPr>
        <w:t>F</w:t>
      </w:r>
      <w:r w:rsidR="005635C0" w:rsidRPr="003244D4">
        <w:rPr>
          <w:rFonts w:ascii="Arial" w:eastAsia="Calibri" w:hAnsi="Arial" w:cs="Arial"/>
          <w:sz w:val="24"/>
          <w:szCs w:val="24"/>
        </w:rPr>
        <w:t>cBlock</w:t>
      </w:r>
      <w:proofErr w:type="spellEnd"/>
      <w:r w:rsidR="005635C0" w:rsidRPr="003244D4">
        <w:rPr>
          <w:rFonts w:ascii="Arial" w:eastAsia="Calibri" w:hAnsi="Arial" w:cs="Arial"/>
          <w:sz w:val="24"/>
          <w:szCs w:val="24"/>
        </w:rPr>
        <w:t xml:space="preserve"> (</w:t>
      </w:r>
      <w:proofErr w:type="spellStart"/>
      <w:r w:rsidR="005635C0" w:rsidRPr="003244D4">
        <w:rPr>
          <w:rFonts w:ascii="Arial" w:eastAsia="Calibri" w:hAnsi="Arial" w:cs="Arial"/>
          <w:sz w:val="24"/>
          <w:szCs w:val="24"/>
        </w:rPr>
        <w:t>Tonbo</w:t>
      </w:r>
      <w:proofErr w:type="spellEnd"/>
      <w:r w:rsidR="005635C0" w:rsidRPr="003244D4">
        <w:rPr>
          <w:rFonts w:ascii="Arial" w:eastAsia="Calibri" w:hAnsi="Arial" w:cs="Arial"/>
          <w:sz w:val="24"/>
          <w:szCs w:val="24"/>
        </w:rPr>
        <w:t>), 5</w:t>
      </w:r>
      <w:r w:rsidR="00BA5D0D" w:rsidRPr="003244D4">
        <w:rPr>
          <w:rFonts w:ascii="Arial" w:eastAsia="Calibri" w:hAnsi="Arial" w:cs="Arial"/>
          <w:sz w:val="24"/>
          <w:szCs w:val="24"/>
        </w:rPr>
        <w:t xml:space="preserve"> </w:t>
      </w:r>
      <w:r w:rsidR="005635C0" w:rsidRPr="003244D4">
        <w:rPr>
          <w:rFonts w:ascii="Arial" w:eastAsia="Calibri" w:hAnsi="Arial" w:cs="Arial"/>
          <w:sz w:val="24"/>
          <w:szCs w:val="24"/>
        </w:rPr>
        <w:t xml:space="preserve">mM EDTA and </w:t>
      </w:r>
      <w:r w:rsidR="000A5B74" w:rsidRPr="003244D4">
        <w:rPr>
          <w:rFonts w:ascii="Arial" w:eastAsia="Calibri" w:hAnsi="Arial" w:cs="Arial"/>
          <w:sz w:val="24"/>
          <w:szCs w:val="24"/>
        </w:rPr>
        <w:t>PBS</w:t>
      </w:r>
      <w:r w:rsidR="005635C0" w:rsidRPr="003244D4">
        <w:rPr>
          <w:rFonts w:ascii="Arial" w:eastAsia="Calibri" w:hAnsi="Arial" w:cs="Arial"/>
          <w:sz w:val="24"/>
          <w:szCs w:val="24"/>
        </w:rPr>
        <w:t xml:space="preserve"> 1x</w:t>
      </w:r>
      <w:r w:rsidR="000A5B74" w:rsidRPr="003244D4">
        <w:rPr>
          <w:rFonts w:ascii="Arial" w:eastAsia="Calibri" w:hAnsi="Arial" w:cs="Arial"/>
          <w:sz w:val="24"/>
          <w:szCs w:val="24"/>
        </w:rPr>
        <w:t xml:space="preserve"> for 20 min at 4</w:t>
      </w:r>
      <w:r w:rsidR="00C71B20">
        <w:rPr>
          <w:rFonts w:ascii="Arial" w:eastAsia="Calibri" w:hAnsi="Arial" w:cs="Arial"/>
          <w:sz w:val="24"/>
          <w:szCs w:val="24"/>
        </w:rPr>
        <w:t>º</w:t>
      </w:r>
      <w:r w:rsidR="000A5B74" w:rsidRPr="003244D4">
        <w:rPr>
          <w:rFonts w:ascii="Arial" w:eastAsia="Calibri" w:hAnsi="Arial" w:cs="Arial"/>
          <w:sz w:val="24"/>
          <w:szCs w:val="24"/>
        </w:rPr>
        <w:t xml:space="preserve">C. Solution was washed out with PBE. Cells were incubated with surface primary Ab cocktail (for dilution see </w:t>
      </w:r>
      <w:r w:rsidR="00BC3748" w:rsidRPr="003244D4">
        <w:rPr>
          <w:rFonts w:ascii="Arial" w:hAnsi="Arial" w:cs="Arial"/>
          <w:sz w:val="24"/>
          <w:szCs w:val="24"/>
        </w:rPr>
        <w:t xml:space="preserve">Supplementary Table </w:t>
      </w:r>
      <w:r w:rsidR="00BC3748">
        <w:rPr>
          <w:rFonts w:ascii="Arial" w:hAnsi="Arial" w:cs="Arial"/>
          <w:sz w:val="24"/>
          <w:szCs w:val="24"/>
        </w:rPr>
        <w:t>1</w:t>
      </w:r>
      <w:r w:rsidR="000A5B74" w:rsidRPr="003244D4">
        <w:rPr>
          <w:rFonts w:ascii="Arial" w:eastAsia="Calibri" w:hAnsi="Arial" w:cs="Arial"/>
          <w:sz w:val="24"/>
          <w:szCs w:val="24"/>
        </w:rPr>
        <w:t>) for 1 h at 4</w:t>
      </w:r>
      <w:r w:rsidR="00C71B20">
        <w:rPr>
          <w:rFonts w:ascii="Arial" w:eastAsia="Calibri" w:hAnsi="Arial" w:cs="Arial"/>
          <w:sz w:val="24"/>
          <w:szCs w:val="24"/>
        </w:rPr>
        <w:t>º</w:t>
      </w:r>
      <w:r w:rsidR="000A5B74" w:rsidRPr="003244D4">
        <w:rPr>
          <w:rFonts w:ascii="Arial" w:eastAsia="Calibri" w:hAnsi="Arial" w:cs="Arial"/>
          <w:sz w:val="24"/>
          <w:szCs w:val="24"/>
        </w:rPr>
        <w:t>C. Solution was washed out with PBE. For fixation, 1% Parafo</w:t>
      </w:r>
      <w:r w:rsidR="005635C0" w:rsidRPr="003244D4">
        <w:rPr>
          <w:rFonts w:ascii="Arial" w:eastAsia="Calibri" w:hAnsi="Arial" w:cs="Arial"/>
          <w:sz w:val="24"/>
          <w:szCs w:val="24"/>
        </w:rPr>
        <w:t>rmaldehyde (PFA) in 5</w:t>
      </w:r>
      <w:r w:rsidR="00BA5D0D" w:rsidRPr="003244D4">
        <w:rPr>
          <w:rFonts w:ascii="Arial" w:eastAsia="Calibri" w:hAnsi="Arial" w:cs="Arial"/>
          <w:sz w:val="24"/>
          <w:szCs w:val="24"/>
        </w:rPr>
        <w:t xml:space="preserve"> </w:t>
      </w:r>
      <w:r w:rsidR="005635C0" w:rsidRPr="003244D4">
        <w:rPr>
          <w:rFonts w:ascii="Arial" w:eastAsia="Calibri" w:hAnsi="Arial" w:cs="Arial"/>
          <w:sz w:val="24"/>
          <w:szCs w:val="24"/>
        </w:rPr>
        <w:t xml:space="preserve">mM EDTA - </w:t>
      </w:r>
      <w:r w:rsidR="000A5B74" w:rsidRPr="003244D4">
        <w:rPr>
          <w:rFonts w:ascii="Arial" w:eastAsia="Calibri" w:hAnsi="Arial" w:cs="Arial"/>
          <w:sz w:val="24"/>
          <w:szCs w:val="24"/>
        </w:rPr>
        <w:t>PBS</w:t>
      </w:r>
      <w:r w:rsidR="005635C0" w:rsidRPr="003244D4">
        <w:rPr>
          <w:rFonts w:ascii="Arial" w:eastAsia="Calibri" w:hAnsi="Arial" w:cs="Arial"/>
          <w:sz w:val="24"/>
          <w:szCs w:val="24"/>
        </w:rPr>
        <w:t xml:space="preserve"> 1x</w:t>
      </w:r>
      <w:r w:rsidR="000A5B74" w:rsidRPr="003244D4">
        <w:rPr>
          <w:rFonts w:ascii="Arial" w:eastAsia="Calibri" w:hAnsi="Arial" w:cs="Arial"/>
          <w:sz w:val="24"/>
          <w:szCs w:val="24"/>
        </w:rPr>
        <w:t xml:space="preserve"> was used for 15 min at 4</w:t>
      </w:r>
      <w:r w:rsidR="00C71B20">
        <w:rPr>
          <w:rFonts w:ascii="Arial" w:eastAsia="Calibri" w:hAnsi="Arial" w:cs="Arial"/>
          <w:sz w:val="24"/>
          <w:szCs w:val="24"/>
        </w:rPr>
        <w:t>º</w:t>
      </w:r>
      <w:r w:rsidR="000A5B74" w:rsidRPr="003244D4">
        <w:rPr>
          <w:rFonts w:ascii="Arial" w:eastAsia="Calibri" w:hAnsi="Arial" w:cs="Arial"/>
          <w:sz w:val="24"/>
          <w:szCs w:val="24"/>
        </w:rPr>
        <w:t xml:space="preserve">C. When intracellular </w:t>
      </w:r>
      <w:r w:rsidRPr="003244D4">
        <w:rPr>
          <w:rFonts w:ascii="Arial" w:eastAsia="Calibri" w:hAnsi="Arial" w:cs="Arial"/>
          <w:sz w:val="24"/>
          <w:szCs w:val="24"/>
        </w:rPr>
        <w:t>antigens (</w:t>
      </w:r>
      <w:proofErr w:type="spellStart"/>
      <w:r w:rsidR="000A5B74" w:rsidRPr="003244D4">
        <w:rPr>
          <w:rFonts w:ascii="Arial" w:eastAsia="Calibri" w:hAnsi="Arial" w:cs="Arial"/>
          <w:sz w:val="24"/>
          <w:szCs w:val="24"/>
        </w:rPr>
        <w:t>Ags</w:t>
      </w:r>
      <w:proofErr w:type="spellEnd"/>
      <w:r w:rsidRPr="003244D4">
        <w:rPr>
          <w:rFonts w:ascii="Arial" w:eastAsia="Calibri" w:hAnsi="Arial" w:cs="Arial"/>
          <w:sz w:val="24"/>
          <w:szCs w:val="24"/>
        </w:rPr>
        <w:t>)</w:t>
      </w:r>
      <w:r w:rsidR="000A5B74" w:rsidRPr="003244D4">
        <w:rPr>
          <w:rFonts w:ascii="Arial" w:eastAsia="Calibri" w:hAnsi="Arial" w:cs="Arial"/>
          <w:sz w:val="24"/>
          <w:szCs w:val="24"/>
        </w:rPr>
        <w:t xml:space="preserve"> were targeted, after washing out surface primary Ab cocktail, cells were incubated with </w:t>
      </w:r>
      <w:proofErr w:type="spellStart"/>
      <w:r w:rsidR="000A5B74" w:rsidRPr="003244D4">
        <w:rPr>
          <w:rFonts w:ascii="Arial" w:eastAsia="Calibri" w:hAnsi="Arial" w:cs="Arial"/>
          <w:sz w:val="24"/>
          <w:szCs w:val="24"/>
        </w:rPr>
        <w:t>Cytofix</w:t>
      </w:r>
      <w:proofErr w:type="spellEnd"/>
      <w:r w:rsidR="000A5B74" w:rsidRPr="003244D4">
        <w:rPr>
          <w:rFonts w:ascii="Arial" w:eastAsia="Calibri" w:hAnsi="Arial" w:cs="Arial"/>
          <w:sz w:val="24"/>
          <w:szCs w:val="24"/>
        </w:rPr>
        <w:t>/</w:t>
      </w:r>
      <w:proofErr w:type="spellStart"/>
      <w:r w:rsidR="000A5B74" w:rsidRPr="003244D4">
        <w:rPr>
          <w:rFonts w:ascii="Arial" w:eastAsia="Calibri" w:hAnsi="Arial" w:cs="Arial"/>
          <w:sz w:val="24"/>
          <w:szCs w:val="24"/>
        </w:rPr>
        <w:t>Cytoperm</w:t>
      </w:r>
      <w:proofErr w:type="spellEnd"/>
      <w:r w:rsidR="000A5B74" w:rsidRPr="003244D4">
        <w:rPr>
          <w:rFonts w:ascii="Arial" w:eastAsia="Calibri" w:hAnsi="Arial" w:cs="Arial"/>
          <w:sz w:val="24"/>
          <w:szCs w:val="24"/>
        </w:rPr>
        <w:t>™ (BD) for 20 min at 4</w:t>
      </w:r>
      <w:r w:rsidR="00C71B20">
        <w:rPr>
          <w:rFonts w:ascii="Arial" w:eastAsia="Calibri" w:hAnsi="Arial" w:cs="Arial"/>
          <w:sz w:val="24"/>
          <w:szCs w:val="24"/>
        </w:rPr>
        <w:t>º</w:t>
      </w:r>
      <w:r w:rsidR="000A5B74" w:rsidRPr="003244D4">
        <w:rPr>
          <w:rFonts w:ascii="Arial" w:eastAsia="Calibri" w:hAnsi="Arial" w:cs="Arial"/>
          <w:sz w:val="24"/>
          <w:szCs w:val="24"/>
        </w:rPr>
        <w:t>C. Solution was washed out with Perm/Wash™ Buffer (BD). Then, cells were incubated with intracellular primary Ab cocktail in Perm/Wash™ Buffer for 1-2 h at 4</w:t>
      </w:r>
      <w:r w:rsidR="00C71B20">
        <w:rPr>
          <w:rFonts w:ascii="Arial" w:eastAsia="Calibri" w:hAnsi="Arial" w:cs="Arial"/>
          <w:sz w:val="24"/>
          <w:szCs w:val="24"/>
        </w:rPr>
        <w:t>º</w:t>
      </w:r>
      <w:r w:rsidR="000A5B74" w:rsidRPr="003244D4">
        <w:rPr>
          <w:rFonts w:ascii="Arial" w:eastAsia="Calibri" w:hAnsi="Arial" w:cs="Arial"/>
          <w:sz w:val="24"/>
          <w:szCs w:val="24"/>
        </w:rPr>
        <w:t xml:space="preserve">C. </w:t>
      </w:r>
      <w:r w:rsidR="00BC3748">
        <w:rPr>
          <w:rFonts w:ascii="Arial" w:eastAsia="Calibri" w:hAnsi="Arial" w:cs="Arial"/>
          <w:sz w:val="24"/>
          <w:szCs w:val="24"/>
        </w:rPr>
        <w:t xml:space="preserve">Alternatively, </w:t>
      </w:r>
      <w:r w:rsidR="004A73C8">
        <w:rPr>
          <w:rFonts w:ascii="Arial" w:eastAsia="Calibri" w:hAnsi="Arial" w:cs="Arial"/>
          <w:sz w:val="24"/>
          <w:szCs w:val="24"/>
        </w:rPr>
        <w:t xml:space="preserve">for intranuclear staining, </w:t>
      </w:r>
      <w:r w:rsidR="000A5B74" w:rsidRPr="003244D4">
        <w:rPr>
          <w:rFonts w:ascii="Arial" w:eastAsia="Calibri" w:hAnsi="Arial" w:cs="Arial"/>
          <w:sz w:val="24"/>
          <w:szCs w:val="24"/>
        </w:rPr>
        <w:t>after washing out surface primary Ab cocktail, cells were incubated with FoxP3 Fixation/Permeabilization staining Buffer (eBioscience, 00-5523) for 20 min at 4</w:t>
      </w:r>
      <w:r w:rsidR="00C71B20">
        <w:rPr>
          <w:rFonts w:ascii="Arial" w:eastAsia="Calibri" w:hAnsi="Arial" w:cs="Arial"/>
          <w:sz w:val="24"/>
          <w:szCs w:val="24"/>
        </w:rPr>
        <w:t>º</w:t>
      </w:r>
      <w:r w:rsidR="000A5B74" w:rsidRPr="003244D4">
        <w:rPr>
          <w:rFonts w:ascii="Arial" w:eastAsia="Calibri" w:hAnsi="Arial" w:cs="Arial"/>
          <w:sz w:val="24"/>
          <w:szCs w:val="24"/>
        </w:rPr>
        <w:t>C. Solution was washed out with FoxP3 Permeabilization staining Buffer (eBioscience, 00-8333). Then, cells were incubated with intranuclear or intracellular primary Ab cocktail in Permeabilization Buffer for 1 h at 4</w:t>
      </w:r>
      <w:r w:rsidR="00C71B20">
        <w:rPr>
          <w:rFonts w:ascii="Arial" w:eastAsia="Calibri" w:hAnsi="Arial" w:cs="Arial"/>
          <w:sz w:val="24"/>
          <w:szCs w:val="24"/>
        </w:rPr>
        <w:t>º</w:t>
      </w:r>
      <w:r w:rsidR="000A5B74" w:rsidRPr="003244D4">
        <w:rPr>
          <w:rFonts w:ascii="Arial" w:eastAsia="Calibri" w:hAnsi="Arial" w:cs="Arial"/>
          <w:sz w:val="24"/>
          <w:szCs w:val="24"/>
        </w:rPr>
        <w:t xml:space="preserve">C. Cells were </w:t>
      </w:r>
      <w:r w:rsidR="00BA5D0D" w:rsidRPr="003244D4">
        <w:rPr>
          <w:rFonts w:ascii="Arial" w:eastAsia="Calibri" w:hAnsi="Arial" w:cs="Arial"/>
          <w:sz w:val="24"/>
          <w:szCs w:val="24"/>
        </w:rPr>
        <w:t>analysed</w:t>
      </w:r>
      <w:r w:rsidR="000A5B74" w:rsidRPr="003244D4">
        <w:rPr>
          <w:rFonts w:ascii="Arial" w:eastAsia="Calibri" w:hAnsi="Arial" w:cs="Arial"/>
          <w:sz w:val="24"/>
          <w:szCs w:val="24"/>
        </w:rPr>
        <w:t xml:space="preserve"> in FACS </w:t>
      </w:r>
      <w:proofErr w:type="spellStart"/>
      <w:r w:rsidR="000A5B74" w:rsidRPr="003244D4">
        <w:rPr>
          <w:rFonts w:ascii="Arial" w:eastAsia="Calibri" w:hAnsi="Arial" w:cs="Arial"/>
          <w:sz w:val="24"/>
          <w:szCs w:val="24"/>
        </w:rPr>
        <w:t>Canto</w:t>
      </w:r>
      <w:r w:rsidR="000A5B74" w:rsidRPr="003244D4">
        <w:rPr>
          <w:rFonts w:ascii="Arial" w:eastAsia="Calibri" w:hAnsi="Arial" w:cs="Arial"/>
          <w:sz w:val="24"/>
          <w:szCs w:val="24"/>
          <w:vertAlign w:val="superscript"/>
        </w:rPr>
        <w:t>TM</w:t>
      </w:r>
      <w:proofErr w:type="spellEnd"/>
      <w:r w:rsidR="000A5B74" w:rsidRPr="003244D4">
        <w:rPr>
          <w:rFonts w:ascii="Arial" w:eastAsia="Calibri" w:hAnsi="Arial" w:cs="Arial"/>
          <w:sz w:val="24"/>
          <w:szCs w:val="24"/>
        </w:rPr>
        <w:t xml:space="preserve"> II</w:t>
      </w:r>
      <w:r w:rsidR="000A6025" w:rsidRPr="003244D4">
        <w:rPr>
          <w:rFonts w:ascii="Arial" w:eastAsia="Calibri" w:hAnsi="Arial" w:cs="Arial"/>
          <w:sz w:val="24"/>
          <w:szCs w:val="24"/>
        </w:rPr>
        <w:t xml:space="preserve">, </w:t>
      </w:r>
      <w:proofErr w:type="spellStart"/>
      <w:r w:rsidR="000A5B74" w:rsidRPr="003244D4">
        <w:rPr>
          <w:rFonts w:ascii="Arial" w:eastAsia="Calibri" w:hAnsi="Arial" w:cs="Arial"/>
          <w:sz w:val="24"/>
          <w:szCs w:val="24"/>
        </w:rPr>
        <w:t>LSRFortessa</w:t>
      </w:r>
      <w:r w:rsidR="000A5B74" w:rsidRPr="003244D4">
        <w:rPr>
          <w:rFonts w:ascii="Arial" w:eastAsia="Calibri" w:hAnsi="Arial" w:cs="Arial"/>
          <w:sz w:val="24"/>
          <w:szCs w:val="24"/>
          <w:vertAlign w:val="superscript"/>
        </w:rPr>
        <w:t>TM</w:t>
      </w:r>
      <w:proofErr w:type="spellEnd"/>
      <w:r w:rsidR="000A6025" w:rsidRPr="003244D4">
        <w:rPr>
          <w:rFonts w:ascii="Arial" w:eastAsia="Calibri" w:hAnsi="Arial" w:cs="Arial"/>
          <w:sz w:val="24"/>
          <w:szCs w:val="24"/>
          <w:vertAlign w:val="superscript"/>
        </w:rPr>
        <w:t xml:space="preserve"> </w:t>
      </w:r>
      <w:r w:rsidR="000A6025" w:rsidRPr="003244D4">
        <w:rPr>
          <w:rFonts w:ascii="Arial" w:eastAsia="Calibri" w:hAnsi="Arial" w:cs="Arial"/>
          <w:sz w:val="24"/>
          <w:szCs w:val="24"/>
        </w:rPr>
        <w:t xml:space="preserve">or FACS </w:t>
      </w:r>
      <w:proofErr w:type="spellStart"/>
      <w:r w:rsidR="000A6025" w:rsidRPr="003244D4">
        <w:rPr>
          <w:rFonts w:ascii="Arial" w:eastAsia="Calibri" w:hAnsi="Arial" w:cs="Arial"/>
          <w:sz w:val="24"/>
          <w:szCs w:val="24"/>
        </w:rPr>
        <w:t>Symphony</w:t>
      </w:r>
      <w:r w:rsidR="000A6025" w:rsidRPr="003244D4">
        <w:rPr>
          <w:rFonts w:ascii="Arial" w:eastAsia="Calibri" w:hAnsi="Arial" w:cs="Arial"/>
          <w:sz w:val="24"/>
          <w:szCs w:val="24"/>
          <w:vertAlign w:val="superscript"/>
        </w:rPr>
        <w:t>TM</w:t>
      </w:r>
      <w:proofErr w:type="spellEnd"/>
      <w:r w:rsidR="000A5B74" w:rsidRPr="003244D4">
        <w:rPr>
          <w:rFonts w:ascii="Arial" w:eastAsia="Calibri" w:hAnsi="Arial" w:cs="Arial"/>
          <w:sz w:val="24"/>
          <w:szCs w:val="24"/>
        </w:rPr>
        <w:t xml:space="preserve">. As single positive controls </w:t>
      </w:r>
      <w:proofErr w:type="spellStart"/>
      <w:r w:rsidR="000A5B74" w:rsidRPr="003244D4">
        <w:rPr>
          <w:rFonts w:ascii="Arial" w:eastAsia="Calibri" w:hAnsi="Arial" w:cs="Arial"/>
          <w:sz w:val="24"/>
          <w:szCs w:val="24"/>
        </w:rPr>
        <w:t>UltraComp</w:t>
      </w:r>
      <w:proofErr w:type="spellEnd"/>
      <w:r w:rsidR="000A5B74" w:rsidRPr="003244D4">
        <w:rPr>
          <w:rFonts w:ascii="Arial" w:eastAsia="Calibri" w:hAnsi="Arial" w:cs="Arial"/>
          <w:sz w:val="24"/>
          <w:szCs w:val="24"/>
        </w:rPr>
        <w:t xml:space="preserve"> </w:t>
      </w:r>
      <w:proofErr w:type="spellStart"/>
      <w:r w:rsidR="000A5B74" w:rsidRPr="003244D4">
        <w:rPr>
          <w:rFonts w:ascii="Arial" w:eastAsia="Calibri" w:hAnsi="Arial" w:cs="Arial"/>
          <w:sz w:val="24"/>
          <w:szCs w:val="24"/>
        </w:rPr>
        <w:t>eBeads</w:t>
      </w:r>
      <w:proofErr w:type="spellEnd"/>
      <w:r w:rsidR="000A5B74" w:rsidRPr="003244D4">
        <w:rPr>
          <w:rFonts w:ascii="Arial" w:eastAsia="Calibri" w:hAnsi="Arial" w:cs="Arial"/>
          <w:sz w:val="24"/>
          <w:szCs w:val="24"/>
        </w:rPr>
        <w:t xml:space="preserve"> </w:t>
      </w:r>
      <w:r w:rsidR="00043F13" w:rsidRPr="003244D4">
        <w:rPr>
          <w:rFonts w:ascii="Arial" w:eastAsia="Calibri" w:hAnsi="Arial" w:cs="Arial"/>
          <w:sz w:val="24"/>
          <w:szCs w:val="24"/>
        </w:rPr>
        <w:t>(Invitrogen, 01-2222-41) or cells were used.</w:t>
      </w:r>
    </w:p>
    <w:p w14:paraId="31FCB52C" w14:textId="5252A117" w:rsidR="00295369" w:rsidRPr="003244D4" w:rsidRDefault="00295369" w:rsidP="008457BA">
      <w:pPr>
        <w:spacing w:line="360" w:lineRule="auto"/>
        <w:jc w:val="both"/>
        <w:rPr>
          <w:rFonts w:ascii="Arial" w:hAnsi="Arial" w:cs="Arial"/>
          <w:sz w:val="24"/>
          <w:szCs w:val="24"/>
        </w:rPr>
      </w:pPr>
      <w:r w:rsidRPr="003244D4">
        <w:rPr>
          <w:rFonts w:ascii="Arial" w:hAnsi="Arial" w:cs="Arial"/>
          <w:b/>
          <w:sz w:val="24"/>
          <w:szCs w:val="24"/>
        </w:rPr>
        <w:t xml:space="preserve">RNA extraction for mice tissues. </w:t>
      </w:r>
      <w:r w:rsidRPr="003244D4">
        <w:rPr>
          <w:rFonts w:ascii="Arial" w:hAnsi="Arial" w:cs="Arial"/>
          <w:sz w:val="24"/>
          <w:szCs w:val="24"/>
        </w:rPr>
        <w:t xml:space="preserve">Back skin, ear, </w:t>
      </w:r>
      <w:r w:rsidR="00AD114A">
        <w:rPr>
          <w:rFonts w:ascii="Arial" w:hAnsi="Arial" w:cs="Arial"/>
          <w:sz w:val="24"/>
          <w:szCs w:val="24"/>
        </w:rPr>
        <w:t>LNs</w:t>
      </w:r>
      <w:r w:rsidRPr="003244D4">
        <w:rPr>
          <w:rFonts w:ascii="Arial" w:hAnsi="Arial" w:cs="Arial"/>
          <w:sz w:val="24"/>
          <w:szCs w:val="24"/>
        </w:rPr>
        <w:t xml:space="preserve"> and spleen were collected in cryotubes and introduced in liquid nitrogen at the moment of extraction. RNA was isolated with TRI Reagent solution (</w:t>
      </w:r>
      <w:proofErr w:type="spellStart"/>
      <w:r w:rsidRPr="003244D4">
        <w:rPr>
          <w:rFonts w:ascii="Arial" w:hAnsi="Arial" w:cs="Arial"/>
          <w:sz w:val="24"/>
          <w:szCs w:val="24"/>
        </w:rPr>
        <w:t>Ambion</w:t>
      </w:r>
      <w:proofErr w:type="spellEnd"/>
      <w:r w:rsidRPr="003244D4">
        <w:rPr>
          <w:rFonts w:ascii="Arial" w:hAnsi="Arial" w:cs="Arial"/>
          <w:sz w:val="24"/>
          <w:szCs w:val="24"/>
        </w:rPr>
        <w:t>, TR118). Previous to following manufacturer protocol, tissue sample in TRI reagent solution was tor</w:t>
      </w:r>
      <w:r w:rsidR="00316849">
        <w:rPr>
          <w:rFonts w:ascii="Arial" w:hAnsi="Arial" w:cs="Arial"/>
          <w:sz w:val="24"/>
          <w:szCs w:val="24"/>
        </w:rPr>
        <w:t>n</w:t>
      </w:r>
      <w:r w:rsidRPr="003244D4">
        <w:rPr>
          <w:rFonts w:ascii="Arial" w:hAnsi="Arial" w:cs="Arial"/>
          <w:sz w:val="24"/>
          <w:szCs w:val="24"/>
        </w:rPr>
        <w:t xml:space="preserve"> away by mechanical action of Stainless-Steel Beads (7 mm, Qiagen) previously cleaned and sterilized by heat. </w:t>
      </w:r>
      <w:r w:rsidR="00316849">
        <w:rPr>
          <w:rFonts w:ascii="Arial" w:hAnsi="Arial" w:cs="Arial"/>
          <w:sz w:val="24"/>
          <w:szCs w:val="24"/>
        </w:rPr>
        <w:t>In the case of skin samples, t</w:t>
      </w:r>
      <w:r w:rsidRPr="003244D4">
        <w:rPr>
          <w:rFonts w:ascii="Arial" w:hAnsi="Arial" w:cs="Arial"/>
          <w:sz w:val="24"/>
          <w:szCs w:val="24"/>
        </w:rPr>
        <w:t xml:space="preserve">he procedure consisted in 3 cycles of 50 oscillations </w:t>
      </w:r>
      <w:r w:rsidR="00497659">
        <w:rPr>
          <w:rFonts w:ascii="Arial" w:hAnsi="Arial" w:cs="Arial"/>
          <w:sz w:val="24"/>
          <w:szCs w:val="24"/>
        </w:rPr>
        <w:t xml:space="preserve">for </w:t>
      </w:r>
      <w:r w:rsidRPr="003244D4">
        <w:rPr>
          <w:rFonts w:ascii="Arial" w:hAnsi="Arial" w:cs="Arial"/>
          <w:sz w:val="24"/>
          <w:szCs w:val="24"/>
        </w:rPr>
        <w:t xml:space="preserve">5 min in cold </w:t>
      </w:r>
      <w:proofErr w:type="spellStart"/>
      <w:r w:rsidRPr="003244D4">
        <w:rPr>
          <w:rFonts w:ascii="Arial" w:hAnsi="Arial" w:cs="Arial"/>
          <w:sz w:val="24"/>
          <w:szCs w:val="24"/>
        </w:rPr>
        <w:t>TissueLyser</w:t>
      </w:r>
      <w:proofErr w:type="spellEnd"/>
      <w:r w:rsidRPr="003244D4">
        <w:rPr>
          <w:rFonts w:ascii="Arial" w:hAnsi="Arial" w:cs="Arial"/>
          <w:sz w:val="24"/>
          <w:szCs w:val="24"/>
        </w:rPr>
        <w:t xml:space="preserve"> LT (Qiagen). For smooth tissues</w:t>
      </w:r>
      <w:r w:rsidR="00316849">
        <w:rPr>
          <w:rFonts w:ascii="Arial" w:hAnsi="Arial" w:cs="Arial"/>
          <w:sz w:val="24"/>
          <w:szCs w:val="24"/>
        </w:rPr>
        <w:t>,</w:t>
      </w:r>
      <w:r w:rsidRPr="003244D4">
        <w:rPr>
          <w:rFonts w:ascii="Arial" w:hAnsi="Arial" w:cs="Arial"/>
          <w:sz w:val="24"/>
          <w:szCs w:val="24"/>
        </w:rPr>
        <w:t xml:space="preserve"> such as lymph nodes or spleen</w:t>
      </w:r>
      <w:r w:rsidR="00316849">
        <w:rPr>
          <w:rFonts w:ascii="Arial" w:hAnsi="Arial" w:cs="Arial"/>
          <w:sz w:val="24"/>
          <w:szCs w:val="24"/>
        </w:rPr>
        <w:t>,</w:t>
      </w:r>
      <w:r w:rsidRPr="003244D4">
        <w:rPr>
          <w:rFonts w:ascii="Arial" w:hAnsi="Arial" w:cs="Arial"/>
          <w:sz w:val="24"/>
          <w:szCs w:val="24"/>
        </w:rPr>
        <w:t xml:space="preserve"> only one cycle is needed. Then, beads and remaining tissue was removed by centrifugation and proceeded to continue with manufacturer instructions</w:t>
      </w:r>
      <w:r w:rsidR="00043F13" w:rsidRPr="003244D4">
        <w:rPr>
          <w:rFonts w:ascii="Arial" w:hAnsi="Arial" w:cs="Arial"/>
          <w:sz w:val="24"/>
          <w:szCs w:val="24"/>
        </w:rPr>
        <w:t xml:space="preserve"> of TRI Reagent solution</w:t>
      </w:r>
      <w:r w:rsidRPr="003244D4">
        <w:rPr>
          <w:rFonts w:ascii="Arial" w:hAnsi="Arial" w:cs="Arial"/>
          <w:sz w:val="24"/>
          <w:szCs w:val="24"/>
        </w:rPr>
        <w:t>. DNA contamination was removed with TURBO DNA-free™ Kit (</w:t>
      </w:r>
      <w:proofErr w:type="spellStart"/>
      <w:r w:rsidRPr="003244D4">
        <w:rPr>
          <w:rFonts w:ascii="Arial" w:hAnsi="Arial" w:cs="Arial"/>
          <w:sz w:val="24"/>
          <w:szCs w:val="24"/>
        </w:rPr>
        <w:t>Thermo</w:t>
      </w:r>
      <w:proofErr w:type="spellEnd"/>
      <w:r w:rsidRPr="003244D4">
        <w:rPr>
          <w:rFonts w:ascii="Arial" w:hAnsi="Arial" w:cs="Arial"/>
          <w:sz w:val="24"/>
          <w:szCs w:val="24"/>
        </w:rPr>
        <w:t xml:space="preserve"> Fisher Scientific, AM1907). RNA purity and concentration were analysed in a Nanodrop-1000 Spectrophotometer (</w:t>
      </w:r>
      <w:proofErr w:type="spellStart"/>
      <w:r w:rsidRPr="003244D4">
        <w:rPr>
          <w:rFonts w:ascii="Arial" w:hAnsi="Arial" w:cs="Arial"/>
          <w:sz w:val="24"/>
          <w:szCs w:val="24"/>
        </w:rPr>
        <w:t>Thermo</w:t>
      </w:r>
      <w:proofErr w:type="spellEnd"/>
      <w:r w:rsidRPr="003244D4">
        <w:rPr>
          <w:rFonts w:ascii="Arial" w:hAnsi="Arial" w:cs="Arial"/>
          <w:sz w:val="24"/>
          <w:szCs w:val="24"/>
        </w:rPr>
        <w:t xml:space="preserve"> </w:t>
      </w:r>
      <w:r w:rsidR="00D76498" w:rsidRPr="003244D4">
        <w:rPr>
          <w:rFonts w:ascii="Arial" w:hAnsi="Arial" w:cs="Arial"/>
          <w:sz w:val="24"/>
          <w:szCs w:val="24"/>
        </w:rPr>
        <w:t xml:space="preserve">Fisher </w:t>
      </w:r>
      <w:r w:rsidRPr="003244D4">
        <w:rPr>
          <w:rFonts w:ascii="Arial" w:hAnsi="Arial" w:cs="Arial"/>
          <w:sz w:val="24"/>
          <w:szCs w:val="24"/>
        </w:rPr>
        <w:t>Scientific).</w:t>
      </w:r>
    </w:p>
    <w:p w14:paraId="46BF26AF" w14:textId="36D85124" w:rsidR="000E01B9" w:rsidRPr="003244D4" w:rsidRDefault="000E01B9" w:rsidP="008457BA">
      <w:pPr>
        <w:spacing w:line="360" w:lineRule="auto"/>
        <w:jc w:val="both"/>
        <w:rPr>
          <w:rFonts w:ascii="Arial" w:hAnsi="Arial" w:cs="Arial"/>
          <w:sz w:val="24"/>
          <w:szCs w:val="24"/>
        </w:rPr>
      </w:pPr>
      <w:r w:rsidRPr="003244D4">
        <w:rPr>
          <w:rFonts w:ascii="Arial" w:hAnsi="Arial" w:cs="Arial"/>
          <w:b/>
          <w:sz w:val="24"/>
          <w:szCs w:val="24"/>
        </w:rPr>
        <w:t xml:space="preserve">Reverse transcription and real-time quantitative PCR (qPCR). </w:t>
      </w:r>
      <w:r w:rsidRPr="003244D4">
        <w:rPr>
          <w:rFonts w:ascii="Arial" w:hAnsi="Arial" w:cs="Arial"/>
          <w:sz w:val="24"/>
          <w:szCs w:val="24"/>
        </w:rPr>
        <w:t xml:space="preserve">Total RNA (0.5 to 2 </w:t>
      </w:r>
      <w:proofErr w:type="spellStart"/>
      <w:r w:rsidRPr="003244D4">
        <w:rPr>
          <w:rFonts w:ascii="Arial" w:hAnsi="Arial" w:cs="Arial"/>
          <w:sz w:val="24"/>
          <w:szCs w:val="24"/>
        </w:rPr>
        <w:t>μg</w:t>
      </w:r>
      <w:proofErr w:type="spellEnd"/>
      <w:r w:rsidRPr="003244D4">
        <w:rPr>
          <w:rFonts w:ascii="Arial" w:hAnsi="Arial" w:cs="Arial"/>
          <w:sz w:val="24"/>
          <w:szCs w:val="24"/>
        </w:rPr>
        <w:t xml:space="preserve">) was reverse transcribed to cDNA with High-Capacity cDNA Reverse Transcription Kit with RNase Inhibitor (Applied Biosystems, 4374966). Then, qPCR was performed using GoTaq® qPCR Master Mix (SYBR Green, Promega, A6001) in an AB7900-384 thermocycler (Applied Biosystems). Dilutions were performed to cDNA when needed, ranging from 15 to 100 ng per well. PCR reactions were performed by triplicate in 384-well plates. Expression levels of target genes were normalized to housekeeping genes </w:t>
      </w:r>
      <w:r w:rsidRPr="003244D4">
        <w:rPr>
          <w:rFonts w:ascii="Arial" w:hAnsi="Arial" w:cs="Arial"/>
          <w:i/>
          <w:sz w:val="24"/>
          <w:szCs w:val="24"/>
        </w:rPr>
        <w:t>β-Actin</w:t>
      </w:r>
      <w:r w:rsidR="00134CA8" w:rsidRPr="003244D4">
        <w:rPr>
          <w:rFonts w:ascii="Arial" w:hAnsi="Arial" w:cs="Arial"/>
          <w:sz w:val="24"/>
          <w:szCs w:val="24"/>
        </w:rPr>
        <w:t xml:space="preserve"> </w:t>
      </w:r>
      <w:r w:rsidRPr="003244D4">
        <w:rPr>
          <w:rFonts w:ascii="Arial" w:hAnsi="Arial" w:cs="Arial"/>
          <w:sz w:val="24"/>
          <w:szCs w:val="24"/>
        </w:rPr>
        <w:t xml:space="preserve">and </w:t>
      </w:r>
      <w:r w:rsidRPr="003244D4">
        <w:rPr>
          <w:rFonts w:ascii="Arial" w:hAnsi="Arial" w:cs="Arial"/>
          <w:i/>
          <w:sz w:val="24"/>
          <w:szCs w:val="24"/>
        </w:rPr>
        <w:t>Ywhaz</w:t>
      </w:r>
      <w:r w:rsidRPr="003244D4">
        <w:rPr>
          <w:rFonts w:ascii="Arial" w:hAnsi="Arial" w:cs="Arial"/>
          <w:sz w:val="24"/>
          <w:szCs w:val="24"/>
        </w:rPr>
        <w:t xml:space="preserve">. Gene-specific </w:t>
      </w:r>
      <w:r w:rsidR="008A1A10" w:rsidRPr="003244D4">
        <w:rPr>
          <w:rFonts w:ascii="Arial" w:hAnsi="Arial" w:cs="Arial"/>
          <w:sz w:val="24"/>
          <w:szCs w:val="24"/>
        </w:rPr>
        <w:t xml:space="preserve">primers used are listed in </w:t>
      </w:r>
      <w:r w:rsidR="00531042" w:rsidRPr="003244D4">
        <w:rPr>
          <w:rFonts w:ascii="Arial" w:hAnsi="Arial" w:cs="Arial"/>
          <w:sz w:val="24"/>
          <w:szCs w:val="24"/>
        </w:rPr>
        <w:t xml:space="preserve">Supplementary </w:t>
      </w:r>
      <w:r w:rsidR="008A1A10" w:rsidRPr="003244D4">
        <w:rPr>
          <w:rFonts w:ascii="Arial" w:hAnsi="Arial" w:cs="Arial"/>
          <w:sz w:val="24"/>
          <w:szCs w:val="24"/>
        </w:rPr>
        <w:t>T</w:t>
      </w:r>
      <w:r w:rsidRPr="003244D4">
        <w:rPr>
          <w:rFonts w:ascii="Arial" w:hAnsi="Arial" w:cs="Arial"/>
          <w:sz w:val="24"/>
          <w:szCs w:val="24"/>
        </w:rPr>
        <w:t xml:space="preserve">able </w:t>
      </w:r>
      <w:r w:rsidR="008A1A10" w:rsidRPr="003244D4">
        <w:rPr>
          <w:rFonts w:ascii="Arial" w:hAnsi="Arial" w:cs="Arial"/>
          <w:sz w:val="24"/>
          <w:szCs w:val="24"/>
        </w:rPr>
        <w:t xml:space="preserve">2. </w:t>
      </w:r>
    </w:p>
    <w:p w14:paraId="2E3BEF47" w14:textId="77777777" w:rsidR="00D254A2" w:rsidRPr="003244D4" w:rsidRDefault="000E01B9" w:rsidP="00D254A2">
      <w:pPr>
        <w:spacing w:before="240" w:line="360" w:lineRule="auto"/>
        <w:jc w:val="both"/>
        <w:rPr>
          <w:rFonts w:ascii="Arial" w:hAnsi="Arial" w:cs="Arial"/>
          <w:b/>
          <w:sz w:val="24"/>
          <w:szCs w:val="24"/>
        </w:rPr>
      </w:pPr>
      <w:r w:rsidRPr="003244D4">
        <w:rPr>
          <w:rFonts w:ascii="Arial" w:hAnsi="Arial" w:cs="Arial"/>
          <w:b/>
          <w:sz w:val="24"/>
          <w:szCs w:val="24"/>
        </w:rPr>
        <w:t>Enzyme-Linked Immunosorbent Assay (ELISA).</w:t>
      </w:r>
      <w:r w:rsidR="00AA4AEA" w:rsidRPr="003244D4">
        <w:rPr>
          <w:rFonts w:ascii="Arial" w:hAnsi="Arial" w:cs="Arial"/>
          <w:b/>
          <w:sz w:val="24"/>
          <w:szCs w:val="24"/>
        </w:rPr>
        <w:t xml:space="preserve"> </w:t>
      </w:r>
      <w:r w:rsidR="00D254A2" w:rsidRPr="003244D4">
        <w:rPr>
          <w:rFonts w:ascii="Arial" w:eastAsia="Calibri" w:hAnsi="Arial" w:cs="Arial"/>
          <w:sz w:val="24"/>
        </w:rPr>
        <w:t xml:space="preserve">Cytokine production was analysed in the supernatant of GM-CSF BMDCs treated with different </w:t>
      </w:r>
      <w:r w:rsidR="00842CB6" w:rsidRPr="003244D4">
        <w:rPr>
          <w:rFonts w:ascii="Arial" w:eastAsia="Calibri" w:hAnsi="Arial" w:cs="Arial"/>
          <w:sz w:val="24"/>
        </w:rPr>
        <w:t>Toll-like receptor (</w:t>
      </w:r>
      <w:r w:rsidR="00D254A2" w:rsidRPr="003244D4">
        <w:rPr>
          <w:rFonts w:ascii="Arial" w:eastAsia="Calibri" w:hAnsi="Arial" w:cs="Arial"/>
          <w:sz w:val="24"/>
        </w:rPr>
        <w:t>TLR</w:t>
      </w:r>
      <w:r w:rsidR="00842CB6" w:rsidRPr="003244D4">
        <w:rPr>
          <w:rFonts w:ascii="Arial" w:eastAsia="Calibri" w:hAnsi="Arial" w:cs="Arial"/>
          <w:sz w:val="24"/>
        </w:rPr>
        <w:t>)</w:t>
      </w:r>
      <w:r w:rsidR="00D254A2" w:rsidRPr="003244D4">
        <w:rPr>
          <w:rFonts w:ascii="Arial" w:eastAsia="Calibri" w:hAnsi="Arial" w:cs="Arial"/>
          <w:sz w:val="24"/>
        </w:rPr>
        <w:t xml:space="preserve"> agonist for a 12-24 h at 37</w:t>
      </w:r>
      <w:r w:rsidR="00C71B20">
        <w:rPr>
          <w:rFonts w:ascii="Arial" w:eastAsia="Calibri" w:hAnsi="Arial" w:cs="Arial"/>
          <w:sz w:val="24"/>
        </w:rPr>
        <w:t>º</w:t>
      </w:r>
      <w:r w:rsidR="0078271F" w:rsidRPr="003244D4">
        <w:rPr>
          <w:rFonts w:ascii="Arial" w:eastAsia="Calibri" w:hAnsi="Arial" w:cs="Arial"/>
          <w:sz w:val="24"/>
        </w:rPr>
        <w:t>C</w:t>
      </w:r>
      <w:r w:rsidR="00D254A2" w:rsidRPr="003244D4">
        <w:rPr>
          <w:rFonts w:ascii="Arial" w:eastAsia="Calibri" w:hAnsi="Arial" w:cs="Arial"/>
          <w:sz w:val="24"/>
        </w:rPr>
        <w:t>. Dilutions were performed to maintain measures in standard curve range. Detection was based on colorimetric quantification of absorbance at 450nm, corrected by subtraction at 570nm in a microplate reader (Bio-Rad 550)</w:t>
      </w:r>
      <w:r w:rsidR="00C71B20">
        <w:rPr>
          <w:rFonts w:ascii="Arial" w:eastAsia="Calibri" w:hAnsi="Arial" w:cs="Arial"/>
          <w:sz w:val="24"/>
        </w:rPr>
        <w:t xml:space="preserve"> </w:t>
      </w:r>
      <w:r w:rsidR="00D254A2" w:rsidRPr="003244D4">
        <w:rPr>
          <w:rFonts w:ascii="Arial" w:eastAsia="Calibri" w:hAnsi="Arial" w:cs="Arial"/>
          <w:sz w:val="24"/>
        </w:rPr>
        <w:t xml:space="preserve">using </w:t>
      </w:r>
      <w:proofErr w:type="spellStart"/>
      <w:r w:rsidR="00D254A2" w:rsidRPr="003244D4">
        <w:rPr>
          <w:rFonts w:ascii="Arial" w:eastAsia="Calibri" w:hAnsi="Arial" w:cs="Arial"/>
          <w:sz w:val="24"/>
        </w:rPr>
        <w:t>MaxiSorp</w:t>
      </w:r>
      <w:proofErr w:type="spellEnd"/>
      <w:r w:rsidR="00D254A2" w:rsidRPr="003244D4">
        <w:rPr>
          <w:rFonts w:ascii="Arial" w:eastAsia="Calibri" w:hAnsi="Arial" w:cs="Arial"/>
          <w:sz w:val="24"/>
        </w:rPr>
        <w:t>® flat-bottom 96 well plate</w:t>
      </w:r>
      <w:r w:rsidR="00C71B20">
        <w:rPr>
          <w:rFonts w:ascii="Arial" w:eastAsia="Calibri" w:hAnsi="Arial" w:cs="Arial"/>
          <w:sz w:val="24"/>
        </w:rPr>
        <w:t>s</w:t>
      </w:r>
      <w:r w:rsidR="00D254A2" w:rsidRPr="003244D4">
        <w:rPr>
          <w:rFonts w:ascii="Arial" w:eastAsia="Calibri" w:hAnsi="Arial" w:cs="Arial"/>
          <w:sz w:val="24"/>
        </w:rPr>
        <w:t xml:space="preserve"> (Nunc). Cytokines analysed are </w:t>
      </w:r>
      <w:r w:rsidR="00C71B20">
        <w:rPr>
          <w:rFonts w:ascii="Arial" w:eastAsia="Calibri" w:hAnsi="Arial" w:cs="Arial"/>
          <w:sz w:val="24"/>
        </w:rPr>
        <w:t>described</w:t>
      </w:r>
      <w:r w:rsidR="00C71B20" w:rsidRPr="003244D4">
        <w:rPr>
          <w:rFonts w:ascii="Arial" w:eastAsia="Calibri" w:hAnsi="Arial" w:cs="Arial"/>
          <w:sz w:val="24"/>
        </w:rPr>
        <w:t xml:space="preserve"> </w:t>
      </w:r>
      <w:r w:rsidR="00D254A2" w:rsidRPr="003244D4">
        <w:rPr>
          <w:rFonts w:ascii="Arial" w:eastAsia="Calibri" w:hAnsi="Arial" w:cs="Arial"/>
          <w:sz w:val="24"/>
        </w:rPr>
        <w:t xml:space="preserve">in </w:t>
      </w:r>
      <w:r w:rsidR="00205CD5" w:rsidRPr="003244D4">
        <w:rPr>
          <w:rFonts w:ascii="Arial" w:eastAsia="Calibri" w:hAnsi="Arial" w:cs="Arial"/>
          <w:sz w:val="24"/>
        </w:rPr>
        <w:t xml:space="preserve">Supplementary </w:t>
      </w:r>
      <w:r w:rsidR="00842CB6" w:rsidRPr="003244D4">
        <w:rPr>
          <w:rFonts w:ascii="Arial" w:eastAsia="Calibri" w:hAnsi="Arial" w:cs="Arial"/>
          <w:sz w:val="24"/>
        </w:rPr>
        <w:t>Table 3.</w:t>
      </w:r>
    </w:p>
    <w:p w14:paraId="4C573941" w14:textId="47A76308" w:rsidR="0078271F" w:rsidRPr="003244D4" w:rsidRDefault="0078271F" w:rsidP="0078271F">
      <w:pPr>
        <w:spacing w:before="240" w:line="360" w:lineRule="auto"/>
        <w:jc w:val="both"/>
        <w:rPr>
          <w:rFonts w:ascii="Arial" w:eastAsia="Calibri" w:hAnsi="Arial" w:cs="Arial"/>
          <w:sz w:val="24"/>
        </w:rPr>
      </w:pPr>
      <w:r w:rsidRPr="003244D4">
        <w:rPr>
          <w:rFonts w:ascii="Arial" w:eastAsia="Calibri" w:hAnsi="Arial" w:cs="Arial"/>
          <w:b/>
          <w:sz w:val="24"/>
        </w:rPr>
        <w:t>Western</w:t>
      </w:r>
      <w:r w:rsidR="005010CE">
        <w:rPr>
          <w:rFonts w:ascii="Arial" w:eastAsia="Calibri" w:hAnsi="Arial" w:cs="Arial"/>
          <w:b/>
          <w:sz w:val="24"/>
        </w:rPr>
        <w:t xml:space="preserve"> </w:t>
      </w:r>
      <w:r w:rsidRPr="003244D4">
        <w:rPr>
          <w:rFonts w:ascii="Arial" w:eastAsia="Calibri" w:hAnsi="Arial" w:cs="Arial"/>
          <w:b/>
          <w:sz w:val="24"/>
        </w:rPr>
        <w:t xml:space="preserve">blot (WB). </w:t>
      </w:r>
      <w:r w:rsidRPr="003244D4">
        <w:rPr>
          <w:rFonts w:ascii="Arial" w:eastAsia="Calibri" w:hAnsi="Arial" w:cs="Arial"/>
          <w:sz w:val="24"/>
        </w:rPr>
        <w:t>Cells were lysed in WB lysis buffer supplemented with protease inhibitors (Complete, Roche) and phosphatase inhibitors (</w:t>
      </w:r>
      <w:proofErr w:type="spellStart"/>
      <w:r w:rsidRPr="003244D4">
        <w:rPr>
          <w:rFonts w:ascii="Arial" w:eastAsia="Calibri" w:hAnsi="Arial" w:cs="Arial"/>
          <w:sz w:val="24"/>
        </w:rPr>
        <w:t>PhosSTOP</w:t>
      </w:r>
      <w:proofErr w:type="spellEnd"/>
      <w:r w:rsidRPr="003244D4">
        <w:rPr>
          <w:rFonts w:ascii="Arial" w:eastAsia="Calibri" w:hAnsi="Arial" w:cs="Arial"/>
          <w:sz w:val="24"/>
        </w:rPr>
        <w:t>, Roche). Proteins were separated by SDS-PAGE in non-reducing or reducing conditions on 8-12% acrylamide/</w:t>
      </w:r>
      <w:proofErr w:type="spellStart"/>
      <w:r w:rsidRPr="003244D4">
        <w:rPr>
          <w:rFonts w:ascii="Arial" w:eastAsia="Calibri" w:hAnsi="Arial" w:cs="Arial"/>
          <w:sz w:val="24"/>
        </w:rPr>
        <w:t>bisacrylamide</w:t>
      </w:r>
      <w:proofErr w:type="spellEnd"/>
      <w:r w:rsidRPr="003244D4">
        <w:rPr>
          <w:rFonts w:ascii="Arial" w:eastAsia="Calibri" w:hAnsi="Arial" w:cs="Arial"/>
          <w:sz w:val="24"/>
        </w:rPr>
        <w:t xml:space="preserve"> (29:1, 30%, </w:t>
      </w:r>
      <w:proofErr w:type="spellStart"/>
      <w:r w:rsidRPr="003244D4">
        <w:rPr>
          <w:rFonts w:ascii="Arial" w:eastAsia="Calibri" w:hAnsi="Arial" w:cs="Arial"/>
          <w:sz w:val="24"/>
        </w:rPr>
        <w:t>BioRad</w:t>
      </w:r>
      <w:proofErr w:type="spellEnd"/>
      <w:r w:rsidRPr="003244D4">
        <w:rPr>
          <w:rFonts w:ascii="Arial" w:eastAsia="Calibri" w:hAnsi="Arial" w:cs="Arial"/>
          <w:sz w:val="24"/>
        </w:rPr>
        <w:t xml:space="preserve">) gels and transferred to a nitrocellulose or PVDF membrane (400 </w:t>
      </w:r>
      <w:r w:rsidR="005010CE" w:rsidRPr="003244D4">
        <w:rPr>
          <w:rFonts w:ascii="Arial" w:eastAsia="Calibri" w:hAnsi="Arial" w:cs="Arial"/>
          <w:sz w:val="24"/>
        </w:rPr>
        <w:t>Ma</w:t>
      </w:r>
      <w:r w:rsidRPr="003244D4">
        <w:rPr>
          <w:rFonts w:ascii="Arial" w:eastAsia="Calibri" w:hAnsi="Arial" w:cs="Arial"/>
          <w:sz w:val="24"/>
        </w:rPr>
        <w:t xml:space="preserve"> for 120 min at 4</w:t>
      </w:r>
      <w:r w:rsidR="00C71B20">
        <w:rPr>
          <w:rFonts w:ascii="Arial" w:eastAsia="Calibri" w:hAnsi="Arial" w:cs="Arial"/>
          <w:sz w:val="24"/>
        </w:rPr>
        <w:t>º</w:t>
      </w:r>
      <w:r w:rsidRPr="003244D4">
        <w:rPr>
          <w:rFonts w:ascii="Arial" w:eastAsia="Calibri" w:hAnsi="Arial" w:cs="Arial"/>
          <w:sz w:val="24"/>
        </w:rPr>
        <w:t>C). Membranes were blocked with 5% BSA-TBS for 1 h, incubated with primary Abs overnight at 4</w:t>
      </w:r>
      <w:r w:rsidR="00C71B20">
        <w:rPr>
          <w:rFonts w:ascii="Arial" w:eastAsia="Calibri" w:hAnsi="Arial" w:cs="Arial"/>
          <w:sz w:val="24"/>
        </w:rPr>
        <w:t>º</w:t>
      </w:r>
      <w:r w:rsidRPr="003244D4">
        <w:rPr>
          <w:rFonts w:ascii="Arial" w:eastAsia="Calibri" w:hAnsi="Arial" w:cs="Arial"/>
          <w:sz w:val="24"/>
        </w:rPr>
        <w:t xml:space="preserve">C (for dilution see </w:t>
      </w:r>
      <w:r w:rsidR="004D1918" w:rsidRPr="003244D4">
        <w:rPr>
          <w:rFonts w:ascii="Arial" w:hAnsi="Arial" w:cs="Arial"/>
          <w:sz w:val="24"/>
          <w:szCs w:val="24"/>
        </w:rPr>
        <w:t xml:space="preserve">Supplementary Table </w:t>
      </w:r>
      <w:r w:rsidR="004D1918">
        <w:rPr>
          <w:rFonts w:ascii="Arial" w:hAnsi="Arial" w:cs="Arial"/>
          <w:sz w:val="24"/>
          <w:szCs w:val="24"/>
        </w:rPr>
        <w:t>1</w:t>
      </w:r>
      <w:r w:rsidRPr="003244D4">
        <w:rPr>
          <w:rFonts w:ascii="Arial" w:eastAsia="Calibri" w:hAnsi="Arial" w:cs="Arial"/>
          <w:sz w:val="24"/>
        </w:rPr>
        <w:t xml:space="preserve">) and peroxidase-conjugated secondary Abs (1:5000) for 40 min at RT. Proteins were visualized with Immobilon (Millipore, WBLUF0500) using </w:t>
      </w:r>
      <w:proofErr w:type="spellStart"/>
      <w:r w:rsidRPr="003244D4">
        <w:rPr>
          <w:rFonts w:ascii="Arial" w:eastAsia="Calibri" w:hAnsi="Arial" w:cs="Arial"/>
          <w:sz w:val="24"/>
        </w:rPr>
        <w:t>ImageQuant</w:t>
      </w:r>
      <w:proofErr w:type="spellEnd"/>
      <w:r w:rsidRPr="003244D4">
        <w:rPr>
          <w:rFonts w:ascii="Arial" w:eastAsia="Calibri" w:hAnsi="Arial" w:cs="Arial"/>
          <w:sz w:val="24"/>
        </w:rPr>
        <w:t xml:space="preserve"> LAS-4000 Mini (GE Healthcare) or </w:t>
      </w:r>
      <w:proofErr w:type="spellStart"/>
      <w:r w:rsidRPr="003244D4">
        <w:rPr>
          <w:rFonts w:ascii="Arial" w:eastAsia="Calibri" w:hAnsi="Arial" w:cs="Arial"/>
          <w:sz w:val="24"/>
        </w:rPr>
        <w:t>iBright</w:t>
      </w:r>
      <w:proofErr w:type="spellEnd"/>
      <w:r w:rsidRPr="003244D4">
        <w:rPr>
          <w:rFonts w:ascii="Arial" w:eastAsia="Calibri" w:hAnsi="Arial" w:cs="Arial"/>
          <w:sz w:val="24"/>
        </w:rPr>
        <w:t xml:space="preserve"> 1500 (Invitrogen). </w:t>
      </w:r>
    </w:p>
    <w:p w14:paraId="493C50DF" w14:textId="731F72EF" w:rsidR="00B04479" w:rsidRPr="003244D4" w:rsidRDefault="00AA4AEA" w:rsidP="00B04479">
      <w:pPr>
        <w:spacing w:before="120" w:line="360" w:lineRule="auto"/>
        <w:jc w:val="both"/>
        <w:rPr>
          <w:rFonts w:ascii="Arial" w:hAnsi="Arial" w:cs="Arial"/>
          <w:sz w:val="24"/>
          <w:szCs w:val="24"/>
        </w:rPr>
      </w:pPr>
      <w:r w:rsidRPr="003244D4">
        <w:rPr>
          <w:rFonts w:ascii="Arial" w:hAnsi="Arial" w:cs="Arial"/>
          <w:b/>
          <w:sz w:val="24"/>
          <w:szCs w:val="24"/>
        </w:rPr>
        <w:t xml:space="preserve">Histology and Hematoxylin/Eosin stain (H&amp;E). </w:t>
      </w:r>
      <w:r w:rsidRPr="003244D4">
        <w:rPr>
          <w:rFonts w:ascii="Arial" w:hAnsi="Arial" w:cs="Arial"/>
          <w:sz w:val="24"/>
          <w:szCs w:val="24"/>
        </w:rPr>
        <w:t xml:space="preserve">Back skin, ear, </w:t>
      </w:r>
      <w:r w:rsidR="005010CE">
        <w:rPr>
          <w:rFonts w:ascii="Arial" w:hAnsi="Arial" w:cs="Arial"/>
          <w:sz w:val="24"/>
          <w:szCs w:val="24"/>
        </w:rPr>
        <w:t>LN</w:t>
      </w:r>
      <w:r w:rsidRPr="003244D4">
        <w:rPr>
          <w:rFonts w:ascii="Arial" w:hAnsi="Arial" w:cs="Arial"/>
          <w:sz w:val="24"/>
          <w:szCs w:val="24"/>
        </w:rPr>
        <w:t xml:space="preserve"> and spleen were collected in tissue embedding cassettes with pads and introduced in 10% Formalin pH 7.2 - 7.4 solution (BIO OPTICA, 05-K01022) for 24 h at RT. Tissue cassettes were then transferred to 70% ethanol solution for tissue processor and prepare samples for paraffin embedment. Blocks were grinded 200 μm between levels and stained with </w:t>
      </w:r>
      <w:proofErr w:type="spellStart"/>
      <w:r w:rsidRPr="003244D4">
        <w:rPr>
          <w:rFonts w:ascii="Arial" w:hAnsi="Arial" w:cs="Arial"/>
          <w:sz w:val="24"/>
          <w:szCs w:val="24"/>
        </w:rPr>
        <w:t>hematoxylin</w:t>
      </w:r>
      <w:proofErr w:type="spellEnd"/>
      <w:r w:rsidRPr="003244D4">
        <w:rPr>
          <w:rFonts w:ascii="Arial" w:hAnsi="Arial" w:cs="Arial"/>
          <w:sz w:val="24"/>
          <w:szCs w:val="24"/>
        </w:rPr>
        <w:t>/eosin. Microscope slides were digitalized and analysed with NDP.view2 software.</w:t>
      </w:r>
    </w:p>
    <w:p w14:paraId="29F7682F" w14:textId="6F116783" w:rsidR="00924195" w:rsidRPr="00613A45" w:rsidRDefault="00B04479" w:rsidP="00924195">
      <w:pPr>
        <w:spacing w:before="120" w:line="360" w:lineRule="auto"/>
        <w:jc w:val="both"/>
        <w:rPr>
          <w:rFonts w:ascii="Arial" w:eastAsia="Calibri" w:hAnsi="Arial" w:cs="Arial"/>
          <w:color w:val="FF0000"/>
          <w:sz w:val="24"/>
        </w:rPr>
      </w:pPr>
      <w:r w:rsidRPr="003244D4">
        <w:rPr>
          <w:rFonts w:ascii="Arial" w:eastAsia="Times New Roman" w:hAnsi="Arial" w:cs="Arial"/>
          <w:b/>
          <w:bCs/>
          <w:sz w:val="24"/>
          <w:szCs w:val="24"/>
        </w:rPr>
        <w:t>Immunofluorescence of tissues</w:t>
      </w:r>
      <w:r w:rsidRPr="003244D4">
        <w:rPr>
          <w:rFonts w:ascii="Arial" w:hAnsi="Arial" w:cs="Arial"/>
          <w:sz w:val="24"/>
          <w:szCs w:val="24"/>
        </w:rPr>
        <w:t xml:space="preserve">. </w:t>
      </w:r>
      <w:r w:rsidRPr="002F4D3C">
        <w:rPr>
          <w:rFonts w:ascii="Arial" w:eastAsia="Calibri" w:hAnsi="Arial" w:cs="Arial"/>
          <w:sz w:val="24"/>
          <w:szCs w:val="24"/>
        </w:rPr>
        <w:t xml:space="preserve">Skin </w:t>
      </w:r>
      <w:r w:rsidR="00C03E51" w:rsidRPr="002F4D3C">
        <w:rPr>
          <w:rFonts w:ascii="Arial" w:eastAsia="Calibri" w:hAnsi="Arial" w:cs="Arial"/>
          <w:sz w:val="24"/>
          <w:szCs w:val="24"/>
        </w:rPr>
        <w:t xml:space="preserve">punch biopsy specimens (4 mm) were obtained from patients with allergic contact dermatitis (lesional and non-lesional </w:t>
      </w:r>
      <w:proofErr w:type="gramStart"/>
      <w:r w:rsidR="00C03E51" w:rsidRPr="002F4D3C">
        <w:rPr>
          <w:rFonts w:ascii="Arial" w:eastAsia="Calibri" w:hAnsi="Arial" w:cs="Arial"/>
          <w:sz w:val="24"/>
          <w:szCs w:val="24"/>
        </w:rPr>
        <w:t>skin)  and</w:t>
      </w:r>
      <w:proofErr w:type="gramEnd"/>
      <w:r w:rsidR="00C03E51" w:rsidRPr="002F4D3C">
        <w:rPr>
          <w:rFonts w:ascii="Arial" w:eastAsia="Calibri" w:hAnsi="Arial" w:cs="Arial"/>
          <w:sz w:val="24"/>
          <w:szCs w:val="24"/>
        </w:rPr>
        <w:t xml:space="preserve"> healthy volunteers, and prepared in OCT blocks. Patients had a PGA score (Physician Global Assessment) of 3.</w:t>
      </w:r>
      <w:r w:rsidR="002F4D3C">
        <w:rPr>
          <w:rFonts w:ascii="Arial" w:eastAsia="Calibri" w:hAnsi="Arial" w:cs="Arial"/>
          <w:sz w:val="24"/>
          <w:szCs w:val="24"/>
        </w:rPr>
        <w:t xml:space="preserve"> </w:t>
      </w:r>
      <w:r w:rsidRPr="002F4D3C">
        <w:rPr>
          <w:rFonts w:ascii="Arial" w:eastAsia="Calibri" w:hAnsi="Arial" w:cs="Arial"/>
          <w:sz w:val="24"/>
          <w:szCs w:val="24"/>
        </w:rPr>
        <w:t xml:space="preserve">Samples </w:t>
      </w:r>
      <w:r w:rsidRPr="003244D4">
        <w:rPr>
          <w:rFonts w:ascii="Arial" w:eastAsia="Calibri" w:hAnsi="Arial" w:cs="Arial"/>
          <w:sz w:val="24"/>
          <w:szCs w:val="24"/>
        </w:rPr>
        <w:t>were kept under -80</w:t>
      </w:r>
      <w:r w:rsidR="00C71B20">
        <w:rPr>
          <w:rFonts w:ascii="Arial" w:eastAsia="Calibri" w:hAnsi="Arial" w:cs="Arial"/>
          <w:sz w:val="24"/>
          <w:szCs w:val="24"/>
        </w:rPr>
        <w:t>º</w:t>
      </w:r>
      <w:r w:rsidRPr="003244D4">
        <w:rPr>
          <w:rFonts w:ascii="Arial" w:eastAsia="Calibri" w:hAnsi="Arial" w:cs="Arial"/>
          <w:sz w:val="24"/>
          <w:szCs w:val="24"/>
        </w:rPr>
        <w:t xml:space="preserve">C conditions. Slides were dried for 20 min at RT. Tissue samples were fixed with 4% </w:t>
      </w:r>
      <w:r w:rsidR="005010CE">
        <w:rPr>
          <w:rFonts w:ascii="Arial" w:eastAsia="Calibri" w:hAnsi="Arial" w:cs="Arial"/>
          <w:sz w:val="24"/>
          <w:szCs w:val="24"/>
        </w:rPr>
        <w:t>PFA</w:t>
      </w:r>
      <w:r w:rsidRPr="003244D4">
        <w:rPr>
          <w:rFonts w:ascii="Arial" w:eastAsia="Calibri" w:hAnsi="Arial" w:cs="Arial"/>
          <w:sz w:val="24"/>
          <w:szCs w:val="24"/>
        </w:rPr>
        <w:t xml:space="preserve"> for 20 min. After that, several washes were performed before permeabilization with PBS</w:t>
      </w:r>
      <w:r w:rsidR="005635C0" w:rsidRPr="003244D4">
        <w:rPr>
          <w:rFonts w:ascii="Arial" w:eastAsia="Calibri" w:hAnsi="Arial" w:cs="Arial"/>
          <w:sz w:val="24"/>
          <w:szCs w:val="24"/>
        </w:rPr>
        <w:t xml:space="preserve"> 1x </w:t>
      </w:r>
      <w:r w:rsidRPr="003244D4">
        <w:rPr>
          <w:rFonts w:ascii="Arial" w:eastAsia="Calibri" w:hAnsi="Arial" w:cs="Arial"/>
          <w:sz w:val="24"/>
          <w:szCs w:val="24"/>
        </w:rPr>
        <w:t>-</w:t>
      </w:r>
      <w:r w:rsidR="005635C0" w:rsidRPr="003244D4">
        <w:rPr>
          <w:rFonts w:ascii="Arial" w:eastAsia="Calibri" w:hAnsi="Arial" w:cs="Arial"/>
          <w:sz w:val="24"/>
          <w:szCs w:val="24"/>
        </w:rPr>
        <w:t xml:space="preserve"> </w:t>
      </w:r>
      <w:r w:rsidRPr="003244D4">
        <w:rPr>
          <w:rFonts w:ascii="Arial" w:eastAsia="Calibri" w:hAnsi="Arial" w:cs="Arial"/>
          <w:sz w:val="24"/>
          <w:szCs w:val="24"/>
        </w:rPr>
        <w:t xml:space="preserve">0.2 % Triton X-100 for 15 min. Samples were blocked with a solution of serum obtained from secondary Abs species together with 100 </w:t>
      </w:r>
      <w:proofErr w:type="spellStart"/>
      <w:r w:rsidRPr="003244D4">
        <w:rPr>
          <w:rFonts w:ascii="Arial" w:eastAsia="Calibri" w:hAnsi="Arial" w:cs="Arial"/>
          <w:sz w:val="24"/>
          <w:szCs w:val="24"/>
        </w:rPr>
        <w:t>μg</w:t>
      </w:r>
      <w:proofErr w:type="spellEnd"/>
      <w:r w:rsidRPr="003244D4">
        <w:rPr>
          <w:rFonts w:ascii="Arial" w:eastAsia="Calibri" w:hAnsi="Arial" w:cs="Arial"/>
          <w:sz w:val="24"/>
          <w:szCs w:val="24"/>
        </w:rPr>
        <w:t xml:space="preserve">/mL of human γ-globulins for 1 h. Biopsies were incubated with the corresponding primary or biotinylated primary Abs (for dilution see </w:t>
      </w:r>
      <w:r w:rsidR="004D1918" w:rsidRPr="003244D4">
        <w:rPr>
          <w:rFonts w:ascii="Arial" w:hAnsi="Arial" w:cs="Arial"/>
          <w:sz w:val="24"/>
          <w:szCs w:val="24"/>
        </w:rPr>
        <w:t xml:space="preserve">Supplementary </w:t>
      </w:r>
      <w:r w:rsidRPr="003244D4">
        <w:rPr>
          <w:rFonts w:ascii="Arial" w:eastAsia="Calibri" w:hAnsi="Arial" w:cs="Arial"/>
          <w:bCs/>
          <w:sz w:val="24"/>
          <w:szCs w:val="24"/>
        </w:rPr>
        <w:t>Table</w:t>
      </w:r>
      <w:r w:rsidR="005635C0" w:rsidRPr="003244D4">
        <w:rPr>
          <w:rFonts w:ascii="Arial" w:eastAsia="Calibri" w:hAnsi="Arial" w:cs="Arial"/>
          <w:bCs/>
          <w:sz w:val="24"/>
          <w:szCs w:val="24"/>
        </w:rPr>
        <w:t xml:space="preserve"> 1</w:t>
      </w:r>
      <w:r w:rsidRPr="003244D4">
        <w:rPr>
          <w:rFonts w:ascii="Arial" w:eastAsia="Calibri" w:hAnsi="Arial" w:cs="Arial"/>
          <w:sz w:val="24"/>
          <w:szCs w:val="24"/>
        </w:rPr>
        <w:t xml:space="preserve">) in PBS </w:t>
      </w:r>
      <w:r w:rsidR="005635C0" w:rsidRPr="003244D4">
        <w:rPr>
          <w:rFonts w:ascii="Arial" w:eastAsia="Calibri" w:hAnsi="Arial" w:cs="Arial"/>
          <w:sz w:val="24"/>
          <w:szCs w:val="24"/>
        </w:rPr>
        <w:t xml:space="preserve">1x </w:t>
      </w:r>
      <w:r w:rsidRPr="003244D4">
        <w:rPr>
          <w:rFonts w:ascii="Arial" w:eastAsia="Calibri" w:hAnsi="Arial" w:cs="Arial"/>
          <w:sz w:val="24"/>
          <w:szCs w:val="24"/>
        </w:rPr>
        <w:t>for 1 h. After washing twice with PBS</w:t>
      </w:r>
      <w:r w:rsidR="005635C0" w:rsidRPr="003244D4">
        <w:rPr>
          <w:rFonts w:ascii="Arial" w:eastAsia="Calibri" w:hAnsi="Arial" w:cs="Arial"/>
          <w:sz w:val="24"/>
          <w:szCs w:val="24"/>
        </w:rPr>
        <w:t xml:space="preserve"> 1x</w:t>
      </w:r>
      <w:r w:rsidRPr="003244D4">
        <w:rPr>
          <w:rFonts w:ascii="Arial" w:eastAsia="Calibri" w:hAnsi="Arial" w:cs="Arial"/>
          <w:sz w:val="24"/>
          <w:szCs w:val="24"/>
        </w:rPr>
        <w:t>, slides were incubated wit</w:t>
      </w:r>
      <w:r w:rsidR="00AE59A3" w:rsidRPr="003244D4">
        <w:rPr>
          <w:rFonts w:ascii="Arial" w:eastAsia="Calibri" w:hAnsi="Arial" w:cs="Arial"/>
          <w:sz w:val="24"/>
          <w:szCs w:val="24"/>
        </w:rPr>
        <w:t>h secondary Abs or streptavidin</w:t>
      </w:r>
      <w:r w:rsidRPr="003244D4">
        <w:rPr>
          <w:rFonts w:ascii="Arial" w:eastAsia="Calibri" w:hAnsi="Arial" w:cs="Arial"/>
          <w:sz w:val="24"/>
          <w:szCs w:val="24"/>
        </w:rPr>
        <w:t xml:space="preserve"> in PBS</w:t>
      </w:r>
      <w:r w:rsidR="005635C0" w:rsidRPr="003244D4">
        <w:rPr>
          <w:rFonts w:ascii="Arial" w:eastAsia="Calibri" w:hAnsi="Arial" w:cs="Arial"/>
          <w:sz w:val="24"/>
          <w:szCs w:val="24"/>
        </w:rPr>
        <w:t xml:space="preserve"> 1x</w:t>
      </w:r>
      <w:r w:rsidRPr="003244D4">
        <w:rPr>
          <w:rFonts w:ascii="Arial" w:eastAsia="Calibri" w:hAnsi="Arial" w:cs="Arial"/>
          <w:sz w:val="24"/>
          <w:szCs w:val="24"/>
        </w:rPr>
        <w:t xml:space="preserve"> for 45 min (for dilution see </w:t>
      </w:r>
      <w:r w:rsidR="004D1918" w:rsidRPr="003244D4">
        <w:rPr>
          <w:rFonts w:ascii="Arial" w:hAnsi="Arial" w:cs="Arial"/>
          <w:sz w:val="24"/>
          <w:szCs w:val="24"/>
        </w:rPr>
        <w:t>Supplementary</w:t>
      </w:r>
      <w:r w:rsidR="004D1918" w:rsidRPr="003244D4">
        <w:rPr>
          <w:rFonts w:ascii="Arial" w:eastAsia="Calibri" w:hAnsi="Arial" w:cs="Arial"/>
          <w:bCs/>
          <w:sz w:val="24"/>
          <w:szCs w:val="24"/>
        </w:rPr>
        <w:t xml:space="preserve"> </w:t>
      </w:r>
      <w:r w:rsidRPr="003244D4">
        <w:rPr>
          <w:rFonts w:ascii="Arial" w:eastAsia="Calibri" w:hAnsi="Arial" w:cs="Arial"/>
          <w:bCs/>
          <w:sz w:val="24"/>
          <w:szCs w:val="24"/>
        </w:rPr>
        <w:t>Table</w:t>
      </w:r>
      <w:r w:rsidR="005635C0" w:rsidRPr="003244D4">
        <w:rPr>
          <w:rFonts w:ascii="Arial" w:eastAsia="Calibri" w:hAnsi="Arial" w:cs="Arial"/>
          <w:bCs/>
          <w:sz w:val="24"/>
          <w:szCs w:val="24"/>
        </w:rPr>
        <w:t xml:space="preserve"> 1</w:t>
      </w:r>
      <w:r w:rsidRPr="003244D4">
        <w:rPr>
          <w:rFonts w:ascii="Arial" w:eastAsia="Calibri" w:hAnsi="Arial" w:cs="Arial"/>
          <w:sz w:val="24"/>
          <w:szCs w:val="24"/>
        </w:rPr>
        <w:t>). DAPI solution was used for staining nucleus (</w:t>
      </w:r>
      <w:r w:rsidR="004D1918" w:rsidRPr="003244D4">
        <w:rPr>
          <w:rFonts w:ascii="Arial" w:hAnsi="Arial" w:cs="Arial"/>
          <w:sz w:val="24"/>
          <w:szCs w:val="24"/>
        </w:rPr>
        <w:t>Supplementary</w:t>
      </w:r>
      <w:r w:rsidR="004D1918" w:rsidRPr="003244D4">
        <w:rPr>
          <w:rFonts w:ascii="Arial" w:eastAsia="Calibri" w:hAnsi="Arial" w:cs="Arial"/>
          <w:sz w:val="24"/>
          <w:szCs w:val="24"/>
        </w:rPr>
        <w:t xml:space="preserve"> </w:t>
      </w:r>
      <w:r w:rsidRPr="003244D4">
        <w:rPr>
          <w:rFonts w:ascii="Arial" w:eastAsia="Calibri" w:hAnsi="Arial" w:cs="Arial"/>
          <w:sz w:val="24"/>
          <w:szCs w:val="24"/>
        </w:rPr>
        <w:t>Table</w:t>
      </w:r>
      <w:r w:rsidR="005635C0" w:rsidRPr="003244D4">
        <w:rPr>
          <w:rFonts w:ascii="Arial" w:eastAsia="Calibri" w:hAnsi="Arial" w:cs="Arial"/>
          <w:sz w:val="24"/>
          <w:szCs w:val="24"/>
        </w:rPr>
        <w:t xml:space="preserve"> 1</w:t>
      </w:r>
      <w:r w:rsidRPr="003244D4">
        <w:rPr>
          <w:rFonts w:ascii="Arial" w:eastAsia="Calibri" w:hAnsi="Arial" w:cs="Arial"/>
          <w:sz w:val="24"/>
          <w:szCs w:val="24"/>
        </w:rPr>
        <w:t xml:space="preserve">). Images were obtained with Leica </w:t>
      </w:r>
      <w:r w:rsidR="00D76498" w:rsidRPr="003244D4">
        <w:rPr>
          <w:rFonts w:ascii="Arial" w:eastAsia="Calibri" w:hAnsi="Arial" w:cs="Arial"/>
          <w:sz w:val="24"/>
          <w:szCs w:val="24"/>
        </w:rPr>
        <w:t xml:space="preserve">SP8 </w:t>
      </w:r>
      <w:r w:rsidR="00F82364" w:rsidRPr="003244D4">
        <w:rPr>
          <w:rFonts w:ascii="Arial" w:eastAsia="Calibri" w:hAnsi="Arial" w:cs="Arial"/>
          <w:sz w:val="24"/>
          <w:szCs w:val="24"/>
        </w:rPr>
        <w:t xml:space="preserve">navigator </w:t>
      </w:r>
      <w:r w:rsidRPr="003244D4">
        <w:rPr>
          <w:rFonts w:ascii="Arial" w:eastAsia="Calibri" w:hAnsi="Arial" w:cs="Arial"/>
          <w:sz w:val="24"/>
          <w:szCs w:val="24"/>
        </w:rPr>
        <w:t>confocal microscope (Leica) with 63x 1.4 OIL objective and processed with ImageJ</w:t>
      </w:r>
      <w:r w:rsidR="00CB1407" w:rsidRPr="003244D4">
        <w:rPr>
          <w:rFonts w:ascii="Arial" w:eastAsia="Calibri" w:hAnsi="Arial" w:cs="Arial"/>
          <w:sz w:val="24"/>
          <w:szCs w:val="24"/>
        </w:rPr>
        <w:t xml:space="preserve"> (same </w:t>
      </w:r>
      <w:r w:rsidR="00DB6FD2" w:rsidRPr="003244D4">
        <w:rPr>
          <w:rFonts w:ascii="Arial" w:eastAsia="Calibri" w:hAnsi="Arial" w:cs="Arial"/>
          <w:sz w:val="24"/>
          <w:szCs w:val="24"/>
        </w:rPr>
        <w:t>settings</w:t>
      </w:r>
      <w:r w:rsidR="00CB1407" w:rsidRPr="003244D4">
        <w:rPr>
          <w:rFonts w:ascii="Arial" w:eastAsia="Calibri" w:hAnsi="Arial" w:cs="Arial"/>
          <w:sz w:val="24"/>
          <w:szCs w:val="24"/>
        </w:rPr>
        <w:t xml:space="preserve"> and processing w</w:t>
      </w:r>
      <w:r w:rsidR="00DB6FD2" w:rsidRPr="003244D4">
        <w:rPr>
          <w:rFonts w:ascii="Arial" w:eastAsia="Calibri" w:hAnsi="Arial" w:cs="Arial"/>
          <w:sz w:val="24"/>
          <w:szCs w:val="24"/>
        </w:rPr>
        <w:t>ere</w:t>
      </w:r>
      <w:r w:rsidR="00CB1407" w:rsidRPr="003244D4">
        <w:rPr>
          <w:rFonts w:ascii="Arial" w:eastAsia="Calibri" w:hAnsi="Arial" w:cs="Arial"/>
          <w:sz w:val="24"/>
          <w:szCs w:val="24"/>
        </w:rPr>
        <w:t xml:space="preserve"> applied to all images)</w:t>
      </w:r>
      <w:r w:rsidRPr="003244D4">
        <w:rPr>
          <w:rFonts w:ascii="Arial" w:eastAsia="Calibri" w:hAnsi="Arial" w:cs="Arial"/>
          <w:sz w:val="24"/>
          <w:szCs w:val="24"/>
        </w:rPr>
        <w:t>.</w:t>
      </w:r>
      <w:r w:rsidR="00613A45">
        <w:rPr>
          <w:rFonts w:ascii="Arial" w:eastAsia="Calibri" w:hAnsi="Arial" w:cs="Arial"/>
          <w:sz w:val="24"/>
          <w:szCs w:val="24"/>
        </w:rPr>
        <w:t xml:space="preserve"> </w:t>
      </w:r>
    </w:p>
    <w:p w14:paraId="13649F81" w14:textId="77777777" w:rsidR="00E4298D" w:rsidRPr="003244D4" w:rsidRDefault="006E728C" w:rsidP="00CE2FF3">
      <w:pPr>
        <w:spacing w:line="360" w:lineRule="auto"/>
        <w:jc w:val="both"/>
        <w:rPr>
          <w:rFonts w:ascii="Arial" w:hAnsi="Arial" w:cs="Arial"/>
          <w:sz w:val="24"/>
        </w:rPr>
      </w:pPr>
      <w:r w:rsidRPr="003244D4">
        <w:rPr>
          <w:rFonts w:ascii="Arial" w:hAnsi="Arial" w:cs="Arial"/>
          <w:b/>
          <w:sz w:val="24"/>
          <w:szCs w:val="24"/>
        </w:rPr>
        <w:t xml:space="preserve">Statistical analysis. </w:t>
      </w:r>
      <w:r w:rsidR="0078271F" w:rsidRPr="003244D4">
        <w:rPr>
          <w:rFonts w:ascii="Arial" w:hAnsi="Arial" w:cs="Arial"/>
          <w:sz w:val="24"/>
        </w:rPr>
        <w:t>Data were analysed with GraphPad Prism software</w:t>
      </w:r>
      <w:r w:rsidR="009D3AA4" w:rsidRPr="003244D4">
        <w:rPr>
          <w:rFonts w:ascii="Arial" w:hAnsi="Arial" w:cs="Arial"/>
          <w:sz w:val="24"/>
        </w:rPr>
        <w:t xml:space="preserve"> (La Jolla, CA)</w:t>
      </w:r>
      <w:r w:rsidR="0078271F" w:rsidRPr="003244D4">
        <w:rPr>
          <w:rFonts w:ascii="Arial" w:hAnsi="Arial" w:cs="Arial"/>
          <w:sz w:val="24"/>
        </w:rPr>
        <w:t>. Normality was studied with D'Agostino-Pearson omnibus or Shapiro-Wilk normality test. When data passed the normality test (α</w:t>
      </w:r>
      <w:r w:rsidR="0068379C" w:rsidRPr="003244D4">
        <w:rPr>
          <w:rFonts w:ascii="Arial" w:hAnsi="Arial" w:cs="Arial"/>
          <w:sz w:val="24"/>
        </w:rPr>
        <w:t xml:space="preserve"> </w:t>
      </w:r>
      <w:r w:rsidR="0078271F" w:rsidRPr="003244D4">
        <w:rPr>
          <w:rFonts w:ascii="Arial" w:hAnsi="Arial" w:cs="Arial"/>
          <w:sz w:val="24"/>
        </w:rPr>
        <w:t>=</w:t>
      </w:r>
      <w:r w:rsidR="0068379C" w:rsidRPr="003244D4">
        <w:rPr>
          <w:rFonts w:ascii="Arial" w:hAnsi="Arial" w:cs="Arial"/>
          <w:sz w:val="24"/>
        </w:rPr>
        <w:t xml:space="preserve"> </w:t>
      </w:r>
      <w:r w:rsidR="0078271F" w:rsidRPr="003244D4">
        <w:rPr>
          <w:rFonts w:ascii="Arial" w:hAnsi="Arial" w:cs="Arial"/>
          <w:sz w:val="24"/>
        </w:rPr>
        <w:t xml:space="preserve">0.05), a parametric test was applied, Student’s </w:t>
      </w:r>
      <w:r w:rsidR="0078271F" w:rsidRPr="003244D4">
        <w:rPr>
          <w:rFonts w:ascii="Arial" w:hAnsi="Arial" w:cs="Arial"/>
          <w:i/>
          <w:sz w:val="24"/>
        </w:rPr>
        <w:t>t</w:t>
      </w:r>
      <w:r w:rsidR="0078271F" w:rsidRPr="003244D4">
        <w:rPr>
          <w:rFonts w:ascii="Arial" w:hAnsi="Arial" w:cs="Arial"/>
          <w:sz w:val="24"/>
        </w:rPr>
        <w:t xml:space="preserve">-test for two groups or one-way analysis of variance (ANOVA) test with Tukey’s post-test for more than two groups. When working with dependent samples, a paired </w:t>
      </w:r>
      <w:r w:rsidR="0078271F" w:rsidRPr="003244D4">
        <w:rPr>
          <w:rFonts w:ascii="Arial" w:hAnsi="Arial" w:cs="Arial"/>
          <w:i/>
          <w:sz w:val="24"/>
        </w:rPr>
        <w:t>t</w:t>
      </w:r>
      <w:r w:rsidR="0078271F" w:rsidRPr="003244D4">
        <w:rPr>
          <w:rFonts w:ascii="Arial" w:hAnsi="Arial" w:cs="Arial"/>
          <w:sz w:val="24"/>
        </w:rPr>
        <w:t xml:space="preserve"> test was conducted. For nonparametric data, Mann-Whitney </w:t>
      </w:r>
      <w:r w:rsidR="0078271F" w:rsidRPr="003244D4">
        <w:rPr>
          <w:rFonts w:ascii="Arial" w:hAnsi="Arial" w:cs="Arial"/>
          <w:i/>
          <w:sz w:val="24"/>
        </w:rPr>
        <w:t>U</w:t>
      </w:r>
      <w:r w:rsidR="0078271F" w:rsidRPr="003244D4">
        <w:rPr>
          <w:rFonts w:ascii="Arial" w:hAnsi="Arial" w:cs="Arial"/>
          <w:sz w:val="24"/>
        </w:rPr>
        <w:t xml:space="preserve"> test or Kruskal-Wallis with Dunn’s post-test were applied for two or more groups, respectively. Every experiment was analysed through at least three biological replicates. Graphs show the distribution of each sample and mean ± standard deviation (SD). Tukey-style Box and whiskers plot represents median, lower quartile, upper quartile and two independent whiskers allowing outliers. Statistically significant differences were considered when </w:t>
      </w:r>
      <w:r w:rsidR="0078271F" w:rsidRPr="003244D4">
        <w:rPr>
          <w:rFonts w:ascii="Arial" w:hAnsi="Arial" w:cs="Arial"/>
          <w:i/>
          <w:sz w:val="24"/>
        </w:rPr>
        <w:t xml:space="preserve">P </w:t>
      </w:r>
      <w:r w:rsidR="0078271F" w:rsidRPr="003244D4">
        <w:rPr>
          <w:rFonts w:ascii="Arial" w:hAnsi="Arial" w:cs="Arial"/>
          <w:sz w:val="24"/>
        </w:rPr>
        <w:t xml:space="preserve">≤ 0.05 (depicted as *), </w:t>
      </w:r>
      <w:r w:rsidR="0078271F" w:rsidRPr="003244D4">
        <w:rPr>
          <w:rFonts w:ascii="Arial" w:hAnsi="Arial" w:cs="Arial"/>
          <w:i/>
          <w:sz w:val="24"/>
        </w:rPr>
        <w:t xml:space="preserve">P </w:t>
      </w:r>
      <w:r w:rsidR="0078271F" w:rsidRPr="003244D4">
        <w:rPr>
          <w:rFonts w:ascii="Arial" w:hAnsi="Arial" w:cs="Arial"/>
          <w:sz w:val="24"/>
        </w:rPr>
        <w:t xml:space="preserve">≤ 0.01 (**), </w:t>
      </w:r>
      <w:r w:rsidR="0078271F" w:rsidRPr="003244D4">
        <w:rPr>
          <w:rFonts w:ascii="Arial" w:hAnsi="Arial" w:cs="Arial"/>
          <w:i/>
          <w:sz w:val="24"/>
        </w:rPr>
        <w:t xml:space="preserve">P </w:t>
      </w:r>
      <w:r w:rsidR="0078271F" w:rsidRPr="003244D4">
        <w:rPr>
          <w:rFonts w:ascii="Arial" w:hAnsi="Arial" w:cs="Arial"/>
          <w:sz w:val="24"/>
        </w:rPr>
        <w:t xml:space="preserve">≤ 0.001 (***) and </w:t>
      </w:r>
      <w:r w:rsidR="0078271F" w:rsidRPr="003244D4">
        <w:rPr>
          <w:rFonts w:ascii="Arial" w:hAnsi="Arial" w:cs="Arial"/>
          <w:i/>
          <w:sz w:val="24"/>
        </w:rPr>
        <w:t xml:space="preserve">P </w:t>
      </w:r>
      <w:r w:rsidR="0078271F" w:rsidRPr="003244D4">
        <w:rPr>
          <w:rFonts w:ascii="Arial" w:hAnsi="Arial" w:cs="Arial"/>
          <w:sz w:val="24"/>
        </w:rPr>
        <w:t>≤ 0.0001 (****). Not significant differences were represented as ns (</w:t>
      </w:r>
      <w:r w:rsidR="0078271F" w:rsidRPr="003244D4">
        <w:rPr>
          <w:rFonts w:ascii="Arial" w:hAnsi="Arial" w:cs="Arial"/>
          <w:i/>
          <w:sz w:val="24"/>
        </w:rPr>
        <w:t xml:space="preserve">P </w:t>
      </w:r>
      <w:r w:rsidR="0078271F" w:rsidRPr="003244D4">
        <w:rPr>
          <w:rFonts w:ascii="Arial" w:hAnsi="Arial" w:cs="Arial"/>
          <w:sz w:val="24"/>
        </w:rPr>
        <w:t>&gt; 0.05). When signal was not de</w:t>
      </w:r>
      <w:r w:rsidR="00D94EBB" w:rsidRPr="003244D4">
        <w:rPr>
          <w:rFonts w:ascii="Arial" w:hAnsi="Arial" w:cs="Arial"/>
          <w:sz w:val="24"/>
        </w:rPr>
        <w:t xml:space="preserve">tected was represented as n.d. </w:t>
      </w:r>
      <w:r w:rsidR="00E4298D" w:rsidRPr="003244D4">
        <w:rPr>
          <w:rFonts w:ascii="Arial" w:hAnsi="Arial" w:cs="Arial"/>
          <w:sz w:val="24"/>
          <w:szCs w:val="24"/>
        </w:rPr>
        <w:br w:type="page"/>
      </w:r>
    </w:p>
    <w:p w14:paraId="1647D5D5" w14:textId="77777777" w:rsidR="00371FEB" w:rsidRPr="003244D4" w:rsidRDefault="00371FEB" w:rsidP="008457BA">
      <w:pPr>
        <w:pStyle w:val="Ttulo1"/>
        <w:spacing w:after="160" w:line="360" w:lineRule="auto"/>
        <w:rPr>
          <w:rFonts w:ascii="Arial" w:hAnsi="Arial" w:cs="Arial"/>
          <w:b/>
          <w:color w:val="auto"/>
        </w:rPr>
      </w:pPr>
      <w:r w:rsidRPr="003244D4">
        <w:rPr>
          <w:rFonts w:ascii="Arial" w:hAnsi="Arial" w:cs="Arial"/>
          <w:b/>
          <w:color w:val="auto"/>
        </w:rPr>
        <w:t>Results</w:t>
      </w:r>
    </w:p>
    <w:p w14:paraId="5CE3082C" w14:textId="6437963B" w:rsidR="00AF5A08" w:rsidRPr="003244D4" w:rsidRDefault="001360B6" w:rsidP="009A7EB0">
      <w:pPr>
        <w:pStyle w:val="Ttulo2"/>
        <w:spacing w:before="240" w:after="160" w:line="360" w:lineRule="auto"/>
        <w:jc w:val="both"/>
        <w:rPr>
          <w:rFonts w:ascii="Arial" w:hAnsi="Arial" w:cs="Arial"/>
          <w:b/>
          <w:color w:val="auto"/>
          <w:lang w:val="en-GB"/>
        </w:rPr>
      </w:pPr>
      <w:bookmarkStart w:id="1" w:name="_Toc85458277"/>
      <w:r w:rsidRPr="003244D4">
        <w:rPr>
          <w:rFonts w:ascii="Arial" w:hAnsi="Arial" w:cs="Arial"/>
          <w:b/>
          <w:color w:val="auto"/>
          <w:lang w:val="en-GB"/>
        </w:rPr>
        <w:t>Contact hypersensitivity (</w:t>
      </w:r>
      <w:r w:rsidR="00BE0594" w:rsidRPr="003244D4">
        <w:rPr>
          <w:rFonts w:ascii="Arial" w:hAnsi="Arial" w:cs="Arial"/>
          <w:b/>
          <w:color w:val="auto"/>
          <w:lang w:val="en-GB"/>
        </w:rPr>
        <w:t>CHS</w:t>
      </w:r>
      <w:r w:rsidRPr="003244D4">
        <w:rPr>
          <w:rFonts w:ascii="Arial" w:hAnsi="Arial" w:cs="Arial"/>
          <w:b/>
          <w:color w:val="auto"/>
          <w:lang w:val="en-GB"/>
        </w:rPr>
        <w:t>)</w:t>
      </w:r>
      <w:r w:rsidR="00CF303E" w:rsidRPr="003244D4">
        <w:rPr>
          <w:rFonts w:ascii="Arial" w:hAnsi="Arial" w:cs="Arial"/>
          <w:b/>
          <w:color w:val="auto"/>
          <w:lang w:val="en-GB"/>
        </w:rPr>
        <w:t xml:space="preserve"> inflammatory</w:t>
      </w:r>
      <w:r w:rsidR="00BE0594" w:rsidRPr="003244D4">
        <w:rPr>
          <w:rFonts w:ascii="Arial" w:hAnsi="Arial" w:cs="Arial"/>
          <w:b/>
          <w:color w:val="auto"/>
          <w:lang w:val="en-GB"/>
        </w:rPr>
        <w:t xml:space="preserve"> response</w:t>
      </w:r>
      <w:r w:rsidR="00CF303E" w:rsidRPr="003244D4">
        <w:rPr>
          <w:rFonts w:ascii="Arial" w:hAnsi="Arial" w:cs="Arial"/>
          <w:b/>
          <w:color w:val="auto"/>
          <w:lang w:val="en-GB"/>
        </w:rPr>
        <w:t xml:space="preserve"> is reduced in </w:t>
      </w:r>
      <w:r w:rsidR="00CF303E" w:rsidRPr="003244D4">
        <w:rPr>
          <w:rFonts w:ascii="Arial" w:hAnsi="Arial" w:cs="Arial"/>
          <w:b/>
          <w:i/>
          <w:iCs/>
          <w:color w:val="auto"/>
          <w:lang w:val="en-GB"/>
        </w:rPr>
        <w:t>Isg15-</w:t>
      </w:r>
      <w:r w:rsidR="00CF303E" w:rsidRPr="003244D4">
        <w:rPr>
          <w:rFonts w:ascii="Arial" w:hAnsi="Arial" w:cs="Arial"/>
          <w:b/>
          <w:color w:val="auto"/>
          <w:lang w:val="en-GB"/>
        </w:rPr>
        <w:t xml:space="preserve">deficient </w:t>
      </w:r>
      <w:r w:rsidR="00AF5A08" w:rsidRPr="003244D4">
        <w:rPr>
          <w:rFonts w:ascii="Arial" w:hAnsi="Arial" w:cs="Arial"/>
          <w:b/>
          <w:color w:val="auto"/>
          <w:lang w:val="en-GB"/>
        </w:rPr>
        <w:t>mice</w:t>
      </w:r>
      <w:bookmarkEnd w:id="1"/>
    </w:p>
    <w:p w14:paraId="0CBD57E1" w14:textId="35EC80E0" w:rsidR="004C19D5" w:rsidRPr="003244D4" w:rsidRDefault="000A4EDD" w:rsidP="008457BA">
      <w:pPr>
        <w:spacing w:line="360" w:lineRule="auto"/>
        <w:ind w:firstLine="284"/>
        <w:jc w:val="both"/>
        <w:rPr>
          <w:rFonts w:ascii="Arial" w:eastAsia="Calibri" w:hAnsi="Arial" w:cs="Arial"/>
          <w:sz w:val="24"/>
          <w:szCs w:val="24"/>
          <w:lang w:val="en-US"/>
        </w:rPr>
      </w:pPr>
      <w:r w:rsidRPr="003244D4">
        <w:rPr>
          <w:rFonts w:ascii="Arial" w:eastAsia="Calibri" w:hAnsi="Arial" w:cs="Arial"/>
          <w:sz w:val="24"/>
          <w:szCs w:val="24"/>
          <w:lang w:val="en-US"/>
        </w:rPr>
        <w:t xml:space="preserve">Several studies have </w:t>
      </w:r>
      <w:r w:rsidR="005804BA">
        <w:rPr>
          <w:rFonts w:ascii="Arial" w:eastAsia="Calibri" w:hAnsi="Arial" w:cs="Arial"/>
          <w:sz w:val="24"/>
          <w:szCs w:val="24"/>
          <w:lang w:val="en-US"/>
        </w:rPr>
        <w:t>reported differences in</w:t>
      </w:r>
      <w:r w:rsidR="005804BA" w:rsidRPr="003244D4">
        <w:rPr>
          <w:rFonts w:ascii="Arial" w:eastAsia="Calibri" w:hAnsi="Arial" w:cs="Arial"/>
          <w:sz w:val="24"/>
          <w:szCs w:val="24"/>
          <w:lang w:val="en-US"/>
        </w:rPr>
        <w:t xml:space="preserve"> </w:t>
      </w:r>
      <w:r w:rsidRPr="00450CC9">
        <w:rPr>
          <w:rFonts w:ascii="Arial" w:eastAsia="Calibri" w:hAnsi="Arial" w:cs="Arial"/>
          <w:sz w:val="24"/>
          <w:szCs w:val="24"/>
          <w:lang w:val="en-US"/>
        </w:rPr>
        <w:t>ISG15</w:t>
      </w:r>
      <w:r w:rsidRPr="003244D4">
        <w:rPr>
          <w:rFonts w:ascii="Arial" w:eastAsia="Calibri" w:hAnsi="Arial" w:cs="Arial"/>
          <w:sz w:val="24"/>
          <w:szCs w:val="24"/>
          <w:lang w:val="en-US"/>
        </w:rPr>
        <w:t xml:space="preserve"> mRNA expression</w:t>
      </w:r>
      <w:r w:rsidR="00CA763C" w:rsidRPr="003244D4">
        <w:rPr>
          <w:rFonts w:ascii="Arial" w:eastAsia="Calibri" w:hAnsi="Arial" w:cs="Arial"/>
          <w:sz w:val="24"/>
          <w:szCs w:val="24"/>
          <w:lang w:val="en-US"/>
        </w:rPr>
        <w:t xml:space="preserve"> in human</w:t>
      </w:r>
      <w:r w:rsidRPr="003244D4">
        <w:rPr>
          <w:rFonts w:ascii="Arial" w:eastAsia="Calibri" w:hAnsi="Arial" w:cs="Arial"/>
          <w:sz w:val="24"/>
          <w:szCs w:val="24"/>
          <w:lang w:val="en-US"/>
        </w:rPr>
        <w:t xml:space="preserve"> psoriatic </w:t>
      </w:r>
      <w:r w:rsidR="005804BA">
        <w:rPr>
          <w:rFonts w:ascii="Arial" w:eastAsia="Calibri" w:hAnsi="Arial" w:cs="Arial"/>
          <w:sz w:val="24"/>
          <w:szCs w:val="24"/>
          <w:lang w:val="en-US"/>
        </w:rPr>
        <w:t xml:space="preserve">vs. healthy </w:t>
      </w:r>
      <w:r w:rsidR="00CA763C" w:rsidRPr="003244D4">
        <w:rPr>
          <w:rFonts w:ascii="Arial" w:eastAsia="Calibri" w:hAnsi="Arial" w:cs="Arial"/>
          <w:sz w:val="24"/>
          <w:szCs w:val="24"/>
          <w:lang w:val="en-US"/>
        </w:rPr>
        <w:t xml:space="preserve">skin </w:t>
      </w:r>
      <w:r w:rsidRPr="003244D4">
        <w:rPr>
          <w:rFonts w:ascii="Arial" w:eastAsia="Calibri" w:hAnsi="Arial" w:cs="Arial"/>
          <w:sz w:val="24"/>
          <w:szCs w:val="24"/>
          <w:lang w:val="en-US"/>
        </w:rPr>
        <w:t xml:space="preserve">samples </w:t>
      </w:r>
      <w:r w:rsidR="00D800C3" w:rsidRPr="003244D4">
        <w:rPr>
          <w:rFonts w:ascii="Arial" w:eastAsia="Calibri" w:hAnsi="Arial" w:cs="Arial"/>
          <w:color w:val="1F3864" w:themeColor="accent5" w:themeShade="80"/>
          <w:sz w:val="24"/>
          <w:szCs w:val="24"/>
          <w:lang w:val="en-US"/>
        </w:rPr>
        <w:fldChar w:fldCharType="begin" w:fldLock="1"/>
      </w:r>
      <w:r w:rsidR="00C2306C">
        <w:rPr>
          <w:rFonts w:ascii="Arial" w:eastAsia="Calibri" w:hAnsi="Arial" w:cs="Arial"/>
          <w:color w:val="1F3864" w:themeColor="accent5" w:themeShade="80"/>
          <w:sz w:val="24"/>
          <w:szCs w:val="24"/>
          <w:lang w:val="en-US"/>
        </w:rPr>
        <w:instrText>ADDIN CSL_CITATION {"citationItems":[{"id":"ITEM-1","itemData":{"DOI":"10.1371/journal.pone.0002737","ISSN":"1932-6203","abstract":"Background: Abstract Psoriasis is an immune-mediated disease characterized by aberrant epidermal differentiation, surface scale formation, and marked cutaneous inflammation. To better understand the pathogenesis of this disease and identify potential mediators, we used whole genome array analysis to profile paired lesional and nonlesional psoriatic skin and skin from healthy donors. We observed robust overexpression of type I interferon (IFN)–inducible genes and Conclusions/Significance: Methodology/PrincipalFindings: genomic signatures that indicate T cell and dendritic cell infiltration in lesional skin. Up-regulation of mRNAs for IFN-a subtypes was observed in lesional skin compared with nonlesional skin. Enrichment of mature dendritic cells and 2 type I IFN–inducible proteins, STAT1 and ISG15, were observed in the majority of lesional skin biopsies. Concordant overexpression of IFN-c and TNF-a–inducible gene signatures occurred at the same disease sites. Up-regulation of TNF-a and elevation of the TNF-a–inducible gene signature in lesional skin underscore the importance of this cytokine in psoriasis; these data describe a molecular basis for the therapeutic activity of anti–TNF-a agents. Furthermore, these findings implicate type I IFNs in the pathogenesis of psoriasis. Consistent and significant up-regulation of type I IFNs and their associated gene signatures in psoriatic skin suggest that type I IFNs may be potential therapeutic targets in psoriasis treatment.","author":[{"dropping-particle":"","family":"Yao","given":"Yihong","non-dropping-particle":"","parse-names":false,"suffix":""},{"dropping-particle":"","family":"Richman","given":"Laura","non-dropping-particle":"","parse-names":false,"suffix":""},{"dropping-particle":"","family":"Morehouse","given":"Chris","non-dropping-particle":"","parse-names":false,"suffix":""},{"dropping-particle":"","family":"los Reyes","given":"Melissa","non-dropping-particle":"de","parse-names":false,"suffix":""},{"dropping-particle":"","family":"Higgs","given":"Brandon W.","non-dropping-particle":"","parse-names":false,"suffix":""},{"dropping-particle":"","family":"Boutrin","given":"Anmarie","non-dropping-particle":"","parse-names":false,"suffix":""},{"dropping-particle":"","family":"White","given":"Barbara","non-dropping-particle":"","parse-names":false,"suffix":""},{"dropping-particle":"","family":"Coyle","given":"Anthony","non-dropping-particle":"","parse-names":false,"suffix":""},{"dropping-particle":"","family":"Krueger","given":"James","non-dropping-particle":"","parse-names":false,"suffix":""},{"dropping-particle":"","family":"Kiener","given":"Peter A.","non-dropping-particle":"","parse-names":false,"suffix":""},{"dropping-particle":"","family":"Jallal","given":"Bahija","non-dropping-particle":"","parse-names":false,"suffix":""}],"container-title":"Plos One","editor":[{"dropping-particle":"","family":"Butler","given":"Geraldine","non-dropping-particle":"","parse-names":false,"suffix":""}],"id":"ITEM-1","issue":"7","issued":{"date-parts":[["2008","7","16"]]},"page":"e2737","publisher":"Public Library of Science","title":"Type I Interferon : Potential Therapeutic Target for Psoriasis?","type":"article-journal","volume":"3"},"uris":["http://www.mendeley.com/documents/?uuid=32c852ba-8dce-4cca-af69-553aad67c5a1"]},{"id":"ITEM-2","itemData":{"DOI":"10.1097/md.0000000000027365","ISSN":"0025-7974","author":[{"dropping-particle":"","family":"Zou","given":"Ailing","non-dropping-particle":"","parse-names":false,"suffix":""},{"dropping-particle":"","family":"Jian","given":"Qichao","non-dropping-particle":"","parse-names":false,"suffix":""}],"container-title":"Medicine","id":"ITEM-2","issue":"38","issued":{"date-parts":[["2021","9","24"]]},"page":"e27365","publisher":"Ovid Technologies (Wolters Kluwer Health)","title":"CXCL10 and its related key genes as potential biomarkers for psoriasis","type":"article-journal","volume":"100"},"uris":["http://www.mendeley.com/documents/?uuid=5a1f5707-34ca-3795-9fb0-d303bc061abf"]},{"id":"ITEM-3","itemData":{"DOI":"10.1186/s41065-020-00141-1","ISSN":"16015223","PMID":"32669126","abstract":"Background: The aim of this study was to identify the candidate biomarkers and pathways associated with psoriasis. GSE13355 and GSE14905 were extracted from the Gene Expression Omnibus (GEO) database. Then the differentially expressed genes (DEGs) with |logFC| &gt; 2 and adjusted P &lt; 0.05 were chosen. In addition, the Gene ontology (GO) and Kyoto Encyclopedia of Genes and Genomes (KEGG) pathway enrichment analyses for DEGs were performed. Then, the GO terms with P &lt; 0.05 and overlap coefficient greater than 0.5 were integrated by EnrichmentMap. Additionally, risk subpathways analysis for DEGs was also conducted by using the iSubpathwayMiner package to obtain more psoriasis-related DEGs and pathways. Finally, protein-protein interaction (PPI) network analysis was performed to identify the hub genes, and the DGIdb database was utilized to search for the candidate drugs for psoriasis. Results: A total of 127 DEGs which were mostly associated with keratinization, keratinocyte differentiation, and epidermal cell differentiation biological processes were identified. Based on these GO terms, 3 modules (human skin, epidermis and cuticle differentiation, and enzyme activity) were constructed. Moreover, 9 risk subpathways such as steroid hormone biosynthesis, folate biosynthesis, and pyrimidine metabolism were screened. Finally, PPI network analysis demonstrated that CXCL10 was the hub gene with the highest degree, and CXCR2, CXCL10, IVL, OASL, and ISG15 were the potential gene targets of the drugs for treating psoriasis. Conclusion: Psoriasis may be mostly caused by keratinization, keratinocyte differentiation, and epidermal cell differentiation; the pathogeneses were more related with pathways such as steroid hormone biosynthesis, folate biosynthesis, and pyrimidine metabolism. Besides, some psoriasis-related genes such as SPRR genes, HSD11B1, GGH, CXCR2, IVL, OASL, ISG15, and CXCL10 may be important targets in psoriatic therapy.","author":[{"dropping-particle":"","family":"Luo","given":"Yongqi","non-dropping-particle":"","parse-names":false,"suffix":""},{"dropping-particle":"","family":"Luo","given":"Yangyang","non-dropping-particle":"","parse-names":false,"suffix":""},{"dropping-particle":"","family":"Chang","given":"Jing","non-dropping-particle":"","parse-names":false,"suffix":""},{"dropping-particle":"","family":"Xiao","given":"Zhenghui","non-dropping-particle":"","parse-names":false,"suffix":""},{"dropping-particle":"","family":"Zhou","given":"Bin","non-dropping-particle":"","parse-names":false,"suffix":""}],"container-title":"Hereditas","id":"ITEM-3","issue":"1","issued":{"date-parts":[["2020","7","15"]]},"page":"30","publisher":"BioMed Central","title":"Identification of candidate biomarkers and pathways associated with psoriasis using bioinformatics analysis","type":"article-journal","volume":"157"},"uris":["http://www.mendeley.com/documents/?uuid=aa322dfc-8e11-3f16-b3c9-5a92e52b6bfb"]},{"id":"ITEM-4","itemData":{"DOI":"10.1111/dth.13993","ISSN":"15298019","PMID":"32648291","abstract":"In-depth analysis on the rambling genes of psoriasis may help to identify the pathologic mechanism of this disease. However, this has seldom been performed. Using bioinformatic approaches, we analyzed four gene expression profiles in gene expression omnibus (GEO) database, identified the differentially expressed genes (DEGs), and found out the overlapping DEGs (common DEGs, CDEGs) in the above four profiles. The CDEGs were further subjected to Gene Ontology (GO) enrichment analysis, Kyoto encyclopedia of genes and genomes (KEGG) pathway analysis and protein-protein interaction (PPI) network analysis, and hub genes were ranked. We identified 139 CDEGs associated with a variety of GO processes including keratinization, immune and inflammatory responses, and type 1 interferon signaling pathway. These CDEGs were enriched in a variety of KEGG processes, including cytokine-cytokine receptor interaction and chemokine signaling. PPI analysis showed that seven genes (HERC6, ISG15, MX1, RSAD2, OAS2, OASL, and OAS3) were likely the novel hub genes of psoriasis. RT-qPCR identified that five (ISG15, MX1, OAS2, OASL, and OAS3) of the seven predicted hub genes were overexpressed in TNF-α stimulated HaCaT cell lines, a result quite consistent with the predictions. The study provides new information in exploring the mechanisms and therapeutic targets of psoriasis.","author":[{"dropping-particle":"","family":"Gao","given":"Li Juan","non-dropping-particle":"","parse-names":false,"suffix":""},{"dropping-particle":"","family":"Shen","given":"Jing","non-dropping-particle":"","parse-names":false,"suffix":""},{"dropping-particle":"","family":"Ren","given":"Ya Nan","non-dropping-particle":"","parse-names":false,"suffix":""},{"dropping-particle":"","family":"Shi","given":"Jian Yun","non-dropping-particle":"","parse-names":false,"suffix":""},{"dropping-particle":"","family":"Wang","given":"De Ping","non-dropping-particle":"","parse-names":false,"suffix":""},{"dropping-particle":"","family":"Cao","given":"Ji Min","non-dropping-particle":"","parse-names":false,"suffix":""}],"container-title":"Dermatologic Therapy","id":"ITEM-4","issue":"6","issued":{"date-parts":[["2020","11","1"]]},"page":"e13993","publisher":"Blackwell Publishing Inc.","title":"Discovering novel hub genes and pathways associated with the pathogenesis of psoriasis","type":"article-journal","volume":"33"},"uris":["http://www.mendeley.com/documents/?uuid=fcaf8bc4-5f4c-3708-bf91-9dcbb5673f1c"]}],"mendeley":{"formattedCitation":"(11–14)","plainTextFormattedCitation":"(11–14)","previouslyFormattedCitation":"&lt;sup&gt;11–14&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lang w:val="en-US"/>
        </w:rPr>
        <w:fldChar w:fldCharType="separate"/>
      </w:r>
      <w:r w:rsidR="00C2306C" w:rsidRPr="00C2306C">
        <w:rPr>
          <w:rFonts w:ascii="Arial" w:eastAsia="Calibri" w:hAnsi="Arial" w:cs="Arial"/>
          <w:noProof/>
          <w:color w:val="1F3864" w:themeColor="accent5" w:themeShade="80"/>
          <w:sz w:val="24"/>
          <w:szCs w:val="24"/>
          <w:lang w:val="en-US"/>
        </w:rPr>
        <w:t>(11–14)</w:t>
      </w:r>
      <w:r w:rsidR="00D800C3" w:rsidRPr="003244D4">
        <w:rPr>
          <w:rFonts w:ascii="Arial" w:eastAsia="Calibri" w:hAnsi="Arial" w:cs="Arial"/>
          <w:color w:val="1F3864" w:themeColor="accent5" w:themeShade="80"/>
          <w:sz w:val="24"/>
          <w:szCs w:val="24"/>
          <w:lang w:val="en-US"/>
        </w:rPr>
        <w:fldChar w:fldCharType="end"/>
      </w:r>
      <w:r w:rsidR="005804BA" w:rsidRPr="0000057C">
        <w:rPr>
          <w:rFonts w:ascii="Arial" w:eastAsia="Calibri" w:hAnsi="Arial" w:cs="Arial"/>
          <w:sz w:val="24"/>
          <w:szCs w:val="24"/>
          <w:lang w:val="en-US"/>
        </w:rPr>
        <w:t xml:space="preserve">. </w:t>
      </w:r>
      <w:r w:rsidR="005804BA">
        <w:rPr>
          <w:rFonts w:ascii="Arial" w:eastAsia="Calibri" w:hAnsi="Arial" w:cs="Arial"/>
          <w:sz w:val="24"/>
          <w:szCs w:val="24"/>
          <w:lang w:val="en-US"/>
        </w:rPr>
        <w:t xml:space="preserve">Conversely, its </w:t>
      </w:r>
      <w:r w:rsidR="00CA763C" w:rsidRPr="003244D4">
        <w:rPr>
          <w:rFonts w:ascii="Arial" w:eastAsia="Calibri" w:hAnsi="Arial" w:cs="Arial"/>
          <w:sz w:val="24"/>
          <w:szCs w:val="24"/>
          <w:lang w:val="en-US"/>
        </w:rPr>
        <w:t xml:space="preserve">expression during ACD </w:t>
      </w:r>
      <w:r w:rsidRPr="003244D4">
        <w:rPr>
          <w:rFonts w:ascii="Arial" w:eastAsia="Calibri" w:hAnsi="Arial" w:cs="Arial"/>
          <w:sz w:val="24"/>
          <w:szCs w:val="24"/>
          <w:lang w:val="en-US"/>
        </w:rPr>
        <w:t xml:space="preserve">has </w:t>
      </w:r>
      <w:r w:rsidR="005804BA">
        <w:rPr>
          <w:rFonts w:ascii="Arial" w:eastAsia="Calibri" w:hAnsi="Arial" w:cs="Arial"/>
          <w:sz w:val="24"/>
          <w:szCs w:val="24"/>
          <w:lang w:val="en-US"/>
        </w:rPr>
        <w:t>yet to be addressed</w:t>
      </w:r>
      <w:r w:rsidRPr="003244D4">
        <w:rPr>
          <w:rFonts w:ascii="Arial" w:eastAsia="Calibri" w:hAnsi="Arial" w:cs="Arial"/>
          <w:sz w:val="24"/>
          <w:szCs w:val="24"/>
          <w:lang w:val="en-US"/>
        </w:rPr>
        <w:t xml:space="preserve">. </w:t>
      </w:r>
      <w:r w:rsidR="00F14AD9" w:rsidRPr="003244D4">
        <w:rPr>
          <w:rFonts w:ascii="Arial" w:eastAsia="Calibri" w:hAnsi="Arial" w:cs="Arial"/>
          <w:sz w:val="24"/>
          <w:szCs w:val="24"/>
          <w:lang w:val="en-US"/>
        </w:rPr>
        <w:t>We</w:t>
      </w:r>
      <w:r w:rsidRPr="003244D4">
        <w:rPr>
          <w:rFonts w:ascii="Arial" w:eastAsia="Calibri" w:hAnsi="Arial" w:cs="Arial"/>
          <w:sz w:val="24"/>
          <w:szCs w:val="24"/>
          <w:lang w:val="en-US"/>
        </w:rPr>
        <w:t xml:space="preserve"> </w:t>
      </w:r>
      <w:r w:rsidR="005804BA">
        <w:rPr>
          <w:rFonts w:ascii="Arial" w:eastAsia="Calibri" w:hAnsi="Arial" w:cs="Arial"/>
          <w:sz w:val="24"/>
          <w:szCs w:val="24"/>
          <w:lang w:val="en-US"/>
        </w:rPr>
        <w:t>then explored</w:t>
      </w:r>
      <w:r w:rsidR="005804BA" w:rsidRPr="003244D4">
        <w:rPr>
          <w:rFonts w:ascii="Arial" w:eastAsia="Calibri" w:hAnsi="Arial" w:cs="Arial"/>
          <w:sz w:val="24"/>
          <w:szCs w:val="24"/>
          <w:lang w:val="en-US"/>
        </w:rPr>
        <w:t xml:space="preserve"> </w:t>
      </w:r>
      <w:r w:rsidR="00C03E51">
        <w:rPr>
          <w:rFonts w:ascii="Arial" w:eastAsia="Calibri" w:hAnsi="Arial" w:cs="Arial"/>
          <w:sz w:val="24"/>
          <w:szCs w:val="24"/>
          <w:lang w:val="en-US"/>
        </w:rPr>
        <w:t xml:space="preserve">by </w:t>
      </w:r>
      <w:proofErr w:type="spellStart"/>
      <w:r w:rsidR="00C03E51">
        <w:rPr>
          <w:rFonts w:ascii="Arial" w:eastAsia="Calibri" w:hAnsi="Arial" w:cs="Arial"/>
          <w:sz w:val="24"/>
          <w:szCs w:val="24"/>
          <w:lang w:val="en-US"/>
        </w:rPr>
        <w:t>immunofluoresece</w:t>
      </w:r>
      <w:proofErr w:type="spellEnd"/>
      <w:r w:rsidR="00C03E51" w:rsidRPr="003244D4">
        <w:rPr>
          <w:rFonts w:ascii="Arial" w:eastAsia="Calibri" w:hAnsi="Arial" w:cs="Arial"/>
          <w:sz w:val="24"/>
          <w:szCs w:val="24"/>
          <w:lang w:val="en-US"/>
        </w:rPr>
        <w:t xml:space="preserve"> </w:t>
      </w:r>
      <w:r w:rsidR="00F14AD9" w:rsidRPr="003244D4">
        <w:rPr>
          <w:rFonts w:ascii="Arial" w:eastAsia="Calibri" w:hAnsi="Arial" w:cs="Arial"/>
          <w:sz w:val="24"/>
          <w:szCs w:val="24"/>
          <w:lang w:val="en-US"/>
        </w:rPr>
        <w:t>whether</w:t>
      </w:r>
      <w:r w:rsidRPr="003244D4">
        <w:rPr>
          <w:rFonts w:ascii="Arial" w:eastAsia="Calibri" w:hAnsi="Arial" w:cs="Arial"/>
          <w:sz w:val="24"/>
          <w:szCs w:val="24"/>
          <w:lang w:val="en-US"/>
        </w:rPr>
        <w:t xml:space="preserve"> </w:t>
      </w:r>
      <w:r w:rsidR="00EE123C" w:rsidRPr="002F58AE">
        <w:rPr>
          <w:rFonts w:ascii="Arial" w:eastAsia="Calibri" w:hAnsi="Arial" w:cs="Arial"/>
          <w:i/>
          <w:sz w:val="24"/>
          <w:szCs w:val="24"/>
        </w:rPr>
        <w:t>Isg15</w:t>
      </w:r>
      <w:r w:rsidR="00EE123C">
        <w:rPr>
          <w:rFonts w:ascii="Arial" w:eastAsia="Calibri" w:hAnsi="Arial" w:cs="Arial"/>
          <w:i/>
          <w:sz w:val="24"/>
          <w:szCs w:val="24"/>
        </w:rPr>
        <w:t xml:space="preserve"> </w:t>
      </w:r>
      <w:r w:rsidR="005804BA">
        <w:rPr>
          <w:rFonts w:ascii="Arial" w:eastAsia="Calibri" w:hAnsi="Arial" w:cs="Arial"/>
          <w:sz w:val="24"/>
          <w:szCs w:val="24"/>
          <w:lang w:val="en-US"/>
        </w:rPr>
        <w:t xml:space="preserve">levels were </w:t>
      </w:r>
      <w:r w:rsidR="00C03E51">
        <w:rPr>
          <w:rFonts w:ascii="Arial" w:eastAsia="Calibri" w:hAnsi="Arial" w:cs="Arial"/>
          <w:sz w:val="24"/>
          <w:szCs w:val="24"/>
          <w:lang w:val="en-US"/>
        </w:rPr>
        <w:t xml:space="preserve">altered </w:t>
      </w:r>
      <w:r w:rsidRPr="003244D4">
        <w:rPr>
          <w:rFonts w:ascii="Arial" w:eastAsia="Calibri" w:hAnsi="Arial" w:cs="Arial"/>
          <w:sz w:val="24"/>
          <w:szCs w:val="24"/>
          <w:lang w:val="en-US"/>
        </w:rPr>
        <w:t xml:space="preserve">in </w:t>
      </w:r>
      <w:r w:rsidR="005804BA">
        <w:rPr>
          <w:rFonts w:ascii="Arial" w:eastAsia="Calibri" w:hAnsi="Arial" w:cs="Arial"/>
          <w:sz w:val="24"/>
          <w:szCs w:val="24"/>
          <w:lang w:val="en-US"/>
        </w:rPr>
        <w:t xml:space="preserve">lesional skin of </w:t>
      </w:r>
      <w:r w:rsidRPr="003244D4">
        <w:rPr>
          <w:rFonts w:ascii="Arial" w:eastAsia="Calibri" w:hAnsi="Arial" w:cs="Arial"/>
          <w:sz w:val="24"/>
          <w:szCs w:val="24"/>
          <w:lang w:val="en-US"/>
        </w:rPr>
        <w:t xml:space="preserve">patients suffering </w:t>
      </w:r>
      <w:r w:rsidR="00CA763C" w:rsidRPr="003244D4">
        <w:rPr>
          <w:rFonts w:ascii="Arial" w:eastAsia="Calibri" w:hAnsi="Arial" w:cs="Arial"/>
          <w:sz w:val="24"/>
          <w:szCs w:val="24"/>
          <w:lang w:val="en-US"/>
        </w:rPr>
        <w:t xml:space="preserve">from </w:t>
      </w:r>
      <w:r w:rsidRPr="003244D4">
        <w:rPr>
          <w:rFonts w:ascii="Arial" w:eastAsia="Calibri" w:hAnsi="Arial" w:cs="Arial"/>
          <w:sz w:val="24"/>
          <w:szCs w:val="24"/>
          <w:lang w:val="en-US"/>
        </w:rPr>
        <w:t>this condition</w:t>
      </w:r>
      <w:r w:rsidR="00D020E0">
        <w:rPr>
          <w:rFonts w:ascii="Arial" w:eastAsia="Calibri" w:hAnsi="Arial" w:cs="Arial"/>
          <w:sz w:val="24"/>
          <w:szCs w:val="24"/>
          <w:lang w:val="en-US"/>
        </w:rPr>
        <w:t xml:space="preserve">. </w:t>
      </w:r>
      <w:r w:rsidRPr="003244D4">
        <w:rPr>
          <w:rFonts w:ascii="Arial" w:eastAsia="Calibri" w:hAnsi="Arial" w:cs="Arial"/>
          <w:sz w:val="24"/>
          <w:szCs w:val="24"/>
          <w:lang w:val="en-US"/>
        </w:rPr>
        <w:t xml:space="preserve">ISG15 protein levels were elevated in </w:t>
      </w:r>
      <w:r w:rsidR="00CA763C" w:rsidRPr="003244D4">
        <w:rPr>
          <w:rFonts w:ascii="Arial" w:eastAsia="Calibri" w:hAnsi="Arial" w:cs="Arial"/>
          <w:sz w:val="24"/>
          <w:szCs w:val="24"/>
          <w:lang w:val="en-US"/>
        </w:rPr>
        <w:t xml:space="preserve">ACD </w:t>
      </w:r>
      <w:r w:rsidRPr="003244D4">
        <w:rPr>
          <w:rFonts w:ascii="Arial" w:eastAsia="Calibri" w:hAnsi="Arial" w:cs="Arial"/>
          <w:sz w:val="24"/>
          <w:szCs w:val="24"/>
          <w:lang w:val="en-US"/>
        </w:rPr>
        <w:t>patients in the eczemas</w:t>
      </w:r>
      <w:r w:rsidR="002950F6" w:rsidRPr="003244D4">
        <w:rPr>
          <w:rFonts w:ascii="Arial" w:eastAsia="Calibri" w:hAnsi="Arial" w:cs="Arial"/>
          <w:sz w:val="24"/>
          <w:szCs w:val="24"/>
          <w:lang w:val="en-US"/>
        </w:rPr>
        <w:t xml:space="preserve"> skin areas</w:t>
      </w:r>
      <w:r w:rsidRPr="003244D4">
        <w:rPr>
          <w:rFonts w:ascii="Arial" w:eastAsia="Calibri" w:hAnsi="Arial" w:cs="Arial"/>
          <w:sz w:val="24"/>
          <w:szCs w:val="24"/>
          <w:lang w:val="en-US"/>
        </w:rPr>
        <w:t xml:space="preserve"> </w:t>
      </w:r>
      <w:r w:rsidR="00CA763C" w:rsidRPr="003244D4">
        <w:rPr>
          <w:rFonts w:ascii="Arial" w:eastAsia="Calibri" w:hAnsi="Arial" w:cs="Arial"/>
          <w:sz w:val="24"/>
          <w:szCs w:val="24"/>
          <w:lang w:val="en-US"/>
        </w:rPr>
        <w:t>but not in non-</w:t>
      </w:r>
      <w:r w:rsidRPr="003244D4">
        <w:rPr>
          <w:rFonts w:ascii="Arial" w:eastAsia="Calibri" w:hAnsi="Arial" w:cs="Arial"/>
          <w:sz w:val="24"/>
          <w:szCs w:val="24"/>
          <w:lang w:val="en-US"/>
        </w:rPr>
        <w:t>lesional sections or</w:t>
      </w:r>
      <w:r w:rsidR="00A9646A" w:rsidRPr="003244D4">
        <w:rPr>
          <w:rFonts w:ascii="Arial" w:eastAsia="Calibri" w:hAnsi="Arial" w:cs="Arial"/>
          <w:sz w:val="24"/>
          <w:szCs w:val="24"/>
          <w:lang w:val="en-US"/>
        </w:rPr>
        <w:t xml:space="preserve"> in skin from</w:t>
      </w:r>
      <w:r w:rsidRPr="003244D4">
        <w:rPr>
          <w:rFonts w:ascii="Arial" w:eastAsia="Calibri" w:hAnsi="Arial" w:cs="Arial"/>
          <w:sz w:val="24"/>
          <w:szCs w:val="24"/>
          <w:lang w:val="en-US"/>
        </w:rPr>
        <w:t xml:space="preserve"> healthy donors</w:t>
      </w:r>
      <w:r w:rsidR="00A9646A" w:rsidRPr="003244D4">
        <w:rPr>
          <w:rFonts w:ascii="Arial" w:eastAsia="Calibri" w:hAnsi="Arial" w:cs="Arial"/>
          <w:sz w:val="24"/>
          <w:szCs w:val="24"/>
          <w:lang w:val="en-US"/>
        </w:rPr>
        <w:t xml:space="preserve"> </w:t>
      </w:r>
      <w:r w:rsidR="00A9646A" w:rsidRPr="003244D4">
        <w:rPr>
          <w:rFonts w:ascii="Arial" w:eastAsia="Calibri" w:hAnsi="Arial" w:cs="Arial"/>
          <w:b/>
          <w:sz w:val="24"/>
          <w:szCs w:val="24"/>
          <w:lang w:val="en-US"/>
        </w:rPr>
        <w:t>(Fig</w:t>
      </w:r>
      <w:r w:rsidR="00F51C5C" w:rsidRPr="003244D4">
        <w:rPr>
          <w:rFonts w:ascii="Arial" w:eastAsia="Calibri" w:hAnsi="Arial" w:cs="Arial"/>
          <w:b/>
          <w:sz w:val="24"/>
          <w:szCs w:val="24"/>
          <w:lang w:val="en-US"/>
        </w:rPr>
        <w:t>.</w:t>
      </w:r>
      <w:r w:rsidR="00A9646A" w:rsidRPr="003244D4">
        <w:rPr>
          <w:rFonts w:ascii="Arial" w:eastAsia="Calibri" w:hAnsi="Arial" w:cs="Arial"/>
          <w:b/>
          <w:sz w:val="24"/>
          <w:szCs w:val="24"/>
          <w:lang w:val="en-US"/>
        </w:rPr>
        <w:t xml:space="preserve"> 1)</w:t>
      </w:r>
      <w:r w:rsidRPr="003244D4">
        <w:rPr>
          <w:rFonts w:ascii="Arial" w:eastAsia="Calibri" w:hAnsi="Arial" w:cs="Arial"/>
          <w:sz w:val="24"/>
          <w:szCs w:val="24"/>
          <w:lang w:val="en-US"/>
        </w:rPr>
        <w:t xml:space="preserve">. </w:t>
      </w:r>
    </w:p>
    <w:p w14:paraId="56E108B0" w14:textId="7D67E11B" w:rsidR="00C9407E" w:rsidRPr="003244D4" w:rsidRDefault="00FB3D7A" w:rsidP="008457BA">
      <w:pPr>
        <w:spacing w:line="360" w:lineRule="auto"/>
        <w:ind w:firstLine="284"/>
        <w:jc w:val="both"/>
        <w:rPr>
          <w:rFonts w:ascii="Arial" w:eastAsia="Calibri" w:hAnsi="Arial" w:cs="Arial"/>
          <w:sz w:val="24"/>
          <w:szCs w:val="24"/>
        </w:rPr>
      </w:pPr>
      <w:r w:rsidRPr="003244D4">
        <w:rPr>
          <w:rFonts w:ascii="Arial" w:eastAsia="Calibri" w:hAnsi="Arial" w:cs="Arial"/>
          <w:sz w:val="24"/>
          <w:szCs w:val="24"/>
        </w:rPr>
        <w:t xml:space="preserve">ACD </w:t>
      </w:r>
      <w:r w:rsidR="00C9407E" w:rsidRPr="003244D4">
        <w:rPr>
          <w:rFonts w:ascii="Arial" w:eastAsia="Calibri" w:hAnsi="Arial" w:cs="Arial"/>
          <w:sz w:val="24"/>
          <w:szCs w:val="24"/>
        </w:rPr>
        <w:t xml:space="preserve">is a </w:t>
      </w:r>
      <w:r w:rsidR="005804BA">
        <w:rPr>
          <w:rFonts w:ascii="Arial" w:eastAsia="Calibri" w:hAnsi="Arial" w:cs="Arial"/>
          <w:sz w:val="24"/>
          <w:szCs w:val="24"/>
        </w:rPr>
        <w:t xml:space="preserve">type IV </w:t>
      </w:r>
      <w:r w:rsidR="00C9407E" w:rsidRPr="003244D4">
        <w:rPr>
          <w:rFonts w:ascii="Arial" w:eastAsia="Calibri" w:hAnsi="Arial" w:cs="Arial"/>
          <w:sz w:val="24"/>
          <w:szCs w:val="24"/>
        </w:rPr>
        <w:t xml:space="preserve">hypersensitivity </w:t>
      </w:r>
      <w:r w:rsidR="005804BA">
        <w:rPr>
          <w:rFonts w:ascii="Arial" w:eastAsia="Calibri" w:hAnsi="Arial" w:cs="Arial"/>
          <w:sz w:val="24"/>
          <w:szCs w:val="24"/>
        </w:rPr>
        <w:t>reaction</w:t>
      </w:r>
      <w:r w:rsidR="00C9407E" w:rsidRPr="003244D4">
        <w:rPr>
          <w:rFonts w:ascii="Arial" w:eastAsia="Calibri" w:hAnsi="Arial" w:cs="Arial"/>
          <w:sz w:val="24"/>
          <w:szCs w:val="24"/>
        </w:rPr>
        <w:t xml:space="preserve"> mediated by </w:t>
      </w:r>
      <w:r w:rsidR="003E646C" w:rsidRPr="003244D4">
        <w:rPr>
          <w:rFonts w:ascii="Arial" w:eastAsia="Calibri" w:hAnsi="Arial" w:cs="Arial"/>
          <w:sz w:val="24"/>
          <w:szCs w:val="24"/>
        </w:rPr>
        <w:t xml:space="preserve">Th1 and </w:t>
      </w:r>
      <w:r w:rsidR="00C9407E" w:rsidRPr="003244D4">
        <w:rPr>
          <w:rFonts w:ascii="Arial" w:eastAsia="Calibri" w:hAnsi="Arial" w:cs="Arial"/>
          <w:sz w:val="24"/>
          <w:szCs w:val="24"/>
        </w:rPr>
        <w:t>CD8</w:t>
      </w:r>
      <w:r w:rsidR="00C9407E" w:rsidRPr="003244D4">
        <w:rPr>
          <w:rFonts w:ascii="Arial" w:eastAsia="Calibri" w:hAnsi="Arial" w:cs="Arial"/>
          <w:sz w:val="24"/>
          <w:szCs w:val="24"/>
          <w:vertAlign w:val="superscript"/>
        </w:rPr>
        <w:t>+</w:t>
      </w:r>
      <w:r w:rsidR="00C9407E" w:rsidRPr="003244D4">
        <w:rPr>
          <w:rFonts w:ascii="Arial" w:eastAsia="Calibri" w:hAnsi="Arial" w:cs="Arial"/>
          <w:sz w:val="24"/>
          <w:szCs w:val="24"/>
        </w:rPr>
        <w:t xml:space="preserve"> T cells. These T cells are responders in virus and pathogen infections</w:t>
      </w:r>
      <w:r w:rsidR="005804BA">
        <w:rPr>
          <w:rFonts w:ascii="Arial" w:eastAsia="Calibri" w:hAnsi="Arial" w:cs="Arial"/>
          <w:sz w:val="24"/>
          <w:szCs w:val="24"/>
        </w:rPr>
        <w:t>, in which</w:t>
      </w:r>
      <w:r w:rsidR="00C9407E" w:rsidRPr="003244D4">
        <w:rPr>
          <w:rFonts w:ascii="Arial" w:eastAsia="Calibri" w:hAnsi="Arial" w:cs="Arial"/>
          <w:sz w:val="24"/>
          <w:szCs w:val="24"/>
        </w:rPr>
        <w:t xml:space="preserve"> IFN </w:t>
      </w:r>
      <w:r w:rsidR="00D315AE" w:rsidRPr="003244D4">
        <w:rPr>
          <w:rFonts w:ascii="Arial" w:eastAsia="Calibri" w:hAnsi="Arial" w:cs="Arial"/>
          <w:sz w:val="24"/>
          <w:szCs w:val="24"/>
        </w:rPr>
        <w:t xml:space="preserve">type I </w:t>
      </w:r>
      <w:r w:rsidR="00C9407E" w:rsidRPr="003244D4">
        <w:rPr>
          <w:rFonts w:ascii="Arial" w:eastAsia="Calibri" w:hAnsi="Arial" w:cs="Arial"/>
          <w:sz w:val="24"/>
          <w:szCs w:val="24"/>
        </w:rPr>
        <w:t xml:space="preserve">responses are highly represented. </w:t>
      </w:r>
      <w:r w:rsidR="005804BA">
        <w:rPr>
          <w:rFonts w:ascii="Arial" w:eastAsia="Calibri" w:hAnsi="Arial" w:cs="Arial"/>
          <w:sz w:val="24"/>
          <w:szCs w:val="24"/>
        </w:rPr>
        <w:t xml:space="preserve">In addition, a recent report highlighted that </w:t>
      </w:r>
      <w:r w:rsidR="00EE123C" w:rsidRPr="002F58AE">
        <w:rPr>
          <w:rFonts w:ascii="Arial" w:eastAsia="Calibri" w:hAnsi="Arial" w:cs="Arial"/>
          <w:i/>
          <w:sz w:val="24"/>
          <w:szCs w:val="24"/>
        </w:rPr>
        <w:t>Isg15</w:t>
      </w:r>
      <w:r w:rsidR="00EE123C">
        <w:rPr>
          <w:rFonts w:ascii="Arial" w:eastAsia="Calibri" w:hAnsi="Arial" w:cs="Arial"/>
          <w:i/>
          <w:sz w:val="24"/>
          <w:szCs w:val="24"/>
        </w:rPr>
        <w:t xml:space="preserve"> </w:t>
      </w:r>
      <w:r w:rsidR="005804BA">
        <w:rPr>
          <w:rFonts w:ascii="Arial" w:eastAsia="Calibri" w:hAnsi="Arial" w:cs="Arial"/>
          <w:sz w:val="24"/>
          <w:szCs w:val="24"/>
        </w:rPr>
        <w:t xml:space="preserve">mutations lead to necrotizing skin lesions in an IFN-I-dependent manner </w:t>
      </w:r>
      <w:r w:rsidR="00D020E0" w:rsidRPr="00D020E0">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{"citationItems":[{"id":"ITEM-1","itemData":{"DOI":"10.1016/j.celrep.2020.107633","ISSN":"22111247","PMID":"32402279","abstract":"Most monogenic disorders have a primary clinical presentation. Inherited ISG15 deficiency, however, has manifested with two distinct presentations to date: susceptibility to mycobacterial disease and intracranial calcifications from hypomorphic interferon-II (IFN-II) production and excessive IFN-I response, respectively. Accordingly, these patients were managed for their infectious and neurologic complications. Herein, we describe five new patients with six novel ISG15 mutations presenting with skin lesions who were managed for dermatologic disease. Cellularly, we denote striking specificity to the IFN-I response, which was previously assumed to be universal. In peripheral blood, myeloid cells display the most robust IFN-I signatures. In the affected skin, IFN-I signaling is observed in the keratinocytes of the epidermis, endothelia, and the monocytes and macrophages of the dermis. These findings define the specific cells causing circulating and dermatologic inflammation and expand the clinical spectrum of ISG15 deficiency to dermatologic presentations as a third phenotype co-dominant to the infectious and neurologic manifestations.","author":[{"dropping-particle":"","family":"Martin-Fernandez","given":"Marta","non-dropping-particle":"","parse-names":false,"suffix":""},{"dropping-particle":"","family":"Bravo García-Morato","given":"María","non-dropping-particle":"","parse-names":false,"suffix":""},{"dropping-particle":"","family":"Gruber","given":"Conor","non-dropping-particle":"","parse-names":false,"suffix":""},{"dropping-particle":"","family":"Murias Loza","given":"Sara","non-dropping-particle":"","parse-names":false,"suffix":""},{"dropping-particle":"","family":"Malik","given":"Muhammad Nasir Hayat","non-dropping-particle":"","parse-names":false,"suffix":""},{"dropping-particle":"","family":"Alsohime","given":"Fahad","non-dropping-particle":"","parse-names":false,"suffix":""},{"dropping-particle":"","family":"Alakeel","given":"Abdullah","non-dropping-particle":"","parse-names":false,"suffix":""},{"dropping-particle":"","family":"Valdez","given":"Rita","non-dropping-particle":"","parse-names":false,"suffix":""},{"dropping-particle":"","family":"Buta","given":"Sofija","non-dropping-particle":"","parse-names":false,"suffix":""},{"dropping-particle":"","family":"Buda","given":"Guadalupe","non-dropping-particle":"","parse-names":false,"suffix":""},{"dropping-particle":"","family":"Marti","given":"Marcelo A.","non-dropping-particle":"","parse-names":false,"suffix":""},{"dropping-particle":"","family":"Larralde","given":"Margarita","non-dropping-particle":"","parse-names":false,"suffix":""},{"dropping-particle":"","family":"Boisson","given":"Bertrand","non-dropping-particle":"","parse-names":false,"suffix":""},{"dropping-particle":"","family":"Feito Rodriguez","given":"Marta","non-dropping-particle":"","parse-names":false,"suffix":""},{"dropping-particle":"","family":"Qiu","given":"Xueer","non-dropping-particle":"","parse-names":false,"suffix":""},{"dropping-particle":"","family":"Chrabieh","given":"Maya","non-dropping-particle":"","parse-names":false,"suffix":""},{"dropping-particle":"","family":"Ayed","given":"Mohammed","non-dropping-particle":"Al","parse-names":false,"suffix":""},{"dropping-particle":"","family":"Muhsen","given":"Saleh","non-dropping-particle":"Al","parse-names":false,"suffix":""},{"dropping-particle":"V.","family":"Desai","given":"Jigar","non-dropping-particle":"","parse-names":false,"suffix":""},{"dropping-particle":"","family":"Ferre","given":"Elise M.N.","non-dropping-particle":"","parse-names":false,"suffix":""},{"dropping-particle":"","family":"Rosenzweig","given":"Sergio D.","non-dropping-particle":"","parse-names":false,"suffix":""},{"dropping-particle":"","family":"Amador-Borrero","given":"Blanca","non-dropping-particle":"","parse-names":false,"suffix":""},{"dropping-particle":"","family":"Bravo-Gallego","given":"Luz Yadira","non-dropping-particle":"","parse-names":false,"suffix":""},{"dropping-particle":"","family":"Olmer","given":"Ruth","non-dropping-particle":"","parse-names":false,"suffix":""},{"dropping-particle":"","family":"Merkert","given":"Sylvia","non-dropping-particle":"","parse-names":false,"suffix":""},{"dropping-particle":"","family":"Bret","given":"Montserrat","non-dropping-particle":"","parse-names":false,"suffix":""},{"dropping-particle":"","family":"Sood","given":"Amika K.","non-dropping-particle":"","parse-names":false,"suffix":""},{"dropping-particle":"","family":"Al-rabiaah","given":"Abdulkarim","non-dropping-particle":"","parse-names":false,"suffix":""},{"dropping-particle":"","family":"Temsah","given":"Mohamad Hani","non-dropping-particle":"","parse-names":false,"suffix":""},{"dropping-particle":"","family":"Halwani","given":"Rabih","non-dropping-particle":"","parse-names":false,"suffix":""},{"dropping-particle":"","family":"Hernandez","given":"Michelle","non-dropping-particle":"","parse-names":false,"suffix":""},{"dropping-particle":"","family":"Pessler","given":"Frank","non-dropping-particle":"","parse-names":false,"suffix":""},{"dropping-particle":"","family":"Casanova","given":"Jean Laurent","non-dropping-particle":"","parse-names":false,"suffix":""},{"dropping-particle":"","family":"Bustamante","given":"Jacinta","non-dropping-particle":"","parse-names":false,"suffix":""},{"dropping-particle":"","family":"Lionakis","given":"Michail S.","non-dropping-particle":"","parse-names":false,"suffix":""},{"dropping-particle":"","family":"Bogunovic","given":"Dusan","non-dropping-particle":"","parse-names":false,"suffix":""}],"container-title":"Cell Reports","id":"ITEM-1","issue":"6","issued":{"date-parts":[["2020","5","12"]]},"page":"107633","publisher":"Elsevier B.V.","title":"Systemic Type I IFN Inflammation in Human ISG15 Deficiency Leads to Necrotizing Skin Lesions","type":"article-journal","volume":"31"},"uris":["http://www.mendeley.com/documents/?uuid=e02ad79f-316a-30f7-80e8-f969febc1b2a"]}],"mendeley":{"formattedCitation":"(17)","plainTextFormattedCitation":"(17)","previouslyFormattedCitation":"&lt;sup&gt;17&lt;/sup&gt;"},"properties":{"noteIndex":0},"schema":"https://github.com/citation-style-language/schema/raw/master/csl-citation.json"}</w:instrText>
      </w:r>
      <w:r w:rsidR="00D020E0" w:rsidRPr="00D020E0">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(17)</w:t>
      </w:r>
      <w:r w:rsidR="00D020E0" w:rsidRPr="00D020E0">
        <w:rPr>
          <w:rFonts w:ascii="Arial" w:eastAsia="Calibri" w:hAnsi="Arial" w:cs="Arial"/>
          <w:color w:val="1F3864" w:themeColor="accent5" w:themeShade="80"/>
          <w:sz w:val="24"/>
          <w:szCs w:val="24"/>
        </w:rPr>
        <w:fldChar w:fldCharType="end"/>
      </w:r>
      <w:r w:rsidR="005804BA" w:rsidRPr="00D020E0">
        <w:rPr>
          <w:rFonts w:ascii="Arial" w:eastAsia="Calibri" w:hAnsi="Arial" w:cs="Arial"/>
          <w:sz w:val="24"/>
          <w:szCs w:val="24"/>
        </w:rPr>
        <w:t>,</w:t>
      </w:r>
      <w:r w:rsidR="005804BA">
        <w:rPr>
          <w:rFonts w:ascii="Arial" w:eastAsia="Calibri" w:hAnsi="Arial" w:cs="Arial"/>
          <w:sz w:val="24"/>
          <w:szCs w:val="24"/>
        </w:rPr>
        <w:t xml:space="preserve"> suggesting that </w:t>
      </w:r>
      <w:r w:rsidR="006F34C6" w:rsidRPr="00450CC9">
        <w:rPr>
          <w:rFonts w:ascii="Arial" w:eastAsia="Calibri" w:hAnsi="Arial" w:cs="Arial"/>
          <w:i/>
          <w:sz w:val="24"/>
          <w:szCs w:val="24"/>
        </w:rPr>
        <w:t>Isg15</w:t>
      </w:r>
      <w:r w:rsidR="005804BA">
        <w:rPr>
          <w:rFonts w:ascii="Arial" w:eastAsia="Calibri" w:hAnsi="Arial" w:cs="Arial"/>
          <w:sz w:val="24"/>
          <w:szCs w:val="24"/>
        </w:rPr>
        <w:t xml:space="preserve"> levels and/or mutational state may play a general role in inflammatory responses. To address this in the context of ACD, we developed a murine model triggered by oxazolone (OXA)</w:t>
      </w:r>
      <w:r w:rsidR="00D315AE" w:rsidRPr="003244D4">
        <w:rPr>
          <w:rFonts w:ascii="Arial" w:eastAsia="Calibri" w:hAnsi="Arial" w:cs="Arial"/>
          <w:sz w:val="24"/>
          <w:szCs w:val="24"/>
        </w:rPr>
        <w:t xml:space="preserve">. </w:t>
      </w:r>
      <w:r w:rsidR="005804BA">
        <w:rPr>
          <w:rFonts w:ascii="Arial" w:eastAsia="Calibri" w:hAnsi="Arial" w:cs="Arial"/>
          <w:sz w:val="24"/>
          <w:szCs w:val="24"/>
        </w:rPr>
        <w:t xml:space="preserve">We triggered sensitization by applying OXA in the </w:t>
      </w:r>
      <w:proofErr w:type="spellStart"/>
      <w:r w:rsidR="005804BA">
        <w:rPr>
          <w:rFonts w:ascii="Arial" w:eastAsia="Calibri" w:hAnsi="Arial" w:cs="Arial"/>
          <w:sz w:val="24"/>
          <w:szCs w:val="24"/>
        </w:rPr>
        <w:t>ventral</w:t>
      </w:r>
      <w:proofErr w:type="spellEnd"/>
      <w:r w:rsidR="005804BA">
        <w:rPr>
          <w:rFonts w:ascii="Arial" w:eastAsia="Calibri" w:hAnsi="Arial" w:cs="Arial"/>
          <w:sz w:val="24"/>
          <w:szCs w:val="24"/>
        </w:rPr>
        <w:t xml:space="preserve"> area of the mouse. A</w:t>
      </w:r>
      <w:r w:rsidR="00C9407E" w:rsidRPr="003244D4">
        <w:rPr>
          <w:rFonts w:ascii="Arial" w:eastAsia="Calibri" w:hAnsi="Arial" w:cs="Arial"/>
          <w:sz w:val="24"/>
          <w:szCs w:val="24"/>
        </w:rPr>
        <w:t>fter four days</w:t>
      </w:r>
      <w:r w:rsidR="00CF7E4F">
        <w:rPr>
          <w:rFonts w:ascii="Arial" w:eastAsia="Calibri" w:hAnsi="Arial" w:cs="Arial"/>
          <w:sz w:val="24"/>
          <w:szCs w:val="24"/>
        </w:rPr>
        <w:t>,</w:t>
      </w:r>
      <w:r w:rsidR="005804BA">
        <w:rPr>
          <w:rFonts w:ascii="Arial" w:eastAsia="Calibri" w:hAnsi="Arial" w:cs="Arial"/>
          <w:sz w:val="24"/>
          <w:szCs w:val="24"/>
        </w:rPr>
        <w:t xml:space="preserve"> we elicited local inflammation and swelling by direct application of</w:t>
      </w:r>
      <w:r w:rsidR="00C9407E" w:rsidRPr="003244D4">
        <w:rPr>
          <w:rFonts w:ascii="Arial" w:eastAsia="Calibri" w:hAnsi="Arial" w:cs="Arial"/>
          <w:sz w:val="24"/>
          <w:szCs w:val="24"/>
        </w:rPr>
        <w:t xml:space="preserve"> a </w:t>
      </w:r>
      <w:r w:rsidR="00D315AE" w:rsidRPr="003244D4">
        <w:rPr>
          <w:rFonts w:ascii="Arial" w:eastAsia="Calibri" w:hAnsi="Arial" w:cs="Arial"/>
          <w:sz w:val="24"/>
          <w:szCs w:val="24"/>
        </w:rPr>
        <w:t xml:space="preserve">lower dose of </w:t>
      </w:r>
      <w:r w:rsidR="005804BA">
        <w:rPr>
          <w:rFonts w:ascii="Arial" w:eastAsia="Calibri" w:hAnsi="Arial" w:cs="Arial"/>
          <w:sz w:val="24"/>
          <w:szCs w:val="24"/>
        </w:rPr>
        <w:t>OXA</w:t>
      </w:r>
      <w:r w:rsidR="00C9407E" w:rsidRPr="003244D4">
        <w:rPr>
          <w:rFonts w:ascii="Arial" w:eastAsia="Calibri" w:hAnsi="Arial" w:cs="Arial"/>
          <w:sz w:val="24"/>
          <w:szCs w:val="24"/>
        </w:rPr>
        <w:t xml:space="preserve"> in the ear </w:t>
      </w:r>
      <w:r w:rsidR="00C9407E" w:rsidRPr="003244D4">
        <w:rPr>
          <w:rFonts w:ascii="Arial" w:eastAsia="Calibri" w:hAnsi="Arial" w:cs="Arial"/>
          <w:b/>
          <w:bCs/>
          <w:sz w:val="24"/>
          <w:szCs w:val="24"/>
        </w:rPr>
        <w:t xml:space="preserve">(Fig. </w:t>
      </w:r>
      <w:r w:rsidR="003B38CE" w:rsidRPr="003244D4">
        <w:rPr>
          <w:rFonts w:ascii="Arial" w:eastAsia="Calibri" w:hAnsi="Arial" w:cs="Arial"/>
          <w:b/>
          <w:bCs/>
          <w:sz w:val="24"/>
          <w:szCs w:val="24"/>
        </w:rPr>
        <w:t>2</w:t>
      </w:r>
      <w:r w:rsidR="00C9407E" w:rsidRPr="003244D4">
        <w:rPr>
          <w:rFonts w:ascii="Arial" w:eastAsia="Calibri" w:hAnsi="Arial" w:cs="Arial"/>
          <w:b/>
          <w:bCs/>
          <w:sz w:val="24"/>
          <w:szCs w:val="24"/>
        </w:rPr>
        <w:t>A)</w:t>
      </w:r>
      <w:r w:rsidR="00C9407E" w:rsidRPr="003244D4">
        <w:rPr>
          <w:rFonts w:ascii="Arial" w:eastAsia="Calibri" w:hAnsi="Arial" w:cs="Arial"/>
          <w:sz w:val="24"/>
          <w:szCs w:val="24"/>
        </w:rPr>
        <w:t xml:space="preserve">. </w:t>
      </w:r>
    </w:p>
    <w:p w14:paraId="12171963" w14:textId="77777777" w:rsidR="00C9407E" w:rsidRPr="003244D4" w:rsidRDefault="005804BA" w:rsidP="008457BA">
      <w:pPr>
        <w:spacing w:line="360" w:lineRule="auto"/>
        <w:ind w:firstLine="284"/>
        <w:jc w:val="both"/>
        <w:rPr>
          <w:rFonts w:ascii="Arial" w:eastAsia="Calibri" w:hAnsi="Arial" w:cs="Arial"/>
          <w:sz w:val="24"/>
          <w:szCs w:val="24"/>
        </w:rPr>
      </w:pPr>
      <w:r w:rsidRPr="00450CC9">
        <w:rPr>
          <w:rFonts w:ascii="Arial" w:eastAsia="Calibri" w:hAnsi="Arial" w:cs="Arial"/>
          <w:iCs/>
          <w:sz w:val="24"/>
          <w:szCs w:val="24"/>
        </w:rPr>
        <w:t xml:space="preserve">By measuring ear thickness with a digital </w:t>
      </w:r>
      <w:r w:rsidR="006F34C6" w:rsidRPr="006F34C6">
        <w:rPr>
          <w:rFonts w:ascii="Arial" w:eastAsia="Calibri" w:hAnsi="Arial" w:cs="Arial"/>
          <w:iCs/>
          <w:sz w:val="24"/>
          <w:szCs w:val="24"/>
        </w:rPr>
        <w:t>calliper</w:t>
      </w:r>
      <w:r w:rsidRPr="00450CC9">
        <w:rPr>
          <w:rFonts w:ascii="Arial" w:eastAsia="Calibri" w:hAnsi="Arial" w:cs="Arial"/>
          <w:iCs/>
          <w:sz w:val="24"/>
          <w:szCs w:val="24"/>
        </w:rPr>
        <w:t xml:space="preserve">, we found that </w:t>
      </w:r>
      <w:r w:rsidR="00C9407E" w:rsidRPr="003244D4">
        <w:rPr>
          <w:rFonts w:ascii="Arial" w:eastAsia="Calibri" w:hAnsi="Arial" w:cs="Arial"/>
          <w:i/>
          <w:iCs/>
          <w:sz w:val="24"/>
          <w:szCs w:val="24"/>
        </w:rPr>
        <w:t>Isg15-</w:t>
      </w:r>
      <w:r w:rsidR="00C9407E" w:rsidRPr="003244D4">
        <w:rPr>
          <w:rFonts w:ascii="Arial" w:eastAsia="Calibri" w:hAnsi="Arial" w:cs="Arial"/>
          <w:sz w:val="24"/>
          <w:szCs w:val="24"/>
        </w:rPr>
        <w:t xml:space="preserve">deficient mice </w:t>
      </w:r>
      <w:r>
        <w:rPr>
          <w:rFonts w:ascii="Arial" w:eastAsia="Calibri" w:hAnsi="Arial" w:cs="Arial"/>
          <w:sz w:val="24"/>
          <w:szCs w:val="24"/>
        </w:rPr>
        <w:t>elicited</w:t>
      </w:r>
      <w:r w:rsidRPr="003244D4">
        <w:rPr>
          <w:rFonts w:ascii="Arial" w:eastAsia="Calibri" w:hAnsi="Arial" w:cs="Arial"/>
          <w:sz w:val="24"/>
          <w:szCs w:val="24"/>
        </w:rPr>
        <w:t xml:space="preserve"> </w:t>
      </w:r>
      <w:r w:rsidR="00C9407E" w:rsidRPr="003244D4">
        <w:rPr>
          <w:rFonts w:ascii="Arial" w:eastAsia="Calibri" w:hAnsi="Arial" w:cs="Arial"/>
          <w:sz w:val="24"/>
          <w:szCs w:val="24"/>
        </w:rPr>
        <w:t>less inflammation in the ear after the second challenge compared to wild-type mice</w:t>
      </w:r>
      <w:r>
        <w:rPr>
          <w:rFonts w:ascii="Arial" w:eastAsia="Calibri" w:hAnsi="Arial" w:cs="Arial"/>
          <w:sz w:val="24"/>
          <w:szCs w:val="24"/>
        </w:rPr>
        <w:t xml:space="preserve"> </w:t>
      </w:r>
      <w:r w:rsidR="00C9407E" w:rsidRPr="003244D4">
        <w:rPr>
          <w:rFonts w:ascii="Arial" w:eastAsia="Calibri" w:hAnsi="Arial" w:cs="Arial"/>
          <w:b/>
          <w:bCs/>
          <w:sz w:val="24"/>
          <w:szCs w:val="24"/>
        </w:rPr>
        <w:t xml:space="preserve">(Fig. </w:t>
      </w:r>
      <w:r w:rsidR="003B38CE" w:rsidRPr="003244D4">
        <w:rPr>
          <w:rFonts w:ascii="Arial" w:eastAsia="Calibri" w:hAnsi="Arial" w:cs="Arial"/>
          <w:b/>
          <w:bCs/>
          <w:sz w:val="24"/>
          <w:szCs w:val="24"/>
        </w:rPr>
        <w:t>2</w:t>
      </w:r>
      <w:r w:rsidR="00C9407E" w:rsidRPr="003244D4">
        <w:rPr>
          <w:rFonts w:ascii="Arial" w:eastAsia="Calibri" w:hAnsi="Arial" w:cs="Arial"/>
          <w:b/>
          <w:bCs/>
          <w:sz w:val="24"/>
          <w:szCs w:val="24"/>
        </w:rPr>
        <w:t>B)</w:t>
      </w:r>
      <w:r w:rsidR="00C9407E" w:rsidRPr="003244D4">
        <w:rPr>
          <w:rFonts w:ascii="Arial" w:eastAsia="Calibri" w:hAnsi="Arial" w:cs="Arial"/>
          <w:sz w:val="24"/>
          <w:szCs w:val="24"/>
        </w:rPr>
        <w:t xml:space="preserve">. After four days of challenge, we </w:t>
      </w:r>
      <w:r>
        <w:rPr>
          <w:rFonts w:ascii="Arial" w:eastAsia="Calibri" w:hAnsi="Arial" w:cs="Arial"/>
          <w:sz w:val="24"/>
          <w:szCs w:val="24"/>
        </w:rPr>
        <w:t>collected</w:t>
      </w:r>
      <w:r w:rsidRPr="003244D4">
        <w:rPr>
          <w:rFonts w:ascii="Arial" w:eastAsia="Calibri" w:hAnsi="Arial" w:cs="Arial"/>
          <w:sz w:val="24"/>
          <w:szCs w:val="24"/>
        </w:rPr>
        <w:t xml:space="preserve"> </w:t>
      </w:r>
      <w:r>
        <w:rPr>
          <w:rFonts w:ascii="Arial" w:eastAsia="Calibri" w:hAnsi="Arial" w:cs="Arial"/>
          <w:sz w:val="24"/>
          <w:szCs w:val="24"/>
        </w:rPr>
        <w:t>tissue</w:t>
      </w:r>
      <w:r w:rsidRPr="003244D4">
        <w:rPr>
          <w:rFonts w:ascii="Arial" w:eastAsia="Calibri" w:hAnsi="Arial" w:cs="Arial"/>
          <w:sz w:val="24"/>
          <w:szCs w:val="24"/>
        </w:rPr>
        <w:t xml:space="preserve"> </w:t>
      </w:r>
      <w:r w:rsidR="00C9407E" w:rsidRPr="003244D4">
        <w:rPr>
          <w:rFonts w:ascii="Arial" w:eastAsia="Calibri" w:hAnsi="Arial" w:cs="Arial"/>
          <w:sz w:val="24"/>
          <w:szCs w:val="24"/>
        </w:rPr>
        <w:t>sections of the ear</w:t>
      </w:r>
      <w:r>
        <w:rPr>
          <w:rFonts w:ascii="Arial" w:eastAsia="Calibri" w:hAnsi="Arial" w:cs="Arial"/>
          <w:sz w:val="24"/>
          <w:szCs w:val="24"/>
        </w:rPr>
        <w:t>, which revealed</w:t>
      </w:r>
      <w:r w:rsidR="00C9407E" w:rsidRPr="003244D4">
        <w:rPr>
          <w:rFonts w:ascii="Arial" w:eastAsia="Calibri" w:hAnsi="Arial" w:cs="Arial"/>
          <w:sz w:val="24"/>
          <w:szCs w:val="24"/>
        </w:rPr>
        <w:t xml:space="preserve"> </w:t>
      </w:r>
      <w:r>
        <w:rPr>
          <w:rFonts w:ascii="Arial" w:eastAsia="Calibri" w:hAnsi="Arial" w:cs="Arial"/>
          <w:sz w:val="24"/>
          <w:szCs w:val="24"/>
        </w:rPr>
        <w:t>marked histological</w:t>
      </w:r>
      <w:r w:rsidRPr="003244D4">
        <w:rPr>
          <w:rFonts w:ascii="Arial" w:eastAsia="Calibri" w:hAnsi="Arial" w:cs="Arial"/>
          <w:sz w:val="24"/>
          <w:szCs w:val="24"/>
        </w:rPr>
        <w:t xml:space="preserve"> </w:t>
      </w:r>
      <w:r w:rsidR="00C9407E" w:rsidRPr="003244D4">
        <w:rPr>
          <w:rFonts w:ascii="Arial" w:eastAsia="Calibri" w:hAnsi="Arial" w:cs="Arial"/>
          <w:sz w:val="24"/>
          <w:szCs w:val="24"/>
        </w:rPr>
        <w:t xml:space="preserve">differences between vehicle and OXA-treated </w:t>
      </w:r>
      <w:r w:rsidR="005A534F" w:rsidRPr="003244D4">
        <w:rPr>
          <w:rFonts w:ascii="Arial" w:eastAsia="Calibri" w:hAnsi="Arial" w:cs="Arial"/>
          <w:sz w:val="24"/>
          <w:szCs w:val="24"/>
        </w:rPr>
        <w:t xml:space="preserve">ears </w:t>
      </w:r>
      <w:r w:rsidR="00C9407E" w:rsidRPr="003244D4">
        <w:rPr>
          <w:rFonts w:ascii="Arial" w:eastAsia="Calibri" w:hAnsi="Arial" w:cs="Arial"/>
          <w:b/>
          <w:bCs/>
          <w:sz w:val="24"/>
          <w:szCs w:val="24"/>
        </w:rPr>
        <w:t xml:space="preserve">(Fig. </w:t>
      </w:r>
      <w:r w:rsidR="003B38CE" w:rsidRPr="003244D4">
        <w:rPr>
          <w:rFonts w:ascii="Arial" w:eastAsia="Calibri" w:hAnsi="Arial" w:cs="Arial"/>
          <w:b/>
          <w:bCs/>
          <w:sz w:val="24"/>
          <w:szCs w:val="24"/>
        </w:rPr>
        <w:t>2</w:t>
      </w:r>
      <w:r w:rsidR="00C9407E" w:rsidRPr="003244D4">
        <w:rPr>
          <w:rFonts w:ascii="Arial" w:eastAsia="Calibri" w:hAnsi="Arial" w:cs="Arial"/>
          <w:b/>
          <w:bCs/>
          <w:sz w:val="24"/>
          <w:szCs w:val="24"/>
        </w:rPr>
        <w:t>C)</w:t>
      </w:r>
      <w:r w:rsidR="00C9407E" w:rsidRPr="003244D4">
        <w:rPr>
          <w:rFonts w:ascii="Arial" w:eastAsia="Calibri" w:hAnsi="Arial" w:cs="Arial"/>
          <w:sz w:val="24"/>
          <w:szCs w:val="24"/>
        </w:rPr>
        <w:t xml:space="preserve">. </w:t>
      </w:r>
      <w:r w:rsidR="006F34C6">
        <w:rPr>
          <w:rFonts w:ascii="Arial" w:eastAsia="Calibri" w:hAnsi="Arial" w:cs="Arial"/>
          <w:sz w:val="24"/>
          <w:szCs w:val="24"/>
        </w:rPr>
        <w:t>E</w:t>
      </w:r>
      <w:r w:rsidR="006F34C6" w:rsidRPr="003244D4">
        <w:rPr>
          <w:rFonts w:ascii="Arial" w:eastAsia="Calibri" w:hAnsi="Arial" w:cs="Arial"/>
          <w:sz w:val="24"/>
          <w:szCs w:val="24"/>
        </w:rPr>
        <w:t xml:space="preserve">pidermal </w:t>
      </w:r>
      <w:r w:rsidR="00C9407E" w:rsidRPr="003244D4">
        <w:rPr>
          <w:rFonts w:ascii="Arial" w:eastAsia="Calibri" w:hAnsi="Arial" w:cs="Arial"/>
          <w:sz w:val="24"/>
          <w:szCs w:val="24"/>
        </w:rPr>
        <w:t xml:space="preserve">thickness </w:t>
      </w:r>
      <w:r w:rsidR="006F34C6">
        <w:rPr>
          <w:rFonts w:ascii="Arial" w:eastAsia="Calibri" w:hAnsi="Arial" w:cs="Arial"/>
          <w:sz w:val="24"/>
          <w:szCs w:val="24"/>
        </w:rPr>
        <w:t>q</w:t>
      </w:r>
      <w:r w:rsidR="006F34C6" w:rsidRPr="003244D4">
        <w:rPr>
          <w:rFonts w:ascii="Arial" w:eastAsia="Calibri" w:hAnsi="Arial" w:cs="Arial"/>
          <w:sz w:val="24"/>
          <w:szCs w:val="24"/>
        </w:rPr>
        <w:t xml:space="preserve">uantification </w:t>
      </w:r>
      <w:r w:rsidR="006F34C6">
        <w:rPr>
          <w:rFonts w:ascii="Arial" w:eastAsia="Calibri" w:hAnsi="Arial" w:cs="Arial"/>
          <w:sz w:val="24"/>
          <w:szCs w:val="24"/>
        </w:rPr>
        <w:t>revealed</w:t>
      </w:r>
      <w:r w:rsidR="006F34C6" w:rsidRPr="003244D4">
        <w:rPr>
          <w:rFonts w:ascii="Arial" w:eastAsia="Calibri" w:hAnsi="Arial" w:cs="Arial"/>
          <w:sz w:val="24"/>
          <w:szCs w:val="24"/>
        </w:rPr>
        <w:t xml:space="preserve"> </w:t>
      </w:r>
      <w:r w:rsidR="00C9407E" w:rsidRPr="003244D4">
        <w:rPr>
          <w:rFonts w:ascii="Arial" w:eastAsia="Calibri" w:hAnsi="Arial" w:cs="Arial"/>
          <w:sz w:val="24"/>
          <w:szCs w:val="24"/>
        </w:rPr>
        <w:t>histological differences in ISG15</w:t>
      </w:r>
      <w:r w:rsidR="00955282" w:rsidRPr="003244D4">
        <w:rPr>
          <w:rFonts w:ascii="Arial" w:eastAsia="Calibri" w:hAnsi="Arial" w:cs="Arial"/>
          <w:sz w:val="24"/>
          <w:szCs w:val="24"/>
        </w:rPr>
        <w:t>-deficient mice</w:t>
      </w:r>
      <w:r w:rsidR="00C9407E" w:rsidRPr="003244D4">
        <w:rPr>
          <w:rFonts w:ascii="Arial" w:eastAsia="Calibri" w:hAnsi="Arial" w:cs="Arial"/>
          <w:sz w:val="24"/>
          <w:szCs w:val="24"/>
        </w:rPr>
        <w:t xml:space="preserve">, but no significant differences were observed in </w:t>
      </w:r>
      <w:r w:rsidR="00EB7EC6" w:rsidRPr="003244D4">
        <w:rPr>
          <w:rFonts w:ascii="Arial" w:eastAsia="Calibri" w:hAnsi="Arial" w:cs="Arial"/>
          <w:sz w:val="24"/>
          <w:szCs w:val="24"/>
        </w:rPr>
        <w:t xml:space="preserve">the </w:t>
      </w:r>
      <w:r w:rsidR="00C9407E" w:rsidRPr="003244D4">
        <w:rPr>
          <w:rFonts w:ascii="Arial" w:eastAsia="Calibri" w:hAnsi="Arial" w:cs="Arial"/>
          <w:sz w:val="24"/>
          <w:szCs w:val="24"/>
        </w:rPr>
        <w:t xml:space="preserve">dermis </w:t>
      </w:r>
      <w:r w:rsidR="00C9407E" w:rsidRPr="003244D4">
        <w:rPr>
          <w:rFonts w:ascii="Arial" w:eastAsia="Calibri" w:hAnsi="Arial" w:cs="Arial"/>
          <w:b/>
          <w:bCs/>
          <w:sz w:val="24"/>
          <w:szCs w:val="24"/>
        </w:rPr>
        <w:t xml:space="preserve">(Fig. </w:t>
      </w:r>
      <w:r w:rsidR="003B38CE" w:rsidRPr="003244D4">
        <w:rPr>
          <w:rFonts w:ascii="Arial" w:eastAsia="Calibri" w:hAnsi="Arial" w:cs="Arial"/>
          <w:b/>
          <w:bCs/>
          <w:sz w:val="24"/>
          <w:szCs w:val="24"/>
        </w:rPr>
        <w:t>2</w:t>
      </w:r>
      <w:r w:rsidR="00C9407E" w:rsidRPr="003244D4">
        <w:rPr>
          <w:rFonts w:ascii="Arial" w:eastAsia="Calibri" w:hAnsi="Arial" w:cs="Arial"/>
          <w:b/>
          <w:bCs/>
          <w:sz w:val="24"/>
          <w:szCs w:val="24"/>
        </w:rPr>
        <w:t>D)</w:t>
      </w:r>
      <w:r w:rsidR="00C9407E" w:rsidRPr="003244D4">
        <w:rPr>
          <w:rFonts w:ascii="Arial" w:eastAsia="Calibri" w:hAnsi="Arial" w:cs="Arial"/>
          <w:sz w:val="24"/>
          <w:szCs w:val="24"/>
        </w:rPr>
        <w:t xml:space="preserve">. </w:t>
      </w:r>
    </w:p>
    <w:p w14:paraId="1B35AF74" w14:textId="0FEFA4D8" w:rsidR="008A0276" w:rsidRDefault="006F34C6" w:rsidP="00E56D6D">
      <w:pPr>
        <w:spacing w:line="360" w:lineRule="auto"/>
        <w:ind w:firstLine="284"/>
        <w:jc w:val="both"/>
        <w:rPr>
          <w:rFonts w:ascii="Arial" w:eastAsia="Calibri" w:hAnsi="Arial" w:cs="Arial"/>
          <w:sz w:val="24"/>
          <w:szCs w:val="24"/>
        </w:rPr>
      </w:pPr>
      <w:r w:rsidRPr="006F34C6">
        <w:rPr>
          <w:rFonts w:ascii="Arial" w:eastAsia="Calibri" w:hAnsi="Arial" w:cs="Arial"/>
          <w:sz w:val="24"/>
          <w:szCs w:val="24"/>
        </w:rPr>
        <w:t>W</w:t>
      </w:r>
      <w:r w:rsidR="008A0276" w:rsidRPr="006F34C6">
        <w:rPr>
          <w:rFonts w:ascii="Arial" w:eastAsia="Calibri" w:hAnsi="Arial" w:cs="Arial"/>
          <w:sz w:val="24"/>
          <w:szCs w:val="24"/>
        </w:rPr>
        <w:t xml:space="preserve">e </w:t>
      </w:r>
      <w:r w:rsidRPr="006F34C6">
        <w:rPr>
          <w:rFonts w:ascii="Arial" w:eastAsia="Calibri" w:hAnsi="Arial" w:cs="Arial"/>
          <w:sz w:val="24"/>
          <w:szCs w:val="24"/>
        </w:rPr>
        <w:t xml:space="preserve">next </w:t>
      </w:r>
      <w:r w:rsidR="008A0276" w:rsidRPr="006F34C6">
        <w:rPr>
          <w:rFonts w:ascii="Arial" w:eastAsia="Calibri" w:hAnsi="Arial" w:cs="Arial"/>
          <w:sz w:val="24"/>
          <w:szCs w:val="24"/>
        </w:rPr>
        <w:t xml:space="preserve">assessed </w:t>
      </w:r>
      <w:r w:rsidRPr="006F34C6">
        <w:rPr>
          <w:rFonts w:ascii="Arial" w:eastAsia="Calibri" w:hAnsi="Arial" w:cs="Arial"/>
          <w:sz w:val="24"/>
          <w:szCs w:val="24"/>
        </w:rPr>
        <w:t xml:space="preserve">whether </w:t>
      </w:r>
      <w:r w:rsidRPr="00450CC9">
        <w:rPr>
          <w:rFonts w:ascii="Arial" w:eastAsia="Calibri" w:hAnsi="Arial" w:cs="Arial"/>
          <w:i/>
          <w:sz w:val="24"/>
          <w:szCs w:val="24"/>
        </w:rPr>
        <w:t>Isg15</w:t>
      </w:r>
      <w:r w:rsidR="008A0276" w:rsidRPr="006F34C6">
        <w:rPr>
          <w:rFonts w:ascii="Arial" w:eastAsia="Calibri" w:hAnsi="Arial" w:cs="Arial"/>
          <w:sz w:val="24"/>
          <w:szCs w:val="24"/>
        </w:rPr>
        <w:t xml:space="preserve"> </w:t>
      </w:r>
      <w:r w:rsidRPr="006F34C6">
        <w:rPr>
          <w:rFonts w:ascii="Arial" w:eastAsia="Calibri" w:hAnsi="Arial" w:cs="Arial"/>
          <w:sz w:val="24"/>
          <w:szCs w:val="24"/>
        </w:rPr>
        <w:t xml:space="preserve">expression increased during sensitization, elicitation or </w:t>
      </w:r>
      <w:r w:rsidR="008A0276" w:rsidRPr="006F34C6">
        <w:rPr>
          <w:rFonts w:ascii="Arial" w:eastAsia="Calibri" w:hAnsi="Arial" w:cs="Arial"/>
          <w:sz w:val="24"/>
          <w:szCs w:val="24"/>
        </w:rPr>
        <w:t>both CHS p</w:t>
      </w:r>
      <w:r w:rsidR="00691D9F" w:rsidRPr="006F34C6">
        <w:rPr>
          <w:rFonts w:ascii="Arial" w:eastAsia="Calibri" w:hAnsi="Arial" w:cs="Arial"/>
          <w:sz w:val="24"/>
          <w:szCs w:val="24"/>
        </w:rPr>
        <w:t>has</w:t>
      </w:r>
      <w:r w:rsidR="008A0276" w:rsidRPr="006F34C6">
        <w:rPr>
          <w:rFonts w:ascii="Arial" w:eastAsia="Calibri" w:hAnsi="Arial" w:cs="Arial"/>
          <w:sz w:val="24"/>
          <w:szCs w:val="24"/>
        </w:rPr>
        <w:t xml:space="preserve">es. </w:t>
      </w:r>
      <w:r>
        <w:rPr>
          <w:rFonts w:ascii="Arial" w:eastAsia="Calibri" w:hAnsi="Arial" w:cs="Arial"/>
          <w:sz w:val="24"/>
          <w:szCs w:val="24"/>
        </w:rPr>
        <w:t xml:space="preserve">We analysed </w:t>
      </w:r>
      <w:r w:rsidR="00777F37">
        <w:rPr>
          <w:rFonts w:ascii="Arial" w:eastAsia="Calibri" w:hAnsi="Arial" w:cs="Arial"/>
          <w:sz w:val="24"/>
          <w:szCs w:val="24"/>
        </w:rPr>
        <w:t>dLNs</w:t>
      </w:r>
      <w:r>
        <w:rPr>
          <w:rFonts w:ascii="Arial" w:eastAsia="Calibri" w:hAnsi="Arial" w:cs="Arial"/>
          <w:sz w:val="24"/>
          <w:szCs w:val="24"/>
        </w:rPr>
        <w:t xml:space="preserve"> after 24, 48 and 72h post-</w:t>
      </w:r>
      <w:r w:rsidR="00C83B1C">
        <w:rPr>
          <w:rFonts w:ascii="Arial" w:eastAsia="Calibri" w:hAnsi="Arial" w:cs="Arial"/>
          <w:sz w:val="24"/>
          <w:szCs w:val="24"/>
        </w:rPr>
        <w:t>sensitization</w:t>
      </w:r>
      <w:r>
        <w:rPr>
          <w:rFonts w:ascii="Arial" w:eastAsia="Calibri" w:hAnsi="Arial" w:cs="Arial"/>
          <w:sz w:val="24"/>
          <w:szCs w:val="24"/>
        </w:rPr>
        <w:t xml:space="preserve"> with OXA. </w:t>
      </w:r>
      <w:r w:rsidR="008A0276" w:rsidRPr="006F34C6">
        <w:rPr>
          <w:rFonts w:ascii="Arial" w:eastAsia="Calibri" w:hAnsi="Arial" w:cs="Arial"/>
          <w:sz w:val="24"/>
          <w:szCs w:val="24"/>
        </w:rPr>
        <w:t xml:space="preserve">We </w:t>
      </w:r>
      <w:r w:rsidR="006A6770" w:rsidRPr="006F34C6">
        <w:rPr>
          <w:rFonts w:ascii="Arial" w:eastAsia="Calibri" w:hAnsi="Arial" w:cs="Arial"/>
          <w:sz w:val="24"/>
          <w:szCs w:val="24"/>
        </w:rPr>
        <w:t xml:space="preserve">detected </w:t>
      </w:r>
      <w:r>
        <w:rPr>
          <w:rFonts w:ascii="Arial" w:eastAsia="Calibri" w:hAnsi="Arial" w:cs="Arial"/>
          <w:sz w:val="24"/>
          <w:szCs w:val="24"/>
        </w:rPr>
        <w:t xml:space="preserve">elevated </w:t>
      </w:r>
      <w:r w:rsidR="006A6770" w:rsidRPr="006F34C6">
        <w:rPr>
          <w:rFonts w:ascii="Arial" w:eastAsia="Calibri" w:hAnsi="Arial" w:cs="Arial"/>
          <w:sz w:val="24"/>
          <w:szCs w:val="24"/>
        </w:rPr>
        <w:t xml:space="preserve">expression </w:t>
      </w:r>
      <w:r>
        <w:rPr>
          <w:rFonts w:ascii="Arial" w:eastAsia="Calibri" w:hAnsi="Arial" w:cs="Arial"/>
          <w:sz w:val="24"/>
          <w:szCs w:val="24"/>
        </w:rPr>
        <w:t xml:space="preserve">of </w:t>
      </w:r>
      <w:r w:rsidRPr="00450CC9">
        <w:rPr>
          <w:rFonts w:ascii="Arial" w:eastAsia="Calibri" w:hAnsi="Arial" w:cs="Arial"/>
          <w:i/>
          <w:sz w:val="24"/>
          <w:szCs w:val="24"/>
        </w:rPr>
        <w:t xml:space="preserve">Isg15 </w:t>
      </w:r>
      <w:r>
        <w:rPr>
          <w:rFonts w:ascii="Arial" w:eastAsia="Calibri" w:hAnsi="Arial" w:cs="Arial"/>
          <w:sz w:val="24"/>
          <w:szCs w:val="24"/>
        </w:rPr>
        <w:t>mRNA</w:t>
      </w:r>
      <w:r w:rsidRPr="006F34C6">
        <w:rPr>
          <w:rFonts w:ascii="Arial" w:eastAsia="Calibri" w:hAnsi="Arial" w:cs="Arial"/>
          <w:sz w:val="24"/>
          <w:szCs w:val="24"/>
        </w:rPr>
        <w:t xml:space="preserve"> </w:t>
      </w:r>
      <w:r>
        <w:rPr>
          <w:rFonts w:ascii="Arial" w:eastAsia="Calibri" w:hAnsi="Arial" w:cs="Arial"/>
          <w:sz w:val="24"/>
          <w:szCs w:val="24"/>
        </w:rPr>
        <w:t>in wild type-sensitized animals</w:t>
      </w:r>
      <w:r w:rsidR="00573494" w:rsidRPr="003244D4">
        <w:rPr>
          <w:rFonts w:ascii="Arial" w:eastAsia="Calibri" w:hAnsi="Arial" w:cs="Arial"/>
          <w:sz w:val="24"/>
          <w:szCs w:val="24"/>
        </w:rPr>
        <w:t xml:space="preserve">, but </w:t>
      </w:r>
      <w:r>
        <w:rPr>
          <w:rFonts w:ascii="Arial" w:eastAsia="Calibri" w:hAnsi="Arial" w:cs="Arial"/>
          <w:sz w:val="24"/>
          <w:szCs w:val="24"/>
        </w:rPr>
        <w:t>not in</w:t>
      </w:r>
      <w:r w:rsidR="008A0276" w:rsidRPr="003244D4">
        <w:rPr>
          <w:rFonts w:ascii="Arial" w:eastAsia="Calibri" w:hAnsi="Arial" w:cs="Arial"/>
          <w:sz w:val="24"/>
          <w:szCs w:val="24"/>
        </w:rPr>
        <w:t xml:space="preserve"> </w:t>
      </w:r>
      <w:r w:rsidRPr="00450CC9">
        <w:rPr>
          <w:rFonts w:ascii="Arial" w:eastAsia="Calibri" w:hAnsi="Arial" w:cs="Arial"/>
          <w:i/>
          <w:sz w:val="24"/>
          <w:szCs w:val="24"/>
        </w:rPr>
        <w:t>Isg15</w:t>
      </w:r>
      <w:r>
        <w:rPr>
          <w:rFonts w:ascii="Arial" w:eastAsia="Calibri" w:hAnsi="Arial" w:cs="Arial"/>
          <w:sz w:val="24"/>
          <w:szCs w:val="24"/>
        </w:rPr>
        <w:t>-</w:t>
      </w:r>
      <w:r w:rsidR="008A0276" w:rsidRPr="003244D4">
        <w:rPr>
          <w:rFonts w:ascii="Arial" w:eastAsia="Calibri" w:hAnsi="Arial" w:cs="Arial"/>
          <w:sz w:val="24"/>
          <w:szCs w:val="24"/>
        </w:rPr>
        <w:t xml:space="preserve">deficient mice at </w:t>
      </w:r>
      <w:r>
        <w:rPr>
          <w:rFonts w:ascii="Arial" w:eastAsia="Calibri" w:hAnsi="Arial" w:cs="Arial"/>
          <w:sz w:val="24"/>
          <w:szCs w:val="24"/>
        </w:rPr>
        <w:t>any time point</w:t>
      </w:r>
      <w:r w:rsidR="00E56D6D" w:rsidRPr="003244D4">
        <w:rPr>
          <w:rFonts w:ascii="Arial" w:eastAsia="Calibri" w:hAnsi="Arial" w:cs="Arial"/>
          <w:sz w:val="24"/>
          <w:szCs w:val="24"/>
        </w:rPr>
        <w:t xml:space="preserve"> </w:t>
      </w:r>
      <w:r w:rsidR="00E56D6D" w:rsidRPr="003244D4">
        <w:rPr>
          <w:rFonts w:ascii="Arial" w:eastAsia="Calibri" w:hAnsi="Arial" w:cs="Arial"/>
          <w:b/>
          <w:sz w:val="24"/>
          <w:szCs w:val="24"/>
        </w:rPr>
        <w:t>(Fig. 2E)</w:t>
      </w:r>
      <w:r w:rsidR="008A0276" w:rsidRPr="003244D4">
        <w:rPr>
          <w:rFonts w:ascii="Arial" w:eastAsia="Calibri" w:hAnsi="Arial" w:cs="Arial"/>
          <w:sz w:val="24"/>
          <w:szCs w:val="24"/>
        </w:rPr>
        <w:t xml:space="preserve">. </w:t>
      </w:r>
      <w:r w:rsidRPr="00450CC9">
        <w:rPr>
          <w:rFonts w:ascii="Arial" w:eastAsia="Calibri" w:hAnsi="Arial" w:cs="Arial"/>
          <w:sz w:val="24"/>
          <w:szCs w:val="24"/>
        </w:rPr>
        <w:t>ISG15</w:t>
      </w:r>
      <w:r w:rsidRPr="003244D4">
        <w:rPr>
          <w:rFonts w:ascii="Arial" w:eastAsia="Calibri" w:hAnsi="Arial" w:cs="Arial"/>
          <w:sz w:val="24"/>
          <w:szCs w:val="24"/>
        </w:rPr>
        <w:t xml:space="preserve"> </w:t>
      </w:r>
      <w:r w:rsidR="008A0276" w:rsidRPr="003244D4">
        <w:rPr>
          <w:rFonts w:ascii="Arial" w:eastAsia="Calibri" w:hAnsi="Arial" w:cs="Arial"/>
          <w:sz w:val="24"/>
          <w:szCs w:val="24"/>
        </w:rPr>
        <w:t>was also hig</w:t>
      </w:r>
      <w:r w:rsidR="00B74F96" w:rsidRPr="003244D4">
        <w:rPr>
          <w:rFonts w:ascii="Arial" w:eastAsia="Calibri" w:hAnsi="Arial" w:cs="Arial"/>
          <w:sz w:val="24"/>
          <w:szCs w:val="24"/>
        </w:rPr>
        <w:t>h</w:t>
      </w:r>
      <w:r w:rsidR="008A0276" w:rsidRPr="003244D4">
        <w:rPr>
          <w:rFonts w:ascii="Arial" w:eastAsia="Calibri" w:hAnsi="Arial" w:cs="Arial"/>
          <w:sz w:val="24"/>
          <w:szCs w:val="24"/>
        </w:rPr>
        <w:t>ly expressed during elicitation after 24 h</w:t>
      </w:r>
      <w:r>
        <w:rPr>
          <w:rFonts w:ascii="Arial" w:eastAsia="Calibri" w:hAnsi="Arial" w:cs="Arial"/>
          <w:sz w:val="24"/>
          <w:szCs w:val="24"/>
        </w:rPr>
        <w:t>,</w:t>
      </w:r>
      <w:r w:rsidR="008A0276" w:rsidRPr="003244D4">
        <w:rPr>
          <w:rFonts w:ascii="Arial" w:eastAsia="Calibri" w:hAnsi="Arial" w:cs="Arial"/>
          <w:sz w:val="24"/>
          <w:szCs w:val="24"/>
        </w:rPr>
        <w:t xml:space="preserve"> decreas</w:t>
      </w:r>
      <w:r>
        <w:rPr>
          <w:rFonts w:ascii="Arial" w:eastAsia="Calibri" w:hAnsi="Arial" w:cs="Arial"/>
          <w:sz w:val="24"/>
          <w:szCs w:val="24"/>
        </w:rPr>
        <w:t>ing</w:t>
      </w:r>
      <w:r w:rsidR="008A0276" w:rsidRPr="003244D4">
        <w:rPr>
          <w:rFonts w:ascii="Arial" w:eastAsia="Calibri" w:hAnsi="Arial" w:cs="Arial"/>
          <w:sz w:val="24"/>
          <w:szCs w:val="24"/>
        </w:rPr>
        <w:t xml:space="preserve"> 4 days post-challenge</w:t>
      </w:r>
      <w:r w:rsidR="00E56D6D" w:rsidRPr="003244D4">
        <w:rPr>
          <w:rFonts w:ascii="Arial" w:eastAsia="Calibri" w:hAnsi="Arial" w:cs="Arial"/>
          <w:sz w:val="24"/>
          <w:szCs w:val="24"/>
        </w:rPr>
        <w:t xml:space="preserve"> in auricular LNs (</w:t>
      </w:r>
      <w:proofErr w:type="spellStart"/>
      <w:r w:rsidR="00E56D6D" w:rsidRPr="003244D4">
        <w:rPr>
          <w:rFonts w:ascii="Arial" w:eastAsia="Calibri" w:hAnsi="Arial" w:cs="Arial"/>
          <w:sz w:val="24"/>
          <w:szCs w:val="24"/>
        </w:rPr>
        <w:t>aLNs</w:t>
      </w:r>
      <w:proofErr w:type="spellEnd"/>
      <w:r w:rsidR="00E56D6D" w:rsidRPr="003244D4">
        <w:rPr>
          <w:rFonts w:ascii="Arial" w:eastAsia="Calibri" w:hAnsi="Arial" w:cs="Arial"/>
          <w:sz w:val="24"/>
          <w:szCs w:val="24"/>
        </w:rPr>
        <w:t xml:space="preserve">) </w:t>
      </w:r>
      <w:r w:rsidR="00E56D6D" w:rsidRPr="003244D4">
        <w:rPr>
          <w:rFonts w:ascii="Arial" w:eastAsia="Calibri" w:hAnsi="Arial" w:cs="Arial"/>
          <w:b/>
          <w:sz w:val="24"/>
          <w:szCs w:val="24"/>
        </w:rPr>
        <w:t>(Fig. 2F)</w:t>
      </w:r>
      <w:r w:rsidR="008A0276" w:rsidRPr="003244D4">
        <w:rPr>
          <w:rFonts w:ascii="Arial" w:eastAsia="Calibri" w:hAnsi="Arial" w:cs="Arial"/>
          <w:sz w:val="24"/>
          <w:szCs w:val="24"/>
        </w:rPr>
        <w:t>.</w:t>
      </w:r>
      <w:r w:rsidR="00E56D6D" w:rsidRPr="003244D4">
        <w:rPr>
          <w:rFonts w:ascii="Arial" w:eastAsia="Calibri" w:hAnsi="Arial" w:cs="Arial"/>
          <w:sz w:val="24"/>
          <w:szCs w:val="24"/>
        </w:rPr>
        <w:t xml:space="preserve"> </w:t>
      </w:r>
      <w:r w:rsidR="006F5223" w:rsidRPr="003244D4">
        <w:rPr>
          <w:rFonts w:ascii="Arial" w:eastAsia="Calibri" w:hAnsi="Arial" w:cs="Arial"/>
          <w:sz w:val="24"/>
          <w:szCs w:val="24"/>
        </w:rPr>
        <w:t>Moreover</w:t>
      </w:r>
      <w:r w:rsidR="00E56D6D" w:rsidRPr="003244D4">
        <w:rPr>
          <w:rFonts w:ascii="Arial" w:eastAsia="Calibri" w:hAnsi="Arial" w:cs="Arial"/>
          <w:sz w:val="24"/>
          <w:szCs w:val="24"/>
        </w:rPr>
        <w:t xml:space="preserve">, </w:t>
      </w:r>
      <w:r>
        <w:rPr>
          <w:rFonts w:ascii="Arial" w:eastAsia="Calibri" w:hAnsi="Arial" w:cs="Arial"/>
          <w:sz w:val="24"/>
          <w:szCs w:val="24"/>
        </w:rPr>
        <w:t>ISG15</w:t>
      </w:r>
      <w:r w:rsidRPr="003244D4">
        <w:rPr>
          <w:rFonts w:ascii="Arial" w:eastAsia="Calibri" w:hAnsi="Arial" w:cs="Arial"/>
          <w:sz w:val="24"/>
          <w:szCs w:val="24"/>
        </w:rPr>
        <w:t xml:space="preserve"> </w:t>
      </w:r>
      <w:r w:rsidR="00E56D6D" w:rsidRPr="003244D4">
        <w:rPr>
          <w:rFonts w:ascii="Arial" w:eastAsia="Calibri" w:hAnsi="Arial" w:cs="Arial"/>
          <w:sz w:val="24"/>
          <w:szCs w:val="24"/>
        </w:rPr>
        <w:t xml:space="preserve">expression was induced in the ear skin 24h </w:t>
      </w:r>
      <w:r>
        <w:rPr>
          <w:rFonts w:ascii="Arial" w:eastAsia="Calibri" w:hAnsi="Arial" w:cs="Arial"/>
          <w:sz w:val="24"/>
          <w:szCs w:val="24"/>
        </w:rPr>
        <w:t>after OXA</w:t>
      </w:r>
      <w:r w:rsidR="00E56D6D" w:rsidRPr="003244D4">
        <w:rPr>
          <w:rFonts w:ascii="Arial" w:eastAsia="Calibri" w:hAnsi="Arial" w:cs="Arial"/>
          <w:sz w:val="24"/>
          <w:szCs w:val="24"/>
        </w:rPr>
        <w:t xml:space="preserve"> challenge </w:t>
      </w:r>
      <w:r w:rsidR="00E56D6D" w:rsidRPr="003244D4">
        <w:rPr>
          <w:rFonts w:ascii="Arial" w:eastAsia="Calibri" w:hAnsi="Arial" w:cs="Arial"/>
          <w:b/>
          <w:sz w:val="24"/>
          <w:szCs w:val="24"/>
        </w:rPr>
        <w:t xml:space="preserve">(Fig. 2G). </w:t>
      </w:r>
      <w:r w:rsidR="00E56D6D" w:rsidRPr="003244D4">
        <w:rPr>
          <w:rFonts w:ascii="Arial" w:eastAsia="Calibri" w:hAnsi="Arial" w:cs="Arial"/>
          <w:sz w:val="24"/>
          <w:szCs w:val="24"/>
        </w:rPr>
        <w:t>Therefore,</w:t>
      </w:r>
      <w:r w:rsidR="00E56D6D" w:rsidRPr="003244D4">
        <w:rPr>
          <w:rFonts w:ascii="Arial" w:eastAsia="Calibri" w:hAnsi="Arial" w:cs="Arial"/>
          <w:i/>
          <w:sz w:val="24"/>
          <w:szCs w:val="24"/>
        </w:rPr>
        <w:t xml:space="preserve"> </w:t>
      </w:r>
      <w:r w:rsidRPr="00450CC9">
        <w:rPr>
          <w:rFonts w:ascii="Arial" w:eastAsia="Calibri" w:hAnsi="Arial" w:cs="Arial"/>
          <w:i/>
          <w:sz w:val="24"/>
          <w:szCs w:val="24"/>
        </w:rPr>
        <w:t>Isg15</w:t>
      </w:r>
      <w:r w:rsidRPr="003244D4">
        <w:rPr>
          <w:rFonts w:ascii="Arial" w:eastAsia="Calibri" w:hAnsi="Arial" w:cs="Arial"/>
          <w:sz w:val="24"/>
          <w:szCs w:val="24"/>
        </w:rPr>
        <w:t xml:space="preserve"> </w:t>
      </w:r>
      <w:r>
        <w:rPr>
          <w:rFonts w:ascii="Arial" w:eastAsia="Calibri" w:hAnsi="Arial" w:cs="Arial"/>
          <w:sz w:val="24"/>
          <w:szCs w:val="24"/>
        </w:rPr>
        <w:t xml:space="preserve">expression </w:t>
      </w:r>
      <w:r w:rsidR="00E56D6D" w:rsidRPr="003244D4">
        <w:rPr>
          <w:rFonts w:ascii="Arial" w:eastAsia="Calibri" w:hAnsi="Arial" w:cs="Arial"/>
          <w:sz w:val="24"/>
          <w:szCs w:val="24"/>
        </w:rPr>
        <w:t xml:space="preserve">is induced during </w:t>
      </w:r>
      <w:r w:rsidR="006A6770" w:rsidRPr="003244D4">
        <w:rPr>
          <w:rFonts w:ascii="Arial" w:eastAsia="Calibri" w:hAnsi="Arial" w:cs="Arial"/>
          <w:sz w:val="24"/>
          <w:szCs w:val="24"/>
        </w:rPr>
        <w:t xml:space="preserve">elicitation </w:t>
      </w:r>
      <w:r w:rsidR="00573494" w:rsidRPr="003244D4">
        <w:rPr>
          <w:rFonts w:ascii="Arial" w:eastAsia="Calibri" w:hAnsi="Arial" w:cs="Arial"/>
          <w:sz w:val="24"/>
          <w:szCs w:val="24"/>
        </w:rPr>
        <w:t xml:space="preserve">of </w:t>
      </w:r>
      <w:r w:rsidR="006A6770" w:rsidRPr="003244D4">
        <w:rPr>
          <w:rFonts w:ascii="Arial" w:eastAsia="Calibri" w:hAnsi="Arial" w:cs="Arial"/>
          <w:sz w:val="24"/>
          <w:szCs w:val="24"/>
        </w:rPr>
        <w:t xml:space="preserve">early response </w:t>
      </w:r>
      <w:r w:rsidR="00E56D6D" w:rsidRPr="003244D4">
        <w:rPr>
          <w:rFonts w:ascii="Arial" w:eastAsia="Calibri" w:hAnsi="Arial" w:cs="Arial"/>
          <w:sz w:val="24"/>
          <w:szCs w:val="24"/>
        </w:rPr>
        <w:t xml:space="preserve">both in dLNs and </w:t>
      </w:r>
      <w:r w:rsidR="006D496B" w:rsidRPr="003244D4">
        <w:rPr>
          <w:rFonts w:ascii="Arial" w:eastAsia="Calibri" w:hAnsi="Arial" w:cs="Arial"/>
          <w:sz w:val="24"/>
          <w:szCs w:val="24"/>
        </w:rPr>
        <w:t xml:space="preserve">skin, </w:t>
      </w:r>
      <w:r>
        <w:rPr>
          <w:rFonts w:ascii="Arial" w:eastAsia="Calibri" w:hAnsi="Arial" w:cs="Arial"/>
          <w:sz w:val="24"/>
          <w:szCs w:val="24"/>
        </w:rPr>
        <w:t>and its</w:t>
      </w:r>
      <w:r w:rsidRPr="003244D4">
        <w:rPr>
          <w:rFonts w:ascii="Arial" w:eastAsia="Calibri" w:hAnsi="Arial" w:cs="Arial"/>
          <w:sz w:val="24"/>
          <w:szCs w:val="24"/>
        </w:rPr>
        <w:t xml:space="preserve"> </w:t>
      </w:r>
      <w:r w:rsidR="006D496B" w:rsidRPr="003244D4">
        <w:rPr>
          <w:rFonts w:ascii="Arial" w:eastAsia="Calibri" w:hAnsi="Arial" w:cs="Arial"/>
          <w:sz w:val="24"/>
          <w:szCs w:val="24"/>
        </w:rPr>
        <w:t xml:space="preserve">absence </w:t>
      </w:r>
      <w:r w:rsidR="00573494" w:rsidRPr="003244D4">
        <w:rPr>
          <w:rFonts w:ascii="Arial" w:eastAsia="Calibri" w:hAnsi="Arial" w:cs="Arial"/>
          <w:sz w:val="24"/>
          <w:szCs w:val="24"/>
        </w:rPr>
        <w:t>reduce</w:t>
      </w:r>
      <w:r>
        <w:rPr>
          <w:rFonts w:ascii="Arial" w:eastAsia="Calibri" w:hAnsi="Arial" w:cs="Arial"/>
          <w:sz w:val="24"/>
          <w:szCs w:val="24"/>
        </w:rPr>
        <w:t>s the extent of the</w:t>
      </w:r>
      <w:r w:rsidR="00573494" w:rsidRPr="003244D4">
        <w:rPr>
          <w:rFonts w:ascii="Arial" w:eastAsia="Calibri" w:hAnsi="Arial" w:cs="Arial"/>
          <w:sz w:val="24"/>
          <w:szCs w:val="24"/>
        </w:rPr>
        <w:t xml:space="preserve"> inflammatory</w:t>
      </w:r>
      <w:r w:rsidR="006D496B" w:rsidRPr="003244D4">
        <w:rPr>
          <w:rFonts w:ascii="Arial" w:eastAsia="Calibri" w:hAnsi="Arial" w:cs="Arial"/>
          <w:sz w:val="24"/>
          <w:szCs w:val="24"/>
        </w:rPr>
        <w:t xml:space="preserve"> response. </w:t>
      </w:r>
    </w:p>
    <w:p w14:paraId="7CA645C6" w14:textId="16318BE4" w:rsidR="006D5C0A" w:rsidRPr="003244D4" w:rsidRDefault="00620C68" w:rsidP="008457BA">
      <w:pPr>
        <w:pStyle w:val="Ttulo2"/>
        <w:spacing w:before="240" w:after="160" w:line="360" w:lineRule="auto"/>
        <w:jc w:val="both"/>
        <w:rPr>
          <w:rFonts w:ascii="Arial" w:hAnsi="Arial" w:cs="Arial"/>
          <w:b/>
          <w:color w:val="auto"/>
          <w:lang w:val="en-GB"/>
        </w:rPr>
      </w:pPr>
      <w:r w:rsidRPr="003244D4">
        <w:rPr>
          <w:rFonts w:ascii="Arial" w:hAnsi="Arial" w:cs="Arial"/>
          <w:b/>
          <w:color w:val="auto"/>
          <w:lang w:val="en-GB"/>
        </w:rPr>
        <w:t>ISG15</w:t>
      </w:r>
      <w:r w:rsidR="00C03E51">
        <w:rPr>
          <w:rFonts w:ascii="Arial" w:hAnsi="Arial" w:cs="Arial"/>
          <w:b/>
          <w:color w:val="auto"/>
          <w:lang w:val="en-GB"/>
        </w:rPr>
        <w:t xml:space="preserve"> controls </w:t>
      </w:r>
      <w:r w:rsidRPr="003244D4">
        <w:rPr>
          <w:rFonts w:ascii="Arial" w:hAnsi="Arial" w:cs="Arial"/>
          <w:b/>
          <w:color w:val="auto"/>
          <w:lang w:val="en-GB"/>
        </w:rPr>
        <w:t xml:space="preserve">immune cells </w:t>
      </w:r>
      <w:r w:rsidR="00765719">
        <w:rPr>
          <w:rFonts w:ascii="Arial" w:hAnsi="Arial" w:cs="Arial"/>
          <w:b/>
          <w:color w:val="auto"/>
          <w:lang w:val="en-GB"/>
        </w:rPr>
        <w:t xml:space="preserve">recruitment </w:t>
      </w:r>
      <w:r w:rsidRPr="003244D4">
        <w:rPr>
          <w:rFonts w:ascii="Arial" w:hAnsi="Arial" w:cs="Arial"/>
          <w:b/>
          <w:color w:val="auto"/>
          <w:lang w:val="en-GB"/>
        </w:rPr>
        <w:t xml:space="preserve">to </w:t>
      </w:r>
      <w:r w:rsidR="00765719">
        <w:rPr>
          <w:rFonts w:ascii="Arial" w:hAnsi="Arial" w:cs="Arial"/>
          <w:b/>
          <w:color w:val="auto"/>
          <w:lang w:val="en-GB"/>
        </w:rPr>
        <w:t xml:space="preserve">the </w:t>
      </w:r>
      <w:r w:rsidRPr="003244D4">
        <w:rPr>
          <w:rFonts w:ascii="Arial" w:hAnsi="Arial" w:cs="Arial"/>
          <w:b/>
          <w:color w:val="auto"/>
          <w:lang w:val="en-GB"/>
        </w:rPr>
        <w:t>skin during CHS response</w:t>
      </w:r>
    </w:p>
    <w:p w14:paraId="11CFB9D7" w14:textId="7F2C9C5B" w:rsidR="00B67DB6" w:rsidRPr="003244D4" w:rsidRDefault="008A0276" w:rsidP="00776E85">
      <w:pPr>
        <w:spacing w:line="360" w:lineRule="auto"/>
        <w:ind w:firstLine="284"/>
        <w:jc w:val="both"/>
        <w:rPr>
          <w:rFonts w:ascii="Arial" w:eastAsia="Calibri" w:hAnsi="Arial" w:cs="Arial"/>
          <w:sz w:val="24"/>
          <w:szCs w:val="24"/>
        </w:rPr>
      </w:pPr>
      <w:r w:rsidRPr="003244D4">
        <w:rPr>
          <w:rFonts w:ascii="Arial" w:eastAsia="Calibri" w:hAnsi="Arial" w:cs="Arial"/>
          <w:sz w:val="24"/>
          <w:szCs w:val="24"/>
        </w:rPr>
        <w:t xml:space="preserve">To </w:t>
      </w:r>
      <w:r w:rsidR="006F34C6">
        <w:rPr>
          <w:rFonts w:ascii="Arial" w:eastAsia="Calibri" w:hAnsi="Arial" w:cs="Arial"/>
          <w:sz w:val="24"/>
          <w:szCs w:val="24"/>
        </w:rPr>
        <w:t>characterize</w:t>
      </w:r>
      <w:r w:rsidR="006F34C6" w:rsidRPr="003244D4">
        <w:rPr>
          <w:rFonts w:ascii="Arial" w:eastAsia="Calibri" w:hAnsi="Arial" w:cs="Arial"/>
          <w:sz w:val="24"/>
          <w:szCs w:val="24"/>
        </w:rPr>
        <w:t xml:space="preserve"> </w:t>
      </w:r>
      <w:r w:rsidRPr="003244D4">
        <w:rPr>
          <w:rFonts w:ascii="Arial" w:eastAsia="Calibri" w:hAnsi="Arial" w:cs="Arial"/>
          <w:sz w:val="24"/>
          <w:szCs w:val="24"/>
        </w:rPr>
        <w:t xml:space="preserve">the immunological </w:t>
      </w:r>
      <w:r w:rsidR="006F34C6">
        <w:rPr>
          <w:rFonts w:ascii="Arial" w:eastAsia="Calibri" w:hAnsi="Arial" w:cs="Arial"/>
          <w:sz w:val="24"/>
          <w:szCs w:val="24"/>
        </w:rPr>
        <w:t>alterations of</w:t>
      </w:r>
      <w:r w:rsidR="006F34C6" w:rsidRPr="003244D4">
        <w:rPr>
          <w:rFonts w:ascii="Arial" w:eastAsia="Calibri" w:hAnsi="Arial" w:cs="Arial"/>
          <w:sz w:val="24"/>
          <w:szCs w:val="24"/>
        </w:rPr>
        <w:t xml:space="preserve"> </w:t>
      </w:r>
      <w:r w:rsidR="00573494" w:rsidRPr="003244D4">
        <w:rPr>
          <w:rFonts w:ascii="Arial" w:eastAsia="Calibri" w:hAnsi="Arial" w:cs="Arial"/>
          <w:i/>
          <w:iCs/>
          <w:sz w:val="24"/>
          <w:szCs w:val="24"/>
        </w:rPr>
        <w:t>Isg15-</w:t>
      </w:r>
      <w:r w:rsidR="00573494" w:rsidRPr="003244D4">
        <w:rPr>
          <w:rFonts w:ascii="Arial" w:eastAsia="Calibri" w:hAnsi="Arial" w:cs="Arial"/>
          <w:sz w:val="24"/>
          <w:szCs w:val="24"/>
        </w:rPr>
        <w:t>deficient mice</w:t>
      </w:r>
      <w:r w:rsidR="006F34C6">
        <w:rPr>
          <w:rFonts w:ascii="Arial" w:eastAsia="Calibri" w:hAnsi="Arial" w:cs="Arial"/>
          <w:sz w:val="24"/>
          <w:szCs w:val="24"/>
        </w:rPr>
        <w:t xml:space="preserve"> leading to ACD</w:t>
      </w:r>
      <w:r w:rsidRPr="003244D4">
        <w:rPr>
          <w:rFonts w:ascii="Arial" w:eastAsia="Calibri" w:hAnsi="Arial" w:cs="Arial"/>
          <w:sz w:val="24"/>
          <w:szCs w:val="24"/>
        </w:rPr>
        <w:t xml:space="preserve">, we first </w:t>
      </w:r>
      <w:r w:rsidR="005053C2">
        <w:rPr>
          <w:rFonts w:ascii="Arial" w:eastAsia="Calibri" w:hAnsi="Arial" w:cs="Arial"/>
          <w:sz w:val="24"/>
          <w:szCs w:val="24"/>
        </w:rPr>
        <w:t xml:space="preserve">assessed </w:t>
      </w:r>
      <w:r w:rsidRPr="003244D4">
        <w:rPr>
          <w:rFonts w:ascii="Arial" w:eastAsia="Calibri" w:hAnsi="Arial" w:cs="Arial"/>
          <w:sz w:val="24"/>
          <w:szCs w:val="24"/>
        </w:rPr>
        <w:t xml:space="preserve">the different immune </w:t>
      </w:r>
      <w:r w:rsidR="00573494" w:rsidRPr="003244D4">
        <w:rPr>
          <w:rFonts w:ascii="Arial" w:eastAsia="Calibri" w:hAnsi="Arial" w:cs="Arial"/>
          <w:sz w:val="24"/>
          <w:szCs w:val="24"/>
        </w:rPr>
        <w:t xml:space="preserve">cell </w:t>
      </w:r>
      <w:r w:rsidRPr="003244D4">
        <w:rPr>
          <w:rFonts w:ascii="Arial" w:eastAsia="Calibri" w:hAnsi="Arial" w:cs="Arial"/>
          <w:sz w:val="24"/>
          <w:szCs w:val="24"/>
        </w:rPr>
        <w:t xml:space="preserve">populations </w:t>
      </w:r>
      <w:r w:rsidR="006F34C6">
        <w:rPr>
          <w:rFonts w:ascii="Arial" w:eastAsia="Calibri" w:hAnsi="Arial" w:cs="Arial"/>
          <w:sz w:val="24"/>
          <w:szCs w:val="24"/>
        </w:rPr>
        <w:t xml:space="preserve">during the </w:t>
      </w:r>
      <w:r w:rsidRPr="003244D4">
        <w:rPr>
          <w:rFonts w:ascii="Arial" w:eastAsia="Calibri" w:hAnsi="Arial" w:cs="Arial"/>
          <w:sz w:val="24"/>
          <w:szCs w:val="24"/>
        </w:rPr>
        <w:t xml:space="preserve">development of </w:t>
      </w:r>
      <w:r w:rsidR="006F34C6">
        <w:rPr>
          <w:rFonts w:ascii="Arial" w:eastAsia="Calibri" w:hAnsi="Arial" w:cs="Arial"/>
          <w:sz w:val="24"/>
          <w:szCs w:val="24"/>
        </w:rPr>
        <w:t>reaction</w:t>
      </w:r>
      <w:r w:rsidRPr="003244D4">
        <w:rPr>
          <w:rFonts w:ascii="Arial" w:eastAsia="Calibri" w:hAnsi="Arial" w:cs="Arial"/>
          <w:sz w:val="24"/>
          <w:szCs w:val="24"/>
        </w:rPr>
        <w:t xml:space="preserve">. </w:t>
      </w:r>
      <w:r w:rsidR="00803ABB" w:rsidRPr="003244D4">
        <w:rPr>
          <w:rFonts w:ascii="Arial" w:eastAsia="Calibri" w:hAnsi="Arial" w:cs="Arial"/>
          <w:sz w:val="24"/>
          <w:szCs w:val="24"/>
        </w:rPr>
        <w:t>During sensitization</w:t>
      </w:r>
      <w:r w:rsidR="006F34C6">
        <w:rPr>
          <w:rFonts w:ascii="Arial" w:eastAsia="Calibri" w:hAnsi="Arial" w:cs="Arial"/>
          <w:sz w:val="24"/>
          <w:szCs w:val="24"/>
        </w:rPr>
        <w:t>,</w:t>
      </w:r>
      <w:r w:rsidR="00803ABB" w:rsidRPr="003244D4">
        <w:rPr>
          <w:rFonts w:ascii="Arial" w:eastAsia="Calibri" w:hAnsi="Arial" w:cs="Arial"/>
          <w:sz w:val="24"/>
          <w:szCs w:val="24"/>
        </w:rPr>
        <w:t xml:space="preserve"> we observed reduced expression of </w:t>
      </w:r>
      <w:r w:rsidR="00E56D6D" w:rsidRPr="003244D4">
        <w:rPr>
          <w:rFonts w:ascii="Arial" w:eastAsia="Calibri" w:hAnsi="Arial" w:cs="Arial"/>
          <w:i/>
          <w:iCs/>
          <w:sz w:val="24"/>
          <w:szCs w:val="24"/>
        </w:rPr>
        <w:t>Cxcl2, Cd86</w:t>
      </w:r>
      <w:r w:rsidR="00E56D6D" w:rsidRPr="003244D4">
        <w:rPr>
          <w:rFonts w:ascii="Arial" w:eastAsia="Calibri" w:hAnsi="Arial" w:cs="Arial"/>
          <w:sz w:val="24"/>
          <w:szCs w:val="24"/>
        </w:rPr>
        <w:t xml:space="preserve"> and </w:t>
      </w:r>
      <w:r w:rsidR="00E56D6D" w:rsidRPr="003244D4">
        <w:rPr>
          <w:rFonts w:ascii="Arial" w:eastAsia="Calibri" w:hAnsi="Arial" w:cs="Arial"/>
          <w:i/>
          <w:iCs/>
          <w:sz w:val="24"/>
          <w:szCs w:val="24"/>
        </w:rPr>
        <w:t>Ccr7</w:t>
      </w:r>
      <w:r w:rsidR="00E56D6D" w:rsidRPr="003244D4">
        <w:rPr>
          <w:rFonts w:ascii="Arial" w:eastAsia="Calibri" w:hAnsi="Arial" w:cs="Arial"/>
          <w:sz w:val="24"/>
          <w:szCs w:val="24"/>
        </w:rPr>
        <w:t xml:space="preserve"> after 48 h post-challenge in the </w:t>
      </w:r>
      <w:r w:rsidR="00803ABB" w:rsidRPr="003244D4">
        <w:rPr>
          <w:rFonts w:ascii="Arial" w:eastAsia="Calibri" w:hAnsi="Arial" w:cs="Arial"/>
          <w:sz w:val="24"/>
          <w:szCs w:val="24"/>
        </w:rPr>
        <w:t>absence of ISG15</w:t>
      </w:r>
      <w:r w:rsidR="00E56D6D" w:rsidRPr="003244D4">
        <w:rPr>
          <w:rFonts w:ascii="Arial" w:eastAsia="Calibri" w:hAnsi="Arial" w:cs="Arial"/>
          <w:sz w:val="24"/>
          <w:szCs w:val="24"/>
        </w:rPr>
        <w:t xml:space="preserve"> </w:t>
      </w:r>
      <w:r w:rsidR="00E56D6D" w:rsidRPr="003244D4">
        <w:rPr>
          <w:rFonts w:ascii="Arial" w:eastAsia="Calibri" w:hAnsi="Arial" w:cs="Arial"/>
          <w:b/>
          <w:bCs/>
          <w:sz w:val="24"/>
          <w:szCs w:val="24"/>
        </w:rPr>
        <w:t xml:space="preserve">(Fig. </w:t>
      </w:r>
      <w:r w:rsidR="00803ABB" w:rsidRPr="003244D4">
        <w:rPr>
          <w:rFonts w:ascii="Arial" w:eastAsia="Calibri" w:hAnsi="Arial" w:cs="Arial"/>
          <w:b/>
          <w:bCs/>
          <w:sz w:val="24"/>
          <w:szCs w:val="24"/>
        </w:rPr>
        <w:t>Sup. 1A</w:t>
      </w:r>
      <w:r w:rsidR="00E56D6D" w:rsidRPr="003244D4">
        <w:rPr>
          <w:rFonts w:ascii="Arial" w:eastAsia="Calibri" w:hAnsi="Arial" w:cs="Arial"/>
          <w:b/>
          <w:bCs/>
          <w:sz w:val="24"/>
          <w:szCs w:val="24"/>
        </w:rPr>
        <w:t>)</w:t>
      </w:r>
      <w:r w:rsidR="00E56D6D" w:rsidRPr="003244D4">
        <w:rPr>
          <w:rFonts w:ascii="Arial" w:eastAsia="Calibri" w:hAnsi="Arial" w:cs="Arial"/>
          <w:sz w:val="24"/>
          <w:szCs w:val="24"/>
        </w:rPr>
        <w:t xml:space="preserve">. </w:t>
      </w:r>
      <w:r w:rsidR="00803ABB" w:rsidRPr="003244D4">
        <w:rPr>
          <w:rFonts w:ascii="Arial" w:eastAsia="Calibri" w:hAnsi="Arial" w:cs="Arial"/>
          <w:sz w:val="24"/>
          <w:szCs w:val="24"/>
        </w:rPr>
        <w:t xml:space="preserve">CD86 and CCR7 are </w:t>
      </w:r>
      <w:r w:rsidR="00EE123C">
        <w:rPr>
          <w:rFonts w:ascii="Arial" w:eastAsia="Calibri" w:hAnsi="Arial" w:cs="Arial"/>
          <w:sz w:val="24"/>
          <w:szCs w:val="24"/>
        </w:rPr>
        <w:t>involved in</w:t>
      </w:r>
      <w:r w:rsidR="00803ABB" w:rsidRPr="003244D4">
        <w:rPr>
          <w:rFonts w:ascii="Arial" w:eastAsia="Calibri" w:hAnsi="Arial" w:cs="Arial"/>
          <w:sz w:val="24"/>
          <w:szCs w:val="24"/>
        </w:rPr>
        <w:t xml:space="preserve"> DC maturation and migration towards dLNs,</w:t>
      </w:r>
      <w:r w:rsidR="00491B30" w:rsidRPr="003244D4">
        <w:rPr>
          <w:rFonts w:ascii="Arial" w:eastAsia="Calibri" w:hAnsi="Arial" w:cs="Arial"/>
          <w:sz w:val="24"/>
          <w:szCs w:val="24"/>
        </w:rPr>
        <w:t xml:space="preserve"> and</w:t>
      </w:r>
      <w:r w:rsidR="00803ABB" w:rsidRPr="003244D4">
        <w:rPr>
          <w:rFonts w:ascii="Arial" w:eastAsia="Calibri" w:hAnsi="Arial" w:cs="Arial"/>
          <w:sz w:val="24"/>
          <w:szCs w:val="24"/>
        </w:rPr>
        <w:t xml:space="preserve"> CXCL2 is secreted by macrophages </w:t>
      </w:r>
      <w:r w:rsidR="00491B30" w:rsidRPr="003244D4">
        <w:rPr>
          <w:rFonts w:ascii="Arial" w:eastAsia="Calibri" w:hAnsi="Arial" w:cs="Arial"/>
          <w:sz w:val="24"/>
          <w:szCs w:val="24"/>
        </w:rPr>
        <w:t>for</w:t>
      </w:r>
      <w:r w:rsidR="00337BBF" w:rsidRPr="003244D4">
        <w:rPr>
          <w:rFonts w:ascii="Arial" w:eastAsia="Calibri" w:hAnsi="Arial" w:cs="Arial"/>
          <w:sz w:val="24"/>
          <w:szCs w:val="24"/>
        </w:rPr>
        <w:t xml:space="preserve"> </w:t>
      </w:r>
      <w:r w:rsidR="00803ABB" w:rsidRPr="003244D4">
        <w:rPr>
          <w:rFonts w:ascii="Arial" w:eastAsia="Calibri" w:hAnsi="Arial" w:cs="Arial"/>
          <w:sz w:val="24"/>
          <w:szCs w:val="24"/>
        </w:rPr>
        <w:t>neutrophil</w:t>
      </w:r>
      <w:r w:rsidR="00EE123C">
        <w:rPr>
          <w:rFonts w:ascii="Arial" w:eastAsia="Calibri" w:hAnsi="Arial" w:cs="Arial"/>
          <w:sz w:val="24"/>
          <w:szCs w:val="24"/>
        </w:rPr>
        <w:t xml:space="preserve"> recruitment</w:t>
      </w:r>
      <w:r w:rsidR="00803ABB" w:rsidRPr="003244D4">
        <w:rPr>
          <w:rFonts w:ascii="Arial" w:eastAsia="Calibri" w:hAnsi="Arial" w:cs="Arial"/>
          <w:sz w:val="24"/>
          <w:szCs w:val="24"/>
        </w:rPr>
        <w:t xml:space="preserve">. </w:t>
      </w:r>
      <w:proofErr w:type="spellStart"/>
      <w:r w:rsidR="001E71E0" w:rsidRPr="003244D4">
        <w:rPr>
          <w:rFonts w:ascii="Arial" w:eastAsia="Calibri" w:hAnsi="Arial" w:cs="Arial"/>
          <w:sz w:val="24"/>
          <w:szCs w:val="24"/>
        </w:rPr>
        <w:t>Cons</w:t>
      </w:r>
      <w:r w:rsidR="001E71E0">
        <w:rPr>
          <w:rFonts w:ascii="Arial" w:eastAsia="Calibri" w:hAnsi="Arial" w:cs="Arial"/>
          <w:sz w:val="24"/>
          <w:szCs w:val="24"/>
        </w:rPr>
        <w:t>istenly</w:t>
      </w:r>
      <w:proofErr w:type="spellEnd"/>
      <w:r w:rsidR="00602845" w:rsidRPr="003244D4">
        <w:rPr>
          <w:rFonts w:ascii="Arial" w:eastAsia="Calibri" w:hAnsi="Arial" w:cs="Arial"/>
          <w:sz w:val="24"/>
          <w:szCs w:val="24"/>
        </w:rPr>
        <w:t xml:space="preserve">, </w:t>
      </w:r>
      <w:r w:rsidR="00E56D6D" w:rsidRPr="003244D4">
        <w:rPr>
          <w:rFonts w:ascii="Arial" w:eastAsia="Calibri" w:hAnsi="Arial" w:cs="Arial"/>
          <w:sz w:val="24"/>
          <w:szCs w:val="24"/>
        </w:rPr>
        <w:t xml:space="preserve">reduced levels </w:t>
      </w:r>
      <w:r w:rsidR="00EE123C">
        <w:rPr>
          <w:rFonts w:ascii="Arial" w:eastAsia="Calibri" w:hAnsi="Arial" w:cs="Arial"/>
          <w:sz w:val="24"/>
          <w:szCs w:val="24"/>
        </w:rPr>
        <w:t xml:space="preserve">of these proteins </w:t>
      </w:r>
      <w:r w:rsidR="00E56D6D" w:rsidRPr="003244D4">
        <w:rPr>
          <w:rFonts w:ascii="Arial" w:eastAsia="Calibri" w:hAnsi="Arial" w:cs="Arial"/>
          <w:sz w:val="24"/>
          <w:szCs w:val="24"/>
        </w:rPr>
        <w:t xml:space="preserve">correlate with a reduction in total cell numbers of macrophages and migratory and resident cDC2 </w:t>
      </w:r>
      <w:r w:rsidR="00E56D6D" w:rsidRPr="003244D4">
        <w:rPr>
          <w:rFonts w:ascii="Arial" w:eastAsia="Calibri" w:hAnsi="Arial" w:cs="Arial"/>
          <w:b/>
          <w:bCs/>
          <w:sz w:val="24"/>
          <w:szCs w:val="24"/>
        </w:rPr>
        <w:t xml:space="preserve">(Fig. </w:t>
      </w:r>
      <w:r w:rsidR="00C56D38" w:rsidRPr="003244D4">
        <w:rPr>
          <w:rFonts w:ascii="Arial" w:eastAsia="Calibri" w:hAnsi="Arial" w:cs="Arial"/>
          <w:b/>
          <w:bCs/>
          <w:sz w:val="24"/>
          <w:szCs w:val="24"/>
        </w:rPr>
        <w:t>Sup. 1B</w:t>
      </w:r>
      <w:r w:rsidR="00E56D6D" w:rsidRPr="003244D4">
        <w:rPr>
          <w:rFonts w:ascii="Arial" w:eastAsia="Calibri" w:hAnsi="Arial" w:cs="Arial"/>
          <w:b/>
          <w:bCs/>
          <w:sz w:val="24"/>
          <w:szCs w:val="24"/>
        </w:rPr>
        <w:t>)</w:t>
      </w:r>
      <w:r w:rsidR="00E56D6D" w:rsidRPr="003244D4">
        <w:rPr>
          <w:rFonts w:ascii="Arial" w:eastAsia="Calibri" w:hAnsi="Arial" w:cs="Arial"/>
          <w:sz w:val="24"/>
          <w:szCs w:val="24"/>
        </w:rPr>
        <w:t xml:space="preserve">. </w:t>
      </w:r>
    </w:p>
    <w:p w14:paraId="691918C9" w14:textId="20C46CCD" w:rsidR="00776E85" w:rsidRDefault="000E03F6" w:rsidP="00776E85">
      <w:pPr>
        <w:spacing w:line="360" w:lineRule="auto"/>
        <w:ind w:firstLine="284"/>
        <w:jc w:val="both"/>
        <w:rPr>
          <w:rFonts w:ascii="Arial" w:eastAsia="Calibri" w:hAnsi="Arial" w:cs="Arial"/>
          <w:b/>
          <w:sz w:val="24"/>
          <w:szCs w:val="24"/>
        </w:rPr>
      </w:pPr>
      <w:r w:rsidRPr="003244D4">
        <w:rPr>
          <w:rFonts w:ascii="Arial" w:eastAsia="Calibri" w:hAnsi="Arial" w:cs="Arial"/>
          <w:sz w:val="24"/>
          <w:szCs w:val="24"/>
        </w:rPr>
        <w:t>Re-exposure to the hapten also triggered reduced recruitment of neutrophils after 24h and 7 days post-challenge</w:t>
      </w:r>
      <w:r w:rsidR="00776E85" w:rsidRPr="003244D4">
        <w:rPr>
          <w:rFonts w:ascii="Arial" w:eastAsia="Calibri" w:hAnsi="Arial" w:cs="Arial"/>
          <w:sz w:val="24"/>
          <w:szCs w:val="24"/>
        </w:rPr>
        <w:t xml:space="preserve"> in the skin</w:t>
      </w:r>
      <w:r w:rsidRPr="003244D4">
        <w:rPr>
          <w:rFonts w:ascii="Arial" w:eastAsia="Calibri" w:hAnsi="Arial" w:cs="Arial"/>
          <w:sz w:val="24"/>
          <w:szCs w:val="24"/>
        </w:rPr>
        <w:t xml:space="preserve"> </w:t>
      </w:r>
      <w:r w:rsidR="00996813">
        <w:rPr>
          <w:rFonts w:ascii="Arial" w:eastAsia="Calibri" w:hAnsi="Arial" w:cs="Arial"/>
          <w:sz w:val="24"/>
          <w:szCs w:val="24"/>
        </w:rPr>
        <w:t xml:space="preserve">of </w:t>
      </w:r>
      <w:r w:rsidR="00996813" w:rsidRPr="003244D4">
        <w:rPr>
          <w:rFonts w:ascii="Arial" w:eastAsia="Calibri" w:hAnsi="Arial" w:cs="Arial"/>
          <w:i/>
          <w:iCs/>
          <w:sz w:val="24"/>
          <w:szCs w:val="24"/>
        </w:rPr>
        <w:t>Isg15-</w:t>
      </w:r>
      <w:r w:rsidR="00996813" w:rsidRPr="003244D4">
        <w:rPr>
          <w:rFonts w:ascii="Arial" w:eastAsia="Calibri" w:hAnsi="Arial" w:cs="Arial"/>
          <w:sz w:val="24"/>
          <w:szCs w:val="24"/>
        </w:rPr>
        <w:t>deficient mice</w:t>
      </w:r>
      <w:r w:rsidR="00996813">
        <w:rPr>
          <w:rFonts w:ascii="Arial" w:eastAsia="Calibri" w:hAnsi="Arial" w:cs="Arial"/>
          <w:sz w:val="24"/>
          <w:szCs w:val="24"/>
        </w:rPr>
        <w:t xml:space="preserve"> </w:t>
      </w:r>
      <w:r w:rsidRPr="003244D4">
        <w:rPr>
          <w:rFonts w:ascii="Arial" w:eastAsia="Calibri" w:hAnsi="Arial" w:cs="Arial"/>
          <w:b/>
          <w:sz w:val="24"/>
          <w:szCs w:val="24"/>
        </w:rPr>
        <w:t>(Fig. 3A)</w:t>
      </w:r>
      <w:r w:rsidRPr="003244D4">
        <w:rPr>
          <w:rFonts w:ascii="Arial" w:eastAsia="Calibri" w:hAnsi="Arial" w:cs="Arial"/>
          <w:sz w:val="24"/>
          <w:szCs w:val="24"/>
        </w:rPr>
        <w:t xml:space="preserve">. </w:t>
      </w:r>
      <w:r w:rsidR="00602845" w:rsidRPr="003244D4">
        <w:rPr>
          <w:rFonts w:ascii="Arial" w:eastAsia="Calibri" w:hAnsi="Arial" w:cs="Arial"/>
          <w:sz w:val="24"/>
          <w:szCs w:val="24"/>
        </w:rPr>
        <w:t>Likewise</w:t>
      </w:r>
      <w:r w:rsidRPr="003244D4">
        <w:rPr>
          <w:rFonts w:ascii="Arial" w:eastAsia="Calibri" w:hAnsi="Arial" w:cs="Arial"/>
          <w:sz w:val="24"/>
          <w:szCs w:val="24"/>
        </w:rPr>
        <w:t xml:space="preserve">, </w:t>
      </w:r>
      <w:r w:rsidR="00EE123C">
        <w:rPr>
          <w:rFonts w:ascii="Arial" w:eastAsia="Calibri" w:hAnsi="Arial" w:cs="Arial"/>
          <w:sz w:val="24"/>
          <w:szCs w:val="24"/>
        </w:rPr>
        <w:t xml:space="preserve">numbers of </w:t>
      </w:r>
      <w:r w:rsidRPr="003244D4">
        <w:rPr>
          <w:rFonts w:ascii="Arial" w:eastAsia="Calibri" w:hAnsi="Arial" w:cs="Arial"/>
          <w:sz w:val="24"/>
          <w:szCs w:val="24"/>
        </w:rPr>
        <w:t>macrophages and monocytes were reduced after 7 days of OXA</w:t>
      </w:r>
      <w:r w:rsidR="00BF15D8" w:rsidRPr="003244D4">
        <w:rPr>
          <w:rFonts w:ascii="Arial" w:eastAsia="Calibri" w:hAnsi="Arial" w:cs="Arial"/>
          <w:sz w:val="24"/>
          <w:szCs w:val="24"/>
        </w:rPr>
        <w:t xml:space="preserve"> treatment</w:t>
      </w:r>
      <w:r w:rsidR="00C6301B" w:rsidRPr="003244D4">
        <w:rPr>
          <w:rFonts w:ascii="Arial" w:eastAsia="Calibri" w:hAnsi="Arial" w:cs="Arial"/>
          <w:sz w:val="24"/>
          <w:szCs w:val="24"/>
        </w:rPr>
        <w:t xml:space="preserve"> </w:t>
      </w:r>
      <w:r w:rsidR="00C6301B" w:rsidRPr="003244D4">
        <w:rPr>
          <w:rFonts w:ascii="Arial" w:eastAsia="Calibri" w:hAnsi="Arial" w:cs="Arial"/>
          <w:b/>
          <w:sz w:val="24"/>
          <w:szCs w:val="24"/>
        </w:rPr>
        <w:t>(Fig. 3A)</w:t>
      </w:r>
      <w:r w:rsidR="00BF15D8" w:rsidRPr="003244D4">
        <w:rPr>
          <w:rFonts w:ascii="Arial" w:eastAsia="Calibri" w:hAnsi="Arial" w:cs="Arial"/>
          <w:sz w:val="24"/>
          <w:szCs w:val="24"/>
        </w:rPr>
        <w:t>.</w:t>
      </w:r>
      <w:r w:rsidR="00AB486E" w:rsidRPr="003244D4">
        <w:rPr>
          <w:rFonts w:ascii="Arial" w:eastAsia="Calibri" w:hAnsi="Arial" w:cs="Arial"/>
          <w:sz w:val="24"/>
          <w:szCs w:val="24"/>
        </w:rPr>
        <w:t xml:space="preserve"> </w:t>
      </w:r>
      <w:r w:rsidR="00EE123C">
        <w:rPr>
          <w:rFonts w:ascii="Arial" w:eastAsia="Calibri" w:hAnsi="Arial" w:cs="Arial"/>
          <w:sz w:val="24"/>
          <w:szCs w:val="24"/>
        </w:rPr>
        <w:t xml:space="preserve">In fact, we </w:t>
      </w:r>
      <w:r w:rsidR="00776E85" w:rsidRPr="003244D4">
        <w:rPr>
          <w:rFonts w:ascii="Arial" w:eastAsia="Calibri" w:hAnsi="Arial" w:cs="Arial"/>
          <w:sz w:val="24"/>
          <w:szCs w:val="24"/>
        </w:rPr>
        <w:t xml:space="preserve">observed a global reduction of </w:t>
      </w:r>
      <w:r w:rsidR="00EE123C">
        <w:rPr>
          <w:rFonts w:ascii="Arial" w:eastAsia="Calibri" w:hAnsi="Arial" w:cs="Arial"/>
          <w:sz w:val="24"/>
          <w:szCs w:val="24"/>
        </w:rPr>
        <w:t>CD45</w:t>
      </w:r>
      <w:r w:rsidR="00EE123C" w:rsidRPr="0076235D">
        <w:rPr>
          <w:rFonts w:ascii="Arial" w:eastAsia="Calibri" w:hAnsi="Arial" w:cs="Arial"/>
          <w:sz w:val="24"/>
          <w:szCs w:val="24"/>
          <w:vertAlign w:val="superscript"/>
        </w:rPr>
        <w:t>+</w:t>
      </w:r>
      <w:r w:rsidR="00EE123C">
        <w:rPr>
          <w:rFonts w:ascii="Arial" w:eastAsia="Calibri" w:hAnsi="Arial" w:cs="Arial"/>
          <w:sz w:val="24"/>
          <w:szCs w:val="24"/>
        </w:rPr>
        <w:t xml:space="preserve"> leukocytes, including CD4</w:t>
      </w:r>
      <w:r w:rsidR="00EE123C" w:rsidRPr="0076235D">
        <w:rPr>
          <w:rFonts w:ascii="Arial" w:eastAsia="Calibri" w:hAnsi="Arial" w:cs="Arial"/>
          <w:sz w:val="24"/>
          <w:szCs w:val="24"/>
          <w:vertAlign w:val="superscript"/>
        </w:rPr>
        <w:t>+</w:t>
      </w:r>
      <w:r w:rsidR="00EE123C">
        <w:rPr>
          <w:rFonts w:ascii="Arial" w:eastAsia="Calibri" w:hAnsi="Arial" w:cs="Arial"/>
          <w:sz w:val="24"/>
          <w:szCs w:val="24"/>
        </w:rPr>
        <w:t xml:space="preserve"> and CD8</w:t>
      </w:r>
      <w:r w:rsidR="00EE123C" w:rsidRPr="0076235D">
        <w:rPr>
          <w:rFonts w:ascii="Arial" w:eastAsia="Calibri" w:hAnsi="Arial" w:cs="Arial"/>
          <w:sz w:val="24"/>
          <w:szCs w:val="24"/>
          <w:vertAlign w:val="superscript"/>
        </w:rPr>
        <w:t>+</w:t>
      </w:r>
      <w:r w:rsidR="00EE123C">
        <w:rPr>
          <w:rFonts w:ascii="Arial" w:eastAsia="Calibri" w:hAnsi="Arial" w:cs="Arial"/>
          <w:sz w:val="24"/>
          <w:szCs w:val="24"/>
        </w:rPr>
        <w:t xml:space="preserve"> T cells,</w:t>
      </w:r>
      <w:r w:rsidR="00776E85" w:rsidRPr="003244D4">
        <w:rPr>
          <w:rFonts w:ascii="Arial" w:eastAsia="Calibri" w:hAnsi="Arial" w:cs="Arial"/>
          <w:sz w:val="24"/>
          <w:szCs w:val="24"/>
        </w:rPr>
        <w:t xml:space="preserve"> in the ear skin</w:t>
      </w:r>
      <w:r w:rsidR="00EE123C">
        <w:rPr>
          <w:rFonts w:ascii="Arial" w:eastAsia="Calibri" w:hAnsi="Arial" w:cs="Arial"/>
          <w:sz w:val="24"/>
          <w:szCs w:val="24"/>
        </w:rPr>
        <w:t xml:space="preserve"> </w:t>
      </w:r>
      <w:r w:rsidR="00996813">
        <w:rPr>
          <w:rFonts w:ascii="Arial" w:eastAsia="Calibri" w:hAnsi="Arial" w:cs="Arial"/>
          <w:sz w:val="24"/>
          <w:szCs w:val="24"/>
        </w:rPr>
        <w:t xml:space="preserve">of </w:t>
      </w:r>
      <w:r w:rsidR="00996813" w:rsidRPr="003244D4">
        <w:rPr>
          <w:rFonts w:ascii="Arial" w:eastAsia="Calibri" w:hAnsi="Arial" w:cs="Arial"/>
          <w:i/>
          <w:iCs/>
          <w:sz w:val="24"/>
          <w:szCs w:val="24"/>
        </w:rPr>
        <w:t>Isg15-</w:t>
      </w:r>
      <w:r w:rsidR="00996813" w:rsidRPr="003244D4">
        <w:rPr>
          <w:rFonts w:ascii="Arial" w:eastAsia="Calibri" w:hAnsi="Arial" w:cs="Arial"/>
          <w:sz w:val="24"/>
          <w:szCs w:val="24"/>
        </w:rPr>
        <w:t>deficient mice</w:t>
      </w:r>
      <w:r w:rsidR="00996813">
        <w:rPr>
          <w:rFonts w:ascii="Arial" w:eastAsia="Calibri" w:hAnsi="Arial" w:cs="Arial"/>
          <w:sz w:val="24"/>
          <w:szCs w:val="24"/>
        </w:rPr>
        <w:t xml:space="preserve"> </w:t>
      </w:r>
      <w:r w:rsidR="00B80AAE">
        <w:rPr>
          <w:rFonts w:ascii="Arial" w:eastAsia="Calibri" w:hAnsi="Arial" w:cs="Arial"/>
          <w:sz w:val="24"/>
          <w:szCs w:val="24"/>
        </w:rPr>
        <w:t xml:space="preserve">at day 7 </w:t>
      </w:r>
      <w:r w:rsidR="00EE123C">
        <w:rPr>
          <w:rFonts w:ascii="Arial" w:eastAsia="Calibri" w:hAnsi="Arial" w:cs="Arial"/>
          <w:sz w:val="24"/>
          <w:szCs w:val="24"/>
        </w:rPr>
        <w:t>during elicitation</w:t>
      </w:r>
      <w:r w:rsidR="00776E85" w:rsidRPr="003244D4">
        <w:rPr>
          <w:rFonts w:ascii="Arial" w:eastAsia="Calibri" w:hAnsi="Arial" w:cs="Arial"/>
          <w:sz w:val="24"/>
          <w:szCs w:val="24"/>
        </w:rPr>
        <w:t xml:space="preserve"> </w:t>
      </w:r>
      <w:r w:rsidR="00776E85" w:rsidRPr="003244D4">
        <w:rPr>
          <w:rFonts w:ascii="Arial" w:eastAsia="Calibri" w:hAnsi="Arial" w:cs="Arial"/>
          <w:b/>
          <w:sz w:val="24"/>
          <w:szCs w:val="24"/>
        </w:rPr>
        <w:t>(Fig. 3B)</w:t>
      </w:r>
      <w:r w:rsidR="00776E85" w:rsidRPr="003244D4">
        <w:rPr>
          <w:rFonts w:ascii="Arial" w:eastAsia="Calibri" w:hAnsi="Arial" w:cs="Arial"/>
          <w:sz w:val="24"/>
          <w:szCs w:val="24"/>
        </w:rPr>
        <w:t>. Regarding dLN, CD45</w:t>
      </w:r>
      <w:r w:rsidR="00776E85" w:rsidRPr="003244D4">
        <w:rPr>
          <w:rFonts w:ascii="Arial" w:eastAsia="Calibri" w:hAnsi="Arial" w:cs="Arial"/>
          <w:sz w:val="24"/>
          <w:szCs w:val="24"/>
          <w:vertAlign w:val="superscript"/>
        </w:rPr>
        <w:t>+</w:t>
      </w:r>
      <w:r w:rsidR="00776E85" w:rsidRPr="003244D4">
        <w:rPr>
          <w:rFonts w:ascii="Arial" w:eastAsia="Calibri" w:hAnsi="Arial" w:cs="Arial"/>
          <w:sz w:val="24"/>
          <w:szCs w:val="24"/>
        </w:rPr>
        <w:t xml:space="preserve"> cells were also reduced at day 7</w:t>
      </w:r>
      <w:r w:rsidR="00EE123C">
        <w:rPr>
          <w:rFonts w:ascii="Arial" w:eastAsia="Calibri" w:hAnsi="Arial" w:cs="Arial"/>
          <w:sz w:val="24"/>
          <w:szCs w:val="24"/>
        </w:rPr>
        <w:t>,</w:t>
      </w:r>
      <w:r w:rsidR="00776E85" w:rsidRPr="003244D4">
        <w:rPr>
          <w:rFonts w:ascii="Arial" w:eastAsia="Calibri" w:hAnsi="Arial" w:cs="Arial"/>
          <w:sz w:val="24"/>
          <w:szCs w:val="24"/>
        </w:rPr>
        <w:t xml:space="preserve"> but no significant differences were observed in the numbers of CD4</w:t>
      </w:r>
      <w:r w:rsidR="00776E85" w:rsidRPr="003244D4">
        <w:rPr>
          <w:rFonts w:ascii="Arial" w:eastAsia="Calibri" w:hAnsi="Arial" w:cs="Arial"/>
          <w:sz w:val="24"/>
          <w:szCs w:val="24"/>
          <w:vertAlign w:val="superscript"/>
        </w:rPr>
        <w:t>+</w:t>
      </w:r>
      <w:r w:rsidR="00776E85" w:rsidRPr="003244D4">
        <w:rPr>
          <w:rFonts w:ascii="Arial" w:eastAsia="Calibri" w:hAnsi="Arial" w:cs="Arial"/>
          <w:sz w:val="24"/>
          <w:szCs w:val="24"/>
        </w:rPr>
        <w:t xml:space="preserve"> and CD8</w:t>
      </w:r>
      <w:r w:rsidR="00776E85" w:rsidRPr="003244D4">
        <w:rPr>
          <w:rFonts w:ascii="Arial" w:eastAsia="Calibri" w:hAnsi="Arial" w:cs="Arial"/>
          <w:sz w:val="24"/>
          <w:szCs w:val="24"/>
          <w:vertAlign w:val="superscript"/>
        </w:rPr>
        <w:t>+</w:t>
      </w:r>
      <w:r w:rsidR="00776E85" w:rsidRPr="003244D4">
        <w:rPr>
          <w:rFonts w:ascii="Arial" w:eastAsia="Calibri" w:hAnsi="Arial" w:cs="Arial"/>
          <w:sz w:val="24"/>
          <w:szCs w:val="24"/>
        </w:rPr>
        <w:t xml:space="preserve"> T cell populations </w:t>
      </w:r>
      <w:r w:rsidR="00B710AD" w:rsidRPr="003244D4">
        <w:rPr>
          <w:rFonts w:ascii="Arial" w:eastAsia="Calibri" w:hAnsi="Arial" w:cs="Arial"/>
          <w:b/>
          <w:sz w:val="24"/>
          <w:szCs w:val="24"/>
        </w:rPr>
        <w:t xml:space="preserve">(Fig. 3C). </w:t>
      </w:r>
    </w:p>
    <w:p w14:paraId="532D1E3B" w14:textId="77777777" w:rsidR="00620C68" w:rsidRPr="003244D4" w:rsidRDefault="00620C68" w:rsidP="00620C68">
      <w:pPr>
        <w:pStyle w:val="Ttulo2"/>
        <w:spacing w:before="240" w:after="160" w:line="360" w:lineRule="auto"/>
        <w:jc w:val="both"/>
        <w:rPr>
          <w:rFonts w:ascii="Arial" w:hAnsi="Arial" w:cs="Arial"/>
          <w:b/>
          <w:color w:val="auto"/>
          <w:lang w:val="en-GB"/>
        </w:rPr>
      </w:pPr>
      <w:r w:rsidRPr="003244D4">
        <w:rPr>
          <w:rFonts w:ascii="Arial" w:hAnsi="Arial" w:cs="Arial"/>
          <w:b/>
          <w:color w:val="auto"/>
          <w:lang w:val="en-GB"/>
        </w:rPr>
        <w:t xml:space="preserve">The hematopoietic compartment is responsible for </w:t>
      </w:r>
      <w:r w:rsidR="000A26B8" w:rsidRPr="003244D4">
        <w:rPr>
          <w:rFonts w:ascii="Arial" w:hAnsi="Arial" w:cs="Arial"/>
          <w:b/>
          <w:color w:val="auto"/>
          <w:lang w:val="en-GB"/>
        </w:rPr>
        <w:t xml:space="preserve">limiting </w:t>
      </w:r>
      <w:r w:rsidRPr="003244D4">
        <w:rPr>
          <w:rFonts w:ascii="Arial" w:hAnsi="Arial" w:cs="Arial"/>
          <w:b/>
          <w:color w:val="auto"/>
          <w:lang w:val="en-GB"/>
        </w:rPr>
        <w:t xml:space="preserve">inflammation in </w:t>
      </w:r>
      <w:r w:rsidRPr="003244D4">
        <w:rPr>
          <w:rFonts w:ascii="Arial" w:hAnsi="Arial" w:cs="Arial"/>
          <w:b/>
          <w:i/>
          <w:color w:val="auto"/>
          <w:lang w:val="en-GB"/>
        </w:rPr>
        <w:t>Isg15</w:t>
      </w:r>
      <w:r w:rsidRPr="003244D4">
        <w:rPr>
          <w:rFonts w:ascii="Arial" w:hAnsi="Arial" w:cs="Arial"/>
          <w:b/>
          <w:color w:val="auto"/>
          <w:lang w:val="en-GB"/>
        </w:rPr>
        <w:t>-deficient mice</w:t>
      </w:r>
    </w:p>
    <w:p w14:paraId="0AA597C4" w14:textId="38F0C12E" w:rsidR="00415751" w:rsidRPr="00131339" w:rsidRDefault="00CE08BE" w:rsidP="00415751">
      <w:pPr>
        <w:spacing w:line="360" w:lineRule="auto"/>
        <w:ind w:firstLine="284"/>
        <w:jc w:val="both"/>
        <w:rPr>
          <w:rFonts w:ascii="Arial" w:eastAsia="Times New Roman" w:hAnsi="Arial" w:cs="Arial"/>
          <w:b/>
          <w:sz w:val="26"/>
          <w:szCs w:val="26"/>
        </w:rPr>
      </w:pPr>
      <w:r>
        <w:rPr>
          <w:rFonts w:ascii="Arial" w:eastAsia="Calibri" w:hAnsi="Arial" w:cs="Arial"/>
          <w:sz w:val="24"/>
          <w:szCs w:val="24"/>
        </w:rPr>
        <w:t xml:space="preserve">We next explored the </w:t>
      </w:r>
      <w:r w:rsidR="00765719">
        <w:rPr>
          <w:rFonts w:ascii="Arial" w:eastAsia="Calibri" w:hAnsi="Arial" w:cs="Arial"/>
          <w:sz w:val="24"/>
          <w:szCs w:val="24"/>
        </w:rPr>
        <w:t xml:space="preserve">mechanism </w:t>
      </w:r>
      <w:r>
        <w:rPr>
          <w:rFonts w:ascii="Arial" w:eastAsia="Calibri" w:hAnsi="Arial" w:cs="Arial"/>
          <w:sz w:val="24"/>
          <w:szCs w:val="24"/>
        </w:rPr>
        <w:t>underlying the decreased recruitment of leukocytes to the challenged region of the skin</w:t>
      </w:r>
      <w:r w:rsidR="00765719">
        <w:rPr>
          <w:rFonts w:ascii="Arial" w:eastAsia="Calibri" w:hAnsi="Arial" w:cs="Arial"/>
          <w:sz w:val="24"/>
          <w:szCs w:val="24"/>
        </w:rPr>
        <w:t xml:space="preserve"> in the absence of ISG15</w:t>
      </w:r>
      <w:r>
        <w:rPr>
          <w:rFonts w:ascii="Arial" w:eastAsia="Calibri" w:hAnsi="Arial" w:cs="Arial"/>
          <w:sz w:val="24"/>
          <w:szCs w:val="24"/>
        </w:rPr>
        <w:t xml:space="preserve">. KCs, albeit non-immune, play a crucial role in the initiation of the immune response through secretion of </w:t>
      </w:r>
      <w:r w:rsidR="00744846" w:rsidRPr="003244D4">
        <w:rPr>
          <w:rFonts w:ascii="Arial" w:eastAsia="Calibri" w:hAnsi="Arial" w:cs="Arial"/>
          <w:sz w:val="24"/>
          <w:szCs w:val="24"/>
        </w:rPr>
        <w:t>inflammatory factors</w:t>
      </w:r>
      <w:r>
        <w:rPr>
          <w:rFonts w:ascii="Arial" w:eastAsia="Calibri" w:hAnsi="Arial" w:cs="Arial"/>
          <w:sz w:val="24"/>
          <w:szCs w:val="24"/>
        </w:rPr>
        <w:t xml:space="preserve"> upon insult</w:t>
      </w:r>
      <w:r w:rsidR="00744846" w:rsidRPr="003244D4">
        <w:rPr>
          <w:rFonts w:ascii="Arial" w:eastAsia="Calibri" w:hAnsi="Arial" w:cs="Arial"/>
          <w:sz w:val="24"/>
          <w:szCs w:val="24"/>
        </w:rPr>
        <w:t xml:space="preserve">, including lipid mediators, </w:t>
      </w:r>
      <w:r w:rsidR="000A26B8" w:rsidRPr="003244D4">
        <w:rPr>
          <w:rFonts w:ascii="Arial" w:eastAsia="Calibri" w:hAnsi="Arial" w:cs="Arial"/>
          <w:sz w:val="24"/>
          <w:szCs w:val="24"/>
        </w:rPr>
        <w:t xml:space="preserve">such as </w:t>
      </w:r>
      <w:r w:rsidR="00744846" w:rsidRPr="003244D4">
        <w:rPr>
          <w:rFonts w:ascii="Arial" w:eastAsia="Calibri" w:hAnsi="Arial" w:cs="Arial"/>
          <w:sz w:val="24"/>
          <w:szCs w:val="24"/>
        </w:rPr>
        <w:t>IL-1α/β and TNFα</w:t>
      </w:r>
      <w:r w:rsidR="00BF15D8" w:rsidRPr="003244D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{"citationItems":[{"id":"ITEM-1","itemData":{"DOI":"10.1038/nri3150","ISSN":"14741733","PMID":"22240625","abstract":"The skin is a barrier site that is exposed to a wide variety of potential pathogens. As in other organs, pathogens that invade the skin are recognized by pattern-recognition receptors (PRRs). Recently, it has been recognized that PRRs are also engaged by chemical contact allergens and, in susceptible individuals, this elicits an inappropriate immune response that results in allergic contact dermatitis. In this Review, we focus on how contact allergens promote inflammation by activating the innate immune system. We also examine how innate immune cells in the skin, including mast cells and dendritic cells, cooperate with each other and with T cells and keratinocytes to initiate and drive early responses to contact allergens. © 2012 Macmillan Publishers Limited. All rights reserved.","author":[{"dropping-particle":"","family":"Kaplan","given":"Daniel H.","non-dropping-particle":"","parse-names":false,"suffix":""},{"dropping-particle":"","family":"Igyártó","given":"Botond Z.","non-dropping-particle":"","parse-names":false,"suffix":""},{"dropping-particle":"","family":"Gaspari","given":"Anthony A.","non-dropping-particle":"","parse-names":false,"suffix":""}],"container-title":"Nature Reviews Immunology","id":"ITEM-1","issue":"2","issued":{"date-parts":[["2012","2","13"]]},"page":"114-124","publisher":"Nature Publishing Group","title":"Early immune events in the induction of allergic contact dermatitis","type":"article-journal","volume":"12"},"uris":["http://www.mendeley.com/documents/?uuid=b980149f-ae93-4d60-82ae-d4bb9d9596bc"]},{"id":"ITEM-2","itemData":{"DOI":"10.1038/jid.2012.284","ISSN":"0022202X","abstract":"Allergic contact dermatitis (ACD) is one of the most common skin diseases, consisting of sensitization and elicitation phases. With the advancement of technology and the discovery of new types of immune cells, our knowledge of the immunological mechanisms of contact hypersensitivity (CHS) as a murine model of ACD has expanded significantly in the past decade. For example, by introducing regulatory T cells, CD4+ T-helper 17 cells, and Langerin-positive dermal dendritic cells, the initiation and termination mechanism of CHS has been revealed. In addition, the role of mast cells in CHS, long a matter of debate, has become apparent by developing conditional mast cell-deficient mice. Moreover, the role of the innate immunity system, such as that of Toll-like receptor signaling, has made a breakthrough in this field. In this review, we will integrate the recent advancement of immunological mechanisms of both the sensitization and elicitation phases of CHS into the classic view, and we will discuss updated mechanisms on its development and future directions. © 2013 The Society for Investigative Dermatology.","author":[{"dropping-particle":"","family":"Honda","given":"Tetsuya","non-dropping-particle":"","parse-names":false,"suffix":""},{"dropping-particle":"","family":"Egawa","given":"Gyohei","non-dropping-particle":"","parse-names":false,"suffix":""},{"dropping-particle":"","family":"Grabbe","given":"Stephan","non-dropping-particle":"","parse-names":false,"suffix":""},{"dropping-particle":"","family":"Kabashima","given":"Kenji","non-dropping-particle":"","parse-names":false,"suffix":""}],"container-title":"Journal of Investigative Dermatology","id":"ITEM-2","issue":"2","issued":{"date-parts":[["2013","2"]]},"page":"303-315","publisher":"Nature Publishing Group","title":"Update of Immune Events in the Murine Contact Hypersensitivity Model: Toward the Understanding of Allergic Contact Dermatitis","type":"article-journal","volume":"133"},"uris":["http://www.mendeley.com/documents/?uuid=d3cf2163-04e9-3bc2-8c4f-7a9607d78014"]}],"mendeley":{"formattedCitation":"(4,5)","plainTextFormattedCitation":"(4,5)","previouslyFormattedCitation":"&lt;sup&gt;4,5&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(4,5)</w:t>
      </w:r>
      <w:r w:rsidR="00D800C3" w:rsidRPr="003244D4">
        <w:rPr>
          <w:rFonts w:ascii="Arial" w:eastAsia="Calibri" w:hAnsi="Arial" w:cs="Arial"/>
          <w:color w:val="1F3864" w:themeColor="accent5" w:themeShade="80"/>
          <w:sz w:val="24"/>
          <w:szCs w:val="24"/>
        </w:rPr>
        <w:fldChar w:fldCharType="end"/>
      </w:r>
      <w:r w:rsidR="007419B8" w:rsidRPr="003244D4">
        <w:rPr>
          <w:rFonts w:ascii="Arial" w:eastAsia="Calibri" w:hAnsi="Arial" w:cs="Arial"/>
          <w:color w:val="1F3864" w:themeColor="accent5" w:themeShade="80"/>
          <w:sz w:val="24"/>
          <w:szCs w:val="24"/>
        </w:rPr>
        <w:t>.</w:t>
      </w:r>
      <w:r w:rsidR="00744846" w:rsidRPr="003244D4">
        <w:rPr>
          <w:rFonts w:ascii="Arial" w:eastAsia="Calibri" w:hAnsi="Arial" w:cs="Arial"/>
          <w:color w:val="1F3864" w:themeColor="accent5" w:themeShade="80"/>
          <w:sz w:val="24"/>
          <w:szCs w:val="24"/>
        </w:rPr>
        <w:t xml:space="preserve"> </w:t>
      </w:r>
      <w:r w:rsidR="00D800C3" w:rsidRPr="00532890">
        <w:rPr>
          <w:rFonts w:ascii="Arial" w:eastAsia="Calibri" w:hAnsi="Arial" w:cs="Arial"/>
          <w:sz w:val="24"/>
          <w:szCs w:val="24"/>
        </w:rPr>
        <w:t xml:space="preserve">Decreased levels of these initiators would </w:t>
      </w:r>
      <w:r w:rsidR="00744846" w:rsidRPr="008C3A11">
        <w:rPr>
          <w:rFonts w:ascii="Arial" w:eastAsia="Calibri" w:hAnsi="Arial" w:cs="Arial"/>
          <w:sz w:val="24"/>
          <w:szCs w:val="24"/>
        </w:rPr>
        <w:t xml:space="preserve">translate </w:t>
      </w:r>
      <w:r w:rsidR="00744846" w:rsidRPr="003244D4">
        <w:rPr>
          <w:rFonts w:ascii="Arial" w:eastAsia="Calibri" w:hAnsi="Arial" w:cs="Arial"/>
          <w:sz w:val="24"/>
          <w:szCs w:val="24"/>
        </w:rPr>
        <w:t xml:space="preserve">into </w:t>
      </w:r>
      <w:r w:rsidR="000A26B8" w:rsidRPr="003244D4">
        <w:rPr>
          <w:rFonts w:ascii="Arial" w:eastAsia="Calibri" w:hAnsi="Arial" w:cs="Arial"/>
          <w:sz w:val="24"/>
          <w:szCs w:val="24"/>
        </w:rPr>
        <w:t>reduced recruitment of</w:t>
      </w:r>
      <w:r w:rsidR="00744846" w:rsidRPr="003244D4">
        <w:rPr>
          <w:rFonts w:ascii="Arial" w:eastAsia="Calibri" w:hAnsi="Arial" w:cs="Arial"/>
          <w:sz w:val="24"/>
          <w:szCs w:val="24"/>
        </w:rPr>
        <w:t xml:space="preserve"> myeloid and lymphoid cells to the tissue. </w:t>
      </w:r>
      <w:r>
        <w:rPr>
          <w:rFonts w:ascii="Arial" w:eastAsia="Calibri" w:hAnsi="Arial" w:cs="Arial"/>
          <w:sz w:val="24"/>
          <w:szCs w:val="24"/>
        </w:rPr>
        <w:t xml:space="preserve">To address this possibility, </w:t>
      </w:r>
      <w:r w:rsidR="00744846" w:rsidRPr="003244D4">
        <w:rPr>
          <w:rFonts w:ascii="Arial" w:eastAsia="Calibri" w:hAnsi="Arial" w:cs="Arial"/>
          <w:sz w:val="24"/>
          <w:szCs w:val="24"/>
        </w:rPr>
        <w:t xml:space="preserve">we performed bone marrow transplant (BMT) </w:t>
      </w:r>
      <w:r>
        <w:rPr>
          <w:rFonts w:ascii="Arial" w:eastAsia="Calibri" w:hAnsi="Arial" w:cs="Arial"/>
          <w:sz w:val="24"/>
          <w:szCs w:val="24"/>
        </w:rPr>
        <w:t xml:space="preserve">experiments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{"citationItems":[{"id":"ITEM-1","itemData":{"DOI":"10.1038/sj.bmt.1702169","ISSN":"02683369","PMID":"10723587","abstract":"Lethally irradiated mice were grafted with syngeneic bone marrow cells or left ungrafted. Mice of each group were injected with different hematopoietic cytokines for 5 consecutive days starting immediately after irradiation or left uninjected. The recovery of lymphoid tissues induced by hematopoietic cytokines 7 days after irradiation and bone marrow cell transplantation was comparable to that observed at days 21-28 in irradiated, bone marrow-grafted, but cytokine-uninjected mice. IL-11 or IL-6, in combination with IL-3, was able to hasten thymus, spleen and blood cell numbers and functions. SCF also displayed a detectable effect when used with IL-3. Conversely, the IL-6 superagonist K-7/D-6 was able, when injected alone, to induce significant recovery of thymus, spleen and blood cells. Thus, K-7/D-6 appears to be a most efficient cytokine for fast reconstitution of lymphoid tissues after irradiation and bone marrow transplantation.","author":[{"dropping-particle":"","family":"Frasca","given":"D.","non-dropping-particle":"","parse-names":false,"suffix":""},{"dropping-particle":"","family":"Guidi","given":"F.","non-dropping-particle":"","parse-names":false,"suffix":""},{"dropping-particle":"","family":"Arbitrio","given":"M.","non-dropping-particle":"","parse-names":false,"suffix":""},{"dropping-particle":"","family":"Pioli","given":"C.","non-dropping-particle":"","parse-names":false,"suffix":""},{"dropping-particle":"","family":"Poccia","given":"F.","non-dropping-particle":"","parse-names":false,"suffix":""},{"dropping-particle":"","family":"Cicconi","given":"R.","non-dropping-particle":"","parse-names":false,"suffix":""},{"dropping-particle":"","family":"Doria","given":"G.","non-dropping-particle":"","parse-names":false,"suffix":""}],"container-title":"Bone Marrow Transplantation","id":"ITEM-1","issue":"4","issued":{"date-parts":[["2000"]]},"page":"427-433","publisher":"Nature Publishing Group","title":"Hematopoietic reconstitution after lethal irradiation and bone marrow transplantation: Effects of different hematopoietic cytokines on the recovery of thymus, spleen and blood cells","type":"article-journal","volume":"25"},"uris":["http://www.mendeley.com/documents/?uuid=bd94aacb-8000-3dda-b2ca-720c0cee8af0"]}],"mendeley":{"formattedCitation":"(21)","plainTextFormattedCitation":"(21)","previouslyFormattedCitation":"&lt;sup&gt;21&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(21)</w:t>
      </w:r>
      <w:r w:rsidR="00D800C3" w:rsidRPr="003244D4">
        <w:rPr>
          <w:rFonts w:ascii="Arial" w:eastAsia="Calibri" w:hAnsi="Arial" w:cs="Arial"/>
          <w:color w:val="1F3864" w:themeColor="accent5" w:themeShade="80"/>
          <w:sz w:val="24"/>
          <w:szCs w:val="24"/>
        </w:rPr>
        <w:fldChar w:fldCharType="end"/>
      </w:r>
      <w:r w:rsidR="00744846" w:rsidRPr="003244D4">
        <w:rPr>
          <w:rFonts w:ascii="Arial" w:eastAsia="Calibri" w:hAnsi="Arial" w:cs="Arial"/>
          <w:sz w:val="24"/>
          <w:szCs w:val="24"/>
        </w:rPr>
        <w:t>. CD45.1</w:t>
      </w:r>
      <w:r w:rsidR="00744846" w:rsidRPr="003244D4">
        <w:rPr>
          <w:rFonts w:ascii="Arial" w:eastAsia="Calibri" w:hAnsi="Arial" w:cs="Arial"/>
          <w:sz w:val="24"/>
          <w:szCs w:val="24"/>
          <w:vertAlign w:val="superscript"/>
        </w:rPr>
        <w:t>+</w:t>
      </w:r>
      <w:r w:rsidR="00744846" w:rsidRPr="003244D4">
        <w:rPr>
          <w:rFonts w:ascii="Arial" w:eastAsia="Calibri" w:hAnsi="Arial" w:cs="Arial"/>
          <w:sz w:val="24"/>
          <w:szCs w:val="24"/>
        </w:rPr>
        <w:t xml:space="preserve"> receptor mice </w:t>
      </w:r>
      <w:r w:rsidR="00EE1497" w:rsidRPr="003244D4">
        <w:rPr>
          <w:rFonts w:ascii="Arial" w:eastAsia="Calibri" w:hAnsi="Arial" w:cs="Arial"/>
          <w:sz w:val="24"/>
          <w:szCs w:val="24"/>
        </w:rPr>
        <w:t xml:space="preserve">were </w:t>
      </w:r>
      <w:r w:rsidR="00744846" w:rsidRPr="003244D4">
        <w:rPr>
          <w:rFonts w:ascii="Arial" w:eastAsia="Calibri" w:hAnsi="Arial" w:cs="Arial"/>
          <w:sz w:val="24"/>
          <w:szCs w:val="24"/>
        </w:rPr>
        <w:t xml:space="preserve">subjected to lethal irradiation and reconstituted with BM </w:t>
      </w:r>
      <w:r>
        <w:rPr>
          <w:rFonts w:ascii="Arial" w:eastAsia="Calibri" w:hAnsi="Arial" w:cs="Arial"/>
          <w:sz w:val="24"/>
          <w:szCs w:val="24"/>
        </w:rPr>
        <w:t xml:space="preserve">cells </w:t>
      </w:r>
      <w:r w:rsidR="00744846" w:rsidRPr="003244D4">
        <w:rPr>
          <w:rFonts w:ascii="Arial" w:eastAsia="Calibri" w:hAnsi="Arial" w:cs="Arial"/>
          <w:sz w:val="24"/>
          <w:szCs w:val="24"/>
        </w:rPr>
        <w:t>from CD45.2</w:t>
      </w:r>
      <w:r w:rsidR="00744846" w:rsidRPr="003244D4">
        <w:rPr>
          <w:rFonts w:ascii="Arial" w:eastAsia="Calibri" w:hAnsi="Arial" w:cs="Arial"/>
          <w:sz w:val="24"/>
          <w:szCs w:val="24"/>
          <w:vertAlign w:val="superscript"/>
        </w:rPr>
        <w:t>+</w:t>
      </w:r>
      <w:r w:rsidR="00744846" w:rsidRPr="003244D4">
        <w:rPr>
          <w:rFonts w:ascii="Arial" w:eastAsia="Calibri" w:hAnsi="Arial" w:cs="Arial"/>
          <w:sz w:val="24"/>
          <w:szCs w:val="24"/>
        </w:rPr>
        <w:t xml:space="preserve"> </w:t>
      </w:r>
      <w:r w:rsidR="00593911" w:rsidRPr="003244D4">
        <w:rPr>
          <w:rFonts w:ascii="Arial" w:eastAsia="Calibri" w:hAnsi="Arial" w:cs="Arial"/>
          <w:i/>
          <w:sz w:val="24"/>
          <w:szCs w:val="24"/>
        </w:rPr>
        <w:t>Isg15</w:t>
      </w:r>
      <w:r w:rsidR="00593911" w:rsidRPr="003244D4">
        <w:rPr>
          <w:rFonts w:ascii="Arial" w:eastAsia="Calibri" w:hAnsi="Arial" w:cs="Arial"/>
          <w:sz w:val="24"/>
          <w:szCs w:val="24"/>
        </w:rPr>
        <w:t>-</w:t>
      </w:r>
      <w:r w:rsidR="00744846" w:rsidRPr="003244D4">
        <w:rPr>
          <w:rFonts w:ascii="Arial" w:eastAsia="Calibri" w:hAnsi="Arial" w:cs="Arial"/>
          <w:sz w:val="24"/>
          <w:szCs w:val="24"/>
        </w:rPr>
        <w:t xml:space="preserve">WT and </w:t>
      </w:r>
      <w:r w:rsidR="00765719" w:rsidRPr="003244D4">
        <w:rPr>
          <w:rFonts w:ascii="Arial" w:eastAsia="Calibri" w:hAnsi="Arial" w:cs="Arial"/>
          <w:i/>
          <w:sz w:val="24"/>
          <w:szCs w:val="24"/>
        </w:rPr>
        <w:t>Isg15</w:t>
      </w:r>
      <w:r w:rsidR="00765719" w:rsidRPr="003244D4">
        <w:rPr>
          <w:rFonts w:ascii="Arial" w:eastAsia="Calibri" w:hAnsi="Arial" w:cs="Arial"/>
          <w:sz w:val="24"/>
          <w:szCs w:val="24"/>
        </w:rPr>
        <w:t>-</w:t>
      </w:r>
      <w:r w:rsidR="00744846" w:rsidRPr="003244D4">
        <w:rPr>
          <w:rFonts w:ascii="Arial" w:eastAsia="Calibri" w:hAnsi="Arial" w:cs="Arial"/>
          <w:sz w:val="24"/>
          <w:szCs w:val="24"/>
        </w:rPr>
        <w:t xml:space="preserve">KO donor mice </w:t>
      </w:r>
      <w:r w:rsidR="00744846" w:rsidRPr="003244D4">
        <w:rPr>
          <w:rFonts w:ascii="Arial" w:eastAsia="Calibri" w:hAnsi="Arial" w:cs="Arial"/>
          <w:b/>
          <w:sz w:val="24"/>
          <w:szCs w:val="24"/>
        </w:rPr>
        <w:t>(Fig. 4A).</w:t>
      </w:r>
      <w:r w:rsidR="00744846" w:rsidRPr="003244D4">
        <w:rPr>
          <w:rFonts w:ascii="Arial" w:eastAsia="Calibri" w:hAnsi="Arial" w:cs="Arial"/>
          <w:sz w:val="24"/>
          <w:szCs w:val="24"/>
        </w:rPr>
        <w:t xml:space="preserve"> BM reconstitution after 2 months exceed</w:t>
      </w:r>
      <w:r>
        <w:rPr>
          <w:rFonts w:ascii="Arial" w:eastAsia="Calibri" w:hAnsi="Arial" w:cs="Arial"/>
          <w:sz w:val="24"/>
          <w:szCs w:val="24"/>
        </w:rPr>
        <w:t>ed</w:t>
      </w:r>
      <w:r w:rsidR="00744846" w:rsidRPr="003244D4">
        <w:rPr>
          <w:rFonts w:ascii="Arial" w:eastAsia="Calibri" w:hAnsi="Arial" w:cs="Arial"/>
          <w:sz w:val="24"/>
          <w:szCs w:val="24"/>
        </w:rPr>
        <w:t xml:space="preserve"> 90% </w:t>
      </w:r>
      <w:r>
        <w:rPr>
          <w:rFonts w:ascii="Arial" w:eastAsia="Calibri" w:hAnsi="Arial" w:cs="Arial"/>
          <w:sz w:val="24"/>
          <w:szCs w:val="24"/>
        </w:rPr>
        <w:t xml:space="preserve">of donor cells </w:t>
      </w:r>
      <w:r w:rsidR="00744846" w:rsidRPr="003244D4">
        <w:rPr>
          <w:rFonts w:ascii="Arial" w:eastAsia="Calibri" w:hAnsi="Arial" w:cs="Arial"/>
          <w:sz w:val="24"/>
          <w:szCs w:val="24"/>
        </w:rPr>
        <w:t xml:space="preserve">in most cases </w:t>
      </w:r>
      <w:r w:rsidR="00744846" w:rsidRPr="003244D4">
        <w:rPr>
          <w:rFonts w:ascii="Arial" w:eastAsia="Calibri" w:hAnsi="Arial" w:cs="Arial"/>
          <w:b/>
          <w:sz w:val="24"/>
          <w:szCs w:val="24"/>
        </w:rPr>
        <w:t>(Fig. 4B</w:t>
      </w:r>
      <w:r w:rsidR="006F2679" w:rsidRPr="003244D4">
        <w:rPr>
          <w:rFonts w:ascii="Arial" w:eastAsia="Calibri" w:hAnsi="Arial" w:cs="Arial"/>
          <w:b/>
          <w:sz w:val="24"/>
          <w:szCs w:val="24"/>
        </w:rPr>
        <w:t>)</w:t>
      </w:r>
      <w:r w:rsidR="00744846" w:rsidRPr="003244D4">
        <w:rPr>
          <w:rFonts w:ascii="Arial" w:eastAsia="Calibri" w:hAnsi="Arial" w:cs="Arial"/>
          <w:b/>
          <w:sz w:val="24"/>
          <w:szCs w:val="24"/>
        </w:rPr>
        <w:t>.</w:t>
      </w:r>
      <w:r w:rsidR="00744846" w:rsidRPr="003244D4">
        <w:rPr>
          <w:rFonts w:ascii="Arial" w:eastAsia="Calibri" w:hAnsi="Arial" w:cs="Arial"/>
          <w:sz w:val="24"/>
          <w:szCs w:val="24"/>
        </w:rPr>
        <w:t xml:space="preserve"> </w:t>
      </w:r>
      <w:r w:rsidRPr="00131339">
        <w:rPr>
          <w:rFonts w:ascii="Arial" w:eastAsia="Calibri" w:hAnsi="Arial" w:cs="Arial"/>
          <w:sz w:val="24"/>
          <w:szCs w:val="24"/>
        </w:rPr>
        <w:t>F</w:t>
      </w:r>
      <w:r w:rsidR="00744846" w:rsidRPr="00131339">
        <w:rPr>
          <w:rFonts w:ascii="Arial" w:eastAsia="Calibri" w:hAnsi="Arial" w:cs="Arial"/>
          <w:sz w:val="24"/>
          <w:szCs w:val="24"/>
        </w:rPr>
        <w:t xml:space="preserve">ull analysis of ear thickness during the elicitation phase showed </w:t>
      </w:r>
      <w:r w:rsidR="00286D55" w:rsidRPr="00131339">
        <w:rPr>
          <w:rFonts w:ascii="Arial" w:eastAsia="Calibri" w:hAnsi="Arial" w:cs="Arial"/>
          <w:sz w:val="24"/>
          <w:szCs w:val="24"/>
        </w:rPr>
        <w:t xml:space="preserve">reduced values </w:t>
      </w:r>
      <w:r w:rsidR="00744846" w:rsidRPr="00131339">
        <w:rPr>
          <w:rFonts w:ascii="Arial" w:eastAsia="Calibri" w:hAnsi="Arial" w:cs="Arial"/>
          <w:sz w:val="24"/>
          <w:szCs w:val="24"/>
        </w:rPr>
        <w:t xml:space="preserve">in </w:t>
      </w:r>
      <w:r w:rsidR="00744846" w:rsidRPr="00131339">
        <w:rPr>
          <w:rFonts w:ascii="Arial" w:eastAsia="Calibri" w:hAnsi="Arial" w:cs="Arial"/>
          <w:i/>
          <w:sz w:val="24"/>
          <w:szCs w:val="24"/>
        </w:rPr>
        <w:t>Isg15</w:t>
      </w:r>
      <w:r w:rsidR="00744846" w:rsidRPr="00131339">
        <w:rPr>
          <w:rFonts w:ascii="Arial" w:eastAsia="Calibri" w:hAnsi="Arial" w:cs="Arial"/>
          <w:sz w:val="24"/>
          <w:szCs w:val="24"/>
        </w:rPr>
        <w:t xml:space="preserve">-deficient BM-transplanted mice </w:t>
      </w:r>
      <w:r w:rsidR="00744846" w:rsidRPr="00131339">
        <w:rPr>
          <w:rFonts w:ascii="Arial" w:eastAsia="Calibri" w:hAnsi="Arial" w:cs="Arial"/>
          <w:b/>
          <w:sz w:val="24"/>
          <w:szCs w:val="24"/>
        </w:rPr>
        <w:t>(Fig. 4C)</w:t>
      </w:r>
      <w:r w:rsidR="00744846" w:rsidRPr="00131339">
        <w:rPr>
          <w:rFonts w:ascii="Arial" w:eastAsia="Calibri" w:hAnsi="Arial" w:cs="Arial"/>
          <w:sz w:val="24"/>
          <w:szCs w:val="24"/>
        </w:rPr>
        <w:t xml:space="preserve">. </w:t>
      </w:r>
      <w:r w:rsidR="00415751" w:rsidRPr="00131339">
        <w:rPr>
          <w:rFonts w:ascii="Arial" w:hAnsi="Arial" w:cs="Arial"/>
          <w:sz w:val="24"/>
          <w:szCs w:val="24"/>
        </w:rPr>
        <w:t xml:space="preserve">Importantly, </w:t>
      </w:r>
      <w:r w:rsidR="002F4D3C" w:rsidRPr="00131339">
        <w:rPr>
          <w:rFonts w:ascii="Arial" w:hAnsi="Arial" w:cs="Arial"/>
          <w:sz w:val="24"/>
          <w:szCs w:val="24"/>
        </w:rPr>
        <w:t>dDCs</w:t>
      </w:r>
      <w:r w:rsidR="00415751" w:rsidRPr="00131339">
        <w:rPr>
          <w:rFonts w:ascii="Arial" w:hAnsi="Arial" w:cs="Arial"/>
          <w:sz w:val="24"/>
          <w:szCs w:val="24"/>
        </w:rPr>
        <w:t xml:space="preserve"> but not epidermal LCs are replenished from BM-derived monocytes after </w:t>
      </w:r>
      <w:r w:rsidR="0069676B" w:rsidRPr="00131339">
        <w:rPr>
          <w:rFonts w:ascii="Arial" w:hAnsi="Arial" w:cs="Arial"/>
          <w:sz w:val="24"/>
          <w:szCs w:val="24"/>
        </w:rPr>
        <w:t>γ</w:t>
      </w:r>
      <w:r w:rsidR="00415751" w:rsidRPr="00131339">
        <w:rPr>
          <w:rFonts w:ascii="Arial" w:hAnsi="Arial" w:cs="Arial"/>
          <w:sz w:val="24"/>
          <w:szCs w:val="24"/>
        </w:rPr>
        <w:t>-irradiation</w:t>
      </w:r>
      <w:r w:rsidR="00131339">
        <w:rPr>
          <w:rFonts w:ascii="Arial" w:hAnsi="Arial" w:cs="Arial"/>
          <w:sz w:val="24"/>
          <w:szCs w:val="24"/>
        </w:rPr>
        <w:t xml:space="preserve"> </w:t>
      </w:r>
      <w:r w:rsidR="00131339">
        <w:rPr>
          <w:rFonts w:ascii="Arial" w:hAnsi="Arial" w:cs="Arial"/>
          <w:sz w:val="24"/>
          <w:szCs w:val="24"/>
        </w:rPr>
        <w:fldChar w:fldCharType="begin" w:fldLock="1"/>
      </w:r>
      <w:r w:rsidR="00C2306C">
        <w:rPr>
          <w:rFonts w:ascii="Arial" w:hAnsi="Arial" w:cs="Arial"/>
          <w:sz w:val="24"/>
          <w:szCs w:val="24"/>
        </w:rPr>
        <w:instrText>ADDIN CSL_CITATION {"citationItems":[{"id":"ITEM-1","itemData":{"DOI":"10.1038/ni852","ISSN":"1529-2916","PMID":"12415265","abstract":"Langerhans cells (LCs) are bone marrow (BM)–derived epidermal dendritic cells (DCs) that represent a critical immunologic barrier to the external environment, but little is known about their life cycle. Here, we show that in lethally irradiated mice that had received BM transplants, LCs of host origin remained for at least 18 months, whereas DCs in other organs were almost completely replaced by donor cells within 2 months. In parabiotic mice with separate organs, but a shared blood circulation, there was no mixing of LCs. However, in skin exposed to ultraviolet light, LCs rapidly disappeared and were replaced by circulating LC precursors within 2 weeks. The recruitment of new LCs was dependent on their expression of the CCR2 chemokine receptor and on the secretion of CCR2-binding chemokines by inflamed skin. These data indicate that under steady-state conditions, LCs are maintained locally, but inflammatory changes in the skin result in their replacement by blood-borne LC progenitors.","author":[{"dropping-particle":"","family":"Merad","given":"Miriam","non-dropping-particle":"","parse-names":false,"suffix":""},{"dropping-particle":"","family":"Manz","given":"Markus G.","non-dropping-particle":"","parse-names":false,"suffix":""},{"dropping-particle":"","family":"Karsunky","given":"Holger","non-dropping-particle":"","parse-names":false,"suffix":""},{"dropping-particle":"","family":"Wagers","given":"Amy","non-dropping-particle":"","parse-names":false,"suffix":""},{"dropping-particle":"","family":"Peters","given":"Wendy","non-dropping-particle":"","parse-names":false,"suffix":""},{"dropping-particle":"","family":"Charo","given":"Israel","non-dropping-particle":"","parse-names":false,"suffix":""},{"dropping-particle":"","family":"Weissman","given":"Irving L.","non-dropping-particle":"","parse-names":false,"suffix":""},{"dropping-particle":"","family":"Cyster","given":"Jason G.","non-dropping-particle":"","parse-names":false,"suffix":""},{"dropping-particle":"","family":"Engleman","given":"Edgar G.","non-dropping-particle":"","parse-names":false,"suffix":""}],"container-title":"Nature Immunology 2002 3:12","id":"ITEM-1","issue":"12","issued":{"date-parts":[["2002","11","4"]]},"page":"1135-1141","publisher":"Nature Publishing Group","title":"Langerhans cells renew in the skin throughout life under steady-state conditions","type":"article-journal","volume":"3"},"uris":["http://www.mendeley.com/documents/?uuid=609eb03f-b88d-30c7-8b5f-ae54a59a2cc0"]}],"mendeley":{"formattedCitation":"(22)","plainTextFormattedCitation":"(22)","previouslyFormattedCitation":"&lt;sup&gt;22&lt;/sup&gt;"},"properties":{"noteIndex":0},"schema":"https://github.com/citation-style-language/schema/raw/master/csl-citation.json"}</w:instrText>
      </w:r>
      <w:r w:rsidR="00131339">
        <w:rPr>
          <w:rFonts w:ascii="Arial" w:hAnsi="Arial" w:cs="Arial"/>
          <w:sz w:val="24"/>
          <w:szCs w:val="24"/>
        </w:rPr>
        <w:fldChar w:fldCharType="separate"/>
      </w:r>
      <w:r w:rsidR="00C2306C" w:rsidRPr="00C2306C">
        <w:rPr>
          <w:rFonts w:ascii="Arial" w:hAnsi="Arial" w:cs="Arial"/>
          <w:noProof/>
          <w:sz w:val="24"/>
          <w:szCs w:val="24"/>
        </w:rPr>
        <w:t>(22)</w:t>
      </w:r>
      <w:r w:rsidR="00131339">
        <w:rPr>
          <w:rFonts w:ascii="Arial" w:hAnsi="Arial" w:cs="Arial"/>
          <w:sz w:val="24"/>
          <w:szCs w:val="24"/>
        </w:rPr>
        <w:fldChar w:fldCharType="end"/>
      </w:r>
      <w:r w:rsidR="00131339">
        <w:rPr>
          <w:rFonts w:ascii="Arial" w:hAnsi="Arial" w:cs="Arial"/>
          <w:sz w:val="24"/>
          <w:szCs w:val="24"/>
        </w:rPr>
        <w:t xml:space="preserve">. </w:t>
      </w:r>
      <w:r w:rsidR="00415751" w:rsidRPr="00131339">
        <w:rPr>
          <w:rFonts w:ascii="Arial" w:hAnsi="Arial" w:cs="Arial"/>
          <w:sz w:val="24"/>
          <w:szCs w:val="24"/>
        </w:rPr>
        <w:t>Hence, it seems that ISG15 depletion in the hematopoietic compartment accounts for the observed reduction in skin inflammation, but the role of specific T cells and/or myeloid cells is not clarified yet.</w:t>
      </w:r>
    </w:p>
    <w:p w14:paraId="2DBC73F9" w14:textId="7D0D5231" w:rsidR="00744846" w:rsidRPr="003244D4" w:rsidRDefault="00CE08BE" w:rsidP="008457BA">
      <w:pPr>
        <w:spacing w:line="360" w:lineRule="auto"/>
        <w:ind w:firstLine="284"/>
        <w:jc w:val="both"/>
        <w:rPr>
          <w:rFonts w:ascii="Arial" w:eastAsia="Calibri" w:hAnsi="Arial" w:cs="Arial"/>
          <w:sz w:val="24"/>
          <w:szCs w:val="24"/>
        </w:rPr>
      </w:pPr>
      <w:r>
        <w:rPr>
          <w:rFonts w:ascii="Arial" w:eastAsia="Calibri" w:hAnsi="Arial" w:cs="Arial"/>
          <w:sz w:val="24"/>
          <w:szCs w:val="24"/>
        </w:rPr>
        <w:t>W</w:t>
      </w:r>
      <w:r w:rsidR="00744846" w:rsidRPr="003244D4">
        <w:rPr>
          <w:rFonts w:ascii="Arial" w:eastAsia="Calibri" w:hAnsi="Arial" w:cs="Arial"/>
          <w:sz w:val="24"/>
          <w:szCs w:val="24"/>
        </w:rPr>
        <w:t xml:space="preserve">e </w:t>
      </w:r>
      <w:r>
        <w:rPr>
          <w:rFonts w:ascii="Arial" w:eastAsia="Calibri" w:hAnsi="Arial" w:cs="Arial"/>
          <w:sz w:val="24"/>
          <w:szCs w:val="24"/>
        </w:rPr>
        <w:t xml:space="preserve">next </w:t>
      </w:r>
      <w:r w:rsidR="00744846" w:rsidRPr="003244D4">
        <w:rPr>
          <w:rFonts w:ascii="Arial" w:eastAsia="Calibri" w:hAnsi="Arial" w:cs="Arial"/>
          <w:sz w:val="24"/>
          <w:szCs w:val="24"/>
        </w:rPr>
        <w:t>perform</w:t>
      </w:r>
      <w:r w:rsidR="00CF7E4F">
        <w:rPr>
          <w:rFonts w:ascii="Arial" w:eastAsia="Calibri" w:hAnsi="Arial" w:cs="Arial"/>
          <w:sz w:val="24"/>
          <w:szCs w:val="24"/>
        </w:rPr>
        <w:t>ed</w:t>
      </w:r>
      <w:r w:rsidR="00744846" w:rsidRPr="003244D4">
        <w:rPr>
          <w:rFonts w:ascii="Arial" w:eastAsia="Calibri" w:hAnsi="Arial" w:cs="Arial"/>
          <w:sz w:val="24"/>
          <w:szCs w:val="24"/>
        </w:rPr>
        <w:t xml:space="preserve"> </w:t>
      </w:r>
      <w:r>
        <w:rPr>
          <w:rFonts w:ascii="Arial" w:eastAsia="Calibri" w:hAnsi="Arial" w:cs="Arial"/>
          <w:sz w:val="24"/>
          <w:szCs w:val="24"/>
        </w:rPr>
        <w:t xml:space="preserve">additional </w:t>
      </w:r>
      <w:r w:rsidR="00744846" w:rsidRPr="003244D4">
        <w:rPr>
          <w:rFonts w:ascii="Arial" w:eastAsia="Calibri" w:hAnsi="Arial" w:cs="Arial"/>
          <w:sz w:val="24"/>
          <w:szCs w:val="24"/>
        </w:rPr>
        <w:t xml:space="preserve">adoptive transfer experiments. </w:t>
      </w:r>
      <w:r w:rsidR="006834C5">
        <w:rPr>
          <w:rFonts w:ascii="Arial" w:eastAsia="Calibri" w:hAnsi="Arial" w:cs="Arial"/>
          <w:sz w:val="24"/>
          <w:szCs w:val="24"/>
        </w:rPr>
        <w:t>We first transferred</w:t>
      </w:r>
      <w:r w:rsidR="00CF7E4F">
        <w:rPr>
          <w:rFonts w:ascii="Arial" w:eastAsia="Calibri" w:hAnsi="Arial" w:cs="Arial"/>
          <w:sz w:val="24"/>
          <w:szCs w:val="24"/>
        </w:rPr>
        <w:t xml:space="preserve"> </w:t>
      </w:r>
      <w:r w:rsidR="00744846" w:rsidRPr="003244D4">
        <w:rPr>
          <w:rFonts w:ascii="Arial" w:eastAsia="Calibri" w:hAnsi="Arial" w:cs="Arial"/>
          <w:sz w:val="24"/>
          <w:szCs w:val="24"/>
        </w:rPr>
        <w:t>OXA-challenged LN-cells from a WT or KO donor mice to a Rag1</w:t>
      </w:r>
      <w:r w:rsidR="00744846" w:rsidRPr="003244D4">
        <w:rPr>
          <w:rFonts w:ascii="Arial" w:eastAsia="Calibri" w:hAnsi="Arial" w:cs="Arial"/>
          <w:sz w:val="24"/>
          <w:szCs w:val="24"/>
          <w:vertAlign w:val="superscript"/>
        </w:rPr>
        <w:t>-/-</w:t>
      </w:r>
      <w:r w:rsidR="00744846" w:rsidRPr="003244D4">
        <w:rPr>
          <w:rFonts w:ascii="Arial" w:eastAsia="Calibri" w:hAnsi="Arial" w:cs="Arial"/>
          <w:sz w:val="24"/>
          <w:szCs w:val="24"/>
        </w:rPr>
        <w:t xml:space="preserve"> recipient mice </w:t>
      </w:r>
      <w:r w:rsidR="00744846" w:rsidRPr="003244D4">
        <w:rPr>
          <w:rFonts w:ascii="Arial" w:eastAsia="Calibri" w:hAnsi="Arial" w:cs="Arial"/>
          <w:b/>
          <w:sz w:val="24"/>
          <w:szCs w:val="24"/>
        </w:rPr>
        <w:t>(Fig. 4D)</w:t>
      </w:r>
      <w:r w:rsidR="00744846" w:rsidRPr="003244D4">
        <w:rPr>
          <w:rFonts w:ascii="Arial" w:eastAsia="Calibri" w:hAnsi="Arial" w:cs="Arial"/>
          <w:sz w:val="24"/>
          <w:szCs w:val="24"/>
        </w:rPr>
        <w:t xml:space="preserve">. Rag1-deficient mice </w:t>
      </w:r>
      <w:r w:rsidR="006834C5">
        <w:rPr>
          <w:rFonts w:ascii="Arial" w:eastAsia="Calibri" w:hAnsi="Arial" w:cs="Arial"/>
          <w:sz w:val="24"/>
          <w:szCs w:val="24"/>
        </w:rPr>
        <w:t xml:space="preserve">do not have B or T cells as </w:t>
      </w:r>
      <w:r w:rsidR="006834C5" w:rsidRPr="0076235D">
        <w:rPr>
          <w:rFonts w:ascii="Arial" w:eastAsia="Calibri" w:hAnsi="Arial" w:cs="Arial"/>
          <w:i/>
          <w:sz w:val="24"/>
          <w:szCs w:val="24"/>
        </w:rPr>
        <w:t>Rag1</w:t>
      </w:r>
      <w:r w:rsidR="006834C5">
        <w:rPr>
          <w:rFonts w:ascii="Arial" w:eastAsia="Calibri" w:hAnsi="Arial" w:cs="Arial"/>
          <w:sz w:val="24"/>
          <w:szCs w:val="24"/>
        </w:rPr>
        <w:t xml:space="preserve"> deletion impairs </w:t>
      </w:r>
      <w:r w:rsidR="00744846" w:rsidRPr="003244D4">
        <w:rPr>
          <w:rFonts w:ascii="Arial" w:eastAsia="Calibri" w:hAnsi="Arial" w:cs="Arial"/>
          <w:sz w:val="24"/>
          <w:szCs w:val="24"/>
        </w:rPr>
        <w:t xml:space="preserve">V(D)J recombination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{"citationItems":[{"id":"ITEM-1","itemData":{"DOI":"10.1016/0092-8674(92)90030-G","ISSN":"00928674","PMID":"1547488","abstract":"The V(D)J recombination activation gene RAG-1 was isolated on the basis of its ability to activate V(D)J recombination on an artificial substrate in fibroblasts. This property and the expression pattern in tissues and cell lines indicate that RAG-1 either activates or catalyzes the V(D)J recombination reaction of immunoglobulin and T cell receptor genes. We here describe the introduction of a mutation in RAG-1 into the germline of mice via gene targeting in embryonic stem cells. RAG-1-deficient mice have small lymphoid organs that do not contain mature B and T lymphocytes. The arrest of B and T cell differentiation occurs at an early stage and correlates with the inability to perform V(D)J recombination. The immune system of the RAG-1 mutant mice can be described as that of nonleaky scid mice. Although RAG-1 expression has been reported in the central nervous system of the mouse, no obvious neuroanatomical or behavioral abnormalities have been found in the RAG-1-deficient mice. © 1992.","author":[{"dropping-particle":"","family":"Mombaerts","given":"Peter","non-dropping-particle":"","parse-names":false,"suffix":""},{"dropping-particle":"","family":"Iacomini","given":"John","non-dropping-particle":"","parse-names":false,"suffix":""},{"dropping-particle":"","family":"Johnson","given":"Randall S.","non-dropping-particle":"","parse-names":false,"suffix":""},{"dropping-particle":"","family":"Herrup","given":"Karl","non-dropping-particle":"","parse-names":false,"suffix":""},{"dropping-particle":"","family":"Tonegawa","given":"Susumu","non-dropping-particle":"","parse-names":false,"suffix":""},{"dropping-particle":"","family":"Papaioannou","given":"Virginia E.","non-dropping-particle":"","parse-names":false,"suffix":""}],"container-title":"Cell","id":"ITEM-1","issue":"5","issued":{"date-parts":[["1992","3","6"]]},"page":"869-877","publisher":"Cell","title":"RAG-1-deficient mice have no mature B and T lymphocytes","type":"article-journal","volume":"68"},"uris":["http://www.mendeley.com/documents/?uuid=cd0e846e-b97f-329f-a8d2-801ff53028c3"]}],"mendeley":{"formattedCitation":"(23)","plainTextFormattedCitation":"(23)","previouslyFormattedCitation":"&lt;sup&gt;23&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(23)</w:t>
      </w:r>
      <w:r w:rsidR="00D800C3" w:rsidRPr="003244D4">
        <w:rPr>
          <w:rFonts w:ascii="Arial" w:eastAsia="Calibri" w:hAnsi="Arial" w:cs="Arial"/>
          <w:color w:val="1F3864" w:themeColor="accent5" w:themeShade="80"/>
          <w:sz w:val="24"/>
          <w:szCs w:val="24"/>
        </w:rPr>
        <w:fldChar w:fldCharType="end"/>
      </w:r>
      <w:r w:rsidR="00744846" w:rsidRPr="003244D4">
        <w:rPr>
          <w:rFonts w:ascii="Arial" w:eastAsia="Calibri" w:hAnsi="Arial" w:cs="Arial"/>
          <w:color w:val="1F3864" w:themeColor="accent5" w:themeShade="80"/>
          <w:sz w:val="24"/>
          <w:szCs w:val="24"/>
        </w:rPr>
        <w:t xml:space="preserve">. </w:t>
      </w:r>
      <w:r w:rsidR="00D800C3" w:rsidRPr="00532890">
        <w:rPr>
          <w:rFonts w:ascii="Arial" w:eastAsia="Calibri" w:hAnsi="Arial" w:cs="Arial"/>
          <w:sz w:val="24"/>
          <w:szCs w:val="24"/>
        </w:rPr>
        <w:t xml:space="preserve">However, due to their intrinsic immunodeficiency, </w:t>
      </w:r>
      <w:r w:rsidR="00744846" w:rsidRPr="000C7BD3">
        <w:rPr>
          <w:rFonts w:ascii="Arial" w:eastAsia="Calibri" w:hAnsi="Arial" w:cs="Arial"/>
          <w:sz w:val="24"/>
          <w:szCs w:val="24"/>
        </w:rPr>
        <w:t>the</w:t>
      </w:r>
      <w:r w:rsidR="00744846" w:rsidRPr="003244D4">
        <w:rPr>
          <w:rFonts w:ascii="Arial" w:eastAsia="Calibri" w:hAnsi="Arial" w:cs="Arial"/>
          <w:sz w:val="24"/>
          <w:szCs w:val="24"/>
        </w:rPr>
        <w:t xml:space="preserve">se mice are not good responders </w:t>
      </w:r>
      <w:r w:rsidR="006834C5">
        <w:rPr>
          <w:rFonts w:ascii="Arial" w:eastAsia="Calibri" w:hAnsi="Arial" w:cs="Arial"/>
          <w:sz w:val="24"/>
          <w:szCs w:val="24"/>
        </w:rPr>
        <w:t xml:space="preserve">to OXA challenge. </w:t>
      </w:r>
      <w:r w:rsidR="007C0273" w:rsidRPr="003244D4">
        <w:rPr>
          <w:rFonts w:ascii="Arial" w:eastAsia="Calibri" w:hAnsi="Arial" w:cs="Arial"/>
          <w:sz w:val="24"/>
          <w:szCs w:val="24"/>
        </w:rPr>
        <w:t xml:space="preserve">During </w:t>
      </w:r>
      <w:r w:rsidR="00744846" w:rsidRPr="003244D4">
        <w:rPr>
          <w:rFonts w:ascii="Arial" w:eastAsia="Calibri" w:hAnsi="Arial" w:cs="Arial"/>
          <w:sz w:val="24"/>
          <w:szCs w:val="24"/>
        </w:rPr>
        <w:t>7 days</w:t>
      </w:r>
      <w:r w:rsidR="007C0273" w:rsidRPr="003244D4">
        <w:rPr>
          <w:rFonts w:ascii="Arial" w:eastAsia="Calibri" w:hAnsi="Arial" w:cs="Arial"/>
          <w:sz w:val="24"/>
          <w:szCs w:val="24"/>
        </w:rPr>
        <w:t xml:space="preserve"> post OXA</w:t>
      </w:r>
      <w:r w:rsidR="005C7D67" w:rsidRPr="003244D4">
        <w:rPr>
          <w:rFonts w:ascii="Arial" w:eastAsia="Calibri" w:hAnsi="Arial" w:cs="Arial"/>
          <w:sz w:val="24"/>
          <w:szCs w:val="24"/>
        </w:rPr>
        <w:t>-</w:t>
      </w:r>
      <w:r w:rsidR="007C0273" w:rsidRPr="003244D4">
        <w:rPr>
          <w:rFonts w:ascii="Arial" w:eastAsia="Calibri" w:hAnsi="Arial" w:cs="Arial"/>
          <w:sz w:val="24"/>
          <w:szCs w:val="24"/>
        </w:rPr>
        <w:t>challenge</w:t>
      </w:r>
      <w:r w:rsidR="00744846" w:rsidRPr="003244D4">
        <w:rPr>
          <w:rFonts w:ascii="Arial" w:eastAsia="Calibri" w:hAnsi="Arial" w:cs="Arial"/>
          <w:sz w:val="24"/>
          <w:szCs w:val="24"/>
        </w:rPr>
        <w:t>, ear thickness was similar between WT and KO LN-cell transferred mice</w:t>
      </w:r>
      <w:r w:rsidR="006834C5">
        <w:rPr>
          <w:rFonts w:ascii="Arial" w:eastAsia="Calibri" w:hAnsi="Arial" w:cs="Arial"/>
          <w:sz w:val="24"/>
          <w:szCs w:val="24"/>
        </w:rPr>
        <w:t>, and both of them responded better than mice receiving PBS alone</w:t>
      </w:r>
      <w:r w:rsidR="00744846" w:rsidRPr="003244D4">
        <w:rPr>
          <w:rFonts w:ascii="Arial" w:eastAsia="Calibri" w:hAnsi="Arial" w:cs="Arial"/>
          <w:sz w:val="24"/>
          <w:szCs w:val="24"/>
        </w:rPr>
        <w:t xml:space="preserve"> </w:t>
      </w:r>
      <w:r w:rsidR="00744846" w:rsidRPr="003244D4">
        <w:rPr>
          <w:rFonts w:ascii="Arial" w:eastAsia="Calibri" w:hAnsi="Arial" w:cs="Arial"/>
          <w:b/>
          <w:sz w:val="24"/>
          <w:szCs w:val="24"/>
        </w:rPr>
        <w:t>(Fig. 4E)</w:t>
      </w:r>
      <w:r w:rsidR="00744846" w:rsidRPr="003244D4">
        <w:rPr>
          <w:rFonts w:ascii="Arial" w:eastAsia="Calibri" w:hAnsi="Arial" w:cs="Arial"/>
          <w:sz w:val="24"/>
          <w:szCs w:val="24"/>
        </w:rPr>
        <w:t>. T</w:t>
      </w:r>
      <w:r w:rsidR="00AD24EB" w:rsidRPr="003244D4">
        <w:rPr>
          <w:rFonts w:ascii="Arial" w:eastAsia="Calibri" w:hAnsi="Arial" w:cs="Arial"/>
          <w:sz w:val="24"/>
          <w:szCs w:val="24"/>
        </w:rPr>
        <w:t>hese results suggest that</w:t>
      </w:r>
      <w:r w:rsidR="005C7D67" w:rsidRPr="003244D4">
        <w:rPr>
          <w:rFonts w:ascii="Arial" w:eastAsia="Calibri" w:hAnsi="Arial" w:cs="Arial"/>
          <w:sz w:val="24"/>
          <w:szCs w:val="24"/>
        </w:rPr>
        <w:t xml:space="preserve"> </w:t>
      </w:r>
      <w:r w:rsidR="00744846" w:rsidRPr="003244D4">
        <w:rPr>
          <w:rFonts w:ascii="Arial" w:eastAsia="Calibri" w:hAnsi="Arial" w:cs="Arial"/>
          <w:sz w:val="24"/>
          <w:szCs w:val="24"/>
        </w:rPr>
        <w:t xml:space="preserve">lymphocyte populations are not responsible for </w:t>
      </w:r>
      <w:r w:rsidR="00AD24EB" w:rsidRPr="003244D4">
        <w:rPr>
          <w:rFonts w:ascii="Arial" w:eastAsia="Calibri" w:hAnsi="Arial" w:cs="Arial"/>
          <w:sz w:val="24"/>
          <w:szCs w:val="24"/>
        </w:rPr>
        <w:t xml:space="preserve">the </w:t>
      </w:r>
      <w:r w:rsidR="00744846" w:rsidRPr="003244D4">
        <w:rPr>
          <w:rFonts w:ascii="Arial" w:eastAsia="Calibri" w:hAnsi="Arial" w:cs="Arial"/>
          <w:sz w:val="24"/>
          <w:szCs w:val="24"/>
        </w:rPr>
        <w:t xml:space="preserve">difference in inflammation between </w:t>
      </w:r>
      <w:r w:rsidR="0045575A" w:rsidRPr="003244D4">
        <w:rPr>
          <w:rFonts w:ascii="Arial" w:eastAsia="Calibri" w:hAnsi="Arial" w:cs="Arial"/>
          <w:i/>
          <w:sz w:val="24"/>
          <w:szCs w:val="24"/>
        </w:rPr>
        <w:t>Isg15</w:t>
      </w:r>
      <w:r w:rsidR="006F2679" w:rsidRPr="003244D4">
        <w:rPr>
          <w:rFonts w:ascii="Arial" w:eastAsia="Calibri" w:hAnsi="Arial" w:cs="Arial"/>
          <w:sz w:val="24"/>
          <w:szCs w:val="24"/>
        </w:rPr>
        <w:t>-</w:t>
      </w:r>
      <w:r w:rsidR="00744846" w:rsidRPr="003244D4">
        <w:rPr>
          <w:rFonts w:ascii="Arial" w:eastAsia="Calibri" w:hAnsi="Arial" w:cs="Arial"/>
          <w:sz w:val="24"/>
          <w:szCs w:val="24"/>
        </w:rPr>
        <w:t xml:space="preserve">WT and </w:t>
      </w:r>
      <w:r w:rsidR="006834C5">
        <w:rPr>
          <w:rFonts w:ascii="Arial" w:eastAsia="Calibri" w:hAnsi="Arial" w:cs="Arial"/>
          <w:sz w:val="24"/>
          <w:szCs w:val="24"/>
        </w:rPr>
        <w:t>-deficient</w:t>
      </w:r>
      <w:r w:rsidR="006834C5" w:rsidRPr="003244D4">
        <w:rPr>
          <w:rFonts w:ascii="Arial" w:eastAsia="Calibri" w:hAnsi="Arial" w:cs="Arial"/>
          <w:sz w:val="24"/>
          <w:szCs w:val="24"/>
        </w:rPr>
        <w:t xml:space="preserve"> </w:t>
      </w:r>
      <w:r w:rsidR="00744846" w:rsidRPr="003244D4">
        <w:rPr>
          <w:rFonts w:ascii="Arial" w:eastAsia="Calibri" w:hAnsi="Arial" w:cs="Arial"/>
          <w:sz w:val="24"/>
          <w:szCs w:val="24"/>
        </w:rPr>
        <w:t xml:space="preserve">mice. </w:t>
      </w:r>
      <w:r w:rsidR="007419B8" w:rsidRPr="003244D4">
        <w:rPr>
          <w:rFonts w:ascii="Arial" w:eastAsia="Calibri" w:hAnsi="Arial" w:cs="Arial"/>
          <w:sz w:val="24"/>
          <w:szCs w:val="24"/>
        </w:rPr>
        <w:t xml:space="preserve">To </w:t>
      </w:r>
      <w:r w:rsidR="00AD24EB" w:rsidRPr="003244D4">
        <w:rPr>
          <w:rFonts w:ascii="Arial" w:eastAsia="Calibri" w:hAnsi="Arial" w:cs="Arial"/>
          <w:sz w:val="24"/>
          <w:szCs w:val="24"/>
        </w:rPr>
        <w:t>better substantiate these</w:t>
      </w:r>
      <w:r w:rsidR="007419B8" w:rsidRPr="003244D4">
        <w:rPr>
          <w:rFonts w:ascii="Arial" w:eastAsia="Calibri" w:hAnsi="Arial" w:cs="Arial"/>
          <w:sz w:val="24"/>
          <w:szCs w:val="24"/>
        </w:rPr>
        <w:t xml:space="preserve"> observations</w:t>
      </w:r>
      <w:r w:rsidR="00AD24EB" w:rsidRPr="003244D4">
        <w:rPr>
          <w:rFonts w:ascii="Arial" w:eastAsia="Calibri" w:hAnsi="Arial" w:cs="Arial"/>
          <w:sz w:val="24"/>
          <w:szCs w:val="24"/>
        </w:rPr>
        <w:t>,</w:t>
      </w:r>
      <w:r w:rsidR="007419B8" w:rsidRPr="003244D4">
        <w:rPr>
          <w:rFonts w:ascii="Arial" w:eastAsia="Calibri" w:hAnsi="Arial" w:cs="Arial"/>
          <w:sz w:val="24"/>
          <w:szCs w:val="24"/>
        </w:rPr>
        <w:t xml:space="preserve"> we isolated sensitized CD3</w:t>
      </w:r>
      <w:r w:rsidR="007419B8" w:rsidRPr="003244D4">
        <w:rPr>
          <w:rFonts w:ascii="Arial" w:eastAsia="Calibri" w:hAnsi="Arial" w:cs="Arial"/>
          <w:sz w:val="24"/>
          <w:szCs w:val="24"/>
          <w:vertAlign w:val="superscript"/>
        </w:rPr>
        <w:t>+</w:t>
      </w:r>
      <w:r w:rsidR="007419B8" w:rsidRPr="003244D4">
        <w:rPr>
          <w:rFonts w:ascii="Arial" w:eastAsia="Calibri" w:hAnsi="Arial" w:cs="Arial"/>
          <w:sz w:val="24"/>
          <w:szCs w:val="24"/>
        </w:rPr>
        <w:t xml:space="preserve"> T cells from WT mice and intravenously injected </w:t>
      </w:r>
      <w:r w:rsidR="006834C5">
        <w:rPr>
          <w:rFonts w:ascii="Arial" w:eastAsia="Calibri" w:hAnsi="Arial" w:cs="Arial"/>
          <w:sz w:val="24"/>
          <w:szCs w:val="24"/>
        </w:rPr>
        <w:t xml:space="preserve">them </w:t>
      </w:r>
      <w:r w:rsidR="007419B8" w:rsidRPr="003244D4">
        <w:rPr>
          <w:rFonts w:ascii="Arial" w:eastAsia="Calibri" w:hAnsi="Arial" w:cs="Arial"/>
          <w:sz w:val="24"/>
          <w:szCs w:val="24"/>
        </w:rPr>
        <w:t>in</w:t>
      </w:r>
      <w:r w:rsidR="006834C5">
        <w:rPr>
          <w:rFonts w:ascii="Arial" w:eastAsia="Calibri" w:hAnsi="Arial" w:cs="Arial"/>
          <w:sz w:val="24"/>
          <w:szCs w:val="24"/>
        </w:rPr>
        <w:t>to</w:t>
      </w:r>
      <w:r w:rsidR="007419B8" w:rsidRPr="003244D4">
        <w:rPr>
          <w:rFonts w:ascii="Arial" w:eastAsia="Calibri" w:hAnsi="Arial" w:cs="Arial"/>
          <w:sz w:val="24"/>
          <w:szCs w:val="24"/>
        </w:rPr>
        <w:t xml:space="preserve"> </w:t>
      </w:r>
      <w:r w:rsidR="0045575A" w:rsidRPr="003244D4">
        <w:rPr>
          <w:rFonts w:ascii="Arial" w:eastAsia="Calibri" w:hAnsi="Arial" w:cs="Arial"/>
          <w:i/>
          <w:sz w:val="24"/>
          <w:szCs w:val="24"/>
        </w:rPr>
        <w:t>Isg15</w:t>
      </w:r>
      <w:r w:rsidR="007419B8" w:rsidRPr="003244D4">
        <w:rPr>
          <w:rFonts w:ascii="Arial" w:eastAsia="Calibri" w:hAnsi="Arial" w:cs="Arial"/>
          <w:sz w:val="24"/>
          <w:szCs w:val="24"/>
        </w:rPr>
        <w:t xml:space="preserve">-WT or KO mice </w:t>
      </w:r>
      <w:r w:rsidR="006834C5">
        <w:rPr>
          <w:rFonts w:ascii="Arial" w:eastAsia="Calibri" w:hAnsi="Arial" w:cs="Arial"/>
          <w:sz w:val="24"/>
          <w:szCs w:val="24"/>
        </w:rPr>
        <w:t>during</w:t>
      </w:r>
      <w:r w:rsidR="007419B8" w:rsidRPr="003244D4">
        <w:rPr>
          <w:rFonts w:ascii="Arial" w:eastAsia="Calibri" w:hAnsi="Arial" w:cs="Arial"/>
          <w:sz w:val="24"/>
          <w:szCs w:val="24"/>
        </w:rPr>
        <w:t xml:space="preserve"> the elicitation phase. Differences in inflammation were still observed in the ear of </w:t>
      </w:r>
      <w:r w:rsidR="006834C5" w:rsidRPr="0076235D">
        <w:rPr>
          <w:rFonts w:ascii="Arial" w:eastAsia="Calibri" w:hAnsi="Arial" w:cs="Arial"/>
          <w:i/>
          <w:sz w:val="24"/>
          <w:szCs w:val="24"/>
        </w:rPr>
        <w:t>Isg15</w:t>
      </w:r>
      <w:r w:rsidR="00955282" w:rsidRPr="003244D4">
        <w:rPr>
          <w:rFonts w:ascii="Arial" w:eastAsia="Calibri" w:hAnsi="Arial" w:cs="Arial"/>
          <w:sz w:val="24"/>
          <w:szCs w:val="24"/>
        </w:rPr>
        <w:t>-</w:t>
      </w:r>
      <w:r w:rsidR="007419B8" w:rsidRPr="003244D4">
        <w:rPr>
          <w:rFonts w:ascii="Arial" w:eastAsia="Calibri" w:hAnsi="Arial" w:cs="Arial"/>
          <w:sz w:val="24"/>
          <w:szCs w:val="24"/>
        </w:rPr>
        <w:t>deficient mice</w:t>
      </w:r>
      <w:r w:rsidR="002F7219" w:rsidRPr="003244D4">
        <w:rPr>
          <w:rFonts w:ascii="Arial" w:eastAsia="Calibri" w:hAnsi="Arial" w:cs="Arial"/>
          <w:sz w:val="24"/>
          <w:szCs w:val="24"/>
        </w:rPr>
        <w:t xml:space="preserve"> </w:t>
      </w:r>
      <w:r w:rsidR="002F7219" w:rsidRPr="003244D4">
        <w:rPr>
          <w:rFonts w:ascii="Arial" w:eastAsia="Calibri" w:hAnsi="Arial" w:cs="Arial"/>
          <w:b/>
          <w:sz w:val="24"/>
          <w:szCs w:val="24"/>
        </w:rPr>
        <w:t>(Fig. 4F)</w:t>
      </w:r>
      <w:r w:rsidR="007419B8" w:rsidRPr="003244D4">
        <w:rPr>
          <w:rFonts w:ascii="Arial" w:eastAsia="Calibri" w:hAnsi="Arial" w:cs="Arial"/>
          <w:sz w:val="24"/>
          <w:szCs w:val="24"/>
        </w:rPr>
        <w:t xml:space="preserve">, hence, </w:t>
      </w:r>
      <w:r w:rsidR="006834C5" w:rsidRPr="003244D4">
        <w:rPr>
          <w:rFonts w:ascii="Arial" w:eastAsia="Calibri" w:hAnsi="Arial" w:cs="Arial"/>
          <w:sz w:val="24"/>
          <w:szCs w:val="24"/>
        </w:rPr>
        <w:t>antigen</w:t>
      </w:r>
      <w:r w:rsidR="006834C5">
        <w:rPr>
          <w:rFonts w:ascii="Arial" w:eastAsia="Calibri" w:hAnsi="Arial" w:cs="Arial"/>
          <w:sz w:val="24"/>
          <w:szCs w:val="24"/>
        </w:rPr>
        <w:t>-</w:t>
      </w:r>
      <w:r w:rsidR="007419B8" w:rsidRPr="003244D4">
        <w:rPr>
          <w:rFonts w:ascii="Arial" w:eastAsia="Calibri" w:hAnsi="Arial" w:cs="Arial"/>
          <w:sz w:val="24"/>
          <w:szCs w:val="24"/>
        </w:rPr>
        <w:t xml:space="preserve">specific T cells </w:t>
      </w:r>
      <w:r w:rsidR="006834C5">
        <w:rPr>
          <w:rFonts w:ascii="Arial" w:eastAsia="Calibri" w:hAnsi="Arial" w:cs="Arial"/>
          <w:sz w:val="24"/>
          <w:szCs w:val="24"/>
        </w:rPr>
        <w:t>are unlikely</w:t>
      </w:r>
      <w:r w:rsidR="00AD24EB" w:rsidRPr="003244D4">
        <w:rPr>
          <w:rFonts w:ascii="Arial" w:eastAsia="Calibri" w:hAnsi="Arial" w:cs="Arial"/>
          <w:sz w:val="24"/>
          <w:szCs w:val="24"/>
        </w:rPr>
        <w:t xml:space="preserve"> to be </w:t>
      </w:r>
      <w:r w:rsidR="007419B8" w:rsidRPr="003244D4">
        <w:rPr>
          <w:rFonts w:ascii="Arial" w:eastAsia="Calibri" w:hAnsi="Arial" w:cs="Arial"/>
          <w:sz w:val="24"/>
          <w:szCs w:val="24"/>
        </w:rPr>
        <w:t>the main drivers of these differences.</w:t>
      </w:r>
    </w:p>
    <w:p w14:paraId="31B9D4F9" w14:textId="3A77051A" w:rsidR="003778C4" w:rsidRPr="00131339" w:rsidRDefault="00B60DDF" w:rsidP="008457BA">
      <w:pPr>
        <w:spacing w:line="360" w:lineRule="auto"/>
        <w:ind w:firstLine="284"/>
        <w:jc w:val="both"/>
        <w:rPr>
          <w:rFonts w:ascii="Arial" w:eastAsia="Calibri" w:hAnsi="Arial" w:cs="Arial"/>
          <w:sz w:val="24"/>
          <w:szCs w:val="24"/>
        </w:rPr>
      </w:pPr>
      <w:r w:rsidRPr="00131339">
        <w:rPr>
          <w:rFonts w:ascii="Arial" w:eastAsia="Calibri" w:hAnsi="Arial" w:cs="Arial"/>
          <w:sz w:val="24"/>
          <w:szCs w:val="24"/>
        </w:rPr>
        <w:t xml:space="preserve">On the other hand, </w:t>
      </w:r>
      <w:r w:rsidR="0069676B" w:rsidRPr="00131339">
        <w:rPr>
          <w:rFonts w:ascii="Arial" w:eastAsia="Calibri" w:hAnsi="Arial" w:cs="Arial"/>
          <w:sz w:val="24"/>
          <w:szCs w:val="24"/>
        </w:rPr>
        <w:t xml:space="preserve">during CHS, </w:t>
      </w:r>
      <w:r w:rsidR="007350CD" w:rsidRPr="00131339">
        <w:rPr>
          <w:rFonts w:ascii="Arial" w:eastAsia="Calibri" w:hAnsi="Arial" w:cs="Arial"/>
          <w:sz w:val="24"/>
          <w:szCs w:val="24"/>
        </w:rPr>
        <w:t>DCs</w:t>
      </w:r>
      <w:r w:rsidR="005C7D67" w:rsidRPr="00131339">
        <w:rPr>
          <w:rFonts w:ascii="Arial" w:eastAsia="Calibri" w:hAnsi="Arial" w:cs="Arial"/>
          <w:sz w:val="24"/>
          <w:szCs w:val="24"/>
        </w:rPr>
        <w:t xml:space="preserve"> represent a key component </w:t>
      </w:r>
      <w:r w:rsidR="006834C5" w:rsidRPr="00131339">
        <w:rPr>
          <w:rFonts w:ascii="Arial" w:eastAsia="Calibri" w:hAnsi="Arial" w:cs="Arial"/>
          <w:sz w:val="24"/>
          <w:szCs w:val="24"/>
        </w:rPr>
        <w:t xml:space="preserve">that triggers </w:t>
      </w:r>
      <w:r w:rsidR="005C7D67" w:rsidRPr="00131339">
        <w:rPr>
          <w:rFonts w:ascii="Arial" w:eastAsia="Calibri" w:hAnsi="Arial" w:cs="Arial"/>
          <w:sz w:val="24"/>
          <w:szCs w:val="24"/>
        </w:rPr>
        <w:t xml:space="preserve">the immune response against the hapten by capturing and presenting </w:t>
      </w:r>
      <w:r w:rsidR="006834C5" w:rsidRPr="00131339">
        <w:rPr>
          <w:rFonts w:ascii="Arial" w:eastAsia="Calibri" w:hAnsi="Arial" w:cs="Arial"/>
          <w:sz w:val="24"/>
          <w:szCs w:val="24"/>
        </w:rPr>
        <w:t>antigen</w:t>
      </w:r>
      <w:r w:rsidR="005C7D67" w:rsidRPr="00131339">
        <w:rPr>
          <w:rFonts w:ascii="Arial" w:eastAsia="Calibri" w:hAnsi="Arial" w:cs="Arial"/>
          <w:sz w:val="24"/>
          <w:szCs w:val="24"/>
        </w:rPr>
        <w:t xml:space="preserve"> to T cells </w:t>
      </w:r>
      <w:r w:rsidR="00D800C3" w:rsidRPr="00131339">
        <w:rPr>
          <w:rFonts w:ascii="Arial" w:eastAsia="Calibri" w:hAnsi="Arial" w:cs="Arial"/>
          <w:sz w:val="24"/>
          <w:szCs w:val="24"/>
        </w:rPr>
        <w:fldChar w:fldCharType="begin" w:fldLock="1"/>
      </w:r>
      <w:r w:rsidR="00C2306C">
        <w:rPr>
          <w:rFonts w:ascii="Arial" w:eastAsia="Calibri" w:hAnsi="Arial" w:cs="Arial"/>
          <w:sz w:val="24"/>
          <w:szCs w:val="24"/>
        </w:rPr>
        <w:instrText>ADDIN CSL_CITATION {"citationItems":[{"id":"ITEM-1","itemData":{"DOI":"10.1016/j.jaci.2009.12.005","ISSN":"00916749","author":[{"dropping-particle":"","family":"Honda","given":"Tetsuya","non-dropping-particle":"","parse-names":false,"suffix":""},{"dropping-particle":"","family":"Nakajima","given":"Saeko","non-dropping-particle":"","parse-names":false,"suffix":""},{"dropping-particle":"","family":"Egawa","given":"Gyohei","non-dropping-particle":"","parse-names":false,"suffix":""},{"dropping-particle":"","family":"Ogasawara","given":"Kouetsu","non-dropping-particle":"","parse-names":false,"suffix":""},{"dropping-particle":"","family":"Malissen","given":"Bernard","non-dropping-particle":"","parse-names":false,"suffix":""},{"dropping-particle":"","family":"Miyachi","given":"Yoshiki","non-dropping-particle":"","parse-names":false,"suffix":""},{"dropping-particle":"","family":"Kabashima","given":"Kenji","non-dropping-particle":"","parse-names":false,"suffix":""}],"container-title":"Journal of Allergy and Clinical Immunology","id":"ITEM-1","issue":"5","issued":{"date-parts":[["2010","5","1"]]},"page":"1154-1156.e2","publisher":"Mosby Inc.","title":"Compensatory role of Langerhans cells and langerin-positive dermal dendritic cells in the sensitization phase of murine contact hypersensitivity","type":"article-journal","volume":"125"},"uris":["http://www.mendeley.com/documents/?uuid=e8467d70-2185-396e-8423-a68e0a24a012"]}],"mendeley":{"formattedCitation":"(2)","plainTextFormattedCitation":"(2)","previouslyFormattedCitation":"&lt;sup&gt;2&lt;/sup&gt;"},"properties":{"noteIndex":0},"schema":"https://github.com/citation-style-language/schema/raw/master/csl-citation.json"}</w:instrText>
      </w:r>
      <w:r w:rsidR="00D800C3" w:rsidRPr="00131339">
        <w:rPr>
          <w:rFonts w:ascii="Arial" w:eastAsia="Calibri" w:hAnsi="Arial" w:cs="Arial"/>
          <w:sz w:val="24"/>
          <w:szCs w:val="24"/>
        </w:rPr>
        <w:fldChar w:fldCharType="separate"/>
      </w:r>
      <w:r w:rsidR="00C2306C" w:rsidRPr="00C2306C">
        <w:rPr>
          <w:rFonts w:ascii="Arial" w:eastAsia="Calibri" w:hAnsi="Arial" w:cs="Arial"/>
          <w:noProof/>
          <w:sz w:val="24"/>
          <w:szCs w:val="24"/>
        </w:rPr>
        <w:t>(2)</w:t>
      </w:r>
      <w:r w:rsidR="00D800C3" w:rsidRPr="00131339">
        <w:rPr>
          <w:rFonts w:ascii="Arial" w:eastAsia="Calibri" w:hAnsi="Arial" w:cs="Arial"/>
          <w:sz w:val="24"/>
          <w:szCs w:val="24"/>
        </w:rPr>
        <w:fldChar w:fldCharType="end"/>
      </w:r>
      <w:r w:rsidR="005C7D67" w:rsidRPr="00131339">
        <w:rPr>
          <w:rFonts w:ascii="Arial" w:eastAsia="Calibri" w:hAnsi="Arial" w:cs="Arial"/>
          <w:sz w:val="24"/>
          <w:szCs w:val="24"/>
        </w:rPr>
        <w:t xml:space="preserve">. </w:t>
      </w:r>
      <w:r w:rsidRPr="00131339">
        <w:rPr>
          <w:rFonts w:ascii="Arial" w:eastAsia="Calibri" w:hAnsi="Arial" w:cs="Arial"/>
          <w:sz w:val="24"/>
          <w:szCs w:val="24"/>
        </w:rPr>
        <w:t xml:space="preserve">Remarkably, our data show that </w:t>
      </w:r>
      <w:r w:rsidR="00744846" w:rsidRPr="00131339">
        <w:rPr>
          <w:rFonts w:ascii="Arial" w:eastAsia="Calibri" w:hAnsi="Arial" w:cs="Arial"/>
          <w:sz w:val="24"/>
          <w:szCs w:val="24"/>
        </w:rPr>
        <w:t xml:space="preserve">OXA-instructed </w:t>
      </w:r>
      <w:r w:rsidR="00744846" w:rsidRPr="00131339">
        <w:rPr>
          <w:rFonts w:ascii="Arial" w:eastAsia="Calibri" w:hAnsi="Arial" w:cs="Arial"/>
          <w:i/>
          <w:sz w:val="24"/>
          <w:szCs w:val="24"/>
        </w:rPr>
        <w:t>Isg15</w:t>
      </w:r>
      <w:r w:rsidR="00744846" w:rsidRPr="00131339">
        <w:rPr>
          <w:rFonts w:ascii="Arial" w:eastAsia="Calibri" w:hAnsi="Arial" w:cs="Arial"/>
          <w:sz w:val="24"/>
          <w:szCs w:val="24"/>
        </w:rPr>
        <w:t>-deficient GM-CSF BMDCs transference to wild</w:t>
      </w:r>
      <w:r w:rsidRPr="00131339">
        <w:rPr>
          <w:rFonts w:ascii="Arial" w:eastAsia="Calibri" w:hAnsi="Arial" w:cs="Arial"/>
          <w:sz w:val="24"/>
          <w:szCs w:val="24"/>
        </w:rPr>
        <w:t>-</w:t>
      </w:r>
      <w:r w:rsidR="00744846" w:rsidRPr="00131339">
        <w:rPr>
          <w:rFonts w:ascii="Arial" w:eastAsia="Calibri" w:hAnsi="Arial" w:cs="Arial"/>
          <w:sz w:val="24"/>
          <w:szCs w:val="24"/>
        </w:rPr>
        <w:t xml:space="preserve">type mice </w:t>
      </w:r>
      <w:r w:rsidR="006834C5" w:rsidRPr="00131339">
        <w:rPr>
          <w:rFonts w:ascii="Arial" w:eastAsia="Calibri" w:hAnsi="Arial" w:cs="Arial"/>
          <w:sz w:val="24"/>
          <w:szCs w:val="24"/>
        </w:rPr>
        <w:t xml:space="preserve">decreased </w:t>
      </w:r>
      <w:r w:rsidR="00744846" w:rsidRPr="00131339">
        <w:rPr>
          <w:rFonts w:ascii="Arial" w:eastAsia="Calibri" w:hAnsi="Arial" w:cs="Arial"/>
          <w:sz w:val="24"/>
          <w:szCs w:val="24"/>
        </w:rPr>
        <w:t xml:space="preserve">inflammation </w:t>
      </w:r>
      <w:r w:rsidR="006834C5" w:rsidRPr="00131339">
        <w:rPr>
          <w:rFonts w:ascii="Arial" w:eastAsia="Calibri" w:hAnsi="Arial" w:cs="Arial"/>
          <w:sz w:val="24"/>
          <w:szCs w:val="24"/>
        </w:rPr>
        <w:t>upon OXA challenge</w:t>
      </w:r>
      <w:r w:rsidR="00744846" w:rsidRPr="00131339">
        <w:rPr>
          <w:rFonts w:ascii="Arial" w:eastAsia="Calibri" w:hAnsi="Arial" w:cs="Arial"/>
          <w:sz w:val="24"/>
          <w:szCs w:val="24"/>
        </w:rPr>
        <w:t xml:space="preserve"> </w:t>
      </w:r>
      <w:r w:rsidR="00744846" w:rsidRPr="00131339">
        <w:rPr>
          <w:rFonts w:ascii="Arial" w:eastAsia="Calibri" w:hAnsi="Arial" w:cs="Arial"/>
          <w:b/>
          <w:sz w:val="24"/>
          <w:szCs w:val="24"/>
        </w:rPr>
        <w:t>(Fig. 4G).</w:t>
      </w:r>
      <w:r w:rsidR="00744846" w:rsidRPr="00131339">
        <w:rPr>
          <w:rFonts w:ascii="Arial" w:eastAsia="Calibri" w:hAnsi="Arial" w:cs="Arial"/>
          <w:sz w:val="24"/>
          <w:szCs w:val="24"/>
        </w:rPr>
        <w:t xml:space="preserve"> </w:t>
      </w:r>
    </w:p>
    <w:p w14:paraId="412C332B" w14:textId="77777777" w:rsidR="006834C5" w:rsidRPr="003244D4" w:rsidRDefault="006834C5" w:rsidP="008457BA">
      <w:pPr>
        <w:spacing w:line="360" w:lineRule="auto"/>
        <w:ind w:firstLine="284"/>
        <w:jc w:val="both"/>
        <w:rPr>
          <w:rFonts w:ascii="Arial" w:eastAsia="Calibri" w:hAnsi="Arial" w:cs="Arial"/>
          <w:sz w:val="24"/>
          <w:szCs w:val="24"/>
        </w:rPr>
      </w:pPr>
    </w:p>
    <w:p w14:paraId="57B3C2E0" w14:textId="77777777" w:rsidR="003778C4" w:rsidRPr="003244D4" w:rsidRDefault="00CF7E4F" w:rsidP="008279D2">
      <w:pPr>
        <w:pStyle w:val="Ttulo2"/>
        <w:spacing w:before="240" w:after="160" w:line="360" w:lineRule="auto"/>
        <w:jc w:val="both"/>
        <w:rPr>
          <w:rFonts w:ascii="Arial" w:hAnsi="Arial" w:cs="Arial"/>
          <w:b/>
          <w:color w:val="auto"/>
          <w:lang w:val="en-GB"/>
        </w:rPr>
      </w:pPr>
      <w:r>
        <w:rPr>
          <w:rFonts w:ascii="Arial" w:hAnsi="Arial" w:cs="Arial"/>
          <w:b/>
          <w:iCs/>
          <w:color w:val="auto"/>
          <w:lang w:val="en-GB"/>
        </w:rPr>
        <w:t>DC a</w:t>
      </w:r>
      <w:r w:rsidR="00AB24B3" w:rsidRPr="003244D4">
        <w:rPr>
          <w:rFonts w:ascii="Arial" w:hAnsi="Arial" w:cs="Arial"/>
          <w:b/>
          <w:iCs/>
          <w:color w:val="auto"/>
          <w:lang w:val="en-GB"/>
        </w:rPr>
        <w:t>ctivation and</w:t>
      </w:r>
      <w:r w:rsidR="006578E1" w:rsidRPr="003244D4">
        <w:rPr>
          <w:rFonts w:ascii="Arial" w:hAnsi="Arial" w:cs="Arial"/>
          <w:b/>
          <w:color w:val="auto"/>
          <w:lang w:val="en-GB"/>
        </w:rPr>
        <w:t xml:space="preserve"> </w:t>
      </w:r>
      <w:r w:rsidR="00AB24B3" w:rsidRPr="003244D4">
        <w:rPr>
          <w:rFonts w:ascii="Arial" w:hAnsi="Arial" w:cs="Arial"/>
          <w:b/>
          <w:color w:val="auto"/>
          <w:lang w:val="en-GB"/>
        </w:rPr>
        <w:t xml:space="preserve">subsets in the skin of </w:t>
      </w:r>
      <w:r w:rsidR="00AB24B3" w:rsidRPr="003244D4">
        <w:rPr>
          <w:rFonts w:ascii="Arial" w:hAnsi="Arial" w:cs="Arial"/>
          <w:b/>
          <w:i/>
          <w:iCs/>
          <w:color w:val="auto"/>
          <w:lang w:val="en-GB"/>
        </w:rPr>
        <w:t>Isg15-</w:t>
      </w:r>
      <w:r w:rsidR="00AB24B3" w:rsidRPr="003244D4">
        <w:rPr>
          <w:rFonts w:ascii="Arial" w:hAnsi="Arial" w:cs="Arial"/>
          <w:b/>
          <w:color w:val="auto"/>
          <w:lang w:val="en-GB"/>
        </w:rPr>
        <w:t xml:space="preserve">deficient mice </w:t>
      </w:r>
      <w:r w:rsidR="006578E1" w:rsidRPr="003244D4">
        <w:rPr>
          <w:rFonts w:ascii="Arial" w:hAnsi="Arial" w:cs="Arial"/>
          <w:b/>
          <w:color w:val="auto"/>
          <w:lang w:val="en-GB"/>
        </w:rPr>
        <w:t>during elicitation</w:t>
      </w:r>
    </w:p>
    <w:p w14:paraId="2647E571" w14:textId="7065CA1A" w:rsidR="00F013AA" w:rsidRPr="003244D4" w:rsidRDefault="006834C5" w:rsidP="006834C5">
      <w:pPr>
        <w:spacing w:line="360" w:lineRule="auto"/>
        <w:ind w:firstLine="284"/>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The previous results indicate that DCs are major mediators of the effects of ISG15 depletion in the murine ACD model. To </w:t>
      </w:r>
      <w:r w:rsidR="000C0142">
        <w:rPr>
          <w:rFonts w:ascii="Arial" w:eastAsia="Calibri" w:hAnsi="Arial" w:cs="Arial"/>
          <w:color w:val="000000" w:themeColor="text1"/>
          <w:sz w:val="24"/>
          <w:szCs w:val="24"/>
        </w:rPr>
        <w:t xml:space="preserve">unveil </w:t>
      </w:r>
      <w:r>
        <w:rPr>
          <w:rFonts w:ascii="Arial" w:eastAsia="Calibri" w:hAnsi="Arial" w:cs="Arial"/>
          <w:color w:val="000000" w:themeColor="text1"/>
          <w:sz w:val="24"/>
          <w:szCs w:val="24"/>
        </w:rPr>
        <w:t>the DC populations involved in this effect, w</w:t>
      </w:r>
      <w:r w:rsidR="00317951" w:rsidRPr="003244D4">
        <w:rPr>
          <w:rFonts w:ascii="Arial" w:eastAsia="Calibri" w:hAnsi="Arial" w:cs="Arial"/>
          <w:color w:val="000000" w:themeColor="text1"/>
          <w:sz w:val="24"/>
          <w:szCs w:val="24"/>
        </w:rPr>
        <w:t xml:space="preserve">e </w:t>
      </w:r>
      <w:r>
        <w:rPr>
          <w:rFonts w:ascii="Arial" w:eastAsia="Calibri" w:hAnsi="Arial" w:cs="Arial"/>
          <w:color w:val="000000" w:themeColor="text1"/>
          <w:sz w:val="24"/>
          <w:szCs w:val="24"/>
        </w:rPr>
        <w:t xml:space="preserve">first </w:t>
      </w:r>
      <w:r w:rsidR="00317951" w:rsidRPr="003244D4">
        <w:rPr>
          <w:rFonts w:ascii="Arial" w:eastAsia="Calibri" w:hAnsi="Arial" w:cs="Arial"/>
          <w:color w:val="000000" w:themeColor="text1"/>
          <w:sz w:val="24"/>
          <w:szCs w:val="24"/>
        </w:rPr>
        <w:t xml:space="preserve">characterized the </w:t>
      </w:r>
      <w:r w:rsidR="004B5E61">
        <w:rPr>
          <w:rFonts w:ascii="Arial" w:eastAsia="Calibri" w:hAnsi="Arial" w:cs="Arial"/>
          <w:color w:val="000000" w:themeColor="text1"/>
          <w:sz w:val="24"/>
          <w:szCs w:val="24"/>
        </w:rPr>
        <w:t>DC</w:t>
      </w:r>
      <w:r w:rsidR="00317951" w:rsidRPr="003244D4">
        <w:rPr>
          <w:rFonts w:ascii="Arial" w:eastAsia="Calibri" w:hAnsi="Arial" w:cs="Arial"/>
          <w:color w:val="000000" w:themeColor="text1"/>
          <w:sz w:val="24"/>
          <w:szCs w:val="24"/>
        </w:rPr>
        <w:t xml:space="preserve"> populations present in skin, including LCs and four different types of dDCs </w:t>
      </w:r>
      <w:r w:rsidR="007E5646" w:rsidRPr="003244D4">
        <w:rPr>
          <w:rFonts w:ascii="Arial" w:eastAsia="Calibri" w:hAnsi="Arial" w:cs="Arial"/>
          <w:color w:val="000000" w:themeColor="text1"/>
          <w:sz w:val="24"/>
          <w:szCs w:val="24"/>
        </w:rPr>
        <w:t xml:space="preserve">after 24 h of 1% OXA-treatment during elicitation </w:t>
      </w:r>
      <w:r w:rsidR="00317951" w:rsidRPr="003244D4">
        <w:rPr>
          <w:rFonts w:ascii="Arial" w:eastAsia="Calibri" w:hAnsi="Arial" w:cs="Arial"/>
          <w:b/>
          <w:color w:val="000000" w:themeColor="text1"/>
          <w:sz w:val="24"/>
          <w:szCs w:val="24"/>
        </w:rPr>
        <w:t>(Fig. 5A)</w:t>
      </w:r>
      <w:r w:rsidR="00317951" w:rsidRPr="003244D4">
        <w:rPr>
          <w:rFonts w:ascii="Arial" w:eastAsia="Calibri" w:hAnsi="Arial" w:cs="Arial"/>
          <w:color w:val="000000" w:themeColor="text1"/>
          <w:sz w:val="24"/>
          <w:szCs w:val="24"/>
        </w:rPr>
        <w:t xml:space="preserve">. We did not observe </w:t>
      </w:r>
      <w:r w:rsidR="00876FCA" w:rsidRPr="003244D4">
        <w:rPr>
          <w:rFonts w:ascii="Arial" w:eastAsia="Calibri" w:hAnsi="Arial" w:cs="Arial"/>
          <w:color w:val="000000" w:themeColor="text1"/>
          <w:sz w:val="24"/>
          <w:szCs w:val="24"/>
        </w:rPr>
        <w:t xml:space="preserve">any </w:t>
      </w:r>
      <w:r w:rsidR="00317951" w:rsidRPr="003244D4">
        <w:rPr>
          <w:rFonts w:ascii="Arial" w:eastAsia="Calibri" w:hAnsi="Arial" w:cs="Arial"/>
          <w:color w:val="000000" w:themeColor="text1"/>
          <w:sz w:val="24"/>
          <w:szCs w:val="24"/>
        </w:rPr>
        <w:t xml:space="preserve">differences in total cell numbers </w:t>
      </w:r>
      <w:r>
        <w:rPr>
          <w:rFonts w:ascii="Arial" w:eastAsia="Calibri" w:hAnsi="Arial" w:cs="Arial"/>
          <w:color w:val="000000" w:themeColor="text1"/>
          <w:sz w:val="24"/>
          <w:szCs w:val="24"/>
        </w:rPr>
        <w:t>of</w:t>
      </w:r>
      <w:r w:rsidR="00317951" w:rsidRPr="003244D4">
        <w:rPr>
          <w:rFonts w:ascii="Arial" w:eastAsia="Calibri" w:hAnsi="Arial" w:cs="Arial"/>
          <w:color w:val="000000" w:themeColor="text1"/>
          <w:sz w:val="24"/>
          <w:szCs w:val="24"/>
        </w:rPr>
        <w:t xml:space="preserve"> LCs</w:t>
      </w:r>
      <w:r>
        <w:rPr>
          <w:rFonts w:ascii="Arial" w:eastAsia="Calibri" w:hAnsi="Arial" w:cs="Arial"/>
          <w:color w:val="000000" w:themeColor="text1"/>
          <w:sz w:val="24"/>
          <w:szCs w:val="24"/>
        </w:rPr>
        <w:t xml:space="preserve">, </w:t>
      </w:r>
      <w:r w:rsidR="00317951" w:rsidRPr="003244D4">
        <w:rPr>
          <w:rFonts w:ascii="Arial" w:eastAsia="Calibri" w:hAnsi="Arial" w:cs="Arial"/>
          <w:color w:val="000000" w:themeColor="text1"/>
          <w:sz w:val="24"/>
          <w:szCs w:val="24"/>
        </w:rPr>
        <w:t>CD11b</w:t>
      </w:r>
      <w:r w:rsidR="00317951" w:rsidRPr="003244D4">
        <w:rPr>
          <w:rFonts w:ascii="Arial" w:eastAsia="Calibri" w:hAnsi="Arial" w:cs="Arial"/>
          <w:color w:val="000000" w:themeColor="text1"/>
          <w:sz w:val="24"/>
          <w:szCs w:val="24"/>
          <w:vertAlign w:val="superscript"/>
        </w:rPr>
        <w:t xml:space="preserve">+ </w:t>
      </w:r>
      <w:proofErr w:type="spellStart"/>
      <w:r w:rsidR="00317951" w:rsidRPr="003244D4">
        <w:rPr>
          <w:rFonts w:ascii="Arial" w:eastAsia="Calibri" w:hAnsi="Arial" w:cs="Arial"/>
          <w:color w:val="000000" w:themeColor="text1"/>
          <w:sz w:val="24"/>
          <w:szCs w:val="24"/>
        </w:rPr>
        <w:t>dDC</w:t>
      </w:r>
      <w:proofErr w:type="spellEnd"/>
      <w:r w:rsidR="00317951" w:rsidRPr="003244D4">
        <w:rPr>
          <w:rFonts w:ascii="Arial" w:eastAsia="Calibri" w:hAnsi="Arial" w:cs="Arial"/>
          <w:color w:val="000000" w:themeColor="text1"/>
          <w:sz w:val="24"/>
          <w:szCs w:val="24"/>
        </w:rPr>
        <w:t xml:space="preserve"> </w:t>
      </w:r>
      <w:r w:rsidR="00317951" w:rsidRPr="003244D4">
        <w:rPr>
          <w:rFonts w:ascii="Arial" w:eastAsia="Calibri" w:hAnsi="Arial" w:cs="Arial"/>
          <w:b/>
          <w:color w:val="000000" w:themeColor="text1"/>
          <w:sz w:val="24"/>
          <w:szCs w:val="24"/>
        </w:rPr>
        <w:t>(Fig. 5B)</w:t>
      </w:r>
      <w:r>
        <w:rPr>
          <w:rFonts w:ascii="Arial" w:eastAsia="Calibri" w:hAnsi="Arial" w:cs="Arial"/>
          <w:b/>
          <w:color w:val="000000" w:themeColor="text1"/>
          <w:sz w:val="24"/>
          <w:szCs w:val="24"/>
        </w:rPr>
        <w:t xml:space="preserve"> </w:t>
      </w:r>
      <w:r w:rsidR="00317951" w:rsidRPr="003244D4">
        <w:rPr>
          <w:rFonts w:ascii="Arial" w:eastAsia="Calibri" w:hAnsi="Arial" w:cs="Arial"/>
          <w:color w:val="000000" w:themeColor="text1"/>
          <w:sz w:val="24"/>
          <w:szCs w:val="24"/>
        </w:rPr>
        <w:t>or conventional</w:t>
      </w:r>
      <w:r>
        <w:rPr>
          <w:rFonts w:ascii="Arial" w:eastAsia="Calibri" w:hAnsi="Arial" w:cs="Arial"/>
          <w:color w:val="000000" w:themeColor="text1"/>
          <w:sz w:val="24"/>
          <w:szCs w:val="24"/>
        </w:rPr>
        <w:t xml:space="preserve">, </w:t>
      </w:r>
      <w:r w:rsidR="00317951" w:rsidRPr="003244D4">
        <w:rPr>
          <w:rFonts w:ascii="Arial" w:eastAsia="Calibri" w:hAnsi="Arial" w:cs="Arial"/>
          <w:color w:val="000000" w:themeColor="text1"/>
          <w:sz w:val="24"/>
          <w:szCs w:val="24"/>
        </w:rPr>
        <w:t xml:space="preserve">type </w:t>
      </w:r>
      <w:r w:rsidRPr="003244D4">
        <w:rPr>
          <w:rFonts w:ascii="Arial" w:eastAsia="Calibri" w:hAnsi="Arial" w:cs="Arial"/>
          <w:color w:val="000000" w:themeColor="text1"/>
          <w:sz w:val="24"/>
          <w:szCs w:val="24"/>
        </w:rPr>
        <w:t>1</w:t>
      </w:r>
      <w:r>
        <w:rPr>
          <w:rFonts w:ascii="Arial" w:eastAsia="Calibri" w:hAnsi="Arial" w:cs="Arial"/>
          <w:color w:val="000000" w:themeColor="text1"/>
          <w:sz w:val="24"/>
          <w:szCs w:val="24"/>
        </w:rPr>
        <w:t>-</w:t>
      </w:r>
      <w:r w:rsidR="00317951" w:rsidRPr="003244D4">
        <w:rPr>
          <w:rFonts w:ascii="Arial" w:eastAsia="Calibri" w:hAnsi="Arial" w:cs="Arial"/>
          <w:color w:val="000000" w:themeColor="text1"/>
          <w:sz w:val="24"/>
          <w:szCs w:val="24"/>
        </w:rPr>
        <w:t>like</w:t>
      </w:r>
      <w:r>
        <w:rPr>
          <w:rFonts w:ascii="Arial" w:eastAsia="Calibri" w:hAnsi="Arial" w:cs="Arial"/>
          <w:color w:val="000000" w:themeColor="text1"/>
          <w:sz w:val="24"/>
          <w:szCs w:val="24"/>
        </w:rPr>
        <w:t xml:space="preserve"> </w:t>
      </w:r>
      <w:r w:rsidR="00317951" w:rsidRPr="003244D4">
        <w:rPr>
          <w:rFonts w:ascii="Arial" w:eastAsia="Calibri" w:hAnsi="Arial" w:cs="Arial"/>
          <w:color w:val="000000" w:themeColor="text1"/>
          <w:sz w:val="24"/>
          <w:szCs w:val="24"/>
        </w:rPr>
        <w:t xml:space="preserve">DCs </w:t>
      </w:r>
      <w:r w:rsidR="00317951" w:rsidRPr="003244D4">
        <w:rPr>
          <w:rFonts w:ascii="Arial" w:eastAsia="Calibri" w:hAnsi="Arial" w:cs="Arial"/>
          <w:b/>
          <w:color w:val="000000" w:themeColor="text1"/>
          <w:sz w:val="24"/>
          <w:szCs w:val="24"/>
        </w:rPr>
        <w:t>(Fig. 5C)</w:t>
      </w:r>
      <w:r w:rsidR="00317951" w:rsidRPr="003244D4">
        <w:rPr>
          <w:rFonts w:ascii="Arial" w:eastAsia="Calibri" w:hAnsi="Arial" w:cs="Arial"/>
          <w:color w:val="000000" w:themeColor="text1"/>
          <w:sz w:val="24"/>
          <w:szCs w:val="24"/>
        </w:rPr>
        <w:t>.</w:t>
      </w:r>
      <w:r w:rsidR="007E5646" w:rsidRPr="003244D4">
        <w:rPr>
          <w:rFonts w:ascii="Arial" w:eastAsia="Calibri" w:hAnsi="Arial" w:cs="Arial"/>
          <w:color w:val="000000" w:themeColor="text1"/>
          <w:sz w:val="24"/>
          <w:szCs w:val="24"/>
        </w:rPr>
        <w:t xml:space="preserve"> Moreover, the activation status of these DCs, measured by co-stimulatory molecules such as CD40 and CD86</w:t>
      </w:r>
      <w:r>
        <w:rPr>
          <w:rFonts w:ascii="Arial" w:eastAsia="Calibri" w:hAnsi="Arial" w:cs="Arial"/>
          <w:color w:val="000000" w:themeColor="text1"/>
          <w:sz w:val="24"/>
          <w:szCs w:val="24"/>
        </w:rPr>
        <w:t xml:space="preserve"> </w:t>
      </w:r>
      <w:r w:rsidR="007E5646" w:rsidRPr="003244D4">
        <w:rPr>
          <w:rFonts w:ascii="Arial" w:eastAsia="Calibri" w:hAnsi="Arial" w:cs="Arial"/>
          <w:color w:val="000000" w:themeColor="text1"/>
          <w:sz w:val="24"/>
          <w:szCs w:val="24"/>
        </w:rPr>
        <w:t>after OXA administration</w:t>
      </w:r>
      <w:r w:rsidR="00EA5A29">
        <w:rPr>
          <w:rFonts w:ascii="Arial" w:eastAsia="Calibri" w:hAnsi="Arial" w:cs="Arial"/>
          <w:color w:val="000000" w:themeColor="text1"/>
          <w:sz w:val="24"/>
          <w:szCs w:val="24"/>
        </w:rPr>
        <w:t>,</w:t>
      </w:r>
      <w:r w:rsidR="007E5646" w:rsidRPr="003244D4">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 xml:space="preserve">was unaffected by ISG15 deletion </w:t>
      </w:r>
      <w:r w:rsidR="007E5646" w:rsidRPr="003244D4">
        <w:rPr>
          <w:rFonts w:ascii="Arial" w:eastAsia="Calibri" w:hAnsi="Arial" w:cs="Arial"/>
          <w:b/>
          <w:color w:val="000000" w:themeColor="text1"/>
          <w:sz w:val="24"/>
          <w:szCs w:val="24"/>
        </w:rPr>
        <w:t>(Fig. 5D)</w:t>
      </w:r>
      <w:r w:rsidR="007E5646" w:rsidRPr="003244D4">
        <w:rPr>
          <w:rFonts w:ascii="Arial" w:eastAsia="Calibri" w:hAnsi="Arial" w:cs="Arial"/>
          <w:color w:val="000000" w:themeColor="text1"/>
          <w:sz w:val="24"/>
          <w:szCs w:val="24"/>
        </w:rPr>
        <w:t>.</w:t>
      </w:r>
    </w:p>
    <w:p w14:paraId="2F39E044" w14:textId="4270D352" w:rsidR="00744846" w:rsidRDefault="003778C4" w:rsidP="003778C4">
      <w:pPr>
        <w:spacing w:line="360" w:lineRule="auto"/>
        <w:ind w:firstLine="284"/>
        <w:jc w:val="both"/>
        <w:rPr>
          <w:rFonts w:ascii="Arial" w:eastAsia="Calibri" w:hAnsi="Arial" w:cs="Arial"/>
          <w:sz w:val="24"/>
          <w:szCs w:val="24"/>
        </w:rPr>
      </w:pPr>
      <w:r w:rsidRPr="003244D4">
        <w:rPr>
          <w:rFonts w:ascii="Arial" w:eastAsia="Calibri" w:hAnsi="Arial" w:cs="Arial"/>
          <w:sz w:val="24"/>
          <w:szCs w:val="24"/>
        </w:rPr>
        <w:t>To assess the global migratory capacities</w:t>
      </w:r>
      <w:r w:rsidR="00BA592E">
        <w:rPr>
          <w:rFonts w:ascii="Arial" w:eastAsia="Calibri" w:hAnsi="Arial" w:cs="Arial"/>
          <w:sz w:val="24"/>
          <w:szCs w:val="24"/>
        </w:rPr>
        <w:t xml:space="preserve"> of these cells</w:t>
      </w:r>
      <w:r w:rsidRPr="003244D4">
        <w:rPr>
          <w:rFonts w:ascii="Arial" w:eastAsia="Calibri" w:hAnsi="Arial" w:cs="Arial"/>
          <w:sz w:val="24"/>
          <w:szCs w:val="24"/>
        </w:rPr>
        <w:t xml:space="preserve"> </w:t>
      </w:r>
      <w:r w:rsidRPr="003244D4">
        <w:rPr>
          <w:rFonts w:ascii="Arial" w:eastAsia="Calibri" w:hAnsi="Arial" w:cs="Arial"/>
          <w:i/>
          <w:sz w:val="24"/>
          <w:szCs w:val="24"/>
        </w:rPr>
        <w:t>in vivo</w:t>
      </w:r>
      <w:r w:rsidRPr="003244D4">
        <w:rPr>
          <w:rFonts w:ascii="Arial" w:eastAsia="Calibri" w:hAnsi="Arial" w:cs="Arial"/>
          <w:sz w:val="24"/>
          <w:szCs w:val="24"/>
        </w:rPr>
        <w:t xml:space="preserve">, we </w:t>
      </w:r>
      <w:r w:rsidR="00BA592E">
        <w:rPr>
          <w:rFonts w:ascii="Arial" w:eastAsia="Calibri" w:hAnsi="Arial" w:cs="Arial"/>
          <w:sz w:val="24"/>
          <w:szCs w:val="24"/>
        </w:rPr>
        <w:t>performed</w:t>
      </w:r>
      <w:r w:rsidRPr="003244D4">
        <w:rPr>
          <w:rFonts w:ascii="Arial" w:eastAsia="Calibri" w:hAnsi="Arial" w:cs="Arial"/>
          <w:sz w:val="24"/>
          <w:szCs w:val="24"/>
        </w:rPr>
        <w:t xml:space="preserve"> skin-painting </w:t>
      </w:r>
      <w:r w:rsidR="00BA592E">
        <w:rPr>
          <w:rFonts w:ascii="Arial" w:eastAsia="Calibri" w:hAnsi="Arial" w:cs="Arial"/>
          <w:sz w:val="24"/>
          <w:szCs w:val="24"/>
        </w:rPr>
        <w:t>experiments</w:t>
      </w:r>
      <w:r w:rsidRPr="003244D4">
        <w:rPr>
          <w:rFonts w:ascii="Arial" w:eastAsia="Calibri" w:hAnsi="Arial" w:cs="Arial"/>
          <w:sz w:val="24"/>
          <w:szCs w:val="24"/>
        </w:rPr>
        <w:t xml:space="preserve">, </w:t>
      </w:r>
      <w:r w:rsidR="00BA592E">
        <w:rPr>
          <w:rFonts w:ascii="Arial" w:eastAsia="Calibri" w:hAnsi="Arial" w:cs="Arial"/>
          <w:sz w:val="24"/>
          <w:szCs w:val="24"/>
        </w:rPr>
        <w:t>in which</w:t>
      </w:r>
      <w:r w:rsidR="00BA592E" w:rsidRPr="003244D4">
        <w:rPr>
          <w:rFonts w:ascii="Arial" w:eastAsia="Calibri" w:hAnsi="Arial" w:cs="Arial"/>
          <w:sz w:val="24"/>
          <w:szCs w:val="24"/>
        </w:rPr>
        <w:t xml:space="preserve"> </w:t>
      </w:r>
      <w:r w:rsidRPr="003244D4">
        <w:rPr>
          <w:rFonts w:ascii="Arial" w:eastAsia="Calibri" w:hAnsi="Arial" w:cs="Arial"/>
          <w:sz w:val="24"/>
          <w:szCs w:val="24"/>
        </w:rPr>
        <w:t>mice are challenged with an inflammatory stimulus</w:t>
      </w:r>
      <w:r w:rsidR="00BA592E">
        <w:rPr>
          <w:rFonts w:ascii="Arial" w:eastAsia="Calibri" w:hAnsi="Arial" w:cs="Arial"/>
          <w:sz w:val="24"/>
          <w:szCs w:val="24"/>
        </w:rPr>
        <w:t>,</w:t>
      </w:r>
      <w:r w:rsidRPr="003244D4">
        <w:rPr>
          <w:rFonts w:ascii="Arial" w:eastAsia="Calibri" w:hAnsi="Arial" w:cs="Arial"/>
          <w:sz w:val="24"/>
          <w:szCs w:val="24"/>
        </w:rPr>
        <w:t xml:space="preserve"> </w:t>
      </w:r>
      <w:proofErr w:type="gramStart"/>
      <w:r w:rsidR="00BA592E">
        <w:rPr>
          <w:rFonts w:ascii="Arial" w:eastAsia="Calibri" w:hAnsi="Arial" w:cs="Arial"/>
          <w:sz w:val="24"/>
          <w:szCs w:val="24"/>
        </w:rPr>
        <w:t>e.g.</w:t>
      </w:r>
      <w:proofErr w:type="gramEnd"/>
      <w:r w:rsidRPr="003244D4">
        <w:rPr>
          <w:rFonts w:ascii="Arial" w:eastAsia="Calibri" w:hAnsi="Arial" w:cs="Arial"/>
          <w:sz w:val="24"/>
          <w:szCs w:val="24"/>
        </w:rPr>
        <w:t xml:space="preserve"> dibutyl phthalate</w:t>
      </w:r>
      <w:r w:rsidR="00BA592E">
        <w:rPr>
          <w:rFonts w:ascii="Arial" w:eastAsia="Calibri" w:hAnsi="Arial" w:cs="Arial"/>
          <w:sz w:val="24"/>
          <w:szCs w:val="24"/>
        </w:rPr>
        <w:t>,</w:t>
      </w:r>
      <w:r w:rsidRPr="003244D4">
        <w:rPr>
          <w:rFonts w:ascii="Arial" w:eastAsia="Calibri" w:hAnsi="Arial" w:cs="Arial"/>
          <w:sz w:val="24"/>
          <w:szCs w:val="24"/>
        </w:rPr>
        <w:t xml:space="preserve"> together with a tracing fluorophore, </w:t>
      </w:r>
      <w:r w:rsidR="00BA592E">
        <w:rPr>
          <w:rFonts w:ascii="Arial" w:eastAsia="Calibri" w:hAnsi="Arial" w:cs="Arial"/>
          <w:sz w:val="24"/>
          <w:szCs w:val="24"/>
        </w:rPr>
        <w:t xml:space="preserve">e.g. </w:t>
      </w:r>
      <w:r w:rsidRPr="003244D4">
        <w:rPr>
          <w:rFonts w:ascii="Arial" w:eastAsia="Calibri" w:hAnsi="Arial" w:cs="Arial"/>
          <w:sz w:val="24"/>
          <w:szCs w:val="24"/>
        </w:rPr>
        <w:t xml:space="preserve">FITC </w:t>
      </w:r>
      <w:r w:rsidRPr="003244D4">
        <w:rPr>
          <w:rFonts w:ascii="Arial" w:eastAsia="Calibri" w:hAnsi="Arial" w:cs="Arial"/>
          <w:b/>
          <w:sz w:val="24"/>
          <w:szCs w:val="24"/>
        </w:rPr>
        <w:t xml:space="preserve">(Fig. Sup. </w:t>
      </w:r>
      <w:r w:rsidR="007C6159" w:rsidRPr="003244D4">
        <w:rPr>
          <w:rFonts w:ascii="Arial" w:eastAsia="Calibri" w:hAnsi="Arial" w:cs="Arial"/>
          <w:b/>
          <w:sz w:val="24"/>
          <w:szCs w:val="24"/>
        </w:rPr>
        <w:t>2A</w:t>
      </w:r>
      <w:r w:rsidRPr="003244D4">
        <w:rPr>
          <w:rFonts w:ascii="Arial" w:eastAsia="Calibri" w:hAnsi="Arial" w:cs="Arial"/>
          <w:b/>
          <w:sz w:val="24"/>
          <w:szCs w:val="24"/>
        </w:rPr>
        <w:t>)</w:t>
      </w:r>
      <w:r w:rsidRPr="003244D4">
        <w:rPr>
          <w:rFonts w:ascii="Arial" w:eastAsia="Calibri" w:hAnsi="Arial" w:cs="Arial"/>
          <w:sz w:val="24"/>
          <w:szCs w:val="24"/>
        </w:rPr>
        <w:t>. Mice were challenged in the ear and the presence of FITC</w:t>
      </w:r>
      <w:r w:rsidRPr="003244D4">
        <w:rPr>
          <w:rFonts w:ascii="Arial" w:eastAsia="Calibri" w:hAnsi="Arial" w:cs="Arial"/>
          <w:sz w:val="24"/>
          <w:szCs w:val="24"/>
          <w:vertAlign w:val="superscript"/>
        </w:rPr>
        <w:t>+</w:t>
      </w:r>
      <w:r w:rsidRPr="003244D4">
        <w:rPr>
          <w:rFonts w:ascii="Arial" w:eastAsia="Calibri" w:hAnsi="Arial" w:cs="Arial"/>
          <w:sz w:val="24"/>
          <w:szCs w:val="24"/>
        </w:rPr>
        <w:t xml:space="preserve"> migratory DCs was analysed in </w:t>
      </w:r>
      <w:proofErr w:type="spellStart"/>
      <w:r w:rsidRPr="003244D4">
        <w:rPr>
          <w:rFonts w:ascii="Arial" w:eastAsia="Calibri" w:hAnsi="Arial" w:cs="Arial"/>
          <w:sz w:val="24"/>
          <w:szCs w:val="24"/>
        </w:rPr>
        <w:t>aLNs</w:t>
      </w:r>
      <w:proofErr w:type="spellEnd"/>
      <w:r w:rsidR="003C43E6" w:rsidRPr="003244D4">
        <w:rPr>
          <w:rFonts w:ascii="Arial" w:eastAsia="Calibri" w:hAnsi="Arial" w:cs="Arial"/>
          <w:sz w:val="24"/>
          <w:szCs w:val="24"/>
        </w:rPr>
        <w:t xml:space="preserve"> by FC</w:t>
      </w:r>
      <w:r w:rsidRPr="003244D4">
        <w:rPr>
          <w:rFonts w:ascii="Arial" w:eastAsia="Calibri" w:hAnsi="Arial" w:cs="Arial"/>
          <w:sz w:val="24"/>
          <w:szCs w:val="24"/>
        </w:rPr>
        <w:t xml:space="preserve">. We did not observe significant differences in total cell counts of </w:t>
      </w:r>
      <w:r w:rsidR="00BA592E" w:rsidRPr="003D7F94">
        <w:rPr>
          <w:rFonts w:ascii="Arial" w:eastAsia="Calibri" w:hAnsi="Arial" w:cs="Arial"/>
          <w:i/>
          <w:sz w:val="24"/>
          <w:szCs w:val="24"/>
        </w:rPr>
        <w:t>Isg15</w:t>
      </w:r>
      <w:r w:rsidR="00BA592E">
        <w:rPr>
          <w:rFonts w:ascii="Arial" w:eastAsia="Calibri" w:hAnsi="Arial" w:cs="Arial"/>
          <w:sz w:val="24"/>
          <w:szCs w:val="24"/>
        </w:rPr>
        <w:t xml:space="preserve">-deleted vs. wild type </w:t>
      </w:r>
      <w:r w:rsidRPr="003244D4">
        <w:rPr>
          <w:rFonts w:ascii="Arial" w:eastAsia="Calibri" w:hAnsi="Arial" w:cs="Arial"/>
          <w:sz w:val="24"/>
          <w:szCs w:val="24"/>
        </w:rPr>
        <w:t>migratory DCs</w:t>
      </w:r>
      <w:r w:rsidR="00B136F6" w:rsidRPr="003244D4">
        <w:rPr>
          <w:rFonts w:ascii="Arial" w:eastAsia="Calibri" w:hAnsi="Arial" w:cs="Arial"/>
          <w:sz w:val="24"/>
          <w:szCs w:val="24"/>
        </w:rPr>
        <w:t xml:space="preserve"> from the ear skin into</w:t>
      </w:r>
      <w:r w:rsidRPr="003244D4">
        <w:rPr>
          <w:rFonts w:ascii="Arial" w:eastAsia="Calibri" w:hAnsi="Arial" w:cs="Arial"/>
          <w:sz w:val="24"/>
          <w:szCs w:val="24"/>
        </w:rPr>
        <w:t xml:space="preserve"> dLNs </w:t>
      </w:r>
      <w:r w:rsidRPr="003244D4">
        <w:rPr>
          <w:rFonts w:ascii="Arial" w:eastAsia="Calibri" w:hAnsi="Arial" w:cs="Arial"/>
          <w:b/>
          <w:sz w:val="24"/>
          <w:szCs w:val="24"/>
        </w:rPr>
        <w:t xml:space="preserve">(Fig. Sup. </w:t>
      </w:r>
      <w:r w:rsidR="007C6159" w:rsidRPr="003244D4">
        <w:rPr>
          <w:rFonts w:ascii="Arial" w:eastAsia="Calibri" w:hAnsi="Arial" w:cs="Arial"/>
          <w:b/>
          <w:sz w:val="24"/>
          <w:szCs w:val="24"/>
        </w:rPr>
        <w:t>2B</w:t>
      </w:r>
      <w:r w:rsidRPr="003244D4">
        <w:rPr>
          <w:rFonts w:ascii="Arial" w:eastAsia="Calibri" w:hAnsi="Arial" w:cs="Arial"/>
          <w:b/>
          <w:sz w:val="24"/>
          <w:szCs w:val="24"/>
        </w:rPr>
        <w:t>)</w:t>
      </w:r>
      <w:r w:rsidR="00BA592E" w:rsidRPr="003D7F94">
        <w:rPr>
          <w:rFonts w:ascii="Arial" w:eastAsia="Calibri" w:hAnsi="Arial" w:cs="Arial"/>
          <w:sz w:val="24"/>
          <w:szCs w:val="24"/>
        </w:rPr>
        <w:t>, indicating that the defect observed is not caused by impaired DC migration capabilities.</w:t>
      </w:r>
      <w:r w:rsidR="00BA592E">
        <w:rPr>
          <w:rFonts w:ascii="Arial" w:eastAsia="Calibri" w:hAnsi="Arial" w:cs="Arial"/>
          <w:b/>
          <w:sz w:val="24"/>
          <w:szCs w:val="24"/>
        </w:rPr>
        <w:t xml:space="preserve"> </w:t>
      </w:r>
      <w:r w:rsidRPr="003244D4">
        <w:rPr>
          <w:rFonts w:ascii="Arial" w:eastAsia="Calibri" w:hAnsi="Arial" w:cs="Arial"/>
          <w:sz w:val="24"/>
          <w:szCs w:val="24"/>
        </w:rPr>
        <w:t xml:space="preserve"> </w:t>
      </w:r>
    </w:p>
    <w:p w14:paraId="4AE19E48" w14:textId="77777777" w:rsidR="00665638" w:rsidRPr="003244D4" w:rsidRDefault="002875BF" w:rsidP="008457BA">
      <w:pPr>
        <w:pStyle w:val="Ttulo2"/>
        <w:spacing w:before="240" w:after="160" w:line="360" w:lineRule="auto"/>
        <w:rPr>
          <w:rFonts w:ascii="Arial" w:hAnsi="Arial" w:cs="Arial"/>
          <w:b/>
          <w:color w:val="auto"/>
          <w:lang w:val="en-GB"/>
        </w:rPr>
      </w:pPr>
      <w:r w:rsidRPr="003244D4">
        <w:rPr>
          <w:rFonts w:ascii="Arial" w:hAnsi="Arial" w:cs="Arial"/>
          <w:b/>
          <w:i/>
          <w:color w:val="auto"/>
          <w:lang w:val="en-GB"/>
        </w:rPr>
        <w:t>Isg15</w:t>
      </w:r>
      <w:r w:rsidR="00665638" w:rsidRPr="003244D4">
        <w:rPr>
          <w:rFonts w:ascii="Arial" w:hAnsi="Arial" w:cs="Arial"/>
          <w:b/>
          <w:color w:val="auto"/>
          <w:lang w:val="en-GB"/>
        </w:rPr>
        <w:t>-deficient BMDCs are less pro-inflammatory</w:t>
      </w:r>
    </w:p>
    <w:p w14:paraId="4C8217B5" w14:textId="4110917D" w:rsidR="00665638" w:rsidRPr="003244D4" w:rsidRDefault="00EA5A29" w:rsidP="00DC05CE">
      <w:pPr>
        <w:spacing w:line="360" w:lineRule="auto"/>
        <w:ind w:firstLine="284"/>
        <w:jc w:val="both"/>
        <w:rPr>
          <w:rFonts w:ascii="Arial" w:eastAsia="Calibri" w:hAnsi="Arial" w:cs="Arial"/>
          <w:sz w:val="24"/>
          <w:szCs w:val="24"/>
        </w:rPr>
      </w:pPr>
      <w:r w:rsidRPr="003244D4">
        <w:rPr>
          <w:rFonts w:ascii="Arial" w:eastAsia="Calibri" w:hAnsi="Arial" w:cs="Arial"/>
          <w:sz w:val="24"/>
          <w:szCs w:val="24"/>
        </w:rPr>
        <w:t xml:space="preserve">DCs have a different TLR pattern expression and responsiveness depending on their origin and function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{"citationItems":[{"id":"ITEM-1","itemData":{"DOI":"10.1111/j.1365-2567.2008.02922.x","abstract":"Dendritic cells (DCs) are required for the initiation of primary immune responses. The pattern of Toll-like receptor (TLR) expression on various subsets of these cells has been shown to differ, suggestive of distinct roles in influencing immune responses. We have examined here the responses of immature DCs derived from murine bone marrow (BMDCs) to a range of TLR ligands. BMDCs cultured for 6 days in the presence of granulo- cyte–macrophage colony-stimulating factor were stimulated for 24 hr with ligands to TLR1-2 [Pam3Cys-Ser-(Lys)4 (PAM)], TLR2-6 (macrophage- activating lipopeptide-2 (MALP-2); zymosan or peptidoglycan (PG)], TLR3 (polyinosinic-polycytidylic acid), TLR4 [lipopolysaccharide R515 (LPS)], TLR5 (flagellin), TLR7 (polyuridylic acid) and TLR9 [CpG ODN2395 (CpG)]. DC activation was monitored using membrane marker expression and analysis of culture supernatants for cytokine/chemokine release. Ligands to TLR3 and TLR7 failed to activate BMDCs. All other TLR ligands caused elevated expression of membrane markers. PAM, MALP-2 and LPS induced high-level expression of proinflammatory cyto- kines and chemokines. Treatment with CpG was associated with a prefer- ential type 1 cytokine and chemokine profile. Zymosan and PG were proinflammatory but also skewed towards a type 2 pattern of cytokines and chemokines. In contrast, flagellin did not cause marked secretion by BMDCs of cytokines or chemokines. These data for BMDCs are largely consistent with the reported TLR repertoire of freshly isolated murine Langerhans cells. In addition, murine BMDCs show selective responses to TLR ligands with respect to general activation, with differentiated cytokine patterns suggestive of potential priming for divergent immune responses.","author":[{"dropping-particle":"","family":"Dearman","given":"Rebecca J.","non-dropping-particle":"","parse-names":false,"suffix":""},{"dropping-particle":"","family":"Cumberbatch","given":"Marie","non-dropping-particle":"","parse-names":false,"suffix":""},{"dropping-particle":"","family":"Maxwell","given":"Gavin","non-dropping-particle":"","parse-names":false,"suffix":""},{"dropping-particle":"","family":"Basketter","given":"David A.","non-dropping-particle":"","parse-names":false,"suffix":""},{"dropping-particle":"","family":"Kimber","given":"Ian","non-dropping-particle":"","parse-names":false,"suffix":""}],"container-title":"Immunology","id":"ITEM-1","issued":{"date-parts":[["2008"]]},"page":"475-484","title":"Toll-like receptor ligand activation of murine bone marrow-derived dendritic cells","type":"article-journal","volume":"126"},"uris":["http://www.mendeley.com/documents/?uuid=9a9e4fa3-19b1-3033-9c26-82cb5462c046"]},{"id":"ITEM-2","itemData":{"DOI":"10.1002/embj.201488027","abstract":"Dendritic cells (DC) are key regulators of both protective immune responses and tolerance to self-antigens. Soon after their discovery in lymphoid tissues by Steinman and Cohn, as cells with the unique ability to prime naïve antigen-specific T cells, it was realized that DC can exist in at least two distinctive states characterized by morphological, phenotypic and functional changes-this led to the description of DC maturation. It is now well appreciated that there are several subsets of DC in both lymphoid and non-lymphoid tissues of mammals, and these cells show remarkable functional specialization and specificity in their roles in tolerance and immunity. This review will focus on the specific characteristics of DC subsets and how their functional specialization may be regulated by distinctive gene expression programs and signaling responses in both steady-state and in the context of inflammation. In particular , we will highlight the common and distinctive genes and signal-ing pathways that are associated with the functional maturation of DC subsets.","author":[{"dropping-particle":"","family":"Dalod","given":"Marc","non-dropping-particle":"","parse-names":false,"suffix":""},{"dropping-particle":"","family":"Chelbi","given":"Rabie","non-dropping-particle":"","parse-names":false,"suffix":""},{"dropping-particle":"","family":"Malissen","given":"Bernard","non-dropping-particle":"","parse-names":false,"suffix":""},{"dropping-particle":"","family":"Lawrence","given":"Toby","non-dropping-particle":"","parse-names":false,"suffix":""}],"container-title":"The EMBO Journal","id":"ITEM-2","issued":{"date-parts":[["2014"]]},"page":"1104-1116","title":"Dendritic cell maturation: functional specialization through signaling specificity and transcriptional programming Dendritic cell heterogeneity","type":"article-journal","volume":"33"},"uris":["http://www.mendeley.com/documents/?uuid=09ae7abb-f4cb-3cfe-b6df-6645703d7ec5"]},{"id":"ITEM-3","itemData":{"DOI":"10.1128/IAI.70.12.6638-6645.2002","ISBN":"70.12.66386645.2","abstract":"We have previously reported that differences in early production of interleukin 12 (IL-12) by dendritic cells (DC) underlies the difference between the susceptibilities to Listeria monocytogenes of C57BL/6 and BALB/c mice. To elucidate mechanisms for the different abilities of DC to produce cytokine in C57BL/6 and BALB/c mice, we examined Toll-like receptor (TLR) expression by DC and their responses in vitro to known microbial ligands for TLRs. We found that DC isolated from the spleens of naive C57BL/6 mice preferentially expressed TLR9 mRNA, whereas DC from naive BALB/c mice strongly expressed TLR2,-4,-5, and-6 mRNAs. C57BL/6 DC produced a higher level of IL-12p40 in response to the ligands for TLR4 (lipopolysaccharide), TLR2 (lipoprotein), and TLR9 (CpG), whereas BALB/c DC responded to these ligands by producing a larger amount of monocyte chemoattractant protein 1. C57BL/6 DC expressed higher levels of CD40 and Stat4 than BALB/c DC did, suggesting that naive C57BL/6 mice contained more-mature subsets of DC than naive BALB/c mice. Differences in reactivities of DC to microbial molecules through TLRs may be associated with susceptibility and resistance to Listeria infection in BALB/c and C57BL/6 mice.","author":[{"dropping-particle":"","family":"Liu","given":"Tie","non-dropping-particle":"","parse-names":false,"suffix":""},{"dropping-particle":"","family":"Matsuguchi","given":"Tetsuya","non-dropping-particle":"","parse-names":false,"suffix":""},{"dropping-particle":"","family":"Tsuboi","given":"Naotake","non-dropping-particle":"","parse-names":false,"suffix":""},{"dropping-particle":"","family":"Yajima","given":"Toshiki","non-dropping-particle":"","parse-names":false,"suffix":""},{"dropping-particle":"","family":"Yoshikai","given":"Yasunobu","non-dropping-particle":"","parse-names":false,"suffix":""}],"container-title":"INFECTION AND IMMUNITY","id":"ITEM-3","issue":"12","issued":{"date-parts":[["2002"]]},"page":"6638-6645","title":"Differences in Expression of Toll-Like Receptors and Their Reactivities in Dendritic Cells in BALB/c and C57BL/6 Mice","type":"article-journal","volume":"70"},"uris":["http://www.mendeley.com/documents/?uuid=96c6f029-4fd6-3a5f-a69b-8c9492065410"]}],"mendeley":{"formattedCitation":"(24–26)","plainTextFormattedCitation":"(24–26)","previouslyFormattedCitation":"&lt;sup&gt;24–26&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lang w:val="en-US"/>
        </w:rPr>
        <w:t>(24–26)</w:t>
      </w:r>
      <w:r w:rsidR="00D800C3" w:rsidRPr="003244D4">
        <w:rPr>
          <w:rFonts w:ascii="Arial" w:eastAsia="Calibri" w:hAnsi="Arial" w:cs="Arial"/>
          <w:color w:val="1F3864" w:themeColor="accent5" w:themeShade="80"/>
          <w:sz w:val="24"/>
          <w:szCs w:val="24"/>
        </w:rPr>
        <w:fldChar w:fldCharType="end"/>
      </w:r>
      <w:r w:rsidRPr="003244D4">
        <w:rPr>
          <w:rFonts w:ascii="Arial" w:eastAsia="Calibri" w:hAnsi="Arial" w:cs="Arial"/>
          <w:sz w:val="24"/>
          <w:szCs w:val="24"/>
          <w:lang w:val="en-US"/>
        </w:rPr>
        <w:t>.</w:t>
      </w:r>
      <w:r>
        <w:rPr>
          <w:rFonts w:ascii="Arial" w:eastAsia="Calibri" w:hAnsi="Arial" w:cs="Arial"/>
          <w:sz w:val="24"/>
          <w:szCs w:val="24"/>
          <w:lang w:val="en-US"/>
        </w:rPr>
        <w:t xml:space="preserve"> Therefore, w</w:t>
      </w:r>
      <w:r w:rsidR="00665638" w:rsidRPr="003244D4">
        <w:rPr>
          <w:rFonts w:ascii="Arial" w:eastAsia="Calibri" w:hAnsi="Arial" w:cs="Arial"/>
          <w:sz w:val="24"/>
          <w:szCs w:val="24"/>
        </w:rPr>
        <w:t xml:space="preserve">e </w:t>
      </w:r>
      <w:r w:rsidR="00D40B9F">
        <w:rPr>
          <w:rFonts w:ascii="Arial" w:eastAsia="Calibri" w:hAnsi="Arial" w:cs="Arial"/>
          <w:sz w:val="24"/>
          <w:szCs w:val="24"/>
        </w:rPr>
        <w:t xml:space="preserve">next </w:t>
      </w:r>
      <w:r w:rsidR="00665638" w:rsidRPr="003244D4">
        <w:rPr>
          <w:rFonts w:ascii="Arial" w:eastAsia="Calibri" w:hAnsi="Arial" w:cs="Arial"/>
          <w:sz w:val="24"/>
          <w:szCs w:val="24"/>
        </w:rPr>
        <w:t xml:space="preserve">performed a detailed study of ISG15 </w:t>
      </w:r>
      <w:r w:rsidR="007514C7" w:rsidRPr="003244D4">
        <w:rPr>
          <w:rFonts w:ascii="Arial" w:eastAsia="Calibri" w:hAnsi="Arial" w:cs="Arial"/>
          <w:sz w:val="24"/>
          <w:szCs w:val="24"/>
        </w:rPr>
        <w:t xml:space="preserve">inducible expression on </w:t>
      </w:r>
      <w:r w:rsidR="00665638" w:rsidRPr="003244D4">
        <w:rPr>
          <w:rFonts w:ascii="Arial" w:eastAsia="Calibri" w:hAnsi="Arial" w:cs="Arial"/>
          <w:sz w:val="24"/>
          <w:szCs w:val="24"/>
        </w:rPr>
        <w:t>BMDCs by different TLR agonists, from extracellular ligands such as LPS (TLR4), Pam</w:t>
      </w:r>
      <w:r w:rsidR="00665638" w:rsidRPr="003244D4">
        <w:rPr>
          <w:rFonts w:ascii="Arial" w:eastAsia="Calibri" w:hAnsi="Arial" w:cs="Arial"/>
          <w:sz w:val="24"/>
          <w:szCs w:val="24"/>
          <w:vertAlign w:val="subscript"/>
        </w:rPr>
        <w:t>3</w:t>
      </w:r>
      <w:r w:rsidR="00665638" w:rsidRPr="003244D4">
        <w:rPr>
          <w:rFonts w:ascii="Arial" w:eastAsia="Calibri" w:hAnsi="Arial" w:cs="Arial"/>
          <w:sz w:val="24"/>
          <w:szCs w:val="24"/>
        </w:rPr>
        <w:t>CSK</w:t>
      </w:r>
      <w:r w:rsidR="00665638" w:rsidRPr="003244D4">
        <w:rPr>
          <w:rFonts w:ascii="Arial" w:eastAsia="Calibri" w:hAnsi="Arial" w:cs="Arial"/>
          <w:sz w:val="24"/>
          <w:szCs w:val="24"/>
          <w:vertAlign w:val="subscript"/>
        </w:rPr>
        <w:t>4</w:t>
      </w:r>
      <w:r w:rsidR="00665638" w:rsidRPr="003244D4">
        <w:rPr>
          <w:rFonts w:ascii="Arial" w:eastAsia="Calibri" w:hAnsi="Arial" w:cs="Arial"/>
          <w:sz w:val="24"/>
          <w:szCs w:val="24"/>
        </w:rPr>
        <w:t xml:space="preserve"> (TLR2/</w:t>
      </w:r>
      <w:r w:rsidR="00262D2B" w:rsidRPr="003244D4">
        <w:rPr>
          <w:rFonts w:ascii="Arial" w:eastAsia="Calibri" w:hAnsi="Arial" w:cs="Arial"/>
          <w:sz w:val="24"/>
          <w:szCs w:val="24"/>
        </w:rPr>
        <w:t>1</w:t>
      </w:r>
      <w:r w:rsidR="00665638" w:rsidRPr="003244D4">
        <w:rPr>
          <w:rFonts w:ascii="Arial" w:eastAsia="Calibri" w:hAnsi="Arial" w:cs="Arial"/>
          <w:sz w:val="24"/>
          <w:szCs w:val="24"/>
        </w:rPr>
        <w:t>), Pam</w:t>
      </w:r>
      <w:r w:rsidR="00665638" w:rsidRPr="003244D4">
        <w:rPr>
          <w:rFonts w:ascii="Arial" w:eastAsia="Calibri" w:hAnsi="Arial" w:cs="Arial"/>
          <w:sz w:val="24"/>
          <w:szCs w:val="24"/>
          <w:vertAlign w:val="subscript"/>
        </w:rPr>
        <w:t>2</w:t>
      </w:r>
      <w:r w:rsidR="00665638" w:rsidRPr="003244D4">
        <w:rPr>
          <w:rFonts w:ascii="Arial" w:eastAsia="Calibri" w:hAnsi="Arial" w:cs="Arial"/>
          <w:sz w:val="24"/>
          <w:szCs w:val="24"/>
        </w:rPr>
        <w:t>CSK</w:t>
      </w:r>
      <w:r w:rsidR="00665638" w:rsidRPr="003244D4">
        <w:rPr>
          <w:rFonts w:ascii="Arial" w:eastAsia="Calibri" w:hAnsi="Arial" w:cs="Arial"/>
          <w:sz w:val="24"/>
          <w:szCs w:val="24"/>
          <w:vertAlign w:val="subscript"/>
        </w:rPr>
        <w:t>4</w:t>
      </w:r>
      <w:r w:rsidR="00665638" w:rsidRPr="003244D4">
        <w:rPr>
          <w:rFonts w:ascii="Arial" w:eastAsia="Calibri" w:hAnsi="Arial" w:cs="Arial"/>
          <w:sz w:val="24"/>
          <w:szCs w:val="24"/>
        </w:rPr>
        <w:t xml:space="preserve"> (</w:t>
      </w:r>
      <w:r w:rsidR="003F00B3" w:rsidRPr="003244D4">
        <w:rPr>
          <w:rFonts w:ascii="Arial" w:eastAsia="Calibri" w:hAnsi="Arial" w:cs="Arial"/>
          <w:sz w:val="24"/>
          <w:szCs w:val="24"/>
        </w:rPr>
        <w:t>TLR2</w:t>
      </w:r>
      <w:r w:rsidR="00665638" w:rsidRPr="003244D4">
        <w:rPr>
          <w:rFonts w:ascii="Arial" w:eastAsia="Calibri" w:hAnsi="Arial" w:cs="Arial"/>
          <w:sz w:val="24"/>
          <w:szCs w:val="24"/>
        </w:rPr>
        <w:t>/</w:t>
      </w:r>
      <w:r w:rsidR="00262D2B" w:rsidRPr="003244D4">
        <w:rPr>
          <w:rFonts w:ascii="Arial" w:eastAsia="Calibri" w:hAnsi="Arial" w:cs="Arial"/>
          <w:sz w:val="24"/>
          <w:szCs w:val="24"/>
        </w:rPr>
        <w:t>6</w:t>
      </w:r>
      <w:r w:rsidR="00665638" w:rsidRPr="003244D4">
        <w:rPr>
          <w:rFonts w:ascii="Arial" w:eastAsia="Calibri" w:hAnsi="Arial" w:cs="Arial"/>
          <w:sz w:val="24"/>
          <w:szCs w:val="24"/>
        </w:rPr>
        <w:t xml:space="preserve">); to intracellular ones such as pI:C (TLR3), IMQ (TLR7/8) and CpG (TLR9). </w:t>
      </w:r>
      <w:r w:rsidR="00D40B9F">
        <w:rPr>
          <w:rFonts w:ascii="Arial" w:eastAsia="Calibri" w:hAnsi="Arial" w:cs="Arial"/>
          <w:sz w:val="24"/>
          <w:szCs w:val="24"/>
        </w:rPr>
        <w:t>Consistent with the reported function of</w:t>
      </w:r>
      <w:r w:rsidR="00665638" w:rsidRPr="003244D4">
        <w:rPr>
          <w:rFonts w:ascii="Arial" w:eastAsia="Calibri" w:hAnsi="Arial" w:cs="Arial"/>
          <w:sz w:val="24"/>
          <w:szCs w:val="24"/>
        </w:rPr>
        <w:t xml:space="preserve"> ISG15 </w:t>
      </w:r>
      <w:r w:rsidR="00D40B9F">
        <w:rPr>
          <w:rFonts w:ascii="Arial" w:eastAsia="Calibri" w:hAnsi="Arial" w:cs="Arial"/>
          <w:sz w:val="24"/>
          <w:szCs w:val="24"/>
        </w:rPr>
        <w:t>in</w:t>
      </w:r>
      <w:r w:rsidR="00D40B9F" w:rsidRPr="003244D4">
        <w:rPr>
          <w:rFonts w:ascii="Arial" w:eastAsia="Calibri" w:hAnsi="Arial" w:cs="Arial"/>
          <w:sz w:val="24"/>
          <w:szCs w:val="24"/>
        </w:rPr>
        <w:t xml:space="preserve"> </w:t>
      </w:r>
      <w:r w:rsidR="00665638" w:rsidRPr="003244D4">
        <w:rPr>
          <w:rFonts w:ascii="Arial" w:eastAsia="Calibri" w:hAnsi="Arial" w:cs="Arial"/>
          <w:sz w:val="24"/>
          <w:szCs w:val="24"/>
        </w:rPr>
        <w:t>antiviral</w:t>
      </w:r>
      <w:r w:rsidR="007514C7" w:rsidRPr="003244D4">
        <w:rPr>
          <w:rFonts w:ascii="Arial" w:eastAsia="Calibri" w:hAnsi="Arial" w:cs="Arial"/>
          <w:sz w:val="24"/>
          <w:szCs w:val="24"/>
        </w:rPr>
        <w:t xml:space="preserve"> </w:t>
      </w:r>
      <w:r w:rsidR="00D40B9F">
        <w:rPr>
          <w:rFonts w:ascii="Arial" w:eastAsia="Calibri" w:hAnsi="Arial" w:cs="Arial"/>
          <w:sz w:val="24"/>
          <w:szCs w:val="24"/>
        </w:rPr>
        <w:t>responses</w:t>
      </w:r>
      <w:r w:rsidR="00665638" w:rsidRPr="003244D4">
        <w:rPr>
          <w:rFonts w:ascii="Arial" w:eastAsia="Calibri" w:hAnsi="Arial" w:cs="Arial"/>
          <w:sz w:val="24"/>
          <w:szCs w:val="24"/>
        </w:rPr>
        <w:t xml:space="preserve">, we observed higher </w:t>
      </w:r>
      <w:r w:rsidR="00736436" w:rsidRPr="003244D4">
        <w:rPr>
          <w:rFonts w:ascii="Arial" w:eastAsia="Calibri" w:hAnsi="Arial" w:cs="Arial"/>
          <w:i/>
          <w:sz w:val="24"/>
          <w:szCs w:val="24"/>
        </w:rPr>
        <w:t>Isg15</w:t>
      </w:r>
      <w:r w:rsidR="00736436" w:rsidRPr="003244D4">
        <w:rPr>
          <w:rFonts w:ascii="Arial" w:eastAsia="Calibri" w:hAnsi="Arial" w:cs="Arial"/>
          <w:sz w:val="24"/>
          <w:szCs w:val="24"/>
        </w:rPr>
        <w:t xml:space="preserve"> mRNA expression</w:t>
      </w:r>
      <w:r w:rsidR="00665638" w:rsidRPr="003244D4">
        <w:rPr>
          <w:rFonts w:ascii="Arial" w:eastAsia="Calibri" w:hAnsi="Arial" w:cs="Arial"/>
          <w:sz w:val="24"/>
          <w:szCs w:val="24"/>
        </w:rPr>
        <w:t xml:space="preserve"> </w:t>
      </w:r>
      <w:r w:rsidR="00D40B9F">
        <w:rPr>
          <w:rFonts w:ascii="Arial" w:eastAsia="Calibri" w:hAnsi="Arial" w:cs="Arial"/>
          <w:sz w:val="24"/>
          <w:szCs w:val="24"/>
        </w:rPr>
        <w:t>when cells were pulsed with</w:t>
      </w:r>
      <w:r w:rsidR="00D40B9F" w:rsidRPr="003244D4">
        <w:rPr>
          <w:rFonts w:ascii="Arial" w:eastAsia="Calibri" w:hAnsi="Arial" w:cs="Arial"/>
          <w:sz w:val="24"/>
          <w:szCs w:val="24"/>
        </w:rPr>
        <w:t xml:space="preserve"> </w:t>
      </w:r>
      <w:r w:rsidR="00665638" w:rsidRPr="003244D4">
        <w:rPr>
          <w:rFonts w:ascii="Arial" w:eastAsia="Calibri" w:hAnsi="Arial" w:cs="Arial"/>
          <w:sz w:val="24"/>
          <w:szCs w:val="24"/>
        </w:rPr>
        <w:t xml:space="preserve">TLR </w:t>
      </w:r>
      <w:r w:rsidR="00D40B9F">
        <w:rPr>
          <w:rFonts w:ascii="Arial" w:eastAsia="Calibri" w:hAnsi="Arial" w:cs="Arial"/>
          <w:sz w:val="24"/>
          <w:szCs w:val="24"/>
        </w:rPr>
        <w:t>stimuli</w:t>
      </w:r>
      <w:r w:rsidR="00D40B9F" w:rsidRPr="003244D4">
        <w:rPr>
          <w:rFonts w:ascii="Arial" w:eastAsia="Calibri" w:hAnsi="Arial" w:cs="Arial"/>
          <w:sz w:val="24"/>
          <w:szCs w:val="24"/>
        </w:rPr>
        <w:t xml:space="preserve"> </w:t>
      </w:r>
      <w:r w:rsidR="00665638" w:rsidRPr="003244D4">
        <w:rPr>
          <w:rFonts w:ascii="Arial" w:eastAsia="Calibri" w:hAnsi="Arial" w:cs="Arial"/>
          <w:sz w:val="24"/>
          <w:szCs w:val="24"/>
        </w:rPr>
        <w:t xml:space="preserve">based on DNA/RNA </w:t>
      </w:r>
      <w:r w:rsidR="00D40B9F">
        <w:rPr>
          <w:rFonts w:ascii="Arial" w:eastAsia="Calibri" w:hAnsi="Arial" w:cs="Arial"/>
          <w:sz w:val="24"/>
          <w:szCs w:val="24"/>
        </w:rPr>
        <w:t>(but also</w:t>
      </w:r>
      <w:r w:rsidR="00665638" w:rsidRPr="003244D4">
        <w:rPr>
          <w:rFonts w:ascii="Arial" w:eastAsia="Calibri" w:hAnsi="Arial" w:cs="Arial"/>
          <w:sz w:val="24"/>
          <w:szCs w:val="24"/>
        </w:rPr>
        <w:t xml:space="preserve"> LPS</w:t>
      </w:r>
      <w:r w:rsidR="00D40B9F">
        <w:rPr>
          <w:rFonts w:ascii="Arial" w:eastAsia="Calibri" w:hAnsi="Arial" w:cs="Arial"/>
          <w:sz w:val="24"/>
          <w:szCs w:val="24"/>
        </w:rPr>
        <w:t>)</w:t>
      </w:r>
      <w:r w:rsidR="00736436" w:rsidRPr="003244D4">
        <w:rPr>
          <w:rFonts w:ascii="Arial" w:eastAsia="Calibri" w:hAnsi="Arial" w:cs="Arial"/>
          <w:sz w:val="24"/>
          <w:szCs w:val="24"/>
        </w:rPr>
        <w:t xml:space="preserve"> after 12 and 24 h</w:t>
      </w:r>
      <w:r w:rsidR="00665638" w:rsidRPr="003244D4">
        <w:rPr>
          <w:rFonts w:ascii="Arial" w:eastAsia="Calibri" w:hAnsi="Arial" w:cs="Arial"/>
          <w:sz w:val="24"/>
          <w:szCs w:val="24"/>
        </w:rPr>
        <w:t xml:space="preserve"> </w:t>
      </w:r>
      <w:r w:rsidR="00665638" w:rsidRPr="003244D4">
        <w:rPr>
          <w:rFonts w:ascii="Arial" w:eastAsia="Calibri" w:hAnsi="Arial" w:cs="Arial"/>
          <w:b/>
          <w:sz w:val="24"/>
          <w:szCs w:val="24"/>
        </w:rPr>
        <w:t xml:space="preserve">(Fig. </w:t>
      </w:r>
      <w:r w:rsidR="00FE034C" w:rsidRPr="003244D4">
        <w:rPr>
          <w:rFonts w:ascii="Arial" w:eastAsia="Calibri" w:hAnsi="Arial" w:cs="Arial"/>
          <w:b/>
          <w:sz w:val="24"/>
          <w:szCs w:val="24"/>
        </w:rPr>
        <w:t>6</w:t>
      </w:r>
      <w:r w:rsidR="00736436" w:rsidRPr="003244D4">
        <w:rPr>
          <w:rFonts w:ascii="Arial" w:eastAsia="Calibri" w:hAnsi="Arial" w:cs="Arial"/>
          <w:b/>
          <w:sz w:val="24"/>
          <w:szCs w:val="24"/>
        </w:rPr>
        <w:t>A</w:t>
      </w:r>
      <w:r w:rsidR="00665638" w:rsidRPr="003244D4">
        <w:rPr>
          <w:rFonts w:ascii="Arial" w:eastAsia="Calibri" w:hAnsi="Arial" w:cs="Arial"/>
          <w:b/>
          <w:sz w:val="24"/>
          <w:szCs w:val="24"/>
        </w:rPr>
        <w:t>).</w:t>
      </w:r>
      <w:r w:rsidR="00665638" w:rsidRPr="003244D4">
        <w:rPr>
          <w:rFonts w:ascii="Arial" w:eastAsia="Calibri" w:hAnsi="Arial" w:cs="Arial"/>
          <w:sz w:val="24"/>
          <w:szCs w:val="24"/>
        </w:rPr>
        <w:t xml:space="preserve"> This also translated into a higher</w:t>
      </w:r>
      <w:r w:rsidR="00D40B9F">
        <w:rPr>
          <w:rFonts w:ascii="Arial" w:eastAsia="Calibri" w:hAnsi="Arial" w:cs="Arial"/>
          <w:sz w:val="24"/>
          <w:szCs w:val="24"/>
        </w:rPr>
        <w:t xml:space="preserve"> levels of protein</w:t>
      </w:r>
      <w:r w:rsidR="00665638" w:rsidRPr="003244D4">
        <w:rPr>
          <w:rFonts w:ascii="Arial" w:eastAsia="Calibri" w:hAnsi="Arial" w:cs="Arial"/>
          <w:i/>
          <w:sz w:val="24"/>
          <w:szCs w:val="24"/>
        </w:rPr>
        <w:t xml:space="preserve"> </w:t>
      </w:r>
      <w:r w:rsidR="00736436" w:rsidRPr="003244D4">
        <w:rPr>
          <w:rFonts w:ascii="Arial" w:eastAsia="Calibri" w:hAnsi="Arial" w:cs="Arial"/>
          <w:sz w:val="24"/>
          <w:szCs w:val="24"/>
        </w:rPr>
        <w:t xml:space="preserve">ISGylation </w:t>
      </w:r>
      <w:r w:rsidR="00665638" w:rsidRPr="003244D4">
        <w:rPr>
          <w:rFonts w:ascii="Arial" w:eastAsia="Calibri" w:hAnsi="Arial" w:cs="Arial"/>
          <w:sz w:val="24"/>
          <w:szCs w:val="24"/>
        </w:rPr>
        <w:t xml:space="preserve">upon TLR-agonist treatment </w:t>
      </w:r>
      <w:r w:rsidR="00736436" w:rsidRPr="003244D4">
        <w:rPr>
          <w:rFonts w:ascii="Arial" w:eastAsia="Calibri" w:hAnsi="Arial" w:cs="Arial"/>
          <w:b/>
          <w:sz w:val="24"/>
          <w:szCs w:val="24"/>
        </w:rPr>
        <w:t xml:space="preserve">(Fig. </w:t>
      </w:r>
      <w:r w:rsidR="00FE034C" w:rsidRPr="003244D4">
        <w:rPr>
          <w:rFonts w:ascii="Arial" w:eastAsia="Calibri" w:hAnsi="Arial" w:cs="Arial"/>
          <w:b/>
          <w:sz w:val="24"/>
          <w:szCs w:val="24"/>
        </w:rPr>
        <w:t>6</w:t>
      </w:r>
      <w:r w:rsidR="00736436" w:rsidRPr="003244D4">
        <w:rPr>
          <w:rFonts w:ascii="Arial" w:eastAsia="Calibri" w:hAnsi="Arial" w:cs="Arial"/>
          <w:b/>
          <w:sz w:val="24"/>
          <w:szCs w:val="24"/>
        </w:rPr>
        <w:t>B</w:t>
      </w:r>
      <w:r w:rsidR="000B6234" w:rsidRPr="003244D4">
        <w:rPr>
          <w:rFonts w:ascii="Arial" w:eastAsia="Calibri" w:hAnsi="Arial" w:cs="Arial"/>
          <w:b/>
          <w:sz w:val="24"/>
          <w:szCs w:val="24"/>
        </w:rPr>
        <w:t>)</w:t>
      </w:r>
      <w:r w:rsidR="00665638" w:rsidRPr="003244D4">
        <w:rPr>
          <w:rFonts w:ascii="Arial" w:eastAsia="Calibri" w:hAnsi="Arial" w:cs="Arial"/>
          <w:sz w:val="24"/>
          <w:szCs w:val="24"/>
        </w:rPr>
        <w:t xml:space="preserve">. </w:t>
      </w:r>
    </w:p>
    <w:p w14:paraId="35D455A5" w14:textId="3632015A" w:rsidR="00665638" w:rsidRPr="003244D4" w:rsidRDefault="001557BE" w:rsidP="008457BA">
      <w:pPr>
        <w:spacing w:line="360" w:lineRule="auto"/>
        <w:ind w:firstLine="284"/>
        <w:jc w:val="both"/>
        <w:rPr>
          <w:rFonts w:ascii="Arial" w:eastAsia="Calibri" w:hAnsi="Arial" w:cs="Arial"/>
          <w:sz w:val="24"/>
          <w:szCs w:val="24"/>
        </w:rPr>
      </w:pPr>
      <w:r>
        <w:rPr>
          <w:rFonts w:ascii="Arial" w:eastAsia="Calibri" w:hAnsi="Arial" w:cs="Arial"/>
          <w:sz w:val="24"/>
          <w:szCs w:val="24"/>
        </w:rPr>
        <w:t xml:space="preserve">Next, </w:t>
      </w:r>
      <w:r w:rsidR="00665638" w:rsidRPr="003244D4">
        <w:rPr>
          <w:rFonts w:ascii="Arial" w:eastAsia="Calibri" w:hAnsi="Arial" w:cs="Arial"/>
          <w:sz w:val="24"/>
          <w:szCs w:val="24"/>
        </w:rPr>
        <w:t xml:space="preserve">we assessed the activation and maturation status of </w:t>
      </w:r>
      <w:r w:rsidR="006B5268" w:rsidRPr="003244D4">
        <w:rPr>
          <w:rFonts w:ascii="Arial" w:eastAsia="Calibri" w:hAnsi="Arial" w:cs="Arial"/>
          <w:i/>
          <w:sz w:val="24"/>
          <w:szCs w:val="24"/>
        </w:rPr>
        <w:t>Isg15-</w:t>
      </w:r>
      <w:r w:rsidR="00665638" w:rsidRPr="003244D4">
        <w:rPr>
          <w:rFonts w:ascii="Arial" w:eastAsia="Calibri" w:hAnsi="Arial" w:cs="Arial"/>
          <w:sz w:val="24"/>
          <w:szCs w:val="24"/>
        </w:rPr>
        <w:t xml:space="preserve">KO </w:t>
      </w:r>
      <w:r>
        <w:rPr>
          <w:rFonts w:ascii="Arial" w:eastAsia="Calibri" w:hAnsi="Arial" w:cs="Arial"/>
          <w:sz w:val="24"/>
          <w:szCs w:val="24"/>
        </w:rPr>
        <w:t xml:space="preserve">DC </w:t>
      </w:r>
      <w:r w:rsidR="00665638" w:rsidRPr="003244D4">
        <w:rPr>
          <w:rFonts w:ascii="Arial" w:eastAsia="Calibri" w:hAnsi="Arial" w:cs="Arial"/>
          <w:sz w:val="24"/>
          <w:szCs w:val="24"/>
        </w:rPr>
        <w:t>cells in response to various PAMPs</w:t>
      </w:r>
      <w:r w:rsidR="00A03EE2">
        <w:rPr>
          <w:rFonts w:ascii="Arial" w:eastAsia="Calibri" w:hAnsi="Arial" w:cs="Arial"/>
          <w:sz w:val="24"/>
          <w:szCs w:val="24"/>
        </w:rPr>
        <w:t xml:space="preserve"> by monitoring the cellular levels of activation markers MHCII, CD40 and CD86</w:t>
      </w:r>
      <w:r w:rsidR="00665638" w:rsidRPr="003244D4">
        <w:rPr>
          <w:rFonts w:ascii="Arial" w:eastAsia="Calibri" w:hAnsi="Arial" w:cs="Arial"/>
          <w:sz w:val="24"/>
          <w:szCs w:val="24"/>
        </w:rPr>
        <w:t xml:space="preserve">. Our results showed that there were no differences in the percentage of </w:t>
      </w:r>
      <w:r w:rsidR="00356AA0">
        <w:rPr>
          <w:rFonts w:ascii="Arial" w:eastAsia="Calibri" w:hAnsi="Arial" w:cs="Arial"/>
          <w:sz w:val="24"/>
          <w:szCs w:val="24"/>
        </w:rPr>
        <w:t xml:space="preserve">DC expressing </w:t>
      </w:r>
      <w:r w:rsidR="00665638" w:rsidRPr="003244D4">
        <w:rPr>
          <w:rFonts w:ascii="Arial" w:eastAsia="Calibri" w:hAnsi="Arial" w:cs="Arial"/>
          <w:sz w:val="24"/>
          <w:szCs w:val="24"/>
        </w:rPr>
        <w:t xml:space="preserve">the typical DC markers CD11c and MHCII </w:t>
      </w:r>
      <w:r w:rsidR="00665638" w:rsidRPr="003244D4">
        <w:rPr>
          <w:rFonts w:ascii="Arial" w:eastAsia="Calibri" w:hAnsi="Arial" w:cs="Arial"/>
          <w:b/>
          <w:sz w:val="24"/>
          <w:szCs w:val="24"/>
        </w:rPr>
        <w:t xml:space="preserve">(Fig. </w:t>
      </w:r>
      <w:r w:rsidR="006B5268" w:rsidRPr="003244D4">
        <w:rPr>
          <w:rFonts w:ascii="Arial" w:eastAsia="Calibri" w:hAnsi="Arial" w:cs="Arial"/>
          <w:b/>
          <w:sz w:val="24"/>
          <w:szCs w:val="24"/>
        </w:rPr>
        <w:t xml:space="preserve">Sup. </w:t>
      </w:r>
      <w:r w:rsidR="00FE034C" w:rsidRPr="003244D4">
        <w:rPr>
          <w:rFonts w:ascii="Arial" w:eastAsia="Calibri" w:hAnsi="Arial" w:cs="Arial"/>
          <w:b/>
          <w:sz w:val="24"/>
          <w:szCs w:val="24"/>
        </w:rPr>
        <w:t>3</w:t>
      </w:r>
      <w:r w:rsidR="006B5268" w:rsidRPr="003244D4">
        <w:rPr>
          <w:rFonts w:ascii="Arial" w:eastAsia="Calibri" w:hAnsi="Arial" w:cs="Arial"/>
          <w:b/>
          <w:sz w:val="24"/>
          <w:szCs w:val="24"/>
        </w:rPr>
        <w:t>A</w:t>
      </w:r>
      <w:r w:rsidR="00665638" w:rsidRPr="003244D4">
        <w:rPr>
          <w:rFonts w:ascii="Arial" w:eastAsia="Calibri" w:hAnsi="Arial" w:cs="Arial"/>
          <w:sz w:val="24"/>
          <w:szCs w:val="24"/>
        </w:rPr>
        <w:t xml:space="preserve">). </w:t>
      </w:r>
      <w:r w:rsidR="00F47FD7">
        <w:rPr>
          <w:rFonts w:ascii="Arial" w:eastAsia="Calibri" w:hAnsi="Arial" w:cs="Arial"/>
          <w:sz w:val="24"/>
          <w:szCs w:val="24"/>
        </w:rPr>
        <w:t xml:space="preserve">Even a reduction was </w:t>
      </w:r>
      <w:r w:rsidR="00665638" w:rsidRPr="003244D4">
        <w:rPr>
          <w:rFonts w:ascii="Arial" w:eastAsia="Calibri" w:hAnsi="Arial" w:cs="Arial"/>
          <w:sz w:val="24"/>
          <w:szCs w:val="24"/>
        </w:rPr>
        <w:t>observe</w:t>
      </w:r>
      <w:r w:rsidR="00E12A57">
        <w:rPr>
          <w:rFonts w:ascii="Arial" w:eastAsia="Calibri" w:hAnsi="Arial" w:cs="Arial"/>
          <w:sz w:val="24"/>
          <w:szCs w:val="24"/>
        </w:rPr>
        <w:t>d</w:t>
      </w:r>
      <w:r w:rsidR="00665638" w:rsidRPr="003244D4">
        <w:rPr>
          <w:rFonts w:ascii="Arial" w:eastAsia="Calibri" w:hAnsi="Arial" w:cs="Arial"/>
          <w:sz w:val="24"/>
          <w:szCs w:val="24"/>
        </w:rPr>
        <w:t xml:space="preserve"> in MHCII </w:t>
      </w:r>
      <w:r w:rsidR="00A03EE2">
        <w:rPr>
          <w:rFonts w:ascii="Arial" w:eastAsia="Calibri" w:hAnsi="Arial" w:cs="Arial"/>
          <w:sz w:val="24"/>
          <w:szCs w:val="24"/>
        </w:rPr>
        <w:t xml:space="preserve">surface levels </w:t>
      </w:r>
      <w:r w:rsidR="00665638" w:rsidRPr="003244D4">
        <w:rPr>
          <w:rFonts w:ascii="Arial" w:eastAsia="Calibri" w:hAnsi="Arial" w:cs="Arial"/>
          <w:sz w:val="24"/>
          <w:szCs w:val="24"/>
        </w:rPr>
        <w:t xml:space="preserve">upon LPS stimulation </w:t>
      </w:r>
      <w:r w:rsidR="00665638" w:rsidRPr="003244D4">
        <w:rPr>
          <w:rFonts w:ascii="Arial" w:eastAsia="Calibri" w:hAnsi="Arial" w:cs="Arial"/>
          <w:b/>
          <w:sz w:val="24"/>
          <w:szCs w:val="24"/>
        </w:rPr>
        <w:t xml:space="preserve">(Fig. </w:t>
      </w:r>
      <w:r w:rsidR="006B5268" w:rsidRPr="003244D4">
        <w:rPr>
          <w:rFonts w:ascii="Arial" w:eastAsia="Calibri" w:hAnsi="Arial" w:cs="Arial"/>
          <w:b/>
          <w:sz w:val="24"/>
          <w:szCs w:val="24"/>
        </w:rPr>
        <w:t xml:space="preserve">Sup. </w:t>
      </w:r>
      <w:r w:rsidR="00FE034C" w:rsidRPr="003244D4">
        <w:rPr>
          <w:rFonts w:ascii="Arial" w:eastAsia="Calibri" w:hAnsi="Arial" w:cs="Arial"/>
          <w:b/>
          <w:sz w:val="24"/>
          <w:szCs w:val="24"/>
        </w:rPr>
        <w:t>3</w:t>
      </w:r>
      <w:r w:rsidR="006B5268" w:rsidRPr="003244D4">
        <w:rPr>
          <w:rFonts w:ascii="Arial" w:eastAsia="Calibri" w:hAnsi="Arial" w:cs="Arial"/>
          <w:b/>
          <w:sz w:val="24"/>
          <w:szCs w:val="24"/>
        </w:rPr>
        <w:t>A</w:t>
      </w:r>
      <w:r w:rsidR="00665638" w:rsidRPr="003244D4">
        <w:rPr>
          <w:rFonts w:ascii="Arial" w:eastAsia="Calibri" w:hAnsi="Arial" w:cs="Arial"/>
          <w:b/>
          <w:sz w:val="24"/>
          <w:szCs w:val="24"/>
        </w:rPr>
        <w:t>)</w:t>
      </w:r>
      <w:r w:rsidR="00665638" w:rsidRPr="003244D4">
        <w:rPr>
          <w:rFonts w:ascii="Arial" w:eastAsia="Calibri" w:hAnsi="Arial" w:cs="Arial"/>
          <w:sz w:val="24"/>
          <w:szCs w:val="24"/>
        </w:rPr>
        <w:t xml:space="preserve">, </w:t>
      </w:r>
      <w:r w:rsidR="00F47FD7">
        <w:rPr>
          <w:rFonts w:ascii="Arial" w:eastAsia="Calibri" w:hAnsi="Arial" w:cs="Arial"/>
          <w:sz w:val="24"/>
          <w:szCs w:val="24"/>
        </w:rPr>
        <w:t>no significant differences were displayed in</w:t>
      </w:r>
      <w:r w:rsidR="00665638" w:rsidRPr="003244D4">
        <w:rPr>
          <w:rFonts w:ascii="Arial" w:eastAsia="Calibri" w:hAnsi="Arial" w:cs="Arial"/>
          <w:sz w:val="24"/>
          <w:szCs w:val="24"/>
        </w:rPr>
        <w:t xml:space="preserve"> </w:t>
      </w:r>
      <w:r w:rsidR="00A03EE2">
        <w:rPr>
          <w:rFonts w:ascii="Arial" w:eastAsia="Calibri" w:hAnsi="Arial" w:cs="Arial"/>
          <w:sz w:val="24"/>
          <w:szCs w:val="24"/>
        </w:rPr>
        <w:t>CD40 and CD86</w:t>
      </w:r>
      <w:r w:rsidR="00F47FD7">
        <w:rPr>
          <w:rFonts w:ascii="Arial" w:eastAsia="Calibri" w:hAnsi="Arial" w:cs="Arial"/>
          <w:sz w:val="24"/>
          <w:szCs w:val="24"/>
        </w:rPr>
        <w:t xml:space="preserve">, </w:t>
      </w:r>
      <w:r w:rsidR="005E53DB">
        <w:rPr>
          <w:rFonts w:ascii="Arial" w:eastAsia="Calibri" w:hAnsi="Arial" w:cs="Arial"/>
          <w:sz w:val="24"/>
          <w:szCs w:val="24"/>
        </w:rPr>
        <w:t>n</w:t>
      </w:r>
      <w:r w:rsidR="009E7AB4">
        <w:rPr>
          <w:rFonts w:ascii="Arial" w:eastAsia="Calibri" w:hAnsi="Arial" w:cs="Arial"/>
          <w:sz w:val="24"/>
          <w:szCs w:val="24"/>
        </w:rPr>
        <w:t>either</w:t>
      </w:r>
      <w:r w:rsidR="009E7AB4" w:rsidRPr="003244D4">
        <w:rPr>
          <w:rFonts w:ascii="Arial" w:eastAsia="Calibri" w:hAnsi="Arial" w:cs="Arial"/>
          <w:sz w:val="24"/>
          <w:szCs w:val="24"/>
        </w:rPr>
        <w:t xml:space="preserve"> </w:t>
      </w:r>
      <w:r w:rsidR="00665638" w:rsidRPr="003244D4">
        <w:rPr>
          <w:rFonts w:ascii="Arial" w:eastAsia="Calibri" w:hAnsi="Arial" w:cs="Arial"/>
          <w:sz w:val="24"/>
          <w:szCs w:val="24"/>
        </w:rPr>
        <w:t>in cell percentage</w:t>
      </w:r>
      <w:r w:rsidR="00356AA0">
        <w:rPr>
          <w:rFonts w:ascii="Arial" w:eastAsia="Calibri" w:hAnsi="Arial" w:cs="Arial"/>
          <w:sz w:val="24"/>
          <w:szCs w:val="24"/>
        </w:rPr>
        <w:t xml:space="preserve"> (data not shown)</w:t>
      </w:r>
      <w:r w:rsidR="00665638" w:rsidRPr="003244D4">
        <w:rPr>
          <w:rFonts w:ascii="Arial" w:eastAsia="Calibri" w:hAnsi="Arial" w:cs="Arial"/>
          <w:sz w:val="24"/>
          <w:szCs w:val="24"/>
        </w:rPr>
        <w:t xml:space="preserve"> </w:t>
      </w:r>
      <w:r w:rsidR="005E53DB">
        <w:rPr>
          <w:rFonts w:ascii="Arial" w:eastAsia="Calibri" w:hAnsi="Arial" w:cs="Arial"/>
          <w:sz w:val="24"/>
          <w:szCs w:val="24"/>
        </w:rPr>
        <w:t>n</w:t>
      </w:r>
      <w:r w:rsidR="009E7AB4">
        <w:rPr>
          <w:rFonts w:ascii="Arial" w:eastAsia="Calibri" w:hAnsi="Arial" w:cs="Arial"/>
          <w:sz w:val="24"/>
          <w:szCs w:val="24"/>
        </w:rPr>
        <w:t>or</w:t>
      </w:r>
      <w:r w:rsidR="005E53DB">
        <w:rPr>
          <w:rFonts w:ascii="Arial" w:eastAsia="Calibri" w:hAnsi="Arial" w:cs="Arial"/>
          <w:sz w:val="24"/>
          <w:szCs w:val="24"/>
        </w:rPr>
        <w:t xml:space="preserve"> in </w:t>
      </w:r>
      <w:r w:rsidR="0002698F" w:rsidRPr="003244D4">
        <w:rPr>
          <w:rFonts w:ascii="Arial" w:eastAsia="Calibri" w:hAnsi="Arial" w:cs="Arial"/>
          <w:sz w:val="24"/>
          <w:szCs w:val="24"/>
        </w:rPr>
        <w:t>g</w:t>
      </w:r>
      <w:r w:rsidR="0002698F" w:rsidRPr="003244D4">
        <w:rPr>
          <w:rFonts w:ascii="Arial" w:hAnsi="Arial" w:cs="Arial"/>
          <w:sz w:val="24"/>
          <w:szCs w:val="24"/>
        </w:rPr>
        <w:t>eometric mean fluorescence intensity (</w:t>
      </w:r>
      <w:r w:rsidR="00665638" w:rsidRPr="003244D4">
        <w:rPr>
          <w:rFonts w:ascii="Arial" w:eastAsia="Calibri" w:hAnsi="Arial" w:cs="Arial"/>
          <w:sz w:val="24"/>
          <w:szCs w:val="24"/>
        </w:rPr>
        <w:t>MFI</w:t>
      </w:r>
      <w:r w:rsidR="0002698F" w:rsidRPr="003244D4">
        <w:rPr>
          <w:rFonts w:ascii="Arial" w:eastAsia="Calibri" w:hAnsi="Arial" w:cs="Arial"/>
          <w:sz w:val="24"/>
          <w:szCs w:val="24"/>
        </w:rPr>
        <w:t>)</w:t>
      </w:r>
      <w:r w:rsidR="00665638" w:rsidRPr="003244D4">
        <w:rPr>
          <w:rFonts w:ascii="Arial" w:eastAsia="Calibri" w:hAnsi="Arial" w:cs="Arial"/>
          <w:sz w:val="24"/>
          <w:szCs w:val="24"/>
        </w:rPr>
        <w:t xml:space="preserve"> </w:t>
      </w:r>
      <w:r w:rsidR="00665638" w:rsidRPr="003244D4">
        <w:rPr>
          <w:rFonts w:ascii="Arial" w:eastAsia="Calibri" w:hAnsi="Arial" w:cs="Arial"/>
          <w:b/>
          <w:sz w:val="24"/>
          <w:szCs w:val="24"/>
        </w:rPr>
        <w:t xml:space="preserve">(Fig. </w:t>
      </w:r>
      <w:r w:rsidR="006B5268" w:rsidRPr="003244D4">
        <w:rPr>
          <w:rFonts w:ascii="Arial" w:eastAsia="Calibri" w:hAnsi="Arial" w:cs="Arial"/>
          <w:b/>
          <w:sz w:val="24"/>
          <w:szCs w:val="24"/>
        </w:rPr>
        <w:t xml:space="preserve">Sup. </w:t>
      </w:r>
      <w:r w:rsidR="00FE034C" w:rsidRPr="003244D4">
        <w:rPr>
          <w:rFonts w:ascii="Arial" w:eastAsia="Calibri" w:hAnsi="Arial" w:cs="Arial"/>
          <w:b/>
          <w:sz w:val="24"/>
          <w:szCs w:val="24"/>
        </w:rPr>
        <w:t>3</w:t>
      </w:r>
      <w:r w:rsidR="006B5268" w:rsidRPr="003244D4">
        <w:rPr>
          <w:rFonts w:ascii="Arial" w:eastAsia="Calibri" w:hAnsi="Arial" w:cs="Arial"/>
          <w:b/>
          <w:sz w:val="24"/>
          <w:szCs w:val="24"/>
        </w:rPr>
        <w:t>B</w:t>
      </w:r>
      <w:r w:rsidR="00665638" w:rsidRPr="003244D4">
        <w:rPr>
          <w:rFonts w:ascii="Arial" w:eastAsia="Calibri" w:hAnsi="Arial" w:cs="Arial"/>
          <w:b/>
          <w:sz w:val="24"/>
          <w:szCs w:val="24"/>
        </w:rPr>
        <w:t>).</w:t>
      </w:r>
    </w:p>
    <w:p w14:paraId="2DE65B15" w14:textId="7BBC56D9" w:rsidR="0039229B" w:rsidRPr="003244D4" w:rsidRDefault="00665638" w:rsidP="0039229B">
      <w:pPr>
        <w:spacing w:line="360" w:lineRule="auto"/>
        <w:ind w:firstLine="284"/>
        <w:jc w:val="both"/>
        <w:rPr>
          <w:rFonts w:ascii="Arial" w:eastAsia="Calibri" w:hAnsi="Arial" w:cs="Arial"/>
          <w:sz w:val="24"/>
          <w:szCs w:val="24"/>
        </w:rPr>
      </w:pPr>
      <w:r w:rsidRPr="003244D4">
        <w:rPr>
          <w:rFonts w:ascii="Arial" w:eastAsia="Calibri" w:hAnsi="Arial" w:cs="Arial"/>
          <w:sz w:val="24"/>
          <w:szCs w:val="24"/>
        </w:rPr>
        <w:t xml:space="preserve">DCs are key producers of some </w:t>
      </w:r>
      <w:r w:rsidR="003D7F94">
        <w:rPr>
          <w:rFonts w:ascii="Arial" w:eastAsia="Calibri" w:hAnsi="Arial" w:cs="Arial"/>
          <w:sz w:val="24"/>
          <w:szCs w:val="24"/>
        </w:rPr>
        <w:t xml:space="preserve">inflammatory </w:t>
      </w:r>
      <w:r w:rsidRPr="003244D4">
        <w:rPr>
          <w:rFonts w:ascii="Arial" w:eastAsia="Calibri" w:hAnsi="Arial" w:cs="Arial"/>
          <w:sz w:val="24"/>
          <w:szCs w:val="24"/>
        </w:rPr>
        <w:t>cytokines that will determine the fate of the immune response</w:t>
      </w:r>
      <w:r w:rsidR="003D7F94">
        <w:rPr>
          <w:rFonts w:ascii="Arial" w:eastAsia="Calibri" w:hAnsi="Arial" w:cs="Arial"/>
          <w:sz w:val="24"/>
          <w:szCs w:val="24"/>
        </w:rPr>
        <w:t xml:space="preserv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{"citationItems":[{"id":"ITEM-1","itemData":{"DOI":"10.1016/j.jaci.2016.06.033","ISSN":"10976825","PMID":"27577879","abstract":"There have been extensive developments on cellular and molecular mechanisms of immune regulation in allergy, asthma, autoimmune diseases, tumor development, organ transplantation, and chronic infections during the last few years. Better understanding the functions, reciprocal regulation, and counterbalance of subsets of immune and inflammatory cells that interact through interleukins, interferons, TNF-α, and TGF-β offer opportunities for immune interventions and novel treatment modalities in the era of development of biological immune response modifiers particularly targeting these molecules or their receptors. More than 60 cytokines have been designated as interleukins since the initial discoveries of monocyte and lymphocyte interleukins (called IL-1 and IL-2, respectively). Studies of transgenic or gene-deficient mice with altered expression of these cytokines or their receptors and analyses of mutations and polymorphisms in human genes that encode these products have provided essential information about their functions. Here we review recent developments on IL-1 to IL-38, TNF-α, TGF-β, and interferons. We highlight recent advances during the last few years in this area and extensively discuss their cellular sources, targets, receptors, signaling pathways, and roles in immune regulation in patients with allergy and asthma and other inflammatory diseases.","author":[{"dropping-particle":"","family":"Akdis","given":"Mübeccel","non-dropping-particle":"","parse-names":false,"suffix":""},{"dropping-particle":"","family":"Aab","given":"Alar","non-dropping-particle":"","parse-names":false,"suffix":""},{"dropping-particle":"","family":"Altunbulakli","given":"Can","non-dropping-particle":"","parse-names":false,"suffix":""},{"dropping-particle":"","family":"Azkur","given":"Kursat","non-dropping-particle":"","parse-names":false,"suffix":""},{"dropping-particle":"","family":"Costa","given":"Rita A.","non-dropping-particle":"","parse-names":false,"suffix":""},{"dropping-particle":"","family":"Crameri","given":"Reto","non-dropping-particle":"","parse-names":false,"suffix":""},{"dropping-particle":"","family":"Duan","given":"Su","non-dropping-particle":"","parse-names":false,"suffix":""},{"dropping-particle":"","family":"Eiwegger","given":"Thomas","non-dropping-particle":"","parse-names":false,"suffix":""},{"dropping-particle":"","family":"Eljaszewicz","given":"Andrzej","non-dropping-particle":"","parse-names":false,"suffix":""},{"dropping-particle":"","family":"Ferstl","given":"Ruth","non-dropping-particle":"","parse-names":false,"suffix":""},{"dropping-particle":"","family":"Frei","given":"Remo","non-dropping-particle":"","parse-names":false,"suffix":""},{"dropping-particle":"","family":"Garbani","given":"Mattia","non-dropping-particle":"","parse-names":false,"suffix":""},{"dropping-particle":"","family":"Globinska","given":"Anna","non-dropping-particle":"","parse-names":false,"suffix":""},{"dropping-particle":"","family":"Hess","given":"Lena","non-dropping-particle":"","parse-names":false,"suffix":""},{"dropping-particle":"","family":"Huitema","given":"Carly","non-dropping-particle":"","parse-names":false,"suffix":""},{"dropping-particle":"","family":"Kubo","given":"Terufumi","non-dropping-particle":"","parse-names":false,"suffix":""},{"dropping-particle":"","family":"Komlosi","given":"Zsolt","non-dropping-particle":"","parse-names":false,"suffix":""},{"dropping-particle":"","family":"Konieczna","given":"Patricia","non-dropping-particle":"","parse-names":false,"suffix":""},{"dropping-particle":"","family":"Kovacs","given":"Nora","non-dropping-particle":"","parse-names":false,"suffix":""},{"dropping-particle":"","family":"Kucuksezer","given":"Umut C.","non-dropping-particle":"","parse-names":false,"suffix":""},{"dropping-particle":"","family":"Meyer","given":"Norbert","non-dropping-particle":"","parse-names":false,"suffix":""},{"dropping-particle":"","family":"Morita","given":"Hideaki","non-dropping-particle":"","parse-names":false,"suffix":""},{"dropping-particle":"","family":"Olzhausen","given":"Judith","non-dropping-particle":"","parse-names":false,"suffix":""},{"dropping-particle":"","family":"O'Mahony","given":"Liam","non-dropping-particle":"","parse-names":false,"suffix":""},{"dropping-particle":"","family":"Pezer","given":"Marija","non-dropping-particle":"","parse-names":false,"suffix":""},{"dropping-particle":"","family":"Prati","given":"Moira","non-dropping-particle":"","parse-names":false,"suffix":""},{"dropping-particle":"","family":"Rebane","given":"Ana","non-dropping-particle":"","parse-names":false,"suffix":""},{"dropping-particle":"","family":"Rhyner","given":"Claudio","non-dropping-particle":"","parse-names":false,"suffix":""},{"dropping-particle":"","family":"Rinaldi","given":"Arturo","non-dropping-particle":"","parse-names":false,"suffix":""},{"dropping-particle":"","family":"Sokolowska","given":"Milena","non-dropping-particle":"","parse-names":false,"suffix":""},{"dropping-particle":"","family":"Stanic","given":"Barbara","non-dropping-particle":"","parse-names":false,"suffix":""},{"dropping-particle":"","family":"Sugita","given":"Kazunari","non-dropping-particle":"","parse-names":false,"suffix":""},{"dropping-particle":"","family":"Treis","given":"Angela","non-dropping-particle":"","parse-names":false,"suffix":""},{"dropping-particle":"","family":"Veen","given":"Willem","non-dropping-particle":"van de","parse-names":false,"suffix":""},{"dropping-particle":"","family":"Wanke","given":"Kerstin","non-dropping-particle":"","parse-names":false,"suffix":""},{"dropping-particle":"","family":"Wawrzyniak","given":"Marcin","non-dropping-particle":"","parse-names":false,"suffix":""},{"dropping-particle":"","family":"Wawrzyniak","given":"Paulina","non-dropping-particle":"","parse-names":false,"suffix":""},{"dropping-particle":"","family":"Wirz","given":"Oliver F.","non-dropping-particle":"","parse-names":false,"suffix":""},{"dropping-particle":"","family":"Zakzuk","given":"Josefina Sierra","non-dropping-particle":"","parse-names":false,"suffix":""},{"dropping-particle":"","family":"Akdis","given":"Cezmi A.","non-dropping-particle":"","parse-names":false,"suffix":""}],"container-title":"Journal of Allergy and Clinical Immunology","id":"ITEM-1","issue":"4","issued":{"date-parts":[["2016","10","1"]]},"page":"984-1010","publisher":"Mosby Inc.","title":"Interleukins (from IL-1 to IL-38), interferons, transforming growth factor β, and TNF-α: Receptors, functions, and roles in diseases","type":"article-journal","volume":"138"},"uris":["http://www.mendeley.com/documents/?uuid=4877645d-6c63-39c3-b854-fc34fd3b347a"]},{"id":"ITEM-2","itemData":{"DOI":"10.1016/j.immuni.2019.03.012","abstract":"Forty years after its naming, interleukin-1 (IL-1) is experiencing a renaissance brought on by the growing understanding of its context-dependent roles and advances in the clinic. Recent studies have identified important roles for members of the IL-1 family-IL-18, IL-33, IL-36, IL-37, and IL-38-in inflammation and immunity. Here, we review the complex functions of IL-1 family members in the orchestration of innate and adaptive immune responses and their diversity and plasticity. We discuss the varied roles of IL-1 family members in immune homeostasis and their contribution to pathologies, including autoimmunity and auto-inflammation, dysmetabolism, cardiovascular disorders, and cancer. The trans-disease therapeutic activity of anti-IL-1 strategies argues for immunity and inflammation as a metanarrative of modern medicine. Introduction Interleukin-1 (IL-1) was born as a term in 1979 (Aarden et al., 1979) in a pre-gene-cloning era, at the intersection between fever , lymphocyte activation, hematopoiesis, and more. Although the term IL-1 hinted to a single molecule, previous work on endogenous pyrogens had already shown the existence of two cytokines with different isoelectric points (pIs) 5 and 7 (Dinarello et al., 1974). Therefore, early on it was apparent that IL-1 was more than a single molecule, a view vindicated by gene cloning and molecular identification of a complex and diverse family of mediators that now include IL-1a, IL-1b, IL-18, IL-33, IL-36a, IL-36b, IL-36g, IL-37, and IL-38. The discovery of IL-1 has had far reaching implications beyond its own properties and activities. The concept of pleiotropic action of cytokines was born from the observation that IL-1 at vanishingly low concentrations affected tissues and cells as diverse as T cells and hypothalamus. Moreover, as discussed elsewhere (Garlanda et al., 2013), IL-1 and its receptors are upstream of groundbreaking discoveries ranging from Toll-like receptors (TLRs), to inflammasomes, to decoy receptors. The IL-1 family is complex with ligands endowed with agonist (6), antagonist (3), or anti-inflammatory (1) activity and 9 receptor chains. IL-1 has long been associated with inflammation and innate immunity. It is now apparent that this complex family has a broader role extending beyond classically defined generic inflammation. IL-1 itself and the related family members IL-33 and IL-18 play differential roles in shaping and orienting innate immunity and inflammation in response to differen…","author":[{"dropping-particle":"","family":"Mantovani","given":"Alberto","non-dropping-particle":"","parse-names":false,"suffix":""},{"dropping-particle":"","family":"Dinarello","given":"Charles A","non-dropping-particle":"","parse-names":false,"suffix":""},{"dropping-particle":"","family":"Molgora","given":"Martina","non-dropping-particle":"","parse-names":false,"suffix":""},{"dropping-particle":"","family":"Garlanda","given":"Cecilia","non-dropping-particle":"","parse-names":false,"suffix":""}],"container-title":"Immunity","id":"ITEM-2","issue":"4","issued":{"date-parts":[["2019"]]},"page":"778-795","title":"Interleukin-1 and Related Cytokines in the Regulation of Inflammation and Immunity","type":"article-journal","volume":"50"},"uris":["http://www.mendeley.com/documents/?uuid=e07103d2-0807-3b90-951c-493b3066d3c8"]}],"mendeley":{"formattedCitation":"(27,28)","plainTextFormattedCitation":"(27,28)","previouslyFormattedCitation":"&lt;sup&gt;27,28&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(27,28)</w:t>
      </w:r>
      <w:r w:rsidR="00D800C3" w:rsidRPr="003244D4">
        <w:rPr>
          <w:rFonts w:ascii="Arial" w:eastAsia="Calibri" w:hAnsi="Arial" w:cs="Arial"/>
          <w:color w:val="1F3864" w:themeColor="accent5" w:themeShade="80"/>
          <w:sz w:val="24"/>
          <w:szCs w:val="24"/>
        </w:rPr>
        <w:fldChar w:fldCharType="end"/>
      </w:r>
      <w:r w:rsidRPr="003244D4">
        <w:rPr>
          <w:rFonts w:ascii="Arial" w:eastAsia="Calibri" w:hAnsi="Arial" w:cs="Arial"/>
          <w:sz w:val="24"/>
          <w:szCs w:val="24"/>
        </w:rPr>
        <w:t xml:space="preserve">. ISG15-KO BMDCs express lower levels of </w:t>
      </w:r>
      <w:r w:rsidR="0081125E" w:rsidRPr="003244D4">
        <w:rPr>
          <w:rFonts w:ascii="Arial" w:eastAsia="Calibri" w:hAnsi="Arial" w:cs="Arial"/>
          <w:i/>
          <w:iCs/>
          <w:sz w:val="24"/>
          <w:szCs w:val="24"/>
        </w:rPr>
        <w:t>Il-1b</w:t>
      </w:r>
      <w:r w:rsidR="0081125E" w:rsidRPr="003244D4">
        <w:rPr>
          <w:rFonts w:ascii="Arial" w:eastAsia="Calibri" w:hAnsi="Arial" w:cs="Arial"/>
          <w:sz w:val="24"/>
          <w:szCs w:val="24"/>
        </w:rPr>
        <w:t xml:space="preserve"> </w:t>
      </w:r>
      <w:r w:rsidRPr="003244D4">
        <w:rPr>
          <w:rFonts w:ascii="Arial" w:eastAsia="Calibri" w:hAnsi="Arial" w:cs="Arial"/>
          <w:sz w:val="24"/>
          <w:szCs w:val="24"/>
        </w:rPr>
        <w:t xml:space="preserve">mRNA expression in response to various PAMPs, </w:t>
      </w:r>
      <w:r w:rsidR="00A03EE2">
        <w:rPr>
          <w:rFonts w:ascii="Arial" w:eastAsia="Calibri" w:hAnsi="Arial" w:cs="Arial"/>
          <w:sz w:val="24"/>
          <w:szCs w:val="24"/>
        </w:rPr>
        <w:t>particularly</w:t>
      </w:r>
      <w:r w:rsidR="00A03EE2" w:rsidRPr="003244D4">
        <w:rPr>
          <w:rFonts w:ascii="Arial" w:eastAsia="Calibri" w:hAnsi="Arial" w:cs="Arial"/>
          <w:sz w:val="24"/>
          <w:szCs w:val="24"/>
        </w:rPr>
        <w:t xml:space="preserve"> </w:t>
      </w:r>
      <w:r w:rsidRPr="003244D4">
        <w:rPr>
          <w:rFonts w:ascii="Arial" w:eastAsia="Calibri" w:hAnsi="Arial" w:cs="Arial"/>
          <w:sz w:val="24"/>
          <w:szCs w:val="24"/>
        </w:rPr>
        <w:t xml:space="preserve">12 h after treatment </w:t>
      </w:r>
      <w:r w:rsidRPr="003244D4">
        <w:rPr>
          <w:rFonts w:ascii="Arial" w:eastAsia="Calibri" w:hAnsi="Arial" w:cs="Arial"/>
          <w:b/>
          <w:sz w:val="24"/>
          <w:szCs w:val="24"/>
        </w:rPr>
        <w:t xml:space="preserve">(Fig. </w:t>
      </w:r>
      <w:r w:rsidR="00CB133D" w:rsidRPr="003244D4">
        <w:rPr>
          <w:rFonts w:ascii="Arial" w:eastAsia="Calibri" w:hAnsi="Arial" w:cs="Arial"/>
          <w:b/>
          <w:sz w:val="24"/>
          <w:szCs w:val="24"/>
        </w:rPr>
        <w:t xml:space="preserve">Sup. </w:t>
      </w:r>
      <w:r w:rsidR="00FE034C" w:rsidRPr="003244D4">
        <w:rPr>
          <w:rFonts w:ascii="Arial" w:eastAsia="Calibri" w:hAnsi="Arial" w:cs="Arial"/>
          <w:b/>
          <w:sz w:val="24"/>
          <w:szCs w:val="24"/>
        </w:rPr>
        <w:t>3</w:t>
      </w:r>
      <w:r w:rsidR="00CB133D" w:rsidRPr="003244D4">
        <w:rPr>
          <w:rFonts w:ascii="Arial" w:eastAsia="Calibri" w:hAnsi="Arial" w:cs="Arial"/>
          <w:b/>
          <w:sz w:val="24"/>
          <w:szCs w:val="24"/>
        </w:rPr>
        <w:t>C</w:t>
      </w:r>
      <w:r w:rsidRPr="003244D4">
        <w:rPr>
          <w:rFonts w:ascii="Arial" w:eastAsia="Calibri" w:hAnsi="Arial" w:cs="Arial"/>
          <w:b/>
          <w:sz w:val="24"/>
          <w:szCs w:val="24"/>
        </w:rPr>
        <w:t>).</w:t>
      </w:r>
      <w:r w:rsidRPr="003244D4">
        <w:rPr>
          <w:rFonts w:ascii="Arial" w:eastAsia="Calibri" w:hAnsi="Arial" w:cs="Arial"/>
          <w:sz w:val="24"/>
          <w:szCs w:val="24"/>
        </w:rPr>
        <w:t xml:space="preserve"> Furthermore, these differences were </w:t>
      </w:r>
      <w:r w:rsidR="00A03EE2">
        <w:rPr>
          <w:rFonts w:ascii="Arial" w:eastAsia="Calibri" w:hAnsi="Arial" w:cs="Arial"/>
          <w:sz w:val="24"/>
          <w:szCs w:val="24"/>
        </w:rPr>
        <w:t>more pronounced when we measured</w:t>
      </w:r>
      <w:r w:rsidRPr="003244D4">
        <w:rPr>
          <w:rFonts w:ascii="Arial" w:eastAsia="Calibri" w:hAnsi="Arial" w:cs="Arial"/>
          <w:sz w:val="24"/>
          <w:szCs w:val="24"/>
        </w:rPr>
        <w:t xml:space="preserve"> protein secretion levels after 12</w:t>
      </w:r>
      <w:r w:rsidR="00A03EE2">
        <w:rPr>
          <w:rFonts w:ascii="Arial" w:eastAsia="Calibri" w:hAnsi="Arial" w:cs="Arial"/>
          <w:sz w:val="24"/>
          <w:szCs w:val="24"/>
        </w:rPr>
        <w:t>h</w:t>
      </w:r>
      <w:r w:rsidRPr="003244D4">
        <w:rPr>
          <w:rFonts w:ascii="Arial" w:eastAsia="Calibri" w:hAnsi="Arial" w:cs="Arial"/>
          <w:sz w:val="24"/>
          <w:szCs w:val="24"/>
        </w:rPr>
        <w:t xml:space="preserve"> and 24 h of treatment </w:t>
      </w:r>
      <w:r w:rsidRPr="003244D4">
        <w:rPr>
          <w:rFonts w:ascii="Arial" w:eastAsia="Calibri" w:hAnsi="Arial" w:cs="Arial"/>
          <w:b/>
          <w:sz w:val="24"/>
          <w:szCs w:val="24"/>
        </w:rPr>
        <w:t xml:space="preserve">(Fig. </w:t>
      </w:r>
      <w:r w:rsidR="00FE034C" w:rsidRPr="003244D4">
        <w:rPr>
          <w:rFonts w:ascii="Arial" w:eastAsia="Calibri" w:hAnsi="Arial" w:cs="Arial"/>
          <w:b/>
          <w:sz w:val="24"/>
          <w:szCs w:val="24"/>
        </w:rPr>
        <w:t>6</w:t>
      </w:r>
      <w:r w:rsidR="00CB133D" w:rsidRPr="003244D4">
        <w:rPr>
          <w:rFonts w:ascii="Arial" w:eastAsia="Calibri" w:hAnsi="Arial" w:cs="Arial"/>
          <w:b/>
          <w:sz w:val="24"/>
          <w:szCs w:val="24"/>
        </w:rPr>
        <w:t>C</w:t>
      </w:r>
      <w:r w:rsidR="0039229B" w:rsidRPr="003244D4">
        <w:rPr>
          <w:rFonts w:ascii="Arial" w:eastAsia="Calibri" w:hAnsi="Arial" w:cs="Arial"/>
          <w:b/>
          <w:sz w:val="24"/>
          <w:szCs w:val="24"/>
        </w:rPr>
        <w:t>)</w:t>
      </w:r>
      <w:r w:rsidR="0039229B" w:rsidRPr="003244D4">
        <w:rPr>
          <w:rFonts w:ascii="Arial" w:eastAsia="Calibri" w:hAnsi="Arial" w:cs="Arial"/>
          <w:sz w:val="24"/>
          <w:szCs w:val="24"/>
        </w:rPr>
        <w:t xml:space="preserve">. </w:t>
      </w:r>
      <w:r w:rsidR="00A03EE2">
        <w:rPr>
          <w:rFonts w:ascii="Arial" w:eastAsia="Calibri" w:hAnsi="Arial" w:cs="Arial"/>
          <w:sz w:val="24"/>
          <w:szCs w:val="24"/>
        </w:rPr>
        <w:t xml:space="preserve">We also measured the levels of IL-12, which </w:t>
      </w:r>
      <w:r w:rsidRPr="003244D4">
        <w:rPr>
          <w:rFonts w:ascii="Arial" w:eastAsia="Calibri" w:hAnsi="Arial" w:cs="Arial"/>
          <w:sz w:val="24"/>
          <w:szCs w:val="24"/>
        </w:rPr>
        <w:t>is important for Th1 differentiation, CD8</w:t>
      </w:r>
      <w:r w:rsidRPr="003244D4">
        <w:rPr>
          <w:rFonts w:ascii="Arial" w:eastAsia="Calibri" w:hAnsi="Arial" w:cs="Arial"/>
          <w:sz w:val="24"/>
          <w:szCs w:val="24"/>
          <w:vertAlign w:val="superscript"/>
        </w:rPr>
        <w:t>+</w:t>
      </w:r>
      <w:r w:rsidRPr="003244D4">
        <w:rPr>
          <w:rFonts w:ascii="Arial" w:eastAsia="Calibri" w:hAnsi="Arial" w:cs="Arial"/>
          <w:sz w:val="24"/>
          <w:szCs w:val="24"/>
        </w:rPr>
        <w:t xml:space="preserve"> cytotoxicity and NK cell activation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{"citationItems":[{"id":"ITEM-1","itemData":{"DOI":"10.1038/ni.2366","ISSN":"15292908","PMID":"22814351","abstract":"The interleukin 12 (IL-12) family is unique in having the only heterodimeric cytokines, including IL-12, IL-23, IL-27 and IL-35. This feature endows these cytokines with a unique set of connections and functional interactions not shared by other cytokine families. Despite sharing many structural features and molecular partners, cytokines of the IL-12 family mediate surprisingly diverse functional effects. Here we discuss the unique and unusual structural and functional characteristics of this cytokine family. We outline how cells might interpret seemingly similar cytokine signals to give rise to the diverse functional outcomes that characterize this cytokine family. We also discuss the therapeutic implications of this complexity. © 2012 Nature America, Inc. All rights reserved.","author":[{"dropping-particle":"","family":"Vignali","given":"Dario A.A.","non-dropping-particle":"","parse-names":false,"suffix":""},{"dropping-particle":"","family":"Kuchroo","given":"Vijay K.","non-dropping-particle":"","parse-names":false,"suffix":""}],"container-title":"Nature Immunology","id":"ITEM-1","issue":"8","issued":{"date-parts":[["2012","8"]]},"page":"722-728","title":"IL-12 family cytokines: immunological playmakers","type":"article-journal","volume":"13"},"uris":["http://www.mendeley.com/documents/?uuid=2145699a-d8dd-3b4f-8a1d-ebb892483987"]},{"id":"ITEM-2","itemData":{"DOI":"10.1016/j.jaci.2016.06.033","ISSN":"10976825","PMID":"27577879","abstract":"There have been extensive developments on cellular and molecular mechanisms of immune regulation in allergy, asthma, autoimmune diseases, tumor development, organ transplantation, and chronic infections during the last few years. Better understanding the functions, reciprocal regulation, and counterbalance of subsets of immune and inflammatory cells that interact through interleukins, interferons, TNF-α, and TGF-β offer opportunities for immune interventions and novel treatment modalities in the era of development of biological immune response modifiers particularly targeting these molecules or their receptors. More than 60 cytokines have been designated as interleukins since the initial discoveries of monocyte and lymphocyte interleukins (called IL-1 and IL-2, respectively). Studies of transgenic or gene-deficient mice with altered expression of these cytokines or their receptors and analyses of mutations and polymorphisms in human genes that encode these products have provided essential information about their functions. Here we review recent developments on IL-1 to IL-38, TNF-α, TGF-β, and interferons. We highlight recent advances during the last few years in this area and extensively discuss their cellular sources, targets, receptors, signaling pathways, and roles in immune regulation in patients with allergy and asthma and other inflammatory diseases.","author":[{"dropping-particle":"","family":"Akdis","given":"Mübeccel","non-dropping-particle":"","parse-names":false,"suffix":""},{"dropping-particle":"","family":"Aab","given":"Alar","non-dropping-particle":"","parse-names":false,"suffix":""},{"dropping-particle":"","family":"Altunbulakli","given":"Can","non-dropping-particle":"","parse-names":false,"suffix":""},{"dropping-particle":"","family":"Azkur","given":"Kursat","non-dropping-particle":"","parse-names":false,"suffix":""},{"dropping-particle":"","family":"Costa","given":"Rita A.","non-dropping-particle":"","parse-names":false,"suffix":""},{"dropping-particle":"","family":"Crameri","given":"Reto","non-dropping-particle":"","parse-names":false,"suffix":""},{"dropping-particle":"","family":"Duan","given":"Su","non-dropping-particle":"","parse-names":false,"suffix":""},{"dropping-particle":"","family":"Eiwegger","given":"Thomas","non-dropping-particle":"","parse-names":false,"suffix":""},{"dropping-particle":"","family":"Eljaszewicz","given":"Andrzej","non-dropping-particle":"","parse-names":false,"suffix":""},{"dropping-particle":"","family":"Ferstl","given":"Ruth","non-dropping-particle":"","parse-names":false,"suffix":""},{"dropping-particle":"","family":"Frei","given":"Remo","non-dropping-particle":"","parse-names":false,"suffix":""},{"dropping-particle":"","family":"Garbani","given":"Mattia","non-dropping-particle":"","parse-names":false,"suffix":""},{"dropping-particle":"","family":"Globinska","given":"Anna","non-dropping-particle":"","parse-names":false,"suffix":""},{"dropping-particle":"","family":"Hess","given":"Lena","non-dropping-particle":"","parse-names":false,"suffix":""},{"dropping-particle":"","family":"Huitema","given":"Carly","non-dropping-particle":"","parse-names":false,"suffix":""},{"dropping-particle":"","family":"Kubo","given":"Terufumi","non-dropping-particle":"","parse-names":false,"suffix":""},{"dropping-particle":"","family":"Komlosi","given":"Zsolt","non-dropping-particle":"","parse-names":false,"suffix":""},{"dropping-particle":"","family":"Konieczna","given":"Patricia","non-dropping-particle":"","parse-names":false,"suffix":""},{"dropping-particle":"","family":"Kovacs","given":"Nora","non-dropping-particle":"","parse-names":false,"suffix":""},{"dropping-particle":"","family":"Kucuksezer","given":"Umut C.","non-dropping-particle":"","parse-names":false,"suffix":""},{"dropping-particle":"","family":"Meyer","given":"Norbert","non-dropping-particle":"","parse-names":false,"suffix":""},{"dropping-particle":"","family":"Morita","given":"Hideaki","non-dropping-particle":"","parse-names":false,"suffix":""},{"dropping-particle":"","family":"Olzhausen","given":"Judith","non-dropping-particle":"","parse-names":false,"suffix":""},{"dropping-particle":"","family":"O'Mahony","given":"Liam","non-dropping-particle":"","parse-names":false,"suffix":""},{"dropping-particle":"","family":"Pezer","given":"Marija","non-dropping-particle":"","parse-names":false,"suffix":""},{"dropping-particle":"","family":"Prati","given":"Moira","non-dropping-particle":"","parse-names":false,"suffix":""},{"dropping-particle":"","family":"Rebane","given":"Ana","non-dropping-particle":"","parse-names":false,"suffix":""},{"dropping-particle":"","family":"Rhyner","given":"Claudio","non-dropping-particle":"","parse-names":false,"suffix":""},{"dropping-particle":"","family":"Rinaldi","given":"Arturo","non-dropping-particle":"","parse-names":false,"suffix":""},{"dropping-particle":"","family":"Sokolowska","given":"Milena","non-dropping-particle":"","parse-names":false,"suffix":""},{"dropping-particle":"","family":"Stanic","given":"Barbara","non-dropping-particle":"","parse-names":false,"suffix":""},{"dropping-particle":"","family":"Sugita","given":"Kazunari","non-dropping-particle":"","parse-names":false,"suffix":""},{"dropping-particle":"","family":"Treis","given":"Angela","non-dropping-particle":"","parse-names":false,"suffix":""},{"dropping-particle":"","family":"Veen","given":"Willem","non-dropping-particle":"van de","parse-names":false,"suffix":""},{"dropping-particle":"","family":"Wanke","given":"Kerstin","non-dropping-particle":"","parse-names":false,"suffix":""},{"dropping-particle":"","family":"Wawrzyniak","given":"Marcin","non-dropping-particle":"","parse-names":false,"suffix":""},{"dropping-particle":"","family":"Wawrzyniak","given":"Paulina","non-dropping-particle":"","parse-names":false,"suffix":""},{"dropping-particle":"","family":"Wirz","given":"Oliver F.","non-dropping-particle":"","parse-names":false,"suffix":""},{"dropping-particle":"","family":"Zakzuk","given":"Josefina Sierra","non-dropping-particle":"","parse-names":false,"suffix":""},{"dropping-particle":"","family":"Akdis","given":"Cezmi A.","non-dropping-particle":"","parse-names":false,"suffix":""}],"container-title":"Journal of Allergy and Clinical Immunology","id":"ITEM-2","issue":"4","issued":{"date-parts":[["2016","10","1"]]},"page":"984-1010","publisher":"Mosby Inc.","title":"Interleukins (from IL-1 to IL-38), interferons, transforming growth factor β, and TNF-α: Receptors, functions, and roles in diseases","type":"article-journal","volume":"138"},"uris":["http://www.mendeley.com/documents/?uuid=4877645d-6c63-39c3-b854-fc34fd3b347a"]}],"mendeley":{"formattedCitation":"(27,29)","plainTextFormattedCitation":"(27,29)","previouslyFormattedCitation":"&lt;sup&gt;27,29&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(27,29)</w:t>
      </w:r>
      <w:r w:rsidR="00D800C3" w:rsidRPr="003244D4">
        <w:rPr>
          <w:rFonts w:ascii="Arial" w:eastAsia="Calibri" w:hAnsi="Arial" w:cs="Arial"/>
          <w:color w:val="1F3864" w:themeColor="accent5" w:themeShade="80"/>
          <w:sz w:val="24"/>
          <w:szCs w:val="24"/>
        </w:rPr>
        <w:fldChar w:fldCharType="end"/>
      </w:r>
      <w:r w:rsidR="00887344">
        <w:rPr>
          <w:rFonts w:ascii="Arial" w:eastAsia="Calibri" w:hAnsi="Arial" w:cs="Arial"/>
          <w:color w:val="1F3864" w:themeColor="accent5" w:themeShade="80"/>
          <w:sz w:val="24"/>
          <w:szCs w:val="24"/>
        </w:rPr>
        <w:t xml:space="preserve"> </w:t>
      </w:r>
      <w:r w:rsidR="00887344" w:rsidRPr="00AB5BC9">
        <w:rPr>
          <w:rFonts w:ascii="Arial" w:eastAsia="Calibri" w:hAnsi="Arial" w:cs="Arial"/>
          <w:b/>
          <w:bCs/>
          <w:sz w:val="24"/>
          <w:szCs w:val="24"/>
        </w:rPr>
        <w:t>(Fig. 6C, Fig. Sup. 3C)</w:t>
      </w:r>
      <w:r w:rsidRPr="00AB5BC9">
        <w:rPr>
          <w:rFonts w:ascii="Arial" w:eastAsia="Calibri" w:hAnsi="Arial" w:cs="Arial"/>
          <w:b/>
          <w:bCs/>
          <w:sz w:val="24"/>
          <w:szCs w:val="24"/>
        </w:rPr>
        <w:t>.</w:t>
      </w:r>
      <w:r w:rsidRPr="00AB5BC9">
        <w:rPr>
          <w:rFonts w:ascii="Arial" w:eastAsia="Calibri" w:hAnsi="Arial" w:cs="Arial"/>
          <w:sz w:val="24"/>
          <w:szCs w:val="24"/>
        </w:rPr>
        <w:t xml:space="preserve"> </w:t>
      </w:r>
      <w:r w:rsidRPr="00AB5BC9">
        <w:rPr>
          <w:rFonts w:ascii="Arial" w:eastAsia="Calibri" w:hAnsi="Arial" w:cs="Arial"/>
          <w:i/>
          <w:iCs/>
          <w:sz w:val="24"/>
          <w:szCs w:val="24"/>
        </w:rPr>
        <w:t>P35</w:t>
      </w:r>
      <w:r w:rsidRPr="00AB5BC9">
        <w:rPr>
          <w:rFonts w:ascii="Arial" w:eastAsia="Calibri" w:hAnsi="Arial" w:cs="Arial"/>
          <w:sz w:val="24"/>
          <w:szCs w:val="24"/>
        </w:rPr>
        <w:t xml:space="preserve"> </w:t>
      </w:r>
      <w:r w:rsidRPr="003244D4">
        <w:rPr>
          <w:rFonts w:ascii="Arial" w:eastAsia="Calibri" w:hAnsi="Arial" w:cs="Arial"/>
          <w:sz w:val="24"/>
          <w:szCs w:val="24"/>
        </w:rPr>
        <w:t>mRNA expression</w:t>
      </w:r>
      <w:r w:rsidR="007514C7" w:rsidRPr="003244D4">
        <w:rPr>
          <w:rFonts w:ascii="Arial" w:eastAsia="Calibri" w:hAnsi="Arial" w:cs="Arial"/>
          <w:sz w:val="24"/>
          <w:szCs w:val="24"/>
        </w:rPr>
        <w:t>, which is a common subunit to IL-12 and IL-35,</w:t>
      </w:r>
      <w:r w:rsidRPr="003244D4">
        <w:rPr>
          <w:rFonts w:ascii="Arial" w:eastAsia="Calibri" w:hAnsi="Arial" w:cs="Arial"/>
          <w:sz w:val="24"/>
          <w:szCs w:val="24"/>
        </w:rPr>
        <w:t xml:space="preserve"> was not significant in most of the treatments </w:t>
      </w:r>
      <w:r w:rsidRPr="003244D4">
        <w:rPr>
          <w:rFonts w:ascii="Arial" w:eastAsia="Calibri" w:hAnsi="Arial" w:cs="Arial"/>
          <w:b/>
          <w:sz w:val="24"/>
          <w:szCs w:val="24"/>
        </w:rPr>
        <w:t xml:space="preserve">(Fig. </w:t>
      </w:r>
      <w:r w:rsidR="00CB133D" w:rsidRPr="003244D4">
        <w:rPr>
          <w:rFonts w:ascii="Arial" w:eastAsia="Calibri" w:hAnsi="Arial" w:cs="Arial"/>
          <w:b/>
          <w:sz w:val="24"/>
          <w:szCs w:val="24"/>
        </w:rPr>
        <w:t xml:space="preserve">Sup. </w:t>
      </w:r>
      <w:r w:rsidR="00FE034C" w:rsidRPr="003244D4">
        <w:rPr>
          <w:rFonts w:ascii="Arial" w:eastAsia="Calibri" w:hAnsi="Arial" w:cs="Arial"/>
          <w:b/>
          <w:sz w:val="24"/>
          <w:szCs w:val="24"/>
        </w:rPr>
        <w:t>3</w:t>
      </w:r>
      <w:r w:rsidR="00CB133D" w:rsidRPr="003244D4">
        <w:rPr>
          <w:rFonts w:ascii="Arial" w:eastAsia="Calibri" w:hAnsi="Arial" w:cs="Arial"/>
          <w:b/>
          <w:sz w:val="24"/>
          <w:szCs w:val="24"/>
        </w:rPr>
        <w:t>C</w:t>
      </w:r>
      <w:r w:rsidRPr="003244D4">
        <w:rPr>
          <w:rFonts w:ascii="Arial" w:eastAsia="Calibri" w:hAnsi="Arial" w:cs="Arial"/>
          <w:sz w:val="24"/>
          <w:szCs w:val="24"/>
        </w:rPr>
        <w:t xml:space="preserve">). However, IL-12 (p70) secretion was reduced upon TLR agonist treatment and </w:t>
      </w:r>
      <w:r w:rsidR="00A03EE2">
        <w:rPr>
          <w:rFonts w:ascii="Arial" w:eastAsia="Calibri" w:hAnsi="Arial" w:cs="Arial"/>
          <w:sz w:val="24"/>
          <w:szCs w:val="24"/>
        </w:rPr>
        <w:t>sustained</w:t>
      </w:r>
      <w:r w:rsidRPr="003244D4">
        <w:rPr>
          <w:rFonts w:ascii="Arial" w:eastAsia="Calibri" w:hAnsi="Arial" w:cs="Arial"/>
          <w:sz w:val="24"/>
          <w:szCs w:val="24"/>
        </w:rPr>
        <w:t xml:space="preserve"> after 24 h </w:t>
      </w:r>
      <w:r w:rsidRPr="003244D4">
        <w:rPr>
          <w:rFonts w:ascii="Arial" w:eastAsia="Calibri" w:hAnsi="Arial" w:cs="Arial"/>
          <w:b/>
          <w:sz w:val="24"/>
          <w:szCs w:val="24"/>
        </w:rPr>
        <w:t xml:space="preserve">(Fig. </w:t>
      </w:r>
      <w:r w:rsidR="00FE034C" w:rsidRPr="003244D4">
        <w:rPr>
          <w:rFonts w:ascii="Arial" w:eastAsia="Calibri" w:hAnsi="Arial" w:cs="Arial"/>
          <w:b/>
          <w:sz w:val="24"/>
          <w:szCs w:val="24"/>
        </w:rPr>
        <w:t>6</w:t>
      </w:r>
      <w:r w:rsidR="00CB133D" w:rsidRPr="003244D4">
        <w:rPr>
          <w:rFonts w:ascii="Arial" w:eastAsia="Calibri" w:hAnsi="Arial" w:cs="Arial"/>
          <w:b/>
          <w:sz w:val="24"/>
          <w:szCs w:val="24"/>
        </w:rPr>
        <w:t>C</w:t>
      </w:r>
      <w:r w:rsidRPr="003244D4">
        <w:rPr>
          <w:rFonts w:ascii="Arial" w:eastAsia="Calibri" w:hAnsi="Arial" w:cs="Arial"/>
          <w:b/>
          <w:sz w:val="24"/>
          <w:szCs w:val="24"/>
        </w:rPr>
        <w:t>)</w:t>
      </w:r>
      <w:r w:rsidRPr="003244D4">
        <w:rPr>
          <w:rFonts w:ascii="Arial" w:eastAsia="Calibri" w:hAnsi="Arial" w:cs="Arial"/>
          <w:sz w:val="24"/>
          <w:szCs w:val="24"/>
        </w:rPr>
        <w:t xml:space="preserve">. Similar to IL-12, </w:t>
      </w:r>
      <w:proofErr w:type="spellStart"/>
      <w:r w:rsidRPr="003244D4">
        <w:rPr>
          <w:rFonts w:ascii="Arial" w:eastAsia="Calibri" w:hAnsi="Arial" w:cs="Arial"/>
          <w:i/>
          <w:sz w:val="24"/>
          <w:szCs w:val="24"/>
        </w:rPr>
        <w:t>Tnf</w:t>
      </w:r>
      <w:proofErr w:type="spellEnd"/>
      <w:r w:rsidRPr="003244D4">
        <w:rPr>
          <w:rFonts w:ascii="Arial" w:eastAsia="Calibri" w:hAnsi="Arial" w:cs="Arial"/>
          <w:i/>
          <w:sz w:val="24"/>
          <w:szCs w:val="24"/>
        </w:rPr>
        <w:t>α</w:t>
      </w:r>
      <w:r w:rsidRPr="003244D4">
        <w:rPr>
          <w:rFonts w:ascii="Arial" w:eastAsia="Calibri" w:hAnsi="Arial" w:cs="Arial"/>
          <w:sz w:val="24"/>
          <w:szCs w:val="24"/>
        </w:rPr>
        <w:t xml:space="preserve"> mRNA expression levels were similar between genotypes, but we observed a reduction in protein secretion after 12 h post-treatment </w:t>
      </w:r>
      <w:r w:rsidRPr="003244D4">
        <w:rPr>
          <w:rFonts w:ascii="Arial" w:eastAsia="Calibri" w:hAnsi="Arial" w:cs="Arial"/>
          <w:b/>
          <w:sz w:val="24"/>
          <w:szCs w:val="24"/>
        </w:rPr>
        <w:t xml:space="preserve">(Fig. </w:t>
      </w:r>
      <w:r w:rsidR="00FE034C" w:rsidRPr="003244D4">
        <w:rPr>
          <w:rFonts w:ascii="Arial" w:eastAsia="Calibri" w:hAnsi="Arial" w:cs="Arial"/>
          <w:b/>
          <w:sz w:val="24"/>
          <w:szCs w:val="24"/>
        </w:rPr>
        <w:t>6</w:t>
      </w:r>
      <w:r w:rsidR="00BA0EBD" w:rsidRPr="003244D4">
        <w:rPr>
          <w:rFonts w:ascii="Arial" w:eastAsia="Calibri" w:hAnsi="Arial" w:cs="Arial"/>
          <w:b/>
          <w:sz w:val="24"/>
          <w:szCs w:val="24"/>
        </w:rPr>
        <w:t xml:space="preserve">C and Sup. </w:t>
      </w:r>
      <w:r w:rsidR="00FE034C" w:rsidRPr="003244D4">
        <w:rPr>
          <w:rFonts w:ascii="Arial" w:eastAsia="Calibri" w:hAnsi="Arial" w:cs="Arial"/>
          <w:b/>
          <w:sz w:val="24"/>
          <w:szCs w:val="24"/>
        </w:rPr>
        <w:t>3</w:t>
      </w:r>
      <w:r w:rsidR="00BA0EBD" w:rsidRPr="003244D4">
        <w:rPr>
          <w:rFonts w:ascii="Arial" w:eastAsia="Calibri" w:hAnsi="Arial" w:cs="Arial"/>
          <w:b/>
          <w:sz w:val="24"/>
          <w:szCs w:val="24"/>
        </w:rPr>
        <w:t>C</w:t>
      </w:r>
      <w:r w:rsidRPr="003244D4">
        <w:rPr>
          <w:rFonts w:ascii="Arial" w:eastAsia="Calibri" w:hAnsi="Arial" w:cs="Arial"/>
          <w:b/>
          <w:sz w:val="24"/>
          <w:szCs w:val="24"/>
        </w:rPr>
        <w:t>)</w:t>
      </w:r>
      <w:r w:rsidRPr="003244D4">
        <w:rPr>
          <w:rFonts w:ascii="Arial" w:eastAsia="Calibri" w:hAnsi="Arial" w:cs="Arial"/>
          <w:sz w:val="24"/>
          <w:szCs w:val="24"/>
        </w:rPr>
        <w:t xml:space="preserve">. </w:t>
      </w:r>
      <w:r w:rsidR="0039229B" w:rsidRPr="003244D4">
        <w:rPr>
          <w:rFonts w:ascii="Arial" w:eastAsia="Calibri" w:hAnsi="Arial" w:cs="Arial"/>
          <w:sz w:val="24"/>
          <w:szCs w:val="24"/>
        </w:rPr>
        <w:t>Furthermore, administration of free extracellular recombinant ISG15</w:t>
      </w:r>
      <w:r w:rsidR="00AB5BC9">
        <w:rPr>
          <w:rFonts w:ascii="Arial" w:eastAsia="Calibri" w:hAnsi="Arial" w:cs="Arial"/>
          <w:sz w:val="24"/>
          <w:szCs w:val="24"/>
        </w:rPr>
        <w:t xml:space="preserve"> in combination with IL-12</w:t>
      </w:r>
      <w:r w:rsidR="0039229B" w:rsidRPr="003244D4">
        <w:rPr>
          <w:rFonts w:ascii="Arial" w:eastAsia="Calibri" w:hAnsi="Arial" w:cs="Arial"/>
          <w:sz w:val="24"/>
          <w:szCs w:val="24"/>
        </w:rPr>
        <w:t xml:space="preserve"> </w:t>
      </w:r>
      <w:r w:rsidR="00A03EE2">
        <w:rPr>
          <w:rFonts w:ascii="Arial" w:eastAsia="Calibri" w:hAnsi="Arial" w:cs="Arial"/>
          <w:sz w:val="24"/>
          <w:szCs w:val="24"/>
        </w:rPr>
        <w:t xml:space="preserve">increased the levels of </w:t>
      </w:r>
      <w:r w:rsidR="0039229B" w:rsidRPr="003244D4">
        <w:rPr>
          <w:rFonts w:ascii="Arial" w:eastAsia="Calibri" w:hAnsi="Arial" w:cs="Arial"/>
          <w:sz w:val="24"/>
          <w:szCs w:val="24"/>
        </w:rPr>
        <w:t xml:space="preserve">IL-1β secretion </w:t>
      </w:r>
      <w:r w:rsidR="00A03EE2">
        <w:rPr>
          <w:rFonts w:ascii="Arial" w:eastAsia="Calibri" w:hAnsi="Arial" w:cs="Arial"/>
          <w:sz w:val="24"/>
          <w:szCs w:val="24"/>
        </w:rPr>
        <w:t xml:space="preserve">in </w:t>
      </w:r>
      <w:r w:rsidR="00A03EE2" w:rsidRPr="00136CF7">
        <w:rPr>
          <w:rFonts w:ascii="Arial" w:eastAsia="Calibri" w:hAnsi="Arial" w:cs="Arial"/>
          <w:i/>
          <w:sz w:val="24"/>
          <w:szCs w:val="24"/>
        </w:rPr>
        <w:t>Isg15</w:t>
      </w:r>
      <w:r w:rsidR="00A03EE2">
        <w:rPr>
          <w:rFonts w:ascii="Arial" w:eastAsia="Calibri" w:hAnsi="Arial" w:cs="Arial"/>
          <w:sz w:val="24"/>
          <w:szCs w:val="24"/>
        </w:rPr>
        <w:t xml:space="preserve">-depleted cells </w:t>
      </w:r>
      <w:r w:rsidR="0039229B" w:rsidRPr="003244D4">
        <w:rPr>
          <w:rFonts w:ascii="Arial" w:eastAsia="Calibri" w:hAnsi="Arial" w:cs="Arial"/>
          <w:sz w:val="24"/>
          <w:szCs w:val="24"/>
        </w:rPr>
        <w:t xml:space="preserve">to </w:t>
      </w:r>
      <w:r w:rsidR="00A03EE2">
        <w:rPr>
          <w:rFonts w:ascii="Arial" w:eastAsia="Calibri" w:hAnsi="Arial" w:cs="Arial"/>
          <w:sz w:val="24"/>
          <w:szCs w:val="24"/>
        </w:rPr>
        <w:t>wild type</w:t>
      </w:r>
      <w:r w:rsidR="00A03EE2" w:rsidRPr="003244D4">
        <w:rPr>
          <w:rFonts w:ascii="Arial" w:eastAsia="Calibri" w:hAnsi="Arial" w:cs="Arial"/>
          <w:sz w:val="24"/>
          <w:szCs w:val="24"/>
        </w:rPr>
        <w:t xml:space="preserve"> </w:t>
      </w:r>
      <w:r w:rsidR="0039229B" w:rsidRPr="003244D4">
        <w:rPr>
          <w:rFonts w:ascii="Arial" w:eastAsia="Calibri" w:hAnsi="Arial" w:cs="Arial"/>
          <w:sz w:val="24"/>
          <w:szCs w:val="24"/>
        </w:rPr>
        <w:t xml:space="preserve">levels </w:t>
      </w:r>
      <w:r w:rsidR="00A03EE2">
        <w:rPr>
          <w:rFonts w:ascii="Arial" w:eastAsia="Calibri" w:hAnsi="Arial" w:cs="Arial"/>
          <w:sz w:val="24"/>
          <w:szCs w:val="24"/>
        </w:rPr>
        <w:t xml:space="preserve">upon </w:t>
      </w:r>
      <w:r w:rsidR="0039229B" w:rsidRPr="003244D4">
        <w:rPr>
          <w:rFonts w:ascii="Arial" w:eastAsia="Calibri" w:hAnsi="Arial" w:cs="Arial"/>
          <w:sz w:val="24"/>
          <w:szCs w:val="24"/>
        </w:rPr>
        <w:t xml:space="preserve">LPS treatment </w:t>
      </w:r>
      <w:r w:rsidR="00BB6486" w:rsidRPr="003244D4">
        <w:rPr>
          <w:rFonts w:ascii="Arial" w:eastAsia="Calibri" w:hAnsi="Arial" w:cs="Arial"/>
          <w:b/>
          <w:bCs/>
          <w:sz w:val="24"/>
          <w:szCs w:val="24"/>
        </w:rPr>
        <w:t>(Fig. 6D)</w:t>
      </w:r>
      <w:r w:rsidR="0039229B" w:rsidRPr="003244D4">
        <w:rPr>
          <w:rFonts w:ascii="Arial" w:eastAsia="Calibri" w:hAnsi="Arial" w:cs="Arial"/>
          <w:sz w:val="24"/>
          <w:szCs w:val="24"/>
        </w:rPr>
        <w:t xml:space="preserve">. </w:t>
      </w:r>
    </w:p>
    <w:p w14:paraId="7940FAAF" w14:textId="77777777" w:rsidR="00486C5A" w:rsidRPr="003244D4" w:rsidRDefault="00486C5A" w:rsidP="000C4A60">
      <w:pPr>
        <w:spacing w:line="360" w:lineRule="auto"/>
        <w:ind w:firstLine="284"/>
        <w:jc w:val="both"/>
        <w:rPr>
          <w:rFonts w:ascii="Arial" w:eastAsia="Calibri" w:hAnsi="Arial" w:cs="Arial"/>
          <w:sz w:val="24"/>
          <w:szCs w:val="24"/>
        </w:rPr>
      </w:pPr>
      <w:r w:rsidRPr="003244D4">
        <w:rPr>
          <w:rFonts w:ascii="Arial" w:hAnsi="Arial" w:cs="Arial"/>
          <w:sz w:val="24"/>
          <w:szCs w:val="24"/>
        </w:rPr>
        <w:br w:type="page"/>
      </w:r>
    </w:p>
    <w:p w14:paraId="4CDE0568" w14:textId="51FFC4E2" w:rsidR="00987203" w:rsidRPr="003244D4" w:rsidRDefault="00987203" w:rsidP="008457BA">
      <w:pPr>
        <w:pStyle w:val="Ttulo1"/>
        <w:spacing w:after="160" w:line="360" w:lineRule="auto"/>
        <w:rPr>
          <w:rFonts w:ascii="Arial" w:hAnsi="Arial" w:cs="Arial"/>
          <w:b/>
          <w:color w:val="auto"/>
        </w:rPr>
      </w:pPr>
      <w:r w:rsidRPr="003244D4">
        <w:rPr>
          <w:rFonts w:ascii="Arial" w:hAnsi="Arial" w:cs="Arial"/>
          <w:b/>
          <w:color w:val="auto"/>
        </w:rPr>
        <w:t>Discussion</w:t>
      </w:r>
    </w:p>
    <w:p w14:paraId="1CC1DCA2" w14:textId="0E4383C1" w:rsidR="00EA0D40" w:rsidRDefault="00DA61CC" w:rsidP="00EA0D40">
      <w:pPr>
        <w:spacing w:line="360" w:lineRule="auto"/>
        <w:ind w:firstLine="284"/>
        <w:jc w:val="both"/>
        <w:rPr>
          <w:rFonts w:ascii="Arial" w:hAnsi="Arial" w:cs="Arial"/>
          <w:sz w:val="24"/>
          <w:szCs w:val="24"/>
        </w:rPr>
      </w:pPr>
      <w:r>
        <w:rPr>
          <w:rFonts w:ascii="Arial" w:hAnsi="Arial" w:cs="Arial"/>
          <w:sz w:val="24"/>
          <w:szCs w:val="24"/>
        </w:rPr>
        <w:t xml:space="preserve">Due to its ubiquitous nature and importance in the landscape of PTM, </w:t>
      </w:r>
      <w:r w:rsidR="00BB3363" w:rsidRPr="003244D4">
        <w:rPr>
          <w:rFonts w:ascii="Arial" w:hAnsi="Arial" w:cs="Arial"/>
          <w:sz w:val="24"/>
          <w:szCs w:val="24"/>
        </w:rPr>
        <w:t xml:space="preserve">ISG15 </w:t>
      </w:r>
      <w:r>
        <w:rPr>
          <w:rFonts w:ascii="Arial" w:hAnsi="Arial" w:cs="Arial"/>
          <w:sz w:val="24"/>
          <w:szCs w:val="24"/>
        </w:rPr>
        <w:t>has been investigated in the context of</w:t>
      </w:r>
      <w:r w:rsidR="00BB3363" w:rsidRPr="003244D4">
        <w:rPr>
          <w:rFonts w:ascii="Arial" w:hAnsi="Arial" w:cs="Arial"/>
          <w:sz w:val="24"/>
          <w:szCs w:val="24"/>
        </w:rPr>
        <w:t xml:space="preserve"> pathogen</w:t>
      </w:r>
      <w:r>
        <w:rPr>
          <w:rFonts w:ascii="Arial" w:hAnsi="Arial" w:cs="Arial"/>
          <w:sz w:val="24"/>
          <w:szCs w:val="24"/>
        </w:rPr>
        <w:t>ic</w:t>
      </w:r>
      <w:r w:rsidR="00BB3363" w:rsidRPr="003244D4">
        <w:rPr>
          <w:rFonts w:ascii="Arial" w:hAnsi="Arial" w:cs="Arial"/>
          <w:sz w:val="24"/>
          <w:szCs w:val="24"/>
        </w:rPr>
        <w:t xml:space="preserve"> infection and cancer. </w:t>
      </w:r>
      <w:r>
        <w:rPr>
          <w:rFonts w:ascii="Arial" w:hAnsi="Arial" w:cs="Arial"/>
          <w:sz w:val="24"/>
          <w:szCs w:val="24"/>
        </w:rPr>
        <w:t>However, v</w:t>
      </w:r>
      <w:r w:rsidRPr="003244D4">
        <w:rPr>
          <w:rFonts w:ascii="Arial" w:hAnsi="Arial" w:cs="Arial"/>
          <w:sz w:val="24"/>
          <w:szCs w:val="24"/>
        </w:rPr>
        <w:t xml:space="preserve">ery </w:t>
      </w:r>
      <w:r w:rsidR="00BB3363" w:rsidRPr="003244D4">
        <w:rPr>
          <w:rFonts w:ascii="Arial" w:hAnsi="Arial" w:cs="Arial"/>
          <w:sz w:val="24"/>
          <w:szCs w:val="24"/>
        </w:rPr>
        <w:t xml:space="preserve">few of </w:t>
      </w:r>
      <w:r w:rsidRPr="003244D4">
        <w:rPr>
          <w:rFonts w:ascii="Arial" w:hAnsi="Arial" w:cs="Arial"/>
          <w:sz w:val="24"/>
          <w:szCs w:val="24"/>
        </w:rPr>
        <w:t>the</w:t>
      </w:r>
      <w:r>
        <w:rPr>
          <w:rFonts w:ascii="Arial" w:hAnsi="Arial" w:cs="Arial"/>
          <w:sz w:val="24"/>
          <w:szCs w:val="24"/>
        </w:rPr>
        <w:t>se</w:t>
      </w:r>
      <w:r w:rsidRPr="003244D4">
        <w:rPr>
          <w:rFonts w:ascii="Arial" w:hAnsi="Arial" w:cs="Arial"/>
          <w:sz w:val="24"/>
          <w:szCs w:val="24"/>
        </w:rPr>
        <w:t xml:space="preserve"> </w:t>
      </w:r>
      <w:r>
        <w:rPr>
          <w:rFonts w:ascii="Arial" w:hAnsi="Arial" w:cs="Arial"/>
          <w:sz w:val="24"/>
          <w:szCs w:val="24"/>
        </w:rPr>
        <w:t>studies addressed</w:t>
      </w:r>
      <w:r w:rsidR="00BB3363" w:rsidRPr="003244D4">
        <w:rPr>
          <w:rFonts w:ascii="Arial" w:hAnsi="Arial" w:cs="Arial"/>
          <w:sz w:val="24"/>
          <w:szCs w:val="24"/>
        </w:rPr>
        <w:t xml:space="preserve"> </w:t>
      </w:r>
      <w:r>
        <w:rPr>
          <w:rFonts w:ascii="Arial" w:hAnsi="Arial" w:cs="Arial"/>
          <w:sz w:val="24"/>
          <w:szCs w:val="24"/>
        </w:rPr>
        <w:t>its</w:t>
      </w:r>
      <w:r w:rsidRPr="003244D4">
        <w:rPr>
          <w:rFonts w:ascii="Arial" w:hAnsi="Arial" w:cs="Arial"/>
          <w:sz w:val="24"/>
          <w:szCs w:val="24"/>
        </w:rPr>
        <w:t xml:space="preserve"> </w:t>
      </w:r>
      <w:r w:rsidR="00BB3363" w:rsidRPr="003244D4">
        <w:rPr>
          <w:rFonts w:ascii="Arial" w:hAnsi="Arial" w:cs="Arial"/>
          <w:sz w:val="24"/>
          <w:szCs w:val="24"/>
        </w:rPr>
        <w:t xml:space="preserve">role in skin-related pathologies. </w:t>
      </w:r>
      <w:r>
        <w:rPr>
          <w:rFonts w:ascii="Arial" w:eastAsia="Calibri" w:hAnsi="Arial" w:cs="Arial"/>
          <w:sz w:val="24"/>
          <w:szCs w:val="24"/>
        </w:rPr>
        <w:t>At steady state</w:t>
      </w:r>
      <w:r w:rsidR="00BB0F4E" w:rsidRPr="003244D4">
        <w:rPr>
          <w:rFonts w:ascii="Arial" w:eastAsia="Calibri" w:hAnsi="Arial" w:cs="Arial"/>
          <w:sz w:val="24"/>
          <w:szCs w:val="24"/>
        </w:rPr>
        <w:t xml:space="preserve">, </w:t>
      </w:r>
      <w:r w:rsidR="00BB0F4E" w:rsidRPr="003244D4">
        <w:rPr>
          <w:rFonts w:ascii="Arial" w:eastAsia="Calibri" w:hAnsi="Arial" w:cs="Arial"/>
          <w:i/>
          <w:iCs/>
          <w:sz w:val="24"/>
          <w:szCs w:val="24"/>
        </w:rPr>
        <w:t>Isg15-</w:t>
      </w:r>
      <w:r w:rsidR="00BB0F4E" w:rsidRPr="003244D4">
        <w:rPr>
          <w:rFonts w:ascii="Arial" w:eastAsia="Calibri" w:hAnsi="Arial" w:cs="Arial"/>
          <w:sz w:val="24"/>
          <w:szCs w:val="24"/>
        </w:rPr>
        <w:t xml:space="preserve">deficient (KO) </w:t>
      </w:r>
      <w:r>
        <w:rPr>
          <w:rFonts w:ascii="Arial" w:eastAsia="Calibri" w:hAnsi="Arial" w:cs="Arial"/>
          <w:sz w:val="24"/>
          <w:szCs w:val="24"/>
        </w:rPr>
        <w:t xml:space="preserve">mice are apparently normal, which means that </w:t>
      </w:r>
      <w:r w:rsidR="00BB0F4E" w:rsidRPr="003244D4">
        <w:rPr>
          <w:rFonts w:ascii="Arial" w:eastAsia="Calibri" w:hAnsi="Arial" w:cs="Arial"/>
          <w:sz w:val="24"/>
          <w:szCs w:val="24"/>
        </w:rPr>
        <w:t xml:space="preserve">ISG15 </w:t>
      </w:r>
      <w:r>
        <w:rPr>
          <w:rFonts w:ascii="Arial" w:eastAsia="Calibri" w:hAnsi="Arial" w:cs="Arial"/>
          <w:sz w:val="24"/>
          <w:szCs w:val="24"/>
        </w:rPr>
        <w:t>depletion</w:t>
      </w:r>
      <w:r w:rsidRPr="003244D4">
        <w:rPr>
          <w:rFonts w:ascii="Arial" w:eastAsia="Calibri" w:hAnsi="Arial" w:cs="Arial"/>
          <w:sz w:val="24"/>
          <w:szCs w:val="24"/>
        </w:rPr>
        <w:t xml:space="preserve"> </w:t>
      </w:r>
      <w:r w:rsidR="00BB0F4E" w:rsidRPr="003244D4">
        <w:rPr>
          <w:rFonts w:ascii="Arial" w:eastAsia="Calibri" w:hAnsi="Arial" w:cs="Arial"/>
          <w:sz w:val="24"/>
          <w:szCs w:val="24"/>
        </w:rPr>
        <w:t>does not affect the composition of the main cellular compartments of the immune system</w:t>
      </w:r>
      <w:r>
        <w:rPr>
          <w:rFonts w:ascii="Arial" w:eastAsia="Calibri" w:hAnsi="Arial" w:cs="Arial"/>
          <w:sz w:val="24"/>
          <w:szCs w:val="24"/>
        </w:rPr>
        <w:t>,</w:t>
      </w:r>
      <w:r w:rsidR="00BB0F4E" w:rsidRPr="003244D4">
        <w:rPr>
          <w:rFonts w:ascii="Arial" w:eastAsia="Calibri" w:hAnsi="Arial" w:cs="Arial"/>
          <w:sz w:val="24"/>
          <w:szCs w:val="24"/>
        </w:rPr>
        <w:t xml:space="preserve"> even after pI:C challenge </w:t>
      </w:r>
      <w:r w:rsidR="00D800C3" w:rsidRPr="003244D4">
        <w:rPr>
          <w:rFonts w:ascii="Arial" w:eastAsia="Calibri" w:hAnsi="Arial" w:cs="Arial"/>
          <w:color w:val="1F3864" w:themeColor="accent5" w:themeShade="80"/>
          <w:sz w:val="24"/>
          <w:szCs w:val="24"/>
        </w:rPr>
        <w:fldChar w:fldCharType="begin" w:fldLock="1"/>
      </w:r>
      <w:r w:rsidR="00C2306C">
        <w:rPr>
          <w:rFonts w:ascii="Arial" w:eastAsia="Calibri" w:hAnsi="Arial" w:cs="Arial"/>
          <w:color w:val="1F3864" w:themeColor="accent5" w:themeShade="80"/>
          <w:sz w:val="24"/>
          <w:szCs w:val="24"/>
        </w:rPr>
        <w:instrText>ADDIN CSL_CITATION {"citationItems":[{"id":"ITEM-1","itemData":{"DOI":"10.1128/MCB.25.15.6338-6345.2005","ISBN":"0270-7306 (Print)\\n0270-7306 (Linking)","ISSN":"0270-7306","PMID":"16024773","abstract":"ISG15 is an interferon-induced ubiquitin-like modifier which can be conjugated to distinct, but largely unknown, proteins. ISG15 has been implicated in a variety of biological activities, which encompass antiviral defense, immune responses, and pregnancy. Mice lacking UBP43 (USP18), the ISG15-deconjugating enzyme, develop a severe phenotype with brain injuries and lethal hypersensitivity to poly(I:C). It has been reported that an augmented conjugation of ISG15 in the absence of UBP43 induces prolonged STAT1 phosphorylation and that the ISG15 conjugation plays an important role in the regulation of JAK/STAT and interferon signaling (O. A. Malakhova, M. Yan, M. P. Malakhov, Y. Yuan, K. J. Ritchie, K. I. Kim, L. F. Peterson, K. Shuai, and D. E. Zhang, Genes Dev. 17:455-460, 2003). Here, we report that ISG15(-/-) mice are viable and fertile and display no obvious abnormalities. Lack of ISG15 did not affect the development and composition of the main cellular compartments of the immune system. The interferon-induced antiviral state and immune responses directed against vesicular stomatitis virus and lymphocytic choriomeningitis virus were not significantly altered in the absence of ISG15. Furthermore, interferon- or endotoxin-induced STAT1 tyrosine-phosphorylation, as well as expression of typical STAT1 target genes, remained unaffected by the lack of ISG15. Thus, ISG15 is dispensable for STAT1 and interferon signaling.","author":[{"dropping-particle":"","family":"Osiak","given":"Anna","non-dropping-particle":"","parse-names":false,"suffix":""},{"dropping-particle":"","family":"Utermöhlen","given":"Olaf","non-dropping-particle":"","parse-names":false,"suffix":""},{"dropping-particle":"","family":"Niendorf","given":"Sandra","non-dropping-particle":"","parse-names":false,"suffix":""},{"dropping-particle":"","family":"Horak","given":"Ivan","non-dropping-particle":"","parse-names":false,"suffix":""},{"dropping-particle":"","family":"Knobeloch","given":"Klaus Peter","non-dropping-particle":"","parse-names":false,"suffix":""}],"container-title":"Molecular and cellular biology","id":"ITEM-1","issue":"15","issued":{"date-parts":[["2005","8","1"]]},"page":"6338-6345","publisher":"American Society for Microbiology","title":"ISG15, an interferon-stimulated ubiquitin-like protein, is not essential for STAT1 signaling and responses against vesicular stomatitis and lymphocytic choriomeningitis virus","type":"article-journal","volume":"25"},"uris":["http://www.mendeley.com/documents/?uuid=ec95ecbb-0aa8-4e09-a7b0-d9aa8714fc33"]}],"mendeley":{"formattedCitation":"(20)","plainTextFormattedCitation":"(20)","previouslyFormattedCitation":"&lt;sup&gt;20&lt;/sup&gt;"},"properties":{"noteIndex":0},"schema":"https://github.com/citation-style-language/schema/raw/master/csl-citation.json"}</w:instrText>
      </w:r>
      <w:r w:rsidR="00D800C3" w:rsidRPr="003244D4">
        <w:rPr>
          <w:rFonts w:ascii="Arial" w:eastAsia="Calibri" w:hAnsi="Arial" w:cs="Arial"/>
          <w:color w:val="1F3864" w:themeColor="accent5" w:themeShade="80"/>
          <w:sz w:val="24"/>
          <w:szCs w:val="24"/>
        </w:rPr>
        <w:fldChar w:fldCharType="separate"/>
      </w:r>
      <w:r w:rsidR="00C2306C" w:rsidRPr="00C2306C">
        <w:rPr>
          <w:rFonts w:ascii="Arial" w:eastAsia="Calibri" w:hAnsi="Arial" w:cs="Arial"/>
          <w:noProof/>
          <w:color w:val="1F3864" w:themeColor="accent5" w:themeShade="80"/>
          <w:sz w:val="24"/>
          <w:szCs w:val="24"/>
        </w:rPr>
        <w:t>(20)</w:t>
      </w:r>
      <w:r w:rsidR="00D800C3" w:rsidRPr="003244D4">
        <w:rPr>
          <w:rFonts w:ascii="Arial" w:eastAsia="Calibri" w:hAnsi="Arial" w:cs="Arial"/>
          <w:color w:val="1F3864" w:themeColor="accent5" w:themeShade="80"/>
          <w:sz w:val="24"/>
          <w:szCs w:val="24"/>
        </w:rPr>
        <w:fldChar w:fldCharType="end"/>
      </w:r>
      <w:r w:rsidR="00BB0F4E" w:rsidRPr="003244D4">
        <w:rPr>
          <w:rFonts w:ascii="Arial" w:eastAsia="Calibri" w:hAnsi="Arial" w:cs="Arial"/>
          <w:color w:val="1F3864" w:themeColor="accent5" w:themeShade="80"/>
          <w:sz w:val="24"/>
          <w:szCs w:val="24"/>
        </w:rPr>
        <w:t>.</w:t>
      </w:r>
      <w:r w:rsidR="00BB0F4E" w:rsidRPr="003244D4">
        <w:rPr>
          <w:rFonts w:ascii="Arial" w:eastAsia="Calibri" w:hAnsi="Arial" w:cs="Arial"/>
          <w:sz w:val="24"/>
          <w:szCs w:val="24"/>
        </w:rPr>
        <w:t xml:space="preserve"> </w:t>
      </w:r>
      <w:r>
        <w:rPr>
          <w:rFonts w:ascii="Arial" w:hAnsi="Arial" w:cs="Arial"/>
          <w:sz w:val="24"/>
          <w:szCs w:val="24"/>
        </w:rPr>
        <w:t>Here, we prove</w:t>
      </w:r>
      <w:r w:rsidR="00BB3363" w:rsidRPr="003244D4">
        <w:rPr>
          <w:rFonts w:ascii="Arial" w:hAnsi="Arial" w:cs="Arial"/>
          <w:sz w:val="24"/>
          <w:szCs w:val="24"/>
        </w:rPr>
        <w:t xml:space="preserve"> the functional </w:t>
      </w:r>
      <w:r>
        <w:rPr>
          <w:rFonts w:ascii="Arial" w:hAnsi="Arial" w:cs="Arial"/>
          <w:sz w:val="24"/>
          <w:szCs w:val="24"/>
        </w:rPr>
        <w:t>involvement</w:t>
      </w:r>
      <w:r w:rsidRPr="003244D4">
        <w:rPr>
          <w:rFonts w:ascii="Arial" w:hAnsi="Arial" w:cs="Arial"/>
          <w:sz w:val="24"/>
          <w:szCs w:val="24"/>
        </w:rPr>
        <w:t xml:space="preserve"> </w:t>
      </w:r>
      <w:r w:rsidR="00BB3363" w:rsidRPr="003244D4">
        <w:rPr>
          <w:rFonts w:ascii="Arial" w:hAnsi="Arial" w:cs="Arial"/>
          <w:sz w:val="24"/>
          <w:szCs w:val="24"/>
        </w:rPr>
        <w:t xml:space="preserve">of ISG15 </w:t>
      </w:r>
      <w:r>
        <w:rPr>
          <w:rFonts w:ascii="Arial" w:hAnsi="Arial" w:cs="Arial"/>
          <w:sz w:val="24"/>
          <w:szCs w:val="24"/>
        </w:rPr>
        <w:t>i</w:t>
      </w:r>
      <w:r w:rsidRPr="003244D4">
        <w:rPr>
          <w:rFonts w:ascii="Arial" w:hAnsi="Arial" w:cs="Arial"/>
          <w:sz w:val="24"/>
          <w:szCs w:val="24"/>
        </w:rPr>
        <w:t xml:space="preserve">n </w:t>
      </w:r>
      <w:r w:rsidR="00BB3363" w:rsidRPr="003244D4">
        <w:rPr>
          <w:rFonts w:ascii="Arial" w:hAnsi="Arial" w:cs="Arial"/>
          <w:sz w:val="24"/>
          <w:szCs w:val="24"/>
        </w:rPr>
        <w:t xml:space="preserve">the inflammatory immune response in a mouse model of </w:t>
      </w:r>
      <w:r w:rsidR="00BB0F4E" w:rsidRPr="003244D4">
        <w:rPr>
          <w:rFonts w:ascii="Arial" w:hAnsi="Arial" w:cs="Arial"/>
          <w:sz w:val="24"/>
          <w:szCs w:val="24"/>
        </w:rPr>
        <w:t>ACD</w:t>
      </w:r>
      <w:r w:rsidR="00BB3363" w:rsidRPr="003244D4">
        <w:rPr>
          <w:rFonts w:ascii="Arial" w:hAnsi="Arial" w:cs="Arial"/>
          <w:sz w:val="24"/>
          <w:szCs w:val="24"/>
        </w:rPr>
        <w:t xml:space="preserve">. By analysing the elicitation and sensitization phases of the disease together with transplantation and adoptive transfer experimental approaches, </w:t>
      </w:r>
      <w:r w:rsidR="00EA0D40">
        <w:rPr>
          <w:rFonts w:ascii="Arial" w:hAnsi="Arial" w:cs="Arial"/>
          <w:sz w:val="24"/>
          <w:szCs w:val="24"/>
        </w:rPr>
        <w:t xml:space="preserve">we have ruled out an effect for ISG15 in T cells and have shown that ISG15-depleted DCs do not activate properly in response to OXA challenge, and express lower levels of inflammatory cytokines. Importantly, exogenous application of extracellular ISG15 to DCs </w:t>
      </w:r>
      <w:r w:rsidR="00EA0D40">
        <w:rPr>
          <w:rFonts w:ascii="Arial" w:hAnsi="Arial" w:cs="Arial"/>
          <w:i/>
          <w:sz w:val="24"/>
          <w:szCs w:val="24"/>
        </w:rPr>
        <w:t>in vitro,</w:t>
      </w:r>
      <w:r w:rsidR="00EA0D40">
        <w:rPr>
          <w:rFonts w:ascii="Arial" w:hAnsi="Arial" w:cs="Arial"/>
          <w:sz w:val="24"/>
          <w:szCs w:val="24"/>
        </w:rPr>
        <w:t xml:space="preserve"> corrected this defect. </w:t>
      </w:r>
    </w:p>
    <w:p w14:paraId="0FEFDAF3" w14:textId="44E32F26" w:rsidR="00A76675" w:rsidRPr="003244D4" w:rsidRDefault="00A76675">
      <w:pPr>
        <w:spacing w:line="360" w:lineRule="auto"/>
        <w:ind w:firstLine="284"/>
        <w:jc w:val="both"/>
        <w:rPr>
          <w:rFonts w:ascii="Arial" w:hAnsi="Arial" w:cs="Arial"/>
          <w:color w:val="000000" w:themeColor="text1"/>
          <w:sz w:val="24"/>
          <w:szCs w:val="24"/>
        </w:rPr>
      </w:pPr>
      <w:r w:rsidRPr="00FD2787">
        <w:rPr>
          <w:rFonts w:ascii="Arial" w:hAnsi="Arial" w:cs="Arial"/>
          <w:sz w:val="24"/>
          <w:szCs w:val="24"/>
        </w:rPr>
        <w:t xml:space="preserve">There are different types of DCs in the skin, from </w:t>
      </w:r>
      <w:r w:rsidR="00F86B20" w:rsidRPr="00FD2787">
        <w:rPr>
          <w:rFonts w:ascii="Arial" w:hAnsi="Arial" w:cs="Arial"/>
          <w:sz w:val="24"/>
          <w:szCs w:val="24"/>
        </w:rPr>
        <w:t xml:space="preserve">epidermal </w:t>
      </w:r>
      <w:r w:rsidRPr="00FD2787">
        <w:rPr>
          <w:rFonts w:ascii="Arial" w:hAnsi="Arial" w:cs="Arial"/>
          <w:sz w:val="24"/>
          <w:szCs w:val="24"/>
        </w:rPr>
        <w:t>LCs to four subsets of dDCs.</w:t>
      </w:r>
      <w:r w:rsidR="00B16251" w:rsidRPr="00FD2787">
        <w:rPr>
          <w:rFonts w:ascii="Arial" w:hAnsi="Arial" w:cs="Arial"/>
          <w:sz w:val="24"/>
          <w:szCs w:val="24"/>
        </w:rPr>
        <w:t xml:space="preserve"> </w:t>
      </w:r>
      <w:r w:rsidRPr="00FD2787">
        <w:rPr>
          <w:rFonts w:ascii="Arial" w:hAnsi="Arial" w:cs="Arial"/>
          <w:sz w:val="24"/>
          <w:szCs w:val="24"/>
        </w:rPr>
        <w:t xml:space="preserve">LCs are located in the epidermis and mediate tolerance to weak haptens </w:t>
      </w:r>
      <w:r w:rsidR="00D800C3" w:rsidRPr="00131339">
        <w:rPr>
          <w:rFonts w:ascii="Arial" w:hAnsi="Arial" w:cs="Arial"/>
          <w:sz w:val="24"/>
          <w:szCs w:val="24"/>
        </w:rPr>
        <w:fldChar w:fldCharType="begin" w:fldLock="1"/>
      </w:r>
      <w:r w:rsidR="00C2306C">
        <w:rPr>
          <w:rFonts w:ascii="Arial" w:hAnsi="Arial" w:cs="Arial"/>
          <w:sz w:val="24"/>
          <w:szCs w:val="24"/>
        </w:rPr>
        <w:instrText>ADDIN CSL_CITATION {"citationItems":[{"id":"ITEM-1","itemData":{"DOI":"10.1172/JCI59725","ISSN":"00219738","PMID":"22523067","abstract":"Allergic contact dermatitis is the most frequent occupational disease in industrialized countries. It is caused by CD8 + T cell-mediated contact hypersensitivity (CHS) reactions triggered at the site of contact by a variety of chemicals, also known as weak haptens, present in fragrances, dyes, metals, preservatives, and drugs. Despite the myriad of potentially allergenic substances that can penetrate the skin, sensitization is relatively rare and immune tolerance to the substance is often induced by as yet poorly understood mechanisms. Here we show, using the innocuous chemical 2,4- dinitrothiocyanobenzene (DNTB), that cutaneous immune tolerance in mice critically depends on epidermal Langerhans cells (LCs), which capture DNTB and migrate to lymph nodes for direct presentation to CD8 + T cells. Depletion and adoptive transfer experiments revealed that LCs conferred protection from development of CHS by a mechanism involving both anergy and deletion of allergen-specific CD8 + T cells and activation of a population of T cells identified as ICOS +CD4 +Foxp3 + Tregs. Our findings highlight the critical role of LCs in tolerance induction in mice to the prototype innocuous hapten DNTB and suggest that strategies targeting LCs might be valuable for prevention of cutaneous allergy.","author":[{"dropping-particle":"","family":"Agüero","given":"Mercedes Gomez","non-dropping-particle":"De","parse-names":false,"suffix":""},{"dropping-particle":"","family":"Vocanson","given":"Marc","non-dropping-particle":"","parse-names":false,"suffix":""},{"dropping-particle":"","family":"Hacini-Rachinel","given":"Fériel","non-dropping-particle":"","parse-names":false,"suffix":""},{"dropping-particle":"","family":"Taillardet","given":"Morgan","non-dropping-particle":"","parse-names":false,"suffix":""},{"dropping-particle":"","family":"Sparwasser","given":"Tim","non-dropping-particle":"","parse-names":false,"suffix":""},{"dropping-particle":"","family":"Kissenpfennig","given":"Adrien","non-dropping-particle":"","parse-names":false,"suffix":""},{"dropping-particle":"","family":"Malissen","given":"Bernard","non-dropping-particle":"","parse-names":false,"suffix":""},{"dropping-particle":"","family":"Kaiserlian","given":"Dominique","non-dropping-particle":"","parse-names":false,"suffix":""},{"dropping-particle":"","family":"Dubois","given":"Bertrand","non-dropping-particle":"","parse-names":false,"suffix":""}],"container-title":"Journal of Clinical Investigation","id":"ITEM-1","issue":"5","issued":{"date-parts":[["2012","5","1"]]},"page":"1700-1711","publisher":"American Society for Clinical Investigation","title":"Langerhans cells protect from allergic contact dermatitis in mice by tolerizing CD8 + T cells and activating Foxp3 + regulatory T cells","type":"article-journal","volume":"122"},"uris":["http://www.mendeley.com/documents/?uuid=c5b95bf4-eca5-370e-bc00-c6f735f0d16c"]}],"mendeley":{"formattedCitation":"(30)","plainTextFormattedCitation":"(30)","previouslyFormattedCitation":"&lt;sup&gt;30&lt;/sup&gt;"},"properties":{"noteIndex":0},"schema":"https://github.com/citation-style-language/schema/raw/master/csl-citation.json"}</w:instrText>
      </w:r>
      <w:r w:rsidR="00D800C3" w:rsidRPr="00131339">
        <w:rPr>
          <w:rFonts w:ascii="Arial" w:hAnsi="Arial" w:cs="Arial"/>
          <w:sz w:val="24"/>
          <w:szCs w:val="24"/>
        </w:rPr>
        <w:fldChar w:fldCharType="separate"/>
      </w:r>
      <w:r w:rsidR="00C2306C" w:rsidRPr="00C2306C">
        <w:rPr>
          <w:rFonts w:ascii="Arial" w:hAnsi="Arial" w:cs="Arial"/>
          <w:noProof/>
          <w:sz w:val="24"/>
          <w:szCs w:val="24"/>
        </w:rPr>
        <w:t>(30)</w:t>
      </w:r>
      <w:r w:rsidR="00D800C3" w:rsidRPr="00131339">
        <w:rPr>
          <w:rFonts w:ascii="Arial" w:hAnsi="Arial" w:cs="Arial"/>
          <w:sz w:val="24"/>
          <w:szCs w:val="24"/>
        </w:rPr>
        <w:fldChar w:fldCharType="end"/>
      </w:r>
      <w:r w:rsidRPr="00FD2787">
        <w:rPr>
          <w:rFonts w:ascii="Arial" w:hAnsi="Arial" w:cs="Arial"/>
          <w:sz w:val="24"/>
          <w:szCs w:val="24"/>
        </w:rPr>
        <w:t xml:space="preserve">, but they are </w:t>
      </w:r>
      <w:r w:rsidR="00DF42B5" w:rsidRPr="00FD2787">
        <w:rPr>
          <w:rFonts w:ascii="Arial" w:hAnsi="Arial" w:cs="Arial"/>
          <w:sz w:val="24"/>
          <w:szCs w:val="24"/>
        </w:rPr>
        <w:t xml:space="preserve">also </w:t>
      </w:r>
      <w:r w:rsidRPr="00FD2787">
        <w:rPr>
          <w:rFonts w:ascii="Arial" w:hAnsi="Arial" w:cs="Arial"/>
          <w:sz w:val="24"/>
          <w:szCs w:val="24"/>
        </w:rPr>
        <w:t>necessary to induce inflammatory responses</w:t>
      </w:r>
      <w:r w:rsidR="00F86B20" w:rsidRPr="00FD2787">
        <w:rPr>
          <w:rFonts w:ascii="Arial" w:hAnsi="Arial" w:cs="Arial"/>
          <w:sz w:val="24"/>
          <w:szCs w:val="24"/>
        </w:rPr>
        <w:t xml:space="preserve"> in response to strong haptens</w:t>
      </w:r>
      <w:r w:rsidRPr="00FD2787">
        <w:rPr>
          <w:rFonts w:ascii="Arial" w:hAnsi="Arial" w:cs="Arial"/>
          <w:sz w:val="24"/>
          <w:szCs w:val="24"/>
        </w:rPr>
        <w:t xml:space="preserve"> </w:t>
      </w:r>
      <w:r w:rsidR="00D800C3" w:rsidRPr="00131339">
        <w:rPr>
          <w:rFonts w:ascii="Arial" w:hAnsi="Arial" w:cs="Arial"/>
          <w:sz w:val="24"/>
          <w:szCs w:val="24"/>
        </w:rPr>
        <w:fldChar w:fldCharType="begin" w:fldLock="1"/>
      </w:r>
      <w:r w:rsidR="00C2306C">
        <w:rPr>
          <w:rFonts w:ascii="Arial" w:hAnsi="Arial" w:cs="Arial"/>
          <w:sz w:val="24"/>
          <w:szCs w:val="24"/>
        </w:rPr>
        <w:instrText>ADDIN CSL_CITATION {"citationItems":[{"id":"ITEM-1","itemData":{"DOI":"10.1002/eji.1830270214","ISSN":"00142980","abstract":"In the induction of contact hypersensitivity (CH) to an epicutaneously applied hapten, we have previously proposed that low doses of hapten sensitize primarily through epidermal Langerhans' cells (LC), whereas high doses rely largely on dermal antigen-presenting cells (APC). To examine this issue further, we applied either high or low doses of dinitrofluorobenzene (DNFB) epicutaneously to mice. We observed reduced LC density at the site after 12 h (nadir), which returned to normal levels at 24 h only after a low dose of hapten. When a low dose of an unrelated hapten, oxazolone, was painted on skin that had been painted 12 h previously with high dose of DNFB, oxazolone-specific CH was impaired. When grafts of whole skin, dermis alone, and epidermis alone prepared from skin painted 2 h previously with low or high doses of DNFB were placed onto naive, syngeneic mice, CH was induced by whole skin after both types of doses, by epidermis only after a low dose, and by dermis only after high dose. When epidermal cell suspensions were derivatized in vitro with low or high doses of DNFB, only cells exposed to low dose induced proliferation of hapten-specific T cells. Thus, only a low dose of hapten reveals the APC functions of LC without the participation of dermal APC.","author":[{"dropping-particle":"","family":"Bacci","given":"Stefano","non-dropping-particle":"","parse-names":false,"suffix":""},{"dropping-particle":"","family":"Alard","given":"Pascale","non-dropping-particle":"","parse-names":false,"suffix":""},{"dropping-particle":"","family":"Dai","given":"Ruoping","non-dropping-particle":"","parse-names":false,"suffix":""},{"dropping-particle":"","family":"Nakamura","given":"Toshiaki","non-dropping-particle":"","parse-names":false,"suffix":""},{"dropping-particle":"","family":"Streilein","given":"J. Wayne","non-dropping-particle":"","parse-names":false,"suffix":""}],"container-title":"European Journal of Immunology","id":"ITEM-1","issue":"2","issued":{"date-parts":[["1997","2","1"]]},"page":"442-448","publisher":"John Wiley &amp; Sons, Ltd","title":"High and low doses of haptens dictate whether dermal or epidermal antigen-presenting cells promote contact hypersensitivity","type":"article-journal","volume":"27"},"uris":["http://www.mendeley.com/documents/?uuid=7f1845ab-2c4d-3a47-9cd9-3b053f18a91e"]},{"id":"ITEM-2","itemData":{"DOI":"10.3389/fimmu.2015.00534","ISSN":"16643224","abstract":"Dendritic cells (DC) are a heterogeneous family of professional antigen-presenting cells classically recognized as most potent inducers of adaptive immune responses. In this respect, Langerhans cells have long been considered to be prototypic immunogenic DC in the skin. More recently this view has considerably changed. The generation of in vivo cell ablation and lineage tracing models revealed the complexity of the skin DC network and, in particular, established the existence of a number of phenotypically distinct Langerin+ and negative DC populations in the dermis. Moreover, by now we appreciate that DC also exert important regulatory functions and are required for the maintenance of tolerance toward harmless foreign and self-antigens. This review summarizes our current understanding of the skin-resident DC system in the mouse and discusses emerging concepts on the functional specialization of the different skin DC subsets in regulating T cell responses. Special consideration is given to antigen cross-presentation as well as immune reactions toward contact sensitizers, cutaneous pathogens, and tumors. These studies form the basis for the manipulation of the human counterparts of the murine DC subsets to promote immunity or tolerance for the treatment of human disease.","author":[{"dropping-particle":"","family":"Clausen","given":"Björn E.","non-dropping-particle":"","parse-names":false,"suffix":""},{"dropping-particle":"","family":"Stoitzner","given":"Patrizia","non-dropping-particle":"","parse-names":false,"suffix":""}],"container-title":"Frontiers in Immunology","id":"ITEM-2","issued":{"date-parts":[["2015"]]},"page":"534","publisher":"Frontiers Media S.A.","title":"Functional specialization of skin dendritic cell subsets in regulating T cell responses","type":"article-journal","volume":"6"},"uris":["http://www.mendeley.com/documents/?uuid=2a82c1e7-22e5-4429-9117-a44ddeb164ef"]}],"mendeley":{"formattedCitation":"(31,32)","plainTextFormattedCitation":"(31,32)","previouslyFormattedCitation":"&lt;sup&gt;31,32&lt;/sup&gt;"},"properties":{"noteIndex":0},"schema":"https://github.com/citation-style-language/schema/raw/master/csl-citation.json"}</w:instrText>
      </w:r>
      <w:r w:rsidR="00D800C3" w:rsidRPr="00131339">
        <w:rPr>
          <w:rFonts w:ascii="Arial" w:hAnsi="Arial" w:cs="Arial"/>
          <w:sz w:val="24"/>
          <w:szCs w:val="24"/>
        </w:rPr>
        <w:fldChar w:fldCharType="separate"/>
      </w:r>
      <w:r w:rsidR="00C2306C" w:rsidRPr="00C2306C">
        <w:rPr>
          <w:rFonts w:ascii="Arial" w:hAnsi="Arial" w:cs="Arial"/>
          <w:noProof/>
          <w:sz w:val="24"/>
          <w:szCs w:val="24"/>
        </w:rPr>
        <w:t>(31,32)</w:t>
      </w:r>
      <w:r w:rsidR="00D800C3" w:rsidRPr="00131339">
        <w:rPr>
          <w:rFonts w:ascii="Arial" w:hAnsi="Arial" w:cs="Arial"/>
          <w:sz w:val="24"/>
          <w:szCs w:val="24"/>
        </w:rPr>
        <w:fldChar w:fldCharType="end"/>
      </w:r>
      <w:r w:rsidRPr="00FD2787">
        <w:rPr>
          <w:rFonts w:ascii="Arial" w:hAnsi="Arial" w:cs="Arial"/>
          <w:sz w:val="24"/>
          <w:szCs w:val="24"/>
        </w:rPr>
        <w:t>. When the hapten dose is very high</w:t>
      </w:r>
      <w:r w:rsidR="009E1B60" w:rsidRPr="00FD2787">
        <w:rPr>
          <w:rFonts w:ascii="Arial" w:hAnsi="Arial" w:cs="Arial"/>
          <w:sz w:val="24"/>
          <w:szCs w:val="24"/>
        </w:rPr>
        <w:t>,</w:t>
      </w:r>
      <w:r w:rsidRPr="00FD2787">
        <w:rPr>
          <w:rFonts w:ascii="Arial" w:hAnsi="Arial" w:cs="Arial"/>
          <w:sz w:val="24"/>
          <w:szCs w:val="24"/>
        </w:rPr>
        <w:t xml:space="preserve"> it can permeate deeper in the skin reaching the dermis</w:t>
      </w:r>
      <w:r w:rsidR="00DF42B5" w:rsidRPr="00FD2787">
        <w:rPr>
          <w:rFonts w:ascii="Arial" w:hAnsi="Arial" w:cs="Arial"/>
          <w:sz w:val="24"/>
          <w:szCs w:val="24"/>
        </w:rPr>
        <w:t>,</w:t>
      </w:r>
      <w:r w:rsidRPr="00FD2787">
        <w:rPr>
          <w:rFonts w:ascii="Arial" w:hAnsi="Arial" w:cs="Arial"/>
          <w:sz w:val="24"/>
          <w:szCs w:val="24"/>
        </w:rPr>
        <w:t xml:space="preserve"> where other dDCs populations are located, triggering the inflammatory response as well </w:t>
      </w:r>
      <w:r w:rsidR="00D800C3" w:rsidRPr="00131339">
        <w:rPr>
          <w:rFonts w:ascii="Arial" w:hAnsi="Arial" w:cs="Arial"/>
          <w:sz w:val="24"/>
          <w:szCs w:val="24"/>
        </w:rPr>
        <w:fldChar w:fldCharType="begin" w:fldLock="1"/>
      </w:r>
      <w:r w:rsidR="00C2306C">
        <w:rPr>
          <w:rFonts w:ascii="Arial" w:hAnsi="Arial" w:cs="Arial"/>
          <w:sz w:val="24"/>
          <w:szCs w:val="24"/>
        </w:rPr>
        <w:instrText>ADDIN CSL_CITATION {"citationItems":[{"id":"ITEM-1","itemData":{"DOI":"10.1016/j.jaci.2009.12.005","ISSN":"00916749","author":[{"dropping-particle":"","family":"Honda","given":"Tetsuya","non-dropping-particle":"","parse-names":false,"suffix":""},{"dropping-particle":"","family":"Nakajima","given":"Saeko","non-dropping-particle":"","parse-names":false,"suffix":""},{"dropping-particle":"","family":"Egawa","given":"Gyohei","non-dropping-particle":"","parse-names":false,"suffix":""},{"dropping-particle":"","family":"Ogasawara","given":"Kouetsu","non-dropping-particle":"","parse-names":false,"suffix":""},{"dropping-particle":"","family":"Malissen","given":"Bernard","non-dropping-particle":"","parse-names":false,"suffix":""},{"dropping-particle":"","family":"Miyachi","given":"Yoshiki","non-dropping-particle":"","parse-names":false,"suffix":""},{"dropping-particle":"","family":"Kabashima","given":"Kenji","non-dropping-particle":"","parse-names":false,"suffix":""}],"container-title":"Journal of Allergy and Clinical Immunology","id":"ITEM-1","issue":"5","issued":{"date-parts":[["2010","5","1"]]},"page":"1154-1156.e2","publisher":"Mosby Inc.","title":"Compensatory role of Langerhans cells and langerin-positive dermal dendritic cells in the sensitization phase of murine contact hypersensitivity","type":"article-journal","volume":"125"},"uris":["http://www.mendeley.com/documents/?uuid=e8467d70-2185-396e-8423-a68e0a24a012"]},{"id":"ITEM-2","itemData":{"DOI":"10.1038/jid.2010.223","ISSN":"15231747","abstract":"The relative roles of Langerhans cells (LC), dermal dendritic cells (DC), and, in particular, the recently discovered Langerin dermal DC subset in the induction and control of contact hypersensitivity (CHS) responses remain controversial. Using an inducible mouse model, in which LC and other Langerin+ DC can be depleted by injection of diphtheria toxin, we previously reported impaired transport of topically applied antigen to draining lymph nodes and reduced CHS in the absence of all Langerin+ skin DC. In this study, we demonstrate that mice with a selective depletion of LC exhibit attenuated CHS only upon sensitization with a low hapten dose but not with a high hapten dose. In contrast, when painting a higher concentration of hapten onto the skin, which leads to increased antigen dissemination into the dermis, CHS is still diminished in mice lacking all Langerin+ skin DC. Taken together, these data suggest that the magnitude of a CHS reaction depends on the number of skin DC, which have access to the hapten, rather than on the presence or absence of a particular skin DC population. LC and (Langerin) dermal DC thus seem to have a redundant function in regulating CHS. © 2010 The Society for Investigative Dermatology.","author":[{"dropping-particle":"","family":"Noordegraaf","given":"Madelon","non-dropping-particle":"","parse-names":false,"suffix":""},{"dropping-particle":"","family":"Flacher","given":"Vincent","non-dropping-particle":"","parse-names":false,"suffix":""},{"dropping-particle":"","family":"Stoitzner","given":"Patrizia","non-dropping-particle":"","parse-names":false,"suffix":""},{"dropping-particle":"","family":"Clausen","given":"Björn E.","non-dropping-particle":"","parse-names":false,"suffix":""}],"container-title":"Journal of Investigative Dermatology","id":"ITEM-2","issue":"12","issued":{"date-parts":[["2010"]]},"page":"2752-2759","publisher":"Nature Publishing Group","title":"Functional redundancy of langerhans cells and langerin+ dermal dendritic cells in contact hypersensitivity","type":"article-journal","volume":"130"},"uris":["http://www.mendeley.com/documents/?uuid=2515b9c5-b0d1-359b-97ad-a1cf021c86ec"]}],"mendeley":{"formattedCitation":"(2,33)","plainTextFormattedCitation":"(2,33)","previouslyFormattedCitation":"&lt;sup&gt;2,33&lt;/sup&gt;"},"properties":{"noteIndex":0},"schema":"https://github.com/citation-style-language/schema/raw/master/csl-citation.json"}</w:instrText>
      </w:r>
      <w:r w:rsidR="00D800C3" w:rsidRPr="00131339">
        <w:rPr>
          <w:rFonts w:ascii="Arial" w:hAnsi="Arial" w:cs="Arial"/>
          <w:sz w:val="24"/>
          <w:szCs w:val="24"/>
        </w:rPr>
        <w:fldChar w:fldCharType="separate"/>
      </w:r>
      <w:r w:rsidR="00C2306C" w:rsidRPr="00C2306C">
        <w:rPr>
          <w:rFonts w:ascii="Arial" w:hAnsi="Arial" w:cs="Arial"/>
          <w:noProof/>
          <w:sz w:val="24"/>
          <w:szCs w:val="24"/>
        </w:rPr>
        <w:t>(2,33)</w:t>
      </w:r>
      <w:r w:rsidR="00D800C3" w:rsidRPr="00131339">
        <w:rPr>
          <w:rFonts w:ascii="Arial" w:hAnsi="Arial" w:cs="Arial"/>
          <w:sz w:val="24"/>
          <w:szCs w:val="24"/>
        </w:rPr>
        <w:fldChar w:fldCharType="end"/>
      </w:r>
      <w:r w:rsidRPr="00FD2787">
        <w:rPr>
          <w:rFonts w:ascii="Arial" w:hAnsi="Arial" w:cs="Arial"/>
          <w:sz w:val="24"/>
          <w:szCs w:val="24"/>
        </w:rPr>
        <w:t>.</w:t>
      </w:r>
      <w:r w:rsidR="00176F4D" w:rsidRPr="00FD2787">
        <w:rPr>
          <w:rFonts w:ascii="Arial" w:hAnsi="Arial" w:cs="Arial"/>
          <w:sz w:val="24"/>
          <w:szCs w:val="24"/>
        </w:rPr>
        <w:t xml:space="preserve"> </w:t>
      </w:r>
      <w:r w:rsidR="00BD5454" w:rsidRPr="00FD2787">
        <w:rPr>
          <w:rFonts w:ascii="Arial" w:hAnsi="Arial" w:cs="Arial"/>
          <w:sz w:val="24"/>
          <w:szCs w:val="24"/>
        </w:rPr>
        <w:t xml:space="preserve">Importantly, </w:t>
      </w:r>
      <w:r w:rsidR="00176F4D" w:rsidRPr="00FD2787">
        <w:rPr>
          <w:rFonts w:ascii="Arial" w:hAnsi="Arial" w:cs="Arial"/>
          <w:sz w:val="24"/>
          <w:szCs w:val="24"/>
        </w:rPr>
        <w:t>LCs are radio</w:t>
      </w:r>
      <w:r w:rsidR="00BD5454" w:rsidRPr="00FD2787">
        <w:rPr>
          <w:rFonts w:ascii="Arial" w:hAnsi="Arial" w:cs="Arial"/>
          <w:sz w:val="24"/>
          <w:szCs w:val="24"/>
        </w:rPr>
        <w:t>resistant</w:t>
      </w:r>
      <w:r w:rsidR="00176F4D" w:rsidRPr="00FD2787">
        <w:rPr>
          <w:rFonts w:ascii="Arial" w:hAnsi="Arial" w:cs="Arial"/>
          <w:sz w:val="24"/>
          <w:szCs w:val="24"/>
        </w:rPr>
        <w:t xml:space="preserve"> </w:t>
      </w:r>
      <w:r w:rsidR="00D800C3" w:rsidRPr="00131339">
        <w:rPr>
          <w:rFonts w:ascii="Arial" w:hAnsi="Arial" w:cs="Arial"/>
          <w:sz w:val="24"/>
          <w:szCs w:val="24"/>
        </w:rPr>
        <w:fldChar w:fldCharType="begin" w:fldLock="1"/>
      </w:r>
      <w:r w:rsidR="00C2306C">
        <w:rPr>
          <w:rFonts w:ascii="Arial" w:hAnsi="Arial" w:cs="Arial"/>
          <w:sz w:val="24"/>
          <w:szCs w:val="24"/>
        </w:rPr>
        <w:instrText>ADDIN CSL_CITATION {"citationItems":[{"id":"ITEM-1","itemData":{"DOI":"10.1038/ni852","ISSN":"1529-2916","PMID":"12415265","abstract":"Langerhans cells (LCs) are bone marrow (BM)–derived epidermal dendritic cells (DCs) that represent a critical immunologic barrier to the external environment, but little is known about their life cycle. Here, we show that in lethally irradiated mice that had received BM transplants, LCs of host origin remained for at least 18 months, whereas DCs in other organs were almost completely replaced by donor cells within 2 months. In parabiotic mice with separate organs, but a shared blood circulation, there was no mixing of LCs. However, in skin exposed to ultraviolet light, LCs rapidly disappeared and were replaced by circulating LC precursors within 2 weeks. The recruitment of new LCs was dependent on their expression of the CCR2 chemokine receptor and on the secretion of CCR2-binding chemokines by inflamed skin. These data indicate that under steady-state conditions, LCs are maintained locally, but inflammatory changes in the skin result in their replacement by blood-borne LC progenitors.","author":[{"dropping-particle":"","family":"Merad","given":"Miriam","non-dropping-particle":"","parse-names":false,"suffix":""},{"dropping-particle":"","family":"Manz","given":"Markus G.","non-dropping-particle":"","parse-names":false,"suffix":""},{"dropping-particle":"","family":"Karsunky","given":"Holger","non-dropping-particle":"","parse-names":false,"suffix":""},{"dropping-particle":"","family":"Wagers","given":"Amy","non-dropping-particle":"","parse-names":false,"suffix":""},{"dropping-particle":"","family":"Peters","given":"Wendy","non-dropping-particle":"","parse-names":false,"suffix":""},{"dropping-particle":"","family":"Charo","given":"Israel","non-dropping-particle":"","parse-names":false,"suffix":""},{"dropping-particle":"","family":"Weissman","given":"Irving L.","non-dropping-particle":"","parse-names":false,"suffix":""},{"dropping-particle":"","family":"Cyster","given":"Jason G.","non-dropping-particle":"","parse-names":false,"suffix":""},{"dropping-particle":"","family":"Engleman","given":"Edgar G.","non-dropping-particle":"","parse-names":false,"suffix":""}],"container-title":"Nature Immunology 2002 3:12","id":"ITEM-1","issue":"12","issued":{"date-parts":[["2002","11","4"]]},"page":"1135-1141","publisher":"Nature Publishing Group","title":"Langerhans cells renew in the skin throughout life under steady-state conditions","type":"article-journal","volume":"3"},"uris":["http://www.mendeley.com/documents/?uuid=609eb03f-b88d-30c7-8b5f-ae54a59a2cc0"]}],"mendeley":{"formattedCitation":"(22)","plainTextFormattedCitation":"(22)","previouslyFormattedCitation":"&lt;sup&gt;22&lt;/sup&gt;"},"properties":{"noteIndex":0},"schema":"https://github.com/citation-style-language/schema/raw/master/csl-citation.json"}</w:instrText>
      </w:r>
      <w:r w:rsidR="00D800C3" w:rsidRPr="00131339">
        <w:rPr>
          <w:rFonts w:ascii="Arial" w:hAnsi="Arial" w:cs="Arial"/>
          <w:sz w:val="24"/>
          <w:szCs w:val="24"/>
        </w:rPr>
        <w:fldChar w:fldCharType="separate"/>
      </w:r>
      <w:r w:rsidR="00C2306C" w:rsidRPr="00C2306C">
        <w:rPr>
          <w:rFonts w:ascii="Arial" w:hAnsi="Arial" w:cs="Arial"/>
          <w:noProof/>
          <w:sz w:val="24"/>
          <w:szCs w:val="24"/>
        </w:rPr>
        <w:t>(22)</w:t>
      </w:r>
      <w:r w:rsidR="00D800C3" w:rsidRPr="00131339">
        <w:rPr>
          <w:rFonts w:ascii="Arial" w:hAnsi="Arial" w:cs="Arial"/>
          <w:sz w:val="24"/>
          <w:szCs w:val="24"/>
        </w:rPr>
        <w:fldChar w:fldCharType="end"/>
      </w:r>
      <w:r w:rsidR="00BD5454" w:rsidRPr="00FD2787">
        <w:rPr>
          <w:rFonts w:ascii="Arial" w:hAnsi="Arial" w:cs="Arial"/>
          <w:sz w:val="24"/>
          <w:szCs w:val="24"/>
        </w:rPr>
        <w:t xml:space="preserve">, while </w:t>
      </w:r>
      <w:r w:rsidR="003A473A" w:rsidRPr="00FD2787">
        <w:rPr>
          <w:rFonts w:ascii="Arial" w:hAnsi="Arial" w:cs="Arial"/>
          <w:sz w:val="24"/>
          <w:szCs w:val="24"/>
        </w:rPr>
        <w:t xml:space="preserve"> </w:t>
      </w:r>
      <w:r w:rsidR="00BD5454" w:rsidRPr="00FD2787">
        <w:rPr>
          <w:rFonts w:ascii="Arial" w:hAnsi="Arial" w:cs="Arial"/>
          <w:sz w:val="24"/>
          <w:szCs w:val="24"/>
        </w:rPr>
        <w:t>dD</w:t>
      </w:r>
      <w:r w:rsidR="008E4CEA" w:rsidRPr="00FD2787">
        <w:rPr>
          <w:rFonts w:ascii="Arial" w:hAnsi="Arial" w:cs="Arial"/>
          <w:sz w:val="24"/>
          <w:szCs w:val="24"/>
        </w:rPr>
        <w:t xml:space="preserve">Cs are radiosensitive and repopulated from BM-derived monocytes after </w:t>
      </w:r>
      <w:r w:rsidR="00FD2787" w:rsidRPr="00FD2787">
        <w:rPr>
          <w:rFonts w:ascii="Arial" w:hAnsi="Arial" w:cs="Arial"/>
          <w:sz w:val="24"/>
          <w:szCs w:val="24"/>
        </w:rPr>
        <w:t>γ</w:t>
      </w:r>
      <w:r w:rsidR="00131339">
        <w:rPr>
          <w:rFonts w:ascii="Arial" w:hAnsi="Arial" w:cs="Arial"/>
          <w:sz w:val="24"/>
          <w:szCs w:val="24"/>
        </w:rPr>
        <w:t>–</w:t>
      </w:r>
      <w:r w:rsidR="008E4CEA" w:rsidRPr="00FD2787">
        <w:rPr>
          <w:rFonts w:ascii="Arial" w:hAnsi="Arial" w:cs="Arial"/>
          <w:sz w:val="24"/>
          <w:szCs w:val="24"/>
        </w:rPr>
        <w:t>irradiation</w:t>
      </w:r>
      <w:r w:rsidR="00131339">
        <w:rPr>
          <w:rFonts w:ascii="Arial" w:hAnsi="Arial" w:cs="Arial"/>
          <w:sz w:val="24"/>
          <w:szCs w:val="24"/>
        </w:rPr>
        <w:t xml:space="preserve"> </w:t>
      </w:r>
      <w:r w:rsidR="00131339">
        <w:rPr>
          <w:rFonts w:ascii="Arial" w:hAnsi="Arial" w:cs="Arial"/>
          <w:sz w:val="24"/>
          <w:szCs w:val="24"/>
        </w:rPr>
        <w:fldChar w:fldCharType="begin" w:fldLock="1"/>
      </w:r>
      <w:r w:rsidR="00C2306C">
        <w:rPr>
          <w:rFonts w:ascii="Arial" w:hAnsi="Arial" w:cs="Arial"/>
          <w:sz w:val="24"/>
          <w:szCs w:val="24"/>
        </w:rPr>
        <w:instrText>ADDIN CSL_CITATION {"citationItems":[{"id":"ITEM-1","itemData":{"DOI":"10.1038/ni852","ISSN":"1529-2916","PMID":"12415265","abstract":"Langerhans cells (LCs) are bone marrow (BM)–derived epidermal dendritic cells (DCs) that represent a critical immunologic barrier to the external environment, but little is known about their life cycle. Here, we show that in lethally irradiated mice that had received BM transplants, LCs of host origin remained for at least 18 months, whereas DCs in other organs were almost completely replaced by donor cells within 2 months. In parabiotic mice with separate organs, but a shared blood circulation, there was no mixing of LCs. However, in skin exposed to ultraviolet light, LCs rapidly disappeared and were replaced by circulating LC precursors within 2 weeks. The recruitment of new LCs was dependent on their expression of the CCR2 chemokine receptor and on the secretion of CCR2-binding chemokines by inflamed skin. These data indicate that under steady-state conditions, LCs are maintained locally, but inflammatory changes in the skin result in their replacement by blood-borne LC progenitors.","author":[{"dropping-particle":"","family":"Merad","given":"Miriam","non-dropping-particle":"","parse-names":false,"suffix":""},{"dropping-particle":"","family":"Manz","given":"Markus G.","non-dropping-particle":"","parse-names":false,"suffix":""},{"dropping-particle":"","family":"Karsunky","given":"Holger","non-dropping-particle":"","parse-names":false,"suffix":""},{"dropping-particle":"","family":"Wagers","given":"Amy","non-dropping-particle":"","parse-names":false,"suffix":""},{"dropping-particle":"","family":"Peters","given":"Wendy","non-dropping-particle":"","parse-names":false,"suffix":""},{"dropping-particle":"","family":"Charo","given":"Israel","non-dropping-particle":"","parse-names":false,"suffix":""},{"dropping-particle":"","family":"Weissman","given":"Irving L.","non-dropping-particle":"","parse-names":false,"suffix":""},{"dropping-particle":"","family":"Cyster","given":"Jason G.","non-dropping-particle":"","parse-names":false,"suffix":""},{"dropping-particle":"","family":"Engleman","given":"Edgar G.","non-dropping-particle":"","parse-names":false,"suffix":""}],"container-title":"Nature Immunology 2002 3:12","id":"ITEM-1","issue":"12","issued":{"date-parts":[["2002","11","4"]]},"page":"1135-1141","publisher":"Nature Publishing Group","title":"Langerhans cells renew in the skin throughout life under steady-state conditions","type":"article-journal","volume":"3"},"uris":["http://www.mendeley.com/documents/?uuid=609eb03f-b88d-30c7-8b5f-ae54a59a2cc0"]}],"mendeley":{"formattedCitation":"(22)","plainTextFormattedCitation":"(22)","previouslyFormattedCitation":"&lt;sup&gt;22&lt;/sup&gt;"},"properties":{"noteIndex":0},"schema":"https://github.com/citation-style-language/schema/raw/master/csl-citation.json"}</w:instrText>
      </w:r>
      <w:r w:rsidR="00131339">
        <w:rPr>
          <w:rFonts w:ascii="Arial" w:hAnsi="Arial" w:cs="Arial"/>
          <w:sz w:val="24"/>
          <w:szCs w:val="24"/>
        </w:rPr>
        <w:fldChar w:fldCharType="separate"/>
      </w:r>
      <w:r w:rsidR="00C2306C" w:rsidRPr="00C2306C">
        <w:rPr>
          <w:rFonts w:ascii="Arial" w:hAnsi="Arial" w:cs="Arial"/>
          <w:noProof/>
          <w:sz w:val="24"/>
          <w:szCs w:val="24"/>
        </w:rPr>
        <w:t>(22)</w:t>
      </w:r>
      <w:r w:rsidR="00131339">
        <w:rPr>
          <w:rFonts w:ascii="Arial" w:hAnsi="Arial" w:cs="Arial"/>
          <w:sz w:val="24"/>
          <w:szCs w:val="24"/>
        </w:rPr>
        <w:fldChar w:fldCharType="end"/>
      </w:r>
      <w:r w:rsidR="008E4CEA" w:rsidRPr="00FD2787">
        <w:rPr>
          <w:rFonts w:ascii="Arial" w:hAnsi="Arial" w:cs="Arial"/>
          <w:sz w:val="24"/>
          <w:szCs w:val="24"/>
        </w:rPr>
        <w:t xml:space="preserve">. Then, dDCs but not LCs </w:t>
      </w:r>
      <w:r w:rsidR="00620A5E" w:rsidRPr="00FD2787">
        <w:rPr>
          <w:rFonts w:ascii="Arial" w:hAnsi="Arial" w:cs="Arial"/>
          <w:sz w:val="24"/>
          <w:szCs w:val="24"/>
        </w:rPr>
        <w:t>might be contributing to the differential response between genotypes</w:t>
      </w:r>
      <w:r w:rsidR="00176F4D" w:rsidRPr="00FD2787">
        <w:rPr>
          <w:rFonts w:ascii="Arial" w:hAnsi="Arial" w:cs="Arial"/>
          <w:sz w:val="24"/>
          <w:szCs w:val="24"/>
        </w:rPr>
        <w:t xml:space="preserve">. </w:t>
      </w:r>
      <w:r w:rsidRPr="00FD2787">
        <w:rPr>
          <w:rFonts w:ascii="Arial" w:hAnsi="Arial" w:cs="Arial"/>
          <w:sz w:val="24"/>
          <w:szCs w:val="24"/>
        </w:rPr>
        <w:t>In CHS responses</w:t>
      </w:r>
      <w:r w:rsidRPr="003244D4">
        <w:rPr>
          <w:rFonts w:ascii="Arial" w:hAnsi="Arial" w:cs="Arial"/>
          <w:color w:val="000000" w:themeColor="text1"/>
          <w:sz w:val="24"/>
          <w:szCs w:val="24"/>
        </w:rPr>
        <w:t xml:space="preserve">, ROS and hyaluronidase activity increase due to </w:t>
      </w:r>
      <w:r w:rsidR="00BD01D4" w:rsidRPr="003244D4">
        <w:rPr>
          <w:rFonts w:ascii="Arial" w:hAnsi="Arial" w:cs="Arial"/>
          <w:color w:val="000000" w:themeColor="text1"/>
          <w:sz w:val="24"/>
          <w:szCs w:val="24"/>
        </w:rPr>
        <w:t>hapten</w:t>
      </w:r>
      <w:r w:rsidR="00BD01D4">
        <w:rPr>
          <w:rFonts w:ascii="Arial" w:hAnsi="Arial" w:cs="Arial"/>
          <w:color w:val="000000" w:themeColor="text1"/>
          <w:sz w:val="24"/>
          <w:szCs w:val="24"/>
        </w:rPr>
        <w:t xml:space="preserve"> challenge</w:t>
      </w:r>
      <w:r w:rsidRPr="003244D4">
        <w:rPr>
          <w:rFonts w:ascii="Arial" w:hAnsi="Arial" w:cs="Arial"/>
          <w:color w:val="000000" w:themeColor="text1"/>
          <w:sz w:val="24"/>
          <w:szCs w:val="24"/>
        </w:rPr>
        <w:t xml:space="preserve">. These lead to hyaluronic acid fragments that act as DAMPs, activating TLR2 and TLR4 signalling in these DCs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{"citationItems":[{"id":"ITEM-1","itemData":{"DOI":"10.1038/jid.2012.284","ISSN":"0022202X","abstract":"Allergic contact dermatitis (ACD) is one of the most common skin diseases, consisting of sensitization and elicitation phases. With the advancement of technology and the discovery of new types of immune cells, our knowledge of the immunological mechanisms of contact hypersensitivity (CHS) as a murine model of ACD has expanded significantly in the past decade. For example, by introducing regulatory T cells, CD4+ T-helper 17 cells, and Langerin-positive dermal dendritic cells, the initiation and termination mechanism of CHS has been revealed. In addition, the role of mast cells in CHS, long a matter of debate, has become apparent by developing conditional mast cell-deficient mice. Moreover, the role of the innate immunity system, such as that of Toll-like receptor signaling, has made a breakthrough in this field. In this review, we will integrate the recent advancement of immunological mechanisms of both the sensitization and elicitation phases of CHS into the classic view, and we will discuss updated mechanisms on its development and future directions. © 2013 The Society for Investigative Dermatology.","author":[{"dropping-particle":"","family":"Honda","given":"Tetsuya","non-dropping-particle":"","parse-names":false,"suffix":""},{"dropping-particle":"","family":"Egawa","given":"Gyohei","non-dropping-particle":"","parse-names":false,"suffix":""},{"dropping-particle":"","family":"Grabbe","given":"Stephan","non-dropping-particle":"","parse-names":false,"suffix":""},{"dropping-particle":"","family":"Kabashima","given":"Kenji","non-dropping-particle":"","parse-names":false,"suffix":""}],"container-title":"Journal of Investigative Dermatology","id":"ITEM-1","issue":"2","issued":{"date-parts":[["2013","2"]]},"page":"303-315","publisher":"Nature Publishing Group","title":"Update of Immune Events in the Murine Contact Hypersensitivity Model: Toward the Understanding of Allergic Contact Dermatitis","type":"article-journal","volume":"133"},"uris":["http://www.mendeley.com/documents/?uuid=d3cf2163-04e9-3bc2-8c4f-7a9607d78014"]}],"mendeley":{"formattedCitation":"(4)","plainTextFormattedCitation":"(4)","previouslyFormattedCitation":"&lt;sup&gt;4&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(4)</w:t>
      </w:r>
      <w:r w:rsidR="00D800C3" w:rsidRPr="003244D4">
        <w:rPr>
          <w:rFonts w:ascii="Arial" w:hAnsi="Arial" w:cs="Arial"/>
          <w:color w:val="1F3864" w:themeColor="accent5" w:themeShade="80"/>
          <w:sz w:val="24"/>
          <w:szCs w:val="24"/>
        </w:rPr>
        <w:fldChar w:fldCharType="end"/>
      </w:r>
      <w:r w:rsidRPr="003244D4">
        <w:rPr>
          <w:rFonts w:ascii="Arial" w:hAnsi="Arial" w:cs="Arial"/>
          <w:color w:val="000000" w:themeColor="text1"/>
          <w:sz w:val="24"/>
          <w:szCs w:val="24"/>
        </w:rPr>
        <w:t xml:space="preserve">. These pathways stimulate the production of several inflammatory cytokines, such as IL-18 and IL-1β, which </w:t>
      </w:r>
      <w:r w:rsidR="00BD01D4">
        <w:rPr>
          <w:rFonts w:ascii="Arial" w:hAnsi="Arial" w:cs="Arial"/>
          <w:color w:val="000000" w:themeColor="text1"/>
          <w:sz w:val="24"/>
          <w:szCs w:val="24"/>
        </w:rPr>
        <w:t xml:space="preserve">also require activation of the </w:t>
      </w:r>
      <w:r w:rsidRPr="003244D4">
        <w:rPr>
          <w:rFonts w:ascii="Arial" w:hAnsi="Arial" w:cs="Arial"/>
          <w:color w:val="000000" w:themeColor="text1"/>
          <w:sz w:val="24"/>
          <w:szCs w:val="24"/>
        </w:rPr>
        <w:t xml:space="preserve">inflammasome </w:t>
      </w:r>
      <w:r w:rsidR="00BD01D4">
        <w:rPr>
          <w:rFonts w:ascii="Arial" w:hAnsi="Arial" w:cs="Arial"/>
          <w:color w:val="000000" w:themeColor="text1"/>
          <w:sz w:val="24"/>
          <w:szCs w:val="24"/>
        </w:rPr>
        <w:t>pathway</w:t>
      </w:r>
      <w:r w:rsidR="00BD01D4" w:rsidRPr="003244D4">
        <w:rPr>
          <w:rFonts w:ascii="Arial" w:hAnsi="Arial" w:cs="Arial"/>
          <w:color w:val="000000" w:themeColor="text1"/>
          <w:sz w:val="24"/>
          <w:szCs w:val="24"/>
        </w:rPr>
        <w:t xml:space="preserve"> </w:t>
      </w:r>
      <w:r w:rsidRPr="003244D4">
        <w:rPr>
          <w:rFonts w:ascii="Arial" w:hAnsi="Arial" w:cs="Arial"/>
          <w:color w:val="000000" w:themeColor="text1"/>
          <w:sz w:val="24"/>
          <w:szCs w:val="24"/>
        </w:rPr>
        <w:t xml:space="preserve">to be released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{"citationItems":[{"id":"ITEM-1","itemData":{"DOI":"10.1038/ncomms4755","ISSN":"20411723","PMID":"24806599","abstract":"A variety of reactive organic compounds, called haptens, can cause allergic contact dermatitis. However, the innate immune mechanisms by which haptens stimulate dendritic cells (DCs) to sensitize T cells remain unclear. Here we show that the coupling of ITAM-Syk-CARD9 signalling to interleukin-1 (IL-1) secretion in DCs is crucial for allergic sensitization to haptens. Both MyD88 and Caspase recruitment domain-containing protein 9 (CARD9) signalling are required for contact hypersensitivity (CHS). Naïve T cells require signals received through IL-1R1-MyD88 for effector differentiation, whereas DCs require CARD9 and spleen tyrosine kinase (Syk) signalling for hapten-induced IL-1Î± /Î 2 secretion and their ability to prime T cells. DC-specific deletion of CARD9, DAP12, Syk or NLRP3, but not MyD88, is sufficient to abolish CHS. All tested haptens, but not irritants, can induce Syk activation, leading to both the CARD9/BCL10-dependent pro-IL-1 synthesis (signal1) and reactive oxygen species-mediated NLRP3 inflammasome activation (signal2), required for IL-1 secretion. These data unveil an innate immune mechanism crucial for allergic contact sensitization to chemical compounds. © 2014 Macmillan Publishers Limited. All rights reserved.","author":[{"dropping-particle":"","family":"Yasukawa","given":"Shinsuke","non-dropping-particle":"","parse-names":false,"suffix":""},{"dropping-particle":"","family":"Miyazaki","given":"Yoshiyuki","non-dropping-particle":"","parse-names":false,"suffix":""},{"dropping-particle":"","family":"Yoshii","given":"Chika","non-dropping-particle":"","parse-names":false,"suffix":""},{"dropping-particle":"","family":"Nakaya","given":"Mako","non-dropping-particle":"","parse-names":false,"suffix":""},{"dropping-particle":"","family":"Ozaki","given":"Naoko","non-dropping-particle":"","parse-names":false,"suffix":""},{"dropping-particle":"","family":"Toda","given":"Shuji","non-dropping-particle":"","parse-names":false,"suffix":""},{"dropping-particle":"","family":"Kuroda","given":"Etsushi","non-dropping-particle":"","parse-names":false,"suffix":""},{"dropping-particle":"","family":"Ishibashi","given":"Ken Ichi","non-dropping-particle":"","parse-names":false,"suffix":""},{"dropping-particle":"","family":"Yasuda","given":"Tomoharu","non-dropping-particle":"","parse-names":false,"suffix":""},{"dropping-particle":"","family":"Natsuaki","given":"Yohei","non-dropping-particle":"","parse-names":false,"suffix":""},{"dropping-particle":"","family":"Mi-Ichi","given":"Fumika","non-dropping-particle":"","parse-names":false,"suffix":""},{"dropping-particle":"","family":"Iizasa","given":"Eíichi","non-dropping-particle":"","parse-names":false,"suffix":""},{"dropping-particle":"","family":"Nakahara","given":"Takeshi","non-dropping-particle":"","parse-names":false,"suffix":""},{"dropping-particle":"","family":"Yamazaki","given":"Masanori","non-dropping-particle":"","parse-names":false,"suffix":""},{"dropping-particle":"","family":"Kabashima","given":"Kenji","non-dropping-particle":"","parse-names":false,"suffix":""},{"dropping-particle":"","family":"Iwakura","given":"Yoichiro","non-dropping-particle":"","parse-names":false,"suffix":""},{"dropping-particle":"","family":"Takai","given":"Toshiyuki","non-dropping-particle":"","parse-names":false,"suffix":""},{"dropping-particle":"","family":"Saito","given":"Takashi","non-dropping-particle":"","parse-names":false,"suffix":""},{"dropping-particle":"","family":"Kurosaki","given":"Tomohiro","non-dropping-particle":"","parse-names":false,"suffix":""},{"dropping-particle":"","family":"Malissen","given":"Bernard","non-dropping-particle":"","parse-names":false,"suffix":""},{"dropping-particle":"","family":"Ohno","given":"Naohito","non-dropping-particle":"","parse-names":false,"suffix":""},{"dropping-particle":"","family":"Furue","given":"Masutaka","non-dropping-particle":"","parse-names":false,"suffix":""},{"dropping-particle":"","family":"Yoshida","given":"Hiroki","non-dropping-particle":"","parse-names":false,"suffix":""},{"dropping-particle":"","family":"Hara","given":"Hiromitsu","non-dropping-particle":"","parse-names":false,"suffix":""}],"container-title":"Nature Communications","id":"ITEM-1","issue":"1","issued":{"date-parts":[["2014","5","7"]]},"page":"1-14","publisher":"Nature Publishing Group","title":"An ITAM-Syk-CARD9 signalling axis triggers contact hypersensitivity by stimulating il-1 production in dendritic cells","type":"article-journal","volume":"5"},"uris":["http://www.mendeley.com/documents/?uuid=3ba98c49-e985-3dab-a9ba-1c215ac04c86"]}],"mendeley":{"formattedCitation":"(34)","plainTextFormattedCitation":"(34)","previouslyFormattedCitation":"&lt;sup&gt;34&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(34)</w:t>
      </w:r>
      <w:r w:rsidR="00D800C3" w:rsidRPr="003244D4">
        <w:rPr>
          <w:rFonts w:ascii="Arial" w:hAnsi="Arial" w:cs="Arial"/>
          <w:color w:val="1F3864" w:themeColor="accent5" w:themeShade="80"/>
          <w:sz w:val="24"/>
          <w:szCs w:val="24"/>
        </w:rPr>
        <w:fldChar w:fldCharType="end"/>
      </w:r>
      <w:r w:rsidRPr="003244D4">
        <w:rPr>
          <w:rFonts w:ascii="Arial" w:hAnsi="Arial" w:cs="Arial"/>
          <w:color w:val="000000" w:themeColor="text1"/>
          <w:sz w:val="24"/>
          <w:szCs w:val="24"/>
        </w:rPr>
        <w:t xml:space="preserve">. We have observed </w:t>
      </w:r>
      <w:r w:rsidR="00BD01D4">
        <w:rPr>
          <w:rFonts w:ascii="Arial" w:hAnsi="Arial" w:cs="Arial"/>
          <w:color w:val="000000" w:themeColor="text1"/>
          <w:sz w:val="24"/>
          <w:szCs w:val="24"/>
        </w:rPr>
        <w:t xml:space="preserve">that, </w:t>
      </w:r>
      <w:r w:rsidRPr="003244D4">
        <w:rPr>
          <w:rFonts w:ascii="Arial" w:hAnsi="Arial" w:cs="Arial"/>
          <w:i/>
          <w:iCs/>
          <w:color w:val="000000" w:themeColor="text1"/>
          <w:sz w:val="24"/>
          <w:szCs w:val="24"/>
        </w:rPr>
        <w:t>in vitro</w:t>
      </w:r>
      <w:r w:rsidRPr="003244D4">
        <w:rPr>
          <w:rFonts w:ascii="Arial" w:hAnsi="Arial" w:cs="Arial"/>
          <w:color w:val="000000" w:themeColor="text1"/>
          <w:sz w:val="24"/>
          <w:szCs w:val="24"/>
        </w:rPr>
        <w:t xml:space="preserve">, DCs deficient in </w:t>
      </w:r>
      <w:r w:rsidRPr="003244D4">
        <w:rPr>
          <w:rFonts w:ascii="Arial" w:hAnsi="Arial" w:cs="Arial"/>
          <w:i/>
          <w:iCs/>
          <w:color w:val="000000" w:themeColor="text1"/>
          <w:sz w:val="24"/>
          <w:szCs w:val="24"/>
        </w:rPr>
        <w:t>Isg15</w:t>
      </w:r>
      <w:r w:rsidRPr="003244D4">
        <w:rPr>
          <w:rFonts w:ascii="Arial" w:hAnsi="Arial" w:cs="Arial"/>
          <w:color w:val="000000" w:themeColor="text1"/>
          <w:sz w:val="24"/>
          <w:szCs w:val="24"/>
        </w:rPr>
        <w:t xml:space="preserve"> secrete less IL-1β</w:t>
      </w:r>
      <w:r w:rsidR="00BD01D4">
        <w:rPr>
          <w:rFonts w:ascii="Arial" w:hAnsi="Arial" w:cs="Arial"/>
          <w:color w:val="000000" w:themeColor="text1"/>
          <w:sz w:val="24"/>
          <w:szCs w:val="24"/>
        </w:rPr>
        <w:t>,</w:t>
      </w:r>
      <w:r w:rsidRPr="003244D4">
        <w:rPr>
          <w:rFonts w:ascii="Arial" w:hAnsi="Arial" w:cs="Arial"/>
          <w:color w:val="000000" w:themeColor="text1"/>
          <w:sz w:val="24"/>
          <w:szCs w:val="24"/>
        </w:rPr>
        <w:t xml:space="preserve"> which may account for reduced severity </w:t>
      </w:r>
      <w:r w:rsidR="00BD01D4">
        <w:rPr>
          <w:rFonts w:ascii="Arial" w:hAnsi="Arial" w:cs="Arial"/>
          <w:color w:val="000000" w:themeColor="text1"/>
          <w:sz w:val="24"/>
          <w:szCs w:val="24"/>
        </w:rPr>
        <w:t xml:space="preserve">of CHS </w:t>
      </w:r>
      <w:r w:rsidRPr="003244D4">
        <w:rPr>
          <w:rFonts w:ascii="Arial" w:hAnsi="Arial" w:cs="Arial"/>
          <w:color w:val="000000" w:themeColor="text1"/>
          <w:sz w:val="24"/>
          <w:szCs w:val="24"/>
        </w:rPr>
        <w:t xml:space="preserve">in </w:t>
      </w:r>
      <w:r w:rsidR="00F86B20" w:rsidRPr="003244D4">
        <w:rPr>
          <w:rFonts w:ascii="Arial" w:hAnsi="Arial" w:cs="Arial"/>
          <w:color w:val="000000" w:themeColor="text1"/>
          <w:sz w:val="24"/>
          <w:szCs w:val="24"/>
        </w:rPr>
        <w:t xml:space="preserve">ISG15-deficient </w:t>
      </w:r>
      <w:r w:rsidRPr="003244D4">
        <w:rPr>
          <w:rFonts w:ascii="Arial" w:hAnsi="Arial" w:cs="Arial"/>
          <w:color w:val="000000" w:themeColor="text1"/>
          <w:sz w:val="24"/>
          <w:szCs w:val="24"/>
        </w:rPr>
        <w:t xml:space="preserve">mice. </w:t>
      </w:r>
    </w:p>
    <w:p w14:paraId="7FAF4BB4" w14:textId="7F8D4047" w:rsidR="007F355E" w:rsidRPr="003244D4" w:rsidRDefault="007F355E" w:rsidP="003A5355">
      <w:pPr>
        <w:spacing w:line="360" w:lineRule="auto"/>
        <w:ind w:firstLine="284"/>
        <w:jc w:val="both"/>
        <w:rPr>
          <w:rFonts w:ascii="Arial" w:hAnsi="Arial" w:cs="Arial"/>
          <w:color w:val="000000" w:themeColor="text1"/>
          <w:sz w:val="24"/>
          <w:szCs w:val="24"/>
        </w:rPr>
      </w:pPr>
      <w:r w:rsidRPr="003244D4">
        <w:rPr>
          <w:rFonts w:ascii="Arial" w:hAnsi="Arial" w:cs="Arial"/>
          <w:color w:val="000000" w:themeColor="text1"/>
          <w:sz w:val="24"/>
          <w:szCs w:val="24"/>
        </w:rPr>
        <w:t xml:space="preserve">LFA-1 </w:t>
      </w:r>
      <w:r w:rsidR="003A5355" w:rsidRPr="003244D4">
        <w:rPr>
          <w:rFonts w:ascii="Arial" w:hAnsi="Arial" w:cs="Arial"/>
          <w:color w:val="000000" w:themeColor="text1"/>
          <w:sz w:val="24"/>
          <w:szCs w:val="24"/>
        </w:rPr>
        <w:t xml:space="preserve">integrin </w:t>
      </w:r>
      <w:r w:rsidR="00BD01D4">
        <w:rPr>
          <w:rFonts w:ascii="Arial" w:hAnsi="Arial" w:cs="Arial"/>
          <w:color w:val="000000" w:themeColor="text1"/>
          <w:sz w:val="24"/>
          <w:szCs w:val="24"/>
        </w:rPr>
        <w:t xml:space="preserve">is a membrane receptor for </w:t>
      </w:r>
      <w:r w:rsidR="003A5355" w:rsidRPr="003244D4">
        <w:rPr>
          <w:rFonts w:ascii="Arial" w:hAnsi="Arial" w:cs="Arial"/>
          <w:color w:val="000000" w:themeColor="text1"/>
          <w:sz w:val="24"/>
          <w:szCs w:val="24"/>
        </w:rPr>
        <w:t>extracellular</w:t>
      </w:r>
      <w:r w:rsidR="00BD01D4">
        <w:rPr>
          <w:rFonts w:ascii="Arial" w:hAnsi="Arial" w:cs="Arial"/>
          <w:color w:val="000000" w:themeColor="text1"/>
          <w:sz w:val="24"/>
          <w:szCs w:val="24"/>
        </w:rPr>
        <w:t xml:space="preserve">, </w:t>
      </w:r>
      <w:r w:rsidR="003A5355" w:rsidRPr="003244D4">
        <w:rPr>
          <w:rFonts w:ascii="Arial" w:hAnsi="Arial" w:cs="Arial"/>
          <w:color w:val="000000" w:themeColor="text1"/>
          <w:sz w:val="24"/>
          <w:szCs w:val="24"/>
        </w:rPr>
        <w:t xml:space="preserve">secreted ISG15 in NK cells. </w:t>
      </w:r>
      <w:r w:rsidR="00BD01D4">
        <w:rPr>
          <w:rFonts w:ascii="Arial" w:hAnsi="Arial" w:cs="Arial"/>
          <w:color w:val="000000" w:themeColor="text1"/>
          <w:sz w:val="24"/>
          <w:szCs w:val="24"/>
        </w:rPr>
        <w:t>ISG15-LFA-1</w:t>
      </w:r>
      <w:r w:rsidR="00BD01D4" w:rsidRPr="003244D4">
        <w:rPr>
          <w:rFonts w:ascii="Arial" w:hAnsi="Arial" w:cs="Arial"/>
          <w:color w:val="000000" w:themeColor="text1"/>
          <w:sz w:val="24"/>
          <w:szCs w:val="24"/>
        </w:rPr>
        <w:t xml:space="preserve"> </w:t>
      </w:r>
      <w:r w:rsidR="003A5355" w:rsidRPr="003244D4">
        <w:rPr>
          <w:rFonts w:ascii="Arial" w:hAnsi="Arial" w:cs="Arial"/>
          <w:color w:val="000000" w:themeColor="text1"/>
          <w:sz w:val="24"/>
          <w:szCs w:val="24"/>
        </w:rPr>
        <w:t xml:space="preserve">interaction triggers a </w:t>
      </w:r>
      <w:proofErr w:type="spellStart"/>
      <w:r w:rsidR="003A5355" w:rsidRPr="003244D4">
        <w:rPr>
          <w:rFonts w:ascii="Arial" w:hAnsi="Arial" w:cs="Arial"/>
          <w:color w:val="000000" w:themeColor="text1"/>
          <w:sz w:val="24"/>
          <w:szCs w:val="24"/>
        </w:rPr>
        <w:t>Src</w:t>
      </w:r>
      <w:proofErr w:type="spellEnd"/>
      <w:r w:rsidR="00BD01D4">
        <w:rPr>
          <w:rFonts w:ascii="Arial" w:hAnsi="Arial" w:cs="Arial"/>
          <w:color w:val="000000" w:themeColor="text1"/>
          <w:sz w:val="24"/>
          <w:szCs w:val="24"/>
        </w:rPr>
        <w:t>-dependent</w:t>
      </w:r>
      <w:r w:rsidR="003A5355" w:rsidRPr="003244D4">
        <w:rPr>
          <w:rFonts w:ascii="Arial" w:hAnsi="Arial" w:cs="Arial"/>
          <w:color w:val="000000" w:themeColor="text1"/>
          <w:sz w:val="24"/>
          <w:szCs w:val="24"/>
        </w:rPr>
        <w:t xml:space="preserve"> signalling pathway </w:t>
      </w:r>
      <w:r w:rsidR="00BD01D4">
        <w:rPr>
          <w:rFonts w:ascii="Arial" w:hAnsi="Arial" w:cs="Arial"/>
          <w:color w:val="000000" w:themeColor="text1"/>
          <w:sz w:val="24"/>
          <w:szCs w:val="24"/>
        </w:rPr>
        <w:t>that,</w:t>
      </w:r>
      <w:r w:rsidR="00BD01D4" w:rsidRPr="003244D4">
        <w:rPr>
          <w:rFonts w:ascii="Arial" w:hAnsi="Arial" w:cs="Arial"/>
          <w:color w:val="000000" w:themeColor="text1"/>
          <w:sz w:val="24"/>
          <w:szCs w:val="24"/>
        </w:rPr>
        <w:t xml:space="preserve"> </w:t>
      </w:r>
      <w:r w:rsidR="00BD01D4">
        <w:rPr>
          <w:rFonts w:ascii="Arial" w:hAnsi="Arial" w:cs="Arial"/>
          <w:color w:val="000000" w:themeColor="text1"/>
          <w:sz w:val="24"/>
          <w:szCs w:val="24"/>
        </w:rPr>
        <w:t xml:space="preserve">in </w:t>
      </w:r>
      <w:r w:rsidR="00BD01D4" w:rsidRPr="003244D4">
        <w:rPr>
          <w:rFonts w:ascii="Arial" w:hAnsi="Arial" w:cs="Arial"/>
          <w:color w:val="000000" w:themeColor="text1"/>
          <w:sz w:val="24"/>
          <w:szCs w:val="24"/>
        </w:rPr>
        <w:t>synerg</w:t>
      </w:r>
      <w:r w:rsidR="00BD01D4">
        <w:rPr>
          <w:rFonts w:ascii="Arial" w:hAnsi="Arial" w:cs="Arial"/>
          <w:color w:val="000000" w:themeColor="text1"/>
          <w:sz w:val="24"/>
          <w:szCs w:val="24"/>
        </w:rPr>
        <w:t>y</w:t>
      </w:r>
      <w:r w:rsidR="00BD01D4" w:rsidRPr="003244D4">
        <w:rPr>
          <w:rFonts w:ascii="Arial" w:hAnsi="Arial" w:cs="Arial"/>
          <w:color w:val="000000" w:themeColor="text1"/>
          <w:sz w:val="24"/>
          <w:szCs w:val="24"/>
        </w:rPr>
        <w:t xml:space="preserve"> </w:t>
      </w:r>
      <w:r w:rsidR="00BD01D4">
        <w:rPr>
          <w:rFonts w:ascii="Arial" w:hAnsi="Arial" w:cs="Arial"/>
          <w:color w:val="000000" w:themeColor="text1"/>
          <w:sz w:val="24"/>
          <w:szCs w:val="24"/>
        </w:rPr>
        <w:t>with</w:t>
      </w:r>
      <w:r w:rsidR="00BD01D4" w:rsidRPr="003244D4">
        <w:rPr>
          <w:rFonts w:ascii="Arial" w:hAnsi="Arial" w:cs="Arial"/>
          <w:color w:val="000000" w:themeColor="text1"/>
          <w:sz w:val="24"/>
          <w:szCs w:val="24"/>
        </w:rPr>
        <w:t xml:space="preserve"> IL-12</w:t>
      </w:r>
      <w:r w:rsidR="00BD01D4">
        <w:rPr>
          <w:rFonts w:ascii="Arial" w:hAnsi="Arial" w:cs="Arial"/>
          <w:color w:val="000000" w:themeColor="text1"/>
          <w:sz w:val="24"/>
          <w:szCs w:val="24"/>
        </w:rPr>
        <w:t>,</w:t>
      </w:r>
      <w:r w:rsidR="00BD01D4" w:rsidRPr="003244D4">
        <w:rPr>
          <w:rFonts w:ascii="Arial" w:hAnsi="Arial" w:cs="Arial"/>
          <w:color w:val="000000" w:themeColor="text1"/>
          <w:sz w:val="24"/>
          <w:szCs w:val="24"/>
        </w:rPr>
        <w:t xml:space="preserve"> </w:t>
      </w:r>
      <w:r w:rsidR="00BD01D4">
        <w:rPr>
          <w:rFonts w:ascii="Arial" w:hAnsi="Arial" w:cs="Arial"/>
          <w:color w:val="000000" w:themeColor="text1"/>
          <w:sz w:val="24"/>
          <w:szCs w:val="24"/>
        </w:rPr>
        <w:t>triggers</w:t>
      </w:r>
      <w:r w:rsidR="00BD01D4" w:rsidRPr="003244D4">
        <w:rPr>
          <w:rFonts w:ascii="Arial" w:hAnsi="Arial" w:cs="Arial"/>
          <w:color w:val="000000" w:themeColor="text1"/>
          <w:sz w:val="24"/>
          <w:szCs w:val="24"/>
        </w:rPr>
        <w:t xml:space="preserve"> </w:t>
      </w:r>
      <w:r w:rsidR="00BD01D4">
        <w:rPr>
          <w:rFonts w:ascii="Arial" w:hAnsi="Arial" w:cs="Arial"/>
          <w:color w:val="000000" w:themeColor="text1"/>
          <w:sz w:val="24"/>
          <w:szCs w:val="24"/>
        </w:rPr>
        <w:t xml:space="preserve">secretion of </w:t>
      </w:r>
      <w:r w:rsidR="003A5355" w:rsidRPr="003244D4">
        <w:rPr>
          <w:rFonts w:ascii="Arial" w:hAnsi="Arial" w:cs="Arial"/>
          <w:color w:val="000000" w:themeColor="text1"/>
          <w:sz w:val="24"/>
          <w:szCs w:val="24"/>
        </w:rPr>
        <w:t>IFN-γ</w:t>
      </w:r>
      <w:r w:rsidR="00BD01D4">
        <w:rPr>
          <w:rFonts w:ascii="Arial" w:hAnsi="Arial" w:cs="Arial"/>
          <w:color w:val="000000" w:themeColor="text1"/>
          <w:sz w:val="24"/>
          <w:szCs w:val="24"/>
        </w:rPr>
        <w:t>-</w:t>
      </w:r>
      <w:r w:rsidR="003A5355" w:rsidRPr="003244D4">
        <w:rPr>
          <w:rFonts w:ascii="Arial" w:hAnsi="Arial" w:cs="Arial"/>
          <w:color w:val="000000" w:themeColor="text1"/>
          <w:sz w:val="24"/>
          <w:szCs w:val="24"/>
        </w:rPr>
        <w:t xml:space="preserve"> and IL-10-containing vesicle</w:t>
      </w:r>
      <w:r w:rsidR="002F1FEA" w:rsidRPr="003244D4">
        <w:rPr>
          <w:rFonts w:ascii="Arial" w:hAnsi="Arial" w:cs="Arial"/>
          <w:color w:val="000000" w:themeColor="text1"/>
          <w:sz w:val="24"/>
          <w:szCs w:val="24"/>
        </w:rPr>
        <w:t>s</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{"citationItems":[{"id":"ITEM-1","itemData":{"DOI":"10.1016/j.molcel.2017.10.003","ISSN":"10974164","abstract":"ISG15 is a ubiquitin-like protein that functions in innate immunity both as an intracellular protein modifier and as an extracellular signaling molecule that stimulates IFN-γ secretion. The extracellular function, important for resistance to mycobacterial disease, has remained biochemically uncharacterized. We have established an NK-92 cell-based assay for IFN-γ release, identified residues critical for ISG15 signaling, and identified the cell surface receptor as LFA-1 (CD11a/CD18; αLβ2 integrin). LFA-1 inhibition blocked IFN-γ secretion, splenocytes from CD11a−/− mice did not respond to ISG15, and ISG15 bound directly to the αI domain of CD11a in vitro. ISG15 also enhanced secretion of IL-10, indicating a broader role for ISG15 in cytokine signaling. ISG15 engagement of LFA-1 led to the activation of SRC family kinases (SFKs) and SFK inhibition blocked cytokine secretion. These findings establish the molecular basis of the extracellular function of ISG15 and the initial outside-in signaling events that drive ISG15-dependent cytokine secretion. Swaim et al. have identified the receptor for extracellular ISG15 as the LFA-1 integrin. The direct binding of ISG15 to CD11a initiates outside-in signaling and activation of SRC family kinases, leading to secretion of IFN-γ and IL-10 from natural killer cells.","author":[{"dropping-particle":"","family":"Swaim","given":"Caleb D.","non-dropping-particle":"","parse-names":false,"suffix":""},{"dropping-particle":"","family":"Scott","given":"Ariella F.","non-dropping-particle":"","parse-names":false,"suffix":""},{"dropping-particle":"","family":"Canadeo","given":"Larissa A.","non-dropping-particle":"","parse-names":false,"suffix":""},{"dropping-particle":"","family":"Huibregtse","given":"Jon M.","non-dropping-particle":"","parse-names":false,"suffix":""}],"container-title":"Molecular Cell","id":"ITEM-1","issue":"3","issued":{"date-parts":[["2017","11","2"]]},"page":"581-590.e5","publisher":"Cell Press","title":"Extracellular ISG15 Signals Cytokine Secretion through the LFA-1 Integrin Receptor","type":"article-journal","volume":"68"},"uris":["http://www.mendeley.com/documents/?uuid=510eb759-ab23-3997-8834-075a0b4ee9e2"]}],"mendeley":{"formattedCitation":"(9)","plainTextFormattedCitation":"(9)","previouslyFormattedCitation":"&lt;sup&gt;9&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(9)</w:t>
      </w:r>
      <w:r w:rsidR="00D800C3" w:rsidRPr="003244D4">
        <w:rPr>
          <w:rFonts w:ascii="Arial" w:hAnsi="Arial" w:cs="Arial"/>
          <w:color w:val="1F3864" w:themeColor="accent5" w:themeShade="80"/>
          <w:sz w:val="24"/>
          <w:szCs w:val="24"/>
        </w:rPr>
        <w:fldChar w:fldCharType="end"/>
      </w:r>
      <w:r w:rsidR="003A5355" w:rsidRPr="003244D4">
        <w:rPr>
          <w:rFonts w:ascii="Arial" w:hAnsi="Arial" w:cs="Arial"/>
          <w:color w:val="000000" w:themeColor="text1"/>
          <w:sz w:val="24"/>
          <w:szCs w:val="24"/>
        </w:rPr>
        <w:t xml:space="preserve">. Conversely, LFA-1 might not be the </w:t>
      </w:r>
      <w:r w:rsidR="00EF234D">
        <w:rPr>
          <w:rFonts w:ascii="Arial" w:hAnsi="Arial" w:cs="Arial"/>
          <w:color w:val="000000" w:themeColor="text1"/>
          <w:sz w:val="24"/>
          <w:szCs w:val="24"/>
        </w:rPr>
        <w:t>unique</w:t>
      </w:r>
      <w:r w:rsidR="00EF234D" w:rsidRPr="003244D4">
        <w:rPr>
          <w:rFonts w:ascii="Arial" w:hAnsi="Arial" w:cs="Arial"/>
          <w:color w:val="000000" w:themeColor="text1"/>
          <w:sz w:val="24"/>
          <w:szCs w:val="24"/>
        </w:rPr>
        <w:t xml:space="preserve"> </w:t>
      </w:r>
      <w:r w:rsidR="003A5355" w:rsidRPr="003244D4">
        <w:rPr>
          <w:rFonts w:ascii="Arial" w:hAnsi="Arial" w:cs="Arial"/>
          <w:color w:val="000000" w:themeColor="text1"/>
          <w:sz w:val="24"/>
          <w:szCs w:val="24"/>
        </w:rPr>
        <w:t>ISG15 receptor</w:t>
      </w:r>
      <w:r w:rsidR="00EF234D">
        <w:rPr>
          <w:rFonts w:ascii="Arial" w:hAnsi="Arial" w:cs="Arial"/>
          <w:color w:val="000000" w:themeColor="text1"/>
          <w:sz w:val="24"/>
          <w:szCs w:val="24"/>
        </w:rPr>
        <w:t>,</w:t>
      </w:r>
      <w:r w:rsidR="003A5355" w:rsidRPr="003244D4">
        <w:rPr>
          <w:rFonts w:ascii="Arial" w:hAnsi="Arial" w:cs="Arial"/>
          <w:color w:val="000000" w:themeColor="text1"/>
          <w:sz w:val="24"/>
          <w:szCs w:val="24"/>
        </w:rPr>
        <w:t xml:space="preserve"> as </w:t>
      </w:r>
      <w:r w:rsidR="00F86B20" w:rsidRPr="003244D4">
        <w:rPr>
          <w:rFonts w:ascii="Arial" w:hAnsi="Arial" w:cs="Arial"/>
          <w:color w:val="000000" w:themeColor="text1"/>
          <w:sz w:val="24"/>
          <w:szCs w:val="24"/>
        </w:rPr>
        <w:t xml:space="preserve">ISG15 </w:t>
      </w:r>
      <w:r w:rsidR="003A5355" w:rsidRPr="003244D4">
        <w:rPr>
          <w:rFonts w:ascii="Arial" w:hAnsi="Arial" w:cs="Arial"/>
          <w:color w:val="000000" w:themeColor="text1"/>
          <w:sz w:val="24"/>
          <w:szCs w:val="24"/>
        </w:rPr>
        <w:t xml:space="preserve">can directly modulate diverse cell types (including red blood cells, </w:t>
      </w:r>
      <w:r w:rsidR="00F76543">
        <w:rPr>
          <w:rFonts w:ascii="Arial" w:hAnsi="Arial" w:cs="Arial"/>
          <w:color w:val="000000" w:themeColor="text1"/>
          <w:sz w:val="24"/>
          <w:szCs w:val="24"/>
        </w:rPr>
        <w:t>macrophages</w:t>
      </w:r>
      <w:r w:rsidR="003A5355" w:rsidRPr="003244D4">
        <w:rPr>
          <w:rFonts w:ascii="Arial" w:hAnsi="Arial" w:cs="Arial"/>
          <w:color w:val="000000" w:themeColor="text1"/>
          <w:sz w:val="24"/>
          <w:szCs w:val="24"/>
        </w:rPr>
        <w:t>, DCs, NK cells, neutrophils, and T cells</w:t>
      </w:r>
      <w:r w:rsidR="00EF234D">
        <w:rPr>
          <w:rFonts w:ascii="Arial" w:hAnsi="Arial" w:cs="Arial"/>
          <w:color w:val="000000" w:themeColor="text1"/>
          <w:sz w:val="24"/>
          <w:szCs w:val="24"/>
        </w:rPr>
        <w:t>, some of which do not express LFA-1</w:t>
      </w:r>
      <w:r w:rsidR="003A5355" w:rsidRPr="003244D4">
        <w:rPr>
          <w:rFonts w:ascii="Arial" w:hAnsi="Arial" w:cs="Arial"/>
          <w:color w:val="000000" w:themeColor="text1"/>
          <w:sz w:val="24"/>
          <w:szCs w:val="24"/>
        </w:rPr>
        <w:t>) and be secreted by different cell types</w:t>
      </w:r>
      <w:r w:rsidR="00EF234D">
        <w:rPr>
          <w:rFonts w:ascii="Arial" w:hAnsi="Arial" w:cs="Arial"/>
          <w:color w:val="000000" w:themeColor="text1"/>
          <w:sz w:val="24"/>
          <w:szCs w:val="24"/>
        </w:rPr>
        <w:t>,</w:t>
      </w:r>
      <w:r w:rsidR="002F1FEA" w:rsidRPr="003244D4">
        <w:rPr>
          <w:rFonts w:ascii="Arial" w:hAnsi="Arial" w:cs="Arial"/>
          <w:color w:val="000000" w:themeColor="text1"/>
          <w:sz w:val="24"/>
          <w:szCs w:val="24"/>
        </w:rPr>
        <w:t xml:space="preserve"> or</w:t>
      </w:r>
      <w:r w:rsidR="003A5355" w:rsidRPr="003244D4">
        <w:rPr>
          <w:rFonts w:ascii="Arial" w:hAnsi="Arial" w:cs="Arial"/>
          <w:color w:val="000000" w:themeColor="text1"/>
          <w:sz w:val="24"/>
          <w:szCs w:val="24"/>
        </w:rPr>
        <w:t xml:space="preserve"> detected in blood and other secreted vesicles (neutrophilic granules, microparticles, exosomes, lysosomes and apoptotic bodies)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{"citationItems":[{"id":"ITEM-1","itemData":{"DOI":"10.3390/CELLS11030538","ISSN":"20734409","PMID":"35159348","abstract":"Type I Interferons (IFNs) induce the expression of &gt;500 genes, which are collectively called ISGs (IFN-stimulated genes). One of the earliest ISGs induced by IFNs is ISG15 (Interferon-Stimu-lated Gene 15). Free ISG15 protein synthesized from the ISG15 gene is post-translationally conjugated to cellular proteins and is also secreted by cells into the extracellular milieu. ISG15 comprises two ubiquitin-like domains (UBL1 and UBL2), each of which bears a striking similarity to ubiquitin, accounting for its earlier name ubiquitin cross-reactive protein (UCRP). Like ubiquitin, ISG15 har-bors a characteristic β-grasp fold in both UBL domains. UBL2 domain has a conserved C-terminal Gly-Gly motif through which cellular proteins are appended via an enzymatic cascade similar to ubiquitylation called ISGylation. ISG15 protein is minimally expressed under physiological condi-tions. However, its IFN-dependent expression is aberrantly elevated or compromised in various human diseases, including multiple types of cancer, neurodegenerative disorders (Ataxia Telangi-ectasia and Amyotrophic Lateral Sclerosis), inflammatory diseases (Mendelian Susceptibility to My-cobacterial Disease (MSMD), bacteriopathy and viropathy), and in the lumbar spinal cords of veterans exposed to Traumatic Brain Injury (TBI). ISG15 and ISGylation have both inhibitory and/or stimulatory roles in the etiology and pathogenesis of human diseases. Thus, ISG15 is considered a “double-edged sword” for human diseases in which its expression is elevated. Because of the roles of ISG15 and ISGylation in cancer cell proliferation, migration, and metastasis, conferring anti-can-cer drug sensitivity to tumor cells, and its elevated expression in cancer, neurodegenerative disor-ders, and veterans exposed to TBI, both ISG15 and ISGylation are now considered diagnostic/prog-nostic biomarkers and therapeutic targets for these ailments. In the current review, we shall cover the exciting journey of ISG15, spanning three decades from the bench to the bedside.","author":[{"dropping-particle":"","family":"Mirzalieva","given":"Oygul","non-dropping-particle":"","parse-names":false,"suffix":""},{"dropping-particle":"","family":"Juncker","given":"Meredith","non-dropping-particle":"","parse-names":false,"suffix":""},{"dropping-particle":"","family":"Schwartzenburg","given":"Joshua","non-dropping-particle":"","parse-names":false,"suffix":""},{"dropping-particle":"","family":"Desai","given":"Shyamal","non-dropping-particle":"","parse-names":false,"suffix":""}],"container-title":"Cells","id":"ITEM-1","issue":"3","issued":{"date-parts":[["2022","2","1"]]},"page":"538","publisher":"Multidisciplinary Digital Publishing Institute  (MDPI)","title":"ISG15 and ISGylation in Human Diseases","type":"article-journal","volume":"11"},"uris":["http://www.mendeley.com/documents/?uuid=fd2ba664-c5c0-3b69-82b1-9b55895f0924"]}],"mendeley":{"formattedCitation":"(35)","plainTextFormattedCitation":"(35)","previouslyFormattedCitation":"&lt;sup&gt;35&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(35)</w:t>
      </w:r>
      <w:r w:rsidR="00D800C3" w:rsidRPr="003244D4">
        <w:rPr>
          <w:rFonts w:ascii="Arial" w:hAnsi="Arial" w:cs="Arial"/>
          <w:color w:val="1F3864" w:themeColor="accent5" w:themeShade="80"/>
          <w:sz w:val="24"/>
          <w:szCs w:val="24"/>
        </w:rPr>
        <w:fldChar w:fldCharType="end"/>
      </w:r>
      <w:r w:rsidR="003A5355" w:rsidRPr="003244D4">
        <w:rPr>
          <w:rFonts w:ascii="Arial" w:hAnsi="Arial" w:cs="Arial"/>
          <w:color w:val="000000" w:themeColor="text1"/>
          <w:sz w:val="24"/>
          <w:szCs w:val="24"/>
        </w:rPr>
        <w:t xml:space="preserve">. </w:t>
      </w:r>
      <w:r w:rsidR="00EF234D">
        <w:rPr>
          <w:rFonts w:ascii="Arial" w:hAnsi="Arial" w:cs="Arial"/>
          <w:color w:val="000000" w:themeColor="text1"/>
          <w:sz w:val="24"/>
          <w:szCs w:val="24"/>
        </w:rPr>
        <w:t>Here, we show that</w:t>
      </w:r>
      <w:r w:rsidR="00C40B06" w:rsidRPr="003244D4">
        <w:rPr>
          <w:rFonts w:ascii="Arial" w:hAnsi="Arial" w:cs="Arial"/>
          <w:color w:val="000000" w:themeColor="text1"/>
          <w:sz w:val="24"/>
          <w:szCs w:val="24"/>
        </w:rPr>
        <w:t xml:space="preserve"> the combination of free ISG15 + IL-12 </w:t>
      </w:r>
      <w:r w:rsidR="00EF234D">
        <w:rPr>
          <w:rFonts w:ascii="Arial" w:hAnsi="Arial" w:cs="Arial"/>
          <w:color w:val="000000" w:themeColor="text1"/>
          <w:sz w:val="24"/>
          <w:szCs w:val="24"/>
        </w:rPr>
        <w:t xml:space="preserve">restored </w:t>
      </w:r>
      <w:r w:rsidR="00C40B06" w:rsidRPr="003244D4">
        <w:rPr>
          <w:rFonts w:ascii="Arial" w:hAnsi="Arial" w:cs="Arial"/>
          <w:color w:val="000000" w:themeColor="text1"/>
          <w:sz w:val="24"/>
          <w:szCs w:val="24"/>
        </w:rPr>
        <w:t xml:space="preserve">IL-1β secretion </w:t>
      </w:r>
      <w:r w:rsidR="00EF234D">
        <w:rPr>
          <w:rFonts w:ascii="Arial" w:hAnsi="Arial" w:cs="Arial"/>
          <w:color w:val="000000" w:themeColor="text1"/>
          <w:sz w:val="24"/>
          <w:szCs w:val="24"/>
        </w:rPr>
        <w:t xml:space="preserve">to normal levels </w:t>
      </w:r>
      <w:r w:rsidR="00C40B06" w:rsidRPr="003244D4">
        <w:rPr>
          <w:rFonts w:ascii="Arial" w:hAnsi="Arial" w:cs="Arial"/>
          <w:color w:val="000000" w:themeColor="text1"/>
          <w:sz w:val="24"/>
          <w:szCs w:val="24"/>
        </w:rPr>
        <w:t xml:space="preserve">in </w:t>
      </w:r>
      <w:r w:rsidR="00EF234D">
        <w:rPr>
          <w:rFonts w:ascii="Arial" w:hAnsi="Arial" w:cs="Arial"/>
          <w:color w:val="000000" w:themeColor="text1"/>
          <w:sz w:val="24"/>
          <w:szCs w:val="24"/>
        </w:rPr>
        <w:t>ISG15-</w:t>
      </w:r>
      <w:r w:rsidR="00C40B06" w:rsidRPr="003244D4">
        <w:rPr>
          <w:rFonts w:ascii="Arial" w:hAnsi="Arial" w:cs="Arial"/>
          <w:color w:val="000000" w:themeColor="text1"/>
          <w:sz w:val="24"/>
          <w:szCs w:val="24"/>
        </w:rPr>
        <w:t xml:space="preserve">KO BMDCs. However, </w:t>
      </w:r>
      <w:r w:rsidR="00CF7E4F">
        <w:rPr>
          <w:rFonts w:ascii="Arial" w:hAnsi="Arial" w:cs="Arial"/>
          <w:color w:val="000000" w:themeColor="text1"/>
          <w:sz w:val="24"/>
          <w:szCs w:val="24"/>
        </w:rPr>
        <w:t xml:space="preserve">whether </w:t>
      </w:r>
      <w:r w:rsidR="00C40B06" w:rsidRPr="003244D4">
        <w:rPr>
          <w:rFonts w:ascii="Arial" w:hAnsi="Arial" w:cs="Arial"/>
          <w:color w:val="000000" w:themeColor="text1"/>
          <w:sz w:val="24"/>
          <w:szCs w:val="24"/>
        </w:rPr>
        <w:t xml:space="preserve">LFA-1 is </w:t>
      </w:r>
      <w:r w:rsidR="00F86B20" w:rsidRPr="003244D4">
        <w:rPr>
          <w:rFonts w:ascii="Arial" w:hAnsi="Arial" w:cs="Arial"/>
          <w:color w:val="000000" w:themeColor="text1"/>
          <w:sz w:val="24"/>
          <w:szCs w:val="24"/>
        </w:rPr>
        <w:t xml:space="preserve">driving </w:t>
      </w:r>
      <w:r w:rsidR="00C40B06" w:rsidRPr="003244D4">
        <w:rPr>
          <w:rFonts w:ascii="Arial" w:hAnsi="Arial" w:cs="Arial"/>
          <w:color w:val="000000" w:themeColor="text1"/>
          <w:sz w:val="24"/>
          <w:szCs w:val="24"/>
        </w:rPr>
        <w:t xml:space="preserve">this process </w:t>
      </w:r>
      <w:r w:rsidR="00EF234D">
        <w:rPr>
          <w:rFonts w:ascii="Arial" w:hAnsi="Arial" w:cs="Arial"/>
          <w:color w:val="000000" w:themeColor="text1"/>
          <w:sz w:val="24"/>
          <w:szCs w:val="24"/>
        </w:rPr>
        <w:t>is currently unknown</w:t>
      </w:r>
      <w:r w:rsidR="00C40B06" w:rsidRPr="003244D4">
        <w:rPr>
          <w:rFonts w:ascii="Arial" w:hAnsi="Arial" w:cs="Arial"/>
          <w:color w:val="000000" w:themeColor="text1"/>
          <w:sz w:val="24"/>
          <w:szCs w:val="24"/>
        </w:rPr>
        <w:t xml:space="preserve">. Although the rescue experiment </w:t>
      </w:r>
      <w:r w:rsidR="001D76D8">
        <w:rPr>
          <w:rFonts w:ascii="Arial" w:hAnsi="Arial" w:cs="Arial"/>
          <w:color w:val="000000" w:themeColor="text1"/>
          <w:sz w:val="24"/>
          <w:szCs w:val="24"/>
        </w:rPr>
        <w:t xml:space="preserve">employed </w:t>
      </w:r>
      <w:r w:rsidR="00C40B06" w:rsidRPr="003244D4">
        <w:rPr>
          <w:rFonts w:ascii="Arial" w:hAnsi="Arial" w:cs="Arial"/>
          <w:color w:val="000000" w:themeColor="text1"/>
          <w:sz w:val="24"/>
          <w:szCs w:val="24"/>
        </w:rPr>
        <w:t>free ISG15</w:t>
      </w:r>
      <w:r w:rsidR="001D76D8">
        <w:rPr>
          <w:rFonts w:ascii="Arial" w:hAnsi="Arial" w:cs="Arial"/>
          <w:color w:val="000000" w:themeColor="text1"/>
          <w:sz w:val="24"/>
          <w:szCs w:val="24"/>
        </w:rPr>
        <w:t>, its</w:t>
      </w:r>
      <w:r w:rsidR="00C40B06" w:rsidRPr="003244D4">
        <w:rPr>
          <w:rFonts w:ascii="Arial" w:hAnsi="Arial" w:cs="Arial"/>
          <w:color w:val="000000" w:themeColor="text1"/>
          <w:sz w:val="24"/>
          <w:szCs w:val="24"/>
        </w:rPr>
        <w:t xml:space="preserve"> modificatio</w:t>
      </w:r>
      <w:r w:rsidR="003A5355" w:rsidRPr="003244D4">
        <w:rPr>
          <w:rFonts w:ascii="Arial" w:hAnsi="Arial" w:cs="Arial"/>
          <w:color w:val="000000" w:themeColor="text1"/>
          <w:sz w:val="24"/>
          <w:szCs w:val="24"/>
        </w:rPr>
        <w:t xml:space="preserve">n of endoplasmic reticulum </w:t>
      </w:r>
      <w:r w:rsidR="00E1766C" w:rsidRPr="003244D4">
        <w:rPr>
          <w:rFonts w:ascii="Arial" w:hAnsi="Arial" w:cs="Arial"/>
          <w:color w:val="000000" w:themeColor="text1"/>
          <w:sz w:val="24"/>
          <w:szCs w:val="24"/>
        </w:rPr>
        <w:t xml:space="preserve">(ER) </w:t>
      </w:r>
      <w:r w:rsidR="003A5355" w:rsidRPr="003244D4">
        <w:rPr>
          <w:rFonts w:ascii="Arial" w:hAnsi="Arial" w:cs="Arial"/>
          <w:color w:val="000000" w:themeColor="text1"/>
          <w:sz w:val="24"/>
          <w:szCs w:val="24"/>
        </w:rPr>
        <w:t>and Golgi associated proteins</w:t>
      </w:r>
      <w:r w:rsidR="00C40B06" w:rsidRPr="003244D4">
        <w:rPr>
          <w:rFonts w:ascii="Arial" w:hAnsi="Arial" w:cs="Arial"/>
          <w:color w:val="000000" w:themeColor="text1"/>
          <w:sz w:val="24"/>
          <w:szCs w:val="24"/>
        </w:rPr>
        <w:t xml:space="preserve"> can also</w:t>
      </w:r>
      <w:r w:rsidR="003A5355" w:rsidRPr="003244D4">
        <w:rPr>
          <w:rFonts w:ascii="Arial" w:hAnsi="Arial" w:cs="Arial"/>
          <w:color w:val="000000" w:themeColor="text1"/>
          <w:sz w:val="24"/>
          <w:szCs w:val="24"/>
        </w:rPr>
        <w:t xml:space="preserve"> </w:t>
      </w:r>
      <w:r w:rsidR="001D76D8">
        <w:rPr>
          <w:rFonts w:ascii="Arial" w:hAnsi="Arial" w:cs="Arial"/>
          <w:color w:val="000000" w:themeColor="text1"/>
          <w:sz w:val="24"/>
          <w:szCs w:val="24"/>
        </w:rPr>
        <w:t>contribute</w:t>
      </w:r>
      <w:r w:rsidR="003A5355" w:rsidRPr="003244D4">
        <w:rPr>
          <w:rFonts w:ascii="Arial" w:hAnsi="Arial" w:cs="Arial"/>
          <w:color w:val="000000" w:themeColor="text1"/>
          <w:sz w:val="24"/>
          <w:szCs w:val="24"/>
        </w:rPr>
        <w:t xml:space="preserve"> </w:t>
      </w:r>
      <w:r w:rsidR="004B3A40">
        <w:rPr>
          <w:rFonts w:ascii="Arial" w:hAnsi="Arial" w:cs="Arial"/>
          <w:color w:val="000000" w:themeColor="text1"/>
          <w:sz w:val="24"/>
          <w:szCs w:val="24"/>
        </w:rPr>
        <w:t xml:space="preserve">to </w:t>
      </w:r>
      <w:r w:rsidR="003A5355" w:rsidRPr="003244D4">
        <w:rPr>
          <w:rFonts w:ascii="Arial" w:hAnsi="Arial" w:cs="Arial"/>
          <w:color w:val="000000" w:themeColor="text1"/>
          <w:sz w:val="24"/>
          <w:szCs w:val="24"/>
        </w:rPr>
        <w:t>the observed differences in cytokine secretion</w:t>
      </w:r>
      <w:r w:rsidR="00E1766C" w:rsidRPr="003244D4">
        <w:rPr>
          <w:rFonts w:ascii="Arial" w:hAnsi="Arial" w:cs="Arial"/>
          <w:color w:val="000000" w:themeColor="text1"/>
          <w:sz w:val="24"/>
          <w:szCs w:val="24"/>
        </w:rPr>
        <w:t xml:space="preserve">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{"citationItems":[{"id":"ITEM-1","itemData":{"DOI":"10.1038/s41467-019-13393-x","ISSN":"20411723","PMID":"31772204","abstract":"ISG15 is an interferon-stimulated, ubiquitin-like protein, with anti-viral and anti-bacterial activity. Here, we map the endogenous in vivo ISGylome in the liver following Listeria monocytogenes infection by combining murine models of reduced or enhanced ISGylation with quantitative proteomics. Our method identifies 930 ISG15 sites in 434 proteins and also detects changes in the host ubiquitylome. The ISGylated targets are enriched in proteins which alter cellular metabolic processes, including upstream modulators of the catabolic and antibacterial pathway of autophagy. Computational analysis of substrate structures reveals that a number of ISG15 modifications occur at catalytic sites or dimerization interfaces of enzymes. Finally, we demonstrate that animals and cells with enhanced ISGylation have increased basal and infection-induced autophagy through the modification of mTOR, WIPI2, AMBRA1, and RAB7. Taken together, these findings ascribe a role of ISGylation to temporally reprogram organismal metabolism following infection through direct modification of a subset of enzymes in the liver.","author":[{"dropping-particle":"","family":"Zhang","given":"Yifeng","non-dropping-particle":"","parse-names":false,"suffix":""},{"dropping-particle":"","family":"Thery","given":"Fabien","non-dropping-particle":"","parse-names":false,"suffix":""},{"dropping-particle":"","family":"Wu","given":"Nicholas C.","non-dropping-particle":"","parse-names":false,"suffix":""},{"dropping-particle":"","family":"Luhmann","given":"Emma K.","non-dropping-particle":"","parse-names":false,"suffix":""},{"dropping-particle":"","family":"Dussurget","given":"Olivier","non-dropping-particle":"","parse-names":false,"suffix":""},{"dropping-particle":"","family":"Foecke","given":"Mariko","non-dropping-particle":"","parse-names":false,"suffix":""},{"dropping-particle":"","family":"Bredow","given":"Clara","non-dropping-particle":"","parse-names":false,"suffix":""},{"dropping-particle":"","family":"Jiménez-Fernández","given":"Daniel","non-dropping-particle":"","parse-names":false,"suffix":""},{"dropping-particle":"","family":"Leandro","given":"Kevin","non-dropping-particle":"","parse-names":false,"suffix":""},{"dropping-particle":"","family":"Beling","given":"Antje","non-dropping-particle":"","parse-names":false,"suffix":""},{"dropping-particle":"","family":"Knobeloch","given":"Klaus Peter","non-dropping-particle":"","parse-names":false,"suffix":""},{"dropping-particle":"","family":"Impens","given":"Francis","non-dropping-particle":"","parse-names":false,"suffix":""},{"dropping-particle":"","family":"Cossart","given":"Pascale","non-dropping-particle":"","parse-names":false,"suffix":""},{"dropping-particle":"","family":"Radoshevich","given":"Lilliana","non-dropping-particle":"","parse-names":false,"suffix":""}],"container-title":"Nature Communications","id":"ITEM-1","issue":"1","issued":{"date-parts":[["2019","12","1"]]},"page":"1-15","publisher":"Nature Research","title":"The in vivo ISGylome links ISG15 to metabolic pathways and autophagy upon Listeria monocytogenes infection","type":"article-journal","volume":"10"},"uris":["http://www.mendeley.com/documents/?uuid=487fa03f-b1b2-4d2e-9ba5-4b66bf20985e"]}],"mendeley":{"formattedCitation":"(36)","plainTextFormattedCitation":"(36)","previouslyFormattedCitation":"&lt;sup&gt;36&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(36)</w:t>
      </w:r>
      <w:r w:rsidR="00D800C3" w:rsidRPr="003244D4">
        <w:rPr>
          <w:rFonts w:ascii="Arial" w:hAnsi="Arial" w:cs="Arial"/>
          <w:color w:val="1F3864" w:themeColor="accent5" w:themeShade="80"/>
          <w:sz w:val="24"/>
          <w:szCs w:val="24"/>
        </w:rPr>
        <w:fldChar w:fldCharType="end"/>
      </w:r>
      <w:r w:rsidR="00E1766C" w:rsidRPr="003244D4">
        <w:rPr>
          <w:rFonts w:ascii="Arial" w:hAnsi="Arial" w:cs="Arial"/>
          <w:color w:val="000000" w:themeColor="text1"/>
          <w:sz w:val="24"/>
          <w:szCs w:val="24"/>
        </w:rPr>
        <w:t xml:space="preserve">. In </w:t>
      </w:r>
      <w:r w:rsidR="001D76D8">
        <w:rPr>
          <w:rFonts w:ascii="Arial" w:hAnsi="Arial" w:cs="Arial"/>
          <w:color w:val="000000" w:themeColor="text1"/>
          <w:sz w:val="24"/>
          <w:szCs w:val="24"/>
        </w:rPr>
        <w:t>this regard</w:t>
      </w:r>
      <w:r w:rsidR="00E1766C" w:rsidRPr="003244D4">
        <w:rPr>
          <w:rFonts w:ascii="Arial" w:hAnsi="Arial" w:cs="Arial"/>
          <w:color w:val="000000" w:themeColor="text1"/>
          <w:sz w:val="24"/>
          <w:szCs w:val="24"/>
        </w:rPr>
        <w:t>, IL-12 and TNFα depend on ER and Golgi for its secretion</w:t>
      </w:r>
      <w:r w:rsidR="00CF7E4F">
        <w:rPr>
          <w:rFonts w:ascii="Arial" w:hAnsi="Arial" w:cs="Arial"/>
          <w:color w:val="000000" w:themeColor="text1"/>
          <w:sz w:val="24"/>
          <w:szCs w:val="24"/>
        </w:rPr>
        <w:t>,</w:t>
      </w:r>
      <w:r w:rsidR="00E1766C" w:rsidRPr="003244D4">
        <w:rPr>
          <w:rFonts w:ascii="Arial" w:hAnsi="Arial" w:cs="Arial"/>
          <w:color w:val="000000" w:themeColor="text1"/>
          <w:sz w:val="24"/>
          <w:szCs w:val="24"/>
        </w:rPr>
        <w:t xml:space="preserve"> </w:t>
      </w:r>
      <w:r w:rsidR="001D76D8">
        <w:rPr>
          <w:rFonts w:ascii="Arial" w:hAnsi="Arial" w:cs="Arial"/>
          <w:color w:val="000000" w:themeColor="text1"/>
          <w:sz w:val="24"/>
          <w:szCs w:val="24"/>
        </w:rPr>
        <w:t>albeit through</w:t>
      </w:r>
      <w:r w:rsidR="00E1766C" w:rsidRPr="003244D4">
        <w:rPr>
          <w:rFonts w:ascii="Arial" w:hAnsi="Arial" w:cs="Arial"/>
          <w:color w:val="000000" w:themeColor="text1"/>
          <w:sz w:val="24"/>
          <w:szCs w:val="24"/>
        </w:rPr>
        <w:t xml:space="preserve"> different mechanism</w:t>
      </w:r>
      <w:r w:rsidR="0006353B" w:rsidRPr="003244D4">
        <w:rPr>
          <w:rFonts w:ascii="Arial" w:hAnsi="Arial" w:cs="Arial"/>
          <w:color w:val="000000" w:themeColor="text1"/>
          <w:sz w:val="24"/>
          <w:szCs w:val="24"/>
        </w:rPr>
        <w:t xml:space="preserve">s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{"citationItems":[{"id":"ITEM-1","itemData":{"DOI":"10.1016/J.EJCB.2011.01.010","ISSN":"0171-9335","PMID":"21439673","abstract":"Since cytokines are potent immunoregulators that can determine the fate of an immune response, their expression is tightly regulated at the transcriptional level. Recent research, however, has also revealed complex post-translational mechanisms through which cytokine secretion, and thereby cytokine activity, is regulated. Here, we review the progress in our understanding of the portfolio of pathways that regulate cytokine intracellular storage, transport, and release. Like other secreted proteins, cytokines utilize canonical and non-canonical secretory pathways for extracellular release. Illustrated by IL-1β, IL-2, TNF-α, IL-12 and IL-15 secretion as selected examples, we discuss common and alternative cytokine secretion pathways and relate them to the consequences these distinct pathways have for cytokine function, mode of action and stability. © 2011 Elsevier GmbH.","author":[{"dropping-particle":"","family":"Duitman","given":"Erwin Hans","non-dropping-particle":"","parse-names":false,"suffix":""},{"dropping-particle":"","family":"Orinska","given":"Zane","non-dropping-particle":"","parse-names":false,"suffix":""},{"dropping-particle":"","family":"Bulfone-Paus","given":"Silvia","non-dropping-particle":"","parse-names":false,"suffix":""}],"container-title":"European Journal of Cell Biology","id":"ITEM-1","issue":"6-7","issued":{"date-parts":[["2011","6","1"]]},"page":"476-483","publisher":"Urban &amp; Fischer","title":"Mechanisms of cytokine secretion: A portfolio of distinct pathways allows flexibility in cytokine activity","type":"article-journal","volume":"90"},"uris":["http://www.mendeley.com/documents/?uuid=af059911-0756-3597-8fd7-7b622a4e8234"]}],"mendeley":{"formattedCitation":"(37)","plainTextFormattedCitation":"(37)","previouslyFormattedCitation":"&lt;sup&gt;37&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(37)</w:t>
      </w:r>
      <w:r w:rsidR="00D800C3" w:rsidRPr="003244D4">
        <w:rPr>
          <w:rFonts w:ascii="Arial" w:hAnsi="Arial" w:cs="Arial"/>
          <w:color w:val="1F3864" w:themeColor="accent5" w:themeShade="80"/>
          <w:sz w:val="24"/>
          <w:szCs w:val="24"/>
        </w:rPr>
        <w:fldChar w:fldCharType="end"/>
      </w:r>
      <w:r w:rsidR="0006353B" w:rsidRPr="003244D4">
        <w:rPr>
          <w:rFonts w:ascii="Arial" w:hAnsi="Arial" w:cs="Arial"/>
          <w:color w:val="000000" w:themeColor="text1"/>
          <w:sz w:val="24"/>
          <w:szCs w:val="24"/>
        </w:rPr>
        <w:t>.</w:t>
      </w:r>
      <w:r w:rsidR="00E1766C" w:rsidRPr="003244D4">
        <w:rPr>
          <w:rFonts w:ascii="Arial" w:hAnsi="Arial" w:cs="Arial"/>
          <w:color w:val="000000" w:themeColor="text1"/>
          <w:sz w:val="24"/>
          <w:szCs w:val="24"/>
        </w:rPr>
        <w:t xml:space="preserve"> </w:t>
      </w:r>
      <w:r w:rsidR="00C40B06" w:rsidRPr="003244D4">
        <w:rPr>
          <w:rFonts w:ascii="Arial" w:hAnsi="Arial" w:cs="Arial"/>
          <w:color w:val="000000" w:themeColor="text1"/>
          <w:sz w:val="24"/>
          <w:szCs w:val="24"/>
        </w:rPr>
        <w:t>In fact</w:t>
      </w:r>
      <w:r w:rsidR="0006353B" w:rsidRPr="003244D4">
        <w:rPr>
          <w:rFonts w:ascii="Arial" w:hAnsi="Arial" w:cs="Arial"/>
          <w:color w:val="000000" w:themeColor="text1"/>
          <w:sz w:val="24"/>
          <w:szCs w:val="24"/>
        </w:rPr>
        <w:t>,</w:t>
      </w:r>
      <w:r w:rsidR="00E1766C" w:rsidRPr="003244D4">
        <w:rPr>
          <w:rFonts w:ascii="Arial" w:hAnsi="Arial" w:cs="Arial"/>
          <w:color w:val="000000" w:themeColor="text1"/>
          <w:sz w:val="24"/>
          <w:szCs w:val="24"/>
        </w:rPr>
        <w:t xml:space="preserve"> IL-1β mechanism of secretion is still </w:t>
      </w:r>
      <w:r w:rsidR="001D76D8">
        <w:rPr>
          <w:rFonts w:ascii="Arial" w:hAnsi="Arial" w:cs="Arial"/>
          <w:color w:val="000000" w:themeColor="text1"/>
          <w:sz w:val="24"/>
          <w:szCs w:val="24"/>
        </w:rPr>
        <w:t>unclear,</w:t>
      </w:r>
      <w:r w:rsidR="001D76D8" w:rsidRPr="003244D4">
        <w:rPr>
          <w:rFonts w:ascii="Arial" w:hAnsi="Arial" w:cs="Arial"/>
          <w:color w:val="000000" w:themeColor="text1"/>
          <w:sz w:val="24"/>
          <w:szCs w:val="24"/>
        </w:rPr>
        <w:t xml:space="preserve"> </w:t>
      </w:r>
      <w:r w:rsidR="0006353B" w:rsidRPr="003244D4">
        <w:rPr>
          <w:rFonts w:ascii="Arial" w:hAnsi="Arial" w:cs="Arial"/>
          <w:color w:val="000000" w:themeColor="text1"/>
          <w:sz w:val="24"/>
          <w:szCs w:val="24"/>
        </w:rPr>
        <w:t xml:space="preserve">and could include lysosome or </w:t>
      </w:r>
      <w:r w:rsidR="004E2616" w:rsidRPr="003244D4">
        <w:rPr>
          <w:rFonts w:ascii="Arial" w:hAnsi="Arial" w:cs="Arial"/>
          <w:color w:val="000000" w:themeColor="text1"/>
          <w:sz w:val="24"/>
          <w:szCs w:val="24"/>
        </w:rPr>
        <w:t>multivesicular bodies (</w:t>
      </w:r>
      <w:r w:rsidR="0006353B" w:rsidRPr="003244D4">
        <w:rPr>
          <w:rFonts w:ascii="Arial" w:hAnsi="Arial" w:cs="Arial"/>
          <w:color w:val="000000" w:themeColor="text1"/>
          <w:sz w:val="24"/>
          <w:szCs w:val="24"/>
        </w:rPr>
        <w:t>MVBs</w:t>
      </w:r>
      <w:r w:rsidR="004E2616" w:rsidRPr="003244D4">
        <w:rPr>
          <w:rFonts w:ascii="Arial" w:hAnsi="Arial" w:cs="Arial"/>
          <w:color w:val="000000" w:themeColor="text1"/>
          <w:sz w:val="24"/>
          <w:szCs w:val="24"/>
        </w:rPr>
        <w:t>)</w:t>
      </w:r>
      <w:r w:rsidR="0006353B" w:rsidRPr="003244D4">
        <w:rPr>
          <w:rFonts w:ascii="Arial" w:hAnsi="Arial" w:cs="Arial"/>
          <w:color w:val="000000" w:themeColor="text1"/>
          <w:sz w:val="24"/>
          <w:szCs w:val="24"/>
        </w:rPr>
        <w:t xml:space="preserve"> pathways</w:t>
      </w:r>
      <w:r w:rsidR="00E1766C" w:rsidRPr="003244D4">
        <w:rPr>
          <w:rFonts w:ascii="Arial" w:hAnsi="Arial" w:cs="Arial"/>
          <w:color w:val="000000" w:themeColor="text1"/>
          <w:sz w:val="24"/>
          <w:szCs w:val="24"/>
        </w:rPr>
        <w:t xml:space="preserve">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{"citationItems":[{"id":"ITEM-1","itemData":{"DOI":"10.1016/J.EJCB.2011.01.010","ISSN":"0171-9335","PMID":"21439673","abstract":"Since cytokines are potent immunoregulators that can determine the fate of an immune response, their expression is tightly regulated at the transcriptional level. Recent research, however, has also revealed complex post-translational mechanisms through which cytokine secretion, and thereby cytokine activity, is regulated. Here, we review the progress in our understanding of the portfolio of pathways that regulate cytokine intracellular storage, transport, and release. Like other secreted proteins, cytokines utilize canonical and non-canonical secretory pathways for extracellular release. Illustrated by IL-1β, IL-2, TNF-α, IL-12 and IL-15 secretion as selected examples, we discuss common and alternative cytokine secretion pathways and relate them to the consequences these distinct pathways have for cytokine function, mode of action and stability. © 2011 Elsevier GmbH.","author":[{"dropping-particle":"","family":"Duitman","given":"Erwin Hans","non-dropping-particle":"","parse-names":false,"suffix":""},{"dropping-particle":"","family":"Orinska","given":"Zane","non-dropping-particle":"","parse-names":false,"suffix":""},{"dropping-particle":"","family":"Bulfone-Paus","given":"Silvia","non-dropping-particle":"","parse-names":false,"suffix":""}],"container-title":"European Journal of Cell Biology","id":"ITEM-1","issue":"6-7","issued":{"date-parts":[["2011","6","1"]]},"page":"476-483","publisher":"Urban &amp; Fischer","title":"Mechanisms of cytokine secretion: A portfolio of distinct pathways allows flexibility in cytokine activity","type":"article-journal","volume":"90"},"uris":["http://www.mendeley.com/documents/?uuid=af059911-0756-3597-8fd7-7b622a4e8234"]}],"mendeley":{"formattedCitation":"(37)","plainTextFormattedCitation":"(37)","previouslyFormattedCitation":"&lt;sup&gt;37&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(37)</w:t>
      </w:r>
      <w:r w:rsidR="00D800C3" w:rsidRPr="003244D4">
        <w:rPr>
          <w:rFonts w:ascii="Arial" w:hAnsi="Arial" w:cs="Arial"/>
          <w:color w:val="1F3864" w:themeColor="accent5" w:themeShade="80"/>
          <w:sz w:val="24"/>
          <w:szCs w:val="24"/>
        </w:rPr>
        <w:fldChar w:fldCharType="end"/>
      </w:r>
      <w:r w:rsidR="00E1766C" w:rsidRPr="003244D4">
        <w:rPr>
          <w:rFonts w:ascii="Arial" w:hAnsi="Arial" w:cs="Arial"/>
          <w:color w:val="000000" w:themeColor="text1"/>
          <w:sz w:val="24"/>
          <w:szCs w:val="24"/>
        </w:rPr>
        <w:t xml:space="preserve">. </w:t>
      </w:r>
      <w:r w:rsidR="002F1FEA" w:rsidRPr="003244D4">
        <w:rPr>
          <w:rFonts w:ascii="Arial" w:hAnsi="Arial" w:cs="Arial"/>
          <w:color w:val="000000" w:themeColor="text1"/>
          <w:sz w:val="24"/>
          <w:szCs w:val="24"/>
        </w:rPr>
        <w:t>ISG</w:t>
      </w:r>
      <w:r w:rsidR="00A65B0B" w:rsidRPr="003244D4">
        <w:rPr>
          <w:rFonts w:ascii="Arial" w:hAnsi="Arial" w:cs="Arial"/>
          <w:color w:val="000000" w:themeColor="text1"/>
          <w:sz w:val="24"/>
          <w:szCs w:val="24"/>
        </w:rPr>
        <w:t>ylation of proteins, such as TSG101, are</w:t>
      </w:r>
      <w:r w:rsidR="002F1FEA" w:rsidRPr="003244D4">
        <w:rPr>
          <w:rFonts w:ascii="Arial" w:hAnsi="Arial" w:cs="Arial"/>
          <w:color w:val="000000" w:themeColor="text1"/>
          <w:sz w:val="24"/>
          <w:szCs w:val="24"/>
        </w:rPr>
        <w:t xml:space="preserve"> involved in restricting MVBs formation towards lysosome degra</w:t>
      </w:r>
      <w:r w:rsidR="00A65B0B" w:rsidRPr="003244D4">
        <w:rPr>
          <w:rFonts w:ascii="Arial" w:hAnsi="Arial" w:cs="Arial"/>
          <w:color w:val="000000" w:themeColor="text1"/>
          <w:sz w:val="24"/>
          <w:szCs w:val="24"/>
        </w:rPr>
        <w:t>da</w:t>
      </w:r>
      <w:r w:rsidR="002F1FEA" w:rsidRPr="003244D4">
        <w:rPr>
          <w:rFonts w:ascii="Arial" w:hAnsi="Arial" w:cs="Arial"/>
          <w:color w:val="000000" w:themeColor="text1"/>
          <w:sz w:val="24"/>
          <w:szCs w:val="24"/>
        </w:rPr>
        <w:t>tion, thus reducing exosome o</w:t>
      </w:r>
      <w:r w:rsidR="008F015C" w:rsidRPr="003244D4">
        <w:rPr>
          <w:rFonts w:ascii="Arial" w:hAnsi="Arial" w:cs="Arial"/>
          <w:color w:val="000000" w:themeColor="text1"/>
          <w:sz w:val="24"/>
          <w:szCs w:val="24"/>
        </w:rPr>
        <w:t>r</w:t>
      </w:r>
      <w:r w:rsidR="002F1FEA" w:rsidRPr="003244D4">
        <w:rPr>
          <w:rFonts w:ascii="Arial" w:hAnsi="Arial" w:cs="Arial"/>
          <w:color w:val="000000" w:themeColor="text1"/>
          <w:sz w:val="24"/>
          <w:szCs w:val="24"/>
        </w:rPr>
        <w:t xml:space="preserve"> virus release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{"citationItems":[{"id":"ITEM-1","itemData":{"DOI":"10.1038/ncomms13588","ISSN":"20411723","PMID":"27882925","abstract":"Exosomes are vesicles secreted to the extracellular environment through fusion with the plasma membrane of specific endosomes called multivesicular bodies (MVB) and mediate cell-to-cell communication in many biological processes. Posttranslational modifications are involved in the sorting of specific proteins into exosomes. Here we identify ISGylation as a ubiquitin-like modification that controls exosome release. ISGylation induction decreases MVB numbers and impairs exosome secretion. Using ISG15-knockout mice and mice expressing the enzymatically inactive form of the de-ISGylase USP18, we demonstrate in vitro and in vivo that ISG15 conjugation regulates exosome secretion. ISG15 conjugation triggers MVB co-localization with lysosomes and promotes the aggregation and degradation of MVB proteins. Accordingly, inhibition of lysosomal function or autophagy restores exosome secretion. Specifically, ISGylation of the MVB protein TSG101 induces its aggregation and degradation, being sufficient to impair exosome secretion. These results identify ISGylation as a novel ubiquitin-like modifier in the control of exosome production.","author":[{"dropping-particle":"","family":"Villarroya-Beltri","given":"Carolina","non-dropping-particle":"","parse-names":false,"suffix":""},{"dropping-particle":"","family":"Baixauli","given":"Francesc","non-dropping-particle":"","parse-names":false,"suffix":""},{"dropping-particle":"","family":"Mittelbrunn","given":"María Mariá","non-dropping-particle":"","parse-names":false,"suffix":""},{"dropping-particle":"","family":"Fernández-Delgado","given":"Irene","non-dropping-particle":"","parse-names":false,"suffix":""},{"dropping-particle":"","family":"Torralba","given":"Daniel","non-dropping-particle":"","parse-names":false,"suffix":""},{"dropping-particle":"","family":"Moreno-Gonzalo","given":"Olga","non-dropping-particle":"","parse-names":false,"suffix":""},{"dropping-particle":"","family":"Baldanta","given":"Sara","non-dropping-particle":"","parse-names":false,"suffix":""},{"dropping-particle":"","family":"Enrich","given":"Carlos","non-dropping-particle":"","parse-names":false,"suffix":""},{"dropping-particle":"","family":"Guerra","given":"Susana","non-dropping-particle":"","parse-names":false,"suffix":""},{"dropping-particle":"","family":"Sánchez-Madrid","given":"Francisco","non-dropping-particle":"","parse-names":false,"suffix":""}],"container-title":"Nature Communications","id":"ITEM-1","issue":"1","issued":{"date-parts":[["2016","11","24"]]},"page":"1-11","publisher":"Nature Publishing Group","title":"ISGylation controls exosome secretion by promoting lysosomal degradation of MVB proteins","type":"article-journal","volume":"7"},"uris":["http://www.mendeley.com/documents/?uuid=44367982-c635-4d2c-9f37-75f04ff0b7fa"]},{"id":"ITEM-2","itemData":{"DOI":"10.1016/j.chom.2013.10.011.","ISBN":"1934-6069 (Electronic)\\n1931-3128 (Linking)","ISSN":"19313128","PMID":"24237697","abstract":"Several enveloped viruses exploit host pathways, such as the cellular endosomal sorting complex required for transport (ESCRT) machinery, for their assembly and release. The influenza A virus (IAV) matrix protein binds to the ESCRT-I complex, although the involvement of early ESCRT proteins such as Tsg101 in IAV trafficking remains to be established. We find that Tsg101 can facilitate IAV trafficking but this is effectively restricted by the interferon (IFN) stimulated protein ISG15. Cytosol from type I IFN-treated cells abolished IAV haemagglutinin (HA) transport to the cell surface in infected semi-intact cells. This inhibition required Tsg101 and could be relieved with deISGylases. Tsg101 is itself ISGylated in IFN-treated cells. Upon infection, intact Tsg101- deficient cells obtained by CRISPR/Cas9 genome editing were defective in surface display of HA and for infectious virion release. These data support the IFN-induced generation of a Tsg101/ ISG15-dependent checkpoint in the secretory pathway that compromises influenza virus release.","author":[{"dropping-particle":"","family":"Sanyal","given":"Sumana","non-dropping-particle":"","parse-names":false,"suffix":""},{"dropping-particle":"","family":"Ashour","given":"Joseph","non-dropping-particle":"","parse-names":false,"suffix":""},{"dropping-particle":"","family":"Maruyama","given":"Takeshi","non-dropping-particle":"","parse-names":false,"suffix":""},{"dropping-particle":"","family":"Altenburg","given":"Arwen F.","non-dropping-particle":"","parse-names":false,"suffix":""},{"dropping-particle":"","family":"Cragnolini","given":"Juan Jose","non-dropping-particle":"","parse-names":false,"suffix":""},{"dropping-particle":"","family":"Bilate","given":"Angelina","non-dropping-particle":"","parse-names":false,"suffix":""},{"dropping-particle":"","family":"Avalos","given":"Ana M.","non-dropping-particle":"","parse-names":false,"suffix":""},{"dropping-particle":"","family":"Kundrat","given":"Lenka","non-dropping-particle":"","parse-names":false,"suffix":""},{"dropping-particle":"","family":"García-Sastre","given":"Adolfo","non-dropping-particle":"","parse-names":false,"suffix":""},{"dropping-particle":"","family":"Ploegh","given":"Hidde L.","non-dropping-particle":"","parse-names":false,"suffix":""},{"dropping-particle":"","family":"Jose","given":"Juan","non-dropping-particle":"","parse-names":false,"suffix":""},{"dropping-particle":"","family":"Bilate","given":"Angelina","non-dropping-particle":"","parse-names":false,"suffix":""},{"dropping-particle":"","family":"Avalos","given":"Ana M.","non-dropping-particle":"","parse-names":false,"suffix":""},{"dropping-particle":"","family":"Kundrat","given":"Lenka","non-dropping-particle":"","parse-names":false,"suffix":""},{"dropping-particle":"","family":"García-Sastre","given":"Adolfo","non-dropping-particle":"","parse-names":false,"suffix":""},{"dropping-particle":"","family":"Ploegh","given":"Hidde L.","non-dropping-particle":"","parse-names":false,"suffix":""}],"container-title":"Cell Host Microbe.","id":"ITEM-2","issue":"5","issued":{"date-parts":[["2013","11","13"]]},"page":"510-521","publisher":"Elsevier","title":"Type-I Interferon imposes a TSG101/ISG15 checkpoint at the Golgi for glycoprotein trafficking during influenza virus infection","type":"article-journal","volume":"14"},"uris":["http://www.mendeley.com/documents/?uuid=8d98c944-cdad-4712-ad86-0ea2cf0029d3"]},{"id":"ITEM-3","itemData":{"DOI":"10.1128/JVI.02478-09","ISBN":"1098-5514 (Electronic)\\r0022-538X (Linking)","ISSN":"0022-538X","PMID":"20164219","abstract":"The release of retroviruses from cells requires ubiquitination of Gag and recruitment of cellular proteins involved in endosome sorting, including the ESCRT-III proteins and the Vps4 ATPase. In response to infection, cells have evolved an interferon-induced mechanism to block virus replication through expression of the interferon-stimulated gene 15 (ISG15), a dimer homologue of ubiquitin, which interferes with ubiquitin pathways in cells. Previously, it has been reported that ISG15 expression inhibited the E3 ubiquitin ligase, Nedd4, and prevented association of the ESCRT-I protein Tsg101 with human immunodeficiency virus type 1 (HIV-1) Gag. The budding of avian sarcoma leukosis virus and HIV-1 Gag virus-like particles containing L-domain mutations can be rescued by fusion to ESCRT proteins, which cause entry into the budding pathway beyond these early steps. The release of these fusions from cells was susceptible to inhibition by ISG15, indicating that there was a block late in the budding process. We now demonstrate that the Vps4 protein does not associate with the avian sarcoma leukosis virus or the HIV-1 budding complexes when ISG15 is expressed. This is caused by a loss in interaction between Vps4 with its coactivator protein LIP5 needed to promote the formation of the ESCRT-III-Vps4 double-hexamer complex required for membrane scission and virus release. The inability of LIP5 to interact with Vps4 is the probable result of ISG15 conjugation to the ESCRT-III protein, CHMP5, which regulates the availability of LIP5. Thus, there appear to be multiple levels of ISG15-induced inhibition acting at different stages of the virus release process.","author":[{"dropping-particle":"","family":"Pincetic","given":"Andrew","non-dropping-particle":"","parse-names":false,"suffix":""},{"dropping-particle":"","family":"Kuang","given":"Zhizhou","non-dropping-particle":"","parse-names":false,"suffix":""},{"dropping-particle":"","family":"Seo","given":"Eun Joo","non-dropping-particle":"","parse-names":false,"suffix":""},{"dropping-particle":"","family":"Leis","given":"Jonathan","non-dropping-particle":"","parse-names":false,"suffix":""}],"container-title":"Journal of virology","id":"ITEM-3","issue":"9","issued":{"date-parts":[["2010","5","1"]]},"page":"4725-4736","publisher":"American Society for Microbiology","title":"The interferon-induced gene ISG15 blocks retrovirus release from cells late in the budding process","type":"article-journal","volume":"84"},"uris":["http://www.mendeley.com/documents/?uuid=3f43c0e4-dd0d-45e1-83bd-c95d127792bc"]}],"mendeley":{"formattedCitation":"(38–40)","plainTextFormattedCitation":"(38–40)","previouslyFormattedCitation":"&lt;sup&gt;38–40&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(38–40)</w:t>
      </w:r>
      <w:r w:rsidR="00D800C3" w:rsidRPr="003244D4">
        <w:rPr>
          <w:rFonts w:ascii="Arial" w:hAnsi="Arial" w:cs="Arial"/>
          <w:color w:val="1F3864" w:themeColor="accent5" w:themeShade="80"/>
          <w:sz w:val="24"/>
          <w:szCs w:val="24"/>
        </w:rPr>
        <w:fldChar w:fldCharType="end"/>
      </w:r>
      <w:r w:rsidR="002F1FEA" w:rsidRPr="003244D4">
        <w:rPr>
          <w:rFonts w:ascii="Arial" w:hAnsi="Arial" w:cs="Arial"/>
          <w:color w:val="000000" w:themeColor="text1"/>
          <w:sz w:val="24"/>
          <w:szCs w:val="24"/>
        </w:rPr>
        <w:t xml:space="preserve">. </w:t>
      </w:r>
    </w:p>
    <w:p w14:paraId="02F837C6" w14:textId="0AAB5445" w:rsidR="00744846" w:rsidRPr="003244D4" w:rsidRDefault="00A76675" w:rsidP="003A5355">
      <w:pPr>
        <w:spacing w:line="360" w:lineRule="auto"/>
        <w:ind w:firstLine="284"/>
        <w:jc w:val="both"/>
        <w:rPr>
          <w:rFonts w:ascii="Arial" w:hAnsi="Arial" w:cs="Arial"/>
          <w:color w:val="000000" w:themeColor="text1"/>
          <w:sz w:val="24"/>
          <w:szCs w:val="24"/>
        </w:rPr>
      </w:pPr>
      <w:r w:rsidRPr="003244D4">
        <w:rPr>
          <w:rFonts w:ascii="Arial" w:hAnsi="Arial" w:cs="Arial"/>
          <w:color w:val="000000" w:themeColor="text1"/>
          <w:sz w:val="24"/>
          <w:szCs w:val="24"/>
        </w:rPr>
        <w:t xml:space="preserve">The role of IFN type I in ACD skin inflammatory processes is not yet fully understood. Prevention of IFN type I signalling can suppress CHS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{"citationItems":[{"id":"ITEM-1","itemData":{"DOI":"10.3390/ijms19092652","ISSN":"14220067","PMID":"30200670","abstract":"Human keratinocytes were recently shown to respond to anti-EGFR (epidermal growth factor receptor) drugs with activation of an interferon-κ-driven autocrine loop, leading to enhanced expression of innate antiviral effectors and of the pro-inflammatory chemokines CXCL10 (C-X-C motif chemokine 10) and CCL2 (C-C motif ligand 2). Here we showed active type I interferon signaling in the skin lesions of cancer patients undergoing treatment with the anti-EGFR drug cetuximab. Strong nuclear positivity for Interferon Regulatory Factor 1 and phosphorylated Signal Transducer and Activator of Transcription 1, enhanced interferon-κ expression and CXCL10 was associated to the epidermal compartment. Notably, 50 micromolar resveratrol and quercetin fully suppressed the low constitutive levels of type I interferon signaling and prevented its activation by the anti-EGFR cetuximab or gefitinib in cultured keratinocytes. In sensitized mice undergoing DNFB (2,4-dinitro-1-fluorobenzene)-induced contact hypersensitivity, local administration of gefitinib prior to elicitation further amplified hapten-induced type I interferon activation, tissue edema, and infiltration by T cells, whereas resveratrol or quercetin suppressed this inflammatory cascade. Overall, these data suggest that topical application of resveratrol or quercetin could be potentially effective in preventing pathological conditions due to overactivation of type I IFN (interferon)-driven circuits in the skin, including the inflammatory manifestations of anti-EGFR drug-induced skin-targeted toxicity.","author":[{"dropping-particle":"","family":"Carbone","given":"Maria Luigia","non-dropping-particle":"","parse-names":false,"suffix":""},{"dropping-particle":"","family":"Lulli","given":"Daniela","non-dropping-particle":"","parse-names":false,"suffix":""},{"dropping-particle":"","family":"Passarelli","given":"Francesca","non-dropping-particle":"","parse-names":false,"suffix":""},{"dropping-particle":"","family":"Pastore","given":"Saveria","non-dropping-particle":"","parse-names":false,"suffix":""}],"container-title":"International Journal of Molecular Sciences","id":"ITEM-1","issue":"9","issued":{"date-parts":[["2018","9","6"]]},"page":"2652","publisher":"MDPI AG","title":"Topical plant polyphenols prevent type I interferon signaling in the skin and suppress contact hypersensitivity","type":"article-journal","volume":"19"},"uris":["http://www.mendeley.com/documents/?uuid=de10f2e8-ab70-3abf-9345-9864990e7fd6"]},{"id":"ITEM-2","itemData":{"DOI":"10.1111/1523-1747.ep12530198","ISSN":"0022202X","PMID":"6183368","abstract":"Using a contact hypersensitivity model in BALB/c mice we have previously been able to show that Corynebacterium parvum or C. parvum serum (C.p.s.) of mice treated 24 hr before with C. parvum inhibited the suppressor T-lymphocyte (T(s)-cell) response induced by epicutaneous antigen overload with 2,4-dinitrofluorobenzene (DNFB) or by i.v. injection of 2,4-dinitrobenzene sulfonic acid (DNBSO3) without inhibition of the T effector cell response (T(DH)-cell). In the present investigation we further analyzed the factor responsible for T(s)-cell inhibition. Treatment of the C.p.s. with sheep-antimouse interferon (IFN) globulin neutralized its T(s)-cell inhibitory effect. Intravenous (i.v.) injection of a crude mouse fibroblast IFN (340 U per mouse) 2 hr after i.v. application of a dose of DNBSO3 inducing tolerance had a similar T(s)-cell inhibitory effect as observed with C.p.s. Injection of an electrophoretically pure α- and β-IFN preparation (1000 U per mouse) increased contact sensitivity in mice sensitized with an antigen overload and inhibited the induction of T(s)-cells by DNBSO3 i.v. This result is highly suggestive that the T(s)-cell inhibitory factor in serum of C. parvum-treated mice is IFN and it shows that T(s)-cells as compared to T(DH)-cells are susceptible to the inhibitory effect of highly purified IFN. This finding suggests that IFN may be an important immunoregulatory factor of delayed hypersensitivity not only in contact allergy but also in bacterial and viral defense.","author":[{"dropping-particle":"","family":"Knop","given":"J.","non-dropping-particle":"","parse-names":false,"suffix":""},{"dropping-particle":"","family":"Riechmann","given":"R.","non-dropping-particle":"","parse-names":false,"suffix":""},{"dropping-particle":"","family":"Neumann","given":"C.","non-dropping-particle":"","parse-names":false,"suffix":""},{"dropping-particle":"","family":"Macher","given":"E.","non-dropping-particle":"","parse-names":false,"suffix":""}],"container-title":"Journal of Investigative Dermatology","id":"ITEM-2","issue":"6","issued":{"date-parts":[["1982"]]},"page":"385-388","publisher":"J Invest Dermatol","title":"Modulation of suppressor mechanisms in allergic contact dermatitis: 5. Evidence that inhibition of suppressor T lymphocytes by Corynebacterium parvum is mediated by interferon","type":"article-journal","volume":"79"},"uris":["http://www.mendeley.com/documents/?uuid=5d10a53b-e145-3bc9-affb-a823b589198a"]},{"id":"ITEM-3","itemData":{"PMID":"1299421","abstract":"A group of 13 patients with contact dermatitis to various chemical compounds such as potassium dichromate, nickel sulphate, formaldehyde and balsam of Peru, was investigated by patch test and by the agreement between the history of disease and the patch test, the specific allergen involved in each special case could be demonstrated. Two-three days after the first patch test three normal skin areas were chosen. The first area was intradermally infiltrated with alpha-2a Interferon (IFN) (100,000 I.U. in 1 ml), the second area was infiltrated with saline and the third area, considered as control, did not receive any treatment. Once more the corresponding allergen was applied into the skin in a second patch-test. After 48 hours in the IFN infiltrated area, only the delayed contact hypersensitivity become negative thus proving that alpha-2a IFN behaves as an efficient inhibitor of these immune effector reactions. Since the lymphocytes involved in the delayed type hypersensitivity reactions (in our case contact dermatitis) belong to the T helper line, i.e., are CD-4 positive cells we conclude that alpha-2a IFN in vivo is an efficient inhibitor of the activation of these cells. This effect achieved by any CD-4(+) DTH clones does not depend on their antigenic specificity. Some clinical trials are now in progress in our laboratory to turn to account this important biological effect in the clinical practice as an efficient inhibitor in skin contact dermatitis.","author":[{"dropping-particle":"","family":"Alecu","given":"M","non-dropping-particle":"","parse-names":false,"suffix":""},{"dropping-particle":"","family":"Ghyka","given":"G","non-dropping-particle":"","parse-names":false,"suffix":""},{"dropping-particle":"","family":"Coman","given":"G.","non-dropping-particle":"","parse-names":false,"suffix":""}],"container-title":"Rom J Intern Med","id":"ITEM-3","issue":"4","issued":{"date-parts":[["1992"]]},"page":"291-5","title":"Highly active effect of alpha interferon in blocking the cutaneous delayed hypersensitivity","type":"article-journal","volume":"30"},"uris":["http://www.mendeley.com/documents/?uuid=0c04692e-5c9e-3b7c-bee0-d7fa5b0c9861"]}],"mendeley":{"formattedCitation":"(41–43)","plainTextFormattedCitation":"(41–43)","previouslyFormattedCitation":"&lt;sup&gt;41–43&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(41–43)</w:t>
      </w:r>
      <w:r w:rsidR="00D800C3" w:rsidRPr="003244D4">
        <w:rPr>
          <w:rFonts w:ascii="Arial" w:hAnsi="Arial" w:cs="Arial"/>
          <w:color w:val="1F3864" w:themeColor="accent5" w:themeShade="80"/>
          <w:sz w:val="24"/>
          <w:szCs w:val="24"/>
        </w:rPr>
        <w:fldChar w:fldCharType="end"/>
      </w:r>
      <w:r w:rsidRPr="003244D4">
        <w:rPr>
          <w:rFonts w:ascii="Arial" w:hAnsi="Arial" w:cs="Arial"/>
          <w:color w:val="000000" w:themeColor="text1"/>
          <w:sz w:val="24"/>
          <w:szCs w:val="24"/>
        </w:rPr>
        <w:t xml:space="preserve">. Thus, the reduced </w:t>
      </w:r>
      <w:r w:rsidR="00F86B20" w:rsidRPr="003244D4">
        <w:rPr>
          <w:rFonts w:ascii="Arial" w:hAnsi="Arial" w:cs="Arial"/>
          <w:color w:val="000000" w:themeColor="text1"/>
          <w:sz w:val="24"/>
          <w:szCs w:val="24"/>
        </w:rPr>
        <w:t xml:space="preserve">CHS </w:t>
      </w:r>
      <w:r w:rsidRPr="003244D4">
        <w:rPr>
          <w:rFonts w:ascii="Arial" w:hAnsi="Arial" w:cs="Arial"/>
          <w:color w:val="000000" w:themeColor="text1"/>
          <w:sz w:val="24"/>
          <w:szCs w:val="24"/>
        </w:rPr>
        <w:t xml:space="preserve">severity observed in </w:t>
      </w:r>
      <w:r w:rsidRPr="003244D4">
        <w:rPr>
          <w:rFonts w:ascii="Arial" w:hAnsi="Arial" w:cs="Arial"/>
          <w:i/>
          <w:iCs/>
          <w:color w:val="000000" w:themeColor="text1"/>
          <w:sz w:val="24"/>
          <w:szCs w:val="24"/>
        </w:rPr>
        <w:t>Isg15-</w:t>
      </w:r>
      <w:r w:rsidRPr="003244D4">
        <w:rPr>
          <w:rFonts w:ascii="Arial" w:hAnsi="Arial" w:cs="Arial"/>
          <w:color w:val="000000" w:themeColor="text1"/>
          <w:sz w:val="24"/>
          <w:szCs w:val="24"/>
        </w:rPr>
        <w:t xml:space="preserve">deficient mice </w:t>
      </w:r>
      <w:r w:rsidR="00F86B20" w:rsidRPr="003244D4">
        <w:rPr>
          <w:rFonts w:ascii="Arial" w:hAnsi="Arial" w:cs="Arial"/>
          <w:color w:val="000000" w:themeColor="text1"/>
          <w:sz w:val="24"/>
          <w:szCs w:val="24"/>
        </w:rPr>
        <w:t xml:space="preserve">is </w:t>
      </w:r>
      <w:r w:rsidRPr="003244D4">
        <w:rPr>
          <w:rFonts w:ascii="Arial" w:hAnsi="Arial" w:cs="Arial"/>
          <w:color w:val="000000" w:themeColor="text1"/>
          <w:sz w:val="24"/>
          <w:szCs w:val="24"/>
        </w:rPr>
        <w:t xml:space="preserve">in </w:t>
      </w:r>
      <w:r w:rsidR="001D76D8">
        <w:rPr>
          <w:rFonts w:ascii="Arial" w:hAnsi="Arial" w:cs="Arial"/>
          <w:color w:val="000000" w:themeColor="text1"/>
          <w:sz w:val="24"/>
          <w:szCs w:val="24"/>
        </w:rPr>
        <w:t>general agreement</w:t>
      </w:r>
      <w:r w:rsidR="001D76D8" w:rsidRPr="003244D4">
        <w:rPr>
          <w:rFonts w:ascii="Arial" w:hAnsi="Arial" w:cs="Arial"/>
          <w:color w:val="000000" w:themeColor="text1"/>
          <w:sz w:val="24"/>
          <w:szCs w:val="24"/>
        </w:rPr>
        <w:t xml:space="preserve"> </w:t>
      </w:r>
      <w:r w:rsidRPr="003244D4">
        <w:rPr>
          <w:rFonts w:ascii="Arial" w:hAnsi="Arial" w:cs="Arial"/>
          <w:color w:val="000000" w:themeColor="text1"/>
          <w:sz w:val="24"/>
          <w:szCs w:val="24"/>
        </w:rPr>
        <w:t>with these previous results as ISG15 is an IFN</w:t>
      </w:r>
      <w:r w:rsidR="004B3A40">
        <w:rPr>
          <w:rFonts w:ascii="Arial" w:hAnsi="Arial" w:cs="Arial"/>
          <w:color w:val="000000" w:themeColor="text1"/>
          <w:sz w:val="24"/>
          <w:szCs w:val="24"/>
        </w:rPr>
        <w:t xml:space="preserve"> type I</w:t>
      </w:r>
      <w:r w:rsidRPr="003244D4">
        <w:rPr>
          <w:rFonts w:ascii="Arial" w:hAnsi="Arial" w:cs="Arial"/>
          <w:color w:val="000000" w:themeColor="text1"/>
          <w:sz w:val="24"/>
          <w:szCs w:val="24"/>
        </w:rPr>
        <w:t xml:space="preserve">-induced gene. </w:t>
      </w:r>
      <w:r w:rsidRPr="00DA6A56">
        <w:rPr>
          <w:rFonts w:ascii="Arial" w:hAnsi="Arial" w:cs="Arial"/>
          <w:color w:val="000000" w:themeColor="text1"/>
          <w:sz w:val="24"/>
          <w:szCs w:val="24"/>
          <w:lang w:val="es-ES"/>
        </w:rPr>
        <w:t>CD8</w:t>
      </w:r>
      <w:r w:rsidRPr="00DA6A56">
        <w:rPr>
          <w:rFonts w:ascii="Arial" w:hAnsi="Arial" w:cs="Arial"/>
          <w:color w:val="000000" w:themeColor="text1"/>
          <w:sz w:val="24"/>
          <w:szCs w:val="24"/>
          <w:vertAlign w:val="superscript"/>
          <w:lang w:val="es-ES"/>
        </w:rPr>
        <w:t>+</w:t>
      </w:r>
      <w:r w:rsidRPr="00DA6A56">
        <w:rPr>
          <w:rFonts w:ascii="Arial" w:hAnsi="Arial" w:cs="Arial"/>
          <w:color w:val="000000" w:themeColor="text1"/>
          <w:sz w:val="24"/>
          <w:szCs w:val="24"/>
          <w:lang w:val="es-ES"/>
        </w:rPr>
        <w:t xml:space="preserve"> T cells</w:t>
      </w:r>
      <w:r w:rsidR="001D76D8" w:rsidRPr="00DA6A56">
        <w:rPr>
          <w:rFonts w:ascii="Arial" w:hAnsi="Arial" w:cs="Arial"/>
          <w:color w:val="000000" w:themeColor="text1"/>
          <w:sz w:val="24"/>
          <w:szCs w:val="24"/>
          <w:lang w:val="es-ES"/>
        </w:rPr>
        <w:t xml:space="preserve"> </w:t>
      </w:r>
      <w:proofErr w:type="spellStart"/>
      <w:r w:rsidR="001D76D8" w:rsidRPr="00DA6A56">
        <w:rPr>
          <w:rFonts w:ascii="Arial" w:hAnsi="Arial" w:cs="Arial"/>
          <w:color w:val="000000" w:themeColor="text1"/>
          <w:sz w:val="24"/>
          <w:szCs w:val="24"/>
          <w:lang w:val="es-ES"/>
        </w:rPr>
        <w:t>participate</w:t>
      </w:r>
      <w:proofErr w:type="spellEnd"/>
      <w:r w:rsidR="001D76D8" w:rsidRPr="00DA6A56">
        <w:rPr>
          <w:rFonts w:ascii="Arial" w:hAnsi="Arial" w:cs="Arial"/>
          <w:color w:val="000000" w:themeColor="text1"/>
          <w:sz w:val="24"/>
          <w:szCs w:val="24"/>
          <w:lang w:val="es-ES"/>
        </w:rPr>
        <w:t xml:space="preserve"> in CHS</w:t>
      </w:r>
      <w:r w:rsidR="00FC1C83">
        <w:rPr>
          <w:rFonts w:ascii="Arial" w:hAnsi="Arial" w:cs="Arial"/>
          <w:color w:val="000000" w:themeColor="text1"/>
          <w:sz w:val="24"/>
          <w:szCs w:val="24"/>
          <w:lang w:val="es-ES"/>
        </w:rPr>
        <w:t xml:space="preserve"> </w:t>
      </w:r>
      <w:r w:rsidR="00FC1C83" w:rsidRPr="00FC1C83">
        <w:rPr>
          <w:rFonts w:ascii="Arial" w:hAnsi="Arial" w:cs="Arial"/>
          <w:color w:val="1F3864" w:themeColor="accent5" w:themeShade="80"/>
          <w:sz w:val="24"/>
          <w:szCs w:val="24"/>
          <w:lang w:val="es-ES"/>
        </w:rPr>
        <w:fldChar w:fldCharType="begin" w:fldLock="1"/>
      </w:r>
      <w:r w:rsidR="00C2306C">
        <w:rPr>
          <w:rFonts w:ascii="Arial" w:hAnsi="Arial" w:cs="Arial"/>
          <w:color w:val="1F3864" w:themeColor="accent5" w:themeShade="80"/>
          <w:sz w:val="24"/>
          <w:szCs w:val="24"/>
          <w:lang w:val="es-ES"/>
        </w:rPr>
        <w:instrText>ADDIN CSL_CITATION {"citationItems":[{"id":"ITEM-1","itemData":{"DOI":"10.1016/j.jid.2020.10.020","ISSN":"15231747","PMID":"33181141","abstract":"Allergic contact dermatitis, also known as contact hypersensitivity, is a frequent T-cell‒mediated inflammatory skin disease characterized by red, itchy, swollen, and cracked skin. It is caused by the direct contact with an allergen and/or irritant hapten. Galectin-1 (Gal-1) is a β-galactoside‒binding lectin, which is highly expressed in several types of immune cells. The role of endogenous Gal-1 in contact hypersensitivity is not known. We found that Gal-1‒deficient mice display more sustained and prolonged skin inflammation than wild-type mice after oxazolone treatment. Gal-1‒deficient mice have increased CD8+ T cells and neutrophilic infiltration in the skin. After the sensitization phase, Gal-1‒depleted mice showed an increased frequency of central memory CD8+ T cells and IFN-γ secretion by CD8+ T cells. The absence of Gal-1 does not affect the migration of transferred CD4+ and CD8+ T cells from the blood to the lymph nodes or to the skin. The depletion of CD4+ T lymphocytes as well as adoptive transfer experiments demonstrated that endogenous expression of Gal-1 on CD8+ T lymphocytes exerts a major role in the control of contact hypersensitivity model. These data underscore the protective role of endogenous Gal-1 in CD8+ but not CD4+ T cells in the development of allergic contact dermatitis.","author":[{"dropping-particle":"","family":"Castillo-González","given":"Raquel","non-dropping-particle":"","parse-names":false,"suffix":""},{"dropping-particle":"","family":"Cibrian","given":"Danay","non-dropping-particle":"","parse-names":false,"suffix":""},{"dropping-particle":"","famil</w:instrText>
      </w:r>
      <w:r w:rsidR="00C2306C" w:rsidRPr="00C2306C">
        <w:rPr>
          <w:rFonts w:ascii="Arial" w:hAnsi="Arial" w:cs="Arial"/>
          <w:color w:val="1F3864" w:themeColor="accent5" w:themeShade="80"/>
          <w:sz w:val="24"/>
          <w:szCs w:val="24"/>
          <w:lang w:val="en-US"/>
        </w:rPr>
        <w:instrText>y":"Fernández-Gallego","given":"Nieves","non-dropping-particle":"","parse-names":false,"suffix":""},{"dropping-particle":"","family":"Ramírez-Huesca","given":"Marta","non-dropping-particle":"","parse-names":false,"suffix":""},{"dropping-particle":"","family":"Saiz","given":"María Laura","non-dropping-particle":"","parse-names":false,"suffix":""},{"dropping-particle":"","family":"Navarro","given":"María N.","non-dropping-particle":"","parse-names":false,"suffix":""},{"dropping-particle":"","family":"Fresno","given":"Manuel","non-dropping-particle":"","parse-names":false,"suffix":""},{"dropping-particle":"","family":"la Fuente","given":"Hortensia","non-dropping-particle":"de","parse-names":false,"suffix":""},{"dropping-particle":"","family":"Sánchez-Madrid","given":"Francisco","non-dropping-particle":"","parse-names":false,"suffix":""}],"container-title":"Journal of Investigative Dermatology","id":"ITEM-1","issue":"6","issued":{"date-parts":[["2021","6","1"]]},"page":"1522-1532.e3","publisher":"Elsevier B.V.","title":"Galectin-1 Expression in CD8+ T Lymphocytes Controls Inflammation in Contact Hypersensitivity","type":"article-journal","volume":"141"},"uris":["http://www.mendeley.com/documents/?uuid=1888ee95-cf7a-3682-bd12-704077145863"]}],"mendeley":{"formattedCitation":"(44)","plainTextFormattedCitation":"(44)","previouslyFormattedCitation":"&lt;sup&gt;44&lt;/sup&gt;"},"properties":{"noteIndex":0},"schema":"https://github.com/citation-style-language/schema/raw/master/csl-citation.json"}</w:instrText>
      </w:r>
      <w:r w:rsidR="00FC1C83" w:rsidRPr="00FC1C83">
        <w:rPr>
          <w:rFonts w:ascii="Arial" w:hAnsi="Arial" w:cs="Arial"/>
          <w:color w:val="1F3864" w:themeColor="accent5" w:themeShade="80"/>
          <w:sz w:val="24"/>
          <w:szCs w:val="24"/>
          <w:lang w:val="es-ES"/>
        </w:rPr>
        <w:fldChar w:fldCharType="separate"/>
      </w:r>
      <w:r w:rsidR="00C2306C" w:rsidRPr="00C2306C">
        <w:rPr>
          <w:rFonts w:ascii="Arial" w:hAnsi="Arial" w:cs="Arial"/>
          <w:noProof/>
          <w:color w:val="1F3864" w:themeColor="accent5" w:themeShade="80"/>
          <w:sz w:val="24"/>
          <w:szCs w:val="24"/>
          <w:lang w:val="en-US"/>
        </w:rPr>
        <w:t>(44)</w:t>
      </w:r>
      <w:r w:rsidR="00FC1C83" w:rsidRPr="00FC1C83">
        <w:rPr>
          <w:rFonts w:ascii="Arial" w:hAnsi="Arial" w:cs="Arial"/>
          <w:color w:val="1F3864" w:themeColor="accent5" w:themeShade="80"/>
          <w:sz w:val="24"/>
          <w:szCs w:val="24"/>
          <w:lang w:val="es-ES"/>
        </w:rPr>
        <w:fldChar w:fldCharType="end"/>
      </w:r>
      <w:r w:rsidR="00DA6A56" w:rsidRPr="00DA6A56">
        <w:rPr>
          <w:rFonts w:ascii="Arial" w:hAnsi="Arial" w:cs="Arial"/>
          <w:color w:val="000000" w:themeColor="text1"/>
          <w:sz w:val="24"/>
          <w:szCs w:val="24"/>
          <w:lang w:val="en-US"/>
        </w:rPr>
        <w:t>.</w:t>
      </w:r>
      <w:r w:rsidR="001D76D8" w:rsidRPr="00DA6A56">
        <w:rPr>
          <w:rFonts w:ascii="Arial" w:hAnsi="Arial" w:cs="Arial"/>
          <w:color w:val="000000" w:themeColor="text1"/>
          <w:sz w:val="24"/>
          <w:szCs w:val="24"/>
          <w:lang w:val="en-US"/>
        </w:rPr>
        <w:t xml:space="preserve"> </w:t>
      </w:r>
      <w:r w:rsidR="001D76D8">
        <w:rPr>
          <w:rFonts w:ascii="Arial" w:hAnsi="Arial" w:cs="Arial"/>
          <w:color w:val="000000" w:themeColor="text1"/>
          <w:sz w:val="24"/>
          <w:szCs w:val="24"/>
        </w:rPr>
        <w:t>These</w:t>
      </w:r>
      <w:r w:rsidRPr="003244D4">
        <w:rPr>
          <w:rFonts w:ascii="Arial" w:hAnsi="Arial" w:cs="Arial"/>
          <w:color w:val="000000" w:themeColor="text1"/>
          <w:sz w:val="24"/>
          <w:szCs w:val="24"/>
        </w:rPr>
        <w:t xml:space="preserve"> cells </w:t>
      </w:r>
      <w:r w:rsidR="001D76D8">
        <w:rPr>
          <w:rFonts w:ascii="Arial" w:hAnsi="Arial" w:cs="Arial"/>
          <w:color w:val="000000" w:themeColor="text1"/>
          <w:sz w:val="24"/>
          <w:szCs w:val="24"/>
        </w:rPr>
        <w:t xml:space="preserve">are </w:t>
      </w:r>
      <w:r w:rsidRPr="003244D4">
        <w:rPr>
          <w:rFonts w:ascii="Arial" w:hAnsi="Arial" w:cs="Arial"/>
          <w:color w:val="000000" w:themeColor="text1"/>
          <w:sz w:val="24"/>
          <w:szCs w:val="24"/>
        </w:rPr>
        <w:t xml:space="preserve">important to fight against virus, bacteria, and tumour cells, </w:t>
      </w:r>
      <w:r w:rsidR="001D76D8">
        <w:rPr>
          <w:rFonts w:ascii="Arial" w:hAnsi="Arial" w:cs="Arial"/>
          <w:color w:val="000000" w:themeColor="text1"/>
          <w:sz w:val="24"/>
          <w:szCs w:val="24"/>
        </w:rPr>
        <w:t>processes in which</w:t>
      </w:r>
      <w:r w:rsidR="001D76D8" w:rsidRPr="003244D4">
        <w:rPr>
          <w:rFonts w:ascii="Arial" w:hAnsi="Arial" w:cs="Arial"/>
          <w:color w:val="000000" w:themeColor="text1"/>
          <w:sz w:val="24"/>
          <w:szCs w:val="24"/>
        </w:rPr>
        <w:t xml:space="preserve"> </w:t>
      </w:r>
      <w:r w:rsidRPr="003244D4">
        <w:rPr>
          <w:rFonts w:ascii="Arial" w:hAnsi="Arial" w:cs="Arial"/>
          <w:color w:val="000000" w:themeColor="text1"/>
          <w:sz w:val="24"/>
          <w:szCs w:val="24"/>
        </w:rPr>
        <w:t>IFN</w:t>
      </w:r>
      <w:r w:rsidR="001D76D8">
        <w:rPr>
          <w:rFonts w:ascii="Arial" w:hAnsi="Arial" w:cs="Arial"/>
          <w:color w:val="000000" w:themeColor="text1"/>
          <w:sz w:val="24"/>
          <w:szCs w:val="24"/>
        </w:rPr>
        <w:t>-</w:t>
      </w:r>
      <w:r w:rsidRPr="003244D4">
        <w:rPr>
          <w:rFonts w:ascii="Arial" w:hAnsi="Arial" w:cs="Arial"/>
          <w:color w:val="000000" w:themeColor="text1"/>
          <w:sz w:val="24"/>
          <w:szCs w:val="24"/>
        </w:rPr>
        <w:t>I and ISGs play pivotal role</w:t>
      </w:r>
      <w:r w:rsidR="001D76D8">
        <w:rPr>
          <w:rFonts w:ascii="Arial" w:hAnsi="Arial" w:cs="Arial"/>
          <w:color w:val="000000" w:themeColor="text1"/>
          <w:sz w:val="24"/>
          <w:szCs w:val="24"/>
        </w:rPr>
        <w:t>s</w:t>
      </w:r>
      <w:r w:rsidRPr="003244D4">
        <w:rPr>
          <w:rFonts w:ascii="Arial" w:hAnsi="Arial" w:cs="Arial"/>
          <w:color w:val="000000" w:themeColor="text1"/>
          <w:sz w:val="24"/>
          <w:szCs w:val="24"/>
        </w:rPr>
        <w:t xml:space="preserve">. A recent study proposed that ISG15 can act as an alarmin to boost CTL responses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{"citationItems":[{"id":"ITEM-1","itemData":{"DOI":"10.4049/jimmunol.1901410","ISSN":"0022-1767","PMID":"32169846","abstract":"Type I IFN is produced upon infection and tissue damage and induces the expression of many IFN-stimulated genes (ISGs) that encode host-protective proteins. ISG15 is a ubiquitin-like molecule that can be conjugated to proteins but is also released from cells in a free form. Free, extracellular ISG15 is suggested to have an immune-regulatory role, based on disease phenotypes of ISG15-deficient humans and mice. However, the underlying mechanisms by which free ISG15 would act as a “cytokine” are unclear and much debated. We, in this study, demonstrate in a clinically relevant mouse model of therapeutic vaccination that free ISG15 is an alarmin that induces tissue alert, characterized by extracellular matrix remodeling, myeloid cell infiltration, and inflammation. Moreover, free ISG15 is a potent adjuvant for the CTL response. ISG15 produced at the vaccination site promoted the vaccine-specific CTL response by enhancing expansion, short-lived effector and effector/memory differentiation of CD8+ T cells. The function of free ISG15 as an extracellular ligand was demonstrated, because the equivalents in murine ISG15 of 2 aa recently implicated in binding of human ISG15 to LFA-1 in vitro were required for its adjuvant effect in vivo. Moreover, in further agreement with the in vitro findings on human cells, free ISG15 boosted the CTL response in vivo via NK cells in the absence of CD4+ T cell help. Thus, free ISG15 is part of a newly recognized innate route to promote the CTL response.","author":[{"dropping-particle":"","family":"Iglesias-Guimarais","given":"Victoria","non-dropping-particle":"","parse-names":false,"suffix":""},{"dropping-particle":"","family":"Ahrends","given":"Tomasz","non-dropping-particle":"","parse-names":false,"suffix":""},{"dropping-particle":"","family":"Vries","given":"Evert","non-dropping-particle":"de","parse-names":false,"suffix":""},{"dropping-particle":"","family":"Knobeloch","given":"Klaus Peter","non-dropping-particle":"","parse-names":false,"suffix":""},{"dropping-particle":"","family":"Volkov","given":"Andriy","non-dropping-particle":"","parse-names":false,"suffix":""},{"dropping-particle":"","family":"Borst","given":"Jannie","non-dropping-particle":"","parse-names":false,"suffix":""}],"container-title":"The Journal of Immunology","id":"ITEM-1","issue":"8","issued":{"date-parts":[["2020","3","13"]]},"page":"ji1901410","publisher":"The American Association of Immunologists","title":"IFN-Stimulated Gene 15 Is an Alarmin that Boosts the CTL Response via an Innate, NK Cell–Dependent Route","type":"article-journal","volume":"204"},"uris":["http://www.mendeley.com/documents/?uuid=2b30dc75-5dcb-42f7-a2f7-fb5067b6d727"]}],"mendeley":{"formattedCitation":"(45)","plainTextFormattedCitation":"(45)","previouslyFormattedCitation":"&lt;sup&gt;45&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(45)</w:t>
      </w:r>
      <w:r w:rsidR="00D800C3" w:rsidRPr="003244D4">
        <w:rPr>
          <w:rFonts w:ascii="Arial" w:hAnsi="Arial" w:cs="Arial"/>
          <w:color w:val="1F3864" w:themeColor="accent5" w:themeShade="80"/>
          <w:sz w:val="24"/>
          <w:szCs w:val="24"/>
        </w:rPr>
        <w:fldChar w:fldCharType="end"/>
      </w:r>
      <w:r w:rsidRPr="003244D4">
        <w:rPr>
          <w:rFonts w:ascii="Arial" w:hAnsi="Arial" w:cs="Arial"/>
          <w:color w:val="000000" w:themeColor="text1"/>
          <w:sz w:val="24"/>
          <w:szCs w:val="24"/>
        </w:rPr>
        <w:t xml:space="preserve">. </w:t>
      </w:r>
      <w:r w:rsidR="001D76D8">
        <w:rPr>
          <w:rFonts w:ascii="Arial" w:hAnsi="Arial" w:cs="Arial"/>
          <w:color w:val="000000" w:themeColor="text1"/>
          <w:sz w:val="24"/>
          <w:szCs w:val="24"/>
        </w:rPr>
        <w:t>In addition</w:t>
      </w:r>
      <w:r w:rsidRPr="003244D4">
        <w:rPr>
          <w:rFonts w:ascii="Arial" w:hAnsi="Arial" w:cs="Arial"/>
          <w:color w:val="000000" w:themeColor="text1"/>
          <w:sz w:val="24"/>
          <w:szCs w:val="24"/>
        </w:rPr>
        <w:t xml:space="preserve">, ISG15 can act as a neutrophil chemoattractant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{"citationItems":[{"id":"ITEM-1","itemData":{"DOI":"10.1016/j.bbrc.2003.08.038","ISSN":"0006291X","abstract":"Neutrophil chemotaxis is a process that is essential for the recruitment of neutrophils to an inflamed site. In the present study, we found a remarkable increase in neutrophil chemotactic activity in the lysate of red blood cells (RBC) of mice infected with murine malaria, Plasmodium yoelii. A neutrophil chemotactic factor with an apparent molecular weight of 17kDa (IP17) was isolated from RBC by a combination of anion-exchange chromatography on DE52 and cation-exchange chromatography on Mono S. A comprehensive GenBank database search of N-terminal amino acid sequences and MALDI-TOF mass analysis of IP17 revealed that IP17 is identical to a murine homologue of ISG15/UCRP, a member of the ubiquitin family of proteins that are inducible by interferon-β. Recombinant mouse ISG15 showed neutrophil chemotactic activity comparable to that of natural IP17. IP17 showed specific chemotactic activity forward neutrophils and activated neutrophils to induce the release of eosinophil chemotactic factors. These results suggest that the ubiquitin family protein ISG15/UCRP has novel functions in neutrophil-mediated immune mechanisms. © 2003 Elsevier Inc. All rights reserved.","author":[{"dropping-particle":"","family":"Owhashi","given":"Makoto","non-dropping-particle":"","parse-names":false,"suffix":""},{"dropping-particle":"","family":"Taoka","given":"Yasuki","non-dropping-particle":"","parse-names":false,"suffix":""},{"dropping-particle":"","family":"Ishii","given":"Kazunari","non-dropping-particle":"","parse-names":false,"suffix":""},{"dropping-particle":"","family":"Nakazawa","given":"Shusuke","non-dropping-particle":"","parse-names":false,"suffix":""},{"dropping-particle":"","family":"Uemura","given":"Haruki","non-dropping-particle":"","parse-names":false,"suffix":""},{"dropping-particle":"","family":"Kambara","given":"Hiroji","non-dropping-particle":"","parse-names":false,"suffix":""}],"container-title":"Biochemical and Biophysical Research Communications","id":"ITEM-1","issue":"3","issued":{"date-parts":[["2003","9","26"]]},"page":"533-539","publisher":"Academic Press Inc.","title":"Identification of a ubiquitin family protein as a novel neutrophil chemotactic factor","type":"article-journal","volume":"309"},"uris":["http://www.mendeley.com/documents/?uuid=697f09bd-5adf-376c-91fb-4d5fdfdba21c"]}],"mendeley":{"formattedCitation":"(46)","plainTextFormattedCitation":"(46)","previouslyFormattedCitation":"&lt;sup&gt;46&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(46)</w:t>
      </w:r>
      <w:r w:rsidR="00D800C3" w:rsidRPr="003244D4">
        <w:rPr>
          <w:rFonts w:ascii="Arial" w:hAnsi="Arial" w:cs="Arial"/>
          <w:color w:val="1F3864" w:themeColor="accent5" w:themeShade="80"/>
          <w:sz w:val="24"/>
          <w:szCs w:val="24"/>
        </w:rPr>
        <w:fldChar w:fldCharType="end"/>
      </w:r>
      <w:r w:rsidRPr="003244D4">
        <w:rPr>
          <w:rFonts w:ascii="Arial" w:hAnsi="Arial" w:cs="Arial"/>
          <w:color w:val="000000" w:themeColor="text1"/>
          <w:sz w:val="24"/>
          <w:szCs w:val="24"/>
        </w:rPr>
        <w:t xml:space="preserve">, impair human moDCs migration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{"citationItems":[{"id":"ITEM-1","itemData":{"ISSN":"00085472","PMID":"12067988","abstract":"The immunobiology of tumor-infiltrating dendritic cells (DCs) can be strongly influenced by the cytokine environment present in the malignant tissue. We have previously identified discrete melanoma lines, inducing E-cadherin expression on monocyte-derived DCs in vitro. We demonstrate here that this effect, independent of cell contact, is not inducible in the presence of tumor lysates and requires the constitutive expression of IFN stimulated gene 15 (ISG15) by malignant cells. High-density oligonucleotide arrays were used to investigate the expression pattern of 7000 genes in RNA from two melanoma cell clones competent for E-cadherin induction and two clones devoid of DC-modulating capacity. A total of 13 genes encoding soluble proteins were expressed at higher magnitude in melanomas able to induce E-cadherin expression on DCs. Combining those data with quantitative protein assays, we could narrow our investigation down to three factors: the chemokine CCL5 and the cytokines ISG15 and type I IFNs. Strikingly, &gt; 7 ng/ml of ISGI5 could be detected in the corresponding melanoma-conditioned medium and induction of E-cadherin on DCs failed in the presence of antibodies neutralizing ISG15 protein. Most importantly, strong cytoplasmic expression of ISG15 was detected by immunohistochemistry in the original tumor specimen from which the melanoma cell lines under investigation were derived. These data describe a novel property of ISG15 targeting induction of E-cadherin on DCs and possibly influencing their migratory behavior.","author":[{"dropping-particle":"","family":"Padovan","given":"Elisabetta","non-dropping-particle":"","parse-names":false,"suffix":""},{"dropping-particle":"","family":"Terracciano","given":"Luigi","non-dropping-particle":"","parse-names":false,"suffix":""},{"dropping-particle":"","family":"Certa","given":"Ulrich","non-dropping-particle":"","parse-names":false,"suffix":""},{"dropping-particle":"","family":"Jacobs","given":"Barbara","non-dropping-particle":"","parse-names":false,"suffix":""},{"dropping-particle":"","family":"Reschner","given":"Anca","non-dropping-particle":"","parse-names":false,"suffix":""},{"dropping-particle":"","family":"Bolli","given":"Martin","non-dropping-particle":"","parse-names":false,"suffix":""},{"dropping-particle":"","family":"Spagnoli","given":"Giulio C.","non-dropping-particle":"","parse-names":false,"suffix":""},{"dropping-particle":"","family":"Borden","given":"Ernest C.","non-dropping-particle":"","parse-names":false,"suffix":""},{"dropping-particle":"","family":"Heberer","given":"Michael","non-dropping-particle":"","parse-names":false,"suffix":""}],"container-title":"Cancer Research","id":"ITEM-1","issue":"12","issued":{"date-parts":[["2002","6","15"]]},"page":"3453-3458","title":"Interferon stimulated gene 15 constitutively produced by melanoma cells induces E-cadherin expression on human dendritic cells","type":"article-journal","volume":"62"},"uris":["http://www.mendeley.com/documents/?uuid=300e691c-a9c2-49c5-8244-8edfb0459fbf"]}],"mendeley":{"formattedCitation":"(47)","plainTextFormattedCitation":"(47)","previouslyFormattedCitation":"&lt;sup&gt;47&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(47)</w:t>
      </w:r>
      <w:r w:rsidR="00D800C3" w:rsidRPr="003244D4">
        <w:rPr>
          <w:rFonts w:ascii="Arial" w:hAnsi="Arial" w:cs="Arial"/>
          <w:color w:val="1F3864" w:themeColor="accent5" w:themeShade="80"/>
          <w:sz w:val="24"/>
          <w:szCs w:val="24"/>
        </w:rPr>
        <w:fldChar w:fldCharType="end"/>
      </w:r>
      <w:r w:rsidRPr="003244D4">
        <w:rPr>
          <w:rFonts w:ascii="Arial" w:hAnsi="Arial" w:cs="Arial"/>
          <w:color w:val="000000" w:themeColor="text1"/>
          <w:sz w:val="24"/>
          <w:szCs w:val="24"/>
        </w:rPr>
        <w:t xml:space="preserve">, regulate </w:t>
      </w:r>
      <w:r w:rsidR="00F76543">
        <w:rPr>
          <w:rFonts w:ascii="Arial" w:hAnsi="Arial" w:cs="Arial"/>
          <w:color w:val="000000" w:themeColor="text1"/>
          <w:sz w:val="24"/>
          <w:szCs w:val="24"/>
        </w:rPr>
        <w:t>macrophage</w:t>
      </w:r>
      <w:r w:rsidRPr="003244D4">
        <w:rPr>
          <w:rFonts w:ascii="Arial" w:hAnsi="Arial" w:cs="Arial"/>
          <w:color w:val="000000" w:themeColor="text1"/>
          <w:sz w:val="24"/>
          <w:szCs w:val="24"/>
        </w:rPr>
        <w:t xml:space="preserve"> activation and phagocytosis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{"citationItems":[{"id":"ITEM-1","itemData":{"DOI":"10.1371/journal.ppat.1003632","ISBN":"1553-7374","ISSN":"15537366","PMID":"24137104","abstract":"Upon viral infection, the production of type I interferon (IFN) and the subsequent upregulation of IFN stimulated genes (ISGs) generate an antiviral state with an important role in the activation of innate and adaptive host immune responses. The ubiquitin-like protein (UBL) ISG15 is a critical IFN-induced antiviral molecule that protects against several viral infections, but the mechanism by which ISG15 exerts its antiviral function is not completely understood. Here, we report that ISG15 plays an important role in the regulation of macrophage responses. ISG15-/- macrophages display reduced activation, phagocytic capacity and programmed cell death activation in response to vaccinia virus (VACV) infection. Moreover, peritoneal macrophages from mice lacking ISG15 are neither able to phagocyte infected cells nor to block viral infection in co-culture experiments with VACV-infected murine embryonic fibroblast (MEFs). This phenotype is independent of cytokine production and secretion, but clearly correlates with impaired activation of the protein kinase AKT in ISG15 knock-out (KO) macrophages. Altogether, these results indicate an essential role of ISG15 in the cellular immune antiviral response and point out that a better understanding of the antiviral responses triggered by ISG15 may lead to the development of therapies against important human pathogens.","author":[{"dropping-particle":"","family":"Yángüez","given":"Emilio","non-dropping-particle":"","parse-names":false,"suffix":""},{"dropping-particle":"","family":"García-Culebras","given":"Alicia","non-dropping-particle":"","parse-names":false,"suffix":""},{"dropping-particle":"","family":"Frau","given":"Aldo","non-dropping-particle":"","parse-names":false,"suffix":""},{"dropping-particle":"","family":"Llompart","given":"Catalina","non-dropping-particle":"","parse-names":false,"suffix":""},{"dropping-particle":"","family":"Knobeloch","given":"Klaus Peter","non-dropping-particle":"","parse-names":false,"suffix":""},{"dropping-particle":"","family":"Gutierrez-Erlandsson","given":"Sylvia","non-dropping-particle":"","parse-names":false,"suffix":""},{"dropping-particle":"","family":"García-Sastre","given":"Adolfo","non-dropping-particle":"","parse-names":false,"suffix":""},{"dropping-particle":"","family":"Esteban","given":"Mariano","non-dropping-particle":"","parse-names":false,"suffix":""},{"dropping-particle":"","family":"Nieto","given":"Amelia","non-dropping-particle":"","parse-names":false,"suffix":""},{"dropping-particle":"","family":"Guerra","given":"Susana","non-dropping-particle":"","parse-names":false,"suffix":""}],"container-title":"PLoS Pathogens","id":"ITEM-1","issue":"10","issued":{"date-parts":[["2013","10"]]},"page":"e1003632","title":"ISG15 Regulates Peritoneal Macrophages Functionality against Viral Infection","type":"article-journal","volume":"9"},"uris":["http://www.mendeley.com/documents/?uuid=1bd386a8-6c9e-42f1-8c0a-8d594199f90e"]}],"mendeley":{"formattedCitation":"(48)","plainTextFormattedCitation":"(48)","previouslyFormattedCitation":"&lt;sup&gt;48&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(48)</w:t>
      </w:r>
      <w:r w:rsidR="00D800C3" w:rsidRPr="003244D4">
        <w:rPr>
          <w:rFonts w:ascii="Arial" w:hAnsi="Arial" w:cs="Arial"/>
          <w:color w:val="1F3864" w:themeColor="accent5" w:themeShade="80"/>
          <w:sz w:val="24"/>
          <w:szCs w:val="24"/>
        </w:rPr>
        <w:fldChar w:fldCharType="end"/>
      </w:r>
      <w:r w:rsidRPr="003244D4">
        <w:rPr>
          <w:rFonts w:ascii="Arial" w:hAnsi="Arial" w:cs="Arial"/>
          <w:color w:val="000000" w:themeColor="text1"/>
          <w:sz w:val="24"/>
          <w:szCs w:val="24"/>
        </w:rPr>
        <w:t xml:space="preserve">, induce IFNγ secretion by T and NK cells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{"citationItems":[{"id":"ITEM-1","itemData":{"DOI":"10.1038/emm.2013.36","ISSN":"2092-6413","PMID":"23579383","abstract":"ISG15 is a well-known intracellular ubiquitin-like molecule involved in ISGylation. However, a recent study has revived the notion first put forward two decades ago that ISG15 is also a secreted molecule. Human neutrophils, monocytes and lymphocytes can release ISG15, even though this protein has no detectable signal peptide sequence. ISG15 has also been found in the secretory granules of granulocytes. The mechanism underlying ISG15 secretion is unknown. Secreted ISG15 acts on at least T and natural killer (NK) lymphocytes, in which it induces interferon (IFN)-γ production. However, the mechanism by which ISG15 stimulates these cells also remains unclear. ISG15 and IFN-γ seem to define an innate circuit that operates preferentially, but not exclusively, between granulocytes and NK cells. Inherited ISG15 deficiency is associated with severe mycobacterial disease in both mice and humans. This infectious phenotype probably results from the lack of secreted ISG15, because patients and mice with other inborn errors of IFN-γ immunity also display mycobacterial diseases. In addition to raising mechanistic issues, the studies described here pave the way for clinical studies of various aspects, ranging from the use of recombinant ISG15 in patients with infectious diseases to the use of ISG15-blocking agents in patients with inflammatory diseases. © 2013 KSBMB.","author":[{"dropping-particle":"","family":"Bogunovic","given":"Dusan","non-dropping-particle":"","parse-names":false,"suffix":""},{"dropping-particle":"","family":"Boisson-Dupuis","given":"Stéphanie","non-dropping-particle":"","parse-names":false,"suffix":""},{"dropping-particle":"","family":"Casanova","given":"Jean-Laurent","non-dropping-particle":"","parse-names":false,"suffix":""}],"container-title":"Experimental &amp; Molecular Medicine","id":"ITEM-1","issue":"4","issued":{"date-parts":[["2013","4","12"]]},"page":"e18","publisher":"Nature Publishing Group","title":"ISG15: leading a double life as a secreted molecule","type":"article-journal","volume":"45"},"uris":["http://www.mendeley.com/documents/?uuid=2f684e2a-527f-4a87-a7ad-bcdd0702be88"]},{"id":"ITEM-2","itemData":{"DOI":"10.1126/science.1224026","ISBN":"1095-9203 (Electronic)\\r0036-8075 (Linking)","ISSN":"10959203","PMID":"22859821","abstract":"ISG15 is an interferon (IFN)-α/β-inducible, ubiquitin-like intracellular protein. Its conjugation to various proteins (ISGylation) contributes to antiviral immunity in mice. Here, we describe human patients with inherited ISG15 deficiency and mycobacterial, but not viral, diseases. The lack of intracellular ISG15 production and protein ISGylation was not associated with cellular susceptibility to any viruses that we tested, consistent with the lack of viral diseases in these patients. By contrast, the lack of mycobacterium-induced ISG15 secretion by leukocytes - granulocyte, in particular - reduced the production of IFN-γ by lymphocytes, including natural killer cells, probably accounting for the enhanced susceptibility to mycobacterial disease. This experiment of nature shows that human ISGylation is largely redundant for antiviral immunity, but that ISG15 plays an essential role as an IFN-γ - inducing secreted molecule for optimal antimycobacterial immunity.","author":[{"dropping-particle":"","family":"Bogunovic","given":"Dusan","non-dropping-particle":"","parse-names":false,"suffix":""},{"dropping-particle":"","family":"Byun","given":"Minji","non-dropping-particle":"","parse-names":false,"suffix":""},{"dropping-particle":"","family":"Durfee","given":"Larissa A.","non-dropping-particle":"","parse-names":false,"suffix":""},{"dropping-particle":"","family":"Abhyankar","given":"Avinash","non-dropping-particle":"","parse-names":false,"suffix":""},{"dropping-particle":"","family":"Sanal","given":"Ozden","non-dropping-particle":"","parse-names":false,"suffix":""},{"dropping-particle":"","family":"Mansouri","given":"Davood","non-dropping-particle":"","parse-names":false,"suffix":""},{"dropping-particle":"","family":"Salem","given":"Sandra","non-dropping-particle":"","parse-names":false,"suffix":""},{"dropping-particle":"","family":"Radovanovic","given":"Irena","non-dropping-particle":"","parse-names":false,"suffix":""},{"dropping-particle":"V.","family":"Grant","given":"Audrey","non-dropping-particle":"","parse-names":false,"suffix":""},{"dropping-particle":"","family":"Adimi","given":"Parisa","non-dropping-particle":"","parse-names":false,"suffix":""},{"dropping-particle":"","family":"Mansouri","given":"Nahal","non-dropping-particle":"","parse-names":false,"suffix":""},{"dropping-particle":"","family":"Okada","given":"Satoshi","non-dropping-particle":"","parse-names":false,"suffix":""},{"dropping-particle":"","family":"Bryant","given":"Vanessa L.","non-dropping-particle":"","parse-names":false,"suffix":""},{"dropping-particle":"","family":"Kong","given":"Xiao-Fei Fei","non-dropping-particle":"","parse-names":false,"suffix":""},{"dropping-particle":"","family":"Kreins","given":"Alexandra","non-dropping-particle":"","parse-names":false,"suffix":""},{"dropping-particle":"","family":"Velez","given":"Marcela Moncada","non-dropping-particle":"","parse-names":false,"suffix":""},{"dropping-particle":"","family":"Boisson","given":"Bertrand","non-dropping-particle":"","parse-names":false,"suffix":""},{"dropping-particle":"","family":"Khalilzadeh","given":"Soheila","non-dropping-particle":"","parse-names":false,"suffix":""},{"dropping-particle":"","family":"Ozcelik","given":"Ugur","non-dropping-particle":"","parse-names":false,"suffix":""},{"dropping-particle":"","family":"Darazam","given":"Ilad Alavi","non-dropping-particle":"","parse-names":false,"suffix":""},{"dropping-particle":"","family":"Schoggins","given":"John W.","non-dropping-particle":"","parse-names":false,"suffix":""},{"dropping-particle":"","family":"Rice","given":"Charles M.","non-dropping-particle":"","parse-names":false,"suffix":""},{"dropping-particle":"","family":"Al-Muhsen","given":"Saleh","non-dropping-particle":"","parse-names":false,"suffix":""},{"dropping-particle":"","family":"Behr","given":"Marcel","non-dropping-particle":"","parse-names":false,"suffix":""},{"dropping-particle":"","family":"Vogt","given":"Guillaume","non-dropping-particle":"","parse-names":false,"suffix":""},{"dropping-particle":"","family":"Puel","given":"Anne","non-dropping-particle":"","parse-names":false,"suffix":""},{"dropping-particle":"","family":"Bustamante","given":"Jacinta","non-dropping-particle":"","parse-names":false,"suffix":""},{"dropping-particle":"","family":"Gros","given":"Philippe","non-dropping-particle":"","parse-names":false,"suffix":""},{"dropping-particle":"","family":"Huibregtse","given":"Jon M.","non-dropping-particle":"","parse-names":false,"suffix":""},{"dropping-particle":"","family":"Abel","given":"Laurent","non-dropping-particle":"","parse-names":false,"suffix":""},{"dropping-particle":"","family":"Boisson-Dupuis","given":"Stéphanie","non-dropping-particle":"","parse-names":false,"suffix":""},{"dropping-particle":"","family":"Casanova","given":"Jean-Laurent Laurent","non-dropping-particle":"","parse-names":false,"suffix":""}],"container-title":"Science","id":"ITEM-2","issue":"6102","issued":{"date-parts":[["2012","9","28"]]},"page":"1684-1688","publisher":"American Association for the Advancement of Science","title":"Mycobacterial disease and impaired IFN-γ immunity in humans with inherited ISG15 deficiency","type":"article-journal","volume":"337"},"uris":["http://www.mendeley.com/documents/?uuid=5fbc9dd0-7c27-4ff5-80ee-0edaef312d9a"]}],"mendeley":{"formattedCitation":"(18,49)","plainTextFormattedCitation":"(18,49)","previouslyFormattedCitation":"&lt;sup&gt;18,49&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(18,49)</w:t>
      </w:r>
      <w:r w:rsidR="00D800C3" w:rsidRPr="003244D4">
        <w:rPr>
          <w:rFonts w:ascii="Arial" w:hAnsi="Arial" w:cs="Arial"/>
          <w:color w:val="1F3864" w:themeColor="accent5" w:themeShade="80"/>
          <w:sz w:val="24"/>
          <w:szCs w:val="24"/>
        </w:rPr>
        <w:fldChar w:fldCharType="end"/>
      </w:r>
      <w:r w:rsidRPr="003244D4">
        <w:rPr>
          <w:rFonts w:ascii="Arial" w:hAnsi="Arial" w:cs="Arial"/>
          <w:color w:val="000000" w:themeColor="text1"/>
          <w:sz w:val="24"/>
          <w:szCs w:val="24"/>
        </w:rPr>
        <w:t>, secretion of IFN-y and IL-1β by CD8α</w:t>
      </w:r>
      <w:r w:rsidRPr="003244D4">
        <w:rPr>
          <w:rFonts w:ascii="Arial" w:hAnsi="Arial" w:cs="Arial"/>
          <w:color w:val="000000" w:themeColor="text1"/>
          <w:sz w:val="24"/>
          <w:szCs w:val="24"/>
          <w:vertAlign w:val="superscript"/>
        </w:rPr>
        <w:t>+</w:t>
      </w:r>
      <w:r w:rsidRPr="003244D4">
        <w:rPr>
          <w:rFonts w:ascii="Arial" w:hAnsi="Arial" w:cs="Arial"/>
          <w:color w:val="000000" w:themeColor="text1"/>
          <w:sz w:val="24"/>
          <w:szCs w:val="24"/>
        </w:rPr>
        <w:t xml:space="preserve"> DCs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{"citationItems":[{"id":"ITEM-1","itemData":{"DOI":"10.4049/jimmunol.1701322","ISSN":"0022-1767","PMID":"29891555","abstract":"IFN-stimulated gene (ISG) 15 is a ubiquitin-like protein induced after type I IFN stimulation. There is a dearth of in vivo models to study free unconjugated ISG15 function. We found that free ISG15 enhances the production of IFN-γ and IL-1β during murine infection with Toxoplasma gondii In our model, ISG15 is induced in a type I IFN-dependent fashion and released into the serum. Increased ISG15 levels are dependent on an actively invading and replicating parasite. Two cysteine residues in the hinge domain are necessary determinants for ISG15 to induce increased cytokine levels during infection. Increased ISG15 is concurrent with an influx of IL-1β-producing CD8α+ dendritic cells to the site of infection. In this article, we present Toxoplasma infection as a novel in vivo murine model to study the immunomodulatory properties of free ISG15 and uniquely link it to IL-1β production by CD8α+ dendritic cells driven by two cysteines in the hinge region of the protein.","author":[{"dropping-particle":"","family":"Napolitano","given":"Anna","non-dropping-particle":"","parse-names":false,"suffix":""},{"dropping-particle":"","family":"Veen","given":"Annemarthe G.","non-dropping-particle":"van der","parse-names":false,"suffix":""},{"dropping-particle":"","family":"Bunyan","given":"Monique","non-dropping-particle":"","parse-names":false,"suffix":""},{"dropping-particle":"","family":"Borg","given":"Annabel","non-dropping-particle":"","parse-names":false,"suffix":""},{"dropping-particle":"","family":"Frith","given":"David","non-dropping-particle":"","parse-names":false,"suffix":""},{"dropping-particle":"","family":"Howell","given":"Steven","non-dropping-particle":"","parse-names":false,"suffix":""},{"dropping-particle":"","family":"Kjaer","given":"Svend","non-dropping-particle":"","parse-names":false,"suffix":""},{"dropping-particle":"","family":"Beling","given":"Antje","non-dropping-particle":"","parse-names":false,"suffix":""},{"dropping-particle":"","family":"Snijders","given":"Ambrosius P.","non-dropping-particle":"","parse-names":false,"suffix":""},{"dropping-particle":"","family":"Knobeloch","given":"Klaus Peter","non-dropping-particle":"","parse-names":false,"suffix":""},{"dropping-particle":"","family":"Frickel","given":"Eva-Maria","non-dropping-particle":"","parse-names":false,"suffix":""}],"container-title":"The Journal of Immunology","id":"ITEM-1","issue":"2","issued":{"date-parts":[["2018","7","15"]]},"page":"604-614","publisher":"The American Association of Immunologists","title":"Cysteine-Reactive Free ISG15 Generates IL-1β–Producing CD8α + Dendritic Cells at the Site of Infection","type":"article-journal","volume":"201"},"uris":["http://www.mendeley.com/documents/?uuid=15726e39-df85-31a3-abc2-bef06afa9230"]}],"mendeley":{"formattedCitation":"(50)","plainTextFormattedCitation":"(50)","previouslyFormattedCitation":"&lt;sup&gt;50&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(50)</w:t>
      </w:r>
      <w:r w:rsidR="00D800C3" w:rsidRPr="003244D4">
        <w:rPr>
          <w:rFonts w:ascii="Arial" w:hAnsi="Arial" w:cs="Arial"/>
          <w:color w:val="1F3864" w:themeColor="accent5" w:themeShade="80"/>
          <w:sz w:val="24"/>
          <w:szCs w:val="24"/>
        </w:rPr>
        <w:fldChar w:fldCharType="end"/>
      </w:r>
      <w:r w:rsidRPr="003244D4">
        <w:rPr>
          <w:rFonts w:ascii="Arial" w:hAnsi="Arial" w:cs="Arial"/>
          <w:color w:val="000000" w:themeColor="text1"/>
          <w:sz w:val="24"/>
          <w:szCs w:val="24"/>
        </w:rPr>
        <w:t>, and many other immune related functions.</w:t>
      </w:r>
      <w:r w:rsidR="005F3292" w:rsidRPr="003244D4">
        <w:rPr>
          <w:rFonts w:ascii="Arial" w:hAnsi="Arial" w:cs="Arial"/>
          <w:color w:val="000000" w:themeColor="text1"/>
          <w:sz w:val="24"/>
          <w:szCs w:val="24"/>
        </w:rPr>
        <w:t xml:space="preserve"> For that reason, in the context of ACD responses, DCs might not be the only </w:t>
      </w:r>
      <w:r w:rsidR="00F86B20" w:rsidRPr="003244D4">
        <w:rPr>
          <w:rFonts w:ascii="Arial" w:hAnsi="Arial" w:cs="Arial"/>
          <w:color w:val="000000" w:themeColor="text1"/>
          <w:sz w:val="24"/>
          <w:szCs w:val="24"/>
        </w:rPr>
        <w:t>cellular actor influenced by ISG15 deficiency</w:t>
      </w:r>
      <w:r w:rsidR="005F3292" w:rsidRPr="003244D4">
        <w:rPr>
          <w:rFonts w:ascii="Arial" w:hAnsi="Arial" w:cs="Arial"/>
          <w:color w:val="000000" w:themeColor="text1"/>
          <w:sz w:val="24"/>
          <w:szCs w:val="24"/>
        </w:rPr>
        <w:t xml:space="preserve"> during the immune response. The balance between different functions </w:t>
      </w:r>
      <w:r w:rsidR="00F86B20" w:rsidRPr="003244D4">
        <w:rPr>
          <w:rFonts w:ascii="Arial" w:hAnsi="Arial" w:cs="Arial"/>
          <w:color w:val="000000" w:themeColor="text1"/>
          <w:sz w:val="24"/>
          <w:szCs w:val="24"/>
        </w:rPr>
        <w:t xml:space="preserve">of ISG15 </w:t>
      </w:r>
      <w:r w:rsidR="005F3292" w:rsidRPr="003244D4">
        <w:rPr>
          <w:rFonts w:ascii="Arial" w:hAnsi="Arial" w:cs="Arial"/>
          <w:color w:val="000000" w:themeColor="text1"/>
          <w:sz w:val="24"/>
          <w:szCs w:val="24"/>
        </w:rPr>
        <w:t xml:space="preserve">as a free intracellular or extracellular molecule or </w:t>
      </w:r>
      <w:r w:rsidR="001D76D8" w:rsidRPr="003244D4">
        <w:rPr>
          <w:rFonts w:ascii="Arial" w:hAnsi="Arial" w:cs="Arial"/>
          <w:color w:val="000000" w:themeColor="text1"/>
          <w:sz w:val="24"/>
          <w:szCs w:val="24"/>
        </w:rPr>
        <w:t>as</w:t>
      </w:r>
      <w:r w:rsidR="005F3292" w:rsidRPr="003244D4">
        <w:rPr>
          <w:rFonts w:ascii="Arial" w:hAnsi="Arial" w:cs="Arial"/>
          <w:color w:val="000000" w:themeColor="text1"/>
          <w:sz w:val="24"/>
          <w:szCs w:val="24"/>
        </w:rPr>
        <w:t xml:space="preserve"> PTM is key for understanding </w:t>
      </w:r>
      <w:r w:rsidR="001D76D8">
        <w:rPr>
          <w:rFonts w:ascii="Arial" w:hAnsi="Arial" w:cs="Arial"/>
          <w:color w:val="000000" w:themeColor="text1"/>
          <w:sz w:val="24"/>
          <w:szCs w:val="24"/>
        </w:rPr>
        <w:t>its role in CHS</w:t>
      </w:r>
      <w:r w:rsidR="005F3292" w:rsidRPr="003244D4">
        <w:rPr>
          <w:rFonts w:ascii="Arial" w:hAnsi="Arial" w:cs="Arial"/>
          <w:color w:val="000000" w:themeColor="text1"/>
          <w:sz w:val="24"/>
          <w:szCs w:val="24"/>
        </w:rPr>
        <w:t xml:space="preserve">. </w:t>
      </w:r>
    </w:p>
    <w:p w14:paraId="07805251" w14:textId="2F5CC7BD" w:rsidR="001D76D8" w:rsidRDefault="00F86B20" w:rsidP="00B94E21">
      <w:pPr>
        <w:spacing w:line="360" w:lineRule="auto"/>
        <w:ind w:firstLine="284"/>
        <w:jc w:val="both"/>
        <w:rPr>
          <w:rFonts w:ascii="Arial" w:hAnsi="Arial" w:cs="Arial"/>
          <w:color w:val="000000" w:themeColor="text1"/>
          <w:sz w:val="24"/>
          <w:szCs w:val="24"/>
        </w:rPr>
      </w:pPr>
      <w:r w:rsidRPr="003244D4">
        <w:rPr>
          <w:rFonts w:ascii="Arial" w:hAnsi="Arial" w:cs="Arial"/>
          <w:color w:val="000000" w:themeColor="text1"/>
          <w:sz w:val="24"/>
          <w:szCs w:val="24"/>
        </w:rPr>
        <w:t>T</w:t>
      </w:r>
      <w:r w:rsidR="00E72E9A" w:rsidRPr="003244D4">
        <w:rPr>
          <w:rFonts w:ascii="Arial" w:hAnsi="Arial" w:cs="Arial"/>
          <w:color w:val="000000" w:themeColor="text1"/>
          <w:sz w:val="24"/>
          <w:szCs w:val="24"/>
        </w:rPr>
        <w:t xml:space="preserve">he role of ISG15 in skin diseases </w:t>
      </w:r>
      <w:r w:rsidR="001D76D8">
        <w:rPr>
          <w:rFonts w:ascii="Arial" w:hAnsi="Arial" w:cs="Arial"/>
          <w:color w:val="000000" w:themeColor="text1"/>
          <w:sz w:val="24"/>
          <w:szCs w:val="24"/>
        </w:rPr>
        <w:t>needs additional attention, particularly if ISG15 is to be at the centre of</w:t>
      </w:r>
      <w:r w:rsidR="00E72E9A" w:rsidRPr="003244D4">
        <w:rPr>
          <w:rFonts w:ascii="Arial" w:hAnsi="Arial" w:cs="Arial"/>
          <w:color w:val="000000" w:themeColor="text1"/>
          <w:sz w:val="24"/>
          <w:szCs w:val="24"/>
        </w:rPr>
        <w:t xml:space="preserve"> novel therapeutic approaches. Its plasticity and versatility make ISG15 a small molecule with many partners and functions. It exerts functions as a free molecule recognized by LFA-1 or conjugated to many proteins through the ISGylation system, with a </w:t>
      </w:r>
      <w:r w:rsidR="00B16251" w:rsidRPr="003244D4">
        <w:rPr>
          <w:rFonts w:ascii="Arial" w:hAnsi="Arial" w:cs="Arial"/>
          <w:color w:val="000000" w:themeColor="text1"/>
          <w:sz w:val="24"/>
          <w:szCs w:val="24"/>
        </w:rPr>
        <w:t>myriad</w:t>
      </w:r>
      <w:r w:rsidR="00E72E9A" w:rsidRPr="003244D4">
        <w:rPr>
          <w:rFonts w:ascii="Arial" w:hAnsi="Arial" w:cs="Arial"/>
          <w:color w:val="000000" w:themeColor="text1"/>
          <w:sz w:val="24"/>
          <w:szCs w:val="24"/>
        </w:rPr>
        <w:t xml:space="preserve"> of possible outcomes</w:t>
      </w:r>
      <w:r w:rsidR="001C6C8E" w:rsidRPr="003244D4">
        <w:rPr>
          <w:rFonts w:ascii="Arial" w:hAnsi="Arial" w:cs="Arial"/>
          <w:color w:val="000000" w:themeColor="text1"/>
          <w:sz w:val="24"/>
          <w:szCs w:val="24"/>
        </w:rPr>
        <w:t xml:space="preserve"> </w:t>
      </w:r>
      <w:r w:rsidR="00D800C3" w:rsidRPr="003244D4">
        <w:rPr>
          <w:rFonts w:ascii="Arial" w:hAnsi="Arial" w:cs="Arial"/>
          <w:color w:val="1F3864" w:themeColor="accent5" w:themeShade="80"/>
          <w:sz w:val="24"/>
          <w:szCs w:val="24"/>
        </w:rPr>
        <w:fldChar w:fldCharType="begin" w:fldLock="1"/>
      </w:r>
      <w:r w:rsidR="00C2306C">
        <w:rPr>
          <w:rFonts w:ascii="Arial" w:hAnsi="Arial" w:cs="Arial"/>
          <w:color w:val="1F3864" w:themeColor="accent5" w:themeShade="80"/>
          <w:sz w:val="24"/>
          <w:szCs w:val="24"/>
        </w:rPr>
        <w:instrText>ADDIN CSL_CITATION {"citationItems":[{"id":"ITEM-1","itemData":{"DOI":"10.3390/CELLS11030538","ISSN":"20734409","PMID":"35159348","abstract":"Type I Interferons (IFNs) induce the expression of &gt;500 genes, which are collectively called ISGs (IFN-stimulated genes). One of the earliest ISGs induced by IFNs is ISG15 (Interferon-Stimu-lated Gene 15). Free ISG15 protein synthesized from the ISG15 gene is post-translationally conjugated to cellular proteins and is also secreted by cells into the extracellular milieu. ISG15 comprises two ubiquitin-like domains (UBL1 and UBL2), each of which bears a striking similarity to ubiquitin, accounting for its earlier name ubiquitin cross-reactive protein (UCRP). Like ubiquitin, ISG15 har-bors a characteristic β-grasp fold in both UBL domains. UBL2 domain has a conserved C-terminal Gly-Gly motif through which cellular proteins are appended via an enzymatic cascade similar to ubiquitylation called ISGylation. ISG15 protein is minimally expressed under physiological condi-tions. However, its IFN-dependent expression is aberrantly elevated or compromised in various human diseases, including multiple types of cancer, neurodegenerative disorders (Ataxia Telangi-ectasia and Amyotrophic Lateral Sclerosis), inflammatory diseases (Mendelian Susceptibility to My-cobacterial Disease (MSMD), bacteriopathy and viropathy), and in the lumbar spinal cords of veterans exposed to Traumatic Brain Injury (TBI). ISG15 and ISGylation have both inhibitory and/or stimulatory roles in the etiology and pathogenesis of human diseases. Thus, ISG15 is considered a “double-edged sword” for human diseases in which its expression is elevated. Because of the roles of ISG15 and ISGylation in cancer cell proliferation, migration, and metastasis, conferring anti-can-cer drug sensitivity to tumor cells, and its elevated expression in cancer, neurodegenerative disor-ders, and veterans exposed to TBI, both ISG15 and ISGylation are now considered diagnostic/prog-nostic biomarkers and therapeutic targets for these ailments. In the current review, we shall cover the exciting journey of ISG15, spanning three decades from the bench to the bedside.","author":[{"dropping-particle":"","family":"Mirzalieva","given":"Oygul","non-dropping-particle":"","parse-names":false,"suffix":""},{"dropping-particle":"","family":"Juncker","given":"Meredith","non-dropping-particle":"","parse-names":false,"suffix":""},{"dropping-particle":"","family":"Schwartzenburg","given":"Joshua","non-dropping-particle":"","parse-names":false,"suffix":""},{"dropping-particle":"","family":"Desai","given":"Shyamal","non-dropping-particle":"","parse-names":false,"suffix":""}],"container-title":"Cells","id":"ITEM-1","issue":"3","issued":{"date-parts":[["2022","2","1"]]},"page":"538","publisher":"Multidisciplinary Digital Publishing Institute  (MDPI)","title":"ISG15 and ISGylation in Human Diseases","type":"article-journal","volume":"11"},"uris":["http://www.mendeley.com/documents/?uuid=fd2ba664-c5c0-3b69-82b1-9b55895f0924"]}],"mendeley":{"formattedCitation":"(35)","plainTextFormattedCitation":"(35)","previouslyFormattedCitation":"&lt;sup&gt;35&lt;/sup&gt;"},"properties":{"noteIndex":0},"schema":"https://github.com/citation-style-language/schema/raw/master/csl-citation.json"}</w:instrText>
      </w:r>
      <w:r w:rsidR="00D800C3" w:rsidRPr="003244D4">
        <w:rPr>
          <w:rFonts w:ascii="Arial" w:hAnsi="Arial" w:cs="Arial"/>
          <w:color w:val="1F3864" w:themeColor="accent5" w:themeShade="80"/>
          <w:sz w:val="24"/>
          <w:szCs w:val="24"/>
        </w:rPr>
        <w:fldChar w:fldCharType="separate"/>
      </w:r>
      <w:r w:rsidR="00C2306C" w:rsidRPr="00C2306C">
        <w:rPr>
          <w:rFonts w:ascii="Arial" w:hAnsi="Arial" w:cs="Arial"/>
          <w:noProof/>
          <w:color w:val="1F3864" w:themeColor="accent5" w:themeShade="80"/>
          <w:sz w:val="24"/>
          <w:szCs w:val="24"/>
        </w:rPr>
        <w:t>(35)</w:t>
      </w:r>
      <w:r w:rsidR="00D800C3" w:rsidRPr="003244D4">
        <w:rPr>
          <w:rFonts w:ascii="Arial" w:hAnsi="Arial" w:cs="Arial"/>
          <w:color w:val="1F3864" w:themeColor="accent5" w:themeShade="80"/>
          <w:sz w:val="24"/>
          <w:szCs w:val="24"/>
        </w:rPr>
        <w:fldChar w:fldCharType="end"/>
      </w:r>
      <w:r w:rsidR="00E72E9A" w:rsidRPr="003244D4">
        <w:rPr>
          <w:rFonts w:ascii="Arial" w:hAnsi="Arial" w:cs="Arial"/>
          <w:color w:val="000000" w:themeColor="text1"/>
          <w:sz w:val="24"/>
          <w:szCs w:val="24"/>
        </w:rPr>
        <w:t>. It is important to note, that for that reason, assigning a specific function has been a difficult task. The development of new proteomic techniques and enrichment methodologies will aid to gradually fill in the gaps in order to understand the mechanisms in which ISG15 is involved</w:t>
      </w:r>
      <w:r w:rsidR="001D76D8">
        <w:rPr>
          <w:rFonts w:ascii="Arial" w:hAnsi="Arial" w:cs="Arial"/>
          <w:color w:val="000000" w:themeColor="text1"/>
          <w:sz w:val="24"/>
          <w:szCs w:val="24"/>
        </w:rPr>
        <w:t xml:space="preserve"> and whether it can be harnessed to control inflammation</w:t>
      </w:r>
      <w:r w:rsidR="00E72E9A" w:rsidRPr="003244D4">
        <w:rPr>
          <w:rFonts w:ascii="Arial" w:hAnsi="Arial" w:cs="Arial"/>
          <w:color w:val="000000" w:themeColor="text1"/>
          <w:sz w:val="24"/>
          <w:szCs w:val="24"/>
        </w:rPr>
        <w:t>.</w:t>
      </w:r>
    </w:p>
    <w:p w14:paraId="60E2A76C" w14:textId="55FCF15E" w:rsidR="00FC1C83" w:rsidRDefault="00E72E9A" w:rsidP="00B94E21">
      <w:pPr>
        <w:spacing w:line="360" w:lineRule="auto"/>
        <w:ind w:firstLine="284"/>
        <w:jc w:val="both"/>
        <w:rPr>
          <w:rFonts w:ascii="Arial" w:hAnsi="Arial" w:cs="Arial"/>
          <w:color w:val="000000" w:themeColor="text1"/>
          <w:sz w:val="24"/>
          <w:szCs w:val="24"/>
        </w:rPr>
      </w:pPr>
      <w:r w:rsidRPr="003244D4">
        <w:rPr>
          <w:rFonts w:ascii="Arial" w:hAnsi="Arial" w:cs="Arial"/>
          <w:color w:val="000000" w:themeColor="text1"/>
          <w:sz w:val="24"/>
          <w:szCs w:val="24"/>
        </w:rPr>
        <w:t xml:space="preserve"> </w:t>
      </w:r>
    </w:p>
    <w:p w14:paraId="63C48B4C" w14:textId="77777777" w:rsidR="00FC1C83" w:rsidRDefault="00FC1C83">
      <w:pPr>
        <w:rPr>
          <w:rFonts w:ascii="Arial" w:hAnsi="Arial" w:cs="Arial"/>
          <w:color w:val="000000" w:themeColor="text1"/>
          <w:sz w:val="24"/>
          <w:szCs w:val="24"/>
        </w:rPr>
      </w:pPr>
      <w:r>
        <w:rPr>
          <w:rFonts w:ascii="Arial" w:hAnsi="Arial" w:cs="Arial"/>
          <w:color w:val="000000" w:themeColor="text1"/>
          <w:sz w:val="24"/>
          <w:szCs w:val="24"/>
        </w:rPr>
        <w:br w:type="page"/>
      </w:r>
    </w:p>
    <w:p w14:paraId="723DBB54" w14:textId="77777777" w:rsidR="00897786" w:rsidRPr="003244D4" w:rsidRDefault="00897786" w:rsidP="008457BA">
      <w:pPr>
        <w:pStyle w:val="Ttulo1"/>
        <w:spacing w:after="160" w:line="360" w:lineRule="auto"/>
        <w:rPr>
          <w:rFonts w:ascii="Arial" w:hAnsi="Arial" w:cs="Arial"/>
          <w:b/>
          <w:color w:val="auto"/>
        </w:rPr>
      </w:pPr>
      <w:r w:rsidRPr="003244D4">
        <w:rPr>
          <w:rFonts w:ascii="Arial" w:hAnsi="Arial" w:cs="Arial"/>
          <w:b/>
          <w:color w:val="auto"/>
        </w:rPr>
        <w:t>References</w:t>
      </w:r>
    </w:p>
    <w:p w14:paraId="2FF76DA9" w14:textId="49B1D397" w:rsidR="00C2306C" w:rsidRPr="00C2306C" w:rsidRDefault="00D800C3" w:rsidP="00C2306C">
      <w:pPr>
        <w:widowControl w:val="0"/>
        <w:autoSpaceDE w:val="0"/>
        <w:autoSpaceDN w:val="0"/>
        <w:adjustRightInd w:val="0"/>
        <w:spacing w:line="360" w:lineRule="auto"/>
        <w:ind w:left="640" w:hanging="640"/>
        <w:rPr>
          <w:rFonts w:ascii="Arial" w:hAnsi="Arial" w:cs="Arial"/>
          <w:noProof/>
          <w:sz w:val="18"/>
          <w:szCs w:val="24"/>
        </w:rPr>
      </w:pPr>
      <w:r w:rsidRPr="003244D4">
        <w:rPr>
          <w:rFonts w:ascii="Arial" w:hAnsi="Arial" w:cs="Arial"/>
          <w:b/>
          <w:sz w:val="18"/>
          <w:szCs w:val="18"/>
        </w:rPr>
        <w:fldChar w:fldCharType="begin" w:fldLock="1"/>
      </w:r>
      <w:r w:rsidR="005A6EFA" w:rsidRPr="003244D4">
        <w:rPr>
          <w:rFonts w:ascii="Arial" w:hAnsi="Arial" w:cs="Arial"/>
          <w:b/>
          <w:sz w:val="18"/>
          <w:szCs w:val="18"/>
        </w:rPr>
        <w:instrText xml:space="preserve">ADDIN Mendeley Bibliography CSL_BIBLIOGRAPHY </w:instrText>
      </w:r>
      <w:r w:rsidRPr="003244D4">
        <w:rPr>
          <w:rFonts w:ascii="Arial" w:hAnsi="Arial" w:cs="Arial"/>
          <w:b/>
          <w:sz w:val="18"/>
          <w:szCs w:val="18"/>
        </w:rPr>
        <w:fldChar w:fldCharType="separate"/>
      </w:r>
      <w:r w:rsidR="00C2306C" w:rsidRPr="00C2306C">
        <w:rPr>
          <w:rFonts w:ascii="Arial" w:hAnsi="Arial" w:cs="Arial"/>
          <w:noProof/>
          <w:sz w:val="18"/>
          <w:szCs w:val="24"/>
        </w:rPr>
        <w:t>1.</w:t>
      </w:r>
      <w:r w:rsidR="00C2306C" w:rsidRPr="00C2306C">
        <w:rPr>
          <w:rFonts w:ascii="Arial" w:hAnsi="Arial" w:cs="Arial"/>
          <w:noProof/>
          <w:sz w:val="18"/>
          <w:szCs w:val="24"/>
        </w:rPr>
        <w:tab/>
        <w:t xml:space="preserve">Scheinman PL, Vocanson M, Thyssen JP, Johansen JD, Nixon RL, Dear K et al. Contact dermatitis. </w:t>
      </w:r>
      <w:r w:rsidR="00C2306C" w:rsidRPr="00C2306C">
        <w:rPr>
          <w:rFonts w:ascii="Arial" w:hAnsi="Arial" w:cs="Arial"/>
          <w:i/>
          <w:iCs/>
          <w:noProof/>
          <w:sz w:val="18"/>
          <w:szCs w:val="24"/>
        </w:rPr>
        <w:t>Nat Rev Dis Prim</w:t>
      </w:r>
      <w:r w:rsidR="00C2306C" w:rsidRPr="00C2306C">
        <w:rPr>
          <w:rFonts w:ascii="Arial" w:hAnsi="Arial" w:cs="Arial"/>
          <w:noProof/>
          <w:sz w:val="18"/>
          <w:szCs w:val="24"/>
        </w:rPr>
        <w:t xml:space="preserve"> 2021;</w:t>
      </w:r>
      <w:r w:rsidR="00C2306C" w:rsidRPr="00C2306C">
        <w:rPr>
          <w:rFonts w:ascii="Arial" w:hAnsi="Arial" w:cs="Arial"/>
          <w:b/>
          <w:bCs/>
          <w:noProof/>
          <w:sz w:val="18"/>
          <w:szCs w:val="24"/>
        </w:rPr>
        <w:t>7</w:t>
      </w:r>
      <w:r w:rsidR="00C2306C" w:rsidRPr="00C2306C">
        <w:rPr>
          <w:rFonts w:ascii="Arial" w:hAnsi="Arial" w:cs="Arial"/>
          <w:noProof/>
          <w:sz w:val="18"/>
          <w:szCs w:val="24"/>
        </w:rPr>
        <w:t>:1–26.</w:t>
      </w:r>
    </w:p>
    <w:p w14:paraId="4236CB7B"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2.</w:t>
      </w:r>
      <w:r w:rsidRPr="00C2306C">
        <w:rPr>
          <w:rFonts w:ascii="Arial" w:hAnsi="Arial" w:cs="Arial"/>
          <w:noProof/>
          <w:sz w:val="18"/>
          <w:szCs w:val="24"/>
        </w:rPr>
        <w:tab/>
        <w:t xml:space="preserve">Honda T, Nakajima S, Egawa G, Ogasawara K, Malissen B, Miyachi Y et al. Compensatory role of Langerhans cells and langerin-positive dermal dendritic cells in the sensitization phase of murine contact hypersensitivity. </w:t>
      </w:r>
      <w:r w:rsidRPr="00C2306C">
        <w:rPr>
          <w:rFonts w:ascii="Arial" w:hAnsi="Arial" w:cs="Arial"/>
          <w:i/>
          <w:iCs/>
          <w:noProof/>
          <w:sz w:val="18"/>
          <w:szCs w:val="24"/>
        </w:rPr>
        <w:t>J Allergy Clin Immunol</w:t>
      </w:r>
      <w:r w:rsidRPr="00C2306C">
        <w:rPr>
          <w:rFonts w:ascii="Arial" w:hAnsi="Arial" w:cs="Arial"/>
          <w:noProof/>
          <w:sz w:val="18"/>
          <w:szCs w:val="24"/>
        </w:rPr>
        <w:t xml:space="preserve"> 2010;</w:t>
      </w:r>
      <w:r w:rsidRPr="00C2306C">
        <w:rPr>
          <w:rFonts w:ascii="Arial" w:hAnsi="Arial" w:cs="Arial"/>
          <w:b/>
          <w:bCs/>
          <w:noProof/>
          <w:sz w:val="18"/>
          <w:szCs w:val="24"/>
        </w:rPr>
        <w:t>125</w:t>
      </w:r>
      <w:r w:rsidRPr="00C2306C">
        <w:rPr>
          <w:rFonts w:ascii="Arial" w:hAnsi="Arial" w:cs="Arial"/>
          <w:noProof/>
          <w:sz w:val="18"/>
          <w:szCs w:val="24"/>
        </w:rPr>
        <w:t>:1154-1156.e2.</w:t>
      </w:r>
    </w:p>
    <w:p w14:paraId="4B28F46A"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3.</w:t>
      </w:r>
      <w:r w:rsidRPr="00C2306C">
        <w:rPr>
          <w:rFonts w:ascii="Arial" w:hAnsi="Arial" w:cs="Arial"/>
          <w:noProof/>
          <w:sz w:val="18"/>
          <w:szCs w:val="24"/>
        </w:rPr>
        <w:tab/>
        <w:t xml:space="preserve">Kaplan DH, Jenison MC, Saeland S, Shlomchik WD, Shlomchik MJ. Epidermal Langerhans cell-deficient mice develop enhanced contact hypersensitivity. </w:t>
      </w:r>
      <w:r w:rsidRPr="00C2306C">
        <w:rPr>
          <w:rFonts w:ascii="Arial" w:hAnsi="Arial" w:cs="Arial"/>
          <w:i/>
          <w:iCs/>
          <w:noProof/>
          <w:sz w:val="18"/>
          <w:szCs w:val="24"/>
        </w:rPr>
        <w:t>Immunity</w:t>
      </w:r>
      <w:r w:rsidRPr="00C2306C">
        <w:rPr>
          <w:rFonts w:ascii="Arial" w:hAnsi="Arial" w:cs="Arial"/>
          <w:noProof/>
          <w:sz w:val="18"/>
          <w:szCs w:val="24"/>
        </w:rPr>
        <w:t xml:space="preserve"> 2005;</w:t>
      </w:r>
      <w:r w:rsidRPr="00C2306C">
        <w:rPr>
          <w:rFonts w:ascii="Arial" w:hAnsi="Arial" w:cs="Arial"/>
          <w:b/>
          <w:bCs/>
          <w:noProof/>
          <w:sz w:val="18"/>
          <w:szCs w:val="24"/>
        </w:rPr>
        <w:t>23</w:t>
      </w:r>
      <w:r w:rsidRPr="00C2306C">
        <w:rPr>
          <w:rFonts w:ascii="Arial" w:hAnsi="Arial" w:cs="Arial"/>
          <w:noProof/>
          <w:sz w:val="18"/>
          <w:szCs w:val="24"/>
        </w:rPr>
        <w:t>:611–620.</w:t>
      </w:r>
    </w:p>
    <w:p w14:paraId="7D357254"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4.</w:t>
      </w:r>
      <w:r w:rsidRPr="00C2306C">
        <w:rPr>
          <w:rFonts w:ascii="Arial" w:hAnsi="Arial" w:cs="Arial"/>
          <w:noProof/>
          <w:sz w:val="18"/>
          <w:szCs w:val="24"/>
        </w:rPr>
        <w:tab/>
        <w:t xml:space="preserve">Honda T, Egawa G, Grabbe S, Kabashima K. Update of Immune Events in the Murine Contact Hypersensitivity Model: Toward the Understanding of Allergic Contact Dermatitis. </w:t>
      </w:r>
      <w:r w:rsidRPr="00C2306C">
        <w:rPr>
          <w:rFonts w:ascii="Arial" w:hAnsi="Arial" w:cs="Arial"/>
          <w:i/>
          <w:iCs/>
          <w:noProof/>
          <w:sz w:val="18"/>
          <w:szCs w:val="24"/>
        </w:rPr>
        <w:t>J Invest Dermatol</w:t>
      </w:r>
      <w:r w:rsidRPr="00C2306C">
        <w:rPr>
          <w:rFonts w:ascii="Arial" w:hAnsi="Arial" w:cs="Arial"/>
          <w:noProof/>
          <w:sz w:val="18"/>
          <w:szCs w:val="24"/>
        </w:rPr>
        <w:t xml:space="preserve"> 2013;</w:t>
      </w:r>
      <w:r w:rsidRPr="00C2306C">
        <w:rPr>
          <w:rFonts w:ascii="Arial" w:hAnsi="Arial" w:cs="Arial"/>
          <w:b/>
          <w:bCs/>
          <w:noProof/>
          <w:sz w:val="18"/>
          <w:szCs w:val="24"/>
        </w:rPr>
        <w:t>133</w:t>
      </w:r>
      <w:r w:rsidRPr="00C2306C">
        <w:rPr>
          <w:rFonts w:ascii="Arial" w:hAnsi="Arial" w:cs="Arial"/>
          <w:noProof/>
          <w:sz w:val="18"/>
          <w:szCs w:val="24"/>
        </w:rPr>
        <w:t>:303–315.</w:t>
      </w:r>
    </w:p>
    <w:p w14:paraId="066FE8F8"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5.</w:t>
      </w:r>
      <w:r w:rsidRPr="00C2306C">
        <w:rPr>
          <w:rFonts w:ascii="Arial" w:hAnsi="Arial" w:cs="Arial"/>
          <w:noProof/>
          <w:sz w:val="18"/>
          <w:szCs w:val="24"/>
        </w:rPr>
        <w:tab/>
        <w:t xml:space="preserve">Kaplan DH, Igyártó BZ, Gaspari AA. Early immune events in the induction of allergic contact dermatitis. </w:t>
      </w:r>
      <w:r w:rsidRPr="00C2306C">
        <w:rPr>
          <w:rFonts w:ascii="Arial" w:hAnsi="Arial" w:cs="Arial"/>
          <w:i/>
          <w:iCs/>
          <w:noProof/>
          <w:sz w:val="18"/>
          <w:szCs w:val="24"/>
        </w:rPr>
        <w:t>Nat Rev Immunol</w:t>
      </w:r>
      <w:r w:rsidRPr="00C2306C">
        <w:rPr>
          <w:rFonts w:ascii="Arial" w:hAnsi="Arial" w:cs="Arial"/>
          <w:noProof/>
          <w:sz w:val="18"/>
          <w:szCs w:val="24"/>
        </w:rPr>
        <w:t xml:space="preserve"> 2012;</w:t>
      </w:r>
      <w:r w:rsidRPr="00C2306C">
        <w:rPr>
          <w:rFonts w:ascii="Arial" w:hAnsi="Arial" w:cs="Arial"/>
          <w:b/>
          <w:bCs/>
          <w:noProof/>
          <w:sz w:val="18"/>
          <w:szCs w:val="24"/>
        </w:rPr>
        <w:t>12</w:t>
      </w:r>
      <w:r w:rsidRPr="00C2306C">
        <w:rPr>
          <w:rFonts w:ascii="Arial" w:hAnsi="Arial" w:cs="Arial"/>
          <w:noProof/>
          <w:sz w:val="18"/>
          <w:szCs w:val="24"/>
        </w:rPr>
        <w:t>:114–124.</w:t>
      </w:r>
    </w:p>
    <w:p w14:paraId="0E492DAA"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6.</w:t>
      </w:r>
      <w:r w:rsidRPr="00C2306C">
        <w:rPr>
          <w:rFonts w:ascii="Arial" w:hAnsi="Arial" w:cs="Arial"/>
          <w:noProof/>
          <w:sz w:val="18"/>
          <w:szCs w:val="24"/>
        </w:rPr>
        <w:tab/>
        <w:t xml:space="preserve">Swatek KN, Komander D. Ubiquitin modifications. </w:t>
      </w:r>
      <w:r w:rsidRPr="00C2306C">
        <w:rPr>
          <w:rFonts w:ascii="Arial" w:hAnsi="Arial" w:cs="Arial"/>
          <w:i/>
          <w:iCs/>
          <w:noProof/>
          <w:sz w:val="18"/>
          <w:szCs w:val="24"/>
        </w:rPr>
        <w:t>Cell Res</w:t>
      </w:r>
      <w:r w:rsidRPr="00C2306C">
        <w:rPr>
          <w:rFonts w:ascii="Arial" w:hAnsi="Arial" w:cs="Arial"/>
          <w:noProof/>
          <w:sz w:val="18"/>
          <w:szCs w:val="24"/>
        </w:rPr>
        <w:t xml:space="preserve"> 2016;</w:t>
      </w:r>
      <w:r w:rsidRPr="00C2306C">
        <w:rPr>
          <w:rFonts w:ascii="Arial" w:hAnsi="Arial" w:cs="Arial"/>
          <w:b/>
          <w:bCs/>
          <w:noProof/>
          <w:sz w:val="18"/>
          <w:szCs w:val="24"/>
        </w:rPr>
        <w:t>26</w:t>
      </w:r>
      <w:r w:rsidRPr="00C2306C">
        <w:rPr>
          <w:rFonts w:ascii="Arial" w:hAnsi="Arial" w:cs="Arial"/>
          <w:noProof/>
          <w:sz w:val="18"/>
          <w:szCs w:val="24"/>
        </w:rPr>
        <w:t>:399–422.</w:t>
      </w:r>
    </w:p>
    <w:p w14:paraId="286995BF"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7.</w:t>
      </w:r>
      <w:r w:rsidRPr="00C2306C">
        <w:rPr>
          <w:rFonts w:ascii="Arial" w:hAnsi="Arial" w:cs="Arial"/>
          <w:noProof/>
          <w:sz w:val="18"/>
          <w:szCs w:val="24"/>
        </w:rPr>
        <w:tab/>
        <w:t xml:space="preserve">Moreno-Gonzalo O, Fernandez-Delgado I, Sanchez-Madrid F. Post-translational add-ons mark the path in exosomal protein sorting. </w:t>
      </w:r>
      <w:r w:rsidRPr="00C2306C">
        <w:rPr>
          <w:rFonts w:ascii="Arial" w:hAnsi="Arial" w:cs="Arial"/>
          <w:i/>
          <w:iCs/>
          <w:noProof/>
          <w:sz w:val="18"/>
          <w:szCs w:val="24"/>
        </w:rPr>
        <w:t>Cell Mol Life Sci</w:t>
      </w:r>
      <w:r w:rsidRPr="00C2306C">
        <w:rPr>
          <w:rFonts w:ascii="Arial" w:hAnsi="Arial" w:cs="Arial"/>
          <w:noProof/>
          <w:sz w:val="18"/>
          <w:szCs w:val="24"/>
        </w:rPr>
        <w:t xml:space="preserve"> 2018;</w:t>
      </w:r>
      <w:r w:rsidRPr="00C2306C">
        <w:rPr>
          <w:rFonts w:ascii="Arial" w:hAnsi="Arial" w:cs="Arial"/>
          <w:b/>
          <w:bCs/>
          <w:noProof/>
          <w:sz w:val="18"/>
          <w:szCs w:val="24"/>
        </w:rPr>
        <w:t>75</w:t>
      </w:r>
      <w:r w:rsidRPr="00C2306C">
        <w:rPr>
          <w:rFonts w:ascii="Arial" w:hAnsi="Arial" w:cs="Arial"/>
          <w:noProof/>
          <w:sz w:val="18"/>
          <w:szCs w:val="24"/>
        </w:rPr>
        <w:t>:1–19.</w:t>
      </w:r>
    </w:p>
    <w:p w14:paraId="75A282B2"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8.</w:t>
      </w:r>
      <w:r w:rsidRPr="00C2306C">
        <w:rPr>
          <w:rFonts w:ascii="Arial" w:hAnsi="Arial" w:cs="Arial"/>
          <w:noProof/>
          <w:sz w:val="18"/>
          <w:szCs w:val="24"/>
        </w:rPr>
        <w:tab/>
        <w:t xml:space="preserve">Perng YC, Lenschow DJ. ISG15 in antiviral immunity and beyond. </w:t>
      </w:r>
      <w:r w:rsidRPr="00C2306C">
        <w:rPr>
          <w:rFonts w:ascii="Arial" w:hAnsi="Arial" w:cs="Arial"/>
          <w:i/>
          <w:iCs/>
          <w:noProof/>
          <w:sz w:val="18"/>
          <w:szCs w:val="24"/>
        </w:rPr>
        <w:t>Nat Rev Microbiol</w:t>
      </w:r>
      <w:r w:rsidRPr="00C2306C">
        <w:rPr>
          <w:rFonts w:ascii="Arial" w:hAnsi="Arial" w:cs="Arial"/>
          <w:noProof/>
          <w:sz w:val="18"/>
          <w:szCs w:val="24"/>
        </w:rPr>
        <w:t xml:space="preserve"> 2018;</w:t>
      </w:r>
      <w:r w:rsidRPr="00C2306C">
        <w:rPr>
          <w:rFonts w:ascii="Arial" w:hAnsi="Arial" w:cs="Arial"/>
          <w:b/>
          <w:bCs/>
          <w:noProof/>
          <w:sz w:val="18"/>
          <w:szCs w:val="24"/>
        </w:rPr>
        <w:t>16</w:t>
      </w:r>
      <w:r w:rsidRPr="00C2306C">
        <w:rPr>
          <w:rFonts w:ascii="Arial" w:hAnsi="Arial" w:cs="Arial"/>
          <w:noProof/>
          <w:sz w:val="18"/>
          <w:szCs w:val="24"/>
        </w:rPr>
        <w:t>:423–439.</w:t>
      </w:r>
    </w:p>
    <w:p w14:paraId="767CDD59"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9.</w:t>
      </w:r>
      <w:r w:rsidRPr="00C2306C">
        <w:rPr>
          <w:rFonts w:ascii="Arial" w:hAnsi="Arial" w:cs="Arial"/>
          <w:noProof/>
          <w:sz w:val="18"/>
          <w:szCs w:val="24"/>
        </w:rPr>
        <w:tab/>
        <w:t xml:space="preserve">Swaim CD, Scott AF, Canadeo LA, Huibregtse JM. Extracellular ISG15 Signals Cytokine Secretion through the LFA-1 Integrin Receptor. </w:t>
      </w:r>
      <w:r w:rsidRPr="00C2306C">
        <w:rPr>
          <w:rFonts w:ascii="Arial" w:hAnsi="Arial" w:cs="Arial"/>
          <w:i/>
          <w:iCs/>
          <w:noProof/>
          <w:sz w:val="18"/>
          <w:szCs w:val="24"/>
        </w:rPr>
        <w:t>Mol Cell</w:t>
      </w:r>
      <w:r w:rsidRPr="00C2306C">
        <w:rPr>
          <w:rFonts w:ascii="Arial" w:hAnsi="Arial" w:cs="Arial"/>
          <w:noProof/>
          <w:sz w:val="18"/>
          <w:szCs w:val="24"/>
        </w:rPr>
        <w:t xml:space="preserve"> 2017;</w:t>
      </w:r>
      <w:r w:rsidRPr="00C2306C">
        <w:rPr>
          <w:rFonts w:ascii="Arial" w:hAnsi="Arial" w:cs="Arial"/>
          <w:b/>
          <w:bCs/>
          <w:noProof/>
          <w:sz w:val="18"/>
          <w:szCs w:val="24"/>
        </w:rPr>
        <w:t>68</w:t>
      </w:r>
      <w:r w:rsidRPr="00C2306C">
        <w:rPr>
          <w:rFonts w:ascii="Arial" w:hAnsi="Arial" w:cs="Arial"/>
          <w:noProof/>
          <w:sz w:val="18"/>
          <w:szCs w:val="24"/>
        </w:rPr>
        <w:t>:581-590.e5.</w:t>
      </w:r>
    </w:p>
    <w:p w14:paraId="2F4494BF"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10.</w:t>
      </w:r>
      <w:r w:rsidRPr="00C2306C">
        <w:rPr>
          <w:rFonts w:ascii="Arial" w:hAnsi="Arial" w:cs="Arial"/>
          <w:noProof/>
          <w:sz w:val="18"/>
          <w:szCs w:val="24"/>
        </w:rPr>
        <w:tab/>
        <w:t xml:space="preserve">Villarroya-Beltri C, Guerra S, Sánchez-Madrid F. ISGylation - a key to lock the cell gates for preventing the spread of threats. </w:t>
      </w:r>
      <w:r w:rsidRPr="00C2306C">
        <w:rPr>
          <w:rFonts w:ascii="Arial" w:hAnsi="Arial" w:cs="Arial"/>
          <w:i/>
          <w:iCs/>
          <w:noProof/>
          <w:sz w:val="18"/>
          <w:szCs w:val="24"/>
        </w:rPr>
        <w:t>J Cell Sci</w:t>
      </w:r>
      <w:r w:rsidRPr="00C2306C">
        <w:rPr>
          <w:rFonts w:ascii="Arial" w:hAnsi="Arial" w:cs="Arial"/>
          <w:noProof/>
          <w:sz w:val="18"/>
          <w:szCs w:val="24"/>
        </w:rPr>
        <w:t xml:space="preserve"> 2017;</w:t>
      </w:r>
      <w:r w:rsidRPr="00C2306C">
        <w:rPr>
          <w:rFonts w:ascii="Arial" w:hAnsi="Arial" w:cs="Arial"/>
          <w:b/>
          <w:bCs/>
          <w:noProof/>
          <w:sz w:val="18"/>
          <w:szCs w:val="24"/>
        </w:rPr>
        <w:t>130</w:t>
      </w:r>
      <w:r w:rsidRPr="00C2306C">
        <w:rPr>
          <w:rFonts w:ascii="Arial" w:hAnsi="Arial" w:cs="Arial"/>
          <w:noProof/>
          <w:sz w:val="18"/>
          <w:szCs w:val="24"/>
        </w:rPr>
        <w:t>:2961–2969.</w:t>
      </w:r>
    </w:p>
    <w:p w14:paraId="750B2F23"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11.</w:t>
      </w:r>
      <w:r w:rsidRPr="00C2306C">
        <w:rPr>
          <w:rFonts w:ascii="Arial" w:hAnsi="Arial" w:cs="Arial"/>
          <w:noProof/>
          <w:sz w:val="18"/>
          <w:szCs w:val="24"/>
        </w:rPr>
        <w:tab/>
        <w:t xml:space="preserve">Yao Y, Richman L, Morehouse C, de los Reyes M, Higgs BW, Boutrin A et al. Type I Interferon : Potential Therapeutic Target for Psoriasis? </w:t>
      </w:r>
      <w:r w:rsidRPr="00C2306C">
        <w:rPr>
          <w:rFonts w:ascii="Arial" w:hAnsi="Arial" w:cs="Arial"/>
          <w:i/>
          <w:iCs/>
          <w:noProof/>
          <w:sz w:val="18"/>
          <w:szCs w:val="24"/>
        </w:rPr>
        <w:t>PLoS One</w:t>
      </w:r>
      <w:r w:rsidRPr="00C2306C">
        <w:rPr>
          <w:rFonts w:ascii="Arial" w:hAnsi="Arial" w:cs="Arial"/>
          <w:noProof/>
          <w:sz w:val="18"/>
          <w:szCs w:val="24"/>
        </w:rPr>
        <w:t xml:space="preserve"> 2008;</w:t>
      </w:r>
      <w:r w:rsidRPr="00C2306C">
        <w:rPr>
          <w:rFonts w:ascii="Arial" w:hAnsi="Arial" w:cs="Arial"/>
          <w:b/>
          <w:bCs/>
          <w:noProof/>
          <w:sz w:val="18"/>
          <w:szCs w:val="24"/>
        </w:rPr>
        <w:t>3</w:t>
      </w:r>
      <w:r w:rsidRPr="00C2306C">
        <w:rPr>
          <w:rFonts w:ascii="Arial" w:hAnsi="Arial" w:cs="Arial"/>
          <w:noProof/>
          <w:sz w:val="18"/>
          <w:szCs w:val="24"/>
        </w:rPr>
        <w:t>:e2737.</w:t>
      </w:r>
    </w:p>
    <w:p w14:paraId="491C440E"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12.</w:t>
      </w:r>
      <w:r w:rsidRPr="00C2306C">
        <w:rPr>
          <w:rFonts w:ascii="Arial" w:hAnsi="Arial" w:cs="Arial"/>
          <w:noProof/>
          <w:sz w:val="18"/>
          <w:szCs w:val="24"/>
        </w:rPr>
        <w:tab/>
        <w:t xml:space="preserve">Zou A, Jian Q. CXCL10 and its related key genes as potential biomarkers for psoriasis. </w:t>
      </w:r>
      <w:r w:rsidRPr="00C2306C">
        <w:rPr>
          <w:rFonts w:ascii="Arial" w:hAnsi="Arial" w:cs="Arial"/>
          <w:i/>
          <w:iCs/>
          <w:noProof/>
          <w:sz w:val="18"/>
          <w:szCs w:val="24"/>
        </w:rPr>
        <w:t>Medicine (Baltimore)</w:t>
      </w:r>
      <w:r w:rsidRPr="00C2306C">
        <w:rPr>
          <w:rFonts w:ascii="Arial" w:hAnsi="Arial" w:cs="Arial"/>
          <w:noProof/>
          <w:sz w:val="18"/>
          <w:szCs w:val="24"/>
        </w:rPr>
        <w:t xml:space="preserve"> 2021;</w:t>
      </w:r>
      <w:r w:rsidRPr="00C2306C">
        <w:rPr>
          <w:rFonts w:ascii="Arial" w:hAnsi="Arial" w:cs="Arial"/>
          <w:b/>
          <w:bCs/>
          <w:noProof/>
          <w:sz w:val="18"/>
          <w:szCs w:val="24"/>
        </w:rPr>
        <w:t>100</w:t>
      </w:r>
      <w:r w:rsidRPr="00C2306C">
        <w:rPr>
          <w:rFonts w:ascii="Arial" w:hAnsi="Arial" w:cs="Arial"/>
          <w:noProof/>
          <w:sz w:val="18"/>
          <w:szCs w:val="24"/>
        </w:rPr>
        <w:t>:e27365.</w:t>
      </w:r>
    </w:p>
    <w:p w14:paraId="5C6BAE1E"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13.</w:t>
      </w:r>
      <w:r w:rsidRPr="00C2306C">
        <w:rPr>
          <w:rFonts w:ascii="Arial" w:hAnsi="Arial" w:cs="Arial"/>
          <w:noProof/>
          <w:sz w:val="18"/>
          <w:szCs w:val="24"/>
        </w:rPr>
        <w:tab/>
        <w:t xml:space="preserve">Luo Y, Luo Y, Chang J, Xiao Z, Zhou B. Identification of candidate biomarkers and pathways associated with psoriasis using bioinformatics analysis. </w:t>
      </w:r>
      <w:r w:rsidRPr="00C2306C">
        <w:rPr>
          <w:rFonts w:ascii="Arial" w:hAnsi="Arial" w:cs="Arial"/>
          <w:i/>
          <w:iCs/>
          <w:noProof/>
          <w:sz w:val="18"/>
          <w:szCs w:val="24"/>
        </w:rPr>
        <w:t>Hereditas</w:t>
      </w:r>
      <w:r w:rsidRPr="00C2306C">
        <w:rPr>
          <w:rFonts w:ascii="Arial" w:hAnsi="Arial" w:cs="Arial"/>
          <w:noProof/>
          <w:sz w:val="18"/>
          <w:szCs w:val="24"/>
        </w:rPr>
        <w:t xml:space="preserve"> 2020;</w:t>
      </w:r>
      <w:r w:rsidRPr="00C2306C">
        <w:rPr>
          <w:rFonts w:ascii="Arial" w:hAnsi="Arial" w:cs="Arial"/>
          <w:b/>
          <w:bCs/>
          <w:noProof/>
          <w:sz w:val="18"/>
          <w:szCs w:val="24"/>
        </w:rPr>
        <w:t>157</w:t>
      </w:r>
      <w:r w:rsidRPr="00C2306C">
        <w:rPr>
          <w:rFonts w:ascii="Arial" w:hAnsi="Arial" w:cs="Arial"/>
          <w:noProof/>
          <w:sz w:val="18"/>
          <w:szCs w:val="24"/>
        </w:rPr>
        <w:t>:30.</w:t>
      </w:r>
    </w:p>
    <w:p w14:paraId="2A03975B" w14:textId="77777777" w:rsidR="00C2306C" w:rsidRPr="004C3300" w:rsidRDefault="00C2306C" w:rsidP="00C2306C">
      <w:pPr>
        <w:widowControl w:val="0"/>
        <w:autoSpaceDE w:val="0"/>
        <w:autoSpaceDN w:val="0"/>
        <w:adjustRightInd w:val="0"/>
        <w:spacing w:line="360" w:lineRule="auto"/>
        <w:ind w:left="640" w:hanging="640"/>
        <w:rPr>
          <w:rFonts w:ascii="Arial" w:hAnsi="Arial" w:cs="Arial"/>
          <w:noProof/>
          <w:sz w:val="18"/>
          <w:szCs w:val="24"/>
          <w:lang w:val="es-ES"/>
        </w:rPr>
      </w:pPr>
      <w:r w:rsidRPr="00C2306C">
        <w:rPr>
          <w:rFonts w:ascii="Arial" w:hAnsi="Arial" w:cs="Arial"/>
          <w:noProof/>
          <w:sz w:val="18"/>
          <w:szCs w:val="24"/>
        </w:rPr>
        <w:t>14.</w:t>
      </w:r>
      <w:r w:rsidRPr="00C2306C">
        <w:rPr>
          <w:rFonts w:ascii="Arial" w:hAnsi="Arial" w:cs="Arial"/>
          <w:noProof/>
          <w:sz w:val="18"/>
          <w:szCs w:val="24"/>
        </w:rPr>
        <w:tab/>
        <w:t xml:space="preserve">Gao LJ, Shen J, Ren YN, Shi JY, Wang DP, Cao JM. Discovering novel hub genes and pathways associated with the pathogenesis of psoriasis. </w:t>
      </w:r>
      <w:r w:rsidRPr="004C3300">
        <w:rPr>
          <w:rFonts w:ascii="Arial" w:hAnsi="Arial" w:cs="Arial"/>
          <w:i/>
          <w:iCs/>
          <w:noProof/>
          <w:sz w:val="18"/>
          <w:szCs w:val="24"/>
          <w:lang w:val="es-ES"/>
        </w:rPr>
        <w:t>Dermatol Ther</w:t>
      </w:r>
      <w:r w:rsidRPr="004C3300">
        <w:rPr>
          <w:rFonts w:ascii="Arial" w:hAnsi="Arial" w:cs="Arial"/>
          <w:noProof/>
          <w:sz w:val="18"/>
          <w:szCs w:val="24"/>
          <w:lang w:val="es-ES"/>
        </w:rPr>
        <w:t xml:space="preserve"> 2020;</w:t>
      </w:r>
      <w:r w:rsidRPr="004C3300">
        <w:rPr>
          <w:rFonts w:ascii="Arial" w:hAnsi="Arial" w:cs="Arial"/>
          <w:b/>
          <w:bCs/>
          <w:noProof/>
          <w:sz w:val="18"/>
          <w:szCs w:val="24"/>
          <w:lang w:val="es-ES"/>
        </w:rPr>
        <w:t>33</w:t>
      </w:r>
      <w:r w:rsidRPr="004C3300">
        <w:rPr>
          <w:rFonts w:ascii="Arial" w:hAnsi="Arial" w:cs="Arial"/>
          <w:noProof/>
          <w:sz w:val="18"/>
          <w:szCs w:val="24"/>
          <w:lang w:val="es-ES"/>
        </w:rPr>
        <w:t>:e13993.</w:t>
      </w:r>
    </w:p>
    <w:p w14:paraId="66D24B75"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4C3300">
        <w:rPr>
          <w:rFonts w:ascii="Arial" w:hAnsi="Arial" w:cs="Arial"/>
          <w:noProof/>
          <w:sz w:val="18"/>
          <w:szCs w:val="24"/>
          <w:lang w:val="es-ES"/>
        </w:rPr>
        <w:t>15.</w:t>
      </w:r>
      <w:r w:rsidRPr="004C3300">
        <w:rPr>
          <w:rFonts w:ascii="Arial" w:hAnsi="Arial" w:cs="Arial"/>
          <w:noProof/>
          <w:sz w:val="18"/>
          <w:szCs w:val="24"/>
          <w:lang w:val="es-ES"/>
        </w:rPr>
        <w:tab/>
        <w:t xml:space="preserve">Raposo RA, Gupta R, Abdel-Mohsen M, Dimon M, Debbaneh M, Jiang W et al. </w:t>
      </w:r>
      <w:r w:rsidRPr="00C2306C">
        <w:rPr>
          <w:rFonts w:ascii="Arial" w:hAnsi="Arial" w:cs="Arial"/>
          <w:noProof/>
          <w:sz w:val="18"/>
          <w:szCs w:val="24"/>
        </w:rPr>
        <w:t xml:space="preserve">Antiviral gene expression in psoriasis. </w:t>
      </w:r>
      <w:r w:rsidRPr="00C2306C">
        <w:rPr>
          <w:rFonts w:ascii="Arial" w:hAnsi="Arial" w:cs="Arial"/>
          <w:i/>
          <w:iCs/>
          <w:noProof/>
          <w:sz w:val="18"/>
          <w:szCs w:val="24"/>
        </w:rPr>
        <w:t>J Eur Acad Dermatology Venereol</w:t>
      </w:r>
      <w:r w:rsidRPr="00C2306C">
        <w:rPr>
          <w:rFonts w:ascii="Arial" w:hAnsi="Arial" w:cs="Arial"/>
          <w:noProof/>
          <w:sz w:val="18"/>
          <w:szCs w:val="24"/>
        </w:rPr>
        <w:t xml:space="preserve"> 2015;</w:t>
      </w:r>
      <w:r w:rsidRPr="00C2306C">
        <w:rPr>
          <w:rFonts w:ascii="Arial" w:hAnsi="Arial" w:cs="Arial"/>
          <w:b/>
          <w:bCs/>
          <w:noProof/>
          <w:sz w:val="18"/>
          <w:szCs w:val="24"/>
        </w:rPr>
        <w:t>29</w:t>
      </w:r>
      <w:r w:rsidRPr="00C2306C">
        <w:rPr>
          <w:rFonts w:ascii="Arial" w:hAnsi="Arial" w:cs="Arial"/>
          <w:noProof/>
          <w:sz w:val="18"/>
          <w:szCs w:val="24"/>
        </w:rPr>
        <w:t>:1951–1957.</w:t>
      </w:r>
    </w:p>
    <w:p w14:paraId="2CA5B9B2"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16.</w:t>
      </w:r>
      <w:r w:rsidRPr="00C2306C">
        <w:rPr>
          <w:rFonts w:ascii="Arial" w:hAnsi="Arial" w:cs="Arial"/>
          <w:noProof/>
          <w:sz w:val="18"/>
          <w:szCs w:val="24"/>
        </w:rPr>
        <w:tab/>
        <w:t xml:space="preserve">Wolk K, Witte K, Witte E, Raftery M, Kokolakis G, Philipp S et al. IL-29 is produced by T(H)17 cells and mediates the cutaneous antiviral competence in psoriasis. </w:t>
      </w:r>
      <w:r w:rsidRPr="00C2306C">
        <w:rPr>
          <w:rFonts w:ascii="Arial" w:hAnsi="Arial" w:cs="Arial"/>
          <w:i/>
          <w:iCs/>
          <w:noProof/>
          <w:sz w:val="18"/>
          <w:szCs w:val="24"/>
        </w:rPr>
        <w:t>Sci Transl Med</w:t>
      </w:r>
      <w:r w:rsidRPr="00C2306C">
        <w:rPr>
          <w:rFonts w:ascii="Arial" w:hAnsi="Arial" w:cs="Arial"/>
          <w:noProof/>
          <w:sz w:val="18"/>
          <w:szCs w:val="24"/>
        </w:rPr>
        <w:t xml:space="preserve"> 2013;</w:t>
      </w:r>
      <w:r w:rsidRPr="00C2306C">
        <w:rPr>
          <w:rFonts w:ascii="Arial" w:hAnsi="Arial" w:cs="Arial"/>
          <w:b/>
          <w:bCs/>
          <w:noProof/>
          <w:sz w:val="18"/>
          <w:szCs w:val="24"/>
        </w:rPr>
        <w:t>5</w:t>
      </w:r>
      <w:r w:rsidRPr="00C2306C">
        <w:rPr>
          <w:rFonts w:ascii="Arial" w:hAnsi="Arial" w:cs="Arial"/>
          <w:noProof/>
          <w:sz w:val="18"/>
          <w:szCs w:val="24"/>
        </w:rPr>
        <w:t>:204ra129.</w:t>
      </w:r>
    </w:p>
    <w:p w14:paraId="6CD1B49B"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17.</w:t>
      </w:r>
      <w:r w:rsidRPr="00C2306C">
        <w:rPr>
          <w:rFonts w:ascii="Arial" w:hAnsi="Arial" w:cs="Arial"/>
          <w:noProof/>
          <w:sz w:val="18"/>
          <w:szCs w:val="24"/>
        </w:rPr>
        <w:tab/>
        <w:t xml:space="preserve">Martin-Fernandez M, Bravo García-Morato M, Gruber C, Murias Loza S, Malik MNH, Alsohime F et al. Systemic Type I IFN Inflammation in Human ISG15 Deficiency Leads to Necrotizing Skin Lesions. </w:t>
      </w:r>
      <w:r w:rsidRPr="00C2306C">
        <w:rPr>
          <w:rFonts w:ascii="Arial" w:hAnsi="Arial" w:cs="Arial"/>
          <w:i/>
          <w:iCs/>
          <w:noProof/>
          <w:sz w:val="18"/>
          <w:szCs w:val="24"/>
        </w:rPr>
        <w:t>Cell Rep</w:t>
      </w:r>
      <w:r w:rsidRPr="00C2306C">
        <w:rPr>
          <w:rFonts w:ascii="Arial" w:hAnsi="Arial" w:cs="Arial"/>
          <w:noProof/>
          <w:sz w:val="18"/>
          <w:szCs w:val="24"/>
        </w:rPr>
        <w:t xml:space="preserve"> 2020;</w:t>
      </w:r>
      <w:r w:rsidRPr="00C2306C">
        <w:rPr>
          <w:rFonts w:ascii="Arial" w:hAnsi="Arial" w:cs="Arial"/>
          <w:b/>
          <w:bCs/>
          <w:noProof/>
          <w:sz w:val="18"/>
          <w:szCs w:val="24"/>
        </w:rPr>
        <w:t>31</w:t>
      </w:r>
      <w:r w:rsidRPr="00C2306C">
        <w:rPr>
          <w:rFonts w:ascii="Arial" w:hAnsi="Arial" w:cs="Arial"/>
          <w:noProof/>
          <w:sz w:val="18"/>
          <w:szCs w:val="24"/>
        </w:rPr>
        <w:t>:107633.</w:t>
      </w:r>
    </w:p>
    <w:p w14:paraId="440AA16F"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18.</w:t>
      </w:r>
      <w:r w:rsidRPr="00C2306C">
        <w:rPr>
          <w:rFonts w:ascii="Arial" w:hAnsi="Arial" w:cs="Arial"/>
          <w:noProof/>
          <w:sz w:val="18"/>
          <w:szCs w:val="24"/>
        </w:rPr>
        <w:tab/>
        <w:t xml:space="preserve">Bogunovic D, Byun M, Durfee LA, Abhyankar A, Sanal O, Mansouri D et al. Mycobacterial disease and impaired IFN-γ immunity in humans with inherited ISG15 deficiency. </w:t>
      </w:r>
      <w:r w:rsidRPr="00C2306C">
        <w:rPr>
          <w:rFonts w:ascii="Arial" w:hAnsi="Arial" w:cs="Arial"/>
          <w:i/>
          <w:iCs/>
          <w:noProof/>
          <w:sz w:val="18"/>
          <w:szCs w:val="24"/>
        </w:rPr>
        <w:t xml:space="preserve">Science </w:t>
      </w:r>
      <w:r w:rsidRPr="00C2306C">
        <w:rPr>
          <w:rFonts w:ascii="Arial" w:hAnsi="Arial" w:cs="Arial"/>
          <w:noProof/>
          <w:sz w:val="18"/>
          <w:szCs w:val="24"/>
        </w:rPr>
        <w:t xml:space="preserve"> 2012;</w:t>
      </w:r>
      <w:r w:rsidRPr="00C2306C">
        <w:rPr>
          <w:rFonts w:ascii="Arial" w:hAnsi="Arial" w:cs="Arial"/>
          <w:b/>
          <w:bCs/>
          <w:noProof/>
          <w:sz w:val="18"/>
          <w:szCs w:val="24"/>
        </w:rPr>
        <w:t>337</w:t>
      </w:r>
      <w:r w:rsidRPr="00C2306C">
        <w:rPr>
          <w:rFonts w:ascii="Arial" w:hAnsi="Arial" w:cs="Arial"/>
          <w:noProof/>
          <w:sz w:val="18"/>
          <w:szCs w:val="24"/>
        </w:rPr>
        <w:t>:1684–1688.</w:t>
      </w:r>
    </w:p>
    <w:p w14:paraId="66DFF45E"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19.</w:t>
      </w:r>
      <w:r w:rsidRPr="00C2306C">
        <w:rPr>
          <w:rFonts w:ascii="Arial" w:hAnsi="Arial" w:cs="Arial"/>
          <w:noProof/>
          <w:sz w:val="18"/>
          <w:szCs w:val="24"/>
        </w:rPr>
        <w:tab/>
        <w:t xml:space="preserve">Malik MNH, Waqas SFH, Zeitvogel J, Cheng J, Geffers R, Gouda ZA-E et al. Congenital deficiency reveals critical role of ISG15 in skin homeostasis. </w:t>
      </w:r>
      <w:r w:rsidRPr="00C2306C">
        <w:rPr>
          <w:rFonts w:ascii="Arial" w:hAnsi="Arial" w:cs="Arial"/>
          <w:i/>
          <w:iCs/>
          <w:noProof/>
          <w:sz w:val="18"/>
          <w:szCs w:val="24"/>
        </w:rPr>
        <w:t>J Clin Invest</w:t>
      </w:r>
      <w:r w:rsidRPr="00C2306C">
        <w:rPr>
          <w:rFonts w:ascii="Arial" w:hAnsi="Arial" w:cs="Arial"/>
          <w:noProof/>
          <w:sz w:val="18"/>
          <w:szCs w:val="24"/>
        </w:rPr>
        <w:t xml:space="preserve"> 2021;:e141573.</w:t>
      </w:r>
    </w:p>
    <w:p w14:paraId="38AE9A35" w14:textId="77777777" w:rsidR="00C2306C" w:rsidRPr="004C3300" w:rsidRDefault="00C2306C" w:rsidP="00C2306C">
      <w:pPr>
        <w:widowControl w:val="0"/>
        <w:autoSpaceDE w:val="0"/>
        <w:autoSpaceDN w:val="0"/>
        <w:adjustRightInd w:val="0"/>
        <w:spacing w:line="360" w:lineRule="auto"/>
        <w:ind w:left="640" w:hanging="640"/>
        <w:rPr>
          <w:rFonts w:ascii="Arial" w:hAnsi="Arial" w:cs="Arial"/>
          <w:noProof/>
          <w:sz w:val="18"/>
          <w:szCs w:val="24"/>
          <w:lang w:val="es-ES"/>
        </w:rPr>
      </w:pPr>
      <w:r w:rsidRPr="00C2306C">
        <w:rPr>
          <w:rFonts w:ascii="Arial" w:hAnsi="Arial" w:cs="Arial"/>
          <w:noProof/>
          <w:sz w:val="18"/>
          <w:szCs w:val="24"/>
        </w:rPr>
        <w:t>20.</w:t>
      </w:r>
      <w:r w:rsidRPr="00C2306C">
        <w:rPr>
          <w:rFonts w:ascii="Arial" w:hAnsi="Arial" w:cs="Arial"/>
          <w:noProof/>
          <w:sz w:val="18"/>
          <w:szCs w:val="24"/>
        </w:rPr>
        <w:tab/>
        <w:t xml:space="preserve">Osiak A, Utermöhlen O, Niendorf S, Horak I, Knobeloch KP. ISG15, an interferon-stimulated ubiquitin-like protein, is not essential for STAT1 signaling and responses against vesicular stomatitis and lymphocytic choriomeningitis virus. </w:t>
      </w:r>
      <w:r w:rsidRPr="004C3300">
        <w:rPr>
          <w:rFonts w:ascii="Arial" w:hAnsi="Arial" w:cs="Arial"/>
          <w:i/>
          <w:iCs/>
          <w:noProof/>
          <w:sz w:val="18"/>
          <w:szCs w:val="24"/>
          <w:lang w:val="es-ES"/>
        </w:rPr>
        <w:t>Mol Cell Biol</w:t>
      </w:r>
      <w:r w:rsidRPr="004C3300">
        <w:rPr>
          <w:rFonts w:ascii="Arial" w:hAnsi="Arial" w:cs="Arial"/>
          <w:noProof/>
          <w:sz w:val="18"/>
          <w:szCs w:val="24"/>
          <w:lang w:val="es-ES"/>
        </w:rPr>
        <w:t xml:space="preserve"> 2005;</w:t>
      </w:r>
      <w:r w:rsidRPr="004C3300">
        <w:rPr>
          <w:rFonts w:ascii="Arial" w:hAnsi="Arial" w:cs="Arial"/>
          <w:b/>
          <w:bCs/>
          <w:noProof/>
          <w:sz w:val="18"/>
          <w:szCs w:val="24"/>
          <w:lang w:val="es-ES"/>
        </w:rPr>
        <w:t>25</w:t>
      </w:r>
      <w:r w:rsidRPr="004C3300">
        <w:rPr>
          <w:rFonts w:ascii="Arial" w:hAnsi="Arial" w:cs="Arial"/>
          <w:noProof/>
          <w:sz w:val="18"/>
          <w:szCs w:val="24"/>
          <w:lang w:val="es-ES"/>
        </w:rPr>
        <w:t>:6338–6345.</w:t>
      </w:r>
    </w:p>
    <w:p w14:paraId="1D5EB7DA"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4C3300">
        <w:rPr>
          <w:rFonts w:ascii="Arial" w:hAnsi="Arial" w:cs="Arial"/>
          <w:noProof/>
          <w:sz w:val="18"/>
          <w:szCs w:val="24"/>
          <w:lang w:val="es-ES"/>
        </w:rPr>
        <w:t>21.</w:t>
      </w:r>
      <w:r w:rsidRPr="004C3300">
        <w:rPr>
          <w:rFonts w:ascii="Arial" w:hAnsi="Arial" w:cs="Arial"/>
          <w:noProof/>
          <w:sz w:val="18"/>
          <w:szCs w:val="24"/>
          <w:lang w:val="es-ES"/>
        </w:rPr>
        <w:tab/>
        <w:t xml:space="preserve">Frasca D, Guidi F, Arbitrio M, Pioli C, Poccia F, Cicconi R et al. </w:t>
      </w:r>
      <w:r w:rsidRPr="00C2306C">
        <w:rPr>
          <w:rFonts w:ascii="Arial" w:hAnsi="Arial" w:cs="Arial"/>
          <w:noProof/>
          <w:sz w:val="18"/>
          <w:szCs w:val="24"/>
        </w:rPr>
        <w:t xml:space="preserve">Hematopoietic reconstitution after lethal irradiation and bone marrow transplantation: Effects of different hematopoietic cytokines on the recovery of thymus, spleen and blood cells. </w:t>
      </w:r>
      <w:r w:rsidRPr="00C2306C">
        <w:rPr>
          <w:rFonts w:ascii="Arial" w:hAnsi="Arial" w:cs="Arial"/>
          <w:i/>
          <w:iCs/>
          <w:noProof/>
          <w:sz w:val="18"/>
          <w:szCs w:val="24"/>
        </w:rPr>
        <w:t>Bone Marrow Transplant</w:t>
      </w:r>
      <w:r w:rsidRPr="00C2306C">
        <w:rPr>
          <w:rFonts w:ascii="Arial" w:hAnsi="Arial" w:cs="Arial"/>
          <w:noProof/>
          <w:sz w:val="18"/>
          <w:szCs w:val="24"/>
        </w:rPr>
        <w:t xml:space="preserve"> 2000;</w:t>
      </w:r>
      <w:r w:rsidRPr="00C2306C">
        <w:rPr>
          <w:rFonts w:ascii="Arial" w:hAnsi="Arial" w:cs="Arial"/>
          <w:b/>
          <w:bCs/>
          <w:noProof/>
          <w:sz w:val="18"/>
          <w:szCs w:val="24"/>
        </w:rPr>
        <w:t>25</w:t>
      </w:r>
      <w:r w:rsidRPr="00C2306C">
        <w:rPr>
          <w:rFonts w:ascii="Arial" w:hAnsi="Arial" w:cs="Arial"/>
          <w:noProof/>
          <w:sz w:val="18"/>
          <w:szCs w:val="24"/>
        </w:rPr>
        <w:t>:427–433.</w:t>
      </w:r>
    </w:p>
    <w:p w14:paraId="55BFDC71"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22.</w:t>
      </w:r>
      <w:r w:rsidRPr="00C2306C">
        <w:rPr>
          <w:rFonts w:ascii="Arial" w:hAnsi="Arial" w:cs="Arial"/>
          <w:noProof/>
          <w:sz w:val="18"/>
          <w:szCs w:val="24"/>
        </w:rPr>
        <w:tab/>
        <w:t xml:space="preserve">Merad M, Manz MG, Karsunky H, Wagers A, Peters W, Charo I et al. Langerhans cells renew in the skin throughout life under steady-state conditions. </w:t>
      </w:r>
      <w:r w:rsidRPr="00C2306C">
        <w:rPr>
          <w:rFonts w:ascii="Arial" w:hAnsi="Arial" w:cs="Arial"/>
          <w:i/>
          <w:iCs/>
          <w:noProof/>
          <w:sz w:val="18"/>
          <w:szCs w:val="24"/>
        </w:rPr>
        <w:t>Nat Immunol 2002 312</w:t>
      </w:r>
      <w:r w:rsidRPr="00C2306C">
        <w:rPr>
          <w:rFonts w:ascii="Arial" w:hAnsi="Arial" w:cs="Arial"/>
          <w:noProof/>
          <w:sz w:val="18"/>
          <w:szCs w:val="24"/>
        </w:rPr>
        <w:t xml:space="preserve"> 2002;</w:t>
      </w:r>
      <w:r w:rsidRPr="00C2306C">
        <w:rPr>
          <w:rFonts w:ascii="Arial" w:hAnsi="Arial" w:cs="Arial"/>
          <w:b/>
          <w:bCs/>
          <w:noProof/>
          <w:sz w:val="18"/>
          <w:szCs w:val="24"/>
        </w:rPr>
        <w:t>3</w:t>
      </w:r>
      <w:r w:rsidRPr="00C2306C">
        <w:rPr>
          <w:rFonts w:ascii="Arial" w:hAnsi="Arial" w:cs="Arial"/>
          <w:noProof/>
          <w:sz w:val="18"/>
          <w:szCs w:val="24"/>
        </w:rPr>
        <w:t>:1135–1141.</w:t>
      </w:r>
    </w:p>
    <w:p w14:paraId="3C78C85F"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23.</w:t>
      </w:r>
      <w:r w:rsidRPr="00C2306C">
        <w:rPr>
          <w:rFonts w:ascii="Arial" w:hAnsi="Arial" w:cs="Arial"/>
          <w:noProof/>
          <w:sz w:val="18"/>
          <w:szCs w:val="24"/>
        </w:rPr>
        <w:tab/>
        <w:t xml:space="preserve">Mombaerts P, Iacomini J, Johnson RS, Herrup K, Tonegawa S, Papaioannou VE. RAG-1-deficient mice have no mature B and T lymphocytes. </w:t>
      </w:r>
      <w:r w:rsidRPr="00C2306C">
        <w:rPr>
          <w:rFonts w:ascii="Arial" w:hAnsi="Arial" w:cs="Arial"/>
          <w:i/>
          <w:iCs/>
          <w:noProof/>
          <w:sz w:val="18"/>
          <w:szCs w:val="24"/>
        </w:rPr>
        <w:t>Cell</w:t>
      </w:r>
      <w:r w:rsidRPr="00C2306C">
        <w:rPr>
          <w:rFonts w:ascii="Arial" w:hAnsi="Arial" w:cs="Arial"/>
          <w:noProof/>
          <w:sz w:val="18"/>
          <w:szCs w:val="24"/>
        </w:rPr>
        <w:t xml:space="preserve"> 1992;</w:t>
      </w:r>
      <w:r w:rsidRPr="00C2306C">
        <w:rPr>
          <w:rFonts w:ascii="Arial" w:hAnsi="Arial" w:cs="Arial"/>
          <w:b/>
          <w:bCs/>
          <w:noProof/>
          <w:sz w:val="18"/>
          <w:szCs w:val="24"/>
        </w:rPr>
        <w:t>68</w:t>
      </w:r>
      <w:r w:rsidRPr="00C2306C">
        <w:rPr>
          <w:rFonts w:ascii="Arial" w:hAnsi="Arial" w:cs="Arial"/>
          <w:noProof/>
          <w:sz w:val="18"/>
          <w:szCs w:val="24"/>
        </w:rPr>
        <w:t>:869–877.</w:t>
      </w:r>
    </w:p>
    <w:p w14:paraId="00ABBEE1"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24.</w:t>
      </w:r>
      <w:r w:rsidRPr="00C2306C">
        <w:rPr>
          <w:rFonts w:ascii="Arial" w:hAnsi="Arial" w:cs="Arial"/>
          <w:noProof/>
          <w:sz w:val="18"/>
          <w:szCs w:val="24"/>
        </w:rPr>
        <w:tab/>
        <w:t xml:space="preserve">Dearman RJ, Cumberbatch M, Maxwell G, Basketter DA, Kimber I. Toll-like receptor ligand activation of murine bone marrow-derived dendritic cells. </w:t>
      </w:r>
      <w:r w:rsidRPr="00C2306C">
        <w:rPr>
          <w:rFonts w:ascii="Arial" w:hAnsi="Arial" w:cs="Arial"/>
          <w:i/>
          <w:iCs/>
          <w:noProof/>
          <w:sz w:val="18"/>
          <w:szCs w:val="24"/>
        </w:rPr>
        <w:t>Immunology</w:t>
      </w:r>
      <w:r w:rsidRPr="00C2306C">
        <w:rPr>
          <w:rFonts w:ascii="Arial" w:hAnsi="Arial" w:cs="Arial"/>
          <w:noProof/>
          <w:sz w:val="18"/>
          <w:szCs w:val="24"/>
        </w:rPr>
        <w:t xml:space="preserve"> 2008;</w:t>
      </w:r>
      <w:r w:rsidRPr="00C2306C">
        <w:rPr>
          <w:rFonts w:ascii="Arial" w:hAnsi="Arial" w:cs="Arial"/>
          <w:b/>
          <w:bCs/>
          <w:noProof/>
          <w:sz w:val="18"/>
          <w:szCs w:val="24"/>
        </w:rPr>
        <w:t>126</w:t>
      </w:r>
      <w:r w:rsidRPr="00C2306C">
        <w:rPr>
          <w:rFonts w:ascii="Arial" w:hAnsi="Arial" w:cs="Arial"/>
          <w:noProof/>
          <w:sz w:val="18"/>
          <w:szCs w:val="24"/>
        </w:rPr>
        <w:t>:475–484.</w:t>
      </w:r>
    </w:p>
    <w:p w14:paraId="57C67376"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25.</w:t>
      </w:r>
      <w:r w:rsidRPr="00C2306C">
        <w:rPr>
          <w:rFonts w:ascii="Arial" w:hAnsi="Arial" w:cs="Arial"/>
          <w:noProof/>
          <w:sz w:val="18"/>
          <w:szCs w:val="24"/>
        </w:rPr>
        <w:tab/>
        <w:t xml:space="preserve">Dalod M, Chelbi R, Malissen B, Lawrence T. Dendritic cell maturation: functional specialization through signaling specificity and transcriptional programming Dendritic cell heterogeneity. </w:t>
      </w:r>
      <w:r w:rsidRPr="00C2306C">
        <w:rPr>
          <w:rFonts w:ascii="Arial" w:hAnsi="Arial" w:cs="Arial"/>
          <w:i/>
          <w:iCs/>
          <w:noProof/>
          <w:sz w:val="18"/>
          <w:szCs w:val="24"/>
        </w:rPr>
        <w:t>EMBO J</w:t>
      </w:r>
      <w:r w:rsidRPr="00C2306C">
        <w:rPr>
          <w:rFonts w:ascii="Arial" w:hAnsi="Arial" w:cs="Arial"/>
          <w:noProof/>
          <w:sz w:val="18"/>
          <w:szCs w:val="24"/>
        </w:rPr>
        <w:t xml:space="preserve"> 2014;</w:t>
      </w:r>
      <w:r w:rsidRPr="00C2306C">
        <w:rPr>
          <w:rFonts w:ascii="Arial" w:hAnsi="Arial" w:cs="Arial"/>
          <w:b/>
          <w:bCs/>
          <w:noProof/>
          <w:sz w:val="18"/>
          <w:szCs w:val="24"/>
        </w:rPr>
        <w:t>33</w:t>
      </w:r>
      <w:r w:rsidRPr="00C2306C">
        <w:rPr>
          <w:rFonts w:ascii="Arial" w:hAnsi="Arial" w:cs="Arial"/>
          <w:noProof/>
          <w:sz w:val="18"/>
          <w:szCs w:val="24"/>
        </w:rPr>
        <w:t>:1104–1116.</w:t>
      </w:r>
    </w:p>
    <w:p w14:paraId="734858C5"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26.</w:t>
      </w:r>
      <w:r w:rsidRPr="00C2306C">
        <w:rPr>
          <w:rFonts w:ascii="Arial" w:hAnsi="Arial" w:cs="Arial"/>
          <w:noProof/>
          <w:sz w:val="18"/>
          <w:szCs w:val="24"/>
        </w:rPr>
        <w:tab/>
        <w:t xml:space="preserve">Liu T, Matsuguchi T, Tsuboi N, Yajima T, Yoshikai Y. Differences in Expression of Toll-Like Receptors and Their Reactivities in Dendritic Cells in BALB/c and C57BL/6 Mice. </w:t>
      </w:r>
      <w:r w:rsidRPr="00C2306C">
        <w:rPr>
          <w:rFonts w:ascii="Arial" w:hAnsi="Arial" w:cs="Arial"/>
          <w:i/>
          <w:iCs/>
          <w:noProof/>
          <w:sz w:val="18"/>
          <w:szCs w:val="24"/>
        </w:rPr>
        <w:t>Infect Immun</w:t>
      </w:r>
      <w:r w:rsidRPr="00C2306C">
        <w:rPr>
          <w:rFonts w:ascii="Arial" w:hAnsi="Arial" w:cs="Arial"/>
          <w:noProof/>
          <w:sz w:val="18"/>
          <w:szCs w:val="24"/>
        </w:rPr>
        <w:t xml:space="preserve"> 2002;</w:t>
      </w:r>
      <w:r w:rsidRPr="00C2306C">
        <w:rPr>
          <w:rFonts w:ascii="Arial" w:hAnsi="Arial" w:cs="Arial"/>
          <w:b/>
          <w:bCs/>
          <w:noProof/>
          <w:sz w:val="18"/>
          <w:szCs w:val="24"/>
        </w:rPr>
        <w:t>70</w:t>
      </w:r>
      <w:r w:rsidRPr="00C2306C">
        <w:rPr>
          <w:rFonts w:ascii="Arial" w:hAnsi="Arial" w:cs="Arial"/>
          <w:noProof/>
          <w:sz w:val="18"/>
          <w:szCs w:val="24"/>
        </w:rPr>
        <w:t>:6638–6645.</w:t>
      </w:r>
    </w:p>
    <w:p w14:paraId="3982803E"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27.</w:t>
      </w:r>
      <w:r w:rsidRPr="00C2306C">
        <w:rPr>
          <w:rFonts w:ascii="Arial" w:hAnsi="Arial" w:cs="Arial"/>
          <w:noProof/>
          <w:sz w:val="18"/>
          <w:szCs w:val="24"/>
        </w:rPr>
        <w:tab/>
        <w:t xml:space="preserve">Akdis M, Aab A, Altunbulakli C, Azkur K, Costa RA, Crameri R et al. Interleukins (from IL-1 to IL-38), interferons, transforming growth factor β, and TNF-α: Receptors, functions, and roles in diseases. </w:t>
      </w:r>
      <w:r w:rsidRPr="00C2306C">
        <w:rPr>
          <w:rFonts w:ascii="Arial" w:hAnsi="Arial" w:cs="Arial"/>
          <w:i/>
          <w:iCs/>
          <w:noProof/>
          <w:sz w:val="18"/>
          <w:szCs w:val="24"/>
        </w:rPr>
        <w:t>J Allergy Clin Immunol</w:t>
      </w:r>
      <w:r w:rsidRPr="00C2306C">
        <w:rPr>
          <w:rFonts w:ascii="Arial" w:hAnsi="Arial" w:cs="Arial"/>
          <w:noProof/>
          <w:sz w:val="18"/>
          <w:szCs w:val="24"/>
        </w:rPr>
        <w:t xml:space="preserve"> 2016;</w:t>
      </w:r>
      <w:r w:rsidRPr="00C2306C">
        <w:rPr>
          <w:rFonts w:ascii="Arial" w:hAnsi="Arial" w:cs="Arial"/>
          <w:b/>
          <w:bCs/>
          <w:noProof/>
          <w:sz w:val="18"/>
          <w:szCs w:val="24"/>
        </w:rPr>
        <w:t>138</w:t>
      </w:r>
      <w:r w:rsidRPr="00C2306C">
        <w:rPr>
          <w:rFonts w:ascii="Arial" w:hAnsi="Arial" w:cs="Arial"/>
          <w:noProof/>
          <w:sz w:val="18"/>
          <w:szCs w:val="24"/>
        </w:rPr>
        <w:t>:984–1010.</w:t>
      </w:r>
    </w:p>
    <w:p w14:paraId="5E7E9BF8"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28.</w:t>
      </w:r>
      <w:r w:rsidRPr="00C2306C">
        <w:rPr>
          <w:rFonts w:ascii="Arial" w:hAnsi="Arial" w:cs="Arial"/>
          <w:noProof/>
          <w:sz w:val="18"/>
          <w:szCs w:val="24"/>
        </w:rPr>
        <w:tab/>
        <w:t xml:space="preserve">Mantovani A, Dinarello CA, Molgora M, Garlanda C. Interleukin-1 and Related Cytokines in the Regulation of Inflammation and Immunity. </w:t>
      </w:r>
      <w:r w:rsidRPr="00C2306C">
        <w:rPr>
          <w:rFonts w:ascii="Arial" w:hAnsi="Arial" w:cs="Arial"/>
          <w:i/>
          <w:iCs/>
          <w:noProof/>
          <w:sz w:val="18"/>
          <w:szCs w:val="24"/>
        </w:rPr>
        <w:t>Immunity</w:t>
      </w:r>
      <w:r w:rsidRPr="00C2306C">
        <w:rPr>
          <w:rFonts w:ascii="Arial" w:hAnsi="Arial" w:cs="Arial"/>
          <w:noProof/>
          <w:sz w:val="18"/>
          <w:szCs w:val="24"/>
        </w:rPr>
        <w:t xml:space="preserve"> 2019;</w:t>
      </w:r>
      <w:r w:rsidRPr="00C2306C">
        <w:rPr>
          <w:rFonts w:ascii="Arial" w:hAnsi="Arial" w:cs="Arial"/>
          <w:b/>
          <w:bCs/>
          <w:noProof/>
          <w:sz w:val="18"/>
          <w:szCs w:val="24"/>
        </w:rPr>
        <w:t>50</w:t>
      </w:r>
      <w:r w:rsidRPr="00C2306C">
        <w:rPr>
          <w:rFonts w:ascii="Arial" w:hAnsi="Arial" w:cs="Arial"/>
          <w:noProof/>
          <w:sz w:val="18"/>
          <w:szCs w:val="24"/>
        </w:rPr>
        <w:t>:778–795.</w:t>
      </w:r>
    </w:p>
    <w:p w14:paraId="3A3263F1"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29.</w:t>
      </w:r>
      <w:r w:rsidRPr="00C2306C">
        <w:rPr>
          <w:rFonts w:ascii="Arial" w:hAnsi="Arial" w:cs="Arial"/>
          <w:noProof/>
          <w:sz w:val="18"/>
          <w:szCs w:val="24"/>
        </w:rPr>
        <w:tab/>
        <w:t xml:space="preserve">Vignali DAA, Kuchroo VK. IL-12 family cytokines: immunological playmakers. </w:t>
      </w:r>
      <w:r w:rsidRPr="00C2306C">
        <w:rPr>
          <w:rFonts w:ascii="Arial" w:hAnsi="Arial" w:cs="Arial"/>
          <w:i/>
          <w:iCs/>
          <w:noProof/>
          <w:sz w:val="18"/>
          <w:szCs w:val="24"/>
        </w:rPr>
        <w:t>Nat Immunol</w:t>
      </w:r>
      <w:r w:rsidRPr="00C2306C">
        <w:rPr>
          <w:rFonts w:ascii="Arial" w:hAnsi="Arial" w:cs="Arial"/>
          <w:noProof/>
          <w:sz w:val="18"/>
          <w:szCs w:val="24"/>
        </w:rPr>
        <w:t xml:space="preserve"> 2012;</w:t>
      </w:r>
      <w:r w:rsidRPr="00C2306C">
        <w:rPr>
          <w:rFonts w:ascii="Arial" w:hAnsi="Arial" w:cs="Arial"/>
          <w:b/>
          <w:bCs/>
          <w:noProof/>
          <w:sz w:val="18"/>
          <w:szCs w:val="24"/>
        </w:rPr>
        <w:t>13</w:t>
      </w:r>
      <w:r w:rsidRPr="00C2306C">
        <w:rPr>
          <w:rFonts w:ascii="Arial" w:hAnsi="Arial" w:cs="Arial"/>
          <w:noProof/>
          <w:sz w:val="18"/>
          <w:szCs w:val="24"/>
        </w:rPr>
        <w:t>:722–728.</w:t>
      </w:r>
    </w:p>
    <w:p w14:paraId="3A30EF24"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30.</w:t>
      </w:r>
      <w:r w:rsidRPr="00C2306C">
        <w:rPr>
          <w:rFonts w:ascii="Arial" w:hAnsi="Arial" w:cs="Arial"/>
          <w:noProof/>
          <w:sz w:val="18"/>
          <w:szCs w:val="24"/>
        </w:rPr>
        <w:tab/>
        <w:t xml:space="preserve">De Agüero MG, Vocanson M, Hacini-Rachinel F, Taillardet M, Sparwasser T, Kissenpfennig A et al. Langerhans cells protect from allergic contact dermatitis in mice by tolerizing CD8 + T cells and activating Foxp3 + regulatory T cells. </w:t>
      </w:r>
      <w:r w:rsidRPr="00C2306C">
        <w:rPr>
          <w:rFonts w:ascii="Arial" w:hAnsi="Arial" w:cs="Arial"/>
          <w:i/>
          <w:iCs/>
          <w:noProof/>
          <w:sz w:val="18"/>
          <w:szCs w:val="24"/>
        </w:rPr>
        <w:t>J Clin Invest</w:t>
      </w:r>
      <w:r w:rsidRPr="00C2306C">
        <w:rPr>
          <w:rFonts w:ascii="Arial" w:hAnsi="Arial" w:cs="Arial"/>
          <w:noProof/>
          <w:sz w:val="18"/>
          <w:szCs w:val="24"/>
        </w:rPr>
        <w:t xml:space="preserve"> 2012;</w:t>
      </w:r>
      <w:r w:rsidRPr="00C2306C">
        <w:rPr>
          <w:rFonts w:ascii="Arial" w:hAnsi="Arial" w:cs="Arial"/>
          <w:b/>
          <w:bCs/>
          <w:noProof/>
          <w:sz w:val="18"/>
          <w:szCs w:val="24"/>
        </w:rPr>
        <w:t>122</w:t>
      </w:r>
      <w:r w:rsidRPr="00C2306C">
        <w:rPr>
          <w:rFonts w:ascii="Arial" w:hAnsi="Arial" w:cs="Arial"/>
          <w:noProof/>
          <w:sz w:val="18"/>
          <w:szCs w:val="24"/>
        </w:rPr>
        <w:t>:1700–1711.</w:t>
      </w:r>
    </w:p>
    <w:p w14:paraId="025302B6"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31.</w:t>
      </w:r>
      <w:r w:rsidRPr="00C2306C">
        <w:rPr>
          <w:rFonts w:ascii="Arial" w:hAnsi="Arial" w:cs="Arial"/>
          <w:noProof/>
          <w:sz w:val="18"/>
          <w:szCs w:val="24"/>
        </w:rPr>
        <w:tab/>
        <w:t xml:space="preserve">Bacci S, Alard P, Dai R, Nakamura T, Streilein JW. High and low doses of haptens dictate whether dermal or epidermal antigen-presenting cells promote contact hypersensitivity. </w:t>
      </w:r>
      <w:r w:rsidRPr="00C2306C">
        <w:rPr>
          <w:rFonts w:ascii="Arial" w:hAnsi="Arial" w:cs="Arial"/>
          <w:i/>
          <w:iCs/>
          <w:noProof/>
          <w:sz w:val="18"/>
          <w:szCs w:val="24"/>
        </w:rPr>
        <w:t>Eur J Immunol</w:t>
      </w:r>
      <w:r w:rsidRPr="00C2306C">
        <w:rPr>
          <w:rFonts w:ascii="Arial" w:hAnsi="Arial" w:cs="Arial"/>
          <w:noProof/>
          <w:sz w:val="18"/>
          <w:szCs w:val="24"/>
        </w:rPr>
        <w:t xml:space="preserve"> 1997;</w:t>
      </w:r>
      <w:r w:rsidRPr="00C2306C">
        <w:rPr>
          <w:rFonts w:ascii="Arial" w:hAnsi="Arial" w:cs="Arial"/>
          <w:b/>
          <w:bCs/>
          <w:noProof/>
          <w:sz w:val="18"/>
          <w:szCs w:val="24"/>
        </w:rPr>
        <w:t>27</w:t>
      </w:r>
      <w:r w:rsidRPr="00C2306C">
        <w:rPr>
          <w:rFonts w:ascii="Arial" w:hAnsi="Arial" w:cs="Arial"/>
          <w:noProof/>
          <w:sz w:val="18"/>
          <w:szCs w:val="24"/>
        </w:rPr>
        <w:t>:442–448.</w:t>
      </w:r>
    </w:p>
    <w:p w14:paraId="459BB04C"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32.</w:t>
      </w:r>
      <w:r w:rsidRPr="00C2306C">
        <w:rPr>
          <w:rFonts w:ascii="Arial" w:hAnsi="Arial" w:cs="Arial"/>
          <w:noProof/>
          <w:sz w:val="18"/>
          <w:szCs w:val="24"/>
        </w:rPr>
        <w:tab/>
        <w:t xml:space="preserve">Clausen BE, Stoitzner P. Functional specialization of skin dendritic cell subsets in regulating T cell responses. </w:t>
      </w:r>
      <w:r w:rsidRPr="00C2306C">
        <w:rPr>
          <w:rFonts w:ascii="Arial" w:hAnsi="Arial" w:cs="Arial"/>
          <w:i/>
          <w:iCs/>
          <w:noProof/>
          <w:sz w:val="18"/>
          <w:szCs w:val="24"/>
        </w:rPr>
        <w:t>Front Immunol</w:t>
      </w:r>
      <w:r w:rsidRPr="00C2306C">
        <w:rPr>
          <w:rFonts w:ascii="Arial" w:hAnsi="Arial" w:cs="Arial"/>
          <w:noProof/>
          <w:sz w:val="18"/>
          <w:szCs w:val="24"/>
        </w:rPr>
        <w:t xml:space="preserve"> 2015;</w:t>
      </w:r>
      <w:r w:rsidRPr="00C2306C">
        <w:rPr>
          <w:rFonts w:ascii="Arial" w:hAnsi="Arial" w:cs="Arial"/>
          <w:b/>
          <w:bCs/>
          <w:noProof/>
          <w:sz w:val="18"/>
          <w:szCs w:val="24"/>
        </w:rPr>
        <w:t>6</w:t>
      </w:r>
      <w:r w:rsidRPr="00C2306C">
        <w:rPr>
          <w:rFonts w:ascii="Arial" w:hAnsi="Arial" w:cs="Arial"/>
          <w:noProof/>
          <w:sz w:val="18"/>
          <w:szCs w:val="24"/>
        </w:rPr>
        <w:t>:534.</w:t>
      </w:r>
    </w:p>
    <w:p w14:paraId="00C72596"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33.</w:t>
      </w:r>
      <w:r w:rsidRPr="00C2306C">
        <w:rPr>
          <w:rFonts w:ascii="Arial" w:hAnsi="Arial" w:cs="Arial"/>
          <w:noProof/>
          <w:sz w:val="18"/>
          <w:szCs w:val="24"/>
        </w:rPr>
        <w:tab/>
        <w:t xml:space="preserve">Noordegraaf M, Flacher V, Stoitzner P, Clausen BE. Functional redundancy of langerhans cells and langerin+ dermal dendritic cells in contact hypersensitivity. </w:t>
      </w:r>
      <w:r w:rsidRPr="00C2306C">
        <w:rPr>
          <w:rFonts w:ascii="Arial" w:hAnsi="Arial" w:cs="Arial"/>
          <w:i/>
          <w:iCs/>
          <w:noProof/>
          <w:sz w:val="18"/>
          <w:szCs w:val="24"/>
        </w:rPr>
        <w:t>J Invest Dermatol</w:t>
      </w:r>
      <w:r w:rsidRPr="00C2306C">
        <w:rPr>
          <w:rFonts w:ascii="Arial" w:hAnsi="Arial" w:cs="Arial"/>
          <w:noProof/>
          <w:sz w:val="18"/>
          <w:szCs w:val="24"/>
        </w:rPr>
        <w:t xml:space="preserve"> 2010;</w:t>
      </w:r>
      <w:r w:rsidRPr="00C2306C">
        <w:rPr>
          <w:rFonts w:ascii="Arial" w:hAnsi="Arial" w:cs="Arial"/>
          <w:b/>
          <w:bCs/>
          <w:noProof/>
          <w:sz w:val="18"/>
          <w:szCs w:val="24"/>
        </w:rPr>
        <w:t>130</w:t>
      </w:r>
      <w:r w:rsidRPr="00C2306C">
        <w:rPr>
          <w:rFonts w:ascii="Arial" w:hAnsi="Arial" w:cs="Arial"/>
          <w:noProof/>
          <w:sz w:val="18"/>
          <w:szCs w:val="24"/>
        </w:rPr>
        <w:t>:2752–2759.</w:t>
      </w:r>
    </w:p>
    <w:p w14:paraId="72F9AB07"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34.</w:t>
      </w:r>
      <w:r w:rsidRPr="00C2306C">
        <w:rPr>
          <w:rFonts w:ascii="Arial" w:hAnsi="Arial" w:cs="Arial"/>
          <w:noProof/>
          <w:sz w:val="18"/>
          <w:szCs w:val="24"/>
        </w:rPr>
        <w:tab/>
        <w:t xml:space="preserve">Yasukawa S, Miyazaki Y, Yoshii C, Nakaya M, Ozaki N, Toda S et al. An ITAM-Syk-CARD9 signalling axis triggers contact hypersensitivity by stimulating il-1 production in dendritic cells. </w:t>
      </w:r>
      <w:r w:rsidRPr="00C2306C">
        <w:rPr>
          <w:rFonts w:ascii="Arial" w:hAnsi="Arial" w:cs="Arial"/>
          <w:i/>
          <w:iCs/>
          <w:noProof/>
          <w:sz w:val="18"/>
          <w:szCs w:val="24"/>
        </w:rPr>
        <w:t>Nat Commun</w:t>
      </w:r>
      <w:r w:rsidRPr="00C2306C">
        <w:rPr>
          <w:rFonts w:ascii="Arial" w:hAnsi="Arial" w:cs="Arial"/>
          <w:noProof/>
          <w:sz w:val="18"/>
          <w:szCs w:val="24"/>
        </w:rPr>
        <w:t xml:space="preserve"> 2014;</w:t>
      </w:r>
      <w:r w:rsidRPr="00C2306C">
        <w:rPr>
          <w:rFonts w:ascii="Arial" w:hAnsi="Arial" w:cs="Arial"/>
          <w:b/>
          <w:bCs/>
          <w:noProof/>
          <w:sz w:val="18"/>
          <w:szCs w:val="24"/>
        </w:rPr>
        <w:t>5</w:t>
      </w:r>
      <w:r w:rsidRPr="00C2306C">
        <w:rPr>
          <w:rFonts w:ascii="Arial" w:hAnsi="Arial" w:cs="Arial"/>
          <w:noProof/>
          <w:sz w:val="18"/>
          <w:szCs w:val="24"/>
        </w:rPr>
        <w:t>:1–14.</w:t>
      </w:r>
    </w:p>
    <w:p w14:paraId="6F232CF1"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35.</w:t>
      </w:r>
      <w:r w:rsidRPr="00C2306C">
        <w:rPr>
          <w:rFonts w:ascii="Arial" w:hAnsi="Arial" w:cs="Arial"/>
          <w:noProof/>
          <w:sz w:val="18"/>
          <w:szCs w:val="24"/>
        </w:rPr>
        <w:tab/>
        <w:t xml:space="preserve">Mirzalieva O, Juncker M, Schwartzenburg J, Desai S. ISG15 and ISGylation in Human Diseases. </w:t>
      </w:r>
      <w:r w:rsidRPr="00C2306C">
        <w:rPr>
          <w:rFonts w:ascii="Arial" w:hAnsi="Arial" w:cs="Arial"/>
          <w:i/>
          <w:iCs/>
          <w:noProof/>
          <w:sz w:val="18"/>
          <w:szCs w:val="24"/>
        </w:rPr>
        <w:t>Cells</w:t>
      </w:r>
      <w:r w:rsidRPr="00C2306C">
        <w:rPr>
          <w:rFonts w:ascii="Arial" w:hAnsi="Arial" w:cs="Arial"/>
          <w:noProof/>
          <w:sz w:val="18"/>
          <w:szCs w:val="24"/>
        </w:rPr>
        <w:t xml:space="preserve"> 2022;</w:t>
      </w:r>
      <w:r w:rsidRPr="00C2306C">
        <w:rPr>
          <w:rFonts w:ascii="Arial" w:hAnsi="Arial" w:cs="Arial"/>
          <w:b/>
          <w:bCs/>
          <w:noProof/>
          <w:sz w:val="18"/>
          <w:szCs w:val="24"/>
        </w:rPr>
        <w:t>11</w:t>
      </w:r>
      <w:r w:rsidRPr="00C2306C">
        <w:rPr>
          <w:rFonts w:ascii="Arial" w:hAnsi="Arial" w:cs="Arial"/>
          <w:noProof/>
          <w:sz w:val="18"/>
          <w:szCs w:val="24"/>
        </w:rPr>
        <w:t>:538.</w:t>
      </w:r>
    </w:p>
    <w:p w14:paraId="3380199B"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36.</w:t>
      </w:r>
      <w:r w:rsidRPr="00C2306C">
        <w:rPr>
          <w:rFonts w:ascii="Arial" w:hAnsi="Arial" w:cs="Arial"/>
          <w:noProof/>
          <w:sz w:val="18"/>
          <w:szCs w:val="24"/>
        </w:rPr>
        <w:tab/>
        <w:t xml:space="preserve">Zhang Y, Thery F, Wu NC, Luhmann EK, Dussurget O, Foecke M et al. The in vivo ISGylome links ISG15 to metabolic pathways and autophagy upon Listeria monocytogenes infection. </w:t>
      </w:r>
      <w:r w:rsidRPr="00C2306C">
        <w:rPr>
          <w:rFonts w:ascii="Arial" w:hAnsi="Arial" w:cs="Arial"/>
          <w:i/>
          <w:iCs/>
          <w:noProof/>
          <w:sz w:val="18"/>
          <w:szCs w:val="24"/>
        </w:rPr>
        <w:t>Nat Commun</w:t>
      </w:r>
      <w:r w:rsidRPr="00C2306C">
        <w:rPr>
          <w:rFonts w:ascii="Arial" w:hAnsi="Arial" w:cs="Arial"/>
          <w:noProof/>
          <w:sz w:val="18"/>
          <w:szCs w:val="24"/>
        </w:rPr>
        <w:t xml:space="preserve"> 2019;</w:t>
      </w:r>
      <w:r w:rsidRPr="00C2306C">
        <w:rPr>
          <w:rFonts w:ascii="Arial" w:hAnsi="Arial" w:cs="Arial"/>
          <w:b/>
          <w:bCs/>
          <w:noProof/>
          <w:sz w:val="18"/>
          <w:szCs w:val="24"/>
        </w:rPr>
        <w:t>10</w:t>
      </w:r>
      <w:r w:rsidRPr="00C2306C">
        <w:rPr>
          <w:rFonts w:ascii="Arial" w:hAnsi="Arial" w:cs="Arial"/>
          <w:noProof/>
          <w:sz w:val="18"/>
          <w:szCs w:val="24"/>
        </w:rPr>
        <w:t>:1–15.</w:t>
      </w:r>
    </w:p>
    <w:p w14:paraId="5463131E" w14:textId="77777777" w:rsidR="00C2306C" w:rsidRPr="004C3300" w:rsidRDefault="00C2306C" w:rsidP="00C2306C">
      <w:pPr>
        <w:widowControl w:val="0"/>
        <w:autoSpaceDE w:val="0"/>
        <w:autoSpaceDN w:val="0"/>
        <w:adjustRightInd w:val="0"/>
        <w:spacing w:line="360" w:lineRule="auto"/>
        <w:ind w:left="640" w:hanging="640"/>
        <w:rPr>
          <w:rFonts w:ascii="Arial" w:hAnsi="Arial" w:cs="Arial"/>
          <w:noProof/>
          <w:sz w:val="18"/>
          <w:szCs w:val="24"/>
          <w:lang w:val="es-ES"/>
        </w:rPr>
      </w:pPr>
      <w:r w:rsidRPr="00C2306C">
        <w:rPr>
          <w:rFonts w:ascii="Arial" w:hAnsi="Arial" w:cs="Arial"/>
          <w:noProof/>
          <w:sz w:val="18"/>
          <w:szCs w:val="24"/>
        </w:rPr>
        <w:t>37.</w:t>
      </w:r>
      <w:r w:rsidRPr="00C2306C">
        <w:rPr>
          <w:rFonts w:ascii="Arial" w:hAnsi="Arial" w:cs="Arial"/>
          <w:noProof/>
          <w:sz w:val="18"/>
          <w:szCs w:val="24"/>
        </w:rPr>
        <w:tab/>
        <w:t xml:space="preserve">Duitman EH, Orinska Z, Bulfone-Paus S. Mechanisms of cytokine secretion: A portfolio of distinct pathways allows flexibility in cytokine activity. </w:t>
      </w:r>
      <w:r w:rsidRPr="004C3300">
        <w:rPr>
          <w:rFonts w:ascii="Arial" w:hAnsi="Arial" w:cs="Arial"/>
          <w:i/>
          <w:iCs/>
          <w:noProof/>
          <w:sz w:val="18"/>
          <w:szCs w:val="24"/>
          <w:lang w:val="es-ES"/>
        </w:rPr>
        <w:t>Eur J Cell Biol</w:t>
      </w:r>
      <w:r w:rsidRPr="004C3300">
        <w:rPr>
          <w:rFonts w:ascii="Arial" w:hAnsi="Arial" w:cs="Arial"/>
          <w:noProof/>
          <w:sz w:val="18"/>
          <w:szCs w:val="24"/>
          <w:lang w:val="es-ES"/>
        </w:rPr>
        <w:t xml:space="preserve"> 2011;</w:t>
      </w:r>
      <w:r w:rsidRPr="004C3300">
        <w:rPr>
          <w:rFonts w:ascii="Arial" w:hAnsi="Arial" w:cs="Arial"/>
          <w:b/>
          <w:bCs/>
          <w:noProof/>
          <w:sz w:val="18"/>
          <w:szCs w:val="24"/>
          <w:lang w:val="es-ES"/>
        </w:rPr>
        <w:t>90</w:t>
      </w:r>
      <w:r w:rsidRPr="004C3300">
        <w:rPr>
          <w:rFonts w:ascii="Arial" w:hAnsi="Arial" w:cs="Arial"/>
          <w:noProof/>
          <w:sz w:val="18"/>
          <w:szCs w:val="24"/>
          <w:lang w:val="es-ES"/>
        </w:rPr>
        <w:t>:476–483.</w:t>
      </w:r>
    </w:p>
    <w:p w14:paraId="77E14E7F"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4C3300">
        <w:rPr>
          <w:rFonts w:ascii="Arial" w:hAnsi="Arial" w:cs="Arial"/>
          <w:noProof/>
          <w:sz w:val="18"/>
          <w:szCs w:val="24"/>
          <w:lang w:val="es-ES"/>
        </w:rPr>
        <w:t>38.</w:t>
      </w:r>
      <w:r w:rsidRPr="004C3300">
        <w:rPr>
          <w:rFonts w:ascii="Arial" w:hAnsi="Arial" w:cs="Arial"/>
          <w:noProof/>
          <w:sz w:val="18"/>
          <w:szCs w:val="24"/>
          <w:lang w:val="es-ES"/>
        </w:rPr>
        <w:tab/>
        <w:t xml:space="preserve">Villarroya-Beltri C, Baixauli F, Mittelbrunn MM, Fernández-Delgado I, Torralba D, Moreno-Gonzalo O et al. </w:t>
      </w:r>
      <w:r w:rsidRPr="00C2306C">
        <w:rPr>
          <w:rFonts w:ascii="Arial" w:hAnsi="Arial" w:cs="Arial"/>
          <w:noProof/>
          <w:sz w:val="18"/>
          <w:szCs w:val="24"/>
        </w:rPr>
        <w:t xml:space="preserve">ISGylation controls exosome secretion by promoting lysosomal degradation of MVB proteins. </w:t>
      </w:r>
      <w:r w:rsidRPr="00C2306C">
        <w:rPr>
          <w:rFonts w:ascii="Arial" w:hAnsi="Arial" w:cs="Arial"/>
          <w:i/>
          <w:iCs/>
          <w:noProof/>
          <w:sz w:val="18"/>
          <w:szCs w:val="24"/>
        </w:rPr>
        <w:t>Nat Commun</w:t>
      </w:r>
      <w:r w:rsidRPr="00C2306C">
        <w:rPr>
          <w:rFonts w:ascii="Arial" w:hAnsi="Arial" w:cs="Arial"/>
          <w:noProof/>
          <w:sz w:val="18"/>
          <w:szCs w:val="24"/>
        </w:rPr>
        <w:t xml:space="preserve"> 2016;</w:t>
      </w:r>
      <w:r w:rsidRPr="00C2306C">
        <w:rPr>
          <w:rFonts w:ascii="Arial" w:hAnsi="Arial" w:cs="Arial"/>
          <w:b/>
          <w:bCs/>
          <w:noProof/>
          <w:sz w:val="18"/>
          <w:szCs w:val="24"/>
        </w:rPr>
        <w:t>7</w:t>
      </w:r>
      <w:r w:rsidRPr="00C2306C">
        <w:rPr>
          <w:rFonts w:ascii="Arial" w:hAnsi="Arial" w:cs="Arial"/>
          <w:noProof/>
          <w:sz w:val="18"/>
          <w:szCs w:val="24"/>
        </w:rPr>
        <w:t>:1–11.</w:t>
      </w:r>
    </w:p>
    <w:p w14:paraId="198D4DDC"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39.</w:t>
      </w:r>
      <w:r w:rsidRPr="00C2306C">
        <w:rPr>
          <w:rFonts w:ascii="Arial" w:hAnsi="Arial" w:cs="Arial"/>
          <w:noProof/>
          <w:sz w:val="18"/>
          <w:szCs w:val="24"/>
        </w:rPr>
        <w:tab/>
        <w:t xml:space="preserve">Sanyal S, Ashour J, Maruyama T, Altenburg AF, Cragnolini JJ, Bilate A et al. Type-I Interferon imposes a TSG101/ISG15 checkpoint at the Golgi for glycoprotein trafficking during influenza virus infection. </w:t>
      </w:r>
      <w:r w:rsidRPr="00C2306C">
        <w:rPr>
          <w:rFonts w:ascii="Arial" w:hAnsi="Arial" w:cs="Arial"/>
          <w:i/>
          <w:iCs/>
          <w:noProof/>
          <w:sz w:val="18"/>
          <w:szCs w:val="24"/>
        </w:rPr>
        <w:t>Cell Host Microbe</w:t>
      </w:r>
      <w:r w:rsidRPr="00C2306C">
        <w:rPr>
          <w:rFonts w:ascii="Arial" w:hAnsi="Arial" w:cs="Arial"/>
          <w:noProof/>
          <w:sz w:val="18"/>
          <w:szCs w:val="24"/>
        </w:rPr>
        <w:t xml:space="preserve"> 2013;</w:t>
      </w:r>
      <w:r w:rsidRPr="00C2306C">
        <w:rPr>
          <w:rFonts w:ascii="Arial" w:hAnsi="Arial" w:cs="Arial"/>
          <w:b/>
          <w:bCs/>
          <w:noProof/>
          <w:sz w:val="18"/>
          <w:szCs w:val="24"/>
        </w:rPr>
        <w:t>14</w:t>
      </w:r>
      <w:r w:rsidRPr="00C2306C">
        <w:rPr>
          <w:rFonts w:ascii="Arial" w:hAnsi="Arial" w:cs="Arial"/>
          <w:noProof/>
          <w:sz w:val="18"/>
          <w:szCs w:val="24"/>
        </w:rPr>
        <w:t>:510–521.</w:t>
      </w:r>
    </w:p>
    <w:p w14:paraId="5CF09DCD"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40.</w:t>
      </w:r>
      <w:r w:rsidRPr="00C2306C">
        <w:rPr>
          <w:rFonts w:ascii="Arial" w:hAnsi="Arial" w:cs="Arial"/>
          <w:noProof/>
          <w:sz w:val="18"/>
          <w:szCs w:val="24"/>
        </w:rPr>
        <w:tab/>
        <w:t xml:space="preserve">Pincetic A, Kuang Z, Seo EJ, Leis J. The interferon-induced gene ISG15 blocks retrovirus release from cells late in the budding process. </w:t>
      </w:r>
      <w:r w:rsidRPr="00C2306C">
        <w:rPr>
          <w:rFonts w:ascii="Arial" w:hAnsi="Arial" w:cs="Arial"/>
          <w:i/>
          <w:iCs/>
          <w:noProof/>
          <w:sz w:val="18"/>
          <w:szCs w:val="24"/>
        </w:rPr>
        <w:t>J Virol</w:t>
      </w:r>
      <w:r w:rsidRPr="00C2306C">
        <w:rPr>
          <w:rFonts w:ascii="Arial" w:hAnsi="Arial" w:cs="Arial"/>
          <w:noProof/>
          <w:sz w:val="18"/>
          <w:szCs w:val="24"/>
        </w:rPr>
        <w:t xml:space="preserve"> 2010;</w:t>
      </w:r>
      <w:r w:rsidRPr="00C2306C">
        <w:rPr>
          <w:rFonts w:ascii="Arial" w:hAnsi="Arial" w:cs="Arial"/>
          <w:b/>
          <w:bCs/>
          <w:noProof/>
          <w:sz w:val="18"/>
          <w:szCs w:val="24"/>
        </w:rPr>
        <w:t>84</w:t>
      </w:r>
      <w:r w:rsidRPr="00C2306C">
        <w:rPr>
          <w:rFonts w:ascii="Arial" w:hAnsi="Arial" w:cs="Arial"/>
          <w:noProof/>
          <w:sz w:val="18"/>
          <w:szCs w:val="24"/>
        </w:rPr>
        <w:t>:4725–4736.</w:t>
      </w:r>
    </w:p>
    <w:p w14:paraId="15E2BA1C"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41.</w:t>
      </w:r>
      <w:r w:rsidRPr="00C2306C">
        <w:rPr>
          <w:rFonts w:ascii="Arial" w:hAnsi="Arial" w:cs="Arial"/>
          <w:noProof/>
          <w:sz w:val="18"/>
          <w:szCs w:val="24"/>
        </w:rPr>
        <w:tab/>
        <w:t xml:space="preserve">Carbone ML, Lulli D, Passarelli F, Pastore S. Topical plant polyphenols prevent type I interferon signaling in the skin and suppress contact hypersensitivity. </w:t>
      </w:r>
      <w:r w:rsidRPr="00C2306C">
        <w:rPr>
          <w:rFonts w:ascii="Arial" w:hAnsi="Arial" w:cs="Arial"/>
          <w:i/>
          <w:iCs/>
          <w:noProof/>
          <w:sz w:val="18"/>
          <w:szCs w:val="24"/>
        </w:rPr>
        <w:t>Int J Mol Sci</w:t>
      </w:r>
      <w:r w:rsidRPr="00C2306C">
        <w:rPr>
          <w:rFonts w:ascii="Arial" w:hAnsi="Arial" w:cs="Arial"/>
          <w:noProof/>
          <w:sz w:val="18"/>
          <w:szCs w:val="24"/>
        </w:rPr>
        <w:t xml:space="preserve"> 2018;</w:t>
      </w:r>
      <w:r w:rsidRPr="00C2306C">
        <w:rPr>
          <w:rFonts w:ascii="Arial" w:hAnsi="Arial" w:cs="Arial"/>
          <w:b/>
          <w:bCs/>
          <w:noProof/>
          <w:sz w:val="18"/>
          <w:szCs w:val="24"/>
        </w:rPr>
        <w:t>19</w:t>
      </w:r>
      <w:r w:rsidRPr="00C2306C">
        <w:rPr>
          <w:rFonts w:ascii="Arial" w:hAnsi="Arial" w:cs="Arial"/>
          <w:noProof/>
          <w:sz w:val="18"/>
          <w:szCs w:val="24"/>
        </w:rPr>
        <w:t>:2652.</w:t>
      </w:r>
    </w:p>
    <w:p w14:paraId="360A8895"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42.</w:t>
      </w:r>
      <w:r w:rsidRPr="00C2306C">
        <w:rPr>
          <w:rFonts w:ascii="Arial" w:hAnsi="Arial" w:cs="Arial"/>
          <w:noProof/>
          <w:sz w:val="18"/>
          <w:szCs w:val="24"/>
        </w:rPr>
        <w:tab/>
        <w:t xml:space="preserve">Knop J, Riechmann R, Neumann C, Macher E. Modulation of suppressor mechanisms in allergic contact dermatitis: 5. Evidence that inhibition of suppressor T lymphocytes by Corynebacterium parvum is mediated by interferon. </w:t>
      </w:r>
      <w:r w:rsidRPr="00C2306C">
        <w:rPr>
          <w:rFonts w:ascii="Arial" w:hAnsi="Arial" w:cs="Arial"/>
          <w:i/>
          <w:iCs/>
          <w:noProof/>
          <w:sz w:val="18"/>
          <w:szCs w:val="24"/>
        </w:rPr>
        <w:t>J Invest Dermatol</w:t>
      </w:r>
      <w:r w:rsidRPr="00C2306C">
        <w:rPr>
          <w:rFonts w:ascii="Arial" w:hAnsi="Arial" w:cs="Arial"/>
          <w:noProof/>
          <w:sz w:val="18"/>
          <w:szCs w:val="24"/>
        </w:rPr>
        <w:t xml:space="preserve"> 1982;</w:t>
      </w:r>
      <w:r w:rsidRPr="00C2306C">
        <w:rPr>
          <w:rFonts w:ascii="Arial" w:hAnsi="Arial" w:cs="Arial"/>
          <w:b/>
          <w:bCs/>
          <w:noProof/>
          <w:sz w:val="18"/>
          <w:szCs w:val="24"/>
        </w:rPr>
        <w:t>79</w:t>
      </w:r>
      <w:r w:rsidRPr="00C2306C">
        <w:rPr>
          <w:rFonts w:ascii="Arial" w:hAnsi="Arial" w:cs="Arial"/>
          <w:noProof/>
          <w:sz w:val="18"/>
          <w:szCs w:val="24"/>
        </w:rPr>
        <w:t>:385–388.</w:t>
      </w:r>
    </w:p>
    <w:p w14:paraId="4D268FC0" w14:textId="77777777" w:rsidR="00C2306C" w:rsidRPr="004C3300" w:rsidRDefault="00C2306C" w:rsidP="00C2306C">
      <w:pPr>
        <w:widowControl w:val="0"/>
        <w:autoSpaceDE w:val="0"/>
        <w:autoSpaceDN w:val="0"/>
        <w:adjustRightInd w:val="0"/>
        <w:spacing w:line="360" w:lineRule="auto"/>
        <w:ind w:left="640" w:hanging="640"/>
        <w:rPr>
          <w:rFonts w:ascii="Arial" w:hAnsi="Arial" w:cs="Arial"/>
          <w:noProof/>
          <w:sz w:val="18"/>
          <w:szCs w:val="24"/>
          <w:lang w:val="es-ES"/>
        </w:rPr>
      </w:pPr>
      <w:r w:rsidRPr="00C2306C">
        <w:rPr>
          <w:rFonts w:ascii="Arial" w:hAnsi="Arial" w:cs="Arial"/>
          <w:noProof/>
          <w:sz w:val="18"/>
          <w:szCs w:val="24"/>
        </w:rPr>
        <w:t>43.</w:t>
      </w:r>
      <w:r w:rsidRPr="00C2306C">
        <w:rPr>
          <w:rFonts w:ascii="Arial" w:hAnsi="Arial" w:cs="Arial"/>
          <w:noProof/>
          <w:sz w:val="18"/>
          <w:szCs w:val="24"/>
        </w:rPr>
        <w:tab/>
        <w:t xml:space="preserve">Alecu M, Ghyka G, Coman G. Highly active effect of alpha interferon in blocking the cutaneous delayed hypersensitivity. </w:t>
      </w:r>
      <w:r w:rsidRPr="004C3300">
        <w:rPr>
          <w:rFonts w:ascii="Arial" w:hAnsi="Arial" w:cs="Arial"/>
          <w:i/>
          <w:iCs/>
          <w:noProof/>
          <w:sz w:val="18"/>
          <w:szCs w:val="24"/>
          <w:lang w:val="es-ES"/>
        </w:rPr>
        <w:t>Rom J Intern Med</w:t>
      </w:r>
      <w:r w:rsidRPr="004C3300">
        <w:rPr>
          <w:rFonts w:ascii="Arial" w:hAnsi="Arial" w:cs="Arial"/>
          <w:noProof/>
          <w:sz w:val="18"/>
          <w:szCs w:val="24"/>
          <w:lang w:val="es-ES"/>
        </w:rPr>
        <w:t xml:space="preserve"> 1992;</w:t>
      </w:r>
      <w:r w:rsidRPr="004C3300">
        <w:rPr>
          <w:rFonts w:ascii="Arial" w:hAnsi="Arial" w:cs="Arial"/>
          <w:b/>
          <w:bCs/>
          <w:noProof/>
          <w:sz w:val="18"/>
          <w:szCs w:val="24"/>
          <w:lang w:val="es-ES"/>
        </w:rPr>
        <w:t>30</w:t>
      </w:r>
      <w:r w:rsidRPr="004C3300">
        <w:rPr>
          <w:rFonts w:ascii="Arial" w:hAnsi="Arial" w:cs="Arial"/>
          <w:noProof/>
          <w:sz w:val="18"/>
          <w:szCs w:val="24"/>
          <w:lang w:val="es-ES"/>
        </w:rPr>
        <w:t>:291–295.</w:t>
      </w:r>
    </w:p>
    <w:p w14:paraId="5B658780"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4C3300">
        <w:rPr>
          <w:rFonts w:ascii="Arial" w:hAnsi="Arial" w:cs="Arial"/>
          <w:noProof/>
          <w:sz w:val="18"/>
          <w:szCs w:val="24"/>
          <w:lang w:val="es-ES"/>
        </w:rPr>
        <w:t>44.</w:t>
      </w:r>
      <w:r w:rsidRPr="004C3300">
        <w:rPr>
          <w:rFonts w:ascii="Arial" w:hAnsi="Arial" w:cs="Arial"/>
          <w:noProof/>
          <w:sz w:val="18"/>
          <w:szCs w:val="24"/>
          <w:lang w:val="es-ES"/>
        </w:rPr>
        <w:tab/>
        <w:t xml:space="preserve">Castillo-González R, Cibrian D, Fernández-Gallego N, Ramírez-Huesca M, Saiz ML, Navarro MN et al. </w:t>
      </w:r>
      <w:r w:rsidRPr="00C2306C">
        <w:rPr>
          <w:rFonts w:ascii="Arial" w:hAnsi="Arial" w:cs="Arial"/>
          <w:noProof/>
          <w:sz w:val="18"/>
          <w:szCs w:val="24"/>
        </w:rPr>
        <w:t xml:space="preserve">Galectin-1 Expression in CD8+ T Lymphocytes Controls Inflammation in Contact Hypersensitivity. </w:t>
      </w:r>
      <w:r w:rsidRPr="00C2306C">
        <w:rPr>
          <w:rFonts w:ascii="Arial" w:hAnsi="Arial" w:cs="Arial"/>
          <w:i/>
          <w:iCs/>
          <w:noProof/>
          <w:sz w:val="18"/>
          <w:szCs w:val="24"/>
        </w:rPr>
        <w:t>J Invest Dermatol</w:t>
      </w:r>
      <w:r w:rsidRPr="00C2306C">
        <w:rPr>
          <w:rFonts w:ascii="Arial" w:hAnsi="Arial" w:cs="Arial"/>
          <w:noProof/>
          <w:sz w:val="18"/>
          <w:szCs w:val="24"/>
        </w:rPr>
        <w:t xml:space="preserve"> 2021;</w:t>
      </w:r>
      <w:r w:rsidRPr="00C2306C">
        <w:rPr>
          <w:rFonts w:ascii="Arial" w:hAnsi="Arial" w:cs="Arial"/>
          <w:b/>
          <w:bCs/>
          <w:noProof/>
          <w:sz w:val="18"/>
          <w:szCs w:val="24"/>
        </w:rPr>
        <w:t>141</w:t>
      </w:r>
      <w:r w:rsidRPr="00C2306C">
        <w:rPr>
          <w:rFonts w:ascii="Arial" w:hAnsi="Arial" w:cs="Arial"/>
          <w:noProof/>
          <w:sz w:val="18"/>
          <w:szCs w:val="24"/>
        </w:rPr>
        <w:t>:1522-1532.e3.</w:t>
      </w:r>
    </w:p>
    <w:p w14:paraId="610C0FAA"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C2306C">
        <w:rPr>
          <w:rFonts w:ascii="Arial" w:hAnsi="Arial" w:cs="Arial"/>
          <w:noProof/>
          <w:sz w:val="18"/>
          <w:szCs w:val="24"/>
        </w:rPr>
        <w:t>45.</w:t>
      </w:r>
      <w:r w:rsidRPr="00C2306C">
        <w:rPr>
          <w:rFonts w:ascii="Arial" w:hAnsi="Arial" w:cs="Arial"/>
          <w:noProof/>
          <w:sz w:val="18"/>
          <w:szCs w:val="24"/>
        </w:rPr>
        <w:tab/>
        <w:t xml:space="preserve">Iglesias-Guimarais V, Ahrends T, de Vries E, Knobeloch KP, Volkov A, Borst J. IFN-Stimulated Gene 15 Is an Alarmin that Boosts the CTL Response via an Innate, NK Cell–Dependent Route. </w:t>
      </w:r>
      <w:r w:rsidRPr="00C2306C">
        <w:rPr>
          <w:rFonts w:ascii="Arial" w:hAnsi="Arial" w:cs="Arial"/>
          <w:i/>
          <w:iCs/>
          <w:noProof/>
          <w:sz w:val="18"/>
          <w:szCs w:val="24"/>
        </w:rPr>
        <w:t>J Immunol</w:t>
      </w:r>
      <w:r w:rsidRPr="00C2306C">
        <w:rPr>
          <w:rFonts w:ascii="Arial" w:hAnsi="Arial" w:cs="Arial"/>
          <w:noProof/>
          <w:sz w:val="18"/>
          <w:szCs w:val="24"/>
        </w:rPr>
        <w:t xml:space="preserve"> 2020;</w:t>
      </w:r>
      <w:r w:rsidRPr="00C2306C">
        <w:rPr>
          <w:rFonts w:ascii="Arial" w:hAnsi="Arial" w:cs="Arial"/>
          <w:b/>
          <w:bCs/>
          <w:noProof/>
          <w:sz w:val="18"/>
          <w:szCs w:val="24"/>
        </w:rPr>
        <w:t>204</w:t>
      </w:r>
      <w:r w:rsidRPr="00C2306C">
        <w:rPr>
          <w:rFonts w:ascii="Arial" w:hAnsi="Arial" w:cs="Arial"/>
          <w:noProof/>
          <w:sz w:val="18"/>
          <w:szCs w:val="24"/>
        </w:rPr>
        <w:t>:ji1901410.</w:t>
      </w:r>
    </w:p>
    <w:p w14:paraId="26C1E89E" w14:textId="77777777" w:rsidR="00C2306C" w:rsidRPr="004C3300" w:rsidRDefault="00C2306C" w:rsidP="00C2306C">
      <w:pPr>
        <w:widowControl w:val="0"/>
        <w:autoSpaceDE w:val="0"/>
        <w:autoSpaceDN w:val="0"/>
        <w:adjustRightInd w:val="0"/>
        <w:spacing w:line="360" w:lineRule="auto"/>
        <w:ind w:left="640" w:hanging="640"/>
        <w:rPr>
          <w:rFonts w:ascii="Arial" w:hAnsi="Arial" w:cs="Arial"/>
          <w:noProof/>
          <w:sz w:val="18"/>
          <w:szCs w:val="24"/>
          <w:lang w:val="es-ES"/>
        </w:rPr>
      </w:pPr>
      <w:r w:rsidRPr="00C2306C">
        <w:rPr>
          <w:rFonts w:ascii="Arial" w:hAnsi="Arial" w:cs="Arial"/>
          <w:noProof/>
          <w:sz w:val="18"/>
          <w:szCs w:val="24"/>
        </w:rPr>
        <w:t>46.</w:t>
      </w:r>
      <w:r w:rsidRPr="00C2306C">
        <w:rPr>
          <w:rFonts w:ascii="Arial" w:hAnsi="Arial" w:cs="Arial"/>
          <w:noProof/>
          <w:sz w:val="18"/>
          <w:szCs w:val="24"/>
        </w:rPr>
        <w:tab/>
        <w:t xml:space="preserve">Owhashi M, Taoka Y, Ishii K, Nakazawa S, Uemura H, Kambara H. Identification of a ubiquitin family protein as a novel neutrophil chemotactic factor. </w:t>
      </w:r>
      <w:r w:rsidRPr="004C3300">
        <w:rPr>
          <w:rFonts w:ascii="Arial" w:hAnsi="Arial" w:cs="Arial"/>
          <w:i/>
          <w:iCs/>
          <w:noProof/>
          <w:sz w:val="18"/>
          <w:szCs w:val="24"/>
          <w:lang w:val="es-ES"/>
        </w:rPr>
        <w:t>Biochem Biophys Res Commun</w:t>
      </w:r>
      <w:r w:rsidRPr="004C3300">
        <w:rPr>
          <w:rFonts w:ascii="Arial" w:hAnsi="Arial" w:cs="Arial"/>
          <w:noProof/>
          <w:sz w:val="18"/>
          <w:szCs w:val="24"/>
          <w:lang w:val="es-ES"/>
        </w:rPr>
        <w:t xml:space="preserve"> 2003;</w:t>
      </w:r>
      <w:r w:rsidRPr="004C3300">
        <w:rPr>
          <w:rFonts w:ascii="Arial" w:hAnsi="Arial" w:cs="Arial"/>
          <w:b/>
          <w:bCs/>
          <w:noProof/>
          <w:sz w:val="18"/>
          <w:szCs w:val="24"/>
          <w:lang w:val="es-ES"/>
        </w:rPr>
        <w:t>309</w:t>
      </w:r>
      <w:r w:rsidRPr="004C3300">
        <w:rPr>
          <w:rFonts w:ascii="Arial" w:hAnsi="Arial" w:cs="Arial"/>
          <w:noProof/>
          <w:sz w:val="18"/>
          <w:szCs w:val="24"/>
          <w:lang w:val="es-ES"/>
        </w:rPr>
        <w:t>:533–539.</w:t>
      </w:r>
    </w:p>
    <w:p w14:paraId="7805B289" w14:textId="77777777" w:rsidR="00C2306C" w:rsidRPr="004C3300" w:rsidRDefault="00C2306C" w:rsidP="00C2306C">
      <w:pPr>
        <w:widowControl w:val="0"/>
        <w:autoSpaceDE w:val="0"/>
        <w:autoSpaceDN w:val="0"/>
        <w:adjustRightInd w:val="0"/>
        <w:spacing w:line="360" w:lineRule="auto"/>
        <w:ind w:left="640" w:hanging="640"/>
        <w:rPr>
          <w:rFonts w:ascii="Arial" w:hAnsi="Arial" w:cs="Arial"/>
          <w:noProof/>
          <w:sz w:val="18"/>
          <w:szCs w:val="24"/>
          <w:lang w:val="es-ES"/>
        </w:rPr>
      </w:pPr>
      <w:r w:rsidRPr="004C3300">
        <w:rPr>
          <w:rFonts w:ascii="Arial" w:hAnsi="Arial" w:cs="Arial"/>
          <w:noProof/>
          <w:sz w:val="18"/>
          <w:szCs w:val="24"/>
          <w:lang w:val="es-ES"/>
        </w:rPr>
        <w:t>47.</w:t>
      </w:r>
      <w:r w:rsidRPr="004C3300">
        <w:rPr>
          <w:rFonts w:ascii="Arial" w:hAnsi="Arial" w:cs="Arial"/>
          <w:noProof/>
          <w:sz w:val="18"/>
          <w:szCs w:val="24"/>
          <w:lang w:val="es-ES"/>
        </w:rPr>
        <w:tab/>
        <w:t xml:space="preserve">Padovan E, Terracciano L, Certa U, Jacobs B, Reschner A, Bolli M et al. </w:t>
      </w:r>
      <w:r w:rsidRPr="00C2306C">
        <w:rPr>
          <w:rFonts w:ascii="Arial" w:hAnsi="Arial" w:cs="Arial"/>
          <w:noProof/>
          <w:sz w:val="18"/>
          <w:szCs w:val="24"/>
        </w:rPr>
        <w:t xml:space="preserve">Interferon stimulated gene 15 constitutively produced by melanoma cells induces E-cadherin expression on human dendritic cells. </w:t>
      </w:r>
      <w:r w:rsidRPr="004C3300">
        <w:rPr>
          <w:rFonts w:ascii="Arial" w:hAnsi="Arial" w:cs="Arial"/>
          <w:i/>
          <w:iCs/>
          <w:noProof/>
          <w:sz w:val="18"/>
          <w:szCs w:val="24"/>
          <w:lang w:val="es-ES"/>
        </w:rPr>
        <w:t>Cancer Res</w:t>
      </w:r>
      <w:r w:rsidRPr="004C3300">
        <w:rPr>
          <w:rFonts w:ascii="Arial" w:hAnsi="Arial" w:cs="Arial"/>
          <w:noProof/>
          <w:sz w:val="18"/>
          <w:szCs w:val="24"/>
          <w:lang w:val="es-ES"/>
        </w:rPr>
        <w:t xml:space="preserve"> 2002;</w:t>
      </w:r>
      <w:r w:rsidRPr="004C3300">
        <w:rPr>
          <w:rFonts w:ascii="Arial" w:hAnsi="Arial" w:cs="Arial"/>
          <w:b/>
          <w:bCs/>
          <w:noProof/>
          <w:sz w:val="18"/>
          <w:szCs w:val="24"/>
          <w:lang w:val="es-ES"/>
        </w:rPr>
        <w:t>62</w:t>
      </w:r>
      <w:r w:rsidRPr="004C3300">
        <w:rPr>
          <w:rFonts w:ascii="Arial" w:hAnsi="Arial" w:cs="Arial"/>
          <w:noProof/>
          <w:sz w:val="18"/>
          <w:szCs w:val="24"/>
          <w:lang w:val="es-ES"/>
        </w:rPr>
        <w:t>:3453–3458.</w:t>
      </w:r>
    </w:p>
    <w:p w14:paraId="0D9F3A5E"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4C3300">
        <w:rPr>
          <w:rFonts w:ascii="Arial" w:hAnsi="Arial" w:cs="Arial"/>
          <w:noProof/>
          <w:sz w:val="18"/>
          <w:szCs w:val="24"/>
          <w:lang w:val="es-ES"/>
        </w:rPr>
        <w:t>48.</w:t>
      </w:r>
      <w:r w:rsidRPr="004C3300">
        <w:rPr>
          <w:rFonts w:ascii="Arial" w:hAnsi="Arial" w:cs="Arial"/>
          <w:noProof/>
          <w:sz w:val="18"/>
          <w:szCs w:val="24"/>
          <w:lang w:val="es-ES"/>
        </w:rPr>
        <w:tab/>
        <w:t xml:space="preserve">Yángüez E, García-Culebras A, Frau A, Llompart C, Knobeloch KP, Gutierrez-Erlandsson S et al. </w:t>
      </w:r>
      <w:r w:rsidRPr="00C2306C">
        <w:rPr>
          <w:rFonts w:ascii="Arial" w:hAnsi="Arial" w:cs="Arial"/>
          <w:noProof/>
          <w:sz w:val="18"/>
          <w:szCs w:val="24"/>
        </w:rPr>
        <w:t xml:space="preserve">ISG15 Regulates Peritoneal Macrophages Functionality against Viral Infection. </w:t>
      </w:r>
      <w:r w:rsidRPr="00C2306C">
        <w:rPr>
          <w:rFonts w:ascii="Arial" w:hAnsi="Arial" w:cs="Arial"/>
          <w:i/>
          <w:iCs/>
          <w:noProof/>
          <w:sz w:val="18"/>
          <w:szCs w:val="24"/>
        </w:rPr>
        <w:t>PLoS Pathog</w:t>
      </w:r>
      <w:r w:rsidRPr="00C2306C">
        <w:rPr>
          <w:rFonts w:ascii="Arial" w:hAnsi="Arial" w:cs="Arial"/>
          <w:noProof/>
          <w:sz w:val="18"/>
          <w:szCs w:val="24"/>
        </w:rPr>
        <w:t xml:space="preserve"> 2013;</w:t>
      </w:r>
      <w:r w:rsidRPr="00C2306C">
        <w:rPr>
          <w:rFonts w:ascii="Arial" w:hAnsi="Arial" w:cs="Arial"/>
          <w:b/>
          <w:bCs/>
          <w:noProof/>
          <w:sz w:val="18"/>
          <w:szCs w:val="24"/>
        </w:rPr>
        <w:t>9</w:t>
      </w:r>
      <w:r w:rsidRPr="00C2306C">
        <w:rPr>
          <w:rFonts w:ascii="Arial" w:hAnsi="Arial" w:cs="Arial"/>
          <w:noProof/>
          <w:sz w:val="18"/>
          <w:szCs w:val="24"/>
        </w:rPr>
        <w:t>:e1003632.</w:t>
      </w:r>
    </w:p>
    <w:p w14:paraId="308EE0B8"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szCs w:val="24"/>
        </w:rPr>
      </w:pPr>
      <w:r w:rsidRPr="004C3300">
        <w:rPr>
          <w:rFonts w:ascii="Arial" w:hAnsi="Arial" w:cs="Arial"/>
          <w:noProof/>
          <w:sz w:val="18"/>
          <w:szCs w:val="24"/>
          <w:lang w:val="es-ES"/>
        </w:rPr>
        <w:t>49.</w:t>
      </w:r>
      <w:r w:rsidRPr="004C3300">
        <w:rPr>
          <w:rFonts w:ascii="Arial" w:hAnsi="Arial" w:cs="Arial"/>
          <w:noProof/>
          <w:sz w:val="18"/>
          <w:szCs w:val="24"/>
          <w:lang w:val="es-ES"/>
        </w:rPr>
        <w:tab/>
        <w:t xml:space="preserve">Bogunovic D, Boisson-Dupuis S, Casanova J-L. </w:t>
      </w:r>
      <w:r w:rsidRPr="00C2306C">
        <w:rPr>
          <w:rFonts w:ascii="Arial" w:hAnsi="Arial" w:cs="Arial"/>
          <w:noProof/>
          <w:sz w:val="18"/>
          <w:szCs w:val="24"/>
        </w:rPr>
        <w:t xml:space="preserve">ISG15: leading a double life as a secreted molecule. </w:t>
      </w:r>
      <w:r w:rsidRPr="00C2306C">
        <w:rPr>
          <w:rFonts w:ascii="Arial" w:hAnsi="Arial" w:cs="Arial"/>
          <w:i/>
          <w:iCs/>
          <w:noProof/>
          <w:sz w:val="18"/>
          <w:szCs w:val="24"/>
        </w:rPr>
        <w:t>Exp Mol Med</w:t>
      </w:r>
      <w:r w:rsidRPr="00C2306C">
        <w:rPr>
          <w:rFonts w:ascii="Arial" w:hAnsi="Arial" w:cs="Arial"/>
          <w:noProof/>
          <w:sz w:val="18"/>
          <w:szCs w:val="24"/>
        </w:rPr>
        <w:t xml:space="preserve"> 2013;</w:t>
      </w:r>
      <w:r w:rsidRPr="00C2306C">
        <w:rPr>
          <w:rFonts w:ascii="Arial" w:hAnsi="Arial" w:cs="Arial"/>
          <w:b/>
          <w:bCs/>
          <w:noProof/>
          <w:sz w:val="18"/>
          <w:szCs w:val="24"/>
        </w:rPr>
        <w:t>45</w:t>
      </w:r>
      <w:r w:rsidRPr="00C2306C">
        <w:rPr>
          <w:rFonts w:ascii="Arial" w:hAnsi="Arial" w:cs="Arial"/>
          <w:noProof/>
          <w:sz w:val="18"/>
          <w:szCs w:val="24"/>
        </w:rPr>
        <w:t>:e18.</w:t>
      </w:r>
    </w:p>
    <w:p w14:paraId="744FD200" w14:textId="77777777" w:rsidR="00C2306C" w:rsidRPr="00C2306C" w:rsidRDefault="00C2306C" w:rsidP="00C2306C">
      <w:pPr>
        <w:widowControl w:val="0"/>
        <w:autoSpaceDE w:val="0"/>
        <w:autoSpaceDN w:val="0"/>
        <w:adjustRightInd w:val="0"/>
        <w:spacing w:line="360" w:lineRule="auto"/>
        <w:ind w:left="640" w:hanging="640"/>
        <w:rPr>
          <w:rFonts w:ascii="Arial" w:hAnsi="Arial" w:cs="Arial"/>
          <w:noProof/>
          <w:sz w:val="18"/>
        </w:rPr>
      </w:pPr>
      <w:r w:rsidRPr="00C2306C">
        <w:rPr>
          <w:rFonts w:ascii="Arial" w:hAnsi="Arial" w:cs="Arial"/>
          <w:noProof/>
          <w:sz w:val="18"/>
          <w:szCs w:val="24"/>
        </w:rPr>
        <w:t>50.</w:t>
      </w:r>
      <w:r w:rsidRPr="00C2306C">
        <w:rPr>
          <w:rFonts w:ascii="Arial" w:hAnsi="Arial" w:cs="Arial"/>
          <w:noProof/>
          <w:sz w:val="18"/>
          <w:szCs w:val="24"/>
        </w:rPr>
        <w:tab/>
        <w:t xml:space="preserve">Napolitano A, van der Veen AG, Bunyan M, Borg A, Frith D, Howell S et al. Cysteine-Reactive Free ISG15 Generates IL-1β–Producing CD8α + Dendritic Cells at the Site of Infection. </w:t>
      </w:r>
      <w:r w:rsidRPr="00C2306C">
        <w:rPr>
          <w:rFonts w:ascii="Arial" w:hAnsi="Arial" w:cs="Arial"/>
          <w:i/>
          <w:iCs/>
          <w:noProof/>
          <w:sz w:val="18"/>
          <w:szCs w:val="24"/>
        </w:rPr>
        <w:t>J Immunol</w:t>
      </w:r>
      <w:r w:rsidRPr="00C2306C">
        <w:rPr>
          <w:rFonts w:ascii="Arial" w:hAnsi="Arial" w:cs="Arial"/>
          <w:noProof/>
          <w:sz w:val="18"/>
          <w:szCs w:val="24"/>
        </w:rPr>
        <w:t xml:space="preserve"> 2018;</w:t>
      </w:r>
      <w:r w:rsidRPr="00C2306C">
        <w:rPr>
          <w:rFonts w:ascii="Arial" w:hAnsi="Arial" w:cs="Arial"/>
          <w:b/>
          <w:bCs/>
          <w:noProof/>
          <w:sz w:val="18"/>
          <w:szCs w:val="24"/>
        </w:rPr>
        <w:t>201</w:t>
      </w:r>
      <w:r w:rsidRPr="00C2306C">
        <w:rPr>
          <w:rFonts w:ascii="Arial" w:hAnsi="Arial" w:cs="Arial"/>
          <w:noProof/>
          <w:sz w:val="18"/>
          <w:szCs w:val="24"/>
        </w:rPr>
        <w:t>:604–614.</w:t>
      </w:r>
    </w:p>
    <w:p w14:paraId="6AE6F552" w14:textId="77777777" w:rsidR="00A8454C" w:rsidRPr="003244D4" w:rsidRDefault="00D800C3" w:rsidP="00F942E6">
      <w:pPr>
        <w:spacing w:line="360" w:lineRule="auto"/>
        <w:jc w:val="both"/>
        <w:rPr>
          <w:rFonts w:ascii="Arial" w:hAnsi="Arial" w:cs="Arial"/>
          <w:b/>
          <w:sz w:val="18"/>
          <w:szCs w:val="18"/>
        </w:rPr>
      </w:pPr>
      <w:r w:rsidRPr="003244D4">
        <w:rPr>
          <w:rFonts w:ascii="Arial" w:hAnsi="Arial" w:cs="Arial"/>
          <w:b/>
          <w:sz w:val="18"/>
          <w:szCs w:val="18"/>
        </w:rPr>
        <w:fldChar w:fldCharType="end"/>
      </w:r>
      <w:r w:rsidR="00A8454C" w:rsidRPr="003244D4">
        <w:rPr>
          <w:rFonts w:ascii="Arial" w:hAnsi="Arial" w:cs="Arial"/>
          <w:b/>
          <w:sz w:val="18"/>
          <w:szCs w:val="18"/>
        </w:rPr>
        <w:br w:type="page"/>
      </w:r>
    </w:p>
    <w:p w14:paraId="1F402E55" w14:textId="396B6BC4" w:rsidR="003B38CE" w:rsidRPr="00BF21C1" w:rsidRDefault="00AB6790" w:rsidP="00047410">
      <w:pPr>
        <w:pStyle w:val="Ttulo1"/>
        <w:spacing w:after="160" w:line="360" w:lineRule="auto"/>
        <w:rPr>
          <w:rFonts w:ascii="Arial" w:hAnsi="Arial" w:cs="Arial"/>
          <w:b/>
          <w:color w:val="auto"/>
          <w:lang w:val="en-US"/>
        </w:rPr>
      </w:pPr>
      <w:r w:rsidRPr="00BF21C1">
        <w:rPr>
          <w:rFonts w:ascii="Arial" w:hAnsi="Arial" w:cs="Arial"/>
          <w:b/>
          <w:color w:val="auto"/>
          <w:lang w:val="en-US"/>
        </w:rPr>
        <w:t>Figure</w:t>
      </w:r>
      <w:r w:rsidR="00256AAF" w:rsidRPr="00BF21C1">
        <w:rPr>
          <w:rFonts w:ascii="Arial" w:hAnsi="Arial" w:cs="Arial"/>
          <w:b/>
          <w:color w:val="auto"/>
          <w:lang w:val="en-US"/>
        </w:rPr>
        <w:t xml:space="preserve"> legends</w:t>
      </w:r>
    </w:p>
    <w:p w14:paraId="79C7C668" w14:textId="1F904B67" w:rsidR="00193D08" w:rsidRPr="007B49BF" w:rsidRDefault="004A2F33" w:rsidP="007B49BF">
      <w:pPr>
        <w:spacing w:line="360" w:lineRule="auto"/>
        <w:jc w:val="both"/>
        <w:rPr>
          <w:rFonts w:ascii="Arial" w:hAnsi="Arial" w:cs="Arial"/>
          <w:b/>
          <w:bCs/>
          <w:sz w:val="24"/>
          <w:szCs w:val="24"/>
        </w:rPr>
      </w:pPr>
      <w:r w:rsidRPr="003244D4">
        <w:rPr>
          <w:rFonts w:ascii="Arial" w:hAnsi="Arial" w:cs="Arial"/>
          <w:b/>
          <w:bCs/>
          <w:sz w:val="24"/>
          <w:szCs w:val="24"/>
        </w:rPr>
        <w:t>Figure 1. ISG15 is expressed in patients with allergic contact dermatitis</w:t>
      </w:r>
      <w:r w:rsidR="009622AF" w:rsidRPr="003244D4">
        <w:rPr>
          <w:rFonts w:ascii="Arial" w:hAnsi="Arial" w:cs="Arial"/>
          <w:b/>
          <w:bCs/>
          <w:sz w:val="24"/>
          <w:szCs w:val="24"/>
        </w:rPr>
        <w:t xml:space="preserve"> (ACD) </w:t>
      </w:r>
      <w:r w:rsidR="001133C6" w:rsidRPr="003244D4">
        <w:rPr>
          <w:rFonts w:ascii="Arial" w:hAnsi="Arial" w:cs="Arial"/>
          <w:sz w:val="24"/>
          <w:szCs w:val="24"/>
        </w:rPr>
        <w:t>Representative h</w:t>
      </w:r>
      <w:r w:rsidR="006040F2" w:rsidRPr="003244D4">
        <w:rPr>
          <w:rFonts w:ascii="Arial" w:hAnsi="Arial" w:cs="Arial"/>
          <w:sz w:val="24"/>
          <w:szCs w:val="24"/>
        </w:rPr>
        <w:t xml:space="preserve">uman skin biopsies from healthy, non lesional and lesional allergic contact dermatitis donors. </w:t>
      </w:r>
      <w:r w:rsidR="001133C6" w:rsidRPr="003244D4">
        <w:rPr>
          <w:rFonts w:ascii="Arial" w:hAnsi="Arial" w:cs="Arial"/>
          <w:sz w:val="24"/>
          <w:szCs w:val="24"/>
        </w:rPr>
        <w:t>Tissue sections were stained with CD45 (</w:t>
      </w:r>
      <w:r w:rsidR="001133C6" w:rsidRPr="003244D4">
        <w:rPr>
          <w:rFonts w:ascii="Arial" w:hAnsi="Arial" w:cs="Arial"/>
          <w:i/>
          <w:iCs/>
          <w:sz w:val="24"/>
          <w:szCs w:val="24"/>
        </w:rPr>
        <w:t>green</w:t>
      </w:r>
      <w:r w:rsidR="001133C6" w:rsidRPr="003244D4">
        <w:rPr>
          <w:rFonts w:ascii="Arial" w:hAnsi="Arial" w:cs="Arial"/>
          <w:sz w:val="24"/>
          <w:szCs w:val="24"/>
        </w:rPr>
        <w:t>), CD49f (</w:t>
      </w:r>
      <w:r w:rsidR="001133C6" w:rsidRPr="003244D4">
        <w:rPr>
          <w:rFonts w:ascii="Arial" w:hAnsi="Arial" w:cs="Arial"/>
          <w:i/>
          <w:iCs/>
          <w:sz w:val="24"/>
          <w:szCs w:val="24"/>
        </w:rPr>
        <w:t>red</w:t>
      </w:r>
      <w:r w:rsidR="001133C6" w:rsidRPr="003244D4">
        <w:rPr>
          <w:rFonts w:ascii="Arial" w:hAnsi="Arial" w:cs="Arial"/>
          <w:sz w:val="24"/>
          <w:szCs w:val="24"/>
        </w:rPr>
        <w:t>) and ISG15 (</w:t>
      </w:r>
      <w:proofErr w:type="spellStart"/>
      <w:r w:rsidR="001133C6" w:rsidRPr="003244D4">
        <w:rPr>
          <w:rFonts w:ascii="Arial" w:hAnsi="Arial" w:cs="Arial"/>
          <w:i/>
          <w:iCs/>
          <w:sz w:val="24"/>
          <w:szCs w:val="24"/>
        </w:rPr>
        <w:t>gray</w:t>
      </w:r>
      <w:proofErr w:type="spellEnd"/>
      <w:r w:rsidR="001133C6" w:rsidRPr="003244D4">
        <w:rPr>
          <w:rFonts w:ascii="Arial" w:hAnsi="Arial" w:cs="Arial"/>
          <w:sz w:val="24"/>
          <w:szCs w:val="24"/>
        </w:rPr>
        <w:t>). Nuclei were stained with DAPI (</w:t>
      </w:r>
      <w:r w:rsidR="001133C6" w:rsidRPr="003244D4">
        <w:rPr>
          <w:rFonts w:ascii="Arial" w:hAnsi="Arial" w:cs="Arial"/>
          <w:i/>
          <w:iCs/>
          <w:sz w:val="24"/>
          <w:szCs w:val="24"/>
        </w:rPr>
        <w:t>blue</w:t>
      </w:r>
      <w:r w:rsidR="001133C6" w:rsidRPr="003244D4">
        <w:rPr>
          <w:rFonts w:ascii="Arial" w:hAnsi="Arial" w:cs="Arial"/>
          <w:sz w:val="24"/>
          <w:szCs w:val="24"/>
        </w:rPr>
        <w:t>). Scale bars = 100 μm.</w:t>
      </w:r>
      <w:r w:rsidR="008E4CEA">
        <w:rPr>
          <w:rFonts w:ascii="Arial" w:hAnsi="Arial" w:cs="Arial"/>
          <w:sz w:val="24"/>
          <w:szCs w:val="24"/>
        </w:rPr>
        <w:t xml:space="preserve"> </w:t>
      </w:r>
      <w:r w:rsidR="008E4CEA" w:rsidRPr="0001369C">
        <w:rPr>
          <w:rFonts w:ascii="Arial" w:hAnsi="Arial" w:cs="Arial"/>
          <w:sz w:val="24"/>
          <w:szCs w:val="24"/>
        </w:rPr>
        <w:t>Images are representative of 3 patients and 3 control subjects.</w:t>
      </w:r>
    </w:p>
    <w:p w14:paraId="04A78FBC" w14:textId="3B1090A8" w:rsidR="00A5456D" w:rsidRPr="003244D4" w:rsidRDefault="00AF5A08" w:rsidP="007B49BF">
      <w:pPr>
        <w:spacing w:after="120" w:line="360" w:lineRule="auto"/>
        <w:jc w:val="both"/>
        <w:rPr>
          <w:rFonts w:ascii="Arial" w:hAnsi="Arial" w:cs="Arial"/>
          <w:b/>
          <w:sz w:val="24"/>
          <w:szCs w:val="24"/>
        </w:rPr>
      </w:pPr>
      <w:r w:rsidRPr="003244D4">
        <w:rPr>
          <w:rFonts w:ascii="Arial" w:hAnsi="Arial" w:cs="Arial"/>
          <w:b/>
          <w:bCs/>
          <w:sz w:val="24"/>
          <w:szCs w:val="24"/>
        </w:rPr>
        <w:t xml:space="preserve">Figure </w:t>
      </w:r>
      <w:r w:rsidR="003B38CE" w:rsidRPr="003244D4">
        <w:rPr>
          <w:rFonts w:ascii="Arial" w:hAnsi="Arial" w:cs="Arial"/>
          <w:b/>
          <w:bCs/>
          <w:sz w:val="24"/>
          <w:szCs w:val="24"/>
        </w:rPr>
        <w:t>2</w:t>
      </w:r>
      <w:r w:rsidRPr="003244D4">
        <w:rPr>
          <w:rFonts w:ascii="Arial" w:hAnsi="Arial" w:cs="Arial"/>
          <w:b/>
          <w:bCs/>
          <w:sz w:val="24"/>
          <w:szCs w:val="24"/>
        </w:rPr>
        <w:t xml:space="preserve">. </w:t>
      </w:r>
      <w:r w:rsidR="00A90B87" w:rsidRPr="003244D4">
        <w:rPr>
          <w:rFonts w:ascii="Arial" w:hAnsi="Arial" w:cs="Arial"/>
          <w:b/>
          <w:bCs/>
          <w:i/>
          <w:sz w:val="24"/>
          <w:szCs w:val="24"/>
        </w:rPr>
        <w:t>Isg15</w:t>
      </w:r>
      <w:r w:rsidR="00A90B87" w:rsidRPr="003244D4">
        <w:rPr>
          <w:rFonts w:ascii="Arial" w:hAnsi="Arial" w:cs="Arial"/>
          <w:b/>
          <w:bCs/>
          <w:sz w:val="24"/>
          <w:szCs w:val="24"/>
        </w:rPr>
        <w:t xml:space="preserve">-deficient </w:t>
      </w:r>
      <w:r w:rsidR="00A80200" w:rsidRPr="003244D4">
        <w:rPr>
          <w:rFonts w:ascii="Arial" w:hAnsi="Arial" w:cs="Arial"/>
          <w:b/>
          <w:bCs/>
          <w:sz w:val="24"/>
          <w:szCs w:val="24"/>
        </w:rPr>
        <w:t xml:space="preserve">mice develop less </w:t>
      </w:r>
      <w:r w:rsidR="00A53896" w:rsidRPr="003244D4">
        <w:rPr>
          <w:rFonts w:ascii="Arial" w:hAnsi="Arial" w:cs="Arial"/>
          <w:b/>
          <w:bCs/>
          <w:sz w:val="24"/>
          <w:szCs w:val="24"/>
        </w:rPr>
        <w:t xml:space="preserve">ear swelling and </w:t>
      </w:r>
      <w:r w:rsidR="00A80200" w:rsidRPr="003244D4">
        <w:rPr>
          <w:rFonts w:ascii="Arial" w:hAnsi="Arial" w:cs="Arial"/>
          <w:b/>
          <w:bCs/>
          <w:sz w:val="24"/>
          <w:szCs w:val="24"/>
        </w:rPr>
        <w:t xml:space="preserve">inflammation </w:t>
      </w:r>
      <w:r w:rsidR="00A53896" w:rsidRPr="003244D4">
        <w:rPr>
          <w:rFonts w:ascii="Arial" w:hAnsi="Arial" w:cs="Arial"/>
          <w:b/>
          <w:bCs/>
          <w:sz w:val="24"/>
          <w:szCs w:val="24"/>
        </w:rPr>
        <w:t>after CHS challenge</w:t>
      </w:r>
      <w:r w:rsidRPr="003244D4">
        <w:rPr>
          <w:rFonts w:ascii="Arial" w:hAnsi="Arial" w:cs="Arial"/>
          <w:b/>
          <w:bCs/>
          <w:sz w:val="24"/>
          <w:szCs w:val="24"/>
        </w:rPr>
        <w:t>.</w:t>
      </w:r>
      <w:r w:rsidRPr="003244D4">
        <w:rPr>
          <w:rFonts w:ascii="Arial" w:hAnsi="Arial" w:cs="Arial"/>
          <w:sz w:val="24"/>
          <w:szCs w:val="24"/>
        </w:rPr>
        <w:t xml:space="preserve"> </w:t>
      </w:r>
      <w:r w:rsidR="00A80200" w:rsidRPr="003244D4">
        <w:rPr>
          <w:rFonts w:ascii="Arial" w:hAnsi="Arial" w:cs="Arial"/>
          <w:b/>
          <w:sz w:val="24"/>
          <w:szCs w:val="24"/>
        </w:rPr>
        <w:t xml:space="preserve">(A) </w:t>
      </w:r>
      <w:r w:rsidR="007C33B8" w:rsidRPr="003244D4">
        <w:rPr>
          <w:rFonts w:ascii="Arial" w:hAnsi="Arial" w:cs="Arial"/>
          <w:bCs/>
          <w:sz w:val="24"/>
          <w:szCs w:val="24"/>
        </w:rPr>
        <w:t xml:space="preserve">Scheme of CHS mouse model: </w:t>
      </w:r>
      <w:r w:rsidR="007C33B8" w:rsidRPr="003244D4">
        <w:rPr>
          <w:rFonts w:ascii="Arial" w:hAnsi="Arial" w:cs="Arial"/>
          <w:sz w:val="24"/>
          <w:szCs w:val="24"/>
        </w:rPr>
        <w:t>(</w:t>
      </w:r>
      <w:proofErr w:type="spellStart"/>
      <w:r w:rsidR="007C33B8" w:rsidRPr="003244D4">
        <w:rPr>
          <w:rFonts w:ascii="Arial" w:hAnsi="Arial" w:cs="Arial"/>
          <w:sz w:val="24"/>
          <w:szCs w:val="24"/>
        </w:rPr>
        <w:t>i</w:t>
      </w:r>
      <w:proofErr w:type="spellEnd"/>
      <w:r w:rsidR="007C33B8" w:rsidRPr="003244D4">
        <w:rPr>
          <w:rFonts w:ascii="Arial" w:hAnsi="Arial" w:cs="Arial"/>
          <w:sz w:val="24"/>
          <w:szCs w:val="24"/>
        </w:rPr>
        <w:t xml:space="preserve">) </w:t>
      </w:r>
      <w:r w:rsidRPr="003244D4">
        <w:rPr>
          <w:rFonts w:ascii="Arial" w:hAnsi="Arial" w:cs="Arial"/>
          <w:sz w:val="24"/>
          <w:szCs w:val="24"/>
        </w:rPr>
        <w:t xml:space="preserve">afferent </w:t>
      </w:r>
      <w:r w:rsidR="001D76D8">
        <w:rPr>
          <w:rFonts w:ascii="Arial" w:hAnsi="Arial" w:cs="Arial"/>
          <w:sz w:val="24"/>
          <w:szCs w:val="24"/>
        </w:rPr>
        <w:t xml:space="preserve">(sensitization) </w:t>
      </w:r>
      <w:r w:rsidRPr="003244D4">
        <w:rPr>
          <w:rFonts w:ascii="Arial" w:hAnsi="Arial" w:cs="Arial"/>
          <w:sz w:val="24"/>
          <w:szCs w:val="24"/>
        </w:rPr>
        <w:t xml:space="preserve">phase and (ii) efferent </w:t>
      </w:r>
      <w:r w:rsidR="001D76D8">
        <w:rPr>
          <w:rFonts w:ascii="Arial" w:hAnsi="Arial" w:cs="Arial"/>
          <w:sz w:val="24"/>
          <w:szCs w:val="24"/>
        </w:rPr>
        <w:t>(</w:t>
      </w:r>
      <w:r w:rsidR="001D76D8" w:rsidRPr="003244D4">
        <w:rPr>
          <w:rFonts w:ascii="Arial" w:hAnsi="Arial" w:cs="Arial"/>
          <w:sz w:val="24"/>
          <w:szCs w:val="24"/>
        </w:rPr>
        <w:t>elicitation</w:t>
      </w:r>
      <w:r w:rsidR="001D76D8">
        <w:rPr>
          <w:rFonts w:ascii="Arial" w:hAnsi="Arial" w:cs="Arial"/>
          <w:sz w:val="24"/>
          <w:szCs w:val="24"/>
        </w:rPr>
        <w:t xml:space="preserve">) </w:t>
      </w:r>
      <w:r w:rsidRPr="003244D4">
        <w:rPr>
          <w:rFonts w:ascii="Arial" w:hAnsi="Arial" w:cs="Arial"/>
          <w:sz w:val="24"/>
          <w:szCs w:val="24"/>
        </w:rPr>
        <w:t>phase</w:t>
      </w:r>
      <w:r w:rsidR="007C33B8" w:rsidRPr="003244D4">
        <w:rPr>
          <w:rFonts w:ascii="Arial" w:hAnsi="Arial" w:cs="Arial"/>
          <w:sz w:val="24"/>
          <w:szCs w:val="24"/>
        </w:rPr>
        <w:t xml:space="preserve">. </w:t>
      </w:r>
      <w:r w:rsidR="00A80200" w:rsidRPr="003244D4">
        <w:rPr>
          <w:rFonts w:ascii="Arial" w:hAnsi="Arial" w:cs="Arial"/>
          <w:b/>
          <w:bCs/>
          <w:sz w:val="24"/>
          <w:szCs w:val="24"/>
        </w:rPr>
        <w:t>(B</w:t>
      </w:r>
      <w:r w:rsidRPr="003244D4">
        <w:rPr>
          <w:rFonts w:ascii="Arial" w:hAnsi="Arial" w:cs="Arial"/>
          <w:b/>
          <w:bCs/>
          <w:sz w:val="24"/>
          <w:szCs w:val="24"/>
        </w:rPr>
        <w:t>)</w:t>
      </w:r>
      <w:r w:rsidRPr="003244D4">
        <w:rPr>
          <w:rFonts w:ascii="Arial" w:hAnsi="Arial" w:cs="Arial"/>
          <w:sz w:val="24"/>
          <w:szCs w:val="24"/>
        </w:rPr>
        <w:t xml:space="preserve"> </w:t>
      </w:r>
      <w:r w:rsidR="001D76D8">
        <w:rPr>
          <w:rFonts w:ascii="Arial" w:hAnsi="Arial" w:cs="Arial"/>
          <w:sz w:val="24"/>
          <w:szCs w:val="24"/>
        </w:rPr>
        <w:t xml:space="preserve">Increased </w:t>
      </w:r>
      <w:r w:rsidR="00A80200" w:rsidRPr="003244D4">
        <w:rPr>
          <w:rFonts w:ascii="Arial" w:hAnsi="Arial" w:cs="Arial"/>
          <w:sz w:val="24"/>
          <w:szCs w:val="24"/>
        </w:rPr>
        <w:t xml:space="preserve">ear thickness of WT and </w:t>
      </w:r>
      <w:r w:rsidRPr="003244D4">
        <w:rPr>
          <w:rFonts w:ascii="Arial" w:hAnsi="Arial" w:cs="Arial"/>
          <w:sz w:val="24"/>
          <w:szCs w:val="24"/>
        </w:rPr>
        <w:t>KO mice for 4 days after elicitation (n = 6, one-way ANOVA test with Tukey’s post-test; *</w:t>
      </w:r>
      <w:r w:rsidRPr="003244D4">
        <w:rPr>
          <w:rFonts w:ascii="Arial" w:hAnsi="Arial" w:cs="Arial"/>
          <w:i/>
          <w:iCs/>
          <w:sz w:val="24"/>
          <w:szCs w:val="24"/>
        </w:rPr>
        <w:t>P</w:t>
      </w:r>
      <w:r w:rsidRPr="003244D4">
        <w:rPr>
          <w:rFonts w:ascii="Arial" w:hAnsi="Arial" w:cs="Arial"/>
          <w:sz w:val="24"/>
          <w:szCs w:val="24"/>
        </w:rPr>
        <w:t xml:space="preserve"> &lt; 0.05</w:t>
      </w:r>
      <w:r w:rsidRPr="003244D4">
        <w:rPr>
          <w:rFonts w:ascii="Arial" w:hAnsi="Arial" w:cs="Arial"/>
          <w:i/>
          <w:iCs/>
          <w:sz w:val="24"/>
          <w:szCs w:val="24"/>
        </w:rPr>
        <w:t xml:space="preserve"> </w:t>
      </w:r>
      <w:r w:rsidRPr="003244D4">
        <w:rPr>
          <w:rFonts w:ascii="Arial" w:hAnsi="Arial" w:cs="Arial"/>
          <w:sz w:val="24"/>
          <w:szCs w:val="24"/>
        </w:rPr>
        <w:t xml:space="preserve">and ns, not significant). </w:t>
      </w:r>
      <w:r w:rsidRPr="003244D4">
        <w:rPr>
          <w:rFonts w:ascii="Arial" w:hAnsi="Arial" w:cs="Arial"/>
          <w:b/>
          <w:bCs/>
          <w:sz w:val="24"/>
          <w:szCs w:val="24"/>
        </w:rPr>
        <w:t>(</w:t>
      </w:r>
      <w:r w:rsidR="00A80200" w:rsidRPr="003244D4">
        <w:rPr>
          <w:rFonts w:ascii="Arial" w:hAnsi="Arial" w:cs="Arial"/>
          <w:b/>
          <w:bCs/>
          <w:sz w:val="24"/>
          <w:szCs w:val="24"/>
        </w:rPr>
        <w:t>C</w:t>
      </w:r>
      <w:r w:rsidRPr="003244D4">
        <w:rPr>
          <w:rFonts w:ascii="Arial" w:hAnsi="Arial" w:cs="Arial"/>
          <w:b/>
          <w:bCs/>
          <w:sz w:val="24"/>
          <w:szCs w:val="24"/>
        </w:rPr>
        <w:t>)</w:t>
      </w:r>
      <w:r w:rsidRPr="003244D4">
        <w:rPr>
          <w:rFonts w:ascii="Arial" w:hAnsi="Arial" w:cs="Arial"/>
          <w:sz w:val="24"/>
          <w:szCs w:val="24"/>
        </w:rPr>
        <w:t xml:space="preserve"> Histological </w:t>
      </w:r>
      <w:proofErr w:type="spellStart"/>
      <w:r w:rsidR="00777F37">
        <w:rPr>
          <w:rFonts w:ascii="Arial" w:hAnsi="Arial" w:cs="Arial"/>
          <w:sz w:val="24"/>
          <w:szCs w:val="24"/>
        </w:rPr>
        <w:t>h</w:t>
      </w:r>
      <w:r w:rsidRPr="003244D4">
        <w:rPr>
          <w:rFonts w:ascii="Arial" w:hAnsi="Arial" w:cs="Arial"/>
          <w:sz w:val="24"/>
          <w:szCs w:val="24"/>
        </w:rPr>
        <w:t>ematoxylin</w:t>
      </w:r>
      <w:proofErr w:type="spellEnd"/>
      <w:r w:rsidRPr="003244D4">
        <w:rPr>
          <w:rFonts w:ascii="Arial" w:hAnsi="Arial" w:cs="Arial"/>
          <w:sz w:val="24"/>
          <w:szCs w:val="24"/>
        </w:rPr>
        <w:t>/eosin representative cross sections of W</w:t>
      </w:r>
      <w:r w:rsidR="00A80200" w:rsidRPr="003244D4">
        <w:rPr>
          <w:rFonts w:ascii="Arial" w:hAnsi="Arial" w:cs="Arial"/>
          <w:sz w:val="24"/>
          <w:szCs w:val="24"/>
        </w:rPr>
        <w:t>T and</w:t>
      </w:r>
      <w:r w:rsidRPr="003244D4">
        <w:rPr>
          <w:rFonts w:ascii="Arial" w:hAnsi="Arial" w:cs="Arial"/>
          <w:sz w:val="24"/>
          <w:szCs w:val="24"/>
        </w:rPr>
        <w:t xml:space="preserve"> KO mice, bars size represents 100 μm. </w:t>
      </w:r>
      <w:r w:rsidR="00A80200" w:rsidRPr="003244D4">
        <w:rPr>
          <w:rFonts w:ascii="Arial" w:hAnsi="Arial" w:cs="Arial"/>
          <w:b/>
          <w:bCs/>
          <w:sz w:val="24"/>
          <w:szCs w:val="24"/>
        </w:rPr>
        <w:t>(D</w:t>
      </w:r>
      <w:r w:rsidRPr="003244D4">
        <w:rPr>
          <w:rFonts w:ascii="Arial" w:hAnsi="Arial" w:cs="Arial"/>
          <w:b/>
          <w:bCs/>
          <w:sz w:val="24"/>
          <w:szCs w:val="24"/>
        </w:rPr>
        <w:t>)</w:t>
      </w:r>
      <w:r w:rsidRPr="003244D4">
        <w:rPr>
          <w:rFonts w:ascii="Arial" w:hAnsi="Arial" w:cs="Arial"/>
          <w:sz w:val="24"/>
          <w:szCs w:val="24"/>
        </w:rPr>
        <w:t xml:space="preserve"> </w:t>
      </w:r>
      <w:r w:rsidR="00581575" w:rsidRPr="003244D4">
        <w:rPr>
          <w:rFonts w:ascii="Arial" w:hAnsi="Arial" w:cs="Arial"/>
          <w:sz w:val="24"/>
          <w:szCs w:val="24"/>
        </w:rPr>
        <w:t>Epid</w:t>
      </w:r>
      <w:r w:rsidRPr="003244D4">
        <w:rPr>
          <w:rFonts w:ascii="Arial" w:hAnsi="Arial" w:cs="Arial"/>
          <w:sz w:val="24"/>
          <w:szCs w:val="24"/>
        </w:rPr>
        <w:t>ermal (</w:t>
      </w:r>
      <w:r w:rsidRPr="003244D4">
        <w:rPr>
          <w:rFonts w:ascii="Arial" w:hAnsi="Arial" w:cs="Arial"/>
          <w:i/>
          <w:iCs/>
          <w:sz w:val="24"/>
          <w:szCs w:val="24"/>
        </w:rPr>
        <w:t>left panel</w:t>
      </w:r>
      <w:r w:rsidRPr="003244D4">
        <w:rPr>
          <w:rFonts w:ascii="Arial" w:hAnsi="Arial" w:cs="Arial"/>
          <w:sz w:val="24"/>
          <w:szCs w:val="24"/>
        </w:rPr>
        <w:t>) and dermal (</w:t>
      </w:r>
      <w:r w:rsidRPr="003244D4">
        <w:rPr>
          <w:rFonts w:ascii="Arial" w:hAnsi="Arial" w:cs="Arial"/>
          <w:i/>
          <w:iCs/>
          <w:sz w:val="24"/>
          <w:szCs w:val="24"/>
        </w:rPr>
        <w:t>right panel</w:t>
      </w:r>
      <w:r w:rsidRPr="003244D4">
        <w:rPr>
          <w:rFonts w:ascii="Arial" w:hAnsi="Arial" w:cs="Arial"/>
          <w:sz w:val="24"/>
          <w:szCs w:val="24"/>
        </w:rPr>
        <w:t>) thickness quantification of histological sections (n ≥ 23, one-way ANOVA test with Tukey’s post-test; *</w:t>
      </w:r>
      <w:r w:rsidRPr="003244D4">
        <w:rPr>
          <w:rFonts w:ascii="Arial" w:hAnsi="Arial" w:cs="Arial"/>
          <w:i/>
          <w:iCs/>
          <w:sz w:val="24"/>
          <w:szCs w:val="24"/>
        </w:rPr>
        <w:t>P</w:t>
      </w:r>
      <w:r w:rsidRPr="003244D4">
        <w:rPr>
          <w:rFonts w:ascii="Arial" w:hAnsi="Arial" w:cs="Arial"/>
          <w:sz w:val="24"/>
          <w:szCs w:val="24"/>
        </w:rPr>
        <w:t xml:space="preserve"> &lt; 0.05</w:t>
      </w:r>
      <w:r w:rsidRPr="003244D4">
        <w:rPr>
          <w:rFonts w:ascii="Arial" w:hAnsi="Arial" w:cs="Arial"/>
          <w:i/>
          <w:iCs/>
          <w:sz w:val="24"/>
          <w:szCs w:val="24"/>
        </w:rPr>
        <w:t xml:space="preserve"> </w:t>
      </w:r>
      <w:r w:rsidRPr="003244D4">
        <w:rPr>
          <w:rFonts w:ascii="Arial" w:hAnsi="Arial" w:cs="Arial"/>
          <w:sz w:val="24"/>
          <w:szCs w:val="24"/>
        </w:rPr>
        <w:t>and ns, not significant).</w:t>
      </w:r>
      <w:r w:rsidR="007A6A9D" w:rsidRPr="003244D4">
        <w:rPr>
          <w:rFonts w:ascii="Arial" w:hAnsi="Arial" w:cs="Arial"/>
          <w:sz w:val="24"/>
          <w:szCs w:val="24"/>
        </w:rPr>
        <w:t xml:space="preserve"> </w:t>
      </w:r>
      <w:r w:rsidR="007A6A9D" w:rsidRPr="003244D4">
        <w:rPr>
          <w:rFonts w:ascii="Arial" w:hAnsi="Arial" w:cs="Arial"/>
          <w:b/>
          <w:sz w:val="24"/>
          <w:szCs w:val="24"/>
        </w:rPr>
        <w:t>(E)</w:t>
      </w:r>
      <w:r w:rsidR="00925DC7" w:rsidRPr="003244D4">
        <w:rPr>
          <w:rFonts w:ascii="Arial" w:hAnsi="Arial" w:cs="Arial"/>
          <w:b/>
          <w:sz w:val="24"/>
          <w:szCs w:val="24"/>
        </w:rPr>
        <w:t xml:space="preserve"> </w:t>
      </w:r>
      <w:r w:rsidR="00925DC7" w:rsidRPr="003244D4">
        <w:rPr>
          <w:rFonts w:ascii="Arial" w:hAnsi="Arial" w:cs="Arial"/>
          <w:sz w:val="24"/>
          <w:szCs w:val="24"/>
        </w:rPr>
        <w:t xml:space="preserve">mRNA expression levels of </w:t>
      </w:r>
      <w:r w:rsidR="00925DC7" w:rsidRPr="003244D4">
        <w:rPr>
          <w:rFonts w:ascii="Arial" w:hAnsi="Arial" w:cs="Arial"/>
          <w:i/>
          <w:iCs/>
          <w:sz w:val="24"/>
          <w:szCs w:val="24"/>
        </w:rPr>
        <w:t xml:space="preserve">Isg15 </w:t>
      </w:r>
      <w:r w:rsidR="00925DC7" w:rsidRPr="003244D4">
        <w:rPr>
          <w:rFonts w:ascii="Arial" w:hAnsi="Arial" w:cs="Arial"/>
          <w:sz w:val="24"/>
          <w:szCs w:val="24"/>
        </w:rPr>
        <w:t>in dLNs after 24, 48 and 72 h of sensitization (n ≥ 3, Student’s t test; *</w:t>
      </w:r>
      <w:r w:rsidR="00925DC7" w:rsidRPr="003244D4">
        <w:rPr>
          <w:rFonts w:ascii="Arial" w:hAnsi="Arial" w:cs="Arial"/>
          <w:i/>
          <w:iCs/>
          <w:sz w:val="24"/>
          <w:szCs w:val="24"/>
        </w:rPr>
        <w:t>P</w:t>
      </w:r>
      <w:r w:rsidR="00925DC7" w:rsidRPr="003244D4">
        <w:rPr>
          <w:rFonts w:ascii="Arial" w:hAnsi="Arial" w:cs="Arial"/>
          <w:sz w:val="24"/>
          <w:szCs w:val="24"/>
        </w:rPr>
        <w:t xml:space="preserve"> &lt; 0.05, **</w:t>
      </w:r>
      <w:r w:rsidR="00925DC7" w:rsidRPr="003244D4">
        <w:rPr>
          <w:rFonts w:ascii="Arial" w:hAnsi="Arial" w:cs="Arial"/>
          <w:i/>
          <w:iCs/>
          <w:sz w:val="24"/>
          <w:szCs w:val="24"/>
        </w:rPr>
        <w:t xml:space="preserve">P </w:t>
      </w:r>
      <w:r w:rsidR="00925DC7" w:rsidRPr="003244D4">
        <w:rPr>
          <w:rFonts w:ascii="Arial" w:hAnsi="Arial" w:cs="Arial"/>
          <w:sz w:val="24"/>
          <w:szCs w:val="24"/>
        </w:rPr>
        <w:t>&lt; 0.01</w:t>
      </w:r>
      <w:r w:rsidR="00925DC7" w:rsidRPr="003244D4">
        <w:rPr>
          <w:rFonts w:ascii="Arial" w:hAnsi="Arial" w:cs="Arial"/>
          <w:i/>
          <w:iCs/>
          <w:sz w:val="24"/>
          <w:szCs w:val="24"/>
        </w:rPr>
        <w:t xml:space="preserve"> </w:t>
      </w:r>
      <w:r w:rsidR="00925DC7" w:rsidRPr="003244D4">
        <w:rPr>
          <w:rFonts w:ascii="Arial" w:hAnsi="Arial" w:cs="Arial"/>
          <w:sz w:val="24"/>
          <w:szCs w:val="24"/>
        </w:rPr>
        <w:t>and ns, not significant</w:t>
      </w:r>
      <w:r w:rsidR="00925DC7" w:rsidRPr="003244D4">
        <w:rPr>
          <w:rFonts w:ascii="Arial" w:hAnsi="Arial" w:cs="Arial"/>
          <w:bCs/>
          <w:sz w:val="24"/>
          <w:szCs w:val="24"/>
        </w:rPr>
        <w:t>).</w:t>
      </w:r>
      <w:r w:rsidR="00925DC7" w:rsidRPr="003244D4">
        <w:rPr>
          <w:rFonts w:ascii="Arial" w:hAnsi="Arial" w:cs="Arial"/>
          <w:b/>
          <w:bCs/>
          <w:sz w:val="24"/>
          <w:szCs w:val="24"/>
        </w:rPr>
        <w:t xml:space="preserve"> (F)</w:t>
      </w:r>
      <w:r w:rsidR="00925DC7" w:rsidRPr="003244D4">
        <w:rPr>
          <w:rFonts w:ascii="Arial" w:hAnsi="Arial" w:cs="Arial"/>
          <w:sz w:val="24"/>
          <w:szCs w:val="24"/>
        </w:rPr>
        <w:t xml:space="preserve"> mRNA expression of </w:t>
      </w:r>
      <w:r w:rsidR="00925DC7" w:rsidRPr="003244D4">
        <w:rPr>
          <w:rFonts w:ascii="Arial" w:hAnsi="Arial" w:cs="Arial"/>
          <w:i/>
          <w:iCs/>
          <w:sz w:val="24"/>
          <w:szCs w:val="24"/>
        </w:rPr>
        <w:t>Isg15</w:t>
      </w:r>
      <w:r w:rsidR="00925DC7" w:rsidRPr="003244D4">
        <w:rPr>
          <w:rFonts w:ascii="Arial" w:hAnsi="Arial" w:cs="Arial"/>
          <w:sz w:val="24"/>
          <w:szCs w:val="24"/>
        </w:rPr>
        <w:t xml:space="preserve"> gene in aLN for 24 h (</w:t>
      </w:r>
      <w:r w:rsidR="00925DC7" w:rsidRPr="003244D4">
        <w:rPr>
          <w:rFonts w:ascii="Arial" w:hAnsi="Arial" w:cs="Arial"/>
          <w:i/>
          <w:iCs/>
          <w:sz w:val="24"/>
          <w:szCs w:val="24"/>
        </w:rPr>
        <w:t xml:space="preserve">left </w:t>
      </w:r>
      <w:r w:rsidR="00925DC7" w:rsidRPr="003244D4">
        <w:rPr>
          <w:rFonts w:ascii="Arial" w:hAnsi="Arial" w:cs="Arial"/>
          <w:sz w:val="24"/>
          <w:szCs w:val="24"/>
        </w:rPr>
        <w:t>plots) and 4 days (</w:t>
      </w:r>
      <w:r w:rsidR="00925DC7" w:rsidRPr="003244D4">
        <w:rPr>
          <w:rFonts w:ascii="Arial" w:hAnsi="Arial" w:cs="Arial"/>
          <w:i/>
          <w:iCs/>
          <w:sz w:val="24"/>
          <w:szCs w:val="24"/>
        </w:rPr>
        <w:t>right plot</w:t>
      </w:r>
      <w:r w:rsidR="00925DC7" w:rsidRPr="003244D4">
        <w:rPr>
          <w:rFonts w:ascii="Arial" w:hAnsi="Arial" w:cs="Arial"/>
          <w:sz w:val="24"/>
          <w:szCs w:val="24"/>
        </w:rPr>
        <w:t>) after elicitation.</w:t>
      </w:r>
      <w:r w:rsidR="00925DC7" w:rsidRPr="003244D4">
        <w:rPr>
          <w:rFonts w:ascii="Arial" w:hAnsi="Arial" w:cs="Arial"/>
          <w:i/>
          <w:iCs/>
          <w:sz w:val="24"/>
          <w:szCs w:val="24"/>
        </w:rPr>
        <w:t xml:space="preserve"> </w:t>
      </w:r>
      <w:r w:rsidR="00925DC7" w:rsidRPr="003244D4">
        <w:rPr>
          <w:rFonts w:ascii="Arial" w:hAnsi="Arial" w:cs="Arial"/>
          <w:sz w:val="24"/>
          <w:szCs w:val="24"/>
        </w:rPr>
        <w:t>(n ≥ 4, one-way ANOVA test with Tukey’s post-test; *</w:t>
      </w:r>
      <w:r w:rsidR="00925DC7" w:rsidRPr="003244D4">
        <w:rPr>
          <w:rFonts w:ascii="Arial" w:hAnsi="Arial" w:cs="Arial"/>
          <w:i/>
          <w:iCs/>
          <w:sz w:val="24"/>
          <w:szCs w:val="24"/>
        </w:rPr>
        <w:t>P</w:t>
      </w:r>
      <w:r w:rsidR="00925DC7" w:rsidRPr="003244D4">
        <w:rPr>
          <w:rFonts w:ascii="Arial" w:hAnsi="Arial" w:cs="Arial"/>
          <w:sz w:val="24"/>
          <w:szCs w:val="24"/>
        </w:rPr>
        <w:t xml:space="preserve"> &lt; 0.05, **</w:t>
      </w:r>
      <w:r w:rsidR="00925DC7" w:rsidRPr="003244D4">
        <w:rPr>
          <w:rFonts w:ascii="Arial" w:hAnsi="Arial" w:cs="Arial"/>
          <w:i/>
          <w:iCs/>
          <w:sz w:val="24"/>
          <w:szCs w:val="24"/>
        </w:rPr>
        <w:t xml:space="preserve">P </w:t>
      </w:r>
      <w:r w:rsidR="00925DC7" w:rsidRPr="003244D4">
        <w:rPr>
          <w:rFonts w:ascii="Arial" w:hAnsi="Arial" w:cs="Arial"/>
          <w:sz w:val="24"/>
          <w:szCs w:val="24"/>
        </w:rPr>
        <w:t>&lt; 0.01, ***</w:t>
      </w:r>
      <w:r w:rsidR="00925DC7" w:rsidRPr="003244D4">
        <w:rPr>
          <w:rFonts w:ascii="Arial" w:hAnsi="Arial" w:cs="Arial"/>
          <w:i/>
          <w:iCs/>
          <w:sz w:val="24"/>
          <w:szCs w:val="24"/>
        </w:rPr>
        <w:t>P</w:t>
      </w:r>
      <w:r w:rsidR="00925DC7" w:rsidRPr="003244D4">
        <w:rPr>
          <w:rFonts w:ascii="Arial" w:hAnsi="Arial" w:cs="Arial"/>
          <w:sz w:val="24"/>
          <w:szCs w:val="24"/>
        </w:rPr>
        <w:t xml:space="preserve"> &lt; 0.001</w:t>
      </w:r>
      <w:r w:rsidR="00925DC7" w:rsidRPr="003244D4">
        <w:rPr>
          <w:rFonts w:ascii="Arial" w:hAnsi="Arial" w:cs="Arial"/>
          <w:i/>
          <w:iCs/>
          <w:sz w:val="24"/>
          <w:szCs w:val="24"/>
        </w:rPr>
        <w:t xml:space="preserve"> </w:t>
      </w:r>
      <w:r w:rsidR="00925DC7" w:rsidRPr="003244D4">
        <w:rPr>
          <w:rFonts w:ascii="Arial" w:hAnsi="Arial" w:cs="Arial"/>
          <w:sz w:val="24"/>
          <w:szCs w:val="24"/>
        </w:rPr>
        <w:t xml:space="preserve">and ns, not significant). </w:t>
      </w:r>
      <w:r w:rsidR="00925DC7" w:rsidRPr="003244D4">
        <w:rPr>
          <w:rFonts w:ascii="Arial" w:hAnsi="Arial" w:cs="Arial"/>
          <w:b/>
          <w:bCs/>
          <w:sz w:val="24"/>
          <w:szCs w:val="24"/>
        </w:rPr>
        <w:t>(G)</w:t>
      </w:r>
      <w:r w:rsidR="00925DC7" w:rsidRPr="003244D4">
        <w:rPr>
          <w:rFonts w:ascii="Arial" w:hAnsi="Arial" w:cs="Arial"/>
          <w:sz w:val="24"/>
          <w:szCs w:val="24"/>
        </w:rPr>
        <w:t xml:space="preserve"> </w:t>
      </w:r>
      <w:r w:rsidR="00297F00" w:rsidRPr="003244D4">
        <w:rPr>
          <w:rFonts w:ascii="Arial" w:hAnsi="Arial" w:cs="Arial"/>
          <w:sz w:val="24"/>
          <w:szCs w:val="24"/>
        </w:rPr>
        <w:t xml:space="preserve">mRNA expression levels of </w:t>
      </w:r>
      <w:r w:rsidR="00297F00" w:rsidRPr="003244D4">
        <w:rPr>
          <w:rFonts w:ascii="Arial" w:hAnsi="Arial" w:cs="Arial"/>
          <w:i/>
          <w:iCs/>
          <w:sz w:val="24"/>
          <w:szCs w:val="24"/>
        </w:rPr>
        <w:t xml:space="preserve">Isg15 </w:t>
      </w:r>
      <w:r w:rsidR="00297F00">
        <w:rPr>
          <w:rFonts w:ascii="Arial" w:hAnsi="Arial" w:cs="Arial"/>
          <w:sz w:val="24"/>
          <w:szCs w:val="24"/>
        </w:rPr>
        <w:t xml:space="preserve">in </w:t>
      </w:r>
      <w:r w:rsidR="00925DC7" w:rsidRPr="003244D4">
        <w:rPr>
          <w:rFonts w:ascii="Arial" w:hAnsi="Arial" w:cs="Arial"/>
          <w:sz w:val="24"/>
          <w:szCs w:val="24"/>
        </w:rPr>
        <w:t>ear skin samples after 24 h of elicitation. (n ≥ 4, one-way ANOVA test with Tukey’s post-test; **</w:t>
      </w:r>
      <w:r w:rsidR="00925DC7" w:rsidRPr="003244D4">
        <w:rPr>
          <w:rFonts w:ascii="Arial" w:hAnsi="Arial" w:cs="Arial"/>
          <w:i/>
          <w:iCs/>
          <w:sz w:val="24"/>
          <w:szCs w:val="24"/>
        </w:rPr>
        <w:t xml:space="preserve">P </w:t>
      </w:r>
      <w:r w:rsidR="00925DC7" w:rsidRPr="003244D4">
        <w:rPr>
          <w:rFonts w:ascii="Arial" w:hAnsi="Arial" w:cs="Arial"/>
          <w:sz w:val="24"/>
          <w:szCs w:val="24"/>
        </w:rPr>
        <w:t>&lt; 0.01, ***</w:t>
      </w:r>
      <w:r w:rsidR="00925DC7" w:rsidRPr="003244D4">
        <w:rPr>
          <w:rFonts w:ascii="Arial" w:hAnsi="Arial" w:cs="Arial"/>
          <w:i/>
          <w:iCs/>
          <w:sz w:val="24"/>
          <w:szCs w:val="24"/>
        </w:rPr>
        <w:t>P</w:t>
      </w:r>
      <w:r w:rsidR="00925DC7" w:rsidRPr="003244D4">
        <w:rPr>
          <w:rFonts w:ascii="Arial" w:hAnsi="Arial" w:cs="Arial"/>
          <w:sz w:val="24"/>
          <w:szCs w:val="24"/>
        </w:rPr>
        <w:t xml:space="preserve"> &lt; 0.001</w:t>
      </w:r>
      <w:r w:rsidR="00925DC7" w:rsidRPr="003244D4">
        <w:rPr>
          <w:rFonts w:ascii="Arial" w:hAnsi="Arial" w:cs="Arial"/>
          <w:i/>
          <w:iCs/>
          <w:sz w:val="24"/>
          <w:szCs w:val="24"/>
        </w:rPr>
        <w:t xml:space="preserve"> </w:t>
      </w:r>
      <w:r w:rsidR="00925DC7" w:rsidRPr="003244D4">
        <w:rPr>
          <w:rFonts w:ascii="Arial" w:hAnsi="Arial" w:cs="Arial"/>
          <w:sz w:val="24"/>
          <w:szCs w:val="24"/>
        </w:rPr>
        <w:t xml:space="preserve">and ns, not significant). </w:t>
      </w:r>
      <w:r w:rsidR="00925DC7" w:rsidRPr="003244D4">
        <w:rPr>
          <w:rFonts w:ascii="Arial" w:hAnsi="Arial" w:cs="Arial"/>
          <w:i/>
          <w:iCs/>
          <w:sz w:val="24"/>
          <w:szCs w:val="24"/>
        </w:rPr>
        <w:t xml:space="preserve">Ywhaz </w:t>
      </w:r>
      <w:r w:rsidR="00925DC7" w:rsidRPr="003244D4">
        <w:rPr>
          <w:rFonts w:ascii="Arial" w:hAnsi="Arial" w:cs="Arial"/>
          <w:sz w:val="24"/>
          <w:szCs w:val="24"/>
        </w:rPr>
        <w:t xml:space="preserve">and </w:t>
      </w:r>
      <w:r w:rsidR="00925DC7" w:rsidRPr="003244D4">
        <w:rPr>
          <w:rFonts w:ascii="Arial" w:hAnsi="Arial" w:cs="Arial"/>
          <w:i/>
          <w:iCs/>
          <w:sz w:val="24"/>
          <w:szCs w:val="24"/>
        </w:rPr>
        <w:t>β-actin</w:t>
      </w:r>
      <w:r w:rsidR="00925DC7" w:rsidRPr="003244D4">
        <w:rPr>
          <w:rFonts w:ascii="Arial" w:hAnsi="Arial" w:cs="Arial"/>
          <w:sz w:val="24"/>
          <w:szCs w:val="24"/>
        </w:rPr>
        <w:t xml:space="preserve"> were used as housekeeping genes.</w:t>
      </w:r>
    </w:p>
    <w:p w14:paraId="6C2DE32A" w14:textId="520DF541" w:rsidR="007B49BF" w:rsidRPr="007B49BF" w:rsidRDefault="005040B9" w:rsidP="007B49BF">
      <w:pPr>
        <w:spacing w:after="120" w:line="360" w:lineRule="auto"/>
        <w:jc w:val="both"/>
        <w:rPr>
          <w:rFonts w:ascii="Arial" w:hAnsi="Arial" w:cs="Arial"/>
          <w:sz w:val="24"/>
          <w:szCs w:val="24"/>
        </w:rPr>
      </w:pPr>
      <w:r w:rsidRPr="003244D4">
        <w:rPr>
          <w:rFonts w:ascii="Arial" w:hAnsi="Arial" w:cs="Arial"/>
          <w:b/>
          <w:bCs/>
          <w:sz w:val="24"/>
          <w:szCs w:val="24"/>
        </w:rPr>
        <w:t xml:space="preserve">Figure 3. </w:t>
      </w:r>
      <w:r w:rsidR="00A90B87" w:rsidRPr="003244D4">
        <w:rPr>
          <w:rFonts w:ascii="Arial" w:hAnsi="Arial" w:cs="Arial"/>
          <w:b/>
          <w:bCs/>
          <w:sz w:val="24"/>
          <w:szCs w:val="24"/>
        </w:rPr>
        <w:t xml:space="preserve">Reduced recruitment of immune cells in </w:t>
      </w:r>
      <w:r w:rsidR="000C2E06" w:rsidRPr="003244D4">
        <w:rPr>
          <w:rFonts w:ascii="Arial" w:hAnsi="Arial" w:cs="Arial"/>
          <w:b/>
          <w:bCs/>
          <w:sz w:val="24"/>
          <w:szCs w:val="24"/>
        </w:rPr>
        <w:t>the absence of ISG15</w:t>
      </w:r>
      <w:r w:rsidR="00A90B87" w:rsidRPr="003244D4">
        <w:rPr>
          <w:rFonts w:ascii="Arial" w:hAnsi="Arial" w:cs="Arial"/>
          <w:b/>
          <w:bCs/>
          <w:sz w:val="24"/>
          <w:szCs w:val="24"/>
        </w:rPr>
        <w:t xml:space="preserve"> </w:t>
      </w:r>
      <w:r w:rsidR="000C2E06" w:rsidRPr="003244D4">
        <w:rPr>
          <w:rFonts w:ascii="Arial" w:hAnsi="Arial" w:cs="Arial"/>
          <w:b/>
          <w:bCs/>
          <w:sz w:val="24"/>
          <w:szCs w:val="24"/>
        </w:rPr>
        <w:t>expression</w:t>
      </w:r>
      <w:r w:rsidR="00A90B87" w:rsidRPr="003244D4">
        <w:rPr>
          <w:rFonts w:ascii="Arial" w:hAnsi="Arial" w:cs="Arial"/>
          <w:b/>
          <w:bCs/>
          <w:sz w:val="24"/>
          <w:szCs w:val="24"/>
        </w:rPr>
        <w:t xml:space="preserve"> during elicitation</w:t>
      </w:r>
      <w:r w:rsidRPr="003244D4">
        <w:rPr>
          <w:rFonts w:ascii="Arial" w:hAnsi="Arial" w:cs="Arial"/>
          <w:b/>
          <w:bCs/>
          <w:sz w:val="24"/>
          <w:szCs w:val="24"/>
        </w:rPr>
        <w:t>.</w:t>
      </w:r>
      <w:r w:rsidRPr="003244D4">
        <w:rPr>
          <w:rFonts w:ascii="Arial" w:hAnsi="Arial" w:cs="Arial"/>
          <w:sz w:val="24"/>
          <w:szCs w:val="24"/>
        </w:rPr>
        <w:t xml:space="preserve"> </w:t>
      </w:r>
      <w:r w:rsidR="00E1721C" w:rsidRPr="003244D4">
        <w:rPr>
          <w:rFonts w:ascii="Arial" w:hAnsi="Arial" w:cs="Arial"/>
          <w:b/>
          <w:bCs/>
          <w:sz w:val="24"/>
          <w:szCs w:val="24"/>
        </w:rPr>
        <w:t>(A)</w:t>
      </w:r>
      <w:r w:rsidR="00E1721C" w:rsidRPr="003244D4">
        <w:rPr>
          <w:rFonts w:ascii="Arial" w:hAnsi="Arial" w:cs="Arial"/>
          <w:sz w:val="24"/>
          <w:szCs w:val="24"/>
        </w:rPr>
        <w:t xml:space="preserve"> </w:t>
      </w:r>
      <w:r w:rsidR="00E1721C" w:rsidRPr="00D8088F">
        <w:rPr>
          <w:rFonts w:ascii="Arial" w:hAnsi="Arial" w:cs="Arial"/>
          <w:sz w:val="24"/>
          <w:szCs w:val="24"/>
        </w:rPr>
        <w:t xml:space="preserve">Neutrophils, </w:t>
      </w:r>
      <w:r w:rsidR="00C60724" w:rsidRPr="00D8088F">
        <w:rPr>
          <w:rFonts w:ascii="Arial" w:hAnsi="Arial" w:cs="Arial"/>
          <w:sz w:val="24"/>
          <w:szCs w:val="24"/>
        </w:rPr>
        <w:t>macrophages</w:t>
      </w:r>
      <w:r w:rsidR="00E1721C" w:rsidRPr="00D8088F">
        <w:rPr>
          <w:rFonts w:ascii="Arial" w:hAnsi="Arial" w:cs="Arial"/>
          <w:sz w:val="24"/>
          <w:szCs w:val="24"/>
        </w:rPr>
        <w:t xml:space="preserve"> and </w:t>
      </w:r>
      <w:r w:rsidR="00C60724" w:rsidRPr="00D8088F">
        <w:rPr>
          <w:rFonts w:ascii="Arial" w:hAnsi="Arial" w:cs="Arial"/>
          <w:sz w:val="24"/>
          <w:szCs w:val="24"/>
        </w:rPr>
        <w:t>monocytes</w:t>
      </w:r>
      <w:r w:rsidR="00E1721C" w:rsidRPr="00D8088F">
        <w:rPr>
          <w:rFonts w:ascii="Arial" w:hAnsi="Arial" w:cs="Arial"/>
          <w:sz w:val="24"/>
          <w:szCs w:val="24"/>
        </w:rPr>
        <w:t xml:space="preserve"> total cell count in ear skin of mice after 24 h, 3- and 7-days post-elicitation</w:t>
      </w:r>
      <w:r w:rsidR="00E1721C" w:rsidRPr="003244D4">
        <w:rPr>
          <w:rFonts w:ascii="Arial" w:hAnsi="Arial" w:cs="Arial"/>
          <w:sz w:val="24"/>
          <w:szCs w:val="24"/>
        </w:rPr>
        <w:t>.</w:t>
      </w:r>
      <w:r w:rsidRPr="003244D4">
        <w:rPr>
          <w:rFonts w:ascii="Arial" w:hAnsi="Arial" w:cs="Arial"/>
          <w:b/>
          <w:sz w:val="24"/>
          <w:szCs w:val="24"/>
        </w:rPr>
        <w:t xml:space="preserve"> </w:t>
      </w:r>
      <w:r w:rsidR="00E1721C" w:rsidRPr="003244D4">
        <w:rPr>
          <w:rFonts w:ascii="Arial" w:hAnsi="Arial" w:cs="Arial"/>
          <w:b/>
          <w:sz w:val="24"/>
          <w:szCs w:val="24"/>
        </w:rPr>
        <w:t xml:space="preserve">(B) </w:t>
      </w:r>
      <w:r w:rsidR="00631412" w:rsidRPr="003244D4">
        <w:rPr>
          <w:rFonts w:ascii="Arial" w:hAnsi="Arial" w:cs="Arial"/>
          <w:sz w:val="24"/>
        </w:rPr>
        <w:t xml:space="preserve">Total cell count of </w:t>
      </w:r>
      <w:r w:rsidR="005F64E1" w:rsidRPr="003244D4">
        <w:rPr>
          <w:rFonts w:ascii="Arial" w:hAnsi="Arial" w:cs="Arial"/>
          <w:sz w:val="24"/>
        </w:rPr>
        <w:t xml:space="preserve">hematopoietic and </w:t>
      </w:r>
      <w:r w:rsidR="00631412" w:rsidRPr="003244D4">
        <w:rPr>
          <w:rFonts w:ascii="Arial" w:hAnsi="Arial" w:cs="Arial"/>
          <w:sz w:val="24"/>
        </w:rPr>
        <w:t>T cell populations in the ear of mice after 24 h, 3- and 7-days post-elicitation. All populations were gated in alive and CD45.2</w:t>
      </w:r>
      <w:r w:rsidR="00631412" w:rsidRPr="003244D4">
        <w:rPr>
          <w:rFonts w:ascii="Arial" w:hAnsi="Arial" w:cs="Arial"/>
          <w:sz w:val="24"/>
          <w:vertAlign w:val="superscript"/>
        </w:rPr>
        <w:t>+</w:t>
      </w:r>
      <w:r w:rsidR="00631412" w:rsidRPr="003244D4">
        <w:rPr>
          <w:rFonts w:ascii="Arial" w:hAnsi="Arial" w:cs="Arial"/>
          <w:sz w:val="24"/>
        </w:rPr>
        <w:t xml:space="preserve"> cells</w:t>
      </w:r>
      <w:r w:rsidR="00631412" w:rsidRPr="003244D4">
        <w:rPr>
          <w:rFonts w:ascii="Arial" w:hAnsi="Arial" w:cs="Arial"/>
          <w:sz w:val="24"/>
          <w:szCs w:val="24"/>
        </w:rPr>
        <w:t>.</w:t>
      </w:r>
      <w:r w:rsidR="00E1721C" w:rsidRPr="003244D4">
        <w:rPr>
          <w:rFonts w:ascii="Arial" w:hAnsi="Arial" w:cs="Arial"/>
          <w:sz w:val="24"/>
          <w:szCs w:val="24"/>
        </w:rPr>
        <w:t xml:space="preserve"> </w:t>
      </w:r>
      <w:r w:rsidR="005F64E1" w:rsidRPr="003244D4">
        <w:rPr>
          <w:rFonts w:ascii="Arial" w:hAnsi="Arial" w:cs="Arial"/>
          <w:b/>
          <w:bCs/>
          <w:sz w:val="24"/>
          <w:szCs w:val="24"/>
        </w:rPr>
        <w:t>(</w:t>
      </w:r>
      <w:r w:rsidR="00E1721C" w:rsidRPr="003244D4">
        <w:rPr>
          <w:rFonts w:ascii="Arial" w:hAnsi="Arial" w:cs="Arial"/>
          <w:b/>
          <w:bCs/>
          <w:sz w:val="24"/>
          <w:szCs w:val="24"/>
        </w:rPr>
        <w:t>C</w:t>
      </w:r>
      <w:r w:rsidR="005F64E1" w:rsidRPr="003244D4">
        <w:rPr>
          <w:rFonts w:ascii="Arial" w:hAnsi="Arial" w:cs="Arial"/>
          <w:b/>
          <w:bCs/>
          <w:sz w:val="24"/>
          <w:szCs w:val="24"/>
        </w:rPr>
        <w:t>)</w:t>
      </w:r>
      <w:r w:rsidR="005F64E1" w:rsidRPr="003244D4">
        <w:rPr>
          <w:rFonts w:ascii="Arial" w:hAnsi="Arial" w:cs="Arial"/>
          <w:sz w:val="24"/>
          <w:szCs w:val="24"/>
        </w:rPr>
        <w:t xml:space="preserve"> Total cell count of hematopoietic cells (CD45.2</w:t>
      </w:r>
      <w:r w:rsidR="005F64E1" w:rsidRPr="003244D4">
        <w:rPr>
          <w:rFonts w:ascii="Arial" w:hAnsi="Arial" w:cs="Arial"/>
          <w:sz w:val="24"/>
          <w:szCs w:val="24"/>
          <w:vertAlign w:val="superscript"/>
        </w:rPr>
        <w:t>+</w:t>
      </w:r>
      <w:r w:rsidR="005F64E1" w:rsidRPr="003244D4">
        <w:rPr>
          <w:rFonts w:ascii="Arial" w:hAnsi="Arial" w:cs="Arial"/>
          <w:sz w:val="24"/>
          <w:szCs w:val="24"/>
        </w:rPr>
        <w:t>) and T cells gated in alive cells in the aLN after 24 h, 3- and 7-days of elicitation (n ≥ 4, Student’s t test; *</w:t>
      </w:r>
      <w:r w:rsidR="005F64E1" w:rsidRPr="003244D4">
        <w:rPr>
          <w:rFonts w:ascii="Arial" w:hAnsi="Arial" w:cs="Arial"/>
          <w:i/>
          <w:iCs/>
          <w:sz w:val="24"/>
          <w:szCs w:val="24"/>
        </w:rPr>
        <w:t>P</w:t>
      </w:r>
      <w:r w:rsidR="005F64E1" w:rsidRPr="003244D4">
        <w:rPr>
          <w:rFonts w:ascii="Arial" w:hAnsi="Arial" w:cs="Arial"/>
          <w:sz w:val="24"/>
          <w:szCs w:val="24"/>
        </w:rPr>
        <w:t xml:space="preserve"> &lt; 0.05</w:t>
      </w:r>
      <w:r w:rsidR="00EE4DF3" w:rsidRPr="003244D4">
        <w:rPr>
          <w:rFonts w:ascii="Arial" w:hAnsi="Arial" w:cs="Arial"/>
          <w:sz w:val="24"/>
          <w:szCs w:val="24"/>
        </w:rPr>
        <w:t>,</w:t>
      </w:r>
      <w:r w:rsidR="00EE4DF3" w:rsidRPr="003244D4">
        <w:rPr>
          <w:rFonts w:ascii="Arial" w:hAnsi="Arial" w:cs="Arial"/>
          <w:sz w:val="24"/>
        </w:rPr>
        <w:t xml:space="preserve"> **</w:t>
      </w:r>
      <w:r w:rsidR="00EE4DF3" w:rsidRPr="003244D4">
        <w:rPr>
          <w:rFonts w:ascii="Arial" w:hAnsi="Arial" w:cs="Arial"/>
          <w:i/>
          <w:iCs/>
          <w:sz w:val="24"/>
        </w:rPr>
        <w:t>P</w:t>
      </w:r>
      <w:r w:rsidR="00EE4DF3" w:rsidRPr="003244D4">
        <w:rPr>
          <w:rFonts w:ascii="Arial" w:hAnsi="Arial" w:cs="Arial"/>
          <w:sz w:val="24"/>
        </w:rPr>
        <w:t xml:space="preserve"> &lt; 0.01 </w:t>
      </w:r>
      <w:r w:rsidR="005F64E1" w:rsidRPr="003244D4">
        <w:rPr>
          <w:rFonts w:ascii="Arial" w:hAnsi="Arial" w:cs="Arial"/>
          <w:sz w:val="24"/>
          <w:szCs w:val="24"/>
        </w:rPr>
        <w:t>and ns, not sign</w:t>
      </w:r>
      <w:r w:rsidR="007B49BF">
        <w:rPr>
          <w:rFonts w:ascii="Arial" w:hAnsi="Arial" w:cs="Arial"/>
          <w:sz w:val="24"/>
          <w:szCs w:val="24"/>
        </w:rPr>
        <w:t xml:space="preserve">ificant). P, gated population. </w:t>
      </w:r>
    </w:p>
    <w:p w14:paraId="006F9AEA" w14:textId="1EF79E56" w:rsidR="00CD3FD2" w:rsidRPr="003244D4" w:rsidRDefault="000C2E06" w:rsidP="007B49BF">
      <w:pPr>
        <w:spacing w:after="120" w:line="360" w:lineRule="auto"/>
        <w:jc w:val="both"/>
        <w:rPr>
          <w:rFonts w:ascii="Arial" w:hAnsi="Arial" w:cs="Arial"/>
          <w:sz w:val="24"/>
          <w:szCs w:val="24"/>
        </w:rPr>
      </w:pPr>
      <w:r w:rsidRPr="003244D4">
        <w:rPr>
          <w:rFonts w:ascii="Arial" w:hAnsi="Arial" w:cs="Arial"/>
          <w:b/>
          <w:bCs/>
          <w:sz w:val="24"/>
          <w:szCs w:val="24"/>
        </w:rPr>
        <w:t xml:space="preserve">Figure 4. </w:t>
      </w:r>
      <w:r w:rsidR="00DB3DEC" w:rsidRPr="003244D4">
        <w:rPr>
          <w:rFonts w:ascii="Arial" w:hAnsi="Arial" w:cs="Arial"/>
          <w:b/>
          <w:bCs/>
          <w:sz w:val="24"/>
          <w:szCs w:val="24"/>
        </w:rPr>
        <w:t xml:space="preserve">The absence of ISG15 in </w:t>
      </w:r>
      <w:r w:rsidR="00C4793A" w:rsidRPr="003244D4">
        <w:rPr>
          <w:rFonts w:ascii="Arial" w:hAnsi="Arial" w:cs="Arial"/>
          <w:b/>
          <w:bCs/>
          <w:sz w:val="24"/>
          <w:szCs w:val="24"/>
        </w:rPr>
        <w:t xml:space="preserve">hematopoietic cells, </w:t>
      </w:r>
      <w:r w:rsidR="000C7BD3" w:rsidRPr="003244D4">
        <w:rPr>
          <w:rFonts w:ascii="Arial" w:hAnsi="Arial" w:cs="Arial"/>
          <w:b/>
          <w:bCs/>
          <w:sz w:val="24"/>
          <w:szCs w:val="24"/>
        </w:rPr>
        <w:t>especially</w:t>
      </w:r>
      <w:r w:rsidR="00C4793A" w:rsidRPr="003244D4">
        <w:rPr>
          <w:rFonts w:ascii="Arial" w:hAnsi="Arial" w:cs="Arial"/>
          <w:b/>
          <w:bCs/>
          <w:sz w:val="24"/>
          <w:szCs w:val="24"/>
        </w:rPr>
        <w:t xml:space="preserve"> </w:t>
      </w:r>
      <w:r w:rsidR="00490A37" w:rsidRPr="003244D4">
        <w:rPr>
          <w:rFonts w:ascii="Arial" w:hAnsi="Arial" w:cs="Arial"/>
          <w:b/>
          <w:bCs/>
          <w:sz w:val="24"/>
          <w:szCs w:val="24"/>
        </w:rPr>
        <w:t xml:space="preserve">in </w:t>
      </w:r>
      <w:r w:rsidR="00DB3DEC" w:rsidRPr="003244D4">
        <w:rPr>
          <w:rFonts w:ascii="Arial" w:hAnsi="Arial" w:cs="Arial"/>
          <w:b/>
          <w:bCs/>
          <w:sz w:val="24"/>
          <w:szCs w:val="24"/>
        </w:rPr>
        <w:t>DCs</w:t>
      </w:r>
      <w:r w:rsidR="00C4793A" w:rsidRPr="003244D4">
        <w:rPr>
          <w:rFonts w:ascii="Arial" w:hAnsi="Arial" w:cs="Arial"/>
          <w:b/>
          <w:bCs/>
          <w:sz w:val="24"/>
          <w:szCs w:val="24"/>
        </w:rPr>
        <w:t>,</w:t>
      </w:r>
      <w:r w:rsidR="00DB3DEC" w:rsidRPr="003244D4">
        <w:rPr>
          <w:rFonts w:ascii="Arial" w:hAnsi="Arial" w:cs="Arial"/>
          <w:b/>
          <w:bCs/>
          <w:sz w:val="24"/>
          <w:szCs w:val="24"/>
        </w:rPr>
        <w:t xml:space="preserve"> plays a major role in CHS</w:t>
      </w:r>
      <w:r w:rsidR="00A817FD" w:rsidRPr="003244D4">
        <w:rPr>
          <w:rFonts w:ascii="Arial" w:hAnsi="Arial" w:cs="Arial"/>
          <w:b/>
          <w:bCs/>
          <w:sz w:val="24"/>
          <w:szCs w:val="24"/>
        </w:rPr>
        <w:t>.</w:t>
      </w:r>
      <w:r w:rsidR="00A817FD" w:rsidRPr="003244D4">
        <w:rPr>
          <w:rFonts w:ascii="Arial" w:hAnsi="Arial" w:cs="Arial"/>
          <w:sz w:val="24"/>
          <w:szCs w:val="24"/>
        </w:rPr>
        <w:t xml:space="preserve"> </w:t>
      </w:r>
      <w:r w:rsidR="00A817FD" w:rsidRPr="003244D4">
        <w:rPr>
          <w:rFonts w:ascii="Arial" w:hAnsi="Arial" w:cs="Arial"/>
          <w:b/>
          <w:sz w:val="24"/>
          <w:szCs w:val="24"/>
        </w:rPr>
        <w:t xml:space="preserve">(A) </w:t>
      </w:r>
      <w:r w:rsidR="00001D77" w:rsidRPr="003244D4">
        <w:rPr>
          <w:rFonts w:ascii="Arial" w:hAnsi="Arial" w:cs="Arial"/>
          <w:sz w:val="24"/>
          <w:szCs w:val="24"/>
        </w:rPr>
        <w:t xml:space="preserve">Schematic representation of BMT procedure. </w:t>
      </w:r>
      <w:r w:rsidR="00001D77" w:rsidRPr="003244D4">
        <w:rPr>
          <w:rFonts w:ascii="Arial" w:hAnsi="Arial" w:cs="Arial"/>
          <w:b/>
          <w:sz w:val="24"/>
          <w:szCs w:val="24"/>
        </w:rPr>
        <w:t>(B)</w:t>
      </w:r>
      <w:r w:rsidR="00001D77" w:rsidRPr="003244D4">
        <w:rPr>
          <w:rFonts w:ascii="Arial" w:hAnsi="Arial" w:cs="Arial"/>
          <w:sz w:val="24"/>
          <w:szCs w:val="24"/>
        </w:rPr>
        <w:t xml:space="preserve"> CD45.2</w:t>
      </w:r>
      <w:r w:rsidR="00001D77" w:rsidRPr="003244D4">
        <w:rPr>
          <w:rFonts w:ascii="Arial" w:hAnsi="Arial" w:cs="Arial"/>
          <w:sz w:val="24"/>
          <w:szCs w:val="24"/>
          <w:vertAlign w:val="superscript"/>
        </w:rPr>
        <w:t>+</w:t>
      </w:r>
      <w:r w:rsidR="00001D77" w:rsidRPr="003244D4">
        <w:rPr>
          <w:rFonts w:ascii="Arial" w:hAnsi="Arial" w:cs="Arial"/>
          <w:sz w:val="24"/>
          <w:szCs w:val="24"/>
        </w:rPr>
        <w:t xml:space="preserve"> relative frequency of cells in blood from BM-transplanted mice (n = 15, Student’s t test; ns, not significant). </w:t>
      </w:r>
      <w:r w:rsidR="00001D77" w:rsidRPr="003244D4">
        <w:rPr>
          <w:rFonts w:ascii="Arial" w:hAnsi="Arial" w:cs="Arial"/>
          <w:b/>
          <w:sz w:val="24"/>
          <w:szCs w:val="24"/>
        </w:rPr>
        <w:t>(C)</w:t>
      </w:r>
      <w:r w:rsidR="00001D77" w:rsidRPr="003244D4">
        <w:rPr>
          <w:rFonts w:ascii="Arial" w:hAnsi="Arial" w:cs="Arial"/>
          <w:sz w:val="24"/>
          <w:szCs w:val="24"/>
        </w:rPr>
        <w:t xml:space="preserve"> Increment of ear thickness from BM-transplanted mice during the CHS elicitation phase (n = 8, Student’s t test; *</w:t>
      </w:r>
      <w:r w:rsidR="00001D77" w:rsidRPr="003244D4">
        <w:rPr>
          <w:rFonts w:ascii="Arial" w:hAnsi="Arial" w:cs="Arial"/>
          <w:i/>
          <w:sz w:val="24"/>
          <w:szCs w:val="24"/>
        </w:rPr>
        <w:t>P</w:t>
      </w:r>
      <w:r w:rsidR="00001D77" w:rsidRPr="003244D4">
        <w:rPr>
          <w:rFonts w:ascii="Arial" w:hAnsi="Arial" w:cs="Arial"/>
          <w:sz w:val="24"/>
          <w:szCs w:val="24"/>
        </w:rPr>
        <w:t xml:space="preserve"> &lt; 0.05, **</w:t>
      </w:r>
      <w:r w:rsidR="00001D77" w:rsidRPr="003244D4">
        <w:rPr>
          <w:rFonts w:ascii="Arial" w:hAnsi="Arial" w:cs="Arial"/>
          <w:i/>
          <w:sz w:val="24"/>
          <w:szCs w:val="24"/>
        </w:rPr>
        <w:t>P</w:t>
      </w:r>
      <w:r w:rsidR="00001D77" w:rsidRPr="003244D4">
        <w:rPr>
          <w:rFonts w:ascii="Arial" w:hAnsi="Arial" w:cs="Arial"/>
          <w:sz w:val="24"/>
          <w:szCs w:val="24"/>
        </w:rPr>
        <w:t xml:space="preserve"> &lt; 0.01, ***</w:t>
      </w:r>
      <w:r w:rsidR="00001D77" w:rsidRPr="003244D4">
        <w:rPr>
          <w:rFonts w:ascii="Arial" w:hAnsi="Arial" w:cs="Arial"/>
          <w:i/>
          <w:sz w:val="24"/>
          <w:szCs w:val="24"/>
        </w:rPr>
        <w:t>P</w:t>
      </w:r>
      <w:r w:rsidR="00001D77" w:rsidRPr="003244D4">
        <w:rPr>
          <w:rFonts w:ascii="Arial" w:hAnsi="Arial" w:cs="Arial"/>
          <w:sz w:val="24"/>
          <w:szCs w:val="24"/>
        </w:rPr>
        <w:t xml:space="preserve"> &lt; 0.001, and ns, not significant). P, gated population</w:t>
      </w:r>
      <w:r w:rsidR="00001D77" w:rsidRPr="003244D4">
        <w:rPr>
          <w:rFonts w:ascii="Arial" w:hAnsi="Arial" w:cs="Arial"/>
          <w:b/>
          <w:sz w:val="24"/>
          <w:szCs w:val="24"/>
        </w:rPr>
        <w:t>. (D)</w:t>
      </w:r>
      <w:r w:rsidR="00001D77" w:rsidRPr="003244D4">
        <w:rPr>
          <w:rFonts w:ascii="Arial" w:hAnsi="Arial" w:cs="Arial"/>
          <w:sz w:val="24"/>
          <w:szCs w:val="24"/>
        </w:rPr>
        <w:t xml:space="preserve"> Schematic representation of the procedure. WT and KO mice were treated with 3% </w:t>
      </w:r>
      <w:r w:rsidR="00C23D6F" w:rsidRPr="003244D4">
        <w:rPr>
          <w:rFonts w:ascii="Arial" w:hAnsi="Arial" w:cs="Arial"/>
          <w:sz w:val="24"/>
          <w:szCs w:val="24"/>
        </w:rPr>
        <w:t xml:space="preserve">OXA </w:t>
      </w:r>
      <w:r w:rsidR="00001D77" w:rsidRPr="003244D4">
        <w:rPr>
          <w:rFonts w:ascii="Arial" w:hAnsi="Arial" w:cs="Arial"/>
          <w:sz w:val="24"/>
          <w:szCs w:val="24"/>
        </w:rPr>
        <w:t xml:space="preserve">in the </w:t>
      </w:r>
      <w:proofErr w:type="spellStart"/>
      <w:r w:rsidR="00001D77" w:rsidRPr="003244D4">
        <w:rPr>
          <w:rFonts w:ascii="Arial" w:hAnsi="Arial" w:cs="Arial"/>
          <w:sz w:val="24"/>
          <w:szCs w:val="24"/>
        </w:rPr>
        <w:t>ventral</w:t>
      </w:r>
      <w:proofErr w:type="spellEnd"/>
      <w:r w:rsidR="00001D77" w:rsidRPr="003244D4">
        <w:rPr>
          <w:rFonts w:ascii="Arial" w:hAnsi="Arial" w:cs="Arial"/>
          <w:sz w:val="24"/>
          <w:szCs w:val="24"/>
        </w:rPr>
        <w:t xml:space="preserve"> area</w:t>
      </w:r>
      <w:r w:rsidR="00757F22" w:rsidRPr="003244D4">
        <w:rPr>
          <w:rFonts w:ascii="Arial" w:hAnsi="Arial" w:cs="Arial"/>
          <w:sz w:val="24"/>
          <w:szCs w:val="24"/>
        </w:rPr>
        <w:t xml:space="preserve"> and ears</w:t>
      </w:r>
      <w:r w:rsidR="00001D77" w:rsidRPr="003244D4">
        <w:rPr>
          <w:rFonts w:ascii="Arial" w:hAnsi="Arial" w:cs="Arial"/>
          <w:sz w:val="24"/>
          <w:szCs w:val="24"/>
        </w:rPr>
        <w:t xml:space="preserve">. After 4 days, LN-cells were retrieved and injected intravenously in Rag1-deficient mice together with 1% </w:t>
      </w:r>
      <w:r w:rsidR="00C23D6F" w:rsidRPr="003244D4">
        <w:rPr>
          <w:rFonts w:ascii="Arial" w:hAnsi="Arial" w:cs="Arial"/>
          <w:sz w:val="24"/>
          <w:szCs w:val="24"/>
        </w:rPr>
        <w:t xml:space="preserve">OXA </w:t>
      </w:r>
      <w:r w:rsidR="00001D77" w:rsidRPr="003244D4">
        <w:rPr>
          <w:rFonts w:ascii="Arial" w:hAnsi="Arial" w:cs="Arial"/>
          <w:sz w:val="24"/>
          <w:szCs w:val="24"/>
        </w:rPr>
        <w:t xml:space="preserve">treatment in the ear. </w:t>
      </w:r>
      <w:r w:rsidR="00001D77" w:rsidRPr="003244D4">
        <w:rPr>
          <w:rFonts w:ascii="Arial" w:hAnsi="Arial" w:cs="Arial"/>
          <w:b/>
          <w:sz w:val="24"/>
          <w:szCs w:val="24"/>
        </w:rPr>
        <w:t>(E)</w:t>
      </w:r>
      <w:r w:rsidR="00001D77" w:rsidRPr="003244D4">
        <w:rPr>
          <w:rFonts w:ascii="Arial" w:hAnsi="Arial" w:cs="Arial"/>
          <w:sz w:val="24"/>
          <w:szCs w:val="24"/>
        </w:rPr>
        <w:t xml:space="preserve"> Increment of ear thickness in LN-cell-transferred mice for 7 days. A control PBS intravenously injected group control was included (n = 6, Student’s t test). </w:t>
      </w:r>
      <w:r w:rsidR="00001D77" w:rsidRPr="003244D4">
        <w:rPr>
          <w:rFonts w:ascii="Arial" w:hAnsi="Arial" w:cs="Arial"/>
          <w:b/>
          <w:sz w:val="24"/>
          <w:szCs w:val="24"/>
        </w:rPr>
        <w:t>(F)</w:t>
      </w:r>
      <w:r w:rsidR="00001D77" w:rsidRPr="003244D4">
        <w:rPr>
          <w:rFonts w:ascii="Arial" w:hAnsi="Arial" w:cs="Arial"/>
          <w:sz w:val="24"/>
          <w:szCs w:val="24"/>
        </w:rPr>
        <w:t xml:space="preserve"> </w:t>
      </w:r>
      <w:r w:rsidR="00E03C6C" w:rsidRPr="003244D4">
        <w:rPr>
          <w:rFonts w:ascii="Arial" w:hAnsi="Arial" w:cs="Arial"/>
          <w:i/>
          <w:sz w:val="24"/>
          <w:szCs w:val="24"/>
        </w:rPr>
        <w:t>Upper panel</w:t>
      </w:r>
      <w:r w:rsidR="00E03C6C" w:rsidRPr="003244D4">
        <w:rPr>
          <w:rFonts w:ascii="Arial" w:hAnsi="Arial" w:cs="Arial"/>
          <w:sz w:val="24"/>
          <w:szCs w:val="24"/>
        </w:rPr>
        <w:t xml:space="preserve">, WT mice were treated with 3% OXA in the </w:t>
      </w:r>
      <w:proofErr w:type="spellStart"/>
      <w:r w:rsidR="00E03C6C" w:rsidRPr="003244D4">
        <w:rPr>
          <w:rFonts w:ascii="Arial" w:hAnsi="Arial" w:cs="Arial"/>
          <w:sz w:val="24"/>
          <w:szCs w:val="24"/>
        </w:rPr>
        <w:t>ventral</w:t>
      </w:r>
      <w:proofErr w:type="spellEnd"/>
      <w:r w:rsidR="00E03C6C" w:rsidRPr="003244D4">
        <w:rPr>
          <w:rFonts w:ascii="Arial" w:hAnsi="Arial" w:cs="Arial"/>
          <w:sz w:val="24"/>
          <w:szCs w:val="24"/>
        </w:rPr>
        <w:t xml:space="preserve"> area</w:t>
      </w:r>
      <w:r w:rsidR="00757F22" w:rsidRPr="003244D4">
        <w:rPr>
          <w:rFonts w:ascii="Arial" w:hAnsi="Arial" w:cs="Arial"/>
          <w:sz w:val="24"/>
          <w:szCs w:val="24"/>
        </w:rPr>
        <w:t xml:space="preserve"> and ears</w:t>
      </w:r>
      <w:r w:rsidR="00E03C6C" w:rsidRPr="003244D4">
        <w:rPr>
          <w:rFonts w:ascii="Arial" w:hAnsi="Arial" w:cs="Arial"/>
          <w:sz w:val="24"/>
          <w:szCs w:val="24"/>
        </w:rPr>
        <w:t xml:space="preserve">. After 4 days, </w:t>
      </w:r>
      <w:r w:rsidR="00757F22" w:rsidRPr="003244D4">
        <w:rPr>
          <w:rFonts w:ascii="Arial" w:hAnsi="Arial" w:cs="Arial"/>
          <w:sz w:val="24"/>
          <w:szCs w:val="24"/>
        </w:rPr>
        <w:t>CD3</w:t>
      </w:r>
      <w:r w:rsidR="00757F22" w:rsidRPr="003244D4">
        <w:rPr>
          <w:rFonts w:ascii="Arial" w:hAnsi="Arial" w:cs="Arial"/>
          <w:sz w:val="24"/>
          <w:szCs w:val="24"/>
          <w:vertAlign w:val="superscript"/>
        </w:rPr>
        <w:t>+</w:t>
      </w:r>
      <w:r w:rsidR="00757F22" w:rsidRPr="003244D4">
        <w:rPr>
          <w:rFonts w:ascii="Arial" w:hAnsi="Arial" w:cs="Arial"/>
          <w:sz w:val="24"/>
          <w:szCs w:val="24"/>
        </w:rPr>
        <w:t xml:space="preserve"> T cells were </w:t>
      </w:r>
      <w:r w:rsidR="00214DC3" w:rsidRPr="003244D4">
        <w:rPr>
          <w:rFonts w:ascii="Arial" w:hAnsi="Arial" w:cs="Arial"/>
          <w:sz w:val="24"/>
          <w:szCs w:val="24"/>
        </w:rPr>
        <w:t>obtained</w:t>
      </w:r>
      <w:r w:rsidR="00757F22" w:rsidRPr="003244D4">
        <w:rPr>
          <w:rFonts w:ascii="Arial" w:hAnsi="Arial" w:cs="Arial"/>
          <w:sz w:val="24"/>
          <w:szCs w:val="24"/>
        </w:rPr>
        <w:t xml:space="preserve"> from dLNs and purif</w:t>
      </w:r>
      <w:r w:rsidR="00887344">
        <w:rPr>
          <w:rFonts w:ascii="Arial" w:hAnsi="Arial" w:cs="Arial"/>
          <w:sz w:val="24"/>
          <w:szCs w:val="24"/>
        </w:rPr>
        <w:t>ied</w:t>
      </w:r>
      <w:r w:rsidR="00757F22" w:rsidRPr="003244D4">
        <w:rPr>
          <w:rFonts w:ascii="Arial" w:hAnsi="Arial" w:cs="Arial"/>
          <w:sz w:val="24"/>
          <w:szCs w:val="24"/>
        </w:rPr>
        <w:t xml:space="preserve"> by negative selection. Cell</w:t>
      </w:r>
      <w:r w:rsidR="00214DC3" w:rsidRPr="003244D4">
        <w:rPr>
          <w:rFonts w:ascii="Arial" w:hAnsi="Arial" w:cs="Arial"/>
          <w:sz w:val="24"/>
          <w:szCs w:val="24"/>
        </w:rPr>
        <w:t>s</w:t>
      </w:r>
      <w:r w:rsidR="00757F22" w:rsidRPr="003244D4">
        <w:rPr>
          <w:rFonts w:ascii="Arial" w:hAnsi="Arial" w:cs="Arial"/>
          <w:sz w:val="24"/>
          <w:szCs w:val="24"/>
        </w:rPr>
        <w:t xml:space="preserve"> were </w:t>
      </w:r>
      <w:r w:rsidR="00E03C6C" w:rsidRPr="003244D4">
        <w:rPr>
          <w:rFonts w:ascii="Arial" w:hAnsi="Arial" w:cs="Arial"/>
          <w:sz w:val="24"/>
          <w:szCs w:val="24"/>
        </w:rPr>
        <w:t xml:space="preserve">injected intravenously in </w:t>
      </w:r>
      <w:r w:rsidR="00757F22" w:rsidRPr="003244D4">
        <w:rPr>
          <w:rFonts w:ascii="Arial" w:hAnsi="Arial" w:cs="Arial"/>
          <w:sz w:val="24"/>
          <w:szCs w:val="24"/>
        </w:rPr>
        <w:t xml:space="preserve">WT or KO </w:t>
      </w:r>
      <w:r w:rsidR="00E03C6C" w:rsidRPr="003244D4">
        <w:rPr>
          <w:rFonts w:ascii="Arial" w:hAnsi="Arial" w:cs="Arial"/>
          <w:sz w:val="24"/>
          <w:szCs w:val="24"/>
        </w:rPr>
        <w:t xml:space="preserve">mice together with 1% OXA treatment in the ear. </w:t>
      </w:r>
      <w:r w:rsidR="00E03C6C" w:rsidRPr="003244D4">
        <w:rPr>
          <w:rFonts w:ascii="Arial" w:hAnsi="Arial" w:cs="Arial"/>
          <w:i/>
          <w:sz w:val="24"/>
          <w:szCs w:val="24"/>
        </w:rPr>
        <w:t>Lower panel</w:t>
      </w:r>
      <w:r w:rsidR="00E03C6C" w:rsidRPr="003244D4">
        <w:rPr>
          <w:rFonts w:ascii="Arial" w:hAnsi="Arial" w:cs="Arial"/>
          <w:sz w:val="24"/>
          <w:szCs w:val="24"/>
        </w:rPr>
        <w:t xml:space="preserve">, increment of ear thickness in </w:t>
      </w:r>
      <w:r w:rsidR="00757F22" w:rsidRPr="003244D4">
        <w:rPr>
          <w:rFonts w:ascii="Arial" w:hAnsi="Arial" w:cs="Arial"/>
          <w:sz w:val="24"/>
          <w:szCs w:val="24"/>
        </w:rPr>
        <w:t>WT or KO mice after 24 h</w:t>
      </w:r>
      <w:r w:rsidR="00E03C6C" w:rsidRPr="003244D4">
        <w:rPr>
          <w:rFonts w:ascii="Arial" w:hAnsi="Arial" w:cs="Arial"/>
          <w:sz w:val="24"/>
          <w:szCs w:val="24"/>
        </w:rPr>
        <w:t xml:space="preserve">. A control PBS intravenously injected group control was included (n </w:t>
      </w:r>
      <w:r w:rsidR="00757F22" w:rsidRPr="003244D4">
        <w:rPr>
          <w:rFonts w:ascii="Arial" w:hAnsi="Arial" w:cs="Arial"/>
          <w:sz w:val="24"/>
          <w:szCs w:val="24"/>
        </w:rPr>
        <w:t>≥</w:t>
      </w:r>
      <w:r w:rsidR="00E03C6C" w:rsidRPr="003244D4">
        <w:rPr>
          <w:rFonts w:ascii="Arial" w:hAnsi="Arial" w:cs="Arial"/>
          <w:sz w:val="24"/>
          <w:szCs w:val="24"/>
        </w:rPr>
        <w:t xml:space="preserve"> </w:t>
      </w:r>
      <w:r w:rsidR="00757F22" w:rsidRPr="003244D4">
        <w:rPr>
          <w:rFonts w:ascii="Arial" w:hAnsi="Arial" w:cs="Arial"/>
          <w:sz w:val="24"/>
          <w:szCs w:val="24"/>
        </w:rPr>
        <w:t>4</w:t>
      </w:r>
      <w:r w:rsidR="00E03C6C" w:rsidRPr="003244D4">
        <w:rPr>
          <w:rFonts w:ascii="Arial" w:hAnsi="Arial" w:cs="Arial"/>
          <w:sz w:val="24"/>
          <w:szCs w:val="24"/>
        </w:rPr>
        <w:t>, Student’s t test).</w:t>
      </w:r>
      <w:r w:rsidR="00E03C6C" w:rsidRPr="003244D4">
        <w:rPr>
          <w:rFonts w:ascii="Arial" w:hAnsi="Arial" w:cs="Arial"/>
          <w:b/>
          <w:sz w:val="24"/>
          <w:szCs w:val="24"/>
        </w:rPr>
        <w:t xml:space="preserve"> </w:t>
      </w:r>
      <w:r w:rsidR="00B04120" w:rsidRPr="003244D4">
        <w:rPr>
          <w:rFonts w:ascii="Arial" w:hAnsi="Arial" w:cs="Arial"/>
          <w:b/>
          <w:sz w:val="24"/>
          <w:szCs w:val="24"/>
        </w:rPr>
        <w:t xml:space="preserve">(G) </w:t>
      </w:r>
      <w:r w:rsidR="00E03C6C" w:rsidRPr="003244D4">
        <w:rPr>
          <w:rFonts w:ascii="Arial" w:hAnsi="Arial" w:cs="Arial"/>
          <w:i/>
          <w:sz w:val="24"/>
          <w:szCs w:val="24"/>
        </w:rPr>
        <w:t>Upper panel,</w:t>
      </w:r>
      <w:r w:rsidR="00E03C6C" w:rsidRPr="003244D4">
        <w:rPr>
          <w:rFonts w:ascii="Arial" w:hAnsi="Arial" w:cs="Arial"/>
          <w:b/>
          <w:sz w:val="24"/>
          <w:szCs w:val="24"/>
        </w:rPr>
        <w:t xml:space="preserve"> </w:t>
      </w:r>
      <w:r w:rsidR="00B04120" w:rsidRPr="003244D4">
        <w:rPr>
          <w:rFonts w:ascii="Arial" w:hAnsi="Arial" w:cs="Arial"/>
          <w:sz w:val="24"/>
          <w:szCs w:val="24"/>
        </w:rPr>
        <w:t xml:space="preserve">WT mice were treated with 3% OXA in the </w:t>
      </w:r>
      <w:proofErr w:type="spellStart"/>
      <w:r w:rsidR="00B04120" w:rsidRPr="003244D4">
        <w:rPr>
          <w:rFonts w:ascii="Arial" w:hAnsi="Arial" w:cs="Arial"/>
          <w:sz w:val="24"/>
          <w:szCs w:val="24"/>
        </w:rPr>
        <w:t>ventral</w:t>
      </w:r>
      <w:proofErr w:type="spellEnd"/>
      <w:r w:rsidR="00B04120" w:rsidRPr="003244D4">
        <w:rPr>
          <w:rFonts w:ascii="Arial" w:hAnsi="Arial" w:cs="Arial"/>
          <w:sz w:val="24"/>
          <w:szCs w:val="24"/>
        </w:rPr>
        <w:t xml:space="preserve"> area. BMDCs from WT and KO mice were treated or not with 1mM OXA </w:t>
      </w:r>
      <w:r w:rsidR="00B04120" w:rsidRPr="001C1D96">
        <w:rPr>
          <w:rFonts w:ascii="Arial" w:hAnsi="Arial" w:cs="Arial"/>
          <w:i/>
          <w:sz w:val="24"/>
          <w:szCs w:val="24"/>
        </w:rPr>
        <w:t>in vitro</w:t>
      </w:r>
      <w:r w:rsidR="00B04120" w:rsidRPr="003244D4">
        <w:rPr>
          <w:rFonts w:ascii="Arial" w:hAnsi="Arial" w:cs="Arial"/>
          <w:sz w:val="24"/>
          <w:szCs w:val="24"/>
        </w:rPr>
        <w:t xml:space="preserve"> for 20 min, washed and intradermal injected in the WT mice ear after four days of sensitization. </w:t>
      </w:r>
      <w:r w:rsidR="00E03C6C" w:rsidRPr="003244D4">
        <w:rPr>
          <w:rFonts w:ascii="Arial" w:hAnsi="Arial" w:cs="Arial"/>
          <w:i/>
          <w:sz w:val="24"/>
          <w:szCs w:val="24"/>
        </w:rPr>
        <w:t>Lower panel</w:t>
      </w:r>
      <w:r w:rsidR="00E03C6C" w:rsidRPr="003244D4">
        <w:rPr>
          <w:rFonts w:ascii="Arial" w:hAnsi="Arial" w:cs="Arial"/>
          <w:sz w:val="24"/>
          <w:szCs w:val="24"/>
        </w:rPr>
        <w:t>, i</w:t>
      </w:r>
      <w:r w:rsidR="00B04120" w:rsidRPr="003244D4">
        <w:rPr>
          <w:rFonts w:ascii="Arial" w:hAnsi="Arial" w:cs="Arial"/>
          <w:sz w:val="24"/>
          <w:szCs w:val="24"/>
        </w:rPr>
        <w:t>ncrement of ear thickness in BMDCs-transferred mice at 24 h. Non-instructed WT and KO BMDCs were injected as controls (n = 10, Student’s t test).</w:t>
      </w:r>
    </w:p>
    <w:p w14:paraId="36C0AF41" w14:textId="26412E41" w:rsidR="0005705C" w:rsidRPr="007B49BF" w:rsidRDefault="00CD3FD2" w:rsidP="007B49BF">
      <w:pPr>
        <w:spacing w:after="120" w:line="360" w:lineRule="auto"/>
        <w:jc w:val="both"/>
        <w:rPr>
          <w:rFonts w:ascii="Arial" w:hAnsi="Arial" w:cs="Arial"/>
          <w:sz w:val="24"/>
          <w:szCs w:val="24"/>
        </w:rPr>
      </w:pPr>
      <w:r w:rsidRPr="003244D4">
        <w:rPr>
          <w:rFonts w:ascii="Arial" w:hAnsi="Arial" w:cs="Arial"/>
          <w:b/>
          <w:bCs/>
          <w:sz w:val="24"/>
          <w:szCs w:val="24"/>
        </w:rPr>
        <w:t xml:space="preserve">Figure 5. The absence of ISG15 in </w:t>
      </w:r>
      <w:r w:rsidR="00C10CE6" w:rsidRPr="003244D4">
        <w:rPr>
          <w:rFonts w:ascii="Arial" w:hAnsi="Arial" w:cs="Arial"/>
          <w:b/>
          <w:bCs/>
          <w:sz w:val="24"/>
          <w:szCs w:val="24"/>
        </w:rPr>
        <w:t xml:space="preserve">DCs </w:t>
      </w:r>
      <w:r w:rsidR="00891960" w:rsidRPr="003244D4">
        <w:rPr>
          <w:rFonts w:ascii="Arial" w:hAnsi="Arial" w:cs="Arial"/>
          <w:b/>
          <w:bCs/>
          <w:sz w:val="24"/>
          <w:szCs w:val="24"/>
        </w:rPr>
        <w:t xml:space="preserve">does not affect </w:t>
      </w:r>
      <w:r w:rsidR="00C10CE6" w:rsidRPr="003244D4">
        <w:rPr>
          <w:rFonts w:ascii="Arial" w:hAnsi="Arial" w:cs="Arial"/>
          <w:b/>
          <w:bCs/>
          <w:sz w:val="24"/>
          <w:szCs w:val="24"/>
        </w:rPr>
        <w:t xml:space="preserve">activation and </w:t>
      </w:r>
      <w:r w:rsidR="00891960" w:rsidRPr="003244D4">
        <w:rPr>
          <w:rFonts w:ascii="Arial" w:hAnsi="Arial" w:cs="Arial"/>
          <w:b/>
          <w:bCs/>
          <w:sz w:val="24"/>
          <w:szCs w:val="24"/>
        </w:rPr>
        <w:t xml:space="preserve">total </w:t>
      </w:r>
      <w:r w:rsidR="00C10CE6" w:rsidRPr="003244D4">
        <w:rPr>
          <w:rFonts w:ascii="Arial" w:hAnsi="Arial" w:cs="Arial"/>
          <w:b/>
          <w:bCs/>
          <w:sz w:val="24"/>
          <w:szCs w:val="24"/>
        </w:rPr>
        <w:t xml:space="preserve">cell </w:t>
      </w:r>
      <w:r w:rsidR="00891960" w:rsidRPr="003244D4">
        <w:rPr>
          <w:rFonts w:ascii="Arial" w:hAnsi="Arial" w:cs="Arial"/>
          <w:b/>
          <w:bCs/>
          <w:sz w:val="24"/>
          <w:szCs w:val="24"/>
        </w:rPr>
        <w:t xml:space="preserve">numbers </w:t>
      </w:r>
      <w:r w:rsidR="00C10CE6" w:rsidRPr="003244D4">
        <w:rPr>
          <w:rFonts w:ascii="Arial" w:hAnsi="Arial" w:cs="Arial"/>
          <w:b/>
          <w:bCs/>
          <w:sz w:val="24"/>
          <w:szCs w:val="24"/>
        </w:rPr>
        <w:t>in the skin</w:t>
      </w:r>
      <w:r w:rsidR="00891960" w:rsidRPr="003244D4">
        <w:rPr>
          <w:rFonts w:ascii="Arial" w:hAnsi="Arial" w:cs="Arial"/>
          <w:b/>
          <w:bCs/>
          <w:sz w:val="24"/>
          <w:szCs w:val="24"/>
        </w:rPr>
        <w:t xml:space="preserve">. </w:t>
      </w:r>
      <w:r w:rsidRPr="003244D4">
        <w:rPr>
          <w:rFonts w:ascii="Arial" w:hAnsi="Arial" w:cs="Arial"/>
          <w:b/>
          <w:sz w:val="24"/>
          <w:szCs w:val="24"/>
        </w:rPr>
        <w:t xml:space="preserve">(A) </w:t>
      </w:r>
      <w:r w:rsidR="00C10CE6" w:rsidRPr="003244D4">
        <w:rPr>
          <w:rFonts w:ascii="Arial" w:hAnsi="Arial" w:cs="Arial"/>
          <w:sz w:val="24"/>
          <w:szCs w:val="24"/>
        </w:rPr>
        <w:t>Gating strategy for DCs population in ear skin. All populations are gated on CD45.2</w:t>
      </w:r>
      <w:r w:rsidR="00C10CE6" w:rsidRPr="003244D4">
        <w:rPr>
          <w:rFonts w:ascii="Arial" w:hAnsi="Arial" w:cs="Arial"/>
          <w:sz w:val="24"/>
          <w:szCs w:val="24"/>
          <w:vertAlign w:val="superscript"/>
        </w:rPr>
        <w:t>+</w:t>
      </w:r>
      <w:r w:rsidR="00C10CE6" w:rsidRPr="003244D4">
        <w:rPr>
          <w:rFonts w:ascii="Arial" w:hAnsi="Arial" w:cs="Arial"/>
          <w:sz w:val="24"/>
          <w:szCs w:val="24"/>
        </w:rPr>
        <w:t>CD3</w:t>
      </w:r>
      <w:r w:rsidR="00C10CE6" w:rsidRPr="003244D4">
        <w:rPr>
          <w:rFonts w:ascii="Arial" w:hAnsi="Arial" w:cs="Arial"/>
          <w:sz w:val="24"/>
          <w:szCs w:val="24"/>
          <w:vertAlign w:val="superscript"/>
        </w:rPr>
        <w:t>-</w:t>
      </w:r>
      <w:r w:rsidR="00C10CE6" w:rsidRPr="003244D4">
        <w:rPr>
          <w:rFonts w:ascii="Arial" w:hAnsi="Arial" w:cs="Arial"/>
          <w:sz w:val="24"/>
          <w:szCs w:val="24"/>
        </w:rPr>
        <w:t>CD19</w:t>
      </w:r>
      <w:r w:rsidR="00C10CE6" w:rsidRPr="003244D4">
        <w:rPr>
          <w:rFonts w:ascii="Arial" w:hAnsi="Arial" w:cs="Arial"/>
          <w:sz w:val="24"/>
          <w:szCs w:val="24"/>
          <w:vertAlign w:val="superscript"/>
        </w:rPr>
        <w:t>-</w:t>
      </w:r>
      <w:r w:rsidR="00C10CE6" w:rsidRPr="003244D4">
        <w:rPr>
          <w:rFonts w:ascii="Arial" w:hAnsi="Arial" w:cs="Arial"/>
          <w:sz w:val="24"/>
          <w:szCs w:val="24"/>
        </w:rPr>
        <w:t>GR-1</w:t>
      </w:r>
      <w:r w:rsidR="00C10CE6" w:rsidRPr="003244D4">
        <w:rPr>
          <w:rFonts w:ascii="Arial" w:hAnsi="Arial" w:cs="Arial"/>
          <w:sz w:val="24"/>
          <w:szCs w:val="24"/>
          <w:vertAlign w:val="superscript"/>
        </w:rPr>
        <w:t>-</w:t>
      </w:r>
      <w:r w:rsidR="00C10CE6" w:rsidRPr="003244D4">
        <w:rPr>
          <w:rFonts w:ascii="Arial" w:hAnsi="Arial" w:cs="Arial"/>
          <w:sz w:val="24"/>
          <w:szCs w:val="24"/>
        </w:rPr>
        <w:t>MHCII</w:t>
      </w:r>
      <w:r w:rsidR="00C10CE6" w:rsidRPr="003244D4">
        <w:rPr>
          <w:rFonts w:ascii="Arial" w:hAnsi="Arial" w:cs="Arial"/>
          <w:sz w:val="24"/>
          <w:szCs w:val="24"/>
          <w:vertAlign w:val="superscript"/>
        </w:rPr>
        <w:t>+</w:t>
      </w:r>
      <w:r w:rsidR="00C10CE6" w:rsidRPr="003244D4">
        <w:rPr>
          <w:rFonts w:ascii="Arial" w:hAnsi="Arial" w:cs="Arial"/>
          <w:sz w:val="24"/>
          <w:szCs w:val="24"/>
        </w:rPr>
        <w:t xml:space="preserve">. </w:t>
      </w:r>
      <w:r w:rsidR="00C10CE6" w:rsidRPr="003244D4">
        <w:rPr>
          <w:rFonts w:ascii="Arial" w:hAnsi="Arial" w:cs="Arial"/>
          <w:b/>
          <w:sz w:val="24"/>
          <w:szCs w:val="24"/>
        </w:rPr>
        <w:t>(B)</w:t>
      </w:r>
      <w:r w:rsidR="00C10CE6" w:rsidRPr="003244D4">
        <w:rPr>
          <w:rFonts w:ascii="Arial" w:hAnsi="Arial" w:cs="Arial"/>
          <w:sz w:val="24"/>
          <w:szCs w:val="24"/>
        </w:rPr>
        <w:t xml:space="preserve"> Total cell numbers of Langerhans cells (LCs</w:t>
      </w:r>
      <w:r w:rsidR="00153E24">
        <w:rPr>
          <w:rFonts w:ascii="Arial" w:hAnsi="Arial" w:cs="Arial"/>
          <w:sz w:val="24"/>
          <w:szCs w:val="24"/>
        </w:rPr>
        <w:t xml:space="preserve">, </w:t>
      </w:r>
      <w:r w:rsidR="00153E24" w:rsidRPr="00DB3BBF">
        <w:rPr>
          <w:rFonts w:ascii="Arial" w:hAnsi="Arial" w:cs="Arial"/>
          <w:i/>
          <w:iCs/>
          <w:sz w:val="24"/>
          <w:szCs w:val="24"/>
        </w:rPr>
        <w:t>left</w:t>
      </w:r>
      <w:r w:rsidR="00EA5A29" w:rsidRPr="00DB3BBF">
        <w:rPr>
          <w:rFonts w:ascii="Arial" w:hAnsi="Arial" w:cs="Arial"/>
          <w:i/>
          <w:iCs/>
          <w:sz w:val="24"/>
          <w:szCs w:val="24"/>
        </w:rPr>
        <w:t xml:space="preserve"> panel</w:t>
      </w:r>
      <w:r w:rsidR="00C10CE6" w:rsidRPr="003244D4">
        <w:rPr>
          <w:rFonts w:ascii="Arial" w:hAnsi="Arial" w:cs="Arial"/>
          <w:sz w:val="24"/>
          <w:szCs w:val="24"/>
        </w:rPr>
        <w:t xml:space="preserve">) and </w:t>
      </w:r>
      <w:r w:rsidR="00153E24">
        <w:rPr>
          <w:rFonts w:ascii="Arial" w:hAnsi="Arial" w:cs="Arial"/>
          <w:sz w:val="24"/>
          <w:szCs w:val="24"/>
        </w:rPr>
        <w:t>dermal DC (</w:t>
      </w:r>
      <w:proofErr w:type="spellStart"/>
      <w:r w:rsidR="00DB3BBF">
        <w:rPr>
          <w:rFonts w:ascii="Arial" w:hAnsi="Arial" w:cs="Arial"/>
          <w:sz w:val="24"/>
          <w:szCs w:val="24"/>
        </w:rPr>
        <w:t>dDC</w:t>
      </w:r>
      <w:proofErr w:type="spellEnd"/>
      <w:r w:rsidR="00153E24">
        <w:rPr>
          <w:rFonts w:ascii="Arial" w:hAnsi="Arial" w:cs="Arial"/>
          <w:sz w:val="24"/>
          <w:szCs w:val="24"/>
        </w:rPr>
        <w:t>)</w:t>
      </w:r>
      <w:r w:rsidR="00C10CE6" w:rsidRPr="003244D4">
        <w:rPr>
          <w:rFonts w:ascii="Arial" w:hAnsi="Arial" w:cs="Arial"/>
          <w:sz w:val="24"/>
          <w:szCs w:val="24"/>
        </w:rPr>
        <w:t xml:space="preserve"> CD11b</w:t>
      </w:r>
      <w:r w:rsidR="00C10CE6" w:rsidRPr="003244D4">
        <w:rPr>
          <w:rFonts w:ascii="Arial" w:hAnsi="Arial" w:cs="Arial"/>
          <w:sz w:val="24"/>
          <w:szCs w:val="24"/>
          <w:vertAlign w:val="superscript"/>
        </w:rPr>
        <w:t>+</w:t>
      </w:r>
      <w:r w:rsidR="00C10CE6" w:rsidRPr="003244D4">
        <w:rPr>
          <w:rFonts w:ascii="Arial" w:hAnsi="Arial" w:cs="Arial"/>
          <w:sz w:val="24"/>
          <w:szCs w:val="24"/>
        </w:rPr>
        <w:t xml:space="preserve"> </w:t>
      </w:r>
      <w:r w:rsidR="00153E24">
        <w:rPr>
          <w:rFonts w:ascii="Arial" w:hAnsi="Arial" w:cs="Arial"/>
          <w:sz w:val="24"/>
          <w:szCs w:val="24"/>
        </w:rPr>
        <w:t>(</w:t>
      </w:r>
      <w:r w:rsidR="00153E24" w:rsidRPr="00DB3BBF">
        <w:rPr>
          <w:rFonts w:ascii="Arial" w:hAnsi="Arial" w:cs="Arial"/>
          <w:i/>
          <w:iCs/>
          <w:sz w:val="24"/>
          <w:szCs w:val="24"/>
        </w:rPr>
        <w:t>right</w:t>
      </w:r>
      <w:r w:rsidR="00153E24">
        <w:rPr>
          <w:rFonts w:ascii="Arial" w:hAnsi="Arial" w:cs="Arial"/>
          <w:sz w:val="24"/>
          <w:szCs w:val="24"/>
        </w:rPr>
        <w:t xml:space="preserve">) </w:t>
      </w:r>
      <w:r w:rsidR="00C10CE6" w:rsidRPr="003244D4">
        <w:rPr>
          <w:rFonts w:ascii="Arial" w:hAnsi="Arial" w:cs="Arial"/>
          <w:sz w:val="24"/>
          <w:szCs w:val="24"/>
        </w:rPr>
        <w:t>in WT or KO mice treated or not with 1% OXA after 24</w:t>
      </w:r>
      <w:r w:rsidR="00416A99" w:rsidRPr="003244D4">
        <w:rPr>
          <w:rFonts w:ascii="Arial" w:hAnsi="Arial" w:cs="Arial"/>
          <w:sz w:val="24"/>
          <w:szCs w:val="24"/>
        </w:rPr>
        <w:t xml:space="preserve"> </w:t>
      </w:r>
      <w:r w:rsidR="00C10CE6" w:rsidRPr="003244D4">
        <w:rPr>
          <w:rFonts w:ascii="Arial" w:hAnsi="Arial" w:cs="Arial"/>
          <w:sz w:val="24"/>
          <w:szCs w:val="24"/>
        </w:rPr>
        <w:t xml:space="preserve">h (n ≥ 4, Student’s t test). </w:t>
      </w:r>
      <w:r w:rsidR="00C10CE6" w:rsidRPr="003244D4">
        <w:rPr>
          <w:rFonts w:ascii="Arial" w:hAnsi="Arial" w:cs="Arial"/>
          <w:b/>
          <w:sz w:val="24"/>
          <w:szCs w:val="24"/>
        </w:rPr>
        <w:t>(C)</w:t>
      </w:r>
      <w:r w:rsidR="00C10CE6" w:rsidRPr="003244D4">
        <w:rPr>
          <w:rFonts w:ascii="Arial" w:hAnsi="Arial" w:cs="Arial"/>
          <w:sz w:val="24"/>
          <w:szCs w:val="24"/>
        </w:rPr>
        <w:t xml:space="preserve"> Total cell numbers of cDC1 subdivided in </w:t>
      </w:r>
      <w:proofErr w:type="spellStart"/>
      <w:r w:rsidR="00C10CE6" w:rsidRPr="003244D4">
        <w:rPr>
          <w:rFonts w:ascii="Arial" w:hAnsi="Arial" w:cs="Arial"/>
          <w:sz w:val="24"/>
          <w:szCs w:val="24"/>
        </w:rPr>
        <w:t>EpCAM</w:t>
      </w:r>
      <w:proofErr w:type="spellEnd"/>
      <w:r w:rsidR="00C10CE6" w:rsidRPr="003244D4">
        <w:rPr>
          <w:rFonts w:ascii="Arial" w:hAnsi="Arial" w:cs="Arial"/>
          <w:sz w:val="24"/>
          <w:szCs w:val="24"/>
          <w:vertAlign w:val="superscript"/>
        </w:rPr>
        <w:t>+</w:t>
      </w:r>
      <w:r w:rsidR="00C10CE6" w:rsidRPr="003244D4">
        <w:rPr>
          <w:rFonts w:ascii="Arial" w:hAnsi="Arial" w:cs="Arial"/>
          <w:sz w:val="24"/>
          <w:szCs w:val="24"/>
        </w:rPr>
        <w:t xml:space="preserve"> </w:t>
      </w:r>
      <w:r w:rsidR="00EA5A29">
        <w:rPr>
          <w:rFonts w:ascii="Arial" w:hAnsi="Arial" w:cs="Arial"/>
          <w:sz w:val="24"/>
          <w:szCs w:val="24"/>
        </w:rPr>
        <w:t>(</w:t>
      </w:r>
      <w:r w:rsidR="00EA5A29" w:rsidRPr="001C1D96">
        <w:rPr>
          <w:rFonts w:ascii="Arial" w:hAnsi="Arial" w:cs="Arial"/>
          <w:i/>
          <w:iCs/>
          <w:sz w:val="24"/>
          <w:szCs w:val="24"/>
        </w:rPr>
        <w:t>left</w:t>
      </w:r>
      <w:r w:rsidR="00EA5A29">
        <w:rPr>
          <w:rFonts w:ascii="Arial" w:hAnsi="Arial" w:cs="Arial"/>
          <w:sz w:val="24"/>
          <w:szCs w:val="24"/>
        </w:rPr>
        <w:t xml:space="preserve">) </w:t>
      </w:r>
      <w:r w:rsidR="00C10CE6" w:rsidRPr="003244D4">
        <w:rPr>
          <w:rFonts w:ascii="Arial" w:hAnsi="Arial" w:cs="Arial"/>
          <w:sz w:val="24"/>
          <w:szCs w:val="24"/>
        </w:rPr>
        <w:t xml:space="preserve">or </w:t>
      </w:r>
      <w:proofErr w:type="spellStart"/>
      <w:r w:rsidR="00C10CE6" w:rsidRPr="003244D4">
        <w:rPr>
          <w:rFonts w:ascii="Arial" w:hAnsi="Arial" w:cs="Arial"/>
          <w:sz w:val="24"/>
          <w:szCs w:val="24"/>
        </w:rPr>
        <w:t>EpCAM</w:t>
      </w:r>
      <w:proofErr w:type="spellEnd"/>
      <w:r w:rsidR="00C10CE6" w:rsidRPr="003244D4">
        <w:rPr>
          <w:rFonts w:ascii="Arial" w:hAnsi="Arial" w:cs="Arial"/>
          <w:sz w:val="24"/>
          <w:szCs w:val="24"/>
          <w:vertAlign w:val="superscript"/>
        </w:rPr>
        <w:t>-</w:t>
      </w:r>
      <w:r w:rsidR="00C10CE6" w:rsidRPr="003244D4">
        <w:rPr>
          <w:rFonts w:ascii="Arial" w:hAnsi="Arial" w:cs="Arial"/>
          <w:sz w:val="24"/>
          <w:szCs w:val="24"/>
        </w:rPr>
        <w:t xml:space="preserve"> </w:t>
      </w:r>
      <w:r w:rsidR="00EA5A29">
        <w:rPr>
          <w:rFonts w:ascii="Arial" w:hAnsi="Arial" w:cs="Arial"/>
          <w:sz w:val="24"/>
          <w:szCs w:val="24"/>
        </w:rPr>
        <w:t>(</w:t>
      </w:r>
      <w:r w:rsidR="00EA5A29" w:rsidRPr="001C1D96">
        <w:rPr>
          <w:rFonts w:ascii="Arial" w:hAnsi="Arial" w:cs="Arial"/>
          <w:i/>
          <w:iCs/>
          <w:sz w:val="24"/>
          <w:szCs w:val="24"/>
        </w:rPr>
        <w:t>right</w:t>
      </w:r>
      <w:r w:rsidR="00EA5A29">
        <w:rPr>
          <w:rFonts w:ascii="Arial" w:hAnsi="Arial" w:cs="Arial"/>
          <w:sz w:val="24"/>
          <w:szCs w:val="24"/>
        </w:rPr>
        <w:t xml:space="preserve">) </w:t>
      </w:r>
      <w:r w:rsidR="00C10CE6" w:rsidRPr="003244D4">
        <w:rPr>
          <w:rFonts w:ascii="Arial" w:hAnsi="Arial" w:cs="Arial"/>
          <w:sz w:val="24"/>
          <w:szCs w:val="24"/>
        </w:rPr>
        <w:t xml:space="preserve">cells in WT or KO mice treated or not with 1% OXA after 24 h (n ≥ 4, Student’s t test). </w:t>
      </w:r>
      <w:r w:rsidR="00C10CE6" w:rsidRPr="003244D4">
        <w:rPr>
          <w:rFonts w:ascii="Arial" w:hAnsi="Arial" w:cs="Arial"/>
          <w:b/>
          <w:sz w:val="24"/>
          <w:szCs w:val="24"/>
        </w:rPr>
        <w:t>(D)</w:t>
      </w:r>
      <w:r w:rsidR="00C10CE6" w:rsidRPr="003244D4">
        <w:rPr>
          <w:rFonts w:ascii="Arial" w:hAnsi="Arial" w:cs="Arial"/>
          <w:sz w:val="24"/>
          <w:szCs w:val="24"/>
        </w:rPr>
        <w:t xml:space="preserve"> </w:t>
      </w:r>
      <w:r w:rsidR="00C10CE6" w:rsidRPr="003244D4">
        <w:rPr>
          <w:rFonts w:ascii="Arial" w:hAnsi="Arial" w:cs="Arial"/>
          <w:i/>
          <w:sz w:val="24"/>
          <w:szCs w:val="24"/>
        </w:rPr>
        <w:t>Left,</w:t>
      </w:r>
      <w:r w:rsidR="00C10CE6" w:rsidRPr="003244D4">
        <w:rPr>
          <w:rFonts w:ascii="Arial" w:hAnsi="Arial" w:cs="Arial"/>
          <w:sz w:val="24"/>
          <w:szCs w:val="24"/>
        </w:rPr>
        <w:t xml:space="preserve"> gating strategy for activated total DCs populations gated on CD45.2</w:t>
      </w:r>
      <w:r w:rsidR="00C10CE6" w:rsidRPr="003244D4">
        <w:rPr>
          <w:rFonts w:ascii="Arial" w:hAnsi="Arial" w:cs="Arial"/>
          <w:sz w:val="24"/>
          <w:szCs w:val="24"/>
          <w:vertAlign w:val="superscript"/>
        </w:rPr>
        <w:t>+</w:t>
      </w:r>
      <w:r w:rsidR="00C10CE6" w:rsidRPr="003244D4">
        <w:rPr>
          <w:rFonts w:ascii="Arial" w:hAnsi="Arial" w:cs="Arial"/>
          <w:sz w:val="24"/>
          <w:szCs w:val="24"/>
        </w:rPr>
        <w:t>CD3</w:t>
      </w:r>
      <w:r w:rsidR="00C10CE6" w:rsidRPr="003244D4">
        <w:rPr>
          <w:rFonts w:ascii="Arial" w:hAnsi="Arial" w:cs="Arial"/>
          <w:sz w:val="24"/>
          <w:szCs w:val="24"/>
          <w:vertAlign w:val="superscript"/>
        </w:rPr>
        <w:t>-</w:t>
      </w:r>
      <w:r w:rsidR="00C10CE6" w:rsidRPr="003244D4">
        <w:rPr>
          <w:rFonts w:ascii="Arial" w:hAnsi="Arial" w:cs="Arial"/>
          <w:sz w:val="24"/>
          <w:szCs w:val="24"/>
        </w:rPr>
        <w:t>CD19</w:t>
      </w:r>
      <w:r w:rsidR="00C10CE6" w:rsidRPr="003244D4">
        <w:rPr>
          <w:rFonts w:ascii="Arial" w:hAnsi="Arial" w:cs="Arial"/>
          <w:sz w:val="24"/>
          <w:szCs w:val="24"/>
          <w:vertAlign w:val="superscript"/>
        </w:rPr>
        <w:t>-</w:t>
      </w:r>
      <w:r w:rsidR="00C10CE6" w:rsidRPr="003244D4">
        <w:rPr>
          <w:rFonts w:ascii="Arial" w:hAnsi="Arial" w:cs="Arial"/>
          <w:sz w:val="24"/>
          <w:szCs w:val="24"/>
        </w:rPr>
        <w:t>GR-1</w:t>
      </w:r>
      <w:r w:rsidR="00C10CE6" w:rsidRPr="003244D4">
        <w:rPr>
          <w:rFonts w:ascii="Arial" w:hAnsi="Arial" w:cs="Arial"/>
          <w:sz w:val="24"/>
          <w:szCs w:val="24"/>
          <w:vertAlign w:val="superscript"/>
        </w:rPr>
        <w:t>-</w:t>
      </w:r>
      <w:r w:rsidR="00C10CE6" w:rsidRPr="003244D4">
        <w:rPr>
          <w:rFonts w:ascii="Arial" w:hAnsi="Arial" w:cs="Arial"/>
          <w:sz w:val="24"/>
          <w:szCs w:val="24"/>
        </w:rPr>
        <w:t>MHCII</w:t>
      </w:r>
      <w:r w:rsidR="00C10CE6" w:rsidRPr="003244D4">
        <w:rPr>
          <w:rFonts w:ascii="Arial" w:hAnsi="Arial" w:cs="Arial"/>
          <w:sz w:val="24"/>
          <w:szCs w:val="24"/>
          <w:vertAlign w:val="superscript"/>
        </w:rPr>
        <w:t>+</w:t>
      </w:r>
      <w:r w:rsidR="00C10CE6" w:rsidRPr="003244D4">
        <w:rPr>
          <w:rFonts w:ascii="Arial" w:hAnsi="Arial" w:cs="Arial"/>
          <w:sz w:val="24"/>
          <w:szCs w:val="24"/>
        </w:rPr>
        <w:t xml:space="preserve">. </w:t>
      </w:r>
      <w:r w:rsidR="00C10CE6" w:rsidRPr="003244D4">
        <w:rPr>
          <w:rFonts w:ascii="Arial" w:hAnsi="Arial" w:cs="Arial"/>
          <w:i/>
          <w:sz w:val="24"/>
          <w:szCs w:val="24"/>
        </w:rPr>
        <w:t xml:space="preserve">Right, </w:t>
      </w:r>
      <w:r w:rsidR="00C10CE6" w:rsidRPr="003244D4">
        <w:rPr>
          <w:rFonts w:ascii="Arial" w:hAnsi="Arial" w:cs="Arial"/>
          <w:sz w:val="24"/>
          <w:szCs w:val="24"/>
        </w:rPr>
        <w:t>total cell numbers of activated CD40</w:t>
      </w:r>
      <w:r w:rsidR="00C10CE6" w:rsidRPr="003244D4">
        <w:rPr>
          <w:rFonts w:ascii="Arial" w:hAnsi="Arial" w:cs="Arial"/>
          <w:sz w:val="24"/>
          <w:szCs w:val="24"/>
          <w:vertAlign w:val="superscript"/>
        </w:rPr>
        <w:t>+</w:t>
      </w:r>
      <w:r w:rsidR="00C10CE6" w:rsidRPr="003244D4">
        <w:rPr>
          <w:rFonts w:ascii="Arial" w:hAnsi="Arial" w:cs="Arial"/>
          <w:sz w:val="24"/>
          <w:szCs w:val="24"/>
        </w:rPr>
        <w:t>CD86</w:t>
      </w:r>
      <w:r w:rsidR="00C10CE6" w:rsidRPr="003244D4">
        <w:rPr>
          <w:rFonts w:ascii="Arial" w:hAnsi="Arial" w:cs="Arial"/>
          <w:sz w:val="24"/>
          <w:szCs w:val="24"/>
          <w:vertAlign w:val="superscript"/>
        </w:rPr>
        <w:t xml:space="preserve">+ </w:t>
      </w:r>
      <w:r w:rsidR="00C10CE6" w:rsidRPr="003244D4">
        <w:rPr>
          <w:rFonts w:ascii="Arial" w:hAnsi="Arial" w:cs="Arial"/>
          <w:sz w:val="24"/>
          <w:szCs w:val="24"/>
        </w:rPr>
        <w:t xml:space="preserve">DCs from </w:t>
      </w:r>
      <w:r w:rsidR="00C10CE6" w:rsidRPr="003244D4">
        <w:rPr>
          <w:rFonts w:ascii="Arial" w:hAnsi="Arial" w:cs="Arial"/>
          <w:i/>
          <w:sz w:val="24"/>
          <w:szCs w:val="24"/>
        </w:rPr>
        <w:t>Isg15</w:t>
      </w:r>
      <w:r w:rsidR="00C10CE6" w:rsidRPr="003244D4">
        <w:rPr>
          <w:rFonts w:ascii="Arial" w:hAnsi="Arial" w:cs="Arial"/>
          <w:sz w:val="24"/>
          <w:szCs w:val="24"/>
        </w:rPr>
        <w:t>-WT or KO mice treated or not with 1% OXA after 24 h (n ≥ 4, Student’s t test).</w:t>
      </w:r>
    </w:p>
    <w:p w14:paraId="1910158D" w14:textId="77777777" w:rsidR="0006498C" w:rsidRPr="003244D4" w:rsidRDefault="0005705C" w:rsidP="008B1164">
      <w:pPr>
        <w:spacing w:after="0" w:line="360" w:lineRule="auto"/>
        <w:jc w:val="both"/>
        <w:rPr>
          <w:rFonts w:ascii="Arial" w:hAnsi="Arial" w:cs="Arial"/>
          <w:color w:val="FF0000"/>
          <w:sz w:val="24"/>
          <w:szCs w:val="24"/>
        </w:rPr>
      </w:pPr>
      <w:r w:rsidRPr="003244D4">
        <w:rPr>
          <w:rFonts w:ascii="Arial" w:hAnsi="Arial" w:cs="Arial"/>
          <w:b/>
          <w:bCs/>
          <w:sz w:val="24"/>
          <w:szCs w:val="24"/>
        </w:rPr>
        <w:t xml:space="preserve">Figure </w:t>
      </w:r>
      <w:r w:rsidR="00CD3FD2" w:rsidRPr="003244D4">
        <w:rPr>
          <w:rFonts w:ascii="Arial" w:hAnsi="Arial" w:cs="Arial"/>
          <w:b/>
          <w:bCs/>
          <w:sz w:val="24"/>
          <w:szCs w:val="24"/>
        </w:rPr>
        <w:t>6</w:t>
      </w:r>
      <w:r w:rsidRPr="003244D4">
        <w:rPr>
          <w:rFonts w:ascii="Arial" w:hAnsi="Arial" w:cs="Arial"/>
          <w:b/>
          <w:bCs/>
          <w:sz w:val="24"/>
          <w:szCs w:val="24"/>
        </w:rPr>
        <w:t xml:space="preserve">. </w:t>
      </w:r>
      <w:r w:rsidR="00577E8E" w:rsidRPr="003244D4">
        <w:rPr>
          <w:rFonts w:ascii="Arial" w:hAnsi="Arial" w:cs="Arial"/>
          <w:b/>
          <w:bCs/>
          <w:i/>
          <w:sz w:val="24"/>
          <w:szCs w:val="24"/>
        </w:rPr>
        <w:t>Isg15-</w:t>
      </w:r>
      <w:r w:rsidR="00577E8E" w:rsidRPr="003244D4">
        <w:rPr>
          <w:rFonts w:ascii="Arial" w:hAnsi="Arial" w:cs="Arial"/>
          <w:b/>
          <w:bCs/>
          <w:sz w:val="24"/>
          <w:szCs w:val="24"/>
        </w:rPr>
        <w:t>deficient BMDCs secrete reduced levels of pro-inflammatory cytokines</w:t>
      </w:r>
      <w:r w:rsidR="00A5456D" w:rsidRPr="003244D4">
        <w:rPr>
          <w:rFonts w:ascii="Arial" w:hAnsi="Arial" w:cs="Arial"/>
          <w:b/>
          <w:bCs/>
          <w:sz w:val="24"/>
          <w:szCs w:val="24"/>
        </w:rPr>
        <w:t xml:space="preserve">. </w:t>
      </w:r>
      <w:r w:rsidR="00A5456D" w:rsidRPr="003244D4">
        <w:rPr>
          <w:rFonts w:ascii="Arial" w:hAnsi="Arial" w:cs="Arial"/>
          <w:b/>
          <w:sz w:val="24"/>
          <w:szCs w:val="24"/>
        </w:rPr>
        <w:t xml:space="preserve">(A) </w:t>
      </w:r>
      <w:r w:rsidR="00A5456D" w:rsidRPr="003244D4">
        <w:rPr>
          <w:rFonts w:ascii="Arial" w:hAnsi="Arial" w:cs="Arial"/>
          <w:i/>
          <w:sz w:val="24"/>
          <w:szCs w:val="24"/>
        </w:rPr>
        <w:t>Isg15</w:t>
      </w:r>
      <w:r w:rsidR="00A5456D" w:rsidRPr="003244D4">
        <w:rPr>
          <w:rFonts w:ascii="Arial" w:hAnsi="Arial" w:cs="Arial"/>
          <w:sz w:val="24"/>
          <w:szCs w:val="24"/>
        </w:rPr>
        <w:t xml:space="preserve"> mRNA expression levels by RT-qPCR analysis of GM-CSF-derived BMDCs treated for 12</w:t>
      </w:r>
      <w:r w:rsidR="00416A99" w:rsidRPr="003244D4">
        <w:rPr>
          <w:rFonts w:ascii="Arial" w:hAnsi="Arial" w:cs="Arial"/>
          <w:sz w:val="24"/>
          <w:szCs w:val="24"/>
        </w:rPr>
        <w:t xml:space="preserve"> </w:t>
      </w:r>
      <w:r w:rsidR="00A5456D" w:rsidRPr="003244D4">
        <w:rPr>
          <w:rFonts w:ascii="Arial" w:hAnsi="Arial" w:cs="Arial"/>
          <w:sz w:val="24"/>
          <w:szCs w:val="24"/>
        </w:rPr>
        <w:t>h (left panel) and 24</w:t>
      </w:r>
      <w:r w:rsidR="00416A99" w:rsidRPr="003244D4">
        <w:rPr>
          <w:rFonts w:ascii="Arial" w:hAnsi="Arial" w:cs="Arial"/>
          <w:sz w:val="24"/>
          <w:szCs w:val="24"/>
        </w:rPr>
        <w:t xml:space="preserve"> </w:t>
      </w:r>
      <w:r w:rsidR="00A5456D" w:rsidRPr="003244D4">
        <w:rPr>
          <w:rFonts w:ascii="Arial" w:hAnsi="Arial" w:cs="Arial"/>
          <w:sz w:val="24"/>
          <w:szCs w:val="24"/>
        </w:rPr>
        <w:t>h (right panel) with different TLR agonists (n ≥ 5, Student’s t- test; *</w:t>
      </w:r>
      <w:r w:rsidR="00A5456D" w:rsidRPr="003244D4">
        <w:rPr>
          <w:rFonts w:ascii="Arial" w:hAnsi="Arial" w:cs="Arial"/>
          <w:i/>
          <w:sz w:val="24"/>
          <w:szCs w:val="24"/>
        </w:rPr>
        <w:t>P</w:t>
      </w:r>
      <w:r w:rsidR="00A5456D" w:rsidRPr="003244D4">
        <w:rPr>
          <w:rFonts w:ascii="Arial" w:hAnsi="Arial" w:cs="Arial"/>
          <w:sz w:val="24"/>
          <w:szCs w:val="24"/>
        </w:rPr>
        <w:t xml:space="preserve"> &lt; 0.05, **</w:t>
      </w:r>
      <w:r w:rsidR="00A5456D" w:rsidRPr="003244D4">
        <w:rPr>
          <w:rFonts w:ascii="Arial" w:hAnsi="Arial" w:cs="Arial"/>
          <w:i/>
          <w:sz w:val="24"/>
          <w:szCs w:val="24"/>
        </w:rPr>
        <w:t>P</w:t>
      </w:r>
      <w:r w:rsidR="00A5456D" w:rsidRPr="003244D4">
        <w:rPr>
          <w:rFonts w:ascii="Arial" w:hAnsi="Arial" w:cs="Arial"/>
          <w:sz w:val="24"/>
          <w:szCs w:val="24"/>
        </w:rPr>
        <w:t xml:space="preserve"> &lt; 0.01, and ***</w:t>
      </w:r>
      <w:r w:rsidR="00A5456D" w:rsidRPr="003244D4">
        <w:rPr>
          <w:rFonts w:ascii="Arial" w:hAnsi="Arial" w:cs="Arial"/>
          <w:i/>
          <w:sz w:val="24"/>
          <w:szCs w:val="24"/>
        </w:rPr>
        <w:t>P</w:t>
      </w:r>
      <w:r w:rsidR="00A5456D" w:rsidRPr="003244D4">
        <w:rPr>
          <w:rFonts w:ascii="Arial" w:hAnsi="Arial" w:cs="Arial"/>
          <w:sz w:val="24"/>
          <w:szCs w:val="24"/>
        </w:rPr>
        <w:t xml:space="preserve"> &lt; 0.001; ns, not significant). </w:t>
      </w:r>
      <w:r w:rsidR="00A5456D" w:rsidRPr="003244D4">
        <w:rPr>
          <w:rFonts w:ascii="Arial" w:hAnsi="Arial" w:cs="Arial"/>
          <w:b/>
          <w:sz w:val="24"/>
          <w:szCs w:val="24"/>
        </w:rPr>
        <w:t>(B)</w:t>
      </w:r>
      <w:r w:rsidR="00D26371" w:rsidRPr="003244D4">
        <w:rPr>
          <w:rFonts w:ascii="Arial" w:hAnsi="Arial" w:cs="Arial"/>
          <w:b/>
          <w:sz w:val="24"/>
          <w:szCs w:val="24"/>
        </w:rPr>
        <w:t xml:space="preserve"> </w:t>
      </w:r>
      <w:r w:rsidR="00D26371" w:rsidRPr="003244D4">
        <w:rPr>
          <w:rFonts w:ascii="Arial" w:hAnsi="Arial" w:cs="Arial"/>
          <w:sz w:val="24"/>
          <w:szCs w:val="24"/>
        </w:rPr>
        <w:t xml:space="preserve">WB of BMDCs from </w:t>
      </w:r>
      <w:r w:rsidR="00D26371" w:rsidRPr="003244D4">
        <w:rPr>
          <w:rFonts w:ascii="Arial" w:hAnsi="Arial" w:cs="Arial"/>
          <w:i/>
          <w:sz w:val="24"/>
          <w:szCs w:val="24"/>
        </w:rPr>
        <w:t>Isg15</w:t>
      </w:r>
      <w:r w:rsidR="00D26371" w:rsidRPr="003244D4">
        <w:rPr>
          <w:rFonts w:ascii="Arial" w:hAnsi="Arial" w:cs="Arial"/>
          <w:sz w:val="24"/>
          <w:szCs w:val="24"/>
        </w:rPr>
        <w:t>-WT and KO mice treated overnight with various TLR stimuli show ISGylated proteins (upper panels). α-Tubulin (lower panels) is included as load control.</w:t>
      </w:r>
      <w:r w:rsidR="00D26371" w:rsidRPr="003244D4">
        <w:rPr>
          <w:rFonts w:ascii="Arial" w:hAnsi="Arial" w:cs="Arial"/>
          <w:b/>
          <w:sz w:val="24"/>
          <w:szCs w:val="24"/>
        </w:rPr>
        <w:t xml:space="preserve"> </w:t>
      </w:r>
      <w:r w:rsidR="00A5456D" w:rsidRPr="003244D4">
        <w:rPr>
          <w:rFonts w:ascii="Arial" w:hAnsi="Arial" w:cs="Arial"/>
          <w:b/>
          <w:bCs/>
          <w:sz w:val="24"/>
          <w:szCs w:val="24"/>
        </w:rPr>
        <w:t>(C</w:t>
      </w:r>
      <w:r w:rsidRPr="003244D4">
        <w:rPr>
          <w:rFonts w:ascii="Arial" w:hAnsi="Arial" w:cs="Arial"/>
          <w:b/>
          <w:bCs/>
          <w:sz w:val="24"/>
          <w:szCs w:val="24"/>
        </w:rPr>
        <w:t>)</w:t>
      </w:r>
      <w:r w:rsidRPr="003244D4">
        <w:rPr>
          <w:rFonts w:ascii="Arial" w:hAnsi="Arial" w:cs="Arial"/>
          <w:sz w:val="24"/>
          <w:szCs w:val="24"/>
        </w:rPr>
        <w:t xml:space="preserve"> IL-1β, IL-12 p70 and TNFα protein secretion levels were analysed by ELISA in WT and KO BMDCs after various TLR stimulation at 12</w:t>
      </w:r>
      <w:r w:rsidR="00416A99" w:rsidRPr="003244D4">
        <w:rPr>
          <w:rFonts w:ascii="Arial" w:hAnsi="Arial" w:cs="Arial"/>
          <w:sz w:val="24"/>
          <w:szCs w:val="24"/>
        </w:rPr>
        <w:t xml:space="preserve"> </w:t>
      </w:r>
      <w:r w:rsidRPr="003244D4">
        <w:rPr>
          <w:rFonts w:ascii="Arial" w:hAnsi="Arial" w:cs="Arial"/>
          <w:sz w:val="24"/>
          <w:szCs w:val="24"/>
        </w:rPr>
        <w:t>h (</w:t>
      </w:r>
      <w:r w:rsidRPr="003244D4">
        <w:rPr>
          <w:rFonts w:ascii="Arial" w:hAnsi="Arial" w:cs="Arial"/>
          <w:i/>
          <w:iCs/>
          <w:sz w:val="24"/>
          <w:szCs w:val="24"/>
        </w:rPr>
        <w:t>upper panel</w:t>
      </w:r>
      <w:r w:rsidRPr="003244D4">
        <w:rPr>
          <w:rFonts w:ascii="Arial" w:hAnsi="Arial" w:cs="Arial"/>
          <w:sz w:val="24"/>
          <w:szCs w:val="24"/>
        </w:rPr>
        <w:t>) or 24</w:t>
      </w:r>
      <w:r w:rsidR="00416A99" w:rsidRPr="003244D4">
        <w:rPr>
          <w:rFonts w:ascii="Arial" w:hAnsi="Arial" w:cs="Arial"/>
          <w:sz w:val="24"/>
          <w:szCs w:val="24"/>
        </w:rPr>
        <w:t xml:space="preserve"> </w:t>
      </w:r>
      <w:r w:rsidRPr="003244D4">
        <w:rPr>
          <w:rFonts w:ascii="Arial" w:hAnsi="Arial" w:cs="Arial"/>
          <w:sz w:val="24"/>
          <w:szCs w:val="24"/>
        </w:rPr>
        <w:t>h (</w:t>
      </w:r>
      <w:r w:rsidRPr="003244D4">
        <w:rPr>
          <w:rFonts w:ascii="Arial" w:hAnsi="Arial" w:cs="Arial"/>
          <w:i/>
          <w:iCs/>
          <w:sz w:val="24"/>
          <w:szCs w:val="24"/>
        </w:rPr>
        <w:t>lower panel</w:t>
      </w:r>
      <w:r w:rsidRPr="003244D4">
        <w:rPr>
          <w:rFonts w:ascii="Arial" w:hAnsi="Arial" w:cs="Arial"/>
          <w:sz w:val="24"/>
          <w:szCs w:val="24"/>
        </w:rPr>
        <w:t>) post-treatment (n = 5, Student’s t test, *</w:t>
      </w:r>
      <w:r w:rsidRPr="003244D4">
        <w:rPr>
          <w:rFonts w:ascii="Arial" w:hAnsi="Arial" w:cs="Arial"/>
          <w:i/>
          <w:iCs/>
          <w:sz w:val="24"/>
          <w:szCs w:val="24"/>
        </w:rPr>
        <w:t>P</w:t>
      </w:r>
      <w:r w:rsidRPr="003244D4">
        <w:rPr>
          <w:rFonts w:ascii="Arial" w:hAnsi="Arial" w:cs="Arial"/>
          <w:sz w:val="24"/>
          <w:szCs w:val="24"/>
        </w:rPr>
        <w:t xml:space="preserve"> &lt; 0.05, **</w:t>
      </w:r>
      <w:r w:rsidRPr="003244D4">
        <w:rPr>
          <w:rFonts w:ascii="Arial" w:hAnsi="Arial" w:cs="Arial"/>
          <w:i/>
          <w:iCs/>
          <w:sz w:val="24"/>
          <w:szCs w:val="24"/>
        </w:rPr>
        <w:t>P</w:t>
      </w:r>
      <w:r w:rsidRPr="003244D4">
        <w:rPr>
          <w:rFonts w:ascii="Arial" w:hAnsi="Arial" w:cs="Arial"/>
          <w:sz w:val="24"/>
          <w:szCs w:val="24"/>
        </w:rPr>
        <w:t xml:space="preserve"> &lt; 0.01</w:t>
      </w:r>
      <w:r w:rsidRPr="003244D4">
        <w:rPr>
          <w:rFonts w:ascii="Arial" w:hAnsi="Arial" w:cs="Arial"/>
          <w:i/>
          <w:iCs/>
          <w:sz w:val="24"/>
          <w:szCs w:val="24"/>
        </w:rPr>
        <w:t xml:space="preserve"> </w:t>
      </w:r>
      <w:r w:rsidRPr="003244D4">
        <w:rPr>
          <w:rFonts w:ascii="Arial" w:hAnsi="Arial" w:cs="Arial"/>
          <w:sz w:val="24"/>
          <w:szCs w:val="24"/>
        </w:rPr>
        <w:t>and ns, not significant).</w:t>
      </w:r>
      <w:r w:rsidR="00DB39A1" w:rsidRPr="003244D4">
        <w:rPr>
          <w:rFonts w:ascii="Arial" w:hAnsi="Arial" w:cs="Arial"/>
          <w:b/>
          <w:bCs/>
          <w:sz w:val="24"/>
          <w:szCs w:val="24"/>
        </w:rPr>
        <w:t xml:space="preserve"> (D)</w:t>
      </w:r>
      <w:r w:rsidR="00DB39A1" w:rsidRPr="003244D4">
        <w:rPr>
          <w:rFonts w:ascii="Arial" w:hAnsi="Arial" w:cs="Arial"/>
          <w:sz w:val="24"/>
          <w:szCs w:val="24"/>
        </w:rPr>
        <w:t xml:space="preserve"> IL-1β protein secretion levels analysed by ELISA in WT and KO BMDCs after LPS </w:t>
      </w:r>
      <w:r w:rsidR="00703C02" w:rsidRPr="003244D4">
        <w:rPr>
          <w:rFonts w:ascii="Arial" w:hAnsi="Arial" w:cs="Arial"/>
          <w:sz w:val="24"/>
          <w:szCs w:val="24"/>
        </w:rPr>
        <w:t>treatment</w:t>
      </w:r>
      <w:r w:rsidR="00DB39A1" w:rsidRPr="003244D4">
        <w:rPr>
          <w:rFonts w:ascii="Arial" w:hAnsi="Arial" w:cs="Arial"/>
          <w:sz w:val="24"/>
          <w:szCs w:val="24"/>
        </w:rPr>
        <w:t xml:space="preserve"> in a combination with ISG15 or </w:t>
      </w:r>
      <w:r w:rsidR="003A3708" w:rsidRPr="003244D4">
        <w:rPr>
          <w:rFonts w:ascii="Arial" w:hAnsi="Arial" w:cs="Arial"/>
          <w:sz w:val="24"/>
          <w:szCs w:val="24"/>
        </w:rPr>
        <w:t xml:space="preserve">ISG15 + </w:t>
      </w:r>
      <w:r w:rsidR="00DB39A1" w:rsidRPr="003244D4">
        <w:rPr>
          <w:rFonts w:ascii="Arial" w:hAnsi="Arial" w:cs="Arial"/>
          <w:sz w:val="24"/>
          <w:szCs w:val="24"/>
        </w:rPr>
        <w:t>IL-12 stimulation</w:t>
      </w:r>
      <w:r w:rsidR="003A3708" w:rsidRPr="003244D4">
        <w:rPr>
          <w:rFonts w:ascii="Arial" w:hAnsi="Arial" w:cs="Arial"/>
          <w:sz w:val="24"/>
          <w:szCs w:val="24"/>
        </w:rPr>
        <w:t xml:space="preserve"> at 24</w:t>
      </w:r>
      <w:r w:rsidR="00416A99" w:rsidRPr="003244D4">
        <w:rPr>
          <w:rFonts w:ascii="Arial" w:hAnsi="Arial" w:cs="Arial"/>
          <w:sz w:val="24"/>
          <w:szCs w:val="24"/>
        </w:rPr>
        <w:t xml:space="preserve"> </w:t>
      </w:r>
      <w:r w:rsidR="003A3708" w:rsidRPr="003244D4">
        <w:rPr>
          <w:rFonts w:ascii="Arial" w:hAnsi="Arial" w:cs="Arial"/>
          <w:sz w:val="24"/>
          <w:szCs w:val="24"/>
        </w:rPr>
        <w:t>h (n=4, Student’s t test, *</w:t>
      </w:r>
      <w:r w:rsidR="003A3708" w:rsidRPr="003244D4">
        <w:rPr>
          <w:rFonts w:ascii="Arial" w:hAnsi="Arial" w:cs="Arial"/>
          <w:i/>
          <w:iCs/>
          <w:sz w:val="24"/>
          <w:szCs w:val="24"/>
        </w:rPr>
        <w:t>P</w:t>
      </w:r>
      <w:r w:rsidR="003A3708" w:rsidRPr="003244D4">
        <w:rPr>
          <w:rFonts w:ascii="Arial" w:hAnsi="Arial" w:cs="Arial"/>
          <w:sz w:val="24"/>
          <w:szCs w:val="24"/>
        </w:rPr>
        <w:t xml:space="preserve"> &lt; 0.05, **</w:t>
      </w:r>
      <w:r w:rsidR="003A3708" w:rsidRPr="003244D4">
        <w:rPr>
          <w:rFonts w:ascii="Arial" w:hAnsi="Arial" w:cs="Arial"/>
          <w:i/>
          <w:iCs/>
          <w:sz w:val="24"/>
          <w:szCs w:val="24"/>
        </w:rPr>
        <w:t>P</w:t>
      </w:r>
      <w:r w:rsidR="003A3708" w:rsidRPr="003244D4">
        <w:rPr>
          <w:rFonts w:ascii="Arial" w:hAnsi="Arial" w:cs="Arial"/>
          <w:sz w:val="24"/>
          <w:szCs w:val="24"/>
        </w:rPr>
        <w:t xml:space="preserve"> &lt; 0.01</w:t>
      </w:r>
      <w:r w:rsidR="003A3708" w:rsidRPr="003244D4">
        <w:rPr>
          <w:rFonts w:ascii="Arial" w:hAnsi="Arial" w:cs="Arial"/>
          <w:i/>
          <w:iCs/>
          <w:sz w:val="24"/>
          <w:szCs w:val="24"/>
        </w:rPr>
        <w:t xml:space="preserve"> </w:t>
      </w:r>
      <w:r w:rsidR="003A3708" w:rsidRPr="003244D4">
        <w:rPr>
          <w:rFonts w:ascii="Arial" w:hAnsi="Arial" w:cs="Arial"/>
          <w:sz w:val="24"/>
          <w:szCs w:val="24"/>
        </w:rPr>
        <w:t>and ns, not significant).</w:t>
      </w:r>
    </w:p>
    <w:p w14:paraId="0A3BDD30" w14:textId="3B5D3EB0" w:rsidR="00531042" w:rsidRPr="0087561B" w:rsidRDefault="00531042" w:rsidP="00290758">
      <w:pPr>
        <w:spacing w:after="0" w:line="360" w:lineRule="auto"/>
        <w:jc w:val="both"/>
        <w:rPr>
          <w:rFonts w:ascii="Arial" w:hAnsi="Arial" w:cs="Arial"/>
          <w:sz w:val="24"/>
          <w:szCs w:val="24"/>
        </w:rPr>
      </w:pPr>
    </w:p>
    <w:sectPr w:rsidR="00531042" w:rsidRPr="0087561B" w:rsidSect="006E38B3">
      <w:headerReference w:type="default" r:id="rId8"/>
      <w:footerReference w:type="default" r:id="rId9"/>
      <w:pgSz w:w="11906" w:h="16838" w:code="9"/>
      <w:pgMar w:top="1417" w:right="1701" w:bottom="1417" w:left="170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C76E3" w14:textId="77777777" w:rsidR="00CD6B01" w:rsidRDefault="00CD6B01" w:rsidP="00747E4F">
      <w:pPr>
        <w:spacing w:after="0" w:line="240" w:lineRule="auto"/>
      </w:pPr>
      <w:r>
        <w:separator/>
      </w:r>
    </w:p>
  </w:endnote>
  <w:endnote w:type="continuationSeparator" w:id="0">
    <w:p w14:paraId="5673980A" w14:textId="77777777" w:rsidR="00CD6B01" w:rsidRDefault="00CD6B01" w:rsidP="00747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altName w:val="Menlo Bold"/>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901672621"/>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3C0392D6" w14:textId="516F17AA" w:rsidR="00CD6B01" w:rsidRPr="00747E4F" w:rsidRDefault="00CD6B01">
            <w:pPr>
              <w:pStyle w:val="Piedepgina"/>
              <w:jc w:val="right"/>
              <w:rPr>
                <w:rFonts w:ascii="Times New Roman" w:hAnsi="Times New Roman" w:cs="Times New Roman"/>
              </w:rPr>
            </w:pPr>
            <w:r w:rsidRPr="00747E4F">
              <w:rPr>
                <w:rFonts w:ascii="Times New Roman" w:hAnsi="Times New Roman" w:cs="Times New Roman"/>
                <w:lang w:val="es-ES"/>
              </w:rPr>
              <w:t xml:space="preserve">Page </w:t>
            </w:r>
            <w:r w:rsidRPr="00747E4F">
              <w:rPr>
                <w:rFonts w:ascii="Times New Roman" w:hAnsi="Times New Roman" w:cs="Times New Roman"/>
                <w:b/>
                <w:bCs/>
                <w:sz w:val="24"/>
                <w:szCs w:val="24"/>
              </w:rPr>
              <w:fldChar w:fldCharType="begin"/>
            </w:r>
            <w:r w:rsidRPr="00747E4F">
              <w:rPr>
                <w:rFonts w:ascii="Times New Roman" w:hAnsi="Times New Roman" w:cs="Times New Roman"/>
                <w:b/>
                <w:bCs/>
              </w:rPr>
              <w:instrText>PAGE</w:instrText>
            </w:r>
            <w:r w:rsidRPr="00747E4F">
              <w:rPr>
                <w:rFonts w:ascii="Times New Roman" w:hAnsi="Times New Roman" w:cs="Times New Roman"/>
                <w:b/>
                <w:bCs/>
                <w:sz w:val="24"/>
                <w:szCs w:val="24"/>
              </w:rPr>
              <w:fldChar w:fldCharType="separate"/>
            </w:r>
            <w:r w:rsidR="009D608E">
              <w:rPr>
                <w:rFonts w:ascii="Times New Roman" w:hAnsi="Times New Roman" w:cs="Times New Roman"/>
                <w:b/>
                <w:bCs/>
                <w:noProof/>
              </w:rPr>
              <w:t>10</w:t>
            </w:r>
            <w:r w:rsidRPr="00747E4F">
              <w:rPr>
                <w:rFonts w:ascii="Times New Roman" w:hAnsi="Times New Roman" w:cs="Times New Roman"/>
                <w:b/>
                <w:bCs/>
                <w:sz w:val="24"/>
                <w:szCs w:val="24"/>
              </w:rPr>
              <w:fldChar w:fldCharType="end"/>
            </w:r>
            <w:r w:rsidRPr="00747E4F">
              <w:rPr>
                <w:rFonts w:ascii="Times New Roman" w:hAnsi="Times New Roman" w:cs="Times New Roman"/>
                <w:lang w:val="es-ES"/>
              </w:rPr>
              <w:t xml:space="preserve"> of </w:t>
            </w:r>
            <w:r w:rsidRPr="00747E4F">
              <w:rPr>
                <w:rFonts w:ascii="Times New Roman" w:hAnsi="Times New Roman" w:cs="Times New Roman"/>
                <w:b/>
                <w:bCs/>
                <w:sz w:val="24"/>
                <w:szCs w:val="24"/>
              </w:rPr>
              <w:fldChar w:fldCharType="begin"/>
            </w:r>
            <w:r w:rsidRPr="00747E4F">
              <w:rPr>
                <w:rFonts w:ascii="Times New Roman" w:hAnsi="Times New Roman" w:cs="Times New Roman"/>
                <w:b/>
                <w:bCs/>
              </w:rPr>
              <w:instrText>NUMPAGES</w:instrText>
            </w:r>
            <w:r w:rsidRPr="00747E4F">
              <w:rPr>
                <w:rFonts w:ascii="Times New Roman" w:hAnsi="Times New Roman" w:cs="Times New Roman"/>
                <w:b/>
                <w:bCs/>
                <w:sz w:val="24"/>
                <w:szCs w:val="24"/>
              </w:rPr>
              <w:fldChar w:fldCharType="separate"/>
            </w:r>
            <w:r w:rsidR="009D608E">
              <w:rPr>
                <w:rFonts w:ascii="Times New Roman" w:hAnsi="Times New Roman" w:cs="Times New Roman"/>
                <w:b/>
                <w:bCs/>
                <w:noProof/>
              </w:rPr>
              <w:t>29</w:t>
            </w:r>
            <w:r w:rsidRPr="00747E4F">
              <w:rPr>
                <w:rFonts w:ascii="Times New Roman" w:hAnsi="Times New Roman" w:cs="Times New Roman"/>
                <w:b/>
                <w:bCs/>
                <w:sz w:val="24"/>
                <w:szCs w:val="24"/>
              </w:rPr>
              <w:fldChar w:fldCharType="end"/>
            </w:r>
          </w:p>
        </w:sdtContent>
      </w:sdt>
    </w:sdtContent>
  </w:sdt>
  <w:p w14:paraId="7024F7FA" w14:textId="77777777" w:rsidR="00CD6B01" w:rsidRDefault="00CD6B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3B738" w14:textId="77777777" w:rsidR="00CD6B01" w:rsidRDefault="00CD6B01" w:rsidP="00747E4F">
      <w:pPr>
        <w:spacing w:after="0" w:line="240" w:lineRule="auto"/>
      </w:pPr>
      <w:r>
        <w:separator/>
      </w:r>
    </w:p>
  </w:footnote>
  <w:footnote w:type="continuationSeparator" w:id="0">
    <w:p w14:paraId="7A268D08" w14:textId="77777777" w:rsidR="00CD6B01" w:rsidRDefault="00CD6B01" w:rsidP="00747E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CEEA4" w14:textId="56058B3F" w:rsidR="00CD6B01" w:rsidRPr="003C60D5" w:rsidRDefault="004C3300" w:rsidP="003C60D5">
    <w:pPr>
      <w:pStyle w:val="Encabezado"/>
      <w:jc w:val="right"/>
      <w:rPr>
        <w:rFonts w:ascii="Arial" w:hAnsi="Arial" w:cs="Arial"/>
        <w:sz w:val="24"/>
        <w:szCs w:val="24"/>
        <w:lang w:val="es-ES"/>
      </w:rPr>
    </w:pPr>
    <w:r>
      <w:rPr>
        <w:rFonts w:ascii="Arial" w:hAnsi="Arial" w:cs="Arial"/>
        <w:sz w:val="24"/>
        <w:szCs w:val="24"/>
        <w:lang w:val="es-ES"/>
      </w:rPr>
      <w:t xml:space="preserve">Allergy; Fernández-Delgado I </w:t>
    </w:r>
    <w:r>
      <w:rPr>
        <w:rFonts w:ascii="Arial" w:hAnsi="Arial" w:cs="Arial"/>
        <w:i/>
        <w:iCs/>
        <w:sz w:val="24"/>
        <w:szCs w:val="24"/>
        <w:lang w:val="es-ES"/>
      </w:rPr>
      <w:t>et al.</w:t>
    </w:r>
    <w:r w:rsidR="00CD6B01" w:rsidRPr="003C60D5">
      <w:rPr>
        <w:rFonts w:ascii="Arial" w:hAnsi="Arial" w:cs="Arial"/>
        <w:sz w:val="24"/>
        <w:szCs w:val="24"/>
        <w:lang w:val="es-ES"/>
      </w:rPr>
      <w:t xml:space="preserve"> </w:t>
    </w:r>
    <w:r w:rsidR="00CD6B01">
      <w:rPr>
        <w:rFonts w:ascii="Arial" w:hAnsi="Arial" w:cs="Arial"/>
        <w:sz w:val="24"/>
        <w:szCs w:val="24"/>
        <w:lang w:val="es-ES"/>
      </w:rPr>
      <w:t xml:space="preserve">       </w:t>
    </w:r>
    <w:r w:rsidR="00CD6B01" w:rsidRPr="003C60D5">
      <w:rPr>
        <w:rFonts w:ascii="Arial" w:hAnsi="Arial" w:cs="Arial"/>
        <w:sz w:val="24"/>
        <w:szCs w:val="24"/>
      </w:rPr>
      <w:fldChar w:fldCharType="begin"/>
    </w:r>
    <w:r w:rsidR="00CD6B01" w:rsidRPr="003C60D5">
      <w:rPr>
        <w:rFonts w:ascii="Arial" w:hAnsi="Arial" w:cs="Arial"/>
        <w:sz w:val="24"/>
        <w:szCs w:val="24"/>
        <w:lang w:val="es-ES"/>
      </w:rPr>
      <w:instrText>PAGE   \* MERGEFORMAT</w:instrText>
    </w:r>
    <w:r w:rsidR="00CD6B01" w:rsidRPr="003C60D5">
      <w:rPr>
        <w:rFonts w:ascii="Arial" w:hAnsi="Arial" w:cs="Arial"/>
        <w:sz w:val="24"/>
        <w:szCs w:val="24"/>
      </w:rPr>
      <w:fldChar w:fldCharType="separate"/>
    </w:r>
    <w:r w:rsidR="009D608E">
      <w:rPr>
        <w:rFonts w:ascii="Arial" w:hAnsi="Arial" w:cs="Arial"/>
        <w:noProof/>
        <w:sz w:val="24"/>
        <w:szCs w:val="24"/>
        <w:lang w:val="es-ES"/>
      </w:rPr>
      <w:t>10</w:t>
    </w:r>
    <w:r w:rsidR="00CD6B01" w:rsidRPr="003C60D5">
      <w:rPr>
        <w:rFonts w:ascii="Arial" w:hAnsi="Arial" w:cs="Arial"/>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0CAFF3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E23508"/>
    <w:multiLevelType w:val="hybridMultilevel"/>
    <w:tmpl w:val="F8E8634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A87595"/>
    <w:multiLevelType w:val="hybridMultilevel"/>
    <w:tmpl w:val="550E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7071299"/>
    <w:multiLevelType w:val="hybridMultilevel"/>
    <w:tmpl w:val="B3F8E0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5210B94"/>
    <w:multiLevelType w:val="hybridMultilevel"/>
    <w:tmpl w:val="6198836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9682B4B"/>
    <w:multiLevelType w:val="multilevel"/>
    <w:tmpl w:val="D89A1FA4"/>
    <w:lvl w:ilvl="0">
      <w:start w:val="3"/>
      <w:numFmt w:val="decimal"/>
      <w:lvlText w:val="%1."/>
      <w:lvlJc w:val="left"/>
      <w:pPr>
        <w:ind w:left="390" w:hanging="390"/>
      </w:pPr>
      <w:rPr>
        <w:rFonts w:hint="default"/>
      </w:rPr>
    </w:lvl>
    <w:lvl w:ilvl="1">
      <w:start w:val="1"/>
      <w:numFmt w:val="decimal"/>
      <w:lvlText w:val="%1.%2."/>
      <w:lvlJc w:val="left"/>
      <w:pPr>
        <w:ind w:left="497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4E3044E"/>
    <w:multiLevelType w:val="hybridMultilevel"/>
    <w:tmpl w:val="B058D7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CBB68A6"/>
    <w:multiLevelType w:val="multilevel"/>
    <w:tmpl w:val="D89A1FA4"/>
    <w:lvl w:ilvl="0">
      <w:start w:val="2"/>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55130D09"/>
    <w:multiLevelType w:val="hybridMultilevel"/>
    <w:tmpl w:val="E32E066C"/>
    <w:lvl w:ilvl="0" w:tplc="AFF4D764">
      <w:start w:val="1"/>
      <w:numFmt w:val="upperLetter"/>
      <w:lvlText w:val="%1."/>
      <w:lvlJc w:val="left"/>
      <w:pPr>
        <w:ind w:left="720" w:hanging="360"/>
      </w:pPr>
      <w:rPr>
        <w:rFonts w:asciiTheme="minorHAnsi" w:eastAsiaTheme="minorHAnsi" w:hAnsiTheme="minorHAnsi" w:cstheme="minorBid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6871283"/>
    <w:multiLevelType w:val="hybridMultilevel"/>
    <w:tmpl w:val="15523C7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2295E53"/>
    <w:multiLevelType w:val="hybridMultilevel"/>
    <w:tmpl w:val="208E41C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AFF6C7F"/>
    <w:multiLevelType w:val="hybridMultilevel"/>
    <w:tmpl w:val="CC684EC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49268826">
    <w:abstractNumId w:val="2"/>
  </w:num>
  <w:num w:numId="2" w16cid:durableId="1625386212">
    <w:abstractNumId w:val="3"/>
  </w:num>
  <w:num w:numId="3" w16cid:durableId="130247997">
    <w:abstractNumId w:val="6"/>
  </w:num>
  <w:num w:numId="4" w16cid:durableId="1575771993">
    <w:abstractNumId w:val="8"/>
  </w:num>
  <w:num w:numId="5" w16cid:durableId="513153414">
    <w:abstractNumId w:val="1"/>
  </w:num>
  <w:num w:numId="6" w16cid:durableId="1221942552">
    <w:abstractNumId w:val="11"/>
  </w:num>
  <w:num w:numId="7" w16cid:durableId="1455751255">
    <w:abstractNumId w:val="4"/>
  </w:num>
  <w:num w:numId="8" w16cid:durableId="4866114">
    <w:abstractNumId w:val="9"/>
  </w:num>
  <w:num w:numId="9" w16cid:durableId="964190023">
    <w:abstractNumId w:val="10"/>
  </w:num>
  <w:num w:numId="10" w16cid:durableId="1586913556">
    <w:abstractNumId w:val="5"/>
  </w:num>
  <w:num w:numId="11" w16cid:durableId="1573657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173801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09938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hideSpellingErrors/>
  <w:hideGrammaticalErrors/>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QzMTM0tLA0MbEwMjdW0lEKTi0uzszPAykwrAUA6vsjPSwAAAA="/>
  </w:docVars>
  <w:rsids>
    <w:rsidRoot w:val="00E35689"/>
    <w:rsid w:val="0000013C"/>
    <w:rsid w:val="0000057C"/>
    <w:rsid w:val="00000917"/>
    <w:rsid w:val="00000EA0"/>
    <w:rsid w:val="00001D77"/>
    <w:rsid w:val="00001E54"/>
    <w:rsid w:val="00002B06"/>
    <w:rsid w:val="000047FB"/>
    <w:rsid w:val="00004DBC"/>
    <w:rsid w:val="0001030C"/>
    <w:rsid w:val="00012050"/>
    <w:rsid w:val="00012903"/>
    <w:rsid w:val="00013667"/>
    <w:rsid w:val="0001369C"/>
    <w:rsid w:val="000136EB"/>
    <w:rsid w:val="00013854"/>
    <w:rsid w:val="00014EF2"/>
    <w:rsid w:val="000154AA"/>
    <w:rsid w:val="00016DF5"/>
    <w:rsid w:val="0002056B"/>
    <w:rsid w:val="00020D85"/>
    <w:rsid w:val="000222FD"/>
    <w:rsid w:val="00022DF8"/>
    <w:rsid w:val="00023651"/>
    <w:rsid w:val="00025144"/>
    <w:rsid w:val="000256FD"/>
    <w:rsid w:val="00025F9F"/>
    <w:rsid w:val="0002698F"/>
    <w:rsid w:val="0002727F"/>
    <w:rsid w:val="000273AD"/>
    <w:rsid w:val="00030531"/>
    <w:rsid w:val="000318AE"/>
    <w:rsid w:val="00033432"/>
    <w:rsid w:val="0003480A"/>
    <w:rsid w:val="00036B60"/>
    <w:rsid w:val="00036F7B"/>
    <w:rsid w:val="000405F4"/>
    <w:rsid w:val="000412B8"/>
    <w:rsid w:val="00041F4F"/>
    <w:rsid w:val="000426CA"/>
    <w:rsid w:val="00043AEA"/>
    <w:rsid w:val="00043C70"/>
    <w:rsid w:val="00043F13"/>
    <w:rsid w:val="000472F4"/>
    <w:rsid w:val="00047410"/>
    <w:rsid w:val="00050579"/>
    <w:rsid w:val="000516FD"/>
    <w:rsid w:val="000526E9"/>
    <w:rsid w:val="000542D2"/>
    <w:rsid w:val="0005705C"/>
    <w:rsid w:val="00060F6C"/>
    <w:rsid w:val="000612E2"/>
    <w:rsid w:val="0006353B"/>
    <w:rsid w:val="00063CD9"/>
    <w:rsid w:val="00064802"/>
    <w:rsid w:val="0006498C"/>
    <w:rsid w:val="00065345"/>
    <w:rsid w:val="00071FEB"/>
    <w:rsid w:val="000720AC"/>
    <w:rsid w:val="000736C3"/>
    <w:rsid w:val="000740DF"/>
    <w:rsid w:val="00074C9B"/>
    <w:rsid w:val="00074DA7"/>
    <w:rsid w:val="00076B55"/>
    <w:rsid w:val="000775C6"/>
    <w:rsid w:val="00077CA4"/>
    <w:rsid w:val="00077D80"/>
    <w:rsid w:val="00081A90"/>
    <w:rsid w:val="00082A54"/>
    <w:rsid w:val="00083299"/>
    <w:rsid w:val="00083F87"/>
    <w:rsid w:val="00083FCD"/>
    <w:rsid w:val="00084B79"/>
    <w:rsid w:val="00085990"/>
    <w:rsid w:val="000867C8"/>
    <w:rsid w:val="0009039D"/>
    <w:rsid w:val="0009137C"/>
    <w:rsid w:val="00091AF1"/>
    <w:rsid w:val="00092AD7"/>
    <w:rsid w:val="000946DB"/>
    <w:rsid w:val="00094BD1"/>
    <w:rsid w:val="000960AA"/>
    <w:rsid w:val="000A0928"/>
    <w:rsid w:val="000A21E3"/>
    <w:rsid w:val="000A26B8"/>
    <w:rsid w:val="000A4EDD"/>
    <w:rsid w:val="000A55BF"/>
    <w:rsid w:val="000A5B74"/>
    <w:rsid w:val="000A5D9B"/>
    <w:rsid w:val="000A6025"/>
    <w:rsid w:val="000A723C"/>
    <w:rsid w:val="000A744C"/>
    <w:rsid w:val="000A793D"/>
    <w:rsid w:val="000B1807"/>
    <w:rsid w:val="000B1CF4"/>
    <w:rsid w:val="000B3609"/>
    <w:rsid w:val="000B3F31"/>
    <w:rsid w:val="000B6234"/>
    <w:rsid w:val="000B7C83"/>
    <w:rsid w:val="000C0035"/>
    <w:rsid w:val="000C0142"/>
    <w:rsid w:val="000C1520"/>
    <w:rsid w:val="000C2E06"/>
    <w:rsid w:val="000C4A60"/>
    <w:rsid w:val="000C4DF7"/>
    <w:rsid w:val="000C51F7"/>
    <w:rsid w:val="000C5FB3"/>
    <w:rsid w:val="000C6A90"/>
    <w:rsid w:val="000C7BD3"/>
    <w:rsid w:val="000D063A"/>
    <w:rsid w:val="000D1FEC"/>
    <w:rsid w:val="000D3FD5"/>
    <w:rsid w:val="000D549F"/>
    <w:rsid w:val="000D54F6"/>
    <w:rsid w:val="000E01B9"/>
    <w:rsid w:val="000E03F6"/>
    <w:rsid w:val="000E075D"/>
    <w:rsid w:val="000E4CD0"/>
    <w:rsid w:val="000E6AB5"/>
    <w:rsid w:val="000E6B7A"/>
    <w:rsid w:val="000E7452"/>
    <w:rsid w:val="000E74BC"/>
    <w:rsid w:val="000E7947"/>
    <w:rsid w:val="000F1F23"/>
    <w:rsid w:val="000F1F7E"/>
    <w:rsid w:val="000F4419"/>
    <w:rsid w:val="000F6043"/>
    <w:rsid w:val="000F6BB4"/>
    <w:rsid w:val="000F6E62"/>
    <w:rsid w:val="000F72D2"/>
    <w:rsid w:val="00100501"/>
    <w:rsid w:val="00100946"/>
    <w:rsid w:val="00101B44"/>
    <w:rsid w:val="00103191"/>
    <w:rsid w:val="001100AF"/>
    <w:rsid w:val="0011021D"/>
    <w:rsid w:val="00110686"/>
    <w:rsid w:val="0011077B"/>
    <w:rsid w:val="00111127"/>
    <w:rsid w:val="00112AC7"/>
    <w:rsid w:val="001133C6"/>
    <w:rsid w:val="00113402"/>
    <w:rsid w:val="001142B1"/>
    <w:rsid w:val="001147A7"/>
    <w:rsid w:val="00114C36"/>
    <w:rsid w:val="00122A3B"/>
    <w:rsid w:val="00122B03"/>
    <w:rsid w:val="00124BBF"/>
    <w:rsid w:val="001261FD"/>
    <w:rsid w:val="00131339"/>
    <w:rsid w:val="001339AB"/>
    <w:rsid w:val="00133C64"/>
    <w:rsid w:val="00134CA8"/>
    <w:rsid w:val="00135AD0"/>
    <w:rsid w:val="001360B6"/>
    <w:rsid w:val="00136C94"/>
    <w:rsid w:val="00136CF7"/>
    <w:rsid w:val="001407E3"/>
    <w:rsid w:val="00140F93"/>
    <w:rsid w:val="00141D56"/>
    <w:rsid w:val="00142366"/>
    <w:rsid w:val="00142852"/>
    <w:rsid w:val="001438F2"/>
    <w:rsid w:val="00145FA6"/>
    <w:rsid w:val="001465F6"/>
    <w:rsid w:val="00152091"/>
    <w:rsid w:val="0015273D"/>
    <w:rsid w:val="00152769"/>
    <w:rsid w:val="00153B5D"/>
    <w:rsid w:val="00153E24"/>
    <w:rsid w:val="00153F2E"/>
    <w:rsid w:val="00154FC5"/>
    <w:rsid w:val="0015566B"/>
    <w:rsid w:val="001557BE"/>
    <w:rsid w:val="00157E2D"/>
    <w:rsid w:val="00160A14"/>
    <w:rsid w:val="00162550"/>
    <w:rsid w:val="00165517"/>
    <w:rsid w:val="001658AD"/>
    <w:rsid w:val="001659F1"/>
    <w:rsid w:val="00165FCC"/>
    <w:rsid w:val="00166E74"/>
    <w:rsid w:val="00167242"/>
    <w:rsid w:val="001702E1"/>
    <w:rsid w:val="00170B50"/>
    <w:rsid w:val="001713EA"/>
    <w:rsid w:val="00172B85"/>
    <w:rsid w:val="00173638"/>
    <w:rsid w:val="00173B2A"/>
    <w:rsid w:val="00173BAC"/>
    <w:rsid w:val="00173C79"/>
    <w:rsid w:val="00174C41"/>
    <w:rsid w:val="001751B5"/>
    <w:rsid w:val="00175347"/>
    <w:rsid w:val="001762FE"/>
    <w:rsid w:val="00176F4D"/>
    <w:rsid w:val="00176FE3"/>
    <w:rsid w:val="0018163E"/>
    <w:rsid w:val="001835A4"/>
    <w:rsid w:val="001839E1"/>
    <w:rsid w:val="00184042"/>
    <w:rsid w:val="00186745"/>
    <w:rsid w:val="00186948"/>
    <w:rsid w:val="00190B85"/>
    <w:rsid w:val="00191B3D"/>
    <w:rsid w:val="00192132"/>
    <w:rsid w:val="001939A6"/>
    <w:rsid w:val="00193D08"/>
    <w:rsid w:val="00196DD5"/>
    <w:rsid w:val="00197429"/>
    <w:rsid w:val="00197DB0"/>
    <w:rsid w:val="001A1B15"/>
    <w:rsid w:val="001A24D7"/>
    <w:rsid w:val="001A45CF"/>
    <w:rsid w:val="001A48DB"/>
    <w:rsid w:val="001A68D7"/>
    <w:rsid w:val="001B1500"/>
    <w:rsid w:val="001B166A"/>
    <w:rsid w:val="001B1F90"/>
    <w:rsid w:val="001B225E"/>
    <w:rsid w:val="001B2887"/>
    <w:rsid w:val="001B31F0"/>
    <w:rsid w:val="001B3C1D"/>
    <w:rsid w:val="001B4228"/>
    <w:rsid w:val="001B4650"/>
    <w:rsid w:val="001B511F"/>
    <w:rsid w:val="001C0631"/>
    <w:rsid w:val="001C0FC7"/>
    <w:rsid w:val="001C16FE"/>
    <w:rsid w:val="001C1D96"/>
    <w:rsid w:val="001C5EDA"/>
    <w:rsid w:val="001C6336"/>
    <w:rsid w:val="001C6BAC"/>
    <w:rsid w:val="001C6C8E"/>
    <w:rsid w:val="001C7C88"/>
    <w:rsid w:val="001D07B8"/>
    <w:rsid w:val="001D18F6"/>
    <w:rsid w:val="001D304B"/>
    <w:rsid w:val="001D37C6"/>
    <w:rsid w:val="001D3E00"/>
    <w:rsid w:val="001D6002"/>
    <w:rsid w:val="001D625A"/>
    <w:rsid w:val="001D76D8"/>
    <w:rsid w:val="001D7CE4"/>
    <w:rsid w:val="001E029A"/>
    <w:rsid w:val="001E0683"/>
    <w:rsid w:val="001E0A79"/>
    <w:rsid w:val="001E15A8"/>
    <w:rsid w:val="001E3253"/>
    <w:rsid w:val="001E37F2"/>
    <w:rsid w:val="001E3E4B"/>
    <w:rsid w:val="001E4815"/>
    <w:rsid w:val="001E57D5"/>
    <w:rsid w:val="001E5C16"/>
    <w:rsid w:val="001E690B"/>
    <w:rsid w:val="001E71E0"/>
    <w:rsid w:val="001F2709"/>
    <w:rsid w:val="001F315B"/>
    <w:rsid w:val="001F3627"/>
    <w:rsid w:val="001F4C24"/>
    <w:rsid w:val="001F6182"/>
    <w:rsid w:val="00200971"/>
    <w:rsid w:val="0020434C"/>
    <w:rsid w:val="00205CD5"/>
    <w:rsid w:val="00210537"/>
    <w:rsid w:val="00212F55"/>
    <w:rsid w:val="00214DC3"/>
    <w:rsid w:val="002150CE"/>
    <w:rsid w:val="002200DA"/>
    <w:rsid w:val="0022460E"/>
    <w:rsid w:val="002248C1"/>
    <w:rsid w:val="0022595C"/>
    <w:rsid w:val="002265A2"/>
    <w:rsid w:val="0022726E"/>
    <w:rsid w:val="00227AE8"/>
    <w:rsid w:val="0023054C"/>
    <w:rsid w:val="00232430"/>
    <w:rsid w:val="00232C06"/>
    <w:rsid w:val="002342CB"/>
    <w:rsid w:val="00240275"/>
    <w:rsid w:val="0024122A"/>
    <w:rsid w:val="002416BF"/>
    <w:rsid w:val="00242448"/>
    <w:rsid w:val="0024273F"/>
    <w:rsid w:val="0024294B"/>
    <w:rsid w:val="00244480"/>
    <w:rsid w:val="00244EBE"/>
    <w:rsid w:val="00246091"/>
    <w:rsid w:val="00247444"/>
    <w:rsid w:val="002506CA"/>
    <w:rsid w:val="00250D01"/>
    <w:rsid w:val="00251DF7"/>
    <w:rsid w:val="00252B89"/>
    <w:rsid w:val="002547C1"/>
    <w:rsid w:val="00255725"/>
    <w:rsid w:val="00255E0E"/>
    <w:rsid w:val="002566A2"/>
    <w:rsid w:val="00256AAF"/>
    <w:rsid w:val="00260937"/>
    <w:rsid w:val="00262D2B"/>
    <w:rsid w:val="002664D8"/>
    <w:rsid w:val="00270D71"/>
    <w:rsid w:val="0027240A"/>
    <w:rsid w:val="00274682"/>
    <w:rsid w:val="00275D88"/>
    <w:rsid w:val="002805F0"/>
    <w:rsid w:val="002817D1"/>
    <w:rsid w:val="00283347"/>
    <w:rsid w:val="00283A21"/>
    <w:rsid w:val="00283CE1"/>
    <w:rsid w:val="00286D55"/>
    <w:rsid w:val="002875BF"/>
    <w:rsid w:val="0028769A"/>
    <w:rsid w:val="002905BD"/>
    <w:rsid w:val="00290758"/>
    <w:rsid w:val="002919DE"/>
    <w:rsid w:val="0029341F"/>
    <w:rsid w:val="0029479E"/>
    <w:rsid w:val="00294B2A"/>
    <w:rsid w:val="002950F6"/>
    <w:rsid w:val="00295369"/>
    <w:rsid w:val="00295854"/>
    <w:rsid w:val="00296CFB"/>
    <w:rsid w:val="00297F00"/>
    <w:rsid w:val="002A0A60"/>
    <w:rsid w:val="002A0A81"/>
    <w:rsid w:val="002A0C77"/>
    <w:rsid w:val="002A12F4"/>
    <w:rsid w:val="002A358A"/>
    <w:rsid w:val="002A52CF"/>
    <w:rsid w:val="002B04A5"/>
    <w:rsid w:val="002B19A4"/>
    <w:rsid w:val="002B1DF9"/>
    <w:rsid w:val="002B31DB"/>
    <w:rsid w:val="002B41CD"/>
    <w:rsid w:val="002B4A6F"/>
    <w:rsid w:val="002B6BA7"/>
    <w:rsid w:val="002B75F5"/>
    <w:rsid w:val="002C11FE"/>
    <w:rsid w:val="002C2190"/>
    <w:rsid w:val="002C2862"/>
    <w:rsid w:val="002C3BA5"/>
    <w:rsid w:val="002C462B"/>
    <w:rsid w:val="002C4E62"/>
    <w:rsid w:val="002C6055"/>
    <w:rsid w:val="002C7749"/>
    <w:rsid w:val="002C7F9E"/>
    <w:rsid w:val="002D0B5A"/>
    <w:rsid w:val="002D15D5"/>
    <w:rsid w:val="002D3CED"/>
    <w:rsid w:val="002D3DCD"/>
    <w:rsid w:val="002D4AB3"/>
    <w:rsid w:val="002D5B10"/>
    <w:rsid w:val="002D5C1B"/>
    <w:rsid w:val="002D7C16"/>
    <w:rsid w:val="002D7D99"/>
    <w:rsid w:val="002E07CB"/>
    <w:rsid w:val="002E1A20"/>
    <w:rsid w:val="002E3A8F"/>
    <w:rsid w:val="002E5165"/>
    <w:rsid w:val="002E575D"/>
    <w:rsid w:val="002E6ABD"/>
    <w:rsid w:val="002E6AFA"/>
    <w:rsid w:val="002E7469"/>
    <w:rsid w:val="002E79E4"/>
    <w:rsid w:val="002E7C66"/>
    <w:rsid w:val="002F08B6"/>
    <w:rsid w:val="002F180B"/>
    <w:rsid w:val="002F1FEA"/>
    <w:rsid w:val="002F3E8C"/>
    <w:rsid w:val="002F4D3C"/>
    <w:rsid w:val="002F6334"/>
    <w:rsid w:val="002F691C"/>
    <w:rsid w:val="002F6BB9"/>
    <w:rsid w:val="002F7219"/>
    <w:rsid w:val="002F7659"/>
    <w:rsid w:val="0030051B"/>
    <w:rsid w:val="00301553"/>
    <w:rsid w:val="003039DE"/>
    <w:rsid w:val="00303D3D"/>
    <w:rsid w:val="00304BF2"/>
    <w:rsid w:val="0030563A"/>
    <w:rsid w:val="00307D0C"/>
    <w:rsid w:val="003106A6"/>
    <w:rsid w:val="00314E12"/>
    <w:rsid w:val="00315A18"/>
    <w:rsid w:val="00316088"/>
    <w:rsid w:val="00316849"/>
    <w:rsid w:val="00316967"/>
    <w:rsid w:val="00316BA6"/>
    <w:rsid w:val="00316F19"/>
    <w:rsid w:val="00317870"/>
    <w:rsid w:val="00317951"/>
    <w:rsid w:val="00321FE0"/>
    <w:rsid w:val="003221CE"/>
    <w:rsid w:val="00322AFA"/>
    <w:rsid w:val="00323B01"/>
    <w:rsid w:val="003244CD"/>
    <w:rsid w:val="003244D4"/>
    <w:rsid w:val="00326186"/>
    <w:rsid w:val="00331FC0"/>
    <w:rsid w:val="00336914"/>
    <w:rsid w:val="0033793D"/>
    <w:rsid w:val="00337BBF"/>
    <w:rsid w:val="0034063B"/>
    <w:rsid w:val="00340CD4"/>
    <w:rsid w:val="00341EF0"/>
    <w:rsid w:val="003426E0"/>
    <w:rsid w:val="00344C07"/>
    <w:rsid w:val="00345990"/>
    <w:rsid w:val="00346720"/>
    <w:rsid w:val="0035182F"/>
    <w:rsid w:val="00351917"/>
    <w:rsid w:val="00353E2C"/>
    <w:rsid w:val="003549CE"/>
    <w:rsid w:val="00354DF9"/>
    <w:rsid w:val="00356AA0"/>
    <w:rsid w:val="00356B19"/>
    <w:rsid w:val="00357094"/>
    <w:rsid w:val="00357C59"/>
    <w:rsid w:val="0036089B"/>
    <w:rsid w:val="0036250A"/>
    <w:rsid w:val="00363A28"/>
    <w:rsid w:val="00363C50"/>
    <w:rsid w:val="003640C4"/>
    <w:rsid w:val="00364C25"/>
    <w:rsid w:val="00364D51"/>
    <w:rsid w:val="00366155"/>
    <w:rsid w:val="00371C95"/>
    <w:rsid w:val="00371FEB"/>
    <w:rsid w:val="003739B9"/>
    <w:rsid w:val="00374222"/>
    <w:rsid w:val="00374F81"/>
    <w:rsid w:val="003754C2"/>
    <w:rsid w:val="003773A1"/>
    <w:rsid w:val="003778C4"/>
    <w:rsid w:val="0038187D"/>
    <w:rsid w:val="00383205"/>
    <w:rsid w:val="003834C4"/>
    <w:rsid w:val="0038352A"/>
    <w:rsid w:val="003844CB"/>
    <w:rsid w:val="00384CAC"/>
    <w:rsid w:val="003865D0"/>
    <w:rsid w:val="00391503"/>
    <w:rsid w:val="00391E99"/>
    <w:rsid w:val="0039229B"/>
    <w:rsid w:val="00392AAE"/>
    <w:rsid w:val="00392E34"/>
    <w:rsid w:val="003941EF"/>
    <w:rsid w:val="0039471D"/>
    <w:rsid w:val="0039532F"/>
    <w:rsid w:val="00397034"/>
    <w:rsid w:val="003979FA"/>
    <w:rsid w:val="003A08AC"/>
    <w:rsid w:val="003A0B98"/>
    <w:rsid w:val="003A3708"/>
    <w:rsid w:val="003A40AC"/>
    <w:rsid w:val="003A473A"/>
    <w:rsid w:val="003A508E"/>
    <w:rsid w:val="003A51AD"/>
    <w:rsid w:val="003A5355"/>
    <w:rsid w:val="003A57FC"/>
    <w:rsid w:val="003A5B81"/>
    <w:rsid w:val="003A670D"/>
    <w:rsid w:val="003A74D6"/>
    <w:rsid w:val="003B01B2"/>
    <w:rsid w:val="003B02F9"/>
    <w:rsid w:val="003B07F6"/>
    <w:rsid w:val="003B1906"/>
    <w:rsid w:val="003B193E"/>
    <w:rsid w:val="003B30AB"/>
    <w:rsid w:val="003B38CE"/>
    <w:rsid w:val="003B4069"/>
    <w:rsid w:val="003B4886"/>
    <w:rsid w:val="003B50A1"/>
    <w:rsid w:val="003B6C6A"/>
    <w:rsid w:val="003B722D"/>
    <w:rsid w:val="003B73A4"/>
    <w:rsid w:val="003C1C9B"/>
    <w:rsid w:val="003C1F76"/>
    <w:rsid w:val="003C3C48"/>
    <w:rsid w:val="003C43E6"/>
    <w:rsid w:val="003C58D0"/>
    <w:rsid w:val="003C60D5"/>
    <w:rsid w:val="003D1CB4"/>
    <w:rsid w:val="003D1E88"/>
    <w:rsid w:val="003D7CFD"/>
    <w:rsid w:val="003D7F94"/>
    <w:rsid w:val="003E0A51"/>
    <w:rsid w:val="003E2017"/>
    <w:rsid w:val="003E2813"/>
    <w:rsid w:val="003E2D8F"/>
    <w:rsid w:val="003E323F"/>
    <w:rsid w:val="003E38E9"/>
    <w:rsid w:val="003E3D9B"/>
    <w:rsid w:val="003E646C"/>
    <w:rsid w:val="003E6B74"/>
    <w:rsid w:val="003E6CD5"/>
    <w:rsid w:val="003F00B3"/>
    <w:rsid w:val="003F0685"/>
    <w:rsid w:val="003F0C30"/>
    <w:rsid w:val="003F3D95"/>
    <w:rsid w:val="003F4C4F"/>
    <w:rsid w:val="003F541E"/>
    <w:rsid w:val="003F7AE6"/>
    <w:rsid w:val="0040268E"/>
    <w:rsid w:val="00402D38"/>
    <w:rsid w:val="00403016"/>
    <w:rsid w:val="00404AEF"/>
    <w:rsid w:val="00404E44"/>
    <w:rsid w:val="00405610"/>
    <w:rsid w:val="0040712E"/>
    <w:rsid w:val="00407C51"/>
    <w:rsid w:val="0041099B"/>
    <w:rsid w:val="00411820"/>
    <w:rsid w:val="00413AD8"/>
    <w:rsid w:val="004146E5"/>
    <w:rsid w:val="0041476A"/>
    <w:rsid w:val="0041497D"/>
    <w:rsid w:val="00414A33"/>
    <w:rsid w:val="0041535B"/>
    <w:rsid w:val="00415751"/>
    <w:rsid w:val="00416A99"/>
    <w:rsid w:val="00420A63"/>
    <w:rsid w:val="004234DE"/>
    <w:rsid w:val="00427B38"/>
    <w:rsid w:val="00427F77"/>
    <w:rsid w:val="00430119"/>
    <w:rsid w:val="004308C6"/>
    <w:rsid w:val="00432555"/>
    <w:rsid w:val="00436AE8"/>
    <w:rsid w:val="004423D3"/>
    <w:rsid w:val="004441F2"/>
    <w:rsid w:val="004454C0"/>
    <w:rsid w:val="004455B1"/>
    <w:rsid w:val="00447981"/>
    <w:rsid w:val="00447BD1"/>
    <w:rsid w:val="00450CC9"/>
    <w:rsid w:val="0045141A"/>
    <w:rsid w:val="00451B18"/>
    <w:rsid w:val="0045303D"/>
    <w:rsid w:val="0045575A"/>
    <w:rsid w:val="00456538"/>
    <w:rsid w:val="0045704D"/>
    <w:rsid w:val="0046087F"/>
    <w:rsid w:val="004614F7"/>
    <w:rsid w:val="0046243C"/>
    <w:rsid w:val="00462D72"/>
    <w:rsid w:val="0046338E"/>
    <w:rsid w:val="00463424"/>
    <w:rsid w:val="00463AAE"/>
    <w:rsid w:val="00464730"/>
    <w:rsid w:val="004659EC"/>
    <w:rsid w:val="00465DB0"/>
    <w:rsid w:val="004665CA"/>
    <w:rsid w:val="0047055F"/>
    <w:rsid w:val="00471F58"/>
    <w:rsid w:val="004722AD"/>
    <w:rsid w:val="004732DE"/>
    <w:rsid w:val="00473A0D"/>
    <w:rsid w:val="00473FB9"/>
    <w:rsid w:val="00474E8A"/>
    <w:rsid w:val="0047591C"/>
    <w:rsid w:val="00477A24"/>
    <w:rsid w:val="004821FB"/>
    <w:rsid w:val="00482A53"/>
    <w:rsid w:val="00482AB9"/>
    <w:rsid w:val="00484363"/>
    <w:rsid w:val="00486378"/>
    <w:rsid w:val="00486C5A"/>
    <w:rsid w:val="00490A37"/>
    <w:rsid w:val="00491B30"/>
    <w:rsid w:val="004921A3"/>
    <w:rsid w:val="00493197"/>
    <w:rsid w:val="00495AE0"/>
    <w:rsid w:val="00496FE9"/>
    <w:rsid w:val="00497659"/>
    <w:rsid w:val="004A0132"/>
    <w:rsid w:val="004A19DA"/>
    <w:rsid w:val="004A1BD3"/>
    <w:rsid w:val="004A2966"/>
    <w:rsid w:val="004A2F33"/>
    <w:rsid w:val="004A425F"/>
    <w:rsid w:val="004A73C8"/>
    <w:rsid w:val="004A74E4"/>
    <w:rsid w:val="004B09B3"/>
    <w:rsid w:val="004B3A40"/>
    <w:rsid w:val="004B46B6"/>
    <w:rsid w:val="004B5E61"/>
    <w:rsid w:val="004C0E68"/>
    <w:rsid w:val="004C19D5"/>
    <w:rsid w:val="004C2A7D"/>
    <w:rsid w:val="004C3300"/>
    <w:rsid w:val="004C6E84"/>
    <w:rsid w:val="004C78A0"/>
    <w:rsid w:val="004C7968"/>
    <w:rsid w:val="004D1918"/>
    <w:rsid w:val="004D236E"/>
    <w:rsid w:val="004D3EB8"/>
    <w:rsid w:val="004D64FF"/>
    <w:rsid w:val="004E2616"/>
    <w:rsid w:val="004E3736"/>
    <w:rsid w:val="004E3B85"/>
    <w:rsid w:val="004E5275"/>
    <w:rsid w:val="004E56FA"/>
    <w:rsid w:val="004F19D2"/>
    <w:rsid w:val="004F1E80"/>
    <w:rsid w:val="004F336D"/>
    <w:rsid w:val="004F3EDA"/>
    <w:rsid w:val="00500691"/>
    <w:rsid w:val="00500788"/>
    <w:rsid w:val="005010CE"/>
    <w:rsid w:val="0050209C"/>
    <w:rsid w:val="005027CF"/>
    <w:rsid w:val="00503330"/>
    <w:rsid w:val="00503FE5"/>
    <w:rsid w:val="005040B9"/>
    <w:rsid w:val="005053C2"/>
    <w:rsid w:val="00507E36"/>
    <w:rsid w:val="005111CE"/>
    <w:rsid w:val="00512555"/>
    <w:rsid w:val="00512B4B"/>
    <w:rsid w:val="0051578E"/>
    <w:rsid w:val="005171DC"/>
    <w:rsid w:val="005175E1"/>
    <w:rsid w:val="005207A3"/>
    <w:rsid w:val="00521963"/>
    <w:rsid w:val="0052460E"/>
    <w:rsid w:val="005248BF"/>
    <w:rsid w:val="005249BA"/>
    <w:rsid w:val="00524C29"/>
    <w:rsid w:val="00524DA5"/>
    <w:rsid w:val="00525421"/>
    <w:rsid w:val="00531042"/>
    <w:rsid w:val="0053270D"/>
    <w:rsid w:val="00532890"/>
    <w:rsid w:val="00534BFA"/>
    <w:rsid w:val="00535943"/>
    <w:rsid w:val="00535E23"/>
    <w:rsid w:val="00535FE0"/>
    <w:rsid w:val="00536EBC"/>
    <w:rsid w:val="00537840"/>
    <w:rsid w:val="00537A3F"/>
    <w:rsid w:val="00537EC5"/>
    <w:rsid w:val="005405D1"/>
    <w:rsid w:val="005416A2"/>
    <w:rsid w:val="00541AC6"/>
    <w:rsid w:val="0054370E"/>
    <w:rsid w:val="005447C4"/>
    <w:rsid w:val="00544ACB"/>
    <w:rsid w:val="00546D2C"/>
    <w:rsid w:val="00546F85"/>
    <w:rsid w:val="00547012"/>
    <w:rsid w:val="00551591"/>
    <w:rsid w:val="00553607"/>
    <w:rsid w:val="00553E9F"/>
    <w:rsid w:val="00554FB6"/>
    <w:rsid w:val="00555045"/>
    <w:rsid w:val="00555105"/>
    <w:rsid w:val="00555423"/>
    <w:rsid w:val="005570E9"/>
    <w:rsid w:val="00562023"/>
    <w:rsid w:val="005635C0"/>
    <w:rsid w:val="00563C6C"/>
    <w:rsid w:val="00564310"/>
    <w:rsid w:val="005644DD"/>
    <w:rsid w:val="00564939"/>
    <w:rsid w:val="00566302"/>
    <w:rsid w:val="00566348"/>
    <w:rsid w:val="00567659"/>
    <w:rsid w:val="00573494"/>
    <w:rsid w:val="0057381F"/>
    <w:rsid w:val="00573F45"/>
    <w:rsid w:val="005754AE"/>
    <w:rsid w:val="0057643F"/>
    <w:rsid w:val="00576F66"/>
    <w:rsid w:val="00577AF1"/>
    <w:rsid w:val="00577E8E"/>
    <w:rsid w:val="005804BA"/>
    <w:rsid w:val="00581575"/>
    <w:rsid w:val="00582269"/>
    <w:rsid w:val="00582D78"/>
    <w:rsid w:val="00582F7A"/>
    <w:rsid w:val="005833CC"/>
    <w:rsid w:val="00585A07"/>
    <w:rsid w:val="0058785E"/>
    <w:rsid w:val="005900C8"/>
    <w:rsid w:val="00590BAE"/>
    <w:rsid w:val="00591720"/>
    <w:rsid w:val="00591A2B"/>
    <w:rsid w:val="00592474"/>
    <w:rsid w:val="005926EF"/>
    <w:rsid w:val="0059270D"/>
    <w:rsid w:val="0059372B"/>
    <w:rsid w:val="00593911"/>
    <w:rsid w:val="0059527B"/>
    <w:rsid w:val="0059559E"/>
    <w:rsid w:val="005962D3"/>
    <w:rsid w:val="0059688D"/>
    <w:rsid w:val="005978EF"/>
    <w:rsid w:val="00597B05"/>
    <w:rsid w:val="00597D8F"/>
    <w:rsid w:val="005A0703"/>
    <w:rsid w:val="005A0731"/>
    <w:rsid w:val="005A3EEA"/>
    <w:rsid w:val="005A46BD"/>
    <w:rsid w:val="005A4772"/>
    <w:rsid w:val="005A5201"/>
    <w:rsid w:val="005A534F"/>
    <w:rsid w:val="005A682B"/>
    <w:rsid w:val="005A6EFA"/>
    <w:rsid w:val="005A7853"/>
    <w:rsid w:val="005B21F6"/>
    <w:rsid w:val="005B2493"/>
    <w:rsid w:val="005B2FEC"/>
    <w:rsid w:val="005B46C4"/>
    <w:rsid w:val="005B5F84"/>
    <w:rsid w:val="005B6675"/>
    <w:rsid w:val="005B668B"/>
    <w:rsid w:val="005B6AB1"/>
    <w:rsid w:val="005B6F4E"/>
    <w:rsid w:val="005C0CF7"/>
    <w:rsid w:val="005C196A"/>
    <w:rsid w:val="005C25CF"/>
    <w:rsid w:val="005C26AD"/>
    <w:rsid w:val="005C5365"/>
    <w:rsid w:val="005C690C"/>
    <w:rsid w:val="005C7D67"/>
    <w:rsid w:val="005D083F"/>
    <w:rsid w:val="005D1126"/>
    <w:rsid w:val="005D11EB"/>
    <w:rsid w:val="005D13E6"/>
    <w:rsid w:val="005D1E98"/>
    <w:rsid w:val="005D23CA"/>
    <w:rsid w:val="005D51E7"/>
    <w:rsid w:val="005D7AC1"/>
    <w:rsid w:val="005E005D"/>
    <w:rsid w:val="005E08F0"/>
    <w:rsid w:val="005E18FD"/>
    <w:rsid w:val="005E383A"/>
    <w:rsid w:val="005E489A"/>
    <w:rsid w:val="005E4FE7"/>
    <w:rsid w:val="005E53DB"/>
    <w:rsid w:val="005E6714"/>
    <w:rsid w:val="005E6B45"/>
    <w:rsid w:val="005E6BBE"/>
    <w:rsid w:val="005E7752"/>
    <w:rsid w:val="005F0D47"/>
    <w:rsid w:val="005F1011"/>
    <w:rsid w:val="005F1837"/>
    <w:rsid w:val="005F3292"/>
    <w:rsid w:val="005F3532"/>
    <w:rsid w:val="005F3944"/>
    <w:rsid w:val="005F4F6D"/>
    <w:rsid w:val="005F5692"/>
    <w:rsid w:val="005F64E1"/>
    <w:rsid w:val="005F6837"/>
    <w:rsid w:val="005F7024"/>
    <w:rsid w:val="005F79B3"/>
    <w:rsid w:val="005F7F7F"/>
    <w:rsid w:val="0060047C"/>
    <w:rsid w:val="00600C62"/>
    <w:rsid w:val="0060267F"/>
    <w:rsid w:val="00602845"/>
    <w:rsid w:val="0060377E"/>
    <w:rsid w:val="006040F2"/>
    <w:rsid w:val="00604787"/>
    <w:rsid w:val="00605D4F"/>
    <w:rsid w:val="006060E2"/>
    <w:rsid w:val="0061282E"/>
    <w:rsid w:val="006128CB"/>
    <w:rsid w:val="00613A45"/>
    <w:rsid w:val="006142FB"/>
    <w:rsid w:val="0061589F"/>
    <w:rsid w:val="006169FC"/>
    <w:rsid w:val="00616C84"/>
    <w:rsid w:val="00617608"/>
    <w:rsid w:val="00620A5E"/>
    <w:rsid w:val="00620C68"/>
    <w:rsid w:val="0062101B"/>
    <w:rsid w:val="006218EE"/>
    <w:rsid w:val="00624D2B"/>
    <w:rsid w:val="00625AD4"/>
    <w:rsid w:val="00626457"/>
    <w:rsid w:val="00627A35"/>
    <w:rsid w:val="006306B6"/>
    <w:rsid w:val="00631412"/>
    <w:rsid w:val="00631428"/>
    <w:rsid w:val="006316F5"/>
    <w:rsid w:val="00631E4F"/>
    <w:rsid w:val="00632282"/>
    <w:rsid w:val="00635605"/>
    <w:rsid w:val="0064209B"/>
    <w:rsid w:val="00642A9F"/>
    <w:rsid w:val="00643018"/>
    <w:rsid w:val="006460D1"/>
    <w:rsid w:val="006469BA"/>
    <w:rsid w:val="00646BAA"/>
    <w:rsid w:val="00646F70"/>
    <w:rsid w:val="00647627"/>
    <w:rsid w:val="006477ED"/>
    <w:rsid w:val="0064782F"/>
    <w:rsid w:val="00650CD4"/>
    <w:rsid w:val="006520DC"/>
    <w:rsid w:val="006529C1"/>
    <w:rsid w:val="00655A76"/>
    <w:rsid w:val="006578E1"/>
    <w:rsid w:val="006623D3"/>
    <w:rsid w:val="006628DB"/>
    <w:rsid w:val="006631B1"/>
    <w:rsid w:val="006634D6"/>
    <w:rsid w:val="006639F2"/>
    <w:rsid w:val="006647C8"/>
    <w:rsid w:val="006649D6"/>
    <w:rsid w:val="006655A0"/>
    <w:rsid w:val="00665638"/>
    <w:rsid w:val="0066672A"/>
    <w:rsid w:val="00666C3D"/>
    <w:rsid w:val="00670849"/>
    <w:rsid w:val="006711B4"/>
    <w:rsid w:val="006726A9"/>
    <w:rsid w:val="00672C8F"/>
    <w:rsid w:val="00675BD6"/>
    <w:rsid w:val="00675BEE"/>
    <w:rsid w:val="00675D10"/>
    <w:rsid w:val="0067777A"/>
    <w:rsid w:val="00677AFC"/>
    <w:rsid w:val="00680E3D"/>
    <w:rsid w:val="00682356"/>
    <w:rsid w:val="006834C5"/>
    <w:rsid w:val="00683755"/>
    <w:rsid w:val="0068379C"/>
    <w:rsid w:val="00684155"/>
    <w:rsid w:val="00685232"/>
    <w:rsid w:val="00685408"/>
    <w:rsid w:val="00685BFC"/>
    <w:rsid w:val="00690293"/>
    <w:rsid w:val="00691563"/>
    <w:rsid w:val="00691C6E"/>
    <w:rsid w:val="00691D9F"/>
    <w:rsid w:val="00692F18"/>
    <w:rsid w:val="00693674"/>
    <w:rsid w:val="00695158"/>
    <w:rsid w:val="0069676B"/>
    <w:rsid w:val="00696C06"/>
    <w:rsid w:val="0069704C"/>
    <w:rsid w:val="00697786"/>
    <w:rsid w:val="00697FEC"/>
    <w:rsid w:val="006A0F07"/>
    <w:rsid w:val="006A24A4"/>
    <w:rsid w:val="006A2621"/>
    <w:rsid w:val="006A3E5E"/>
    <w:rsid w:val="006A65B7"/>
    <w:rsid w:val="006A6770"/>
    <w:rsid w:val="006A6C34"/>
    <w:rsid w:val="006A7132"/>
    <w:rsid w:val="006B125C"/>
    <w:rsid w:val="006B235B"/>
    <w:rsid w:val="006B3461"/>
    <w:rsid w:val="006B4848"/>
    <w:rsid w:val="006B4970"/>
    <w:rsid w:val="006B5268"/>
    <w:rsid w:val="006B5784"/>
    <w:rsid w:val="006B61F4"/>
    <w:rsid w:val="006B69A4"/>
    <w:rsid w:val="006B7691"/>
    <w:rsid w:val="006B7F8E"/>
    <w:rsid w:val="006C27E5"/>
    <w:rsid w:val="006C49F5"/>
    <w:rsid w:val="006C509A"/>
    <w:rsid w:val="006C5C38"/>
    <w:rsid w:val="006C6451"/>
    <w:rsid w:val="006D0B40"/>
    <w:rsid w:val="006D0ED2"/>
    <w:rsid w:val="006D20C5"/>
    <w:rsid w:val="006D30BD"/>
    <w:rsid w:val="006D386B"/>
    <w:rsid w:val="006D496B"/>
    <w:rsid w:val="006D4E8C"/>
    <w:rsid w:val="006D55F7"/>
    <w:rsid w:val="006D5C0A"/>
    <w:rsid w:val="006E1047"/>
    <w:rsid w:val="006E1BE2"/>
    <w:rsid w:val="006E38B3"/>
    <w:rsid w:val="006E4655"/>
    <w:rsid w:val="006E54CB"/>
    <w:rsid w:val="006E5E49"/>
    <w:rsid w:val="006E728C"/>
    <w:rsid w:val="006F0088"/>
    <w:rsid w:val="006F0CEB"/>
    <w:rsid w:val="006F100F"/>
    <w:rsid w:val="006F2679"/>
    <w:rsid w:val="006F34C6"/>
    <w:rsid w:val="006F4C06"/>
    <w:rsid w:val="006F5223"/>
    <w:rsid w:val="006F541D"/>
    <w:rsid w:val="00700CF6"/>
    <w:rsid w:val="00701F90"/>
    <w:rsid w:val="007020D6"/>
    <w:rsid w:val="00702400"/>
    <w:rsid w:val="00703C02"/>
    <w:rsid w:val="00705A01"/>
    <w:rsid w:val="00710E47"/>
    <w:rsid w:val="007119DE"/>
    <w:rsid w:val="00712935"/>
    <w:rsid w:val="0071349B"/>
    <w:rsid w:val="00714F5B"/>
    <w:rsid w:val="00716C51"/>
    <w:rsid w:val="00720FB2"/>
    <w:rsid w:val="007212CB"/>
    <w:rsid w:val="007217F6"/>
    <w:rsid w:val="00721A71"/>
    <w:rsid w:val="00722860"/>
    <w:rsid w:val="00724039"/>
    <w:rsid w:val="007264B6"/>
    <w:rsid w:val="00726861"/>
    <w:rsid w:val="007307B3"/>
    <w:rsid w:val="00731BF3"/>
    <w:rsid w:val="0073410E"/>
    <w:rsid w:val="007350CD"/>
    <w:rsid w:val="007353CC"/>
    <w:rsid w:val="00736357"/>
    <w:rsid w:val="00736436"/>
    <w:rsid w:val="00736837"/>
    <w:rsid w:val="00736853"/>
    <w:rsid w:val="00736FB4"/>
    <w:rsid w:val="007419B8"/>
    <w:rsid w:val="0074224E"/>
    <w:rsid w:val="00742991"/>
    <w:rsid w:val="00744846"/>
    <w:rsid w:val="00746A0C"/>
    <w:rsid w:val="00747E4F"/>
    <w:rsid w:val="007501F1"/>
    <w:rsid w:val="00750E12"/>
    <w:rsid w:val="007514C7"/>
    <w:rsid w:val="00751576"/>
    <w:rsid w:val="0075208C"/>
    <w:rsid w:val="0075219F"/>
    <w:rsid w:val="007525D0"/>
    <w:rsid w:val="00752635"/>
    <w:rsid w:val="007528BF"/>
    <w:rsid w:val="00754156"/>
    <w:rsid w:val="007547AE"/>
    <w:rsid w:val="00756441"/>
    <w:rsid w:val="00756FDC"/>
    <w:rsid w:val="00757F22"/>
    <w:rsid w:val="007606CB"/>
    <w:rsid w:val="0076103A"/>
    <w:rsid w:val="0076235D"/>
    <w:rsid w:val="00762473"/>
    <w:rsid w:val="00762834"/>
    <w:rsid w:val="00762CF5"/>
    <w:rsid w:val="007632DB"/>
    <w:rsid w:val="00763CE2"/>
    <w:rsid w:val="00764521"/>
    <w:rsid w:val="007654AF"/>
    <w:rsid w:val="00765719"/>
    <w:rsid w:val="007659B1"/>
    <w:rsid w:val="00765E37"/>
    <w:rsid w:val="007665E7"/>
    <w:rsid w:val="0076723D"/>
    <w:rsid w:val="00767AD9"/>
    <w:rsid w:val="00771608"/>
    <w:rsid w:val="007719B8"/>
    <w:rsid w:val="0077244F"/>
    <w:rsid w:val="00772A81"/>
    <w:rsid w:val="00773C03"/>
    <w:rsid w:val="00773E4E"/>
    <w:rsid w:val="00774486"/>
    <w:rsid w:val="00776B60"/>
    <w:rsid w:val="00776E85"/>
    <w:rsid w:val="00777F37"/>
    <w:rsid w:val="0078271F"/>
    <w:rsid w:val="007843D2"/>
    <w:rsid w:val="00784732"/>
    <w:rsid w:val="00784970"/>
    <w:rsid w:val="007860D6"/>
    <w:rsid w:val="00790D0E"/>
    <w:rsid w:val="00791627"/>
    <w:rsid w:val="0079184D"/>
    <w:rsid w:val="007928E8"/>
    <w:rsid w:val="00792DEF"/>
    <w:rsid w:val="00793C42"/>
    <w:rsid w:val="00794C78"/>
    <w:rsid w:val="007979ED"/>
    <w:rsid w:val="007A0E6B"/>
    <w:rsid w:val="007A116C"/>
    <w:rsid w:val="007A5967"/>
    <w:rsid w:val="007A5E8E"/>
    <w:rsid w:val="007A6A9D"/>
    <w:rsid w:val="007A6B47"/>
    <w:rsid w:val="007A762A"/>
    <w:rsid w:val="007B2CC2"/>
    <w:rsid w:val="007B49BF"/>
    <w:rsid w:val="007B56F8"/>
    <w:rsid w:val="007B721D"/>
    <w:rsid w:val="007B7708"/>
    <w:rsid w:val="007C0273"/>
    <w:rsid w:val="007C104E"/>
    <w:rsid w:val="007C33B8"/>
    <w:rsid w:val="007C46C9"/>
    <w:rsid w:val="007C4C5D"/>
    <w:rsid w:val="007C4CFD"/>
    <w:rsid w:val="007C6159"/>
    <w:rsid w:val="007C6189"/>
    <w:rsid w:val="007C66E7"/>
    <w:rsid w:val="007C724A"/>
    <w:rsid w:val="007D0F2B"/>
    <w:rsid w:val="007D3B71"/>
    <w:rsid w:val="007D4F5B"/>
    <w:rsid w:val="007D581D"/>
    <w:rsid w:val="007D582A"/>
    <w:rsid w:val="007D594D"/>
    <w:rsid w:val="007D7177"/>
    <w:rsid w:val="007D724F"/>
    <w:rsid w:val="007D7909"/>
    <w:rsid w:val="007E131A"/>
    <w:rsid w:val="007E2C82"/>
    <w:rsid w:val="007E5646"/>
    <w:rsid w:val="007E5F80"/>
    <w:rsid w:val="007E75AD"/>
    <w:rsid w:val="007E7EF0"/>
    <w:rsid w:val="007F0927"/>
    <w:rsid w:val="007F17DA"/>
    <w:rsid w:val="007F28D9"/>
    <w:rsid w:val="007F355E"/>
    <w:rsid w:val="007F4184"/>
    <w:rsid w:val="007F4958"/>
    <w:rsid w:val="007F4B00"/>
    <w:rsid w:val="007F55C9"/>
    <w:rsid w:val="007F5942"/>
    <w:rsid w:val="007F5A66"/>
    <w:rsid w:val="007F5B07"/>
    <w:rsid w:val="007F63C4"/>
    <w:rsid w:val="007F6C6C"/>
    <w:rsid w:val="007F7590"/>
    <w:rsid w:val="00801BC9"/>
    <w:rsid w:val="00802229"/>
    <w:rsid w:val="00803ABB"/>
    <w:rsid w:val="00803F61"/>
    <w:rsid w:val="00804506"/>
    <w:rsid w:val="00804D27"/>
    <w:rsid w:val="00804F01"/>
    <w:rsid w:val="00807417"/>
    <w:rsid w:val="00807C63"/>
    <w:rsid w:val="00807CFF"/>
    <w:rsid w:val="00807D8D"/>
    <w:rsid w:val="00810CB0"/>
    <w:rsid w:val="0081125E"/>
    <w:rsid w:val="00811BA9"/>
    <w:rsid w:val="00811F2A"/>
    <w:rsid w:val="00812399"/>
    <w:rsid w:val="008144CF"/>
    <w:rsid w:val="00814642"/>
    <w:rsid w:val="00814B20"/>
    <w:rsid w:val="00814F6C"/>
    <w:rsid w:val="00815C3A"/>
    <w:rsid w:val="00822371"/>
    <w:rsid w:val="00822AF3"/>
    <w:rsid w:val="0082392B"/>
    <w:rsid w:val="00825877"/>
    <w:rsid w:val="00826792"/>
    <w:rsid w:val="00826A50"/>
    <w:rsid w:val="008279D2"/>
    <w:rsid w:val="00830421"/>
    <w:rsid w:val="008306A6"/>
    <w:rsid w:val="0083096F"/>
    <w:rsid w:val="00830BE0"/>
    <w:rsid w:val="00831418"/>
    <w:rsid w:val="008329AA"/>
    <w:rsid w:val="00834149"/>
    <w:rsid w:val="00835AFD"/>
    <w:rsid w:val="0083622C"/>
    <w:rsid w:val="008372C2"/>
    <w:rsid w:val="008410BD"/>
    <w:rsid w:val="00842CB6"/>
    <w:rsid w:val="00844D05"/>
    <w:rsid w:val="008457BA"/>
    <w:rsid w:val="00845C82"/>
    <w:rsid w:val="00847A07"/>
    <w:rsid w:val="00853AD2"/>
    <w:rsid w:val="00853B57"/>
    <w:rsid w:val="008558B9"/>
    <w:rsid w:val="00855B0E"/>
    <w:rsid w:val="00856FBF"/>
    <w:rsid w:val="00857342"/>
    <w:rsid w:val="00857467"/>
    <w:rsid w:val="00857BCB"/>
    <w:rsid w:val="00857EFF"/>
    <w:rsid w:val="008656B8"/>
    <w:rsid w:val="00866593"/>
    <w:rsid w:val="00866DBC"/>
    <w:rsid w:val="00867715"/>
    <w:rsid w:val="00867C35"/>
    <w:rsid w:val="00870CD9"/>
    <w:rsid w:val="00871ACB"/>
    <w:rsid w:val="00872B06"/>
    <w:rsid w:val="00873310"/>
    <w:rsid w:val="008741F9"/>
    <w:rsid w:val="0087459D"/>
    <w:rsid w:val="00874A9D"/>
    <w:rsid w:val="00874D3C"/>
    <w:rsid w:val="0087561B"/>
    <w:rsid w:val="00875E14"/>
    <w:rsid w:val="00876C5A"/>
    <w:rsid w:val="00876DFA"/>
    <w:rsid w:val="00876F68"/>
    <w:rsid w:val="00876FCA"/>
    <w:rsid w:val="0087716E"/>
    <w:rsid w:val="008771BC"/>
    <w:rsid w:val="00880E86"/>
    <w:rsid w:val="00881CB8"/>
    <w:rsid w:val="00882D62"/>
    <w:rsid w:val="00883A05"/>
    <w:rsid w:val="0088452D"/>
    <w:rsid w:val="0088526D"/>
    <w:rsid w:val="00886375"/>
    <w:rsid w:val="00887209"/>
    <w:rsid w:val="00887344"/>
    <w:rsid w:val="008904AE"/>
    <w:rsid w:val="008906C8"/>
    <w:rsid w:val="00891382"/>
    <w:rsid w:val="00891960"/>
    <w:rsid w:val="0089252F"/>
    <w:rsid w:val="0089297E"/>
    <w:rsid w:val="0089508D"/>
    <w:rsid w:val="00895978"/>
    <w:rsid w:val="00897786"/>
    <w:rsid w:val="008A0276"/>
    <w:rsid w:val="008A1A10"/>
    <w:rsid w:val="008A29F9"/>
    <w:rsid w:val="008A3605"/>
    <w:rsid w:val="008A36F0"/>
    <w:rsid w:val="008A47EF"/>
    <w:rsid w:val="008A4A7A"/>
    <w:rsid w:val="008A7DCC"/>
    <w:rsid w:val="008B1164"/>
    <w:rsid w:val="008B1335"/>
    <w:rsid w:val="008B31F8"/>
    <w:rsid w:val="008B3788"/>
    <w:rsid w:val="008B3F88"/>
    <w:rsid w:val="008B5E26"/>
    <w:rsid w:val="008B62FE"/>
    <w:rsid w:val="008B6FD5"/>
    <w:rsid w:val="008C22D8"/>
    <w:rsid w:val="008C368F"/>
    <w:rsid w:val="008C3A11"/>
    <w:rsid w:val="008C447B"/>
    <w:rsid w:val="008C491A"/>
    <w:rsid w:val="008C6F49"/>
    <w:rsid w:val="008C7C0C"/>
    <w:rsid w:val="008D05A2"/>
    <w:rsid w:val="008D06A5"/>
    <w:rsid w:val="008D140B"/>
    <w:rsid w:val="008D164B"/>
    <w:rsid w:val="008D5C4A"/>
    <w:rsid w:val="008D5EAF"/>
    <w:rsid w:val="008D6FB2"/>
    <w:rsid w:val="008D71B0"/>
    <w:rsid w:val="008E1078"/>
    <w:rsid w:val="008E1850"/>
    <w:rsid w:val="008E1C5C"/>
    <w:rsid w:val="008E42C2"/>
    <w:rsid w:val="008E4CEA"/>
    <w:rsid w:val="008E6151"/>
    <w:rsid w:val="008E65FD"/>
    <w:rsid w:val="008E77DA"/>
    <w:rsid w:val="008F015C"/>
    <w:rsid w:val="008F070F"/>
    <w:rsid w:val="008F1D2E"/>
    <w:rsid w:val="008F20E7"/>
    <w:rsid w:val="008F2177"/>
    <w:rsid w:val="008F3086"/>
    <w:rsid w:val="008F3796"/>
    <w:rsid w:val="008F385E"/>
    <w:rsid w:val="008F410C"/>
    <w:rsid w:val="008F41C3"/>
    <w:rsid w:val="008F4530"/>
    <w:rsid w:val="008F490D"/>
    <w:rsid w:val="008F4BD6"/>
    <w:rsid w:val="008F5018"/>
    <w:rsid w:val="008F5409"/>
    <w:rsid w:val="008F61B0"/>
    <w:rsid w:val="00900DFE"/>
    <w:rsid w:val="00900F6E"/>
    <w:rsid w:val="00901FC8"/>
    <w:rsid w:val="00903DDF"/>
    <w:rsid w:val="00904BD1"/>
    <w:rsid w:val="00906B47"/>
    <w:rsid w:val="00906B72"/>
    <w:rsid w:val="00906CCD"/>
    <w:rsid w:val="0091369E"/>
    <w:rsid w:val="00913ED4"/>
    <w:rsid w:val="0091536D"/>
    <w:rsid w:val="00920A13"/>
    <w:rsid w:val="00921C0D"/>
    <w:rsid w:val="009235D9"/>
    <w:rsid w:val="00923A43"/>
    <w:rsid w:val="00924195"/>
    <w:rsid w:val="00925CCD"/>
    <w:rsid w:val="00925DC7"/>
    <w:rsid w:val="00926798"/>
    <w:rsid w:val="0093466D"/>
    <w:rsid w:val="00935C3B"/>
    <w:rsid w:val="0094047E"/>
    <w:rsid w:val="00940E6F"/>
    <w:rsid w:val="00945E00"/>
    <w:rsid w:val="009465AE"/>
    <w:rsid w:val="00947148"/>
    <w:rsid w:val="00951A17"/>
    <w:rsid w:val="00952462"/>
    <w:rsid w:val="0095284D"/>
    <w:rsid w:val="009528BA"/>
    <w:rsid w:val="00955282"/>
    <w:rsid w:val="00956B13"/>
    <w:rsid w:val="00957097"/>
    <w:rsid w:val="00961DBF"/>
    <w:rsid w:val="009622AF"/>
    <w:rsid w:val="00963270"/>
    <w:rsid w:val="0096480D"/>
    <w:rsid w:val="00965E8B"/>
    <w:rsid w:val="009702D1"/>
    <w:rsid w:val="00971530"/>
    <w:rsid w:val="009727F4"/>
    <w:rsid w:val="00974889"/>
    <w:rsid w:val="00975243"/>
    <w:rsid w:val="009757D5"/>
    <w:rsid w:val="00977A49"/>
    <w:rsid w:val="009815B5"/>
    <w:rsid w:val="009868B6"/>
    <w:rsid w:val="00987203"/>
    <w:rsid w:val="0099092B"/>
    <w:rsid w:val="00991DDD"/>
    <w:rsid w:val="00991FFF"/>
    <w:rsid w:val="0099487A"/>
    <w:rsid w:val="00996813"/>
    <w:rsid w:val="009A11A4"/>
    <w:rsid w:val="009A1CFA"/>
    <w:rsid w:val="009A208B"/>
    <w:rsid w:val="009A2C75"/>
    <w:rsid w:val="009A3364"/>
    <w:rsid w:val="009A5D8A"/>
    <w:rsid w:val="009A7B21"/>
    <w:rsid w:val="009A7EB0"/>
    <w:rsid w:val="009B214E"/>
    <w:rsid w:val="009B2928"/>
    <w:rsid w:val="009B47B6"/>
    <w:rsid w:val="009B498A"/>
    <w:rsid w:val="009C045C"/>
    <w:rsid w:val="009C2BAE"/>
    <w:rsid w:val="009C4CB4"/>
    <w:rsid w:val="009C5442"/>
    <w:rsid w:val="009C7E8D"/>
    <w:rsid w:val="009D0910"/>
    <w:rsid w:val="009D1734"/>
    <w:rsid w:val="009D1C22"/>
    <w:rsid w:val="009D3AA4"/>
    <w:rsid w:val="009D5539"/>
    <w:rsid w:val="009D608E"/>
    <w:rsid w:val="009D60F1"/>
    <w:rsid w:val="009D7447"/>
    <w:rsid w:val="009D7F13"/>
    <w:rsid w:val="009E032C"/>
    <w:rsid w:val="009E0D4C"/>
    <w:rsid w:val="009E0F27"/>
    <w:rsid w:val="009E0F4E"/>
    <w:rsid w:val="009E1B60"/>
    <w:rsid w:val="009E2094"/>
    <w:rsid w:val="009E52C2"/>
    <w:rsid w:val="009E5A8E"/>
    <w:rsid w:val="009E5F17"/>
    <w:rsid w:val="009E7AB4"/>
    <w:rsid w:val="009E7C1E"/>
    <w:rsid w:val="009F73EE"/>
    <w:rsid w:val="00A00FD8"/>
    <w:rsid w:val="00A0232F"/>
    <w:rsid w:val="00A0307A"/>
    <w:rsid w:val="00A033FB"/>
    <w:rsid w:val="00A03EE2"/>
    <w:rsid w:val="00A04609"/>
    <w:rsid w:val="00A04B88"/>
    <w:rsid w:val="00A0530C"/>
    <w:rsid w:val="00A05C9A"/>
    <w:rsid w:val="00A062A9"/>
    <w:rsid w:val="00A067A1"/>
    <w:rsid w:val="00A070F1"/>
    <w:rsid w:val="00A07694"/>
    <w:rsid w:val="00A076B3"/>
    <w:rsid w:val="00A07A3F"/>
    <w:rsid w:val="00A10190"/>
    <w:rsid w:val="00A13782"/>
    <w:rsid w:val="00A14E4D"/>
    <w:rsid w:val="00A21375"/>
    <w:rsid w:val="00A21448"/>
    <w:rsid w:val="00A224FA"/>
    <w:rsid w:val="00A22525"/>
    <w:rsid w:val="00A22A12"/>
    <w:rsid w:val="00A24225"/>
    <w:rsid w:val="00A24C83"/>
    <w:rsid w:val="00A26125"/>
    <w:rsid w:val="00A27F51"/>
    <w:rsid w:val="00A3026D"/>
    <w:rsid w:val="00A3089F"/>
    <w:rsid w:val="00A31C76"/>
    <w:rsid w:val="00A3618A"/>
    <w:rsid w:val="00A375EA"/>
    <w:rsid w:val="00A37829"/>
    <w:rsid w:val="00A41DC7"/>
    <w:rsid w:val="00A42969"/>
    <w:rsid w:val="00A42B75"/>
    <w:rsid w:val="00A43E89"/>
    <w:rsid w:val="00A44779"/>
    <w:rsid w:val="00A44895"/>
    <w:rsid w:val="00A45E25"/>
    <w:rsid w:val="00A46BD5"/>
    <w:rsid w:val="00A474A2"/>
    <w:rsid w:val="00A505C4"/>
    <w:rsid w:val="00A52FED"/>
    <w:rsid w:val="00A533F7"/>
    <w:rsid w:val="00A53896"/>
    <w:rsid w:val="00A53B6F"/>
    <w:rsid w:val="00A5456D"/>
    <w:rsid w:val="00A545D9"/>
    <w:rsid w:val="00A547BE"/>
    <w:rsid w:val="00A54DC7"/>
    <w:rsid w:val="00A55610"/>
    <w:rsid w:val="00A55B41"/>
    <w:rsid w:val="00A6091A"/>
    <w:rsid w:val="00A6128A"/>
    <w:rsid w:val="00A6185C"/>
    <w:rsid w:val="00A61DD7"/>
    <w:rsid w:val="00A63B67"/>
    <w:rsid w:val="00A63C78"/>
    <w:rsid w:val="00A63F00"/>
    <w:rsid w:val="00A644B9"/>
    <w:rsid w:val="00A64825"/>
    <w:rsid w:val="00A64DF7"/>
    <w:rsid w:val="00A65AC6"/>
    <w:rsid w:val="00A65B0B"/>
    <w:rsid w:val="00A66CEC"/>
    <w:rsid w:val="00A70AFA"/>
    <w:rsid w:val="00A7188A"/>
    <w:rsid w:val="00A71FFC"/>
    <w:rsid w:val="00A726DB"/>
    <w:rsid w:val="00A741C7"/>
    <w:rsid w:val="00A7432B"/>
    <w:rsid w:val="00A74964"/>
    <w:rsid w:val="00A74D69"/>
    <w:rsid w:val="00A74E47"/>
    <w:rsid w:val="00A76675"/>
    <w:rsid w:val="00A80200"/>
    <w:rsid w:val="00A8032E"/>
    <w:rsid w:val="00A817FD"/>
    <w:rsid w:val="00A832DA"/>
    <w:rsid w:val="00A8454C"/>
    <w:rsid w:val="00A84E73"/>
    <w:rsid w:val="00A86138"/>
    <w:rsid w:val="00A861ED"/>
    <w:rsid w:val="00A878D6"/>
    <w:rsid w:val="00A909A6"/>
    <w:rsid w:val="00A90B87"/>
    <w:rsid w:val="00A924D4"/>
    <w:rsid w:val="00A928CD"/>
    <w:rsid w:val="00A93D74"/>
    <w:rsid w:val="00A94506"/>
    <w:rsid w:val="00A94BB8"/>
    <w:rsid w:val="00A94EA8"/>
    <w:rsid w:val="00A9646A"/>
    <w:rsid w:val="00AA0C62"/>
    <w:rsid w:val="00AA33FF"/>
    <w:rsid w:val="00AA4AEA"/>
    <w:rsid w:val="00AA53FC"/>
    <w:rsid w:val="00AA6EDE"/>
    <w:rsid w:val="00AA7B23"/>
    <w:rsid w:val="00AA7E06"/>
    <w:rsid w:val="00AB0708"/>
    <w:rsid w:val="00AB2121"/>
    <w:rsid w:val="00AB24B3"/>
    <w:rsid w:val="00AB3028"/>
    <w:rsid w:val="00AB315C"/>
    <w:rsid w:val="00AB343A"/>
    <w:rsid w:val="00AB409B"/>
    <w:rsid w:val="00AB4512"/>
    <w:rsid w:val="00AB486E"/>
    <w:rsid w:val="00AB4BE5"/>
    <w:rsid w:val="00AB510A"/>
    <w:rsid w:val="00AB5BC9"/>
    <w:rsid w:val="00AB5BD4"/>
    <w:rsid w:val="00AB6790"/>
    <w:rsid w:val="00AB7A7F"/>
    <w:rsid w:val="00AC2685"/>
    <w:rsid w:val="00AC2AB5"/>
    <w:rsid w:val="00AC74EF"/>
    <w:rsid w:val="00AD114A"/>
    <w:rsid w:val="00AD1662"/>
    <w:rsid w:val="00AD24EB"/>
    <w:rsid w:val="00AD26BE"/>
    <w:rsid w:val="00AD2D88"/>
    <w:rsid w:val="00AD45CD"/>
    <w:rsid w:val="00AD4A6F"/>
    <w:rsid w:val="00AD5F53"/>
    <w:rsid w:val="00AE3D19"/>
    <w:rsid w:val="00AE3E40"/>
    <w:rsid w:val="00AE5228"/>
    <w:rsid w:val="00AE59A3"/>
    <w:rsid w:val="00AE5A1F"/>
    <w:rsid w:val="00AE6140"/>
    <w:rsid w:val="00AE6597"/>
    <w:rsid w:val="00AF0900"/>
    <w:rsid w:val="00AF2C2E"/>
    <w:rsid w:val="00AF2E6E"/>
    <w:rsid w:val="00AF3F68"/>
    <w:rsid w:val="00AF538F"/>
    <w:rsid w:val="00AF5A08"/>
    <w:rsid w:val="00AF73CA"/>
    <w:rsid w:val="00B027F9"/>
    <w:rsid w:val="00B0322D"/>
    <w:rsid w:val="00B04120"/>
    <w:rsid w:val="00B04479"/>
    <w:rsid w:val="00B05943"/>
    <w:rsid w:val="00B06045"/>
    <w:rsid w:val="00B07E10"/>
    <w:rsid w:val="00B11AA4"/>
    <w:rsid w:val="00B136F6"/>
    <w:rsid w:val="00B153A7"/>
    <w:rsid w:val="00B157A2"/>
    <w:rsid w:val="00B15E1F"/>
    <w:rsid w:val="00B16251"/>
    <w:rsid w:val="00B16E51"/>
    <w:rsid w:val="00B179A9"/>
    <w:rsid w:val="00B21C93"/>
    <w:rsid w:val="00B22D47"/>
    <w:rsid w:val="00B2300D"/>
    <w:rsid w:val="00B24E1B"/>
    <w:rsid w:val="00B254FB"/>
    <w:rsid w:val="00B3162C"/>
    <w:rsid w:val="00B31C84"/>
    <w:rsid w:val="00B33995"/>
    <w:rsid w:val="00B33E0F"/>
    <w:rsid w:val="00B34D0F"/>
    <w:rsid w:val="00B35364"/>
    <w:rsid w:val="00B3644D"/>
    <w:rsid w:val="00B36F08"/>
    <w:rsid w:val="00B404C5"/>
    <w:rsid w:val="00B41239"/>
    <w:rsid w:val="00B4149A"/>
    <w:rsid w:val="00B41CBF"/>
    <w:rsid w:val="00B41FE4"/>
    <w:rsid w:val="00B434CD"/>
    <w:rsid w:val="00B439CD"/>
    <w:rsid w:val="00B46788"/>
    <w:rsid w:val="00B51B77"/>
    <w:rsid w:val="00B54FF1"/>
    <w:rsid w:val="00B568EC"/>
    <w:rsid w:val="00B60DDF"/>
    <w:rsid w:val="00B62E22"/>
    <w:rsid w:val="00B62FBE"/>
    <w:rsid w:val="00B63185"/>
    <w:rsid w:val="00B63E80"/>
    <w:rsid w:val="00B64840"/>
    <w:rsid w:val="00B64E10"/>
    <w:rsid w:val="00B65C92"/>
    <w:rsid w:val="00B66AA6"/>
    <w:rsid w:val="00B67185"/>
    <w:rsid w:val="00B67DB6"/>
    <w:rsid w:val="00B70268"/>
    <w:rsid w:val="00B710AD"/>
    <w:rsid w:val="00B712D1"/>
    <w:rsid w:val="00B71AB3"/>
    <w:rsid w:val="00B73B3C"/>
    <w:rsid w:val="00B7463C"/>
    <w:rsid w:val="00B74F96"/>
    <w:rsid w:val="00B7581F"/>
    <w:rsid w:val="00B80AAE"/>
    <w:rsid w:val="00B816A0"/>
    <w:rsid w:val="00B835D3"/>
    <w:rsid w:val="00B85A08"/>
    <w:rsid w:val="00B85F65"/>
    <w:rsid w:val="00B8641A"/>
    <w:rsid w:val="00B87673"/>
    <w:rsid w:val="00B87F45"/>
    <w:rsid w:val="00B94E21"/>
    <w:rsid w:val="00BA0EBD"/>
    <w:rsid w:val="00BA142F"/>
    <w:rsid w:val="00BA392E"/>
    <w:rsid w:val="00BA3974"/>
    <w:rsid w:val="00BA4674"/>
    <w:rsid w:val="00BA4B79"/>
    <w:rsid w:val="00BA54BA"/>
    <w:rsid w:val="00BA592E"/>
    <w:rsid w:val="00BA5D0D"/>
    <w:rsid w:val="00BA7334"/>
    <w:rsid w:val="00BB0F4E"/>
    <w:rsid w:val="00BB1E80"/>
    <w:rsid w:val="00BB2562"/>
    <w:rsid w:val="00BB27B6"/>
    <w:rsid w:val="00BB3363"/>
    <w:rsid w:val="00BB58B1"/>
    <w:rsid w:val="00BB6486"/>
    <w:rsid w:val="00BB7037"/>
    <w:rsid w:val="00BC2EF7"/>
    <w:rsid w:val="00BC3748"/>
    <w:rsid w:val="00BC3DD6"/>
    <w:rsid w:val="00BC48D1"/>
    <w:rsid w:val="00BC4E5C"/>
    <w:rsid w:val="00BC7D05"/>
    <w:rsid w:val="00BD01D4"/>
    <w:rsid w:val="00BD04D5"/>
    <w:rsid w:val="00BD16D8"/>
    <w:rsid w:val="00BD1C8D"/>
    <w:rsid w:val="00BD31EB"/>
    <w:rsid w:val="00BD366D"/>
    <w:rsid w:val="00BD496C"/>
    <w:rsid w:val="00BD5454"/>
    <w:rsid w:val="00BE0099"/>
    <w:rsid w:val="00BE0594"/>
    <w:rsid w:val="00BE196B"/>
    <w:rsid w:val="00BE1A3A"/>
    <w:rsid w:val="00BE26CA"/>
    <w:rsid w:val="00BE5E65"/>
    <w:rsid w:val="00BE629F"/>
    <w:rsid w:val="00BF0C9A"/>
    <w:rsid w:val="00BF15D8"/>
    <w:rsid w:val="00BF21C1"/>
    <w:rsid w:val="00BF408B"/>
    <w:rsid w:val="00BF41F1"/>
    <w:rsid w:val="00BF54C7"/>
    <w:rsid w:val="00BF6FF4"/>
    <w:rsid w:val="00BF7ED8"/>
    <w:rsid w:val="00C00604"/>
    <w:rsid w:val="00C014C7"/>
    <w:rsid w:val="00C03E51"/>
    <w:rsid w:val="00C043D2"/>
    <w:rsid w:val="00C04632"/>
    <w:rsid w:val="00C0537B"/>
    <w:rsid w:val="00C065DD"/>
    <w:rsid w:val="00C06925"/>
    <w:rsid w:val="00C10CE6"/>
    <w:rsid w:val="00C112FB"/>
    <w:rsid w:val="00C168F9"/>
    <w:rsid w:val="00C17527"/>
    <w:rsid w:val="00C21B95"/>
    <w:rsid w:val="00C21D68"/>
    <w:rsid w:val="00C22CD1"/>
    <w:rsid w:val="00C2306C"/>
    <w:rsid w:val="00C23335"/>
    <w:rsid w:val="00C23D6F"/>
    <w:rsid w:val="00C24453"/>
    <w:rsid w:val="00C24962"/>
    <w:rsid w:val="00C25D5B"/>
    <w:rsid w:val="00C25F2E"/>
    <w:rsid w:val="00C26415"/>
    <w:rsid w:val="00C27404"/>
    <w:rsid w:val="00C300AF"/>
    <w:rsid w:val="00C302E7"/>
    <w:rsid w:val="00C3244F"/>
    <w:rsid w:val="00C34D23"/>
    <w:rsid w:val="00C36908"/>
    <w:rsid w:val="00C369D0"/>
    <w:rsid w:val="00C377F7"/>
    <w:rsid w:val="00C3788B"/>
    <w:rsid w:val="00C40B06"/>
    <w:rsid w:val="00C45A59"/>
    <w:rsid w:val="00C4793A"/>
    <w:rsid w:val="00C47E78"/>
    <w:rsid w:val="00C500E2"/>
    <w:rsid w:val="00C502DC"/>
    <w:rsid w:val="00C509C0"/>
    <w:rsid w:val="00C50F51"/>
    <w:rsid w:val="00C51E72"/>
    <w:rsid w:val="00C525CB"/>
    <w:rsid w:val="00C52D3E"/>
    <w:rsid w:val="00C533D1"/>
    <w:rsid w:val="00C54EBB"/>
    <w:rsid w:val="00C55792"/>
    <w:rsid w:val="00C564BD"/>
    <w:rsid w:val="00C56D38"/>
    <w:rsid w:val="00C5725E"/>
    <w:rsid w:val="00C60724"/>
    <w:rsid w:val="00C62141"/>
    <w:rsid w:val="00C6251F"/>
    <w:rsid w:val="00C628E7"/>
    <w:rsid w:val="00C62AC9"/>
    <w:rsid w:val="00C6301B"/>
    <w:rsid w:val="00C630CC"/>
    <w:rsid w:val="00C64609"/>
    <w:rsid w:val="00C6682D"/>
    <w:rsid w:val="00C7054F"/>
    <w:rsid w:val="00C71B20"/>
    <w:rsid w:val="00C71D70"/>
    <w:rsid w:val="00C74E01"/>
    <w:rsid w:val="00C75317"/>
    <w:rsid w:val="00C75C4D"/>
    <w:rsid w:val="00C77C88"/>
    <w:rsid w:val="00C80200"/>
    <w:rsid w:val="00C8057C"/>
    <w:rsid w:val="00C808FB"/>
    <w:rsid w:val="00C80EDE"/>
    <w:rsid w:val="00C83B1C"/>
    <w:rsid w:val="00C83F1F"/>
    <w:rsid w:val="00C84561"/>
    <w:rsid w:val="00C90CD0"/>
    <w:rsid w:val="00C91880"/>
    <w:rsid w:val="00C91C07"/>
    <w:rsid w:val="00C9204F"/>
    <w:rsid w:val="00C9407E"/>
    <w:rsid w:val="00C95EB9"/>
    <w:rsid w:val="00C967EE"/>
    <w:rsid w:val="00C96A26"/>
    <w:rsid w:val="00C96BCB"/>
    <w:rsid w:val="00CA17A1"/>
    <w:rsid w:val="00CA4EEB"/>
    <w:rsid w:val="00CA6380"/>
    <w:rsid w:val="00CA6974"/>
    <w:rsid w:val="00CA6C19"/>
    <w:rsid w:val="00CA6F65"/>
    <w:rsid w:val="00CA763C"/>
    <w:rsid w:val="00CA76DF"/>
    <w:rsid w:val="00CB0EB6"/>
    <w:rsid w:val="00CB133D"/>
    <w:rsid w:val="00CB1407"/>
    <w:rsid w:val="00CB237E"/>
    <w:rsid w:val="00CB328E"/>
    <w:rsid w:val="00CB4F5D"/>
    <w:rsid w:val="00CB69A1"/>
    <w:rsid w:val="00CC0414"/>
    <w:rsid w:val="00CC12F4"/>
    <w:rsid w:val="00CC1D0A"/>
    <w:rsid w:val="00CC4758"/>
    <w:rsid w:val="00CC6396"/>
    <w:rsid w:val="00CC669F"/>
    <w:rsid w:val="00CC7E16"/>
    <w:rsid w:val="00CD0BDE"/>
    <w:rsid w:val="00CD2F9A"/>
    <w:rsid w:val="00CD3D7F"/>
    <w:rsid w:val="00CD3FD2"/>
    <w:rsid w:val="00CD54B5"/>
    <w:rsid w:val="00CD6515"/>
    <w:rsid w:val="00CD6B01"/>
    <w:rsid w:val="00CD7D20"/>
    <w:rsid w:val="00CD7FB8"/>
    <w:rsid w:val="00CE0378"/>
    <w:rsid w:val="00CE08BE"/>
    <w:rsid w:val="00CE2AB8"/>
    <w:rsid w:val="00CE2FF3"/>
    <w:rsid w:val="00CE46BB"/>
    <w:rsid w:val="00CE6370"/>
    <w:rsid w:val="00CF21AF"/>
    <w:rsid w:val="00CF303E"/>
    <w:rsid w:val="00CF35CF"/>
    <w:rsid w:val="00CF3C73"/>
    <w:rsid w:val="00CF45ED"/>
    <w:rsid w:val="00CF4748"/>
    <w:rsid w:val="00CF48CD"/>
    <w:rsid w:val="00CF4EC4"/>
    <w:rsid w:val="00CF5165"/>
    <w:rsid w:val="00CF7A67"/>
    <w:rsid w:val="00CF7E4F"/>
    <w:rsid w:val="00D00A50"/>
    <w:rsid w:val="00D020E0"/>
    <w:rsid w:val="00D02E49"/>
    <w:rsid w:val="00D04CDE"/>
    <w:rsid w:val="00D077E2"/>
    <w:rsid w:val="00D07CAF"/>
    <w:rsid w:val="00D108EF"/>
    <w:rsid w:val="00D12E1E"/>
    <w:rsid w:val="00D1428B"/>
    <w:rsid w:val="00D17C1E"/>
    <w:rsid w:val="00D17F72"/>
    <w:rsid w:val="00D206EF"/>
    <w:rsid w:val="00D213F5"/>
    <w:rsid w:val="00D217CD"/>
    <w:rsid w:val="00D22B6E"/>
    <w:rsid w:val="00D23582"/>
    <w:rsid w:val="00D23819"/>
    <w:rsid w:val="00D23831"/>
    <w:rsid w:val="00D254A2"/>
    <w:rsid w:val="00D25D8B"/>
    <w:rsid w:val="00D26228"/>
    <w:rsid w:val="00D26371"/>
    <w:rsid w:val="00D271E3"/>
    <w:rsid w:val="00D2727A"/>
    <w:rsid w:val="00D315AE"/>
    <w:rsid w:val="00D31F1F"/>
    <w:rsid w:val="00D34A1D"/>
    <w:rsid w:val="00D37BE6"/>
    <w:rsid w:val="00D40B9F"/>
    <w:rsid w:val="00D41477"/>
    <w:rsid w:val="00D42600"/>
    <w:rsid w:val="00D4266D"/>
    <w:rsid w:val="00D43A2F"/>
    <w:rsid w:val="00D45CCD"/>
    <w:rsid w:val="00D467EF"/>
    <w:rsid w:val="00D47CD8"/>
    <w:rsid w:val="00D51FFB"/>
    <w:rsid w:val="00D52ED3"/>
    <w:rsid w:val="00D5481F"/>
    <w:rsid w:val="00D55A84"/>
    <w:rsid w:val="00D562B0"/>
    <w:rsid w:val="00D61580"/>
    <w:rsid w:val="00D6262C"/>
    <w:rsid w:val="00D63E4C"/>
    <w:rsid w:val="00D64218"/>
    <w:rsid w:val="00D64403"/>
    <w:rsid w:val="00D67ACF"/>
    <w:rsid w:val="00D72025"/>
    <w:rsid w:val="00D723D0"/>
    <w:rsid w:val="00D72722"/>
    <w:rsid w:val="00D76498"/>
    <w:rsid w:val="00D77927"/>
    <w:rsid w:val="00D77E45"/>
    <w:rsid w:val="00D800C3"/>
    <w:rsid w:val="00D805E3"/>
    <w:rsid w:val="00D8088F"/>
    <w:rsid w:val="00D82332"/>
    <w:rsid w:val="00D83727"/>
    <w:rsid w:val="00D857BD"/>
    <w:rsid w:val="00D90F5E"/>
    <w:rsid w:val="00D90F79"/>
    <w:rsid w:val="00D923C8"/>
    <w:rsid w:val="00D9366D"/>
    <w:rsid w:val="00D94EBB"/>
    <w:rsid w:val="00D96008"/>
    <w:rsid w:val="00D9603D"/>
    <w:rsid w:val="00D977C9"/>
    <w:rsid w:val="00DA0ADE"/>
    <w:rsid w:val="00DA20A7"/>
    <w:rsid w:val="00DA358F"/>
    <w:rsid w:val="00DA4706"/>
    <w:rsid w:val="00DA4FDA"/>
    <w:rsid w:val="00DA52E9"/>
    <w:rsid w:val="00DA5B12"/>
    <w:rsid w:val="00DA61CC"/>
    <w:rsid w:val="00DA63ED"/>
    <w:rsid w:val="00DA6A56"/>
    <w:rsid w:val="00DB0251"/>
    <w:rsid w:val="00DB20C2"/>
    <w:rsid w:val="00DB2156"/>
    <w:rsid w:val="00DB217B"/>
    <w:rsid w:val="00DB267A"/>
    <w:rsid w:val="00DB2C0C"/>
    <w:rsid w:val="00DB343A"/>
    <w:rsid w:val="00DB39A1"/>
    <w:rsid w:val="00DB3BBF"/>
    <w:rsid w:val="00DB3DEC"/>
    <w:rsid w:val="00DB3E8B"/>
    <w:rsid w:val="00DB6FD2"/>
    <w:rsid w:val="00DB747B"/>
    <w:rsid w:val="00DC05CE"/>
    <w:rsid w:val="00DC15CF"/>
    <w:rsid w:val="00DC16B6"/>
    <w:rsid w:val="00DC2ACE"/>
    <w:rsid w:val="00DC2F0B"/>
    <w:rsid w:val="00DC4160"/>
    <w:rsid w:val="00DC4428"/>
    <w:rsid w:val="00DC472B"/>
    <w:rsid w:val="00DC6204"/>
    <w:rsid w:val="00DD01D5"/>
    <w:rsid w:val="00DD13EE"/>
    <w:rsid w:val="00DD1D04"/>
    <w:rsid w:val="00DD1F95"/>
    <w:rsid w:val="00DD29A6"/>
    <w:rsid w:val="00DD382F"/>
    <w:rsid w:val="00DD792D"/>
    <w:rsid w:val="00DE0C70"/>
    <w:rsid w:val="00DE1079"/>
    <w:rsid w:val="00DE402D"/>
    <w:rsid w:val="00DE40E4"/>
    <w:rsid w:val="00DE410B"/>
    <w:rsid w:val="00DE45BB"/>
    <w:rsid w:val="00DF39E4"/>
    <w:rsid w:val="00DF42B5"/>
    <w:rsid w:val="00DF4E35"/>
    <w:rsid w:val="00DF52E1"/>
    <w:rsid w:val="00DF547B"/>
    <w:rsid w:val="00DF5710"/>
    <w:rsid w:val="00DF5D5D"/>
    <w:rsid w:val="00DF7AB2"/>
    <w:rsid w:val="00E01ECF"/>
    <w:rsid w:val="00E03AEA"/>
    <w:rsid w:val="00E03C6C"/>
    <w:rsid w:val="00E044CE"/>
    <w:rsid w:val="00E044FE"/>
    <w:rsid w:val="00E04854"/>
    <w:rsid w:val="00E063B2"/>
    <w:rsid w:val="00E073BF"/>
    <w:rsid w:val="00E07A9D"/>
    <w:rsid w:val="00E12A57"/>
    <w:rsid w:val="00E13CDA"/>
    <w:rsid w:val="00E14C33"/>
    <w:rsid w:val="00E15242"/>
    <w:rsid w:val="00E15E6A"/>
    <w:rsid w:val="00E1721C"/>
    <w:rsid w:val="00E1766C"/>
    <w:rsid w:val="00E1785C"/>
    <w:rsid w:val="00E17A29"/>
    <w:rsid w:val="00E20572"/>
    <w:rsid w:val="00E206FF"/>
    <w:rsid w:val="00E209DA"/>
    <w:rsid w:val="00E20BAC"/>
    <w:rsid w:val="00E2196A"/>
    <w:rsid w:val="00E2228E"/>
    <w:rsid w:val="00E23621"/>
    <w:rsid w:val="00E23A7F"/>
    <w:rsid w:val="00E24CF0"/>
    <w:rsid w:val="00E25AE3"/>
    <w:rsid w:val="00E26DF4"/>
    <w:rsid w:val="00E30D7E"/>
    <w:rsid w:val="00E31F05"/>
    <w:rsid w:val="00E32969"/>
    <w:rsid w:val="00E32F63"/>
    <w:rsid w:val="00E32FE6"/>
    <w:rsid w:val="00E34893"/>
    <w:rsid w:val="00E3502F"/>
    <w:rsid w:val="00E35689"/>
    <w:rsid w:val="00E35D4A"/>
    <w:rsid w:val="00E35EC7"/>
    <w:rsid w:val="00E378F3"/>
    <w:rsid w:val="00E37B94"/>
    <w:rsid w:val="00E40550"/>
    <w:rsid w:val="00E4097A"/>
    <w:rsid w:val="00E40AAA"/>
    <w:rsid w:val="00E42359"/>
    <w:rsid w:val="00E42588"/>
    <w:rsid w:val="00E4298D"/>
    <w:rsid w:val="00E442D4"/>
    <w:rsid w:val="00E45D3C"/>
    <w:rsid w:val="00E476A5"/>
    <w:rsid w:val="00E47817"/>
    <w:rsid w:val="00E51060"/>
    <w:rsid w:val="00E53533"/>
    <w:rsid w:val="00E56D6D"/>
    <w:rsid w:val="00E57B10"/>
    <w:rsid w:val="00E63D18"/>
    <w:rsid w:val="00E64ABB"/>
    <w:rsid w:val="00E64D02"/>
    <w:rsid w:val="00E6534B"/>
    <w:rsid w:val="00E65822"/>
    <w:rsid w:val="00E65A04"/>
    <w:rsid w:val="00E66048"/>
    <w:rsid w:val="00E71BA2"/>
    <w:rsid w:val="00E72463"/>
    <w:rsid w:val="00E72AD3"/>
    <w:rsid w:val="00E72BBA"/>
    <w:rsid w:val="00E72E9A"/>
    <w:rsid w:val="00E73A1F"/>
    <w:rsid w:val="00E7421F"/>
    <w:rsid w:val="00E81619"/>
    <w:rsid w:val="00E824C5"/>
    <w:rsid w:val="00E8325B"/>
    <w:rsid w:val="00E83CEE"/>
    <w:rsid w:val="00E84462"/>
    <w:rsid w:val="00E86824"/>
    <w:rsid w:val="00E90225"/>
    <w:rsid w:val="00E90607"/>
    <w:rsid w:val="00E90685"/>
    <w:rsid w:val="00E91B75"/>
    <w:rsid w:val="00E94406"/>
    <w:rsid w:val="00E96198"/>
    <w:rsid w:val="00E96764"/>
    <w:rsid w:val="00E9750E"/>
    <w:rsid w:val="00E9788A"/>
    <w:rsid w:val="00EA047F"/>
    <w:rsid w:val="00EA0D40"/>
    <w:rsid w:val="00EA141C"/>
    <w:rsid w:val="00EA2EC5"/>
    <w:rsid w:val="00EA3C21"/>
    <w:rsid w:val="00EA4681"/>
    <w:rsid w:val="00EA47AF"/>
    <w:rsid w:val="00EA4A1F"/>
    <w:rsid w:val="00EA5794"/>
    <w:rsid w:val="00EA5A29"/>
    <w:rsid w:val="00EB1A36"/>
    <w:rsid w:val="00EB1C91"/>
    <w:rsid w:val="00EB22BB"/>
    <w:rsid w:val="00EB26CA"/>
    <w:rsid w:val="00EB43BB"/>
    <w:rsid w:val="00EB580B"/>
    <w:rsid w:val="00EB618B"/>
    <w:rsid w:val="00EB7EC6"/>
    <w:rsid w:val="00EC013F"/>
    <w:rsid w:val="00EC5260"/>
    <w:rsid w:val="00EC5381"/>
    <w:rsid w:val="00EC5E6A"/>
    <w:rsid w:val="00EC6AF1"/>
    <w:rsid w:val="00EC75C2"/>
    <w:rsid w:val="00EC791B"/>
    <w:rsid w:val="00EC793F"/>
    <w:rsid w:val="00ED031F"/>
    <w:rsid w:val="00ED090B"/>
    <w:rsid w:val="00ED20B5"/>
    <w:rsid w:val="00ED22B3"/>
    <w:rsid w:val="00ED3A1B"/>
    <w:rsid w:val="00ED4C41"/>
    <w:rsid w:val="00ED5D58"/>
    <w:rsid w:val="00ED61EA"/>
    <w:rsid w:val="00ED6541"/>
    <w:rsid w:val="00ED6A08"/>
    <w:rsid w:val="00ED7B62"/>
    <w:rsid w:val="00EE059C"/>
    <w:rsid w:val="00EE123C"/>
    <w:rsid w:val="00EE1497"/>
    <w:rsid w:val="00EE1DF6"/>
    <w:rsid w:val="00EE4DF3"/>
    <w:rsid w:val="00EE580E"/>
    <w:rsid w:val="00EE5D62"/>
    <w:rsid w:val="00EE757C"/>
    <w:rsid w:val="00EE7AF5"/>
    <w:rsid w:val="00EF037E"/>
    <w:rsid w:val="00EF1F8C"/>
    <w:rsid w:val="00EF234D"/>
    <w:rsid w:val="00EF2BAD"/>
    <w:rsid w:val="00EF3E4D"/>
    <w:rsid w:val="00F008D9"/>
    <w:rsid w:val="00F013AA"/>
    <w:rsid w:val="00F01F0F"/>
    <w:rsid w:val="00F03A64"/>
    <w:rsid w:val="00F055F2"/>
    <w:rsid w:val="00F07626"/>
    <w:rsid w:val="00F10297"/>
    <w:rsid w:val="00F143FB"/>
    <w:rsid w:val="00F14AD9"/>
    <w:rsid w:val="00F152D9"/>
    <w:rsid w:val="00F16095"/>
    <w:rsid w:val="00F16851"/>
    <w:rsid w:val="00F1769E"/>
    <w:rsid w:val="00F17DD2"/>
    <w:rsid w:val="00F20FA9"/>
    <w:rsid w:val="00F2189B"/>
    <w:rsid w:val="00F23D92"/>
    <w:rsid w:val="00F2551E"/>
    <w:rsid w:val="00F2745F"/>
    <w:rsid w:val="00F27F71"/>
    <w:rsid w:val="00F30C1C"/>
    <w:rsid w:val="00F31C8E"/>
    <w:rsid w:val="00F32690"/>
    <w:rsid w:val="00F34A9D"/>
    <w:rsid w:val="00F34F47"/>
    <w:rsid w:val="00F41A79"/>
    <w:rsid w:val="00F425FC"/>
    <w:rsid w:val="00F4280C"/>
    <w:rsid w:val="00F42B61"/>
    <w:rsid w:val="00F44399"/>
    <w:rsid w:val="00F4788F"/>
    <w:rsid w:val="00F47FD7"/>
    <w:rsid w:val="00F50C4B"/>
    <w:rsid w:val="00F5147D"/>
    <w:rsid w:val="00F51C5C"/>
    <w:rsid w:val="00F523CE"/>
    <w:rsid w:val="00F52FDD"/>
    <w:rsid w:val="00F5346F"/>
    <w:rsid w:val="00F5366D"/>
    <w:rsid w:val="00F55073"/>
    <w:rsid w:val="00F5560F"/>
    <w:rsid w:val="00F56111"/>
    <w:rsid w:val="00F60FD0"/>
    <w:rsid w:val="00F61F5F"/>
    <w:rsid w:val="00F63741"/>
    <w:rsid w:val="00F63915"/>
    <w:rsid w:val="00F646D2"/>
    <w:rsid w:val="00F661AE"/>
    <w:rsid w:val="00F71240"/>
    <w:rsid w:val="00F72BCC"/>
    <w:rsid w:val="00F73600"/>
    <w:rsid w:val="00F73F0D"/>
    <w:rsid w:val="00F740E2"/>
    <w:rsid w:val="00F76543"/>
    <w:rsid w:val="00F767C0"/>
    <w:rsid w:val="00F76A6F"/>
    <w:rsid w:val="00F804AA"/>
    <w:rsid w:val="00F82364"/>
    <w:rsid w:val="00F823DD"/>
    <w:rsid w:val="00F82919"/>
    <w:rsid w:val="00F83C79"/>
    <w:rsid w:val="00F8497E"/>
    <w:rsid w:val="00F86B20"/>
    <w:rsid w:val="00F87406"/>
    <w:rsid w:val="00F9035F"/>
    <w:rsid w:val="00F93BFE"/>
    <w:rsid w:val="00F93C10"/>
    <w:rsid w:val="00F942E6"/>
    <w:rsid w:val="00F94D8A"/>
    <w:rsid w:val="00F95772"/>
    <w:rsid w:val="00F97937"/>
    <w:rsid w:val="00F97D5C"/>
    <w:rsid w:val="00FA0E13"/>
    <w:rsid w:val="00FA1085"/>
    <w:rsid w:val="00FA22EA"/>
    <w:rsid w:val="00FA2A00"/>
    <w:rsid w:val="00FA6F8E"/>
    <w:rsid w:val="00FA7FD3"/>
    <w:rsid w:val="00FB3D7A"/>
    <w:rsid w:val="00FC1C83"/>
    <w:rsid w:val="00FC2B69"/>
    <w:rsid w:val="00FC3667"/>
    <w:rsid w:val="00FC631C"/>
    <w:rsid w:val="00FC7553"/>
    <w:rsid w:val="00FC7782"/>
    <w:rsid w:val="00FD03BD"/>
    <w:rsid w:val="00FD1577"/>
    <w:rsid w:val="00FD2787"/>
    <w:rsid w:val="00FD4233"/>
    <w:rsid w:val="00FD4CE8"/>
    <w:rsid w:val="00FE034C"/>
    <w:rsid w:val="00FE11FC"/>
    <w:rsid w:val="00FE12A1"/>
    <w:rsid w:val="00FE1CD2"/>
    <w:rsid w:val="00FE20D0"/>
    <w:rsid w:val="00FE241D"/>
    <w:rsid w:val="00FE2CE4"/>
    <w:rsid w:val="00FE3DC6"/>
    <w:rsid w:val="00FE5299"/>
    <w:rsid w:val="00FE6E33"/>
    <w:rsid w:val="00FE703E"/>
    <w:rsid w:val="00FE7C13"/>
    <w:rsid w:val="00FF1941"/>
    <w:rsid w:val="00FF1ED5"/>
    <w:rsid w:val="00FF2FF3"/>
    <w:rsid w:val="00FF3027"/>
    <w:rsid w:val="00FF3794"/>
    <w:rsid w:val="00FF3CFB"/>
    <w:rsid w:val="00FF5AB2"/>
    <w:rsid w:val="00FF7477"/>
    <w:rsid w:val="00FF7A7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693AC77A"/>
  <w15:docId w15:val="{9CA18C91-0481-4C84-9D43-C11B48E4D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0C3"/>
    <w:rPr>
      <w:lang w:val="en-GB"/>
    </w:rPr>
  </w:style>
  <w:style w:type="paragraph" w:styleId="Ttulo1">
    <w:name w:val="heading 1"/>
    <w:basedOn w:val="Normal"/>
    <w:next w:val="Normal"/>
    <w:link w:val="Ttulo1Car"/>
    <w:uiPriority w:val="9"/>
    <w:qFormat/>
    <w:rsid w:val="00173C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AF5A08"/>
    <w:pPr>
      <w:keepNext/>
      <w:keepLines/>
      <w:spacing w:before="40" w:after="0"/>
      <w:outlineLvl w:val="1"/>
    </w:pPr>
    <w:rPr>
      <w:rFonts w:asciiTheme="majorHAnsi" w:eastAsiaTheme="majorEastAsia" w:hAnsiTheme="majorHAnsi" w:cstheme="majorBidi"/>
      <w:color w:val="2E74B5" w:themeColor="accent1" w:themeShade="BF"/>
      <w:sz w:val="26"/>
      <w:szCs w:val="26"/>
      <w:lang w:val="es-ES"/>
    </w:rPr>
  </w:style>
  <w:style w:type="paragraph" w:styleId="Ttulo3">
    <w:name w:val="heading 3"/>
    <w:basedOn w:val="Normal"/>
    <w:next w:val="Normal"/>
    <w:link w:val="Ttulo3Car"/>
    <w:uiPriority w:val="9"/>
    <w:unhideWhenUsed/>
    <w:qFormat/>
    <w:rsid w:val="00AF5A08"/>
    <w:pPr>
      <w:keepNext/>
      <w:keepLines/>
      <w:spacing w:before="40" w:after="0"/>
      <w:outlineLvl w:val="2"/>
    </w:pPr>
    <w:rPr>
      <w:rFonts w:asciiTheme="majorHAnsi" w:eastAsiaTheme="majorEastAsia" w:hAnsiTheme="majorHAnsi" w:cstheme="majorBidi"/>
      <w:color w:val="1F4D78" w:themeColor="accent1" w:themeShade="7F"/>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E12A1"/>
    <w:pPr>
      <w:ind w:left="720"/>
      <w:contextualSpacing/>
    </w:pPr>
  </w:style>
  <w:style w:type="character" w:styleId="Hipervnculo">
    <w:name w:val="Hyperlink"/>
    <w:basedOn w:val="Fuentedeprrafopredeter"/>
    <w:uiPriority w:val="99"/>
    <w:unhideWhenUsed/>
    <w:rsid w:val="00473A0D"/>
    <w:rPr>
      <w:color w:val="0563C1" w:themeColor="hyperlink"/>
      <w:u w:val="single"/>
    </w:rPr>
  </w:style>
  <w:style w:type="paragraph" w:styleId="Encabezado">
    <w:name w:val="header"/>
    <w:basedOn w:val="Normal"/>
    <w:link w:val="EncabezadoCar"/>
    <w:uiPriority w:val="99"/>
    <w:unhideWhenUsed/>
    <w:rsid w:val="00747E4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47E4F"/>
    <w:rPr>
      <w:noProof/>
      <w:lang w:val="en-GB"/>
    </w:rPr>
  </w:style>
  <w:style w:type="paragraph" w:styleId="Piedepgina">
    <w:name w:val="footer"/>
    <w:basedOn w:val="Normal"/>
    <w:link w:val="PiedepginaCar"/>
    <w:uiPriority w:val="99"/>
    <w:unhideWhenUsed/>
    <w:rsid w:val="00747E4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47E4F"/>
    <w:rPr>
      <w:noProof/>
      <w:lang w:val="en-GB"/>
    </w:rPr>
  </w:style>
  <w:style w:type="paragraph" w:customStyle="1" w:styleId="Default">
    <w:name w:val="Default"/>
    <w:rsid w:val="0052460E"/>
    <w:pPr>
      <w:autoSpaceDE w:val="0"/>
      <w:autoSpaceDN w:val="0"/>
      <w:adjustRightInd w:val="0"/>
      <w:spacing w:after="0" w:line="240" w:lineRule="auto"/>
    </w:pPr>
    <w:rPr>
      <w:rFonts w:ascii="Times New Roman" w:hAnsi="Times New Roman" w:cs="Times New Roman"/>
      <w:color w:val="000000"/>
      <w:sz w:val="24"/>
      <w:szCs w:val="24"/>
    </w:rPr>
  </w:style>
  <w:style w:type="paragraph" w:styleId="Textodeglobo">
    <w:name w:val="Balloon Text"/>
    <w:basedOn w:val="Normal"/>
    <w:link w:val="TextodegloboCar"/>
    <w:uiPriority w:val="99"/>
    <w:semiHidden/>
    <w:unhideWhenUsed/>
    <w:rsid w:val="00D626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6262C"/>
    <w:rPr>
      <w:rFonts w:ascii="Segoe UI" w:hAnsi="Segoe UI" w:cs="Segoe UI"/>
      <w:noProof/>
      <w:sz w:val="18"/>
      <w:szCs w:val="18"/>
      <w:lang w:val="en-GB"/>
    </w:rPr>
  </w:style>
  <w:style w:type="character" w:styleId="Refdecomentario">
    <w:name w:val="annotation reference"/>
    <w:basedOn w:val="Fuentedeprrafopredeter"/>
    <w:uiPriority w:val="99"/>
    <w:semiHidden/>
    <w:unhideWhenUsed/>
    <w:rsid w:val="00ED6541"/>
    <w:rPr>
      <w:sz w:val="16"/>
      <w:szCs w:val="16"/>
    </w:rPr>
  </w:style>
  <w:style w:type="paragraph" w:styleId="Textocomentario">
    <w:name w:val="annotation text"/>
    <w:basedOn w:val="Normal"/>
    <w:link w:val="TextocomentarioCar"/>
    <w:uiPriority w:val="99"/>
    <w:unhideWhenUsed/>
    <w:rsid w:val="00ED6541"/>
    <w:pPr>
      <w:spacing w:line="240" w:lineRule="auto"/>
    </w:pPr>
    <w:rPr>
      <w:sz w:val="20"/>
      <w:szCs w:val="20"/>
    </w:rPr>
  </w:style>
  <w:style w:type="character" w:customStyle="1" w:styleId="TextocomentarioCar">
    <w:name w:val="Texto comentario Car"/>
    <w:basedOn w:val="Fuentedeprrafopredeter"/>
    <w:link w:val="Textocomentario"/>
    <w:uiPriority w:val="99"/>
    <w:rsid w:val="00ED6541"/>
    <w:rPr>
      <w:noProof/>
      <w:sz w:val="20"/>
      <w:szCs w:val="20"/>
      <w:lang w:val="en-GB"/>
    </w:rPr>
  </w:style>
  <w:style w:type="paragraph" w:styleId="Asuntodelcomentario">
    <w:name w:val="annotation subject"/>
    <w:basedOn w:val="Textocomentario"/>
    <w:next w:val="Textocomentario"/>
    <w:link w:val="AsuntodelcomentarioCar"/>
    <w:uiPriority w:val="99"/>
    <w:semiHidden/>
    <w:unhideWhenUsed/>
    <w:rsid w:val="00ED6541"/>
    <w:rPr>
      <w:b/>
      <w:bCs/>
    </w:rPr>
  </w:style>
  <w:style w:type="character" w:customStyle="1" w:styleId="AsuntodelcomentarioCar">
    <w:name w:val="Asunto del comentario Car"/>
    <w:basedOn w:val="TextocomentarioCar"/>
    <w:link w:val="Asuntodelcomentario"/>
    <w:uiPriority w:val="99"/>
    <w:semiHidden/>
    <w:rsid w:val="00ED6541"/>
    <w:rPr>
      <w:b/>
      <w:bCs/>
      <w:noProof/>
      <w:sz w:val="20"/>
      <w:szCs w:val="20"/>
      <w:lang w:val="en-GB"/>
    </w:rPr>
  </w:style>
  <w:style w:type="table" w:styleId="Tablaconcuadrcula">
    <w:name w:val="Table Grid"/>
    <w:basedOn w:val="Tablanormal"/>
    <w:uiPriority w:val="39"/>
    <w:rsid w:val="00463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8E1078"/>
    <w:rPr>
      <w:color w:val="954F72" w:themeColor="followedHyperlink"/>
      <w:u w:val="single"/>
    </w:rPr>
  </w:style>
  <w:style w:type="paragraph" w:styleId="NormalWeb">
    <w:name w:val="Normal (Web)"/>
    <w:basedOn w:val="Normal"/>
    <w:uiPriority w:val="99"/>
    <w:unhideWhenUsed/>
    <w:rsid w:val="00714F5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714F5B"/>
    <w:rPr>
      <w:b/>
      <w:bCs/>
    </w:rPr>
  </w:style>
  <w:style w:type="character" w:styleId="Nmerodelnea">
    <w:name w:val="line number"/>
    <w:basedOn w:val="Fuentedeprrafopredeter"/>
    <w:uiPriority w:val="99"/>
    <w:semiHidden/>
    <w:unhideWhenUsed/>
    <w:rsid w:val="006E38B3"/>
  </w:style>
  <w:style w:type="character" w:customStyle="1" w:styleId="Ttulo2Car">
    <w:name w:val="Título 2 Car"/>
    <w:basedOn w:val="Fuentedeprrafopredeter"/>
    <w:link w:val="Ttulo2"/>
    <w:uiPriority w:val="9"/>
    <w:rsid w:val="00AF5A0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AF5A08"/>
    <w:rPr>
      <w:rFonts w:asciiTheme="majorHAnsi" w:eastAsiaTheme="majorEastAsia" w:hAnsiTheme="majorHAnsi" w:cstheme="majorBidi"/>
      <w:color w:val="1F4D78" w:themeColor="accent1" w:themeShade="7F"/>
      <w:sz w:val="24"/>
      <w:szCs w:val="24"/>
    </w:rPr>
  </w:style>
  <w:style w:type="character" w:customStyle="1" w:styleId="Ttulo1Car">
    <w:name w:val="Título 1 Car"/>
    <w:basedOn w:val="Fuentedeprrafopredeter"/>
    <w:link w:val="Ttulo1"/>
    <w:uiPriority w:val="9"/>
    <w:rsid w:val="00173C79"/>
    <w:rPr>
      <w:rFonts w:asciiTheme="majorHAnsi" w:eastAsiaTheme="majorEastAsia" w:hAnsiTheme="majorHAnsi" w:cstheme="majorBidi"/>
      <w:noProof/>
      <w:color w:val="2E74B5" w:themeColor="accent1" w:themeShade="BF"/>
      <w:sz w:val="32"/>
      <w:szCs w:val="32"/>
      <w:lang w:val="en-GB"/>
    </w:rPr>
  </w:style>
  <w:style w:type="table" w:customStyle="1" w:styleId="Tablaconcuadrcula1">
    <w:name w:val="Tabla con cuadrícula1"/>
    <w:basedOn w:val="Tablanormal"/>
    <w:next w:val="Tablaconcuadrcula"/>
    <w:uiPriority w:val="39"/>
    <w:rsid w:val="00B85F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69778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97786"/>
    <w:rPr>
      <w:noProof/>
      <w:sz w:val="20"/>
      <w:szCs w:val="20"/>
      <w:lang w:val="en-GB"/>
    </w:rPr>
  </w:style>
  <w:style w:type="character" w:styleId="Refdenotaalpie">
    <w:name w:val="footnote reference"/>
    <w:basedOn w:val="Fuentedeprrafopredeter"/>
    <w:uiPriority w:val="99"/>
    <w:semiHidden/>
    <w:unhideWhenUsed/>
    <w:rsid w:val="00697786"/>
    <w:rPr>
      <w:vertAlign w:val="superscript"/>
    </w:rPr>
  </w:style>
  <w:style w:type="paragraph" w:styleId="Revisin">
    <w:name w:val="Revision"/>
    <w:hidden/>
    <w:uiPriority w:val="99"/>
    <w:semiHidden/>
    <w:rsid w:val="0077244F"/>
    <w:pPr>
      <w:spacing w:after="0" w:line="240" w:lineRule="auto"/>
    </w:pPr>
    <w:rPr>
      <w:lang w:val="en-GB"/>
    </w:rPr>
  </w:style>
  <w:style w:type="paragraph" w:styleId="Listaconvietas">
    <w:name w:val="List Bullet"/>
    <w:basedOn w:val="Normal"/>
    <w:uiPriority w:val="99"/>
    <w:unhideWhenUsed/>
    <w:rsid w:val="00CF303E"/>
    <w:pPr>
      <w:numPr>
        <w:numId w:val="13"/>
      </w:numPr>
      <w:contextualSpacing/>
    </w:pPr>
  </w:style>
  <w:style w:type="character" w:customStyle="1" w:styleId="citation-doi">
    <w:name w:val="citation-doi"/>
    <w:basedOn w:val="Fuentedeprrafopredeter"/>
    <w:rsid w:val="00415751"/>
  </w:style>
  <w:style w:type="character" w:customStyle="1" w:styleId="secondary-date">
    <w:name w:val="secondary-date"/>
    <w:basedOn w:val="Fuentedeprrafopredeter"/>
    <w:rsid w:val="00415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616">
      <w:bodyDiv w:val="1"/>
      <w:marLeft w:val="0"/>
      <w:marRight w:val="0"/>
      <w:marTop w:val="0"/>
      <w:marBottom w:val="0"/>
      <w:divBdr>
        <w:top w:val="none" w:sz="0" w:space="0" w:color="auto"/>
        <w:left w:val="none" w:sz="0" w:space="0" w:color="auto"/>
        <w:bottom w:val="none" w:sz="0" w:space="0" w:color="auto"/>
        <w:right w:val="none" w:sz="0" w:space="0" w:color="auto"/>
      </w:divBdr>
    </w:div>
    <w:div w:id="198592625">
      <w:bodyDiv w:val="1"/>
      <w:marLeft w:val="0"/>
      <w:marRight w:val="0"/>
      <w:marTop w:val="0"/>
      <w:marBottom w:val="0"/>
      <w:divBdr>
        <w:top w:val="none" w:sz="0" w:space="0" w:color="auto"/>
        <w:left w:val="none" w:sz="0" w:space="0" w:color="auto"/>
        <w:bottom w:val="none" w:sz="0" w:space="0" w:color="auto"/>
        <w:right w:val="none" w:sz="0" w:space="0" w:color="auto"/>
      </w:divBdr>
    </w:div>
    <w:div w:id="209730907">
      <w:bodyDiv w:val="1"/>
      <w:marLeft w:val="0"/>
      <w:marRight w:val="0"/>
      <w:marTop w:val="0"/>
      <w:marBottom w:val="0"/>
      <w:divBdr>
        <w:top w:val="none" w:sz="0" w:space="0" w:color="auto"/>
        <w:left w:val="none" w:sz="0" w:space="0" w:color="auto"/>
        <w:bottom w:val="none" w:sz="0" w:space="0" w:color="auto"/>
        <w:right w:val="none" w:sz="0" w:space="0" w:color="auto"/>
      </w:divBdr>
    </w:div>
    <w:div w:id="691613386">
      <w:bodyDiv w:val="1"/>
      <w:marLeft w:val="0"/>
      <w:marRight w:val="0"/>
      <w:marTop w:val="0"/>
      <w:marBottom w:val="0"/>
      <w:divBdr>
        <w:top w:val="none" w:sz="0" w:space="0" w:color="auto"/>
        <w:left w:val="none" w:sz="0" w:space="0" w:color="auto"/>
        <w:bottom w:val="none" w:sz="0" w:space="0" w:color="auto"/>
        <w:right w:val="none" w:sz="0" w:space="0" w:color="auto"/>
      </w:divBdr>
    </w:div>
    <w:div w:id="863056478">
      <w:bodyDiv w:val="1"/>
      <w:marLeft w:val="0"/>
      <w:marRight w:val="0"/>
      <w:marTop w:val="0"/>
      <w:marBottom w:val="0"/>
      <w:divBdr>
        <w:top w:val="none" w:sz="0" w:space="0" w:color="auto"/>
        <w:left w:val="none" w:sz="0" w:space="0" w:color="auto"/>
        <w:bottom w:val="none" w:sz="0" w:space="0" w:color="auto"/>
        <w:right w:val="none" w:sz="0" w:space="0" w:color="auto"/>
      </w:divBdr>
    </w:div>
    <w:div w:id="1174151409">
      <w:bodyDiv w:val="1"/>
      <w:marLeft w:val="0"/>
      <w:marRight w:val="0"/>
      <w:marTop w:val="0"/>
      <w:marBottom w:val="0"/>
      <w:divBdr>
        <w:top w:val="none" w:sz="0" w:space="0" w:color="auto"/>
        <w:left w:val="none" w:sz="0" w:space="0" w:color="auto"/>
        <w:bottom w:val="none" w:sz="0" w:space="0" w:color="auto"/>
        <w:right w:val="none" w:sz="0" w:space="0" w:color="auto"/>
      </w:divBdr>
    </w:div>
    <w:div w:id="1183862241">
      <w:bodyDiv w:val="1"/>
      <w:marLeft w:val="0"/>
      <w:marRight w:val="0"/>
      <w:marTop w:val="0"/>
      <w:marBottom w:val="0"/>
      <w:divBdr>
        <w:top w:val="none" w:sz="0" w:space="0" w:color="auto"/>
        <w:left w:val="none" w:sz="0" w:space="0" w:color="auto"/>
        <w:bottom w:val="none" w:sz="0" w:space="0" w:color="auto"/>
        <w:right w:val="none" w:sz="0" w:space="0" w:color="auto"/>
      </w:divBdr>
    </w:div>
    <w:div w:id="1242301672">
      <w:bodyDiv w:val="1"/>
      <w:marLeft w:val="0"/>
      <w:marRight w:val="0"/>
      <w:marTop w:val="0"/>
      <w:marBottom w:val="0"/>
      <w:divBdr>
        <w:top w:val="none" w:sz="0" w:space="0" w:color="auto"/>
        <w:left w:val="none" w:sz="0" w:space="0" w:color="auto"/>
        <w:bottom w:val="none" w:sz="0" w:space="0" w:color="auto"/>
        <w:right w:val="none" w:sz="0" w:space="0" w:color="auto"/>
      </w:divBdr>
    </w:div>
    <w:div w:id="1304237579">
      <w:bodyDiv w:val="1"/>
      <w:marLeft w:val="0"/>
      <w:marRight w:val="0"/>
      <w:marTop w:val="0"/>
      <w:marBottom w:val="0"/>
      <w:divBdr>
        <w:top w:val="none" w:sz="0" w:space="0" w:color="auto"/>
        <w:left w:val="none" w:sz="0" w:space="0" w:color="auto"/>
        <w:bottom w:val="none" w:sz="0" w:space="0" w:color="auto"/>
        <w:right w:val="none" w:sz="0" w:space="0" w:color="auto"/>
      </w:divBdr>
    </w:div>
    <w:div w:id="1332100181">
      <w:bodyDiv w:val="1"/>
      <w:marLeft w:val="0"/>
      <w:marRight w:val="0"/>
      <w:marTop w:val="0"/>
      <w:marBottom w:val="0"/>
      <w:divBdr>
        <w:top w:val="none" w:sz="0" w:space="0" w:color="auto"/>
        <w:left w:val="none" w:sz="0" w:space="0" w:color="auto"/>
        <w:bottom w:val="none" w:sz="0" w:space="0" w:color="auto"/>
        <w:right w:val="none" w:sz="0" w:space="0" w:color="auto"/>
      </w:divBdr>
    </w:div>
    <w:div w:id="1518035948">
      <w:bodyDiv w:val="1"/>
      <w:marLeft w:val="0"/>
      <w:marRight w:val="0"/>
      <w:marTop w:val="0"/>
      <w:marBottom w:val="0"/>
      <w:divBdr>
        <w:top w:val="none" w:sz="0" w:space="0" w:color="auto"/>
        <w:left w:val="none" w:sz="0" w:space="0" w:color="auto"/>
        <w:bottom w:val="none" w:sz="0" w:space="0" w:color="auto"/>
        <w:right w:val="none" w:sz="0" w:space="0" w:color="auto"/>
      </w:divBdr>
    </w:div>
    <w:div w:id="1660572318">
      <w:bodyDiv w:val="1"/>
      <w:marLeft w:val="0"/>
      <w:marRight w:val="0"/>
      <w:marTop w:val="0"/>
      <w:marBottom w:val="0"/>
      <w:divBdr>
        <w:top w:val="none" w:sz="0" w:space="0" w:color="auto"/>
        <w:left w:val="none" w:sz="0" w:space="0" w:color="auto"/>
        <w:bottom w:val="none" w:sz="0" w:space="0" w:color="auto"/>
        <w:right w:val="none" w:sz="0" w:space="0" w:color="auto"/>
      </w:divBdr>
    </w:div>
    <w:div w:id="1799107089">
      <w:bodyDiv w:val="1"/>
      <w:marLeft w:val="0"/>
      <w:marRight w:val="0"/>
      <w:marTop w:val="0"/>
      <w:marBottom w:val="0"/>
      <w:divBdr>
        <w:top w:val="none" w:sz="0" w:space="0" w:color="auto"/>
        <w:left w:val="none" w:sz="0" w:space="0" w:color="auto"/>
        <w:bottom w:val="none" w:sz="0" w:space="0" w:color="auto"/>
        <w:right w:val="none" w:sz="0" w:space="0" w:color="auto"/>
      </w:divBdr>
    </w:div>
    <w:div w:id="1985155577">
      <w:bodyDiv w:val="1"/>
      <w:marLeft w:val="0"/>
      <w:marRight w:val="0"/>
      <w:marTop w:val="0"/>
      <w:marBottom w:val="0"/>
      <w:divBdr>
        <w:top w:val="none" w:sz="0" w:space="0" w:color="auto"/>
        <w:left w:val="none" w:sz="0" w:space="0" w:color="auto"/>
        <w:bottom w:val="none" w:sz="0" w:space="0" w:color="auto"/>
        <w:right w:val="none" w:sz="0" w:space="0" w:color="auto"/>
      </w:divBdr>
    </w:div>
    <w:div w:id="1993637265">
      <w:bodyDiv w:val="1"/>
      <w:marLeft w:val="0"/>
      <w:marRight w:val="0"/>
      <w:marTop w:val="0"/>
      <w:marBottom w:val="0"/>
      <w:divBdr>
        <w:top w:val="none" w:sz="0" w:space="0" w:color="auto"/>
        <w:left w:val="none" w:sz="0" w:space="0" w:color="auto"/>
        <w:bottom w:val="none" w:sz="0" w:space="0" w:color="auto"/>
        <w:right w:val="none" w:sz="0" w:space="0" w:color="auto"/>
      </w:divBdr>
    </w:div>
    <w:div w:id="2047828524">
      <w:bodyDiv w:val="1"/>
      <w:marLeft w:val="0"/>
      <w:marRight w:val="0"/>
      <w:marTop w:val="0"/>
      <w:marBottom w:val="0"/>
      <w:divBdr>
        <w:top w:val="none" w:sz="0" w:space="0" w:color="auto"/>
        <w:left w:val="none" w:sz="0" w:space="0" w:color="auto"/>
        <w:bottom w:val="none" w:sz="0" w:space="0" w:color="auto"/>
        <w:right w:val="none" w:sz="0" w:space="0" w:color="auto"/>
      </w:divBdr>
    </w:div>
    <w:div w:id="209226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6C418-B97E-4C8F-A3E4-58C67DE3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40568</Words>
  <Characters>223127</Characters>
  <Application>Microsoft Office Word</Application>
  <DocSecurity>0</DocSecurity>
  <Lines>1859</Lines>
  <Paragraphs>526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Moreno Gonzalo</dc:creator>
  <cp:lastModifiedBy>Francisco Sanchez Madrid</cp:lastModifiedBy>
  <cp:revision>2</cp:revision>
  <cp:lastPrinted>2022-10-31T10:21:00Z</cp:lastPrinted>
  <dcterms:created xsi:type="dcterms:W3CDTF">2022-11-20T17:57:00Z</dcterms:created>
  <dcterms:modified xsi:type="dcterms:W3CDTF">2022-11-20T17:57:00Z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http://www.zotero.org/styles/allergy</vt:lpwstr>
  </property>
  <property fmtid="{D5CDD505-2E9C-101B-9397-08002B2CF9AE}" pid="3" name="Mendeley Recent Style Name 0_1">
    <vt:lpwstr>Allergy</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https://csl.mendeley.com/styles/269001281/elsevier-harvard-2</vt:lpwstr>
  </property>
  <property fmtid="{D5CDD505-2E9C-101B-9397-08002B2CF9AE}" pid="7" name="Mendeley Recent Style Name 2_1">
    <vt:lpwstr>Elsevier - Harvard (with titles) - Irene Fernández</vt:lpwstr>
  </property>
  <property fmtid="{D5CDD505-2E9C-101B-9397-08002B2CF9AE}" pid="8" name="Mendeley Recent Style Id 3_1">
    <vt:lpwstr>http://csl.mendeley.com/styles/269001281/elsevier-harvard-2</vt:lpwstr>
  </property>
  <property fmtid="{D5CDD505-2E9C-101B-9397-08002B2CF9AE}" pid="9" name="Mendeley Recent Style Name 3_1">
    <vt:lpwstr>Elsevier - Harvard (with titles) - Irene Fernández</vt:lpwstr>
  </property>
  <property fmtid="{D5CDD505-2E9C-101B-9397-08002B2CF9AE}" pid="10" name="Mendeley Recent Style Id 4_1">
    <vt:lpwstr>http://csl.mendeley.com/styles/269001281/elsevier-harvard</vt:lpwstr>
  </property>
  <property fmtid="{D5CDD505-2E9C-101B-9397-08002B2CF9AE}" pid="11" name="Mendeley Recent Style Name 4_1">
    <vt:lpwstr>Elsevier - Harvard (with titles) - Irene Fernández</vt:lpwstr>
  </property>
  <property fmtid="{D5CDD505-2E9C-101B-9397-08002B2CF9AE}" pid="12" name="Mendeley Recent Style Id 5_1">
    <vt:lpwstr>https://csl.mendeley.com/styles/269001281/elsevier-harvard</vt:lpwstr>
  </property>
  <property fmtid="{D5CDD505-2E9C-101B-9397-08002B2CF9AE}" pid="13" name="Mendeley Recent Style Name 5_1">
    <vt:lpwstr>Elsevier - Harvard (with titles) - Irene Fernández</vt:lpwstr>
  </property>
  <property fmtid="{D5CDD505-2E9C-101B-9397-08002B2CF9AE}" pid="14" name="Mendeley Recent Style Id 6_1">
    <vt:lpwstr>http://www.zotero.org/styles/elsevier-harvard2</vt:lpwstr>
  </property>
  <property fmtid="{D5CDD505-2E9C-101B-9397-08002B2CF9AE}" pid="15" name="Mendeley Recent Style Name 6_1">
    <vt:lpwstr>Elsevier - Harvard 2</vt:lpwstr>
  </property>
  <property fmtid="{D5CDD505-2E9C-101B-9397-08002B2CF9AE}" pid="16" name="Mendeley Recent Style Id 7_1">
    <vt:lpwstr>http://www.zotero.org/styles/elsevier-vancouver-author-date</vt:lpwstr>
  </property>
  <property fmtid="{D5CDD505-2E9C-101B-9397-08002B2CF9AE}" pid="17" name="Mendeley Recent Style Name 7_1">
    <vt:lpwstr>Elsevier - Vancouver (author-date)</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http://www.zotero.org/styles/the-journal-of-allergy-and-clinical-immunology</vt:lpwstr>
  </property>
  <property fmtid="{D5CDD505-2E9C-101B-9397-08002B2CF9AE}" pid="21" name="Mendeley Recent Style Name 9_1">
    <vt:lpwstr>The Journal of Allergy and Clinical Immunology</vt:lpwstr>
  </property>
  <property fmtid="{D5CDD505-2E9C-101B-9397-08002B2CF9AE}" pid="22" name="Mendeley Document_1">
    <vt:lpwstr>True</vt:lpwstr>
  </property>
  <property fmtid="{D5CDD505-2E9C-101B-9397-08002B2CF9AE}" pid="23" name="Mendeley Unique User Id_1">
    <vt:lpwstr>36df88b0-95d0-38c9-b340-5b0e092e0e03</vt:lpwstr>
  </property>
  <property fmtid="{D5CDD505-2E9C-101B-9397-08002B2CF9AE}" pid="24" name="Mendeley Citation Style_1">
    <vt:lpwstr>http://www.zotero.org/styles/allergy</vt:lpwstr>
  </property>
</Properties>
</file>