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EF14" w14:textId="77777777" w:rsidR="00A4082B" w:rsidRPr="005205BA" w:rsidRDefault="00A4082B" w:rsidP="00A4082B">
      <w:pPr>
        <w:spacing w:after="0" w:line="240" w:lineRule="auto"/>
        <w:rPr>
          <w:rFonts w:ascii="Calibri" w:eastAsia="Calibri" w:hAnsi="Calibri" w:cs="Calibri"/>
          <w:color w:val="000000" w:themeColor="text1"/>
          <w:sz w:val="21"/>
          <w:szCs w:val="21"/>
        </w:rPr>
      </w:pPr>
      <w:r w:rsidRPr="00113254">
        <w:rPr>
          <w:rFonts w:ascii="Calibri" w:eastAsia="Calibri" w:hAnsi="Calibri" w:cs="Calibri"/>
          <w:b/>
          <w:bCs/>
          <w:color w:val="000000" w:themeColor="text1"/>
        </w:rPr>
        <w:t>Table 4.</w:t>
      </w:r>
      <w:r w:rsidRPr="005205BA">
        <w:rPr>
          <w:rFonts w:ascii="Calibri" w:eastAsia="Calibri" w:hAnsi="Calibri" w:cs="Calibri"/>
          <w:color w:val="000000" w:themeColor="text1"/>
          <w:sz w:val="21"/>
          <w:szCs w:val="21"/>
        </w:rPr>
        <w:t xml:space="preserve"> </w:t>
      </w:r>
      <w:r w:rsidRPr="005205BA">
        <w:rPr>
          <w:rFonts w:ascii="Calibri" w:hAnsi="Calibri" w:cs="Calibri"/>
          <w:sz w:val="21"/>
          <w:szCs w:val="21"/>
        </w:rPr>
        <w:t>Factors associated with Timing of Diuretic Weaning</w:t>
      </w:r>
    </w:p>
    <w:tbl>
      <w:tblPr>
        <w:tblStyle w:val="TableGrid"/>
        <w:tblW w:w="0" w:type="auto"/>
        <w:tblLook w:val="04A0" w:firstRow="1" w:lastRow="0" w:firstColumn="1" w:lastColumn="0" w:noHBand="0" w:noVBand="1"/>
      </w:tblPr>
      <w:tblGrid>
        <w:gridCol w:w="1255"/>
        <w:gridCol w:w="272"/>
        <w:gridCol w:w="2163"/>
        <w:gridCol w:w="2070"/>
        <w:gridCol w:w="895"/>
        <w:gridCol w:w="1800"/>
        <w:gridCol w:w="895"/>
      </w:tblGrid>
      <w:tr w:rsidR="00A4082B" w:rsidRPr="005205BA" w14:paraId="501F10DE" w14:textId="77777777" w:rsidTr="00A620C6">
        <w:tc>
          <w:tcPr>
            <w:tcW w:w="3690" w:type="dxa"/>
            <w:gridSpan w:val="3"/>
            <w:tcBorders>
              <w:top w:val="single" w:sz="24" w:space="0" w:color="auto"/>
              <w:left w:val="nil"/>
              <w:right w:val="nil"/>
            </w:tcBorders>
          </w:tcPr>
          <w:p w14:paraId="01559EC6"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Hazard Ratio</w:t>
            </w:r>
          </w:p>
        </w:tc>
        <w:tc>
          <w:tcPr>
            <w:tcW w:w="2070" w:type="dxa"/>
            <w:tcBorders>
              <w:top w:val="single" w:sz="24" w:space="0" w:color="auto"/>
              <w:left w:val="nil"/>
              <w:right w:val="nil"/>
            </w:tcBorders>
          </w:tcPr>
          <w:p w14:paraId="4CB8B080"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Univariate Cox Regression</w:t>
            </w:r>
          </w:p>
          <w:p w14:paraId="6457FC89"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(n = 737)</w:t>
            </w:r>
          </w:p>
          <w:p w14:paraId="1E7FF780"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top w:val="single" w:sz="24" w:space="0" w:color="auto"/>
              <w:left w:val="nil"/>
              <w:right w:val="nil"/>
            </w:tcBorders>
          </w:tcPr>
          <w:p w14:paraId="2E46BA46"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i/>
                <w:iCs/>
                <w:sz w:val="21"/>
                <w:szCs w:val="21"/>
              </w:rPr>
              <w:t>P</w:t>
            </w:r>
            <w:r w:rsidRPr="005205BA">
              <w:rPr>
                <w:rFonts w:ascii="Calibri" w:hAnsi="Calibri" w:cs="Calibri"/>
                <w:b/>
                <w:bCs/>
                <w:sz w:val="21"/>
                <w:szCs w:val="21"/>
              </w:rPr>
              <w:t xml:space="preserve"> Value</w:t>
            </w:r>
          </w:p>
        </w:tc>
        <w:tc>
          <w:tcPr>
            <w:tcW w:w="1800" w:type="dxa"/>
            <w:tcBorders>
              <w:top w:val="single" w:sz="24" w:space="0" w:color="auto"/>
              <w:left w:val="nil"/>
              <w:right w:val="nil"/>
            </w:tcBorders>
          </w:tcPr>
          <w:p w14:paraId="6A64E1EC"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Multivariate Cox Regression</w:t>
            </w:r>
          </w:p>
          <w:p w14:paraId="3B3C1A6A"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(n = 737)</w:t>
            </w:r>
          </w:p>
          <w:p w14:paraId="0BCE1BC5"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top w:val="single" w:sz="24" w:space="0" w:color="auto"/>
              <w:left w:val="nil"/>
              <w:right w:val="nil"/>
            </w:tcBorders>
          </w:tcPr>
          <w:p w14:paraId="7D0BFE13"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i/>
                <w:iCs/>
                <w:sz w:val="21"/>
                <w:szCs w:val="21"/>
              </w:rPr>
              <w:t>P</w:t>
            </w:r>
            <w:r w:rsidRPr="005205BA">
              <w:rPr>
                <w:rFonts w:ascii="Calibri" w:hAnsi="Calibri" w:cs="Calibri"/>
                <w:b/>
                <w:bCs/>
                <w:sz w:val="21"/>
                <w:szCs w:val="21"/>
              </w:rPr>
              <w:t xml:space="preserve"> Value</w:t>
            </w:r>
          </w:p>
        </w:tc>
      </w:tr>
      <w:tr w:rsidR="00A4082B" w:rsidRPr="005205BA" w14:paraId="6429A771" w14:textId="77777777" w:rsidTr="00A620C6">
        <w:tc>
          <w:tcPr>
            <w:tcW w:w="3690" w:type="dxa"/>
            <w:gridSpan w:val="3"/>
            <w:tcBorders>
              <w:left w:val="nil"/>
              <w:right w:val="nil"/>
            </w:tcBorders>
          </w:tcPr>
          <w:p w14:paraId="52D6F920"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 xml:space="preserve">Sex </w:t>
            </w:r>
            <w:r w:rsidRPr="005205BA">
              <w:rPr>
                <w:rFonts w:ascii="Calibri" w:hAnsi="Calibri" w:cs="Calibri"/>
                <w:sz w:val="21"/>
                <w:szCs w:val="21"/>
              </w:rPr>
              <w:t>(male=0; female=1)</w:t>
            </w:r>
          </w:p>
        </w:tc>
        <w:tc>
          <w:tcPr>
            <w:tcW w:w="2070" w:type="dxa"/>
            <w:tcBorders>
              <w:left w:val="nil"/>
              <w:right w:val="nil"/>
            </w:tcBorders>
          </w:tcPr>
          <w:p w14:paraId="1C2030B8"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 xml:space="preserve"> 0.89 ± 0.07</w:t>
            </w:r>
          </w:p>
        </w:tc>
        <w:tc>
          <w:tcPr>
            <w:tcW w:w="895" w:type="dxa"/>
            <w:tcBorders>
              <w:left w:val="nil"/>
              <w:right w:val="nil"/>
            </w:tcBorders>
          </w:tcPr>
          <w:p w14:paraId="19F9D27F"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0.12</w:t>
            </w:r>
          </w:p>
        </w:tc>
        <w:tc>
          <w:tcPr>
            <w:tcW w:w="1800" w:type="dxa"/>
            <w:tcBorders>
              <w:left w:val="nil"/>
              <w:right w:val="nil"/>
            </w:tcBorders>
          </w:tcPr>
          <w:p w14:paraId="200D08D6"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2F18C426"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7E39A2C6" w14:textId="77777777" w:rsidTr="00A620C6">
        <w:tc>
          <w:tcPr>
            <w:tcW w:w="1255" w:type="dxa"/>
            <w:vMerge w:val="restart"/>
            <w:tcBorders>
              <w:left w:val="nil"/>
              <w:right w:val="nil"/>
            </w:tcBorders>
          </w:tcPr>
          <w:p w14:paraId="2D097863"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Race</w:t>
            </w:r>
            <w:r w:rsidRPr="005205BA">
              <w:rPr>
                <w:rFonts w:ascii="Calibri" w:hAnsi="Calibri" w:cs="Calibri"/>
                <w:sz w:val="21"/>
                <w:szCs w:val="21"/>
              </w:rPr>
              <w:t xml:space="preserve"> (no=0; yes=1)</w:t>
            </w:r>
          </w:p>
        </w:tc>
        <w:tc>
          <w:tcPr>
            <w:tcW w:w="2435" w:type="dxa"/>
            <w:gridSpan w:val="2"/>
            <w:tcBorders>
              <w:left w:val="nil"/>
              <w:right w:val="nil"/>
            </w:tcBorders>
          </w:tcPr>
          <w:p w14:paraId="5F5C3BBD"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Asian</w:t>
            </w:r>
          </w:p>
        </w:tc>
        <w:tc>
          <w:tcPr>
            <w:tcW w:w="2070" w:type="dxa"/>
            <w:tcBorders>
              <w:left w:val="nil"/>
              <w:right w:val="nil"/>
            </w:tcBorders>
          </w:tcPr>
          <w:p w14:paraId="706CB054"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1.00 ± 0.19</w:t>
            </w:r>
          </w:p>
        </w:tc>
        <w:tc>
          <w:tcPr>
            <w:tcW w:w="895" w:type="dxa"/>
            <w:tcBorders>
              <w:left w:val="nil"/>
              <w:right w:val="nil"/>
            </w:tcBorders>
          </w:tcPr>
          <w:p w14:paraId="14B56B39"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1.00</w:t>
            </w:r>
          </w:p>
        </w:tc>
        <w:tc>
          <w:tcPr>
            <w:tcW w:w="1800" w:type="dxa"/>
            <w:tcBorders>
              <w:left w:val="nil"/>
              <w:right w:val="nil"/>
            </w:tcBorders>
          </w:tcPr>
          <w:p w14:paraId="0EDF21FB"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21275D79"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7C9B9B0C" w14:textId="77777777" w:rsidTr="00A620C6">
        <w:tc>
          <w:tcPr>
            <w:tcW w:w="1255" w:type="dxa"/>
            <w:vMerge/>
            <w:tcBorders>
              <w:left w:val="nil"/>
              <w:right w:val="nil"/>
            </w:tcBorders>
          </w:tcPr>
          <w:p w14:paraId="04269280" w14:textId="77777777" w:rsidR="00A4082B" w:rsidRPr="005205BA" w:rsidRDefault="00A4082B" w:rsidP="00A620C6">
            <w:pPr>
              <w:spacing w:after="0" w:line="240" w:lineRule="auto"/>
              <w:rPr>
                <w:rFonts w:ascii="Calibri" w:hAnsi="Calibri" w:cs="Calibri"/>
                <w:sz w:val="21"/>
                <w:szCs w:val="21"/>
              </w:rPr>
            </w:pPr>
          </w:p>
        </w:tc>
        <w:tc>
          <w:tcPr>
            <w:tcW w:w="2435" w:type="dxa"/>
            <w:gridSpan w:val="2"/>
            <w:tcBorders>
              <w:left w:val="nil"/>
              <w:right w:val="nil"/>
            </w:tcBorders>
          </w:tcPr>
          <w:p w14:paraId="56CEE2AF"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Black</w:t>
            </w:r>
          </w:p>
        </w:tc>
        <w:tc>
          <w:tcPr>
            <w:tcW w:w="2070" w:type="dxa"/>
            <w:tcBorders>
              <w:left w:val="nil"/>
              <w:right w:val="nil"/>
            </w:tcBorders>
          </w:tcPr>
          <w:p w14:paraId="59DB378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0.86 ± 0.07</w:t>
            </w:r>
          </w:p>
        </w:tc>
        <w:tc>
          <w:tcPr>
            <w:tcW w:w="895" w:type="dxa"/>
            <w:tcBorders>
              <w:left w:val="nil"/>
              <w:right w:val="nil"/>
            </w:tcBorders>
          </w:tcPr>
          <w:p w14:paraId="49EE1BB8"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0.049</w:t>
            </w:r>
          </w:p>
        </w:tc>
        <w:tc>
          <w:tcPr>
            <w:tcW w:w="1800" w:type="dxa"/>
            <w:tcBorders>
              <w:left w:val="nil"/>
              <w:right w:val="nil"/>
            </w:tcBorders>
          </w:tcPr>
          <w:p w14:paraId="4EAA4E57"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768C3A0A"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0CFF982F" w14:textId="77777777" w:rsidTr="00A620C6">
        <w:tc>
          <w:tcPr>
            <w:tcW w:w="1255" w:type="dxa"/>
            <w:vMerge/>
            <w:tcBorders>
              <w:left w:val="nil"/>
              <w:right w:val="nil"/>
            </w:tcBorders>
          </w:tcPr>
          <w:p w14:paraId="789820A7" w14:textId="77777777" w:rsidR="00A4082B" w:rsidRPr="005205BA" w:rsidRDefault="00A4082B" w:rsidP="00A620C6">
            <w:pPr>
              <w:spacing w:after="0" w:line="240" w:lineRule="auto"/>
              <w:rPr>
                <w:rFonts w:ascii="Calibri" w:hAnsi="Calibri" w:cs="Calibri"/>
                <w:sz w:val="21"/>
                <w:szCs w:val="21"/>
              </w:rPr>
            </w:pPr>
          </w:p>
        </w:tc>
        <w:tc>
          <w:tcPr>
            <w:tcW w:w="2435" w:type="dxa"/>
            <w:gridSpan w:val="2"/>
            <w:tcBorders>
              <w:left w:val="nil"/>
              <w:right w:val="nil"/>
            </w:tcBorders>
          </w:tcPr>
          <w:p w14:paraId="7F29AC43"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Native American</w:t>
            </w:r>
          </w:p>
        </w:tc>
        <w:tc>
          <w:tcPr>
            <w:tcW w:w="2070" w:type="dxa"/>
            <w:tcBorders>
              <w:left w:val="nil"/>
              <w:right w:val="nil"/>
            </w:tcBorders>
          </w:tcPr>
          <w:p w14:paraId="7CC28172"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1.59 ± 1.13</w:t>
            </w:r>
          </w:p>
        </w:tc>
        <w:tc>
          <w:tcPr>
            <w:tcW w:w="895" w:type="dxa"/>
            <w:tcBorders>
              <w:left w:val="nil"/>
              <w:right w:val="nil"/>
            </w:tcBorders>
          </w:tcPr>
          <w:p w14:paraId="4CECDD09"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0.51</w:t>
            </w:r>
          </w:p>
        </w:tc>
        <w:tc>
          <w:tcPr>
            <w:tcW w:w="1800" w:type="dxa"/>
            <w:tcBorders>
              <w:left w:val="nil"/>
              <w:right w:val="nil"/>
            </w:tcBorders>
          </w:tcPr>
          <w:p w14:paraId="35E88E64"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35AB704A"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4C4FBC1C" w14:textId="77777777" w:rsidTr="00A620C6">
        <w:tc>
          <w:tcPr>
            <w:tcW w:w="1255" w:type="dxa"/>
            <w:vMerge/>
            <w:tcBorders>
              <w:left w:val="nil"/>
              <w:right w:val="nil"/>
            </w:tcBorders>
          </w:tcPr>
          <w:p w14:paraId="447DF99F" w14:textId="77777777" w:rsidR="00A4082B" w:rsidRPr="005205BA" w:rsidRDefault="00A4082B" w:rsidP="00A620C6">
            <w:pPr>
              <w:spacing w:after="0" w:line="240" w:lineRule="auto"/>
              <w:rPr>
                <w:rFonts w:ascii="Calibri" w:hAnsi="Calibri" w:cs="Calibri"/>
                <w:sz w:val="21"/>
                <w:szCs w:val="21"/>
              </w:rPr>
            </w:pPr>
          </w:p>
        </w:tc>
        <w:tc>
          <w:tcPr>
            <w:tcW w:w="2435" w:type="dxa"/>
            <w:gridSpan w:val="2"/>
            <w:tcBorders>
              <w:left w:val="nil"/>
              <w:right w:val="nil"/>
            </w:tcBorders>
          </w:tcPr>
          <w:p w14:paraId="2FDE2B98"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White</w:t>
            </w:r>
          </w:p>
        </w:tc>
        <w:tc>
          <w:tcPr>
            <w:tcW w:w="2070" w:type="dxa"/>
            <w:tcBorders>
              <w:left w:val="nil"/>
              <w:right w:val="nil"/>
            </w:tcBorders>
          </w:tcPr>
          <w:p w14:paraId="793B3018"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1.13 ± 0.09</w:t>
            </w:r>
          </w:p>
        </w:tc>
        <w:tc>
          <w:tcPr>
            <w:tcW w:w="895" w:type="dxa"/>
            <w:tcBorders>
              <w:left w:val="nil"/>
              <w:right w:val="nil"/>
            </w:tcBorders>
          </w:tcPr>
          <w:p w14:paraId="6EB10CAA"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0.11</w:t>
            </w:r>
          </w:p>
        </w:tc>
        <w:tc>
          <w:tcPr>
            <w:tcW w:w="1800" w:type="dxa"/>
            <w:tcBorders>
              <w:left w:val="nil"/>
              <w:right w:val="nil"/>
            </w:tcBorders>
          </w:tcPr>
          <w:p w14:paraId="193FD104"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404258A6"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33180C37" w14:textId="77777777" w:rsidTr="00A620C6">
        <w:tc>
          <w:tcPr>
            <w:tcW w:w="1255" w:type="dxa"/>
            <w:vMerge/>
            <w:tcBorders>
              <w:left w:val="nil"/>
              <w:right w:val="nil"/>
            </w:tcBorders>
          </w:tcPr>
          <w:p w14:paraId="29F055EA" w14:textId="77777777" w:rsidR="00A4082B" w:rsidRPr="005205BA" w:rsidRDefault="00A4082B" w:rsidP="00A620C6">
            <w:pPr>
              <w:spacing w:after="0" w:line="240" w:lineRule="auto"/>
              <w:rPr>
                <w:rFonts w:ascii="Calibri" w:hAnsi="Calibri" w:cs="Calibri"/>
                <w:sz w:val="21"/>
                <w:szCs w:val="21"/>
              </w:rPr>
            </w:pPr>
          </w:p>
        </w:tc>
        <w:tc>
          <w:tcPr>
            <w:tcW w:w="2435" w:type="dxa"/>
            <w:gridSpan w:val="2"/>
            <w:tcBorders>
              <w:left w:val="nil"/>
              <w:right w:val="nil"/>
            </w:tcBorders>
          </w:tcPr>
          <w:p w14:paraId="041CC063"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Other</w:t>
            </w:r>
          </w:p>
        </w:tc>
        <w:tc>
          <w:tcPr>
            <w:tcW w:w="2070" w:type="dxa"/>
            <w:tcBorders>
              <w:left w:val="nil"/>
              <w:right w:val="nil"/>
            </w:tcBorders>
          </w:tcPr>
          <w:p w14:paraId="5E0D494A"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0.98 ± 0.15</w:t>
            </w:r>
          </w:p>
        </w:tc>
        <w:tc>
          <w:tcPr>
            <w:tcW w:w="895" w:type="dxa"/>
            <w:tcBorders>
              <w:left w:val="nil"/>
              <w:right w:val="nil"/>
            </w:tcBorders>
          </w:tcPr>
          <w:p w14:paraId="3EC185FB"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0.89</w:t>
            </w:r>
          </w:p>
        </w:tc>
        <w:tc>
          <w:tcPr>
            <w:tcW w:w="1800" w:type="dxa"/>
            <w:tcBorders>
              <w:left w:val="nil"/>
              <w:right w:val="nil"/>
            </w:tcBorders>
          </w:tcPr>
          <w:p w14:paraId="213DCFD1"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5B5A5266"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207DFB2D" w14:textId="77777777" w:rsidTr="00A620C6">
        <w:tc>
          <w:tcPr>
            <w:tcW w:w="3690" w:type="dxa"/>
            <w:gridSpan w:val="3"/>
            <w:tcBorders>
              <w:left w:val="nil"/>
              <w:right w:val="nil"/>
            </w:tcBorders>
          </w:tcPr>
          <w:p w14:paraId="3C9968CE"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Ethnicity</w:t>
            </w:r>
            <w:r w:rsidRPr="005205BA">
              <w:rPr>
                <w:rFonts w:ascii="Calibri" w:hAnsi="Calibri" w:cs="Calibri"/>
                <w:sz w:val="21"/>
                <w:szCs w:val="21"/>
              </w:rPr>
              <w:t xml:space="preserve"> (Hispanic: no=0; yes=1; n=735)</w:t>
            </w:r>
          </w:p>
        </w:tc>
        <w:tc>
          <w:tcPr>
            <w:tcW w:w="2070" w:type="dxa"/>
            <w:tcBorders>
              <w:left w:val="nil"/>
              <w:right w:val="nil"/>
            </w:tcBorders>
          </w:tcPr>
          <w:p w14:paraId="645683F8"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1.02 ± 0.17</w:t>
            </w:r>
          </w:p>
        </w:tc>
        <w:tc>
          <w:tcPr>
            <w:tcW w:w="895" w:type="dxa"/>
            <w:tcBorders>
              <w:left w:val="nil"/>
              <w:right w:val="nil"/>
            </w:tcBorders>
          </w:tcPr>
          <w:p w14:paraId="6611B8D4"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0.92</w:t>
            </w:r>
          </w:p>
        </w:tc>
        <w:tc>
          <w:tcPr>
            <w:tcW w:w="1800" w:type="dxa"/>
            <w:tcBorders>
              <w:left w:val="nil"/>
              <w:right w:val="nil"/>
            </w:tcBorders>
          </w:tcPr>
          <w:p w14:paraId="50EC80E5"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1C19AFE7" w14:textId="77777777" w:rsidR="00A4082B" w:rsidRPr="005205BA" w:rsidRDefault="00A4082B" w:rsidP="00A620C6">
            <w:pPr>
              <w:spacing w:after="0" w:line="240" w:lineRule="auto"/>
              <w:jc w:val="center"/>
              <w:rPr>
                <w:rFonts w:ascii="Calibri" w:hAnsi="Calibri" w:cs="Calibri"/>
                <w:sz w:val="21"/>
                <w:szCs w:val="21"/>
                <w:highlight w:val="yellow"/>
              </w:rPr>
            </w:pPr>
          </w:p>
        </w:tc>
      </w:tr>
      <w:tr w:rsidR="00A4082B" w:rsidRPr="005205BA" w14:paraId="6ECD9510" w14:textId="77777777" w:rsidTr="00A620C6">
        <w:tc>
          <w:tcPr>
            <w:tcW w:w="3690" w:type="dxa"/>
            <w:gridSpan w:val="3"/>
            <w:tcBorders>
              <w:left w:val="nil"/>
              <w:right w:val="nil"/>
            </w:tcBorders>
          </w:tcPr>
          <w:p w14:paraId="1C19A10D"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Median household income</w:t>
            </w:r>
            <w:r w:rsidRPr="005205BA">
              <w:rPr>
                <w:rFonts w:ascii="Calibri" w:hAnsi="Calibri" w:cs="Calibri"/>
                <w:sz w:val="21"/>
                <w:szCs w:val="21"/>
              </w:rPr>
              <w:t xml:space="preserve"> ($’000s)</w:t>
            </w:r>
          </w:p>
        </w:tc>
        <w:tc>
          <w:tcPr>
            <w:tcW w:w="2070" w:type="dxa"/>
            <w:tcBorders>
              <w:left w:val="nil"/>
              <w:right w:val="nil"/>
            </w:tcBorders>
          </w:tcPr>
          <w:p w14:paraId="1E442FF0"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1.00 ± 0.00</w:t>
            </w:r>
          </w:p>
        </w:tc>
        <w:tc>
          <w:tcPr>
            <w:tcW w:w="895" w:type="dxa"/>
            <w:tcBorders>
              <w:left w:val="nil"/>
              <w:right w:val="nil"/>
            </w:tcBorders>
          </w:tcPr>
          <w:p w14:paraId="38EFD73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0.73</w:t>
            </w:r>
          </w:p>
        </w:tc>
        <w:tc>
          <w:tcPr>
            <w:tcW w:w="1800" w:type="dxa"/>
            <w:tcBorders>
              <w:left w:val="nil"/>
              <w:right w:val="nil"/>
            </w:tcBorders>
          </w:tcPr>
          <w:p w14:paraId="64202854" w14:textId="77777777" w:rsidR="00A4082B" w:rsidRPr="005205BA" w:rsidRDefault="00A4082B" w:rsidP="00A620C6">
            <w:pPr>
              <w:spacing w:after="0" w:line="240" w:lineRule="auto"/>
              <w:jc w:val="center"/>
              <w:rPr>
                <w:rFonts w:ascii="Calibri" w:hAnsi="Calibri" w:cs="Calibri"/>
                <w:sz w:val="21"/>
                <w:szCs w:val="21"/>
                <w:highlight w:val="yellow"/>
              </w:rPr>
            </w:pPr>
          </w:p>
        </w:tc>
        <w:tc>
          <w:tcPr>
            <w:tcW w:w="895" w:type="dxa"/>
            <w:tcBorders>
              <w:left w:val="nil"/>
              <w:right w:val="nil"/>
            </w:tcBorders>
          </w:tcPr>
          <w:p w14:paraId="40B80611" w14:textId="77777777" w:rsidR="00A4082B" w:rsidRPr="005205BA" w:rsidRDefault="00A4082B" w:rsidP="00A620C6">
            <w:pPr>
              <w:spacing w:after="0" w:line="240" w:lineRule="auto"/>
              <w:jc w:val="center"/>
              <w:rPr>
                <w:rFonts w:ascii="Calibri" w:hAnsi="Calibri" w:cs="Calibri"/>
                <w:b/>
                <w:bCs/>
                <w:sz w:val="21"/>
                <w:szCs w:val="21"/>
                <w:highlight w:val="yellow"/>
              </w:rPr>
            </w:pPr>
          </w:p>
        </w:tc>
      </w:tr>
      <w:tr w:rsidR="00A4082B" w:rsidRPr="005205BA" w14:paraId="57631EAB" w14:textId="77777777" w:rsidTr="00A620C6">
        <w:tc>
          <w:tcPr>
            <w:tcW w:w="3690" w:type="dxa"/>
            <w:gridSpan w:val="3"/>
            <w:tcBorders>
              <w:left w:val="nil"/>
              <w:right w:val="nil"/>
            </w:tcBorders>
          </w:tcPr>
          <w:p w14:paraId="5FDC6D50"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Public insurance</w:t>
            </w:r>
            <w:r w:rsidRPr="005205BA">
              <w:rPr>
                <w:rFonts w:ascii="Calibri" w:hAnsi="Calibri" w:cs="Calibri"/>
                <w:sz w:val="21"/>
                <w:szCs w:val="21"/>
              </w:rPr>
              <w:t xml:space="preserve"> (n=0; yes=1)</w:t>
            </w:r>
          </w:p>
        </w:tc>
        <w:tc>
          <w:tcPr>
            <w:tcW w:w="2070" w:type="dxa"/>
            <w:tcBorders>
              <w:left w:val="nil"/>
              <w:right w:val="nil"/>
            </w:tcBorders>
          </w:tcPr>
          <w:p w14:paraId="265A827C"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0.80 ± 0.06</w:t>
            </w:r>
          </w:p>
        </w:tc>
        <w:tc>
          <w:tcPr>
            <w:tcW w:w="895" w:type="dxa"/>
            <w:tcBorders>
              <w:left w:val="nil"/>
              <w:right w:val="nil"/>
            </w:tcBorders>
          </w:tcPr>
          <w:p w14:paraId="794CA284"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0.004</w:t>
            </w:r>
          </w:p>
        </w:tc>
        <w:tc>
          <w:tcPr>
            <w:tcW w:w="1800" w:type="dxa"/>
            <w:tcBorders>
              <w:left w:val="nil"/>
              <w:right w:val="nil"/>
            </w:tcBorders>
          </w:tcPr>
          <w:p w14:paraId="0C038922"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0.79 ± 0.06</w:t>
            </w:r>
          </w:p>
        </w:tc>
        <w:tc>
          <w:tcPr>
            <w:tcW w:w="895" w:type="dxa"/>
            <w:tcBorders>
              <w:left w:val="nil"/>
              <w:right w:val="nil"/>
            </w:tcBorders>
          </w:tcPr>
          <w:p w14:paraId="7EB09578"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0.003</w:t>
            </w:r>
          </w:p>
        </w:tc>
      </w:tr>
      <w:tr w:rsidR="00A4082B" w:rsidRPr="005205BA" w14:paraId="46E95C07" w14:textId="77777777" w:rsidTr="00A620C6">
        <w:tc>
          <w:tcPr>
            <w:tcW w:w="3690" w:type="dxa"/>
            <w:gridSpan w:val="3"/>
            <w:tcBorders>
              <w:left w:val="nil"/>
              <w:right w:val="nil"/>
            </w:tcBorders>
          </w:tcPr>
          <w:p w14:paraId="109C6C8D"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Gestational age</w:t>
            </w:r>
            <w:r w:rsidRPr="005205BA">
              <w:rPr>
                <w:rFonts w:ascii="Calibri" w:hAnsi="Calibri" w:cs="Calibri"/>
                <w:sz w:val="21"/>
                <w:szCs w:val="21"/>
              </w:rPr>
              <w:t xml:space="preserve"> (weeks)</w:t>
            </w:r>
          </w:p>
        </w:tc>
        <w:tc>
          <w:tcPr>
            <w:tcW w:w="2070" w:type="dxa"/>
            <w:tcBorders>
              <w:left w:val="nil"/>
              <w:right w:val="nil"/>
            </w:tcBorders>
          </w:tcPr>
          <w:p w14:paraId="5BFD1C50"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1.06 ± 0.02</w:t>
            </w:r>
          </w:p>
        </w:tc>
        <w:tc>
          <w:tcPr>
            <w:tcW w:w="895" w:type="dxa"/>
            <w:tcBorders>
              <w:left w:val="nil"/>
              <w:right w:val="nil"/>
            </w:tcBorders>
          </w:tcPr>
          <w:p w14:paraId="183400A8"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1E09ED79"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1.05 ± 0.02</w:t>
            </w:r>
          </w:p>
        </w:tc>
        <w:tc>
          <w:tcPr>
            <w:tcW w:w="895" w:type="dxa"/>
            <w:tcBorders>
              <w:left w:val="nil"/>
              <w:right w:val="nil"/>
            </w:tcBorders>
          </w:tcPr>
          <w:p w14:paraId="7DE7F686"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0.011</w:t>
            </w:r>
          </w:p>
        </w:tc>
      </w:tr>
      <w:tr w:rsidR="00A4082B" w:rsidRPr="005205BA" w14:paraId="19AB854E" w14:textId="77777777" w:rsidTr="00A620C6">
        <w:tc>
          <w:tcPr>
            <w:tcW w:w="3690" w:type="dxa"/>
            <w:gridSpan w:val="3"/>
            <w:tcBorders>
              <w:left w:val="nil"/>
              <w:right w:val="nil"/>
            </w:tcBorders>
          </w:tcPr>
          <w:p w14:paraId="017C615F"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Birth weight</w:t>
            </w:r>
            <w:r w:rsidRPr="005205BA">
              <w:rPr>
                <w:rFonts w:ascii="Calibri" w:hAnsi="Calibri" w:cs="Calibri"/>
                <w:sz w:val="21"/>
                <w:szCs w:val="21"/>
              </w:rPr>
              <w:t xml:space="preserve"> (kg; n=767)</w:t>
            </w:r>
          </w:p>
        </w:tc>
        <w:tc>
          <w:tcPr>
            <w:tcW w:w="2070" w:type="dxa"/>
            <w:tcBorders>
              <w:left w:val="nil"/>
              <w:right w:val="nil"/>
            </w:tcBorders>
          </w:tcPr>
          <w:p w14:paraId="1BB03169"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1.50 ± 0.17</w:t>
            </w:r>
          </w:p>
        </w:tc>
        <w:tc>
          <w:tcPr>
            <w:tcW w:w="895" w:type="dxa"/>
            <w:tcBorders>
              <w:left w:val="nil"/>
              <w:right w:val="nil"/>
            </w:tcBorders>
          </w:tcPr>
          <w:p w14:paraId="51644FF4"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105C1B92"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389A7C9E"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418F70B6" w14:textId="77777777" w:rsidTr="00A620C6">
        <w:tc>
          <w:tcPr>
            <w:tcW w:w="3690" w:type="dxa"/>
            <w:gridSpan w:val="3"/>
            <w:tcBorders>
              <w:left w:val="nil"/>
              <w:right w:val="nil"/>
            </w:tcBorders>
          </w:tcPr>
          <w:p w14:paraId="6425B4E2" w14:textId="77777777" w:rsidR="00A4082B" w:rsidRPr="005205BA" w:rsidRDefault="00A4082B" w:rsidP="00A620C6">
            <w:pPr>
              <w:spacing w:after="0" w:line="240" w:lineRule="auto"/>
              <w:rPr>
                <w:rFonts w:ascii="Calibri" w:hAnsi="Calibri" w:cs="Calibri"/>
                <w:b/>
                <w:bCs/>
                <w:sz w:val="21"/>
                <w:szCs w:val="21"/>
              </w:rPr>
            </w:pPr>
            <w:r w:rsidRPr="005205BA">
              <w:rPr>
                <w:rFonts w:ascii="Calibri" w:hAnsi="Calibri" w:cs="Calibri"/>
                <w:b/>
                <w:bCs/>
                <w:sz w:val="21"/>
                <w:szCs w:val="21"/>
              </w:rPr>
              <w:t xml:space="preserve">Birth weight </w:t>
            </w:r>
            <w:proofErr w:type="gramStart"/>
            <w:r w:rsidRPr="005205BA">
              <w:rPr>
                <w:rFonts w:ascii="Calibri" w:hAnsi="Calibri" w:cs="Calibri"/>
                <w:b/>
                <w:bCs/>
                <w:sz w:val="21"/>
                <w:szCs w:val="21"/>
              </w:rPr>
              <w:t>percentile</w:t>
            </w:r>
            <w:proofErr w:type="gramEnd"/>
            <w:r w:rsidRPr="005205BA">
              <w:rPr>
                <w:rFonts w:ascii="Calibri" w:hAnsi="Calibri" w:cs="Calibri"/>
                <w:b/>
                <w:bCs/>
                <w:sz w:val="21"/>
                <w:szCs w:val="21"/>
              </w:rPr>
              <w:t xml:space="preserve"> </w:t>
            </w:r>
          </w:p>
          <w:p w14:paraId="1599411C"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(10 percentiles; n=767)</w:t>
            </w:r>
          </w:p>
        </w:tc>
        <w:tc>
          <w:tcPr>
            <w:tcW w:w="2070" w:type="dxa"/>
            <w:tcBorders>
              <w:left w:val="nil"/>
              <w:right w:val="nil"/>
            </w:tcBorders>
          </w:tcPr>
          <w:p w14:paraId="33637E14"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1.03 ± 0.01</w:t>
            </w:r>
          </w:p>
        </w:tc>
        <w:tc>
          <w:tcPr>
            <w:tcW w:w="895" w:type="dxa"/>
            <w:tcBorders>
              <w:left w:val="nil"/>
              <w:right w:val="nil"/>
            </w:tcBorders>
          </w:tcPr>
          <w:p w14:paraId="0AE893D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0.07</w:t>
            </w:r>
          </w:p>
        </w:tc>
        <w:tc>
          <w:tcPr>
            <w:tcW w:w="1800" w:type="dxa"/>
            <w:tcBorders>
              <w:left w:val="nil"/>
              <w:right w:val="nil"/>
            </w:tcBorders>
          </w:tcPr>
          <w:p w14:paraId="177D73E2"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42D35C79"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66E4B600" w14:textId="77777777" w:rsidTr="00A620C6">
        <w:tc>
          <w:tcPr>
            <w:tcW w:w="1527" w:type="dxa"/>
            <w:gridSpan w:val="2"/>
            <w:tcBorders>
              <w:left w:val="nil"/>
              <w:right w:val="nil"/>
            </w:tcBorders>
          </w:tcPr>
          <w:p w14:paraId="36E3DF64" w14:textId="77777777" w:rsidR="00A4082B" w:rsidRPr="005205BA" w:rsidRDefault="00A4082B" w:rsidP="00A620C6">
            <w:pPr>
              <w:spacing w:after="0" w:line="240" w:lineRule="auto"/>
              <w:rPr>
                <w:rFonts w:ascii="Calibri" w:hAnsi="Calibri" w:cs="Calibri"/>
                <w:b/>
                <w:bCs/>
                <w:sz w:val="21"/>
                <w:szCs w:val="21"/>
              </w:rPr>
            </w:pPr>
            <w:r w:rsidRPr="005205BA">
              <w:rPr>
                <w:rFonts w:ascii="Calibri" w:hAnsi="Calibri" w:cs="Calibri"/>
                <w:b/>
                <w:bCs/>
                <w:sz w:val="21"/>
                <w:szCs w:val="21"/>
              </w:rPr>
              <w:t>BPD severity</w:t>
            </w:r>
          </w:p>
          <w:p w14:paraId="5EFDE108" w14:textId="77777777" w:rsidR="00A4082B" w:rsidRPr="005205BA" w:rsidRDefault="00A4082B" w:rsidP="00A620C6">
            <w:pPr>
              <w:spacing w:after="0" w:line="240" w:lineRule="auto"/>
              <w:rPr>
                <w:rFonts w:ascii="Calibri" w:hAnsi="Calibri" w:cs="Calibri"/>
                <w:sz w:val="21"/>
                <w:szCs w:val="21"/>
              </w:rPr>
            </w:pPr>
          </w:p>
        </w:tc>
        <w:tc>
          <w:tcPr>
            <w:tcW w:w="2163" w:type="dxa"/>
            <w:tcBorders>
              <w:left w:val="nil"/>
              <w:right w:val="nil"/>
            </w:tcBorders>
          </w:tcPr>
          <w:p w14:paraId="4CAEEAB7"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Mild</w:t>
            </w:r>
          </w:p>
          <w:p w14:paraId="6D6F3D27"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Moderate</w:t>
            </w:r>
          </w:p>
          <w:p w14:paraId="5F89F6BB"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Severe</w:t>
            </w:r>
          </w:p>
          <w:p w14:paraId="4ACB3D9F"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Unknown</w:t>
            </w:r>
          </w:p>
        </w:tc>
        <w:tc>
          <w:tcPr>
            <w:tcW w:w="2070" w:type="dxa"/>
            <w:tcBorders>
              <w:left w:val="nil"/>
              <w:right w:val="nil"/>
            </w:tcBorders>
          </w:tcPr>
          <w:p w14:paraId="7207E6DC"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Reference</w:t>
            </w:r>
          </w:p>
          <w:p w14:paraId="3430678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0.71 ± 0.10</w:t>
            </w:r>
          </w:p>
          <w:p w14:paraId="40018023"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0.35 ± 0.05</w:t>
            </w:r>
          </w:p>
          <w:p w14:paraId="149D987B"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0.62 ± 0.19</w:t>
            </w:r>
          </w:p>
        </w:tc>
        <w:tc>
          <w:tcPr>
            <w:tcW w:w="895" w:type="dxa"/>
            <w:tcBorders>
              <w:left w:val="nil"/>
              <w:right w:val="nil"/>
            </w:tcBorders>
          </w:tcPr>
          <w:p w14:paraId="7CEF7162" w14:textId="77777777" w:rsidR="00A4082B" w:rsidRPr="005205BA" w:rsidRDefault="00A4082B" w:rsidP="00A620C6">
            <w:pPr>
              <w:spacing w:after="0" w:line="240" w:lineRule="auto"/>
              <w:jc w:val="center"/>
              <w:rPr>
                <w:rFonts w:ascii="Calibri" w:hAnsi="Calibri" w:cs="Calibri"/>
                <w:sz w:val="21"/>
                <w:szCs w:val="21"/>
              </w:rPr>
            </w:pPr>
          </w:p>
          <w:p w14:paraId="08DDC07B"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0.018</w:t>
            </w:r>
          </w:p>
          <w:p w14:paraId="3E2DD62C"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p w14:paraId="7F7E2541"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0.11</w:t>
            </w:r>
          </w:p>
        </w:tc>
        <w:tc>
          <w:tcPr>
            <w:tcW w:w="1800" w:type="dxa"/>
            <w:tcBorders>
              <w:left w:val="nil"/>
              <w:right w:val="nil"/>
            </w:tcBorders>
          </w:tcPr>
          <w:p w14:paraId="25683590"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29DB8E09"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3768C00D" w14:textId="77777777" w:rsidTr="00A620C6">
        <w:tc>
          <w:tcPr>
            <w:tcW w:w="3690" w:type="dxa"/>
            <w:gridSpan w:val="3"/>
            <w:tcBorders>
              <w:left w:val="nil"/>
              <w:right w:val="nil"/>
            </w:tcBorders>
          </w:tcPr>
          <w:p w14:paraId="6F2709D2"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Age at NICU discharge</w:t>
            </w:r>
            <w:r w:rsidRPr="005205BA">
              <w:rPr>
                <w:rFonts w:ascii="Calibri" w:hAnsi="Calibri" w:cs="Calibri"/>
                <w:sz w:val="21"/>
                <w:szCs w:val="21"/>
              </w:rPr>
              <w:t xml:space="preserve"> </w:t>
            </w:r>
          </w:p>
          <w:p w14:paraId="47B0A5BD"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(months)</w:t>
            </w:r>
          </w:p>
        </w:tc>
        <w:tc>
          <w:tcPr>
            <w:tcW w:w="2070" w:type="dxa"/>
            <w:tcBorders>
              <w:left w:val="nil"/>
              <w:right w:val="nil"/>
            </w:tcBorders>
          </w:tcPr>
          <w:p w14:paraId="5ED3259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0.80 ± 0.01</w:t>
            </w:r>
          </w:p>
        </w:tc>
        <w:tc>
          <w:tcPr>
            <w:tcW w:w="895" w:type="dxa"/>
            <w:tcBorders>
              <w:left w:val="nil"/>
              <w:right w:val="nil"/>
            </w:tcBorders>
          </w:tcPr>
          <w:p w14:paraId="6555FB34"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2E92E291"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540AA4FF"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33E47100" w14:textId="77777777" w:rsidTr="00A620C6">
        <w:tc>
          <w:tcPr>
            <w:tcW w:w="3690" w:type="dxa"/>
            <w:gridSpan w:val="3"/>
            <w:tcBorders>
              <w:left w:val="nil"/>
              <w:right w:val="nil"/>
            </w:tcBorders>
          </w:tcPr>
          <w:p w14:paraId="489C7E66"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Age at first pulmonary visit</w:t>
            </w:r>
            <w:r w:rsidRPr="005205BA">
              <w:rPr>
                <w:rFonts w:ascii="Calibri" w:hAnsi="Calibri" w:cs="Calibri"/>
                <w:sz w:val="21"/>
                <w:szCs w:val="21"/>
              </w:rPr>
              <w:t xml:space="preserve"> (months)</w:t>
            </w:r>
          </w:p>
        </w:tc>
        <w:tc>
          <w:tcPr>
            <w:tcW w:w="2070" w:type="dxa"/>
            <w:tcBorders>
              <w:left w:val="nil"/>
              <w:right w:val="nil"/>
            </w:tcBorders>
          </w:tcPr>
          <w:p w14:paraId="36A9FA6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0.82 ± 0.01</w:t>
            </w:r>
          </w:p>
        </w:tc>
        <w:tc>
          <w:tcPr>
            <w:tcW w:w="895" w:type="dxa"/>
            <w:tcBorders>
              <w:left w:val="nil"/>
              <w:right w:val="nil"/>
            </w:tcBorders>
          </w:tcPr>
          <w:p w14:paraId="31F90C9A"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3A65441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0.91 ± 0.01</w:t>
            </w:r>
          </w:p>
        </w:tc>
        <w:tc>
          <w:tcPr>
            <w:tcW w:w="895" w:type="dxa"/>
            <w:tcBorders>
              <w:left w:val="nil"/>
              <w:right w:val="nil"/>
            </w:tcBorders>
          </w:tcPr>
          <w:p w14:paraId="59F1FF85"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604C96B3" w14:textId="77777777" w:rsidTr="00A620C6">
        <w:tc>
          <w:tcPr>
            <w:tcW w:w="3690" w:type="dxa"/>
            <w:gridSpan w:val="3"/>
            <w:tcBorders>
              <w:left w:val="nil"/>
              <w:right w:val="nil"/>
            </w:tcBorders>
          </w:tcPr>
          <w:p w14:paraId="5DCFE51D"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Tracheostomy</w:t>
            </w:r>
            <w:r w:rsidRPr="005205BA">
              <w:rPr>
                <w:rFonts w:ascii="Calibri" w:hAnsi="Calibri" w:cs="Calibri"/>
                <w:sz w:val="21"/>
                <w:szCs w:val="21"/>
              </w:rPr>
              <w:t xml:space="preserve"> (no=0; yes=1)</w:t>
            </w:r>
          </w:p>
        </w:tc>
        <w:tc>
          <w:tcPr>
            <w:tcW w:w="2070" w:type="dxa"/>
            <w:tcBorders>
              <w:left w:val="nil"/>
              <w:right w:val="nil"/>
            </w:tcBorders>
          </w:tcPr>
          <w:p w14:paraId="0B957AC1"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0.27 ± 0.04</w:t>
            </w:r>
          </w:p>
        </w:tc>
        <w:tc>
          <w:tcPr>
            <w:tcW w:w="895" w:type="dxa"/>
            <w:tcBorders>
              <w:left w:val="nil"/>
              <w:right w:val="nil"/>
            </w:tcBorders>
          </w:tcPr>
          <w:p w14:paraId="00930334"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22EE8123"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0.55 ± 0.09</w:t>
            </w:r>
          </w:p>
        </w:tc>
        <w:tc>
          <w:tcPr>
            <w:tcW w:w="895" w:type="dxa"/>
            <w:tcBorders>
              <w:left w:val="nil"/>
              <w:right w:val="nil"/>
            </w:tcBorders>
          </w:tcPr>
          <w:p w14:paraId="32DCEBBE"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10517D74" w14:textId="77777777" w:rsidTr="00A620C6">
        <w:tc>
          <w:tcPr>
            <w:tcW w:w="3690" w:type="dxa"/>
            <w:gridSpan w:val="3"/>
            <w:tcBorders>
              <w:left w:val="nil"/>
              <w:right w:val="nil"/>
            </w:tcBorders>
          </w:tcPr>
          <w:p w14:paraId="753E3BD6"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Home ventilator</w:t>
            </w:r>
            <w:r w:rsidRPr="005205BA">
              <w:rPr>
                <w:rFonts w:ascii="Calibri" w:hAnsi="Calibri" w:cs="Calibri"/>
                <w:sz w:val="21"/>
                <w:szCs w:val="21"/>
              </w:rPr>
              <w:t xml:space="preserve"> (no=0; yes=1)</w:t>
            </w:r>
          </w:p>
        </w:tc>
        <w:tc>
          <w:tcPr>
            <w:tcW w:w="2070" w:type="dxa"/>
            <w:tcBorders>
              <w:left w:val="nil"/>
              <w:right w:val="nil"/>
            </w:tcBorders>
          </w:tcPr>
          <w:p w14:paraId="6F8A6AFD"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0.27 ± 0.04</w:t>
            </w:r>
          </w:p>
        </w:tc>
        <w:tc>
          <w:tcPr>
            <w:tcW w:w="895" w:type="dxa"/>
            <w:tcBorders>
              <w:left w:val="nil"/>
              <w:right w:val="nil"/>
            </w:tcBorders>
          </w:tcPr>
          <w:p w14:paraId="2C375BA1"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62C302BB"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6E4CB891"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6D3DC6F3" w14:textId="77777777" w:rsidTr="00A620C6">
        <w:tc>
          <w:tcPr>
            <w:tcW w:w="3690" w:type="dxa"/>
            <w:gridSpan w:val="3"/>
            <w:tcBorders>
              <w:left w:val="nil"/>
              <w:right w:val="nil"/>
            </w:tcBorders>
          </w:tcPr>
          <w:p w14:paraId="21467879"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Home oxygen</w:t>
            </w:r>
            <w:r w:rsidRPr="005205BA">
              <w:rPr>
                <w:rFonts w:ascii="Calibri" w:hAnsi="Calibri" w:cs="Calibri"/>
                <w:sz w:val="21"/>
                <w:szCs w:val="21"/>
              </w:rPr>
              <w:t xml:space="preserve"> (no=0; yes=1)</w:t>
            </w:r>
          </w:p>
        </w:tc>
        <w:tc>
          <w:tcPr>
            <w:tcW w:w="2070" w:type="dxa"/>
            <w:tcBorders>
              <w:left w:val="nil"/>
              <w:right w:val="nil"/>
            </w:tcBorders>
          </w:tcPr>
          <w:p w14:paraId="27888FAD"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0.48 ± 0.04</w:t>
            </w:r>
          </w:p>
        </w:tc>
        <w:tc>
          <w:tcPr>
            <w:tcW w:w="895" w:type="dxa"/>
            <w:tcBorders>
              <w:left w:val="nil"/>
              <w:right w:val="nil"/>
            </w:tcBorders>
          </w:tcPr>
          <w:p w14:paraId="3CFCB1E5"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4541740F"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0.55 ± 0.04</w:t>
            </w:r>
          </w:p>
        </w:tc>
        <w:tc>
          <w:tcPr>
            <w:tcW w:w="895" w:type="dxa"/>
            <w:tcBorders>
              <w:left w:val="nil"/>
              <w:right w:val="nil"/>
            </w:tcBorders>
          </w:tcPr>
          <w:p w14:paraId="7B0E436E"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6AF795BD" w14:textId="77777777" w:rsidTr="00A620C6">
        <w:tc>
          <w:tcPr>
            <w:tcW w:w="3690" w:type="dxa"/>
            <w:gridSpan w:val="3"/>
            <w:tcBorders>
              <w:left w:val="nil"/>
              <w:right w:val="nil"/>
            </w:tcBorders>
          </w:tcPr>
          <w:p w14:paraId="76063902"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Gastrostomy</w:t>
            </w:r>
            <w:r w:rsidRPr="005205BA">
              <w:rPr>
                <w:rFonts w:ascii="Calibri" w:hAnsi="Calibri" w:cs="Calibri"/>
                <w:sz w:val="21"/>
                <w:szCs w:val="21"/>
              </w:rPr>
              <w:t xml:space="preserve"> (no=0; yes=1)</w:t>
            </w:r>
          </w:p>
        </w:tc>
        <w:tc>
          <w:tcPr>
            <w:tcW w:w="2070" w:type="dxa"/>
            <w:tcBorders>
              <w:left w:val="nil"/>
              <w:right w:val="nil"/>
            </w:tcBorders>
          </w:tcPr>
          <w:p w14:paraId="67C5EEBF"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0.26 ± 0.02</w:t>
            </w:r>
          </w:p>
        </w:tc>
        <w:tc>
          <w:tcPr>
            <w:tcW w:w="895" w:type="dxa"/>
            <w:tcBorders>
              <w:left w:val="nil"/>
              <w:right w:val="nil"/>
            </w:tcBorders>
          </w:tcPr>
          <w:p w14:paraId="2F64FA51"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4FE3C29A"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0.51 ± 0.05</w:t>
            </w:r>
          </w:p>
        </w:tc>
        <w:tc>
          <w:tcPr>
            <w:tcW w:w="895" w:type="dxa"/>
            <w:tcBorders>
              <w:left w:val="nil"/>
              <w:right w:val="nil"/>
            </w:tcBorders>
          </w:tcPr>
          <w:p w14:paraId="6FAD6B3A"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1F258199" w14:textId="77777777" w:rsidTr="00A620C6">
        <w:tc>
          <w:tcPr>
            <w:tcW w:w="3690" w:type="dxa"/>
            <w:gridSpan w:val="3"/>
            <w:tcBorders>
              <w:left w:val="nil"/>
              <w:right w:val="nil"/>
            </w:tcBorders>
          </w:tcPr>
          <w:p w14:paraId="373875A9"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Nissen fundoplication</w:t>
            </w:r>
            <w:r w:rsidRPr="005205BA">
              <w:rPr>
                <w:rFonts w:ascii="Calibri" w:hAnsi="Calibri" w:cs="Calibri"/>
                <w:sz w:val="21"/>
                <w:szCs w:val="21"/>
              </w:rPr>
              <w:t xml:space="preserve"> (no=0; yes=1)</w:t>
            </w:r>
          </w:p>
        </w:tc>
        <w:tc>
          <w:tcPr>
            <w:tcW w:w="2070" w:type="dxa"/>
            <w:tcBorders>
              <w:left w:val="nil"/>
              <w:right w:val="nil"/>
            </w:tcBorders>
          </w:tcPr>
          <w:p w14:paraId="0C06B3E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0.32 ± 0.03</w:t>
            </w:r>
          </w:p>
        </w:tc>
        <w:tc>
          <w:tcPr>
            <w:tcW w:w="895" w:type="dxa"/>
            <w:tcBorders>
              <w:left w:val="nil"/>
              <w:right w:val="nil"/>
            </w:tcBorders>
          </w:tcPr>
          <w:p w14:paraId="78317BA3"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1D6115AD"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30895242"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6F502F0E" w14:textId="77777777" w:rsidTr="00A620C6">
        <w:tc>
          <w:tcPr>
            <w:tcW w:w="3690" w:type="dxa"/>
            <w:gridSpan w:val="3"/>
            <w:tcBorders>
              <w:left w:val="nil"/>
              <w:right w:val="nil"/>
            </w:tcBorders>
          </w:tcPr>
          <w:p w14:paraId="7CE99954"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Pulmonary hypertension</w:t>
            </w:r>
            <w:r w:rsidRPr="005205BA">
              <w:rPr>
                <w:rFonts w:ascii="Calibri" w:hAnsi="Calibri" w:cs="Calibri"/>
                <w:sz w:val="21"/>
                <w:szCs w:val="21"/>
              </w:rPr>
              <w:t xml:space="preserve"> (no=0; yes=1)</w:t>
            </w:r>
          </w:p>
        </w:tc>
        <w:tc>
          <w:tcPr>
            <w:tcW w:w="2070" w:type="dxa"/>
            <w:tcBorders>
              <w:left w:val="nil"/>
              <w:right w:val="nil"/>
            </w:tcBorders>
          </w:tcPr>
          <w:p w14:paraId="28AC280C"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0.37 ± 0.03</w:t>
            </w:r>
          </w:p>
        </w:tc>
        <w:tc>
          <w:tcPr>
            <w:tcW w:w="895" w:type="dxa"/>
            <w:tcBorders>
              <w:left w:val="nil"/>
              <w:right w:val="nil"/>
            </w:tcBorders>
          </w:tcPr>
          <w:p w14:paraId="6F892A00"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7C1D3370"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0.68 ± 0.07</w:t>
            </w:r>
          </w:p>
        </w:tc>
        <w:tc>
          <w:tcPr>
            <w:tcW w:w="895" w:type="dxa"/>
            <w:tcBorders>
              <w:left w:val="nil"/>
              <w:right w:val="nil"/>
            </w:tcBorders>
          </w:tcPr>
          <w:p w14:paraId="074B5031"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5EA689E5" w14:textId="77777777" w:rsidTr="00A620C6">
        <w:tc>
          <w:tcPr>
            <w:tcW w:w="3690" w:type="dxa"/>
            <w:gridSpan w:val="3"/>
            <w:tcBorders>
              <w:left w:val="nil"/>
              <w:right w:val="nil"/>
            </w:tcBorders>
          </w:tcPr>
          <w:p w14:paraId="722A2252"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Outpatient pulmonary hypertension medications</w:t>
            </w:r>
            <w:r w:rsidRPr="005205BA">
              <w:rPr>
                <w:rFonts w:ascii="Calibri" w:hAnsi="Calibri" w:cs="Calibri"/>
                <w:sz w:val="21"/>
                <w:szCs w:val="21"/>
              </w:rPr>
              <w:t xml:space="preserve"> (no=0; yes=1)</w:t>
            </w:r>
          </w:p>
        </w:tc>
        <w:tc>
          <w:tcPr>
            <w:tcW w:w="2070" w:type="dxa"/>
            <w:tcBorders>
              <w:left w:val="nil"/>
              <w:right w:val="nil"/>
            </w:tcBorders>
          </w:tcPr>
          <w:p w14:paraId="557395E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0.31 ± 0.04</w:t>
            </w:r>
          </w:p>
        </w:tc>
        <w:tc>
          <w:tcPr>
            <w:tcW w:w="895" w:type="dxa"/>
            <w:tcBorders>
              <w:left w:val="nil"/>
              <w:right w:val="nil"/>
            </w:tcBorders>
          </w:tcPr>
          <w:p w14:paraId="4E4AB155"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2281F1BB"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6E236354"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66F8813A" w14:textId="77777777" w:rsidTr="00A620C6">
        <w:tc>
          <w:tcPr>
            <w:tcW w:w="3690" w:type="dxa"/>
            <w:gridSpan w:val="3"/>
            <w:tcBorders>
              <w:left w:val="nil"/>
              <w:right w:val="nil"/>
            </w:tcBorders>
          </w:tcPr>
          <w:p w14:paraId="3605041D"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Outpatient inhaled steroids</w:t>
            </w:r>
            <w:r w:rsidRPr="005205BA">
              <w:rPr>
                <w:rFonts w:ascii="Calibri" w:hAnsi="Calibri" w:cs="Calibri"/>
                <w:sz w:val="21"/>
                <w:szCs w:val="21"/>
              </w:rPr>
              <w:t xml:space="preserve"> (no=0; yes=1)</w:t>
            </w:r>
          </w:p>
        </w:tc>
        <w:tc>
          <w:tcPr>
            <w:tcW w:w="2070" w:type="dxa"/>
            <w:tcBorders>
              <w:left w:val="nil"/>
              <w:right w:val="nil"/>
            </w:tcBorders>
          </w:tcPr>
          <w:p w14:paraId="797B91EA"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0.41 ± 0.04</w:t>
            </w:r>
          </w:p>
        </w:tc>
        <w:tc>
          <w:tcPr>
            <w:tcW w:w="895" w:type="dxa"/>
            <w:tcBorders>
              <w:left w:val="nil"/>
              <w:right w:val="nil"/>
            </w:tcBorders>
          </w:tcPr>
          <w:p w14:paraId="1499C5DB"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6A48222C"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0.68 ± 0.07</w:t>
            </w:r>
          </w:p>
        </w:tc>
        <w:tc>
          <w:tcPr>
            <w:tcW w:w="895" w:type="dxa"/>
            <w:tcBorders>
              <w:left w:val="nil"/>
              <w:right w:val="nil"/>
            </w:tcBorders>
          </w:tcPr>
          <w:p w14:paraId="6C53D3FD"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65CAFF7A" w14:textId="77777777" w:rsidTr="00A620C6">
        <w:tc>
          <w:tcPr>
            <w:tcW w:w="1527" w:type="dxa"/>
            <w:gridSpan w:val="2"/>
            <w:tcBorders>
              <w:left w:val="nil"/>
              <w:right w:val="nil"/>
            </w:tcBorders>
          </w:tcPr>
          <w:p w14:paraId="668272B2" w14:textId="77777777" w:rsidR="00A4082B" w:rsidRPr="005205BA" w:rsidRDefault="00A4082B" w:rsidP="00A620C6">
            <w:pPr>
              <w:spacing w:after="0" w:line="240" w:lineRule="auto"/>
              <w:rPr>
                <w:rFonts w:ascii="Calibri" w:hAnsi="Calibri" w:cs="Calibri"/>
                <w:b/>
                <w:bCs/>
                <w:sz w:val="21"/>
                <w:szCs w:val="21"/>
              </w:rPr>
            </w:pPr>
            <w:r w:rsidRPr="005205BA">
              <w:rPr>
                <w:rFonts w:ascii="Calibri" w:hAnsi="Calibri" w:cs="Calibri"/>
                <w:b/>
                <w:bCs/>
                <w:sz w:val="21"/>
                <w:szCs w:val="21"/>
              </w:rPr>
              <w:t>Number of diuretics</w:t>
            </w:r>
          </w:p>
        </w:tc>
        <w:tc>
          <w:tcPr>
            <w:tcW w:w="2163" w:type="dxa"/>
            <w:tcBorders>
              <w:left w:val="nil"/>
              <w:right w:val="nil"/>
            </w:tcBorders>
          </w:tcPr>
          <w:p w14:paraId="357714B2"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1</w:t>
            </w:r>
          </w:p>
          <w:p w14:paraId="3461B812"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2</w:t>
            </w:r>
          </w:p>
          <w:p w14:paraId="23DF685A"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sz w:val="21"/>
                <w:szCs w:val="21"/>
              </w:rPr>
              <w:t>3</w:t>
            </w:r>
          </w:p>
        </w:tc>
        <w:tc>
          <w:tcPr>
            <w:tcW w:w="2070" w:type="dxa"/>
            <w:tcBorders>
              <w:left w:val="nil"/>
              <w:right w:val="nil"/>
            </w:tcBorders>
          </w:tcPr>
          <w:p w14:paraId="4CB3080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Reference</w:t>
            </w:r>
          </w:p>
          <w:p w14:paraId="0B48E63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0.69 ± 0.05</w:t>
            </w:r>
          </w:p>
          <w:p w14:paraId="06B5943F"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0.23 ± 0.06</w:t>
            </w:r>
          </w:p>
        </w:tc>
        <w:tc>
          <w:tcPr>
            <w:tcW w:w="895" w:type="dxa"/>
            <w:tcBorders>
              <w:left w:val="nil"/>
              <w:right w:val="nil"/>
            </w:tcBorders>
          </w:tcPr>
          <w:p w14:paraId="7F04DF71" w14:textId="77777777" w:rsidR="00A4082B" w:rsidRPr="005205BA" w:rsidRDefault="00A4082B" w:rsidP="00A620C6">
            <w:pPr>
              <w:spacing w:after="0" w:line="240" w:lineRule="auto"/>
              <w:jc w:val="center"/>
              <w:rPr>
                <w:rFonts w:ascii="Calibri" w:hAnsi="Calibri" w:cs="Calibri"/>
                <w:sz w:val="21"/>
                <w:szCs w:val="21"/>
              </w:rPr>
            </w:pPr>
          </w:p>
          <w:p w14:paraId="78FCF8D8"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p w14:paraId="1BE36DFB"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7EFF053B"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18789A7A"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0FFA057E" w14:textId="77777777" w:rsidTr="00A620C6">
        <w:tc>
          <w:tcPr>
            <w:tcW w:w="3690" w:type="dxa"/>
            <w:gridSpan w:val="3"/>
            <w:tcBorders>
              <w:left w:val="nil"/>
              <w:right w:val="nil"/>
            </w:tcBorders>
          </w:tcPr>
          <w:p w14:paraId="37B7DE43"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 xml:space="preserve">Potassium sparing diuretic </w:t>
            </w:r>
            <w:r w:rsidRPr="005205BA">
              <w:rPr>
                <w:rFonts w:ascii="Calibri" w:hAnsi="Calibri" w:cs="Calibri"/>
                <w:sz w:val="21"/>
                <w:szCs w:val="21"/>
              </w:rPr>
              <w:t>(no=0; yes=1)</w:t>
            </w:r>
          </w:p>
        </w:tc>
        <w:tc>
          <w:tcPr>
            <w:tcW w:w="2070" w:type="dxa"/>
            <w:tcBorders>
              <w:left w:val="nil"/>
              <w:right w:val="nil"/>
            </w:tcBorders>
          </w:tcPr>
          <w:p w14:paraId="23D67C3F"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 xml:space="preserve"> 0.73 ± 0.06</w:t>
            </w:r>
          </w:p>
        </w:tc>
        <w:tc>
          <w:tcPr>
            <w:tcW w:w="895" w:type="dxa"/>
            <w:tcBorders>
              <w:left w:val="nil"/>
              <w:right w:val="nil"/>
            </w:tcBorders>
          </w:tcPr>
          <w:p w14:paraId="7669306F"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3C741154"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4BC998DC"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71E26339" w14:textId="77777777" w:rsidTr="00A620C6">
        <w:tc>
          <w:tcPr>
            <w:tcW w:w="3690" w:type="dxa"/>
            <w:gridSpan w:val="3"/>
            <w:tcBorders>
              <w:left w:val="nil"/>
              <w:right w:val="nil"/>
            </w:tcBorders>
          </w:tcPr>
          <w:p w14:paraId="05B176E3"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 xml:space="preserve">Loop diuretic </w:t>
            </w:r>
            <w:r w:rsidRPr="005205BA">
              <w:rPr>
                <w:rFonts w:ascii="Calibri" w:hAnsi="Calibri" w:cs="Calibri"/>
                <w:sz w:val="21"/>
                <w:szCs w:val="21"/>
              </w:rPr>
              <w:t>(no=0; yes=1)</w:t>
            </w:r>
          </w:p>
        </w:tc>
        <w:tc>
          <w:tcPr>
            <w:tcW w:w="2070" w:type="dxa"/>
            <w:tcBorders>
              <w:left w:val="nil"/>
              <w:right w:val="nil"/>
            </w:tcBorders>
          </w:tcPr>
          <w:p w14:paraId="042A9A3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 xml:space="preserve"> 0.44 ± 0.06</w:t>
            </w:r>
          </w:p>
        </w:tc>
        <w:tc>
          <w:tcPr>
            <w:tcW w:w="895" w:type="dxa"/>
            <w:tcBorders>
              <w:left w:val="nil"/>
              <w:right w:val="nil"/>
            </w:tcBorders>
          </w:tcPr>
          <w:p w14:paraId="716AE8D9"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2D73C7DE"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0.49 ± 0.08</w:t>
            </w:r>
          </w:p>
        </w:tc>
        <w:tc>
          <w:tcPr>
            <w:tcW w:w="895" w:type="dxa"/>
            <w:tcBorders>
              <w:left w:val="nil"/>
              <w:right w:val="nil"/>
            </w:tcBorders>
          </w:tcPr>
          <w:p w14:paraId="4DC74D04"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r>
      <w:tr w:rsidR="00A4082B" w:rsidRPr="005205BA" w14:paraId="23B59040" w14:textId="77777777" w:rsidTr="00A620C6">
        <w:tc>
          <w:tcPr>
            <w:tcW w:w="3690" w:type="dxa"/>
            <w:gridSpan w:val="3"/>
            <w:tcBorders>
              <w:left w:val="nil"/>
              <w:right w:val="nil"/>
            </w:tcBorders>
          </w:tcPr>
          <w:p w14:paraId="15057A92" w14:textId="77777777" w:rsidR="00A4082B" w:rsidRPr="005205BA" w:rsidRDefault="00A4082B" w:rsidP="00A620C6">
            <w:pPr>
              <w:spacing w:after="0" w:line="240" w:lineRule="auto"/>
              <w:rPr>
                <w:rFonts w:ascii="Calibri" w:hAnsi="Calibri" w:cs="Calibri"/>
                <w:sz w:val="21"/>
                <w:szCs w:val="21"/>
              </w:rPr>
            </w:pPr>
            <w:r w:rsidRPr="005205BA">
              <w:rPr>
                <w:rFonts w:ascii="Calibri" w:hAnsi="Calibri" w:cs="Calibri"/>
                <w:b/>
                <w:bCs/>
                <w:sz w:val="21"/>
                <w:szCs w:val="21"/>
              </w:rPr>
              <w:t>Weaning diuretics</w:t>
            </w:r>
            <w:r w:rsidRPr="005205BA">
              <w:rPr>
                <w:rFonts w:ascii="Calibri" w:hAnsi="Calibri" w:cs="Calibri"/>
                <w:sz w:val="21"/>
                <w:szCs w:val="21"/>
              </w:rPr>
              <w:t xml:space="preserve"> (provider=0; family=1; n = 680)</w:t>
            </w:r>
          </w:p>
        </w:tc>
        <w:tc>
          <w:tcPr>
            <w:tcW w:w="2070" w:type="dxa"/>
            <w:tcBorders>
              <w:left w:val="nil"/>
              <w:right w:val="nil"/>
            </w:tcBorders>
          </w:tcPr>
          <w:p w14:paraId="0E3BE612"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1.20 ± 0.14</w:t>
            </w:r>
          </w:p>
        </w:tc>
        <w:tc>
          <w:tcPr>
            <w:tcW w:w="895" w:type="dxa"/>
            <w:tcBorders>
              <w:left w:val="nil"/>
              <w:right w:val="nil"/>
            </w:tcBorders>
          </w:tcPr>
          <w:p w14:paraId="2AF5E867"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0.13</w:t>
            </w:r>
          </w:p>
        </w:tc>
        <w:tc>
          <w:tcPr>
            <w:tcW w:w="1800" w:type="dxa"/>
            <w:tcBorders>
              <w:left w:val="nil"/>
              <w:right w:val="nil"/>
            </w:tcBorders>
          </w:tcPr>
          <w:p w14:paraId="36E1832C" w14:textId="77777777" w:rsidR="00A4082B" w:rsidRPr="005205BA" w:rsidRDefault="00A4082B" w:rsidP="00A620C6">
            <w:pPr>
              <w:spacing w:after="0" w:line="240" w:lineRule="auto"/>
              <w:jc w:val="center"/>
              <w:rPr>
                <w:rFonts w:ascii="Calibri" w:hAnsi="Calibri" w:cs="Calibri"/>
                <w:sz w:val="21"/>
                <w:szCs w:val="21"/>
              </w:rPr>
            </w:pPr>
          </w:p>
        </w:tc>
        <w:tc>
          <w:tcPr>
            <w:tcW w:w="895" w:type="dxa"/>
            <w:tcBorders>
              <w:left w:val="nil"/>
              <w:right w:val="nil"/>
            </w:tcBorders>
          </w:tcPr>
          <w:p w14:paraId="0471FAF7" w14:textId="77777777" w:rsidR="00A4082B" w:rsidRPr="005205BA" w:rsidRDefault="00A4082B" w:rsidP="00A620C6">
            <w:pPr>
              <w:spacing w:after="0" w:line="240" w:lineRule="auto"/>
              <w:jc w:val="center"/>
              <w:rPr>
                <w:rFonts w:ascii="Calibri" w:hAnsi="Calibri" w:cs="Calibri"/>
                <w:b/>
                <w:bCs/>
                <w:sz w:val="21"/>
                <w:szCs w:val="21"/>
              </w:rPr>
            </w:pPr>
          </w:p>
        </w:tc>
      </w:tr>
      <w:tr w:rsidR="00A4082B" w:rsidRPr="005205BA" w14:paraId="5E300CF0" w14:textId="77777777" w:rsidTr="00A620C6">
        <w:tc>
          <w:tcPr>
            <w:tcW w:w="3690" w:type="dxa"/>
            <w:gridSpan w:val="3"/>
            <w:tcBorders>
              <w:left w:val="nil"/>
              <w:right w:val="nil"/>
            </w:tcBorders>
          </w:tcPr>
          <w:p w14:paraId="076BBBC6" w14:textId="77777777" w:rsidR="00A4082B" w:rsidRPr="005205BA" w:rsidRDefault="00A4082B" w:rsidP="00A620C6">
            <w:pPr>
              <w:spacing w:after="0" w:line="240" w:lineRule="auto"/>
              <w:rPr>
                <w:rFonts w:ascii="Calibri" w:hAnsi="Calibri" w:cs="Calibri"/>
                <w:b/>
                <w:bCs/>
                <w:sz w:val="21"/>
                <w:szCs w:val="21"/>
              </w:rPr>
            </w:pPr>
            <w:r w:rsidRPr="005205BA">
              <w:rPr>
                <w:rFonts w:ascii="Calibri" w:hAnsi="Calibri" w:cs="Calibri"/>
                <w:b/>
                <w:bCs/>
                <w:sz w:val="21"/>
                <w:szCs w:val="21"/>
              </w:rPr>
              <w:t>Electrolyte supplementation</w:t>
            </w:r>
            <w:r w:rsidRPr="005205BA">
              <w:rPr>
                <w:rFonts w:ascii="Calibri" w:hAnsi="Calibri" w:cs="Calibri"/>
                <w:sz w:val="21"/>
                <w:szCs w:val="21"/>
              </w:rPr>
              <w:t xml:space="preserve"> (% yes)</w:t>
            </w:r>
          </w:p>
        </w:tc>
        <w:tc>
          <w:tcPr>
            <w:tcW w:w="2070" w:type="dxa"/>
            <w:tcBorders>
              <w:left w:val="nil"/>
              <w:right w:val="nil"/>
            </w:tcBorders>
          </w:tcPr>
          <w:p w14:paraId="4B0F4A36"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0.74 ± 0.06</w:t>
            </w:r>
          </w:p>
        </w:tc>
        <w:tc>
          <w:tcPr>
            <w:tcW w:w="895" w:type="dxa"/>
            <w:tcBorders>
              <w:left w:val="nil"/>
              <w:right w:val="nil"/>
            </w:tcBorders>
          </w:tcPr>
          <w:p w14:paraId="249EC4B3"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&lt;0.001</w:t>
            </w:r>
          </w:p>
        </w:tc>
        <w:tc>
          <w:tcPr>
            <w:tcW w:w="1800" w:type="dxa"/>
            <w:tcBorders>
              <w:left w:val="nil"/>
              <w:right w:val="nil"/>
            </w:tcBorders>
          </w:tcPr>
          <w:p w14:paraId="79ECBAA6" w14:textId="77777777" w:rsidR="00A4082B" w:rsidRPr="005205BA" w:rsidRDefault="00A4082B" w:rsidP="00A620C6">
            <w:pPr>
              <w:spacing w:after="0" w:line="240" w:lineRule="auto"/>
              <w:jc w:val="center"/>
              <w:rPr>
                <w:rFonts w:ascii="Calibri" w:hAnsi="Calibri" w:cs="Calibri"/>
                <w:sz w:val="21"/>
                <w:szCs w:val="21"/>
              </w:rPr>
            </w:pPr>
            <w:r w:rsidRPr="005205BA">
              <w:rPr>
                <w:rFonts w:ascii="Calibri" w:hAnsi="Calibri" w:cs="Calibri"/>
                <w:sz w:val="21"/>
                <w:szCs w:val="21"/>
              </w:rPr>
              <w:t>1.22 ± 0.11</w:t>
            </w:r>
          </w:p>
        </w:tc>
        <w:tc>
          <w:tcPr>
            <w:tcW w:w="895" w:type="dxa"/>
            <w:tcBorders>
              <w:left w:val="nil"/>
              <w:right w:val="nil"/>
            </w:tcBorders>
          </w:tcPr>
          <w:p w14:paraId="09C17848" w14:textId="77777777" w:rsidR="00A4082B" w:rsidRPr="005205BA" w:rsidRDefault="00A4082B" w:rsidP="00A620C6">
            <w:pPr>
              <w:spacing w:after="0" w:line="240" w:lineRule="auto"/>
              <w:jc w:val="center"/>
              <w:rPr>
                <w:rFonts w:ascii="Calibri" w:hAnsi="Calibri" w:cs="Calibri"/>
                <w:b/>
                <w:bCs/>
                <w:sz w:val="21"/>
                <w:szCs w:val="21"/>
              </w:rPr>
            </w:pPr>
            <w:r w:rsidRPr="005205BA">
              <w:rPr>
                <w:rFonts w:ascii="Calibri" w:hAnsi="Calibri" w:cs="Calibri"/>
                <w:b/>
                <w:bCs/>
                <w:sz w:val="21"/>
                <w:szCs w:val="21"/>
              </w:rPr>
              <w:t>0.021</w:t>
            </w:r>
          </w:p>
        </w:tc>
      </w:tr>
    </w:tbl>
    <w:p w14:paraId="3AF7AB85" w14:textId="15ACA893" w:rsidR="002F14FF" w:rsidRPr="005205BA" w:rsidRDefault="005205BA" w:rsidP="005205BA">
      <w:pPr>
        <w:rPr>
          <w:rFonts w:ascii="Calibri" w:hAnsi="Calibri" w:cs="Calibri"/>
          <w:sz w:val="21"/>
          <w:szCs w:val="21"/>
        </w:rPr>
      </w:pPr>
      <w:r w:rsidRPr="005205BA">
        <w:rPr>
          <w:rFonts w:ascii="Calibri" w:hAnsi="Calibri" w:cs="Calibri"/>
          <w:sz w:val="21"/>
          <w:szCs w:val="21"/>
        </w:rPr>
        <w:t xml:space="preserve">*Hazard ratios generated via Cox models with shared frailty by study site. Hazard ratios less than one suggest that an independent predictor (e.g., tracheostomy) is associated with slower weaning of diuretic therapy. Multivariate model was generated by taking all univariate predictors with </w:t>
      </w:r>
      <w:r w:rsidRPr="005205BA">
        <w:rPr>
          <w:rFonts w:ascii="Calibri" w:hAnsi="Calibri" w:cs="Calibri"/>
          <w:i/>
          <w:iCs/>
          <w:sz w:val="21"/>
          <w:szCs w:val="21"/>
        </w:rPr>
        <w:t>p</w:t>
      </w:r>
      <w:r w:rsidRPr="005205BA">
        <w:rPr>
          <w:rFonts w:ascii="Calibri" w:hAnsi="Calibri" w:cs="Calibri"/>
          <w:sz w:val="21"/>
          <w:szCs w:val="21"/>
        </w:rPr>
        <w:t xml:space="preserve"> values &lt;0.05 and dropping </w:t>
      </w:r>
      <w:r w:rsidRPr="005205BA">
        <w:rPr>
          <w:rFonts w:ascii="Calibri" w:hAnsi="Calibri" w:cs="Calibri"/>
          <w:i/>
          <w:iCs/>
          <w:sz w:val="21"/>
          <w:szCs w:val="21"/>
        </w:rPr>
        <w:t xml:space="preserve">p </w:t>
      </w:r>
      <w:r w:rsidRPr="005205BA">
        <w:rPr>
          <w:rFonts w:ascii="Calibri" w:hAnsi="Calibri" w:cs="Calibri"/>
          <w:sz w:val="21"/>
          <w:szCs w:val="21"/>
        </w:rPr>
        <w:t>values &gt;0.05 in a stepwise manner.</w:t>
      </w:r>
    </w:p>
    <w:sectPr w:rsidR="002F14FF" w:rsidRPr="00520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82B"/>
    <w:rsid w:val="00006A53"/>
    <w:rsid w:val="00020A25"/>
    <w:rsid w:val="0003557D"/>
    <w:rsid w:val="00050184"/>
    <w:rsid w:val="00077311"/>
    <w:rsid w:val="000A63CD"/>
    <w:rsid w:val="0010769E"/>
    <w:rsid w:val="0011110C"/>
    <w:rsid w:val="00113254"/>
    <w:rsid w:val="001257DA"/>
    <w:rsid w:val="00133165"/>
    <w:rsid w:val="00136929"/>
    <w:rsid w:val="00171793"/>
    <w:rsid w:val="00185A44"/>
    <w:rsid w:val="001A4B85"/>
    <w:rsid w:val="001C64B0"/>
    <w:rsid w:val="001E60AA"/>
    <w:rsid w:val="001F2552"/>
    <w:rsid w:val="001F5292"/>
    <w:rsid w:val="001F681A"/>
    <w:rsid w:val="00201D35"/>
    <w:rsid w:val="002057CF"/>
    <w:rsid w:val="002245AC"/>
    <w:rsid w:val="0023168D"/>
    <w:rsid w:val="00295BAC"/>
    <w:rsid w:val="00297412"/>
    <w:rsid w:val="002B375C"/>
    <w:rsid w:val="002D4907"/>
    <w:rsid w:val="002E4C30"/>
    <w:rsid w:val="002E6ECC"/>
    <w:rsid w:val="002F0C6A"/>
    <w:rsid w:val="002F14FF"/>
    <w:rsid w:val="00324667"/>
    <w:rsid w:val="00343602"/>
    <w:rsid w:val="00346599"/>
    <w:rsid w:val="003B08AC"/>
    <w:rsid w:val="003B13C7"/>
    <w:rsid w:val="003B27BD"/>
    <w:rsid w:val="00402B6A"/>
    <w:rsid w:val="00403829"/>
    <w:rsid w:val="00405034"/>
    <w:rsid w:val="00427A8A"/>
    <w:rsid w:val="00432443"/>
    <w:rsid w:val="0045037D"/>
    <w:rsid w:val="00457238"/>
    <w:rsid w:val="0046543C"/>
    <w:rsid w:val="00474C15"/>
    <w:rsid w:val="004872FD"/>
    <w:rsid w:val="004A2ACC"/>
    <w:rsid w:val="004A3C1F"/>
    <w:rsid w:val="004D0F72"/>
    <w:rsid w:val="005076E1"/>
    <w:rsid w:val="00513214"/>
    <w:rsid w:val="005205BA"/>
    <w:rsid w:val="00524EA1"/>
    <w:rsid w:val="00530E00"/>
    <w:rsid w:val="00545983"/>
    <w:rsid w:val="00555764"/>
    <w:rsid w:val="005618D0"/>
    <w:rsid w:val="0057248E"/>
    <w:rsid w:val="005812AC"/>
    <w:rsid w:val="00582D8A"/>
    <w:rsid w:val="005852E9"/>
    <w:rsid w:val="00593073"/>
    <w:rsid w:val="00594AE9"/>
    <w:rsid w:val="005A2DB5"/>
    <w:rsid w:val="005F2044"/>
    <w:rsid w:val="00613067"/>
    <w:rsid w:val="006268D0"/>
    <w:rsid w:val="0067473E"/>
    <w:rsid w:val="00697B08"/>
    <w:rsid w:val="006B06A9"/>
    <w:rsid w:val="006C01AE"/>
    <w:rsid w:val="006D0AB0"/>
    <w:rsid w:val="006D3223"/>
    <w:rsid w:val="006F4C82"/>
    <w:rsid w:val="006F5598"/>
    <w:rsid w:val="00700291"/>
    <w:rsid w:val="00707664"/>
    <w:rsid w:val="00715C46"/>
    <w:rsid w:val="00740A51"/>
    <w:rsid w:val="00743DDB"/>
    <w:rsid w:val="00761720"/>
    <w:rsid w:val="00776582"/>
    <w:rsid w:val="007866DD"/>
    <w:rsid w:val="007929A6"/>
    <w:rsid w:val="007A255E"/>
    <w:rsid w:val="007E50C2"/>
    <w:rsid w:val="007E55A3"/>
    <w:rsid w:val="007E5DED"/>
    <w:rsid w:val="007E701B"/>
    <w:rsid w:val="007F7D8A"/>
    <w:rsid w:val="008138A1"/>
    <w:rsid w:val="00813C43"/>
    <w:rsid w:val="00832A90"/>
    <w:rsid w:val="008509F8"/>
    <w:rsid w:val="008545CC"/>
    <w:rsid w:val="0089266B"/>
    <w:rsid w:val="008A1262"/>
    <w:rsid w:val="008C5D82"/>
    <w:rsid w:val="008F2442"/>
    <w:rsid w:val="008F4E45"/>
    <w:rsid w:val="00901FEC"/>
    <w:rsid w:val="009412EE"/>
    <w:rsid w:val="009434F5"/>
    <w:rsid w:val="00946351"/>
    <w:rsid w:val="009536DB"/>
    <w:rsid w:val="00957D9F"/>
    <w:rsid w:val="00964646"/>
    <w:rsid w:val="00A0231E"/>
    <w:rsid w:val="00A216E4"/>
    <w:rsid w:val="00A4082B"/>
    <w:rsid w:val="00A4457E"/>
    <w:rsid w:val="00A5076D"/>
    <w:rsid w:val="00A96044"/>
    <w:rsid w:val="00AB2E71"/>
    <w:rsid w:val="00AF2AC7"/>
    <w:rsid w:val="00B14F2C"/>
    <w:rsid w:val="00B5376A"/>
    <w:rsid w:val="00B57C5A"/>
    <w:rsid w:val="00B63EE0"/>
    <w:rsid w:val="00B6571C"/>
    <w:rsid w:val="00B83430"/>
    <w:rsid w:val="00B845F0"/>
    <w:rsid w:val="00B8548D"/>
    <w:rsid w:val="00B97C0C"/>
    <w:rsid w:val="00BB15BD"/>
    <w:rsid w:val="00BC5090"/>
    <w:rsid w:val="00BF4545"/>
    <w:rsid w:val="00C07688"/>
    <w:rsid w:val="00C1473A"/>
    <w:rsid w:val="00C267DB"/>
    <w:rsid w:val="00C357C2"/>
    <w:rsid w:val="00C37C3C"/>
    <w:rsid w:val="00C445C3"/>
    <w:rsid w:val="00C641D2"/>
    <w:rsid w:val="00C70DA3"/>
    <w:rsid w:val="00C86188"/>
    <w:rsid w:val="00C86431"/>
    <w:rsid w:val="00CA2D4B"/>
    <w:rsid w:val="00CB4B06"/>
    <w:rsid w:val="00CE1E5C"/>
    <w:rsid w:val="00CE293E"/>
    <w:rsid w:val="00CF79F5"/>
    <w:rsid w:val="00D04905"/>
    <w:rsid w:val="00D31464"/>
    <w:rsid w:val="00D35A6E"/>
    <w:rsid w:val="00D57AB1"/>
    <w:rsid w:val="00D66FF3"/>
    <w:rsid w:val="00D7595C"/>
    <w:rsid w:val="00DB5D08"/>
    <w:rsid w:val="00DB7C04"/>
    <w:rsid w:val="00DC1D54"/>
    <w:rsid w:val="00DC3FCF"/>
    <w:rsid w:val="00DD6EA2"/>
    <w:rsid w:val="00E051E2"/>
    <w:rsid w:val="00E07C8E"/>
    <w:rsid w:val="00E14900"/>
    <w:rsid w:val="00E3060D"/>
    <w:rsid w:val="00E553E8"/>
    <w:rsid w:val="00E572FA"/>
    <w:rsid w:val="00EB563D"/>
    <w:rsid w:val="00EE15A5"/>
    <w:rsid w:val="00F3644E"/>
    <w:rsid w:val="00F461A1"/>
    <w:rsid w:val="00F84DBC"/>
    <w:rsid w:val="00F878AF"/>
    <w:rsid w:val="00FB45EB"/>
    <w:rsid w:val="00FB5C9B"/>
    <w:rsid w:val="00FC08B1"/>
    <w:rsid w:val="00FD5DC3"/>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18EF2E"/>
  <w15:chartTrackingRefBased/>
  <w15:docId w15:val="{0C5EBDC6-7C4C-2F49-9A8F-AB4ABBC6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82B"/>
    <w:pPr>
      <w:spacing w:after="160"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A4082B"/>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4082B"/>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4082B"/>
    <w:pPr>
      <w:keepNext/>
      <w:keepLines/>
      <w:spacing w:before="160" w:after="80" w:line="240"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4082B"/>
    <w:pPr>
      <w:keepNext/>
      <w:keepLines/>
      <w:spacing w:before="80" w:after="40" w:line="240"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A4082B"/>
    <w:pPr>
      <w:keepNext/>
      <w:keepLines/>
      <w:spacing w:before="80" w:after="40" w:line="240"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A4082B"/>
    <w:pPr>
      <w:keepNext/>
      <w:keepLines/>
      <w:spacing w:before="40" w:after="0" w:line="240"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A4082B"/>
    <w:pPr>
      <w:keepNext/>
      <w:keepLines/>
      <w:spacing w:before="40" w:after="0" w:line="240"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A4082B"/>
    <w:pPr>
      <w:keepNext/>
      <w:keepLines/>
      <w:spacing w:after="0" w:line="240"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A4082B"/>
    <w:pPr>
      <w:keepNext/>
      <w:keepLines/>
      <w:spacing w:after="0" w:line="240"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8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08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08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08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08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08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08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08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082B"/>
    <w:rPr>
      <w:rFonts w:eastAsiaTheme="majorEastAsia" w:cstheme="majorBidi"/>
      <w:color w:val="272727" w:themeColor="text1" w:themeTint="D8"/>
    </w:rPr>
  </w:style>
  <w:style w:type="paragraph" w:styleId="Title">
    <w:name w:val="Title"/>
    <w:basedOn w:val="Normal"/>
    <w:next w:val="Normal"/>
    <w:link w:val="TitleChar"/>
    <w:uiPriority w:val="10"/>
    <w:qFormat/>
    <w:rsid w:val="00A4082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408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082B"/>
    <w:pPr>
      <w:numPr>
        <w:ilvl w:val="1"/>
      </w:numPr>
      <w:spacing w:line="240"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A408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082B"/>
    <w:pPr>
      <w:spacing w:before="160" w:line="240"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A4082B"/>
    <w:rPr>
      <w:i/>
      <w:iCs/>
      <w:color w:val="404040" w:themeColor="text1" w:themeTint="BF"/>
    </w:rPr>
  </w:style>
  <w:style w:type="paragraph" w:styleId="ListParagraph">
    <w:name w:val="List Paragraph"/>
    <w:basedOn w:val="Normal"/>
    <w:uiPriority w:val="34"/>
    <w:qFormat/>
    <w:rsid w:val="00A4082B"/>
    <w:pPr>
      <w:spacing w:after="0" w:line="240"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A4082B"/>
    <w:rPr>
      <w:i/>
      <w:iCs/>
      <w:color w:val="0F4761" w:themeColor="accent1" w:themeShade="BF"/>
    </w:rPr>
  </w:style>
  <w:style w:type="paragraph" w:styleId="IntenseQuote">
    <w:name w:val="Intense Quote"/>
    <w:basedOn w:val="Normal"/>
    <w:next w:val="Normal"/>
    <w:link w:val="IntenseQuoteChar"/>
    <w:uiPriority w:val="30"/>
    <w:qFormat/>
    <w:rsid w:val="00A4082B"/>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A4082B"/>
    <w:rPr>
      <w:i/>
      <w:iCs/>
      <w:color w:val="0F4761" w:themeColor="accent1" w:themeShade="BF"/>
    </w:rPr>
  </w:style>
  <w:style w:type="character" w:styleId="IntenseReference">
    <w:name w:val="Intense Reference"/>
    <w:basedOn w:val="DefaultParagraphFont"/>
    <w:uiPriority w:val="32"/>
    <w:qFormat/>
    <w:rsid w:val="00A4082B"/>
    <w:rPr>
      <w:b/>
      <w:bCs/>
      <w:smallCaps/>
      <w:color w:val="0F4761" w:themeColor="accent1" w:themeShade="BF"/>
      <w:spacing w:val="5"/>
    </w:rPr>
  </w:style>
  <w:style w:type="table" w:styleId="TableGrid">
    <w:name w:val="Table Grid"/>
    <w:basedOn w:val="TableNormal"/>
    <w:uiPriority w:val="39"/>
    <w:rsid w:val="00A4082B"/>
    <w:rPr>
      <w:rFonts w:eastAsiaTheme="minorEastAsia"/>
      <w:kern w:val="0"/>
      <w:lang w:eastAsia="ja-JP"/>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Mcgrath-morrow, Sharon</dc:creator>
  <cp:keywords/>
  <dc:description/>
  <cp:lastModifiedBy>Mcgrath-morrow, Sharon</cp:lastModifiedBy>
  <cp:revision>2</cp:revision>
  <dcterms:created xsi:type="dcterms:W3CDTF">2024-06-02T16:04:00Z</dcterms:created>
  <dcterms:modified xsi:type="dcterms:W3CDTF">2024-06-02T16:04:00Z</dcterms:modified>
</cp:coreProperties>
</file>