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2F5564F" w:rsidR="000E05F8" w:rsidRDefault="003751CB" w:rsidP="003751CB">
      <w:pPr>
        <w:spacing w:line="480" w:lineRule="auto"/>
        <w:jc w:val="center"/>
        <w:rPr>
          <w:rFonts w:asciiTheme="majorBidi" w:hAnsiTheme="majorBidi" w:cstheme="majorBidi"/>
          <w:b/>
          <w:bCs/>
          <w:sz w:val="24"/>
          <w:szCs w:val="24"/>
        </w:rPr>
      </w:pPr>
      <w:r w:rsidRPr="00791250">
        <w:rPr>
          <w:rFonts w:asciiTheme="majorBidi" w:hAnsiTheme="majorBidi" w:cstheme="majorBidi"/>
          <w:b/>
          <w:bCs/>
          <w:sz w:val="24"/>
          <w:szCs w:val="24"/>
        </w:rPr>
        <w:t>Plasma Exchange for Lyme Neuroborreliosis delayed diagnosis: a case report</w:t>
      </w:r>
    </w:p>
    <w:p w14:paraId="6766127A" w14:textId="77777777" w:rsidR="00347D6D" w:rsidRPr="00791250" w:rsidRDefault="00347D6D" w:rsidP="00347D6D">
      <w:pPr>
        <w:pStyle w:val="Titre1"/>
        <w:spacing w:before="348"/>
        <w:jc w:val="center"/>
        <w:rPr>
          <w:rFonts w:asciiTheme="majorBidi" w:hAnsiTheme="majorBidi"/>
          <w:b w:val="0"/>
          <w:bCs w:val="0"/>
          <w:color w:val="auto"/>
          <w:sz w:val="24"/>
          <w:szCs w:val="24"/>
          <w:vertAlign w:val="superscript"/>
        </w:rPr>
      </w:pPr>
      <w:proofErr w:type="spellStart"/>
      <w:r w:rsidRPr="00791250">
        <w:rPr>
          <w:rFonts w:asciiTheme="majorBidi" w:hAnsiTheme="majorBidi"/>
          <w:b w:val="0"/>
          <w:bCs w:val="0"/>
          <w:color w:val="auto"/>
          <w:sz w:val="24"/>
          <w:szCs w:val="24"/>
        </w:rPr>
        <w:t>Elleuch</w:t>
      </w:r>
      <w:proofErr w:type="spellEnd"/>
      <w:r w:rsidRPr="00791250">
        <w:rPr>
          <w:rFonts w:asciiTheme="majorBidi" w:hAnsiTheme="majorBidi"/>
          <w:b w:val="0"/>
          <w:bCs w:val="0"/>
          <w:color w:val="auto"/>
          <w:sz w:val="24"/>
          <w:szCs w:val="24"/>
        </w:rPr>
        <w:t xml:space="preserve"> Amal </w:t>
      </w:r>
      <w:r w:rsidRPr="00791250">
        <w:rPr>
          <w:rFonts w:asciiTheme="majorBidi" w:hAnsiTheme="majorBidi"/>
          <w:b w:val="0"/>
          <w:bCs w:val="0"/>
          <w:color w:val="auto"/>
          <w:sz w:val="24"/>
          <w:szCs w:val="24"/>
          <w:vertAlign w:val="superscript"/>
        </w:rPr>
        <w:t>1</w:t>
      </w:r>
      <w:r w:rsidRPr="00791250">
        <w:rPr>
          <w:rFonts w:asciiTheme="majorBidi" w:hAnsiTheme="majorBidi"/>
          <w:b w:val="0"/>
          <w:bCs w:val="0"/>
          <w:color w:val="auto"/>
          <w:sz w:val="24"/>
          <w:szCs w:val="24"/>
        </w:rPr>
        <w:t xml:space="preserve">, </w:t>
      </w:r>
      <w:proofErr w:type="spellStart"/>
      <w:r w:rsidRPr="00791250">
        <w:rPr>
          <w:rFonts w:asciiTheme="majorBidi" w:hAnsiTheme="majorBidi"/>
          <w:b w:val="0"/>
          <w:bCs w:val="0"/>
          <w:color w:val="auto"/>
          <w:sz w:val="24"/>
          <w:szCs w:val="24"/>
        </w:rPr>
        <w:t>Loukil</w:t>
      </w:r>
      <w:proofErr w:type="spellEnd"/>
      <w:r w:rsidRPr="00791250">
        <w:rPr>
          <w:rFonts w:asciiTheme="majorBidi" w:hAnsiTheme="majorBidi"/>
          <w:b w:val="0"/>
          <w:bCs w:val="0"/>
          <w:color w:val="auto"/>
          <w:sz w:val="24"/>
          <w:szCs w:val="24"/>
        </w:rPr>
        <w:t xml:space="preserve"> Mouna</w:t>
      </w:r>
      <w:r w:rsidRPr="00791250">
        <w:rPr>
          <w:rFonts w:asciiTheme="majorBidi" w:hAnsiTheme="majorBidi"/>
          <w:b w:val="0"/>
          <w:bCs w:val="0"/>
          <w:color w:val="auto"/>
          <w:sz w:val="24"/>
          <w:szCs w:val="24"/>
          <w:vertAlign w:val="superscript"/>
        </w:rPr>
        <w:t>1</w:t>
      </w:r>
      <w:r w:rsidRPr="00791250">
        <w:rPr>
          <w:rFonts w:asciiTheme="majorBidi" w:hAnsiTheme="majorBidi"/>
          <w:b w:val="0"/>
          <w:bCs w:val="0"/>
          <w:color w:val="auto"/>
          <w:spacing w:val="4"/>
          <w:sz w:val="24"/>
          <w:szCs w:val="24"/>
        </w:rPr>
        <w:t xml:space="preserve">, </w:t>
      </w:r>
      <w:proofErr w:type="spellStart"/>
      <w:r w:rsidRPr="00791250">
        <w:rPr>
          <w:rFonts w:asciiTheme="majorBidi" w:hAnsiTheme="majorBidi"/>
          <w:b w:val="0"/>
          <w:bCs w:val="0"/>
          <w:color w:val="auto"/>
          <w:spacing w:val="4"/>
          <w:sz w:val="24"/>
          <w:szCs w:val="24"/>
        </w:rPr>
        <w:t>Hsairi</w:t>
      </w:r>
      <w:proofErr w:type="spellEnd"/>
      <w:r w:rsidRPr="00791250">
        <w:rPr>
          <w:rFonts w:asciiTheme="majorBidi" w:hAnsiTheme="majorBidi"/>
          <w:b w:val="0"/>
          <w:bCs w:val="0"/>
          <w:color w:val="auto"/>
          <w:spacing w:val="4"/>
          <w:sz w:val="24"/>
          <w:szCs w:val="24"/>
        </w:rPr>
        <w:t xml:space="preserve"> Manel</w:t>
      </w:r>
      <w:r w:rsidRPr="00791250">
        <w:rPr>
          <w:rFonts w:asciiTheme="majorBidi" w:hAnsiTheme="majorBidi"/>
          <w:b w:val="0"/>
          <w:bCs w:val="0"/>
          <w:color w:val="auto"/>
          <w:sz w:val="24"/>
          <w:szCs w:val="24"/>
          <w:vertAlign w:val="superscript"/>
        </w:rPr>
        <w:t>1</w:t>
      </w:r>
      <w:r w:rsidRPr="00791250">
        <w:rPr>
          <w:rFonts w:asciiTheme="majorBidi" w:hAnsiTheme="majorBidi"/>
          <w:b w:val="0"/>
          <w:bCs w:val="0"/>
          <w:color w:val="auto"/>
          <w:spacing w:val="4"/>
          <w:sz w:val="24"/>
          <w:szCs w:val="24"/>
        </w:rPr>
        <w:t xml:space="preserve">, </w:t>
      </w:r>
      <w:proofErr w:type="spellStart"/>
      <w:r w:rsidRPr="00791250">
        <w:rPr>
          <w:rFonts w:asciiTheme="majorBidi" w:hAnsiTheme="majorBidi"/>
          <w:b w:val="0"/>
          <w:bCs w:val="0"/>
          <w:color w:val="auto"/>
          <w:spacing w:val="4"/>
          <w:sz w:val="24"/>
          <w:szCs w:val="24"/>
        </w:rPr>
        <w:t>Feki</w:t>
      </w:r>
      <w:proofErr w:type="spellEnd"/>
      <w:r w:rsidRPr="00791250">
        <w:rPr>
          <w:rFonts w:asciiTheme="majorBidi" w:hAnsiTheme="majorBidi"/>
          <w:b w:val="0"/>
          <w:bCs w:val="0"/>
          <w:color w:val="auto"/>
          <w:spacing w:val="4"/>
          <w:sz w:val="24"/>
          <w:szCs w:val="24"/>
        </w:rPr>
        <w:t xml:space="preserve"> Manel</w:t>
      </w:r>
      <w:r w:rsidRPr="00791250">
        <w:rPr>
          <w:rFonts w:asciiTheme="majorBidi" w:hAnsiTheme="majorBidi"/>
          <w:b w:val="0"/>
          <w:bCs w:val="0"/>
          <w:color w:val="auto"/>
          <w:sz w:val="24"/>
          <w:szCs w:val="24"/>
          <w:vertAlign w:val="superscript"/>
        </w:rPr>
        <w:t>1</w:t>
      </w:r>
      <w:r w:rsidRPr="00791250">
        <w:rPr>
          <w:rFonts w:asciiTheme="majorBidi" w:hAnsiTheme="majorBidi"/>
          <w:b w:val="0"/>
          <w:bCs w:val="0"/>
          <w:color w:val="auto"/>
          <w:sz w:val="24"/>
          <w:szCs w:val="24"/>
        </w:rPr>
        <w:t xml:space="preserve">, </w:t>
      </w:r>
      <w:proofErr w:type="spellStart"/>
      <w:r w:rsidRPr="00791250">
        <w:rPr>
          <w:rFonts w:asciiTheme="majorBidi" w:hAnsiTheme="majorBidi"/>
          <w:b w:val="0"/>
          <w:bCs w:val="0"/>
          <w:color w:val="auto"/>
          <w:sz w:val="24"/>
          <w:szCs w:val="24"/>
        </w:rPr>
        <w:t>Gargouri</w:t>
      </w:r>
      <w:proofErr w:type="spellEnd"/>
      <w:r w:rsidRPr="00791250">
        <w:rPr>
          <w:rFonts w:asciiTheme="majorBidi" w:hAnsiTheme="majorBidi"/>
          <w:b w:val="0"/>
          <w:bCs w:val="0"/>
          <w:color w:val="auto"/>
          <w:sz w:val="24"/>
          <w:szCs w:val="24"/>
        </w:rPr>
        <w:t xml:space="preserve"> Lamia </w:t>
      </w:r>
      <w:r w:rsidRPr="00791250">
        <w:rPr>
          <w:rFonts w:asciiTheme="majorBidi" w:hAnsiTheme="majorBidi"/>
          <w:b w:val="0"/>
          <w:bCs w:val="0"/>
          <w:color w:val="auto"/>
          <w:sz w:val="24"/>
          <w:szCs w:val="24"/>
          <w:vertAlign w:val="superscript"/>
        </w:rPr>
        <w:t>1</w:t>
      </w:r>
      <w:r w:rsidRPr="00791250">
        <w:rPr>
          <w:rFonts w:asciiTheme="majorBidi" w:hAnsiTheme="majorBidi"/>
          <w:b w:val="0"/>
          <w:bCs w:val="0"/>
          <w:color w:val="auto"/>
          <w:sz w:val="24"/>
          <w:szCs w:val="24"/>
        </w:rPr>
        <w:t xml:space="preserve">, </w:t>
      </w:r>
      <w:proofErr w:type="spellStart"/>
      <w:r w:rsidRPr="00791250">
        <w:rPr>
          <w:rFonts w:asciiTheme="majorBidi" w:hAnsiTheme="majorBidi"/>
          <w:b w:val="0"/>
          <w:bCs w:val="0"/>
          <w:color w:val="auto"/>
          <w:sz w:val="24"/>
          <w:szCs w:val="24"/>
        </w:rPr>
        <w:t>Mahfoudh</w:t>
      </w:r>
      <w:proofErr w:type="spellEnd"/>
      <w:r w:rsidRPr="00791250">
        <w:rPr>
          <w:rFonts w:asciiTheme="majorBidi" w:hAnsiTheme="majorBidi"/>
          <w:b w:val="0"/>
          <w:bCs w:val="0"/>
          <w:color w:val="auto"/>
          <w:sz w:val="24"/>
          <w:szCs w:val="24"/>
        </w:rPr>
        <w:t xml:space="preserve"> </w:t>
      </w:r>
      <w:proofErr w:type="spellStart"/>
      <w:r w:rsidRPr="00791250">
        <w:rPr>
          <w:rFonts w:asciiTheme="majorBidi" w:hAnsiTheme="majorBidi"/>
          <w:b w:val="0"/>
          <w:bCs w:val="0"/>
          <w:color w:val="auto"/>
          <w:sz w:val="24"/>
          <w:szCs w:val="24"/>
        </w:rPr>
        <w:t>Abdelmajid</w:t>
      </w:r>
      <w:proofErr w:type="spellEnd"/>
      <w:r w:rsidRPr="00791250">
        <w:rPr>
          <w:rFonts w:asciiTheme="majorBidi" w:hAnsiTheme="majorBidi"/>
          <w:b w:val="0"/>
          <w:bCs w:val="0"/>
          <w:color w:val="auto"/>
          <w:sz w:val="24"/>
          <w:szCs w:val="24"/>
        </w:rPr>
        <w:t xml:space="preserve"> </w:t>
      </w:r>
      <w:r w:rsidRPr="00791250">
        <w:rPr>
          <w:rFonts w:asciiTheme="majorBidi" w:hAnsiTheme="majorBidi"/>
          <w:b w:val="0"/>
          <w:bCs w:val="0"/>
          <w:color w:val="auto"/>
          <w:sz w:val="24"/>
          <w:szCs w:val="24"/>
          <w:vertAlign w:val="superscript"/>
        </w:rPr>
        <w:t>1</w:t>
      </w:r>
    </w:p>
    <w:p w14:paraId="2119993C" w14:textId="77777777" w:rsidR="00347D6D" w:rsidRPr="00791250" w:rsidRDefault="00347D6D" w:rsidP="00347D6D">
      <w:pPr>
        <w:spacing w:before="198"/>
        <w:ind w:left="1155" w:right="1155"/>
        <w:jc w:val="center"/>
        <w:rPr>
          <w:rFonts w:asciiTheme="majorBidi" w:hAnsiTheme="majorBidi" w:cstheme="majorBidi"/>
          <w:sz w:val="24"/>
          <w:szCs w:val="24"/>
        </w:rPr>
      </w:pPr>
      <w:r w:rsidRPr="00791250">
        <w:rPr>
          <w:rFonts w:asciiTheme="majorBidi" w:hAnsiTheme="majorBidi" w:cstheme="majorBidi"/>
          <w:position w:val="8"/>
          <w:sz w:val="24"/>
          <w:szCs w:val="24"/>
        </w:rPr>
        <w:t>1</w:t>
      </w:r>
      <w:r w:rsidRPr="00791250">
        <w:rPr>
          <w:rFonts w:asciiTheme="majorBidi" w:hAnsiTheme="majorBidi" w:cstheme="majorBidi"/>
          <w:sz w:val="24"/>
          <w:szCs w:val="24"/>
        </w:rPr>
        <w:t xml:space="preserve">Department of Pediatric Emergency and Resuscitation, Hospital </w:t>
      </w:r>
      <w:proofErr w:type="spellStart"/>
      <w:r w:rsidRPr="00791250">
        <w:rPr>
          <w:rFonts w:asciiTheme="majorBidi" w:hAnsiTheme="majorBidi" w:cstheme="majorBidi"/>
          <w:sz w:val="24"/>
          <w:szCs w:val="24"/>
        </w:rPr>
        <w:t>Hedi</w:t>
      </w:r>
      <w:proofErr w:type="spellEnd"/>
      <w:r w:rsidRPr="00791250">
        <w:rPr>
          <w:rFonts w:asciiTheme="majorBidi" w:hAnsiTheme="majorBidi" w:cstheme="majorBidi"/>
          <w:sz w:val="24"/>
          <w:szCs w:val="24"/>
        </w:rPr>
        <w:t xml:space="preserve"> </w:t>
      </w:r>
      <w:proofErr w:type="spellStart"/>
      <w:r w:rsidRPr="00791250">
        <w:rPr>
          <w:rFonts w:asciiTheme="majorBidi" w:hAnsiTheme="majorBidi" w:cstheme="majorBidi"/>
          <w:sz w:val="24"/>
          <w:szCs w:val="24"/>
        </w:rPr>
        <w:t>Chaker</w:t>
      </w:r>
      <w:proofErr w:type="spellEnd"/>
      <w:r w:rsidRPr="00791250">
        <w:rPr>
          <w:rFonts w:asciiTheme="majorBidi" w:hAnsiTheme="majorBidi" w:cstheme="majorBidi"/>
          <w:sz w:val="24"/>
          <w:szCs w:val="24"/>
        </w:rPr>
        <w:t xml:space="preserve"> Sfax, Tunisia.</w:t>
      </w:r>
    </w:p>
    <w:p w14:paraId="6E1868F7" w14:textId="77777777" w:rsidR="00347D6D" w:rsidRPr="00791250" w:rsidRDefault="00347D6D" w:rsidP="00347D6D">
      <w:pPr>
        <w:spacing w:line="480" w:lineRule="auto"/>
        <w:jc w:val="center"/>
        <w:rPr>
          <w:rFonts w:asciiTheme="majorBidi" w:hAnsiTheme="majorBidi" w:cstheme="majorBidi"/>
          <w:b/>
          <w:bCs/>
          <w:sz w:val="24"/>
          <w:szCs w:val="24"/>
        </w:rPr>
      </w:pPr>
    </w:p>
    <w:p w14:paraId="397FAEDD" w14:textId="77777777" w:rsidR="00347D6D" w:rsidRDefault="00347D6D" w:rsidP="00347D6D">
      <w:pPr>
        <w:pStyle w:val="Titre1"/>
        <w:spacing w:before="348"/>
        <w:rPr>
          <w:rFonts w:asciiTheme="majorBidi" w:hAnsiTheme="majorBidi"/>
          <w:color w:val="auto"/>
          <w:sz w:val="24"/>
          <w:szCs w:val="24"/>
        </w:rPr>
      </w:pPr>
      <w:r w:rsidRPr="00791250">
        <w:rPr>
          <w:rFonts w:asciiTheme="majorBidi" w:hAnsiTheme="majorBidi"/>
          <w:color w:val="auto"/>
          <w:sz w:val="24"/>
          <w:szCs w:val="24"/>
        </w:rPr>
        <w:t>The corresponding author:</w:t>
      </w:r>
    </w:p>
    <w:p w14:paraId="726413BF" w14:textId="7FB20CCD" w:rsidR="00347D6D" w:rsidRPr="00791250" w:rsidRDefault="00347D6D" w:rsidP="00347D6D">
      <w:pPr>
        <w:spacing w:before="198"/>
        <w:ind w:right="1155" w:firstLine="0"/>
        <w:rPr>
          <w:rFonts w:asciiTheme="majorBidi" w:hAnsiTheme="majorBidi" w:cstheme="majorBidi"/>
          <w:sz w:val="24"/>
          <w:szCs w:val="24"/>
        </w:rPr>
      </w:pPr>
      <w:proofErr w:type="spellStart"/>
      <w:r w:rsidRPr="00791250">
        <w:rPr>
          <w:rFonts w:asciiTheme="majorBidi" w:hAnsiTheme="majorBidi" w:cstheme="majorBidi"/>
          <w:sz w:val="24"/>
          <w:szCs w:val="24"/>
        </w:rPr>
        <w:t>Elleuch</w:t>
      </w:r>
      <w:proofErr w:type="spellEnd"/>
      <w:r w:rsidRPr="00791250">
        <w:rPr>
          <w:rFonts w:asciiTheme="majorBidi" w:hAnsiTheme="majorBidi" w:cstheme="majorBidi"/>
          <w:sz w:val="24"/>
          <w:szCs w:val="24"/>
        </w:rPr>
        <w:t xml:space="preserve"> Amal: </w:t>
      </w:r>
      <w:hyperlink r:id="rId9" w:history="1">
        <w:r w:rsidRPr="00791250">
          <w:rPr>
            <w:rStyle w:val="Lienhypertexte"/>
            <w:rFonts w:asciiTheme="majorBidi" w:hAnsiTheme="majorBidi" w:cstheme="majorBidi"/>
            <w:sz w:val="24"/>
            <w:szCs w:val="24"/>
          </w:rPr>
          <w:t>amalelleuch@gmail.com</w:t>
        </w:r>
      </w:hyperlink>
      <w:r w:rsidRPr="00791250">
        <w:rPr>
          <w:rStyle w:val="Lienhypertexte"/>
          <w:rFonts w:asciiTheme="majorBidi" w:hAnsiTheme="majorBidi"/>
          <w:color w:val="auto"/>
          <w:sz w:val="24"/>
          <w:szCs w:val="24"/>
        </w:rPr>
        <w:t xml:space="preserve"> / </w:t>
      </w:r>
      <w:r w:rsidRPr="00791250">
        <w:rPr>
          <w:rFonts w:asciiTheme="majorBidi" w:hAnsiTheme="majorBidi" w:cstheme="majorBidi"/>
          <w:sz w:val="24"/>
          <w:szCs w:val="24"/>
        </w:rPr>
        <w:t xml:space="preserve">Department of Pediatric Emergency and Resuscitation, Hospital </w:t>
      </w:r>
      <w:proofErr w:type="spellStart"/>
      <w:r w:rsidRPr="00791250">
        <w:rPr>
          <w:rFonts w:asciiTheme="majorBidi" w:hAnsiTheme="majorBidi" w:cstheme="majorBidi"/>
          <w:sz w:val="24"/>
          <w:szCs w:val="24"/>
        </w:rPr>
        <w:t>Hedi</w:t>
      </w:r>
      <w:proofErr w:type="spellEnd"/>
      <w:r w:rsidRPr="00791250">
        <w:rPr>
          <w:rFonts w:asciiTheme="majorBidi" w:hAnsiTheme="majorBidi" w:cstheme="majorBidi"/>
          <w:sz w:val="24"/>
          <w:szCs w:val="24"/>
        </w:rPr>
        <w:t xml:space="preserve"> </w:t>
      </w:r>
      <w:proofErr w:type="spellStart"/>
      <w:r w:rsidRPr="00791250">
        <w:rPr>
          <w:rFonts w:asciiTheme="majorBidi" w:hAnsiTheme="majorBidi" w:cstheme="majorBidi"/>
          <w:sz w:val="24"/>
          <w:szCs w:val="24"/>
        </w:rPr>
        <w:t>Chaker</w:t>
      </w:r>
      <w:proofErr w:type="spellEnd"/>
      <w:r w:rsidRPr="00791250">
        <w:rPr>
          <w:rFonts w:asciiTheme="majorBidi" w:hAnsiTheme="majorBidi" w:cstheme="majorBidi"/>
          <w:sz w:val="24"/>
          <w:szCs w:val="24"/>
        </w:rPr>
        <w:t xml:space="preserve"> Sfax, </w:t>
      </w:r>
      <w:proofErr w:type="gramStart"/>
      <w:r w:rsidRPr="00791250">
        <w:rPr>
          <w:rFonts w:asciiTheme="majorBidi" w:hAnsiTheme="majorBidi" w:cstheme="majorBidi"/>
          <w:sz w:val="24"/>
          <w:szCs w:val="24"/>
        </w:rPr>
        <w:t>Tunisia.</w:t>
      </w:r>
      <w:r>
        <w:rPr>
          <w:rFonts w:asciiTheme="majorBidi" w:hAnsiTheme="majorBidi" w:cstheme="majorBidi"/>
          <w:sz w:val="24"/>
          <w:szCs w:val="24"/>
        </w:rPr>
        <w:t>/</w:t>
      </w:r>
      <w:proofErr w:type="gramEnd"/>
      <w:r>
        <w:rPr>
          <w:rFonts w:asciiTheme="majorBidi" w:hAnsiTheme="majorBidi" w:cstheme="majorBidi"/>
          <w:sz w:val="24"/>
          <w:szCs w:val="24"/>
        </w:rPr>
        <w:t xml:space="preserve"> 55240875</w:t>
      </w:r>
    </w:p>
    <w:p w14:paraId="2EF42617" w14:textId="77777777" w:rsidR="00347D6D" w:rsidRPr="00791250" w:rsidRDefault="00347D6D" w:rsidP="003751CB">
      <w:pPr>
        <w:spacing w:line="480" w:lineRule="auto"/>
        <w:jc w:val="center"/>
        <w:rPr>
          <w:rFonts w:asciiTheme="majorBidi" w:hAnsiTheme="majorBidi" w:cstheme="majorBidi"/>
          <w:b/>
          <w:bCs/>
          <w:sz w:val="24"/>
          <w:szCs w:val="24"/>
        </w:rPr>
      </w:pPr>
    </w:p>
    <w:p w14:paraId="38FCC8ED" w14:textId="1043CC20" w:rsidR="00791250" w:rsidRPr="00791250" w:rsidRDefault="00791250" w:rsidP="003751CB">
      <w:pPr>
        <w:spacing w:line="480" w:lineRule="auto"/>
        <w:jc w:val="center"/>
        <w:rPr>
          <w:rFonts w:asciiTheme="majorBidi" w:hAnsiTheme="majorBidi" w:cstheme="majorBidi"/>
          <w:b/>
          <w:bCs/>
          <w:sz w:val="24"/>
          <w:szCs w:val="24"/>
        </w:rPr>
      </w:pPr>
    </w:p>
    <w:p w14:paraId="0EFF6493" w14:textId="76C20270" w:rsidR="00791250" w:rsidRDefault="00791250" w:rsidP="007F2E01">
      <w:pPr>
        <w:spacing w:line="480" w:lineRule="auto"/>
        <w:ind w:firstLine="0"/>
        <w:rPr>
          <w:sz w:val="24"/>
          <w:szCs w:val="24"/>
        </w:rPr>
      </w:pPr>
    </w:p>
    <w:p w14:paraId="7592916E" w14:textId="77777777" w:rsidR="00791250" w:rsidRPr="003751CB" w:rsidRDefault="00791250" w:rsidP="001F0CFD">
      <w:pPr>
        <w:spacing w:line="480" w:lineRule="auto"/>
        <w:ind w:firstLine="0"/>
        <w:rPr>
          <w:b/>
          <w:sz w:val="24"/>
          <w:szCs w:val="24"/>
          <w:u w:val="single"/>
        </w:rPr>
      </w:pPr>
    </w:p>
    <w:p w14:paraId="00000004" w14:textId="77777777" w:rsidR="000E05F8" w:rsidRPr="00E87F87" w:rsidRDefault="003751CB" w:rsidP="003751CB">
      <w:pPr>
        <w:spacing w:line="480" w:lineRule="auto"/>
        <w:jc w:val="both"/>
        <w:rPr>
          <w:b/>
          <w:sz w:val="24"/>
          <w:szCs w:val="24"/>
          <w:u w:val="single"/>
        </w:rPr>
      </w:pPr>
      <w:r w:rsidRPr="00E87F87">
        <w:rPr>
          <w:b/>
          <w:sz w:val="24"/>
          <w:szCs w:val="24"/>
          <w:u w:val="single"/>
        </w:rPr>
        <w:t>Abstract:</w:t>
      </w:r>
    </w:p>
    <w:p w14:paraId="00000006" w14:textId="49E07B84" w:rsidR="000E05F8" w:rsidRPr="00E87F87" w:rsidRDefault="003751CB" w:rsidP="003751CB">
      <w:pPr>
        <w:spacing w:line="480" w:lineRule="auto"/>
        <w:jc w:val="both"/>
        <w:rPr>
          <w:sz w:val="24"/>
          <w:szCs w:val="24"/>
        </w:rPr>
      </w:pPr>
      <w:r w:rsidRPr="00E87F87">
        <w:rPr>
          <w:sz w:val="24"/>
          <w:szCs w:val="24"/>
        </w:rPr>
        <w:t>Lyme neuroborreliosis (LNB) is a rare infectious disease, caused by Borrelia burgdorferi spirochetes and responsible for a variety of neurological manifestations. The most common manifestations of LNB in children are cranial nerve involvement, especially facial nerve palsy often accompanied by lymphocytic meningitis.</w:t>
      </w:r>
    </w:p>
    <w:p w14:paraId="00000007" w14:textId="77777777" w:rsidR="000E05F8" w:rsidRPr="00E87F87" w:rsidRDefault="003751CB" w:rsidP="003751CB">
      <w:pPr>
        <w:spacing w:line="480" w:lineRule="auto"/>
        <w:jc w:val="both"/>
        <w:rPr>
          <w:sz w:val="24"/>
          <w:szCs w:val="24"/>
        </w:rPr>
      </w:pPr>
      <w:r w:rsidRPr="00E87F87">
        <w:rPr>
          <w:sz w:val="24"/>
          <w:szCs w:val="24"/>
        </w:rPr>
        <w:t xml:space="preserve">In this article, we present a case of a 4-year-old boy presented to our emergency department with abdominal pain evolving for a week and symmetrical ascending progression of weakness responsible for severe respiratory failure. Diagnosis of Guillain-Barré syndrome (GBS) was initially suspected. Although our patient had received 2 courses (each of 5 days) of Intravenous immunoglobulin (IVG) treatment, no clinical improvement was observed. The diagnosis of LNB was confirmed by detection of both IgG and IgM specific antibodies in serum. The patient’s muscle weakness got better after a 2- week course of Ceftriaxone but respiratory </w:t>
      </w:r>
      <w:r w:rsidRPr="00E87F87">
        <w:rPr>
          <w:sz w:val="24"/>
          <w:szCs w:val="24"/>
        </w:rPr>
        <w:lastRenderedPageBreak/>
        <w:t xml:space="preserve">muscle failure didn’t improve with two </w:t>
      </w:r>
      <w:proofErr w:type="spellStart"/>
      <w:r w:rsidRPr="00E87F87">
        <w:rPr>
          <w:sz w:val="24"/>
          <w:szCs w:val="24"/>
        </w:rPr>
        <w:t>extubation</w:t>
      </w:r>
      <w:proofErr w:type="spellEnd"/>
      <w:r w:rsidRPr="00E87F87">
        <w:rPr>
          <w:sz w:val="24"/>
          <w:szCs w:val="24"/>
        </w:rPr>
        <w:t xml:space="preserve"> failures. Consequently, we decided to conduct plasmapheresis procedures. We managed to extubate the child and discharge him after a good recovery of his symptoms.</w:t>
      </w:r>
    </w:p>
    <w:p w14:paraId="00000008" w14:textId="23C2BCBB" w:rsidR="000E05F8" w:rsidRPr="00E87F87" w:rsidRDefault="003751CB" w:rsidP="003751CB">
      <w:pPr>
        <w:spacing w:line="480" w:lineRule="auto"/>
        <w:jc w:val="both"/>
        <w:rPr>
          <w:sz w:val="24"/>
          <w:szCs w:val="24"/>
        </w:rPr>
      </w:pPr>
      <w:r w:rsidRPr="00E87F87">
        <w:rPr>
          <w:sz w:val="24"/>
          <w:szCs w:val="24"/>
        </w:rPr>
        <w:t xml:space="preserve">Pediatricians must consider LNB disease in the differential diagnosis of GBS, especially when the patient didn’t recover after IVG treatment. This case shows that plasmapheresis could be effective for pediatric neuroborreliosis cases with severe neurological disorders. </w:t>
      </w:r>
    </w:p>
    <w:p w14:paraId="00000009" w14:textId="2FEE1155" w:rsidR="000E05F8" w:rsidRPr="00441C30" w:rsidRDefault="003751CB" w:rsidP="003751CB">
      <w:pPr>
        <w:spacing w:line="480" w:lineRule="auto"/>
        <w:jc w:val="both"/>
        <w:rPr>
          <w:sz w:val="24"/>
          <w:szCs w:val="24"/>
          <w:lang w:val="fr-FR"/>
        </w:rPr>
      </w:pPr>
      <w:proofErr w:type="gramStart"/>
      <w:r w:rsidRPr="00441C30">
        <w:rPr>
          <w:b/>
          <w:sz w:val="24"/>
          <w:szCs w:val="24"/>
          <w:lang w:val="fr-FR"/>
        </w:rPr>
        <w:t>Keywords:</w:t>
      </w:r>
      <w:proofErr w:type="gramEnd"/>
      <w:r w:rsidRPr="00441C30">
        <w:rPr>
          <w:sz w:val="24"/>
          <w:szCs w:val="24"/>
          <w:lang w:val="fr-FR"/>
        </w:rPr>
        <w:t xml:space="preserve"> Lyme </w:t>
      </w:r>
      <w:proofErr w:type="spellStart"/>
      <w:r w:rsidRPr="00441C30">
        <w:rPr>
          <w:sz w:val="24"/>
          <w:szCs w:val="24"/>
          <w:lang w:val="fr-FR"/>
        </w:rPr>
        <w:t>Disease</w:t>
      </w:r>
      <w:proofErr w:type="spellEnd"/>
      <w:r w:rsidRPr="00441C30">
        <w:rPr>
          <w:sz w:val="24"/>
          <w:szCs w:val="24"/>
          <w:lang w:val="fr-FR"/>
        </w:rPr>
        <w:t xml:space="preserve">; Lyme </w:t>
      </w:r>
      <w:proofErr w:type="spellStart"/>
      <w:r w:rsidRPr="00441C30">
        <w:rPr>
          <w:sz w:val="24"/>
          <w:szCs w:val="24"/>
          <w:lang w:val="fr-FR"/>
        </w:rPr>
        <w:t>Neuroborreliosis</w:t>
      </w:r>
      <w:proofErr w:type="spellEnd"/>
      <w:r w:rsidRPr="00441C30">
        <w:rPr>
          <w:sz w:val="24"/>
          <w:szCs w:val="24"/>
          <w:lang w:val="fr-FR"/>
        </w:rPr>
        <w:t xml:space="preserve">; </w:t>
      </w:r>
      <w:proofErr w:type="spellStart"/>
      <w:r w:rsidRPr="00441C30">
        <w:rPr>
          <w:sz w:val="24"/>
          <w:szCs w:val="24"/>
          <w:lang w:val="fr-FR"/>
        </w:rPr>
        <w:t>Guillain-Barre</w:t>
      </w:r>
      <w:proofErr w:type="spellEnd"/>
      <w:r w:rsidRPr="00441C30">
        <w:rPr>
          <w:sz w:val="24"/>
          <w:szCs w:val="24"/>
          <w:lang w:val="fr-FR"/>
        </w:rPr>
        <w:t xml:space="preserve"> Syndrome; </w:t>
      </w:r>
      <w:proofErr w:type="spellStart"/>
      <w:r w:rsidRPr="00441C30">
        <w:rPr>
          <w:sz w:val="24"/>
          <w:szCs w:val="24"/>
          <w:lang w:val="fr-FR"/>
        </w:rPr>
        <w:t>Plasmapheresis</w:t>
      </w:r>
      <w:proofErr w:type="spellEnd"/>
      <w:r w:rsidRPr="00441C30">
        <w:rPr>
          <w:sz w:val="24"/>
          <w:szCs w:val="24"/>
          <w:lang w:val="fr-FR"/>
        </w:rPr>
        <w:t>.</w:t>
      </w:r>
    </w:p>
    <w:p w14:paraId="24390BA9" w14:textId="77777777" w:rsidR="007F2E01" w:rsidRDefault="007F2E01" w:rsidP="003751CB">
      <w:pPr>
        <w:spacing w:line="480" w:lineRule="auto"/>
        <w:jc w:val="both"/>
        <w:rPr>
          <w:b/>
          <w:bCs/>
          <w:sz w:val="24"/>
          <w:szCs w:val="24"/>
          <w:u w:val="single"/>
          <w:lang w:val="fr-FR"/>
        </w:rPr>
      </w:pPr>
    </w:p>
    <w:p w14:paraId="5B1BB448" w14:textId="26A50838" w:rsidR="00E87F87" w:rsidRPr="00441C30" w:rsidRDefault="00E87F87" w:rsidP="003751CB">
      <w:pPr>
        <w:spacing w:line="480" w:lineRule="auto"/>
        <w:jc w:val="both"/>
        <w:rPr>
          <w:b/>
          <w:bCs/>
          <w:sz w:val="24"/>
          <w:szCs w:val="24"/>
          <w:u w:val="single"/>
          <w:lang w:val="fr-FR"/>
        </w:rPr>
      </w:pPr>
      <w:proofErr w:type="spellStart"/>
      <w:r w:rsidRPr="00441C30">
        <w:rPr>
          <w:b/>
          <w:bCs/>
          <w:sz w:val="24"/>
          <w:szCs w:val="24"/>
          <w:u w:val="single"/>
          <w:lang w:val="fr-FR"/>
        </w:rPr>
        <w:t>Abbreviation</w:t>
      </w:r>
      <w:proofErr w:type="spellEnd"/>
      <w:r w:rsidRPr="00441C30">
        <w:rPr>
          <w:b/>
          <w:bCs/>
          <w:sz w:val="24"/>
          <w:szCs w:val="24"/>
          <w:u w:val="single"/>
          <w:lang w:val="fr-FR"/>
        </w:rPr>
        <w:t xml:space="preserve"> </w:t>
      </w:r>
      <w:proofErr w:type="spellStart"/>
      <w:proofErr w:type="gramStart"/>
      <w:r w:rsidRPr="00441C30">
        <w:rPr>
          <w:b/>
          <w:bCs/>
          <w:sz w:val="24"/>
          <w:szCs w:val="24"/>
          <w:u w:val="single"/>
          <w:lang w:val="fr-FR"/>
        </w:rPr>
        <w:t>list</w:t>
      </w:r>
      <w:proofErr w:type="spellEnd"/>
      <w:r w:rsidRPr="00441C30">
        <w:rPr>
          <w:b/>
          <w:bCs/>
          <w:sz w:val="24"/>
          <w:szCs w:val="24"/>
          <w:u w:val="single"/>
          <w:lang w:val="fr-FR"/>
        </w:rPr>
        <w:t>:</w:t>
      </w:r>
      <w:proofErr w:type="gramEnd"/>
    </w:p>
    <w:p w14:paraId="7809BDA7" w14:textId="3705AA33" w:rsidR="00E87F87" w:rsidRPr="00441C30" w:rsidRDefault="00E87F87" w:rsidP="003751CB">
      <w:pPr>
        <w:spacing w:line="480" w:lineRule="auto"/>
        <w:jc w:val="both"/>
        <w:rPr>
          <w:sz w:val="24"/>
          <w:szCs w:val="24"/>
          <w:lang w:val="fr-FR"/>
        </w:rPr>
      </w:pPr>
      <w:r w:rsidRPr="00441C30">
        <w:rPr>
          <w:sz w:val="24"/>
          <w:szCs w:val="24"/>
          <w:lang w:val="fr-FR"/>
        </w:rPr>
        <w:t xml:space="preserve">Lyme </w:t>
      </w:r>
      <w:proofErr w:type="spellStart"/>
      <w:r w:rsidRPr="00441C30">
        <w:rPr>
          <w:sz w:val="24"/>
          <w:szCs w:val="24"/>
          <w:lang w:val="fr-FR"/>
        </w:rPr>
        <w:t>neuroborreliosis</w:t>
      </w:r>
      <w:proofErr w:type="spellEnd"/>
      <w:r w:rsidRPr="00441C30">
        <w:rPr>
          <w:sz w:val="24"/>
          <w:szCs w:val="24"/>
          <w:lang w:val="fr-FR"/>
        </w:rPr>
        <w:t xml:space="preserve"> (LNB)</w:t>
      </w:r>
    </w:p>
    <w:p w14:paraId="6F5F3D84" w14:textId="17D1C4D6" w:rsidR="00E87F87" w:rsidRPr="00441C30" w:rsidRDefault="00E87F87" w:rsidP="003751CB">
      <w:pPr>
        <w:spacing w:line="480" w:lineRule="auto"/>
        <w:jc w:val="both"/>
        <w:rPr>
          <w:sz w:val="24"/>
          <w:szCs w:val="24"/>
          <w:lang w:val="fr-FR"/>
        </w:rPr>
      </w:pPr>
      <w:r w:rsidRPr="00441C30">
        <w:rPr>
          <w:sz w:val="24"/>
          <w:szCs w:val="24"/>
          <w:lang w:val="fr-FR"/>
        </w:rPr>
        <w:t>Guillain-Barré syndrome (GBS)</w:t>
      </w:r>
    </w:p>
    <w:p w14:paraId="657905BB" w14:textId="042E2B8F" w:rsidR="00E87F87" w:rsidRDefault="00E87F87" w:rsidP="003751CB">
      <w:pPr>
        <w:spacing w:line="480" w:lineRule="auto"/>
        <w:jc w:val="both"/>
        <w:rPr>
          <w:sz w:val="24"/>
          <w:szCs w:val="24"/>
        </w:rPr>
      </w:pPr>
      <w:r w:rsidRPr="00E87F87">
        <w:rPr>
          <w:sz w:val="24"/>
          <w:szCs w:val="24"/>
        </w:rPr>
        <w:t>Intravenous immunoglobulin (IVG)</w:t>
      </w:r>
    </w:p>
    <w:p w14:paraId="2E62D974" w14:textId="6299F051" w:rsidR="00E87F87" w:rsidRDefault="00E87F87" w:rsidP="003751CB">
      <w:pPr>
        <w:spacing w:line="480" w:lineRule="auto"/>
        <w:jc w:val="both"/>
        <w:rPr>
          <w:sz w:val="24"/>
          <w:szCs w:val="24"/>
        </w:rPr>
      </w:pPr>
      <w:r w:rsidRPr="00E87F87">
        <w:rPr>
          <w:sz w:val="24"/>
          <w:szCs w:val="24"/>
        </w:rPr>
        <w:t>Borrelia burgdorferi (Bb)</w:t>
      </w:r>
    </w:p>
    <w:p w14:paraId="46A52F83" w14:textId="4A1C977F" w:rsidR="00E87F87" w:rsidRPr="00E87F87" w:rsidRDefault="00E87F87" w:rsidP="003751CB">
      <w:pPr>
        <w:spacing w:line="480" w:lineRule="auto"/>
        <w:jc w:val="both"/>
        <w:rPr>
          <w:sz w:val="24"/>
          <w:szCs w:val="24"/>
        </w:rPr>
      </w:pPr>
      <w:r w:rsidRPr="00E87F87">
        <w:rPr>
          <w:sz w:val="24"/>
          <w:szCs w:val="24"/>
        </w:rPr>
        <w:t>cerebrospinal fluid (CSF)</w:t>
      </w:r>
    </w:p>
    <w:p w14:paraId="0000000A" w14:textId="77777777" w:rsidR="000E05F8" w:rsidRPr="00E87F87" w:rsidRDefault="003751CB" w:rsidP="003751CB">
      <w:pPr>
        <w:spacing w:line="480" w:lineRule="auto"/>
        <w:jc w:val="both"/>
        <w:rPr>
          <w:b/>
          <w:sz w:val="24"/>
          <w:szCs w:val="24"/>
          <w:u w:val="single"/>
        </w:rPr>
      </w:pPr>
      <w:r w:rsidRPr="00E87F87">
        <w:rPr>
          <w:b/>
          <w:sz w:val="24"/>
          <w:szCs w:val="24"/>
          <w:u w:val="single"/>
        </w:rPr>
        <w:t>Introduction:</w:t>
      </w:r>
    </w:p>
    <w:p w14:paraId="0000000B" w14:textId="77074E64" w:rsidR="000E05F8" w:rsidRPr="00E87F87" w:rsidRDefault="003751CB" w:rsidP="003751CB">
      <w:pPr>
        <w:spacing w:line="480" w:lineRule="auto"/>
        <w:jc w:val="both"/>
        <w:rPr>
          <w:sz w:val="24"/>
          <w:szCs w:val="24"/>
        </w:rPr>
      </w:pPr>
      <w:r w:rsidRPr="00E87F87">
        <w:rPr>
          <w:sz w:val="24"/>
          <w:szCs w:val="24"/>
        </w:rPr>
        <w:t>Lyme disease is a tick-borne infectious disease caused by Borrelia burgdorferi (Bb)</w:t>
      </w:r>
      <w:r w:rsidR="00A17C78" w:rsidRPr="00E87F87">
        <w:rPr>
          <w:sz w:val="24"/>
          <w:szCs w:val="24"/>
        </w:rPr>
        <w:t xml:space="preserve"> </w:t>
      </w:r>
      <w:r w:rsidRPr="00E87F87">
        <w:rPr>
          <w:sz w:val="24"/>
          <w:szCs w:val="24"/>
        </w:rPr>
        <w:t xml:space="preserve">(1). LNB is the manifestation of the spirochetes invasion </w:t>
      </w:r>
      <w:r w:rsidR="00A17C78" w:rsidRPr="00E87F87">
        <w:rPr>
          <w:sz w:val="24"/>
          <w:szCs w:val="24"/>
        </w:rPr>
        <w:t>of the</w:t>
      </w:r>
      <w:r w:rsidRPr="00E87F87">
        <w:rPr>
          <w:sz w:val="24"/>
          <w:szCs w:val="24"/>
        </w:rPr>
        <w:t xml:space="preserve"> central nervous </w:t>
      </w:r>
      <w:proofErr w:type="gramStart"/>
      <w:r w:rsidRPr="00E87F87">
        <w:rPr>
          <w:sz w:val="24"/>
          <w:szCs w:val="24"/>
        </w:rPr>
        <w:t xml:space="preserve">system </w:t>
      </w:r>
      <w:r w:rsidR="00441C30">
        <w:rPr>
          <w:sz w:val="24"/>
          <w:szCs w:val="24"/>
        </w:rPr>
        <w:t>.</w:t>
      </w:r>
      <w:proofErr w:type="gramEnd"/>
      <w:r w:rsidRPr="00E87F87">
        <w:rPr>
          <w:sz w:val="24"/>
          <w:szCs w:val="24"/>
        </w:rPr>
        <w:t xml:space="preserve"> The European Federation of Neurological Societies guidelines defined the diagnostic criteria of definite LNB on the fulfillment of three criteria, and two of them for possible LNB: neurological symptoms, cerebrospinal fluid (CSF) pleocytosis, and Bb-specific antibodies produced intrathecally (</w:t>
      </w:r>
      <w:r w:rsidR="00441C30">
        <w:rPr>
          <w:sz w:val="24"/>
          <w:szCs w:val="24"/>
        </w:rPr>
        <w:t>2</w:t>
      </w:r>
      <w:r w:rsidRPr="00E87F87">
        <w:rPr>
          <w:sz w:val="24"/>
          <w:szCs w:val="24"/>
        </w:rPr>
        <w:t>).</w:t>
      </w:r>
    </w:p>
    <w:p w14:paraId="0000000C" w14:textId="77777777" w:rsidR="000E05F8" w:rsidRPr="00E87F87" w:rsidRDefault="003751CB" w:rsidP="003751CB">
      <w:pPr>
        <w:spacing w:line="480" w:lineRule="auto"/>
        <w:jc w:val="both"/>
        <w:rPr>
          <w:sz w:val="24"/>
          <w:szCs w:val="24"/>
        </w:rPr>
      </w:pPr>
      <w:r w:rsidRPr="00E87F87">
        <w:rPr>
          <w:sz w:val="24"/>
          <w:szCs w:val="24"/>
        </w:rPr>
        <w:t>We report a case of pediatric LNB in a north African country with an atypical clinical presentation and innovative therapeutic management using plasmapheresis.</w:t>
      </w:r>
    </w:p>
    <w:p w14:paraId="5391F3BC" w14:textId="77777777" w:rsidR="008F0030" w:rsidRDefault="008F0030" w:rsidP="003751CB">
      <w:pPr>
        <w:spacing w:line="480" w:lineRule="auto"/>
        <w:jc w:val="both"/>
        <w:rPr>
          <w:b/>
          <w:sz w:val="24"/>
          <w:szCs w:val="24"/>
          <w:u w:val="single"/>
        </w:rPr>
      </w:pPr>
    </w:p>
    <w:p w14:paraId="3BFB7C74" w14:textId="77777777" w:rsidR="008F0030" w:rsidRDefault="008F0030" w:rsidP="003751CB">
      <w:pPr>
        <w:spacing w:line="480" w:lineRule="auto"/>
        <w:jc w:val="both"/>
        <w:rPr>
          <w:b/>
          <w:sz w:val="24"/>
          <w:szCs w:val="24"/>
          <w:u w:val="single"/>
        </w:rPr>
      </w:pPr>
    </w:p>
    <w:p w14:paraId="0000000D" w14:textId="214054A2" w:rsidR="000E05F8" w:rsidRPr="00E87F87" w:rsidRDefault="003751CB" w:rsidP="003751CB">
      <w:pPr>
        <w:spacing w:line="480" w:lineRule="auto"/>
        <w:jc w:val="both"/>
        <w:rPr>
          <w:b/>
          <w:sz w:val="24"/>
          <w:szCs w:val="24"/>
          <w:u w:val="single"/>
        </w:rPr>
      </w:pPr>
      <w:r w:rsidRPr="00E87F87">
        <w:rPr>
          <w:b/>
          <w:sz w:val="24"/>
          <w:szCs w:val="24"/>
          <w:u w:val="single"/>
        </w:rPr>
        <w:lastRenderedPageBreak/>
        <w:t>Case presentation:</w:t>
      </w:r>
    </w:p>
    <w:p w14:paraId="0000000E" w14:textId="37AC728A" w:rsidR="000E05F8" w:rsidRPr="00E87F87" w:rsidRDefault="003751CB" w:rsidP="003751CB">
      <w:pPr>
        <w:spacing w:line="480" w:lineRule="auto"/>
        <w:ind w:firstLine="0"/>
        <w:jc w:val="both"/>
        <w:rPr>
          <w:sz w:val="24"/>
          <w:szCs w:val="24"/>
        </w:rPr>
      </w:pPr>
      <w:r w:rsidRPr="00E87F87">
        <w:rPr>
          <w:sz w:val="24"/>
          <w:szCs w:val="24"/>
        </w:rPr>
        <w:t xml:space="preserve">This is a 4-year-old boy referred to our intensive care unit for severe respiratory failure. Before ten days, he presented </w:t>
      </w:r>
      <w:r w:rsidR="00504BF0" w:rsidRPr="00E87F87">
        <w:rPr>
          <w:sz w:val="24"/>
          <w:szCs w:val="24"/>
        </w:rPr>
        <w:t xml:space="preserve">an </w:t>
      </w:r>
      <w:r w:rsidRPr="00E87F87">
        <w:rPr>
          <w:sz w:val="24"/>
          <w:szCs w:val="24"/>
        </w:rPr>
        <w:t xml:space="preserve">abdominal </w:t>
      </w:r>
      <w:r w:rsidRPr="007F2E01">
        <w:rPr>
          <w:sz w:val="24"/>
          <w:szCs w:val="24"/>
        </w:rPr>
        <w:t xml:space="preserve">pain. </w:t>
      </w:r>
      <w:r w:rsidR="000B20CA" w:rsidRPr="007F2E01">
        <w:rPr>
          <w:sz w:val="24"/>
          <w:szCs w:val="24"/>
        </w:rPr>
        <w:t>Five</w:t>
      </w:r>
      <w:r w:rsidRPr="007F2E01">
        <w:rPr>
          <w:sz w:val="24"/>
          <w:szCs w:val="24"/>
        </w:rPr>
        <w:t xml:space="preserve"> days later, he developed walking disorder and unsteadiness hence his hospitalization in the pediatric unit. On neurological examination, the patient had severe ataxia and was </w:t>
      </w:r>
      <w:proofErr w:type="spellStart"/>
      <w:r w:rsidRPr="007F2E01">
        <w:rPr>
          <w:sz w:val="24"/>
          <w:szCs w:val="24"/>
        </w:rPr>
        <w:t>hyporeflexic</w:t>
      </w:r>
      <w:proofErr w:type="spellEnd"/>
      <w:r w:rsidRPr="007F2E01">
        <w:rPr>
          <w:sz w:val="24"/>
          <w:szCs w:val="24"/>
        </w:rPr>
        <w:t xml:space="preserve"> at his knees and ankles bilaterally. </w:t>
      </w:r>
      <w:r w:rsidR="000B20CA" w:rsidRPr="007F2E01">
        <w:rPr>
          <w:sz w:val="24"/>
          <w:szCs w:val="24"/>
        </w:rPr>
        <w:t xml:space="preserve">He subsequently became areflexic. </w:t>
      </w:r>
      <w:r w:rsidRPr="007F2E01">
        <w:rPr>
          <w:sz w:val="24"/>
          <w:szCs w:val="24"/>
        </w:rPr>
        <w:t xml:space="preserve">There was a rapidly symmetrical ascending progression </w:t>
      </w:r>
      <w:r w:rsidRPr="00E87F87">
        <w:rPr>
          <w:sz w:val="24"/>
          <w:szCs w:val="24"/>
        </w:rPr>
        <w:t xml:space="preserve">of weakness inducing a respiratory distress and requiring invasive ventilation. Infectious meningitis was ruled out due to absence of fever and meningeal signs. Cerebral, posterior fossa and spinal magnetic resonance imaging were normal. Inflammatory markers were normal: the erythrocyte sedimentation rate was 10mm/h., the C- reactive protein level was 5 mg/l and the white cell count was 8400/ </w:t>
      </w:r>
      <w:proofErr w:type="spellStart"/>
      <w:r w:rsidRPr="00E87F87">
        <w:rPr>
          <w:sz w:val="24"/>
          <w:szCs w:val="24"/>
        </w:rPr>
        <w:t>ul</w:t>
      </w:r>
      <w:proofErr w:type="spellEnd"/>
      <w:r w:rsidRPr="00E87F87">
        <w:rPr>
          <w:sz w:val="24"/>
          <w:szCs w:val="24"/>
        </w:rPr>
        <w:t>.</w:t>
      </w:r>
    </w:p>
    <w:p w14:paraId="0000000F" w14:textId="2DC72A97" w:rsidR="000E05F8" w:rsidRPr="007F2E01" w:rsidRDefault="003751CB" w:rsidP="003751CB">
      <w:pPr>
        <w:spacing w:line="480" w:lineRule="auto"/>
        <w:ind w:firstLine="0"/>
        <w:jc w:val="both"/>
        <w:rPr>
          <w:sz w:val="24"/>
          <w:szCs w:val="24"/>
        </w:rPr>
      </w:pPr>
      <w:r w:rsidRPr="00E87F87">
        <w:rPr>
          <w:sz w:val="24"/>
          <w:szCs w:val="24"/>
        </w:rPr>
        <w:t xml:space="preserve">A lumbar puncture was performed 16 days from the onset of the symptoms and did not detect </w:t>
      </w:r>
      <w:r w:rsidRPr="007F2E01">
        <w:rPr>
          <w:sz w:val="24"/>
          <w:szCs w:val="24"/>
        </w:rPr>
        <w:t>meningitis.</w:t>
      </w:r>
      <w:r w:rsidR="00072E9A" w:rsidRPr="007F2E01">
        <w:rPr>
          <w:sz w:val="24"/>
          <w:szCs w:val="24"/>
        </w:rPr>
        <w:t xml:space="preserve"> There </w:t>
      </w:r>
      <w:proofErr w:type="gramStart"/>
      <w:r w:rsidR="00072E9A" w:rsidRPr="007F2E01">
        <w:rPr>
          <w:sz w:val="24"/>
          <w:szCs w:val="24"/>
        </w:rPr>
        <w:t>was</w:t>
      </w:r>
      <w:proofErr w:type="gramEnd"/>
      <w:r w:rsidR="00072E9A" w:rsidRPr="007F2E01">
        <w:rPr>
          <w:sz w:val="24"/>
          <w:szCs w:val="24"/>
        </w:rPr>
        <w:t xml:space="preserve"> </w:t>
      </w:r>
      <w:r w:rsidR="00A93228" w:rsidRPr="007F2E01">
        <w:rPr>
          <w:sz w:val="24"/>
          <w:szCs w:val="24"/>
        </w:rPr>
        <w:t>20</w:t>
      </w:r>
      <w:r w:rsidR="00072E9A" w:rsidRPr="007F2E01">
        <w:rPr>
          <w:sz w:val="24"/>
          <w:szCs w:val="24"/>
        </w:rPr>
        <w:t xml:space="preserve"> white cells and the level of protein was 0.4.</w:t>
      </w:r>
      <w:r w:rsidRPr="007F2E01">
        <w:rPr>
          <w:sz w:val="24"/>
          <w:szCs w:val="24"/>
        </w:rPr>
        <w:t xml:space="preserve"> The patient was diagnosed with GBS. Acute demyelinating neuropathy was observed in nerve conduction studies. Initial treatment with IVG (0.4 g/kg/day) was given for 5 days</w:t>
      </w:r>
      <w:r w:rsidR="008E4E74" w:rsidRPr="007F2E01">
        <w:rPr>
          <w:sz w:val="24"/>
          <w:szCs w:val="24"/>
        </w:rPr>
        <w:t>, since the admission day,</w:t>
      </w:r>
      <w:r w:rsidRPr="007F2E01">
        <w:rPr>
          <w:sz w:val="24"/>
          <w:szCs w:val="24"/>
        </w:rPr>
        <w:t xml:space="preserve"> but the weakness of the upper and lower extremities didn’t make the expective improvement.</w:t>
      </w:r>
    </w:p>
    <w:p w14:paraId="0C1E6F20" w14:textId="14F63C1A" w:rsidR="00A93228" w:rsidRPr="007F2E01" w:rsidRDefault="003751CB" w:rsidP="00E44371">
      <w:pPr>
        <w:spacing w:line="480" w:lineRule="auto"/>
        <w:ind w:firstLine="0"/>
        <w:jc w:val="both"/>
        <w:rPr>
          <w:sz w:val="24"/>
          <w:szCs w:val="24"/>
        </w:rPr>
      </w:pPr>
      <w:r w:rsidRPr="007F2E01">
        <w:rPr>
          <w:sz w:val="24"/>
          <w:szCs w:val="24"/>
        </w:rPr>
        <w:t>Second dose of IVG treatment was started for another 5 days but the patient didn’t get better. As part of the differential diagnosis and given the persistence of diffuse polyneuropathy, Lyme disease serology was performed</w:t>
      </w:r>
      <w:r w:rsidR="00072E9A" w:rsidRPr="007F2E01">
        <w:rPr>
          <w:sz w:val="24"/>
          <w:szCs w:val="24"/>
        </w:rPr>
        <w:t xml:space="preserve"> after the first course of IVG</w:t>
      </w:r>
      <w:r w:rsidRPr="007F2E01">
        <w:rPr>
          <w:sz w:val="24"/>
          <w:szCs w:val="24"/>
        </w:rPr>
        <w:t xml:space="preserve">. Both </w:t>
      </w:r>
      <w:r w:rsidRPr="00E87F87">
        <w:rPr>
          <w:sz w:val="24"/>
          <w:szCs w:val="24"/>
        </w:rPr>
        <w:t xml:space="preserve">IgG and IgM antibodies to Borrelia were positive in the blood and the CSF with ELISA and Western blot techniques. He was treated with IV Ceftriaxone with a mild improvement after 15 days. Therefore, we decided to conduct six sessions of plasmapheresis with 200–250 cc per kilogram of weight per patient every 2 days. The outcome was favorable. </w:t>
      </w:r>
      <w:r w:rsidR="00E44371" w:rsidRPr="00E87F87">
        <w:rPr>
          <w:sz w:val="24"/>
          <w:szCs w:val="24"/>
        </w:rPr>
        <w:t xml:space="preserve">we successfully weaned the patient from ventilation. </w:t>
      </w:r>
      <w:r w:rsidRPr="00E87F87">
        <w:rPr>
          <w:sz w:val="24"/>
          <w:szCs w:val="24"/>
        </w:rPr>
        <w:t xml:space="preserve">From being quadriplegic, the patient regained muscle strength and managed to stand up one week after the last plasmapheresis session and walked with a stick after another 2 weeks of </w:t>
      </w:r>
      <w:r w:rsidRPr="00E87F87">
        <w:rPr>
          <w:sz w:val="24"/>
          <w:szCs w:val="24"/>
        </w:rPr>
        <w:lastRenderedPageBreak/>
        <w:t>neurorehabilitation. The patient was discharged home and was offered regular physiotherapy to help recuperate full function</w:t>
      </w:r>
      <w:r w:rsidRPr="007F2E01">
        <w:rPr>
          <w:sz w:val="24"/>
          <w:szCs w:val="24"/>
        </w:rPr>
        <w:t>.</w:t>
      </w:r>
      <w:r w:rsidR="00E44371" w:rsidRPr="007F2E01">
        <w:rPr>
          <w:sz w:val="24"/>
          <w:szCs w:val="24"/>
        </w:rPr>
        <w:t xml:space="preserve"> </w:t>
      </w:r>
      <w:r w:rsidR="00A93228" w:rsidRPr="007F2E01">
        <w:rPr>
          <w:sz w:val="24"/>
          <w:szCs w:val="24"/>
        </w:rPr>
        <w:t>After 3years of regular follow-up, the patient regains full resolution of symptoms and signs.</w:t>
      </w:r>
    </w:p>
    <w:p w14:paraId="00000011" w14:textId="77777777" w:rsidR="000E05F8" w:rsidRPr="00E87F87" w:rsidRDefault="000E05F8" w:rsidP="003751CB">
      <w:pPr>
        <w:spacing w:line="480" w:lineRule="auto"/>
        <w:ind w:firstLine="0"/>
        <w:jc w:val="both"/>
        <w:rPr>
          <w:sz w:val="24"/>
          <w:szCs w:val="24"/>
        </w:rPr>
      </w:pPr>
    </w:p>
    <w:p w14:paraId="00000012" w14:textId="77777777" w:rsidR="000E05F8" w:rsidRPr="00E87F87" w:rsidRDefault="003751CB" w:rsidP="003751CB">
      <w:pPr>
        <w:spacing w:line="480" w:lineRule="auto"/>
        <w:jc w:val="both"/>
        <w:rPr>
          <w:b/>
          <w:sz w:val="24"/>
          <w:szCs w:val="24"/>
          <w:u w:val="single"/>
        </w:rPr>
      </w:pPr>
      <w:r w:rsidRPr="00E87F87">
        <w:rPr>
          <w:b/>
          <w:sz w:val="24"/>
          <w:szCs w:val="24"/>
          <w:u w:val="single"/>
        </w:rPr>
        <w:t>DISCUSSION</w:t>
      </w:r>
    </w:p>
    <w:p w14:paraId="00000013" w14:textId="6B592121" w:rsidR="000E05F8" w:rsidRPr="00E87F87" w:rsidRDefault="003751CB" w:rsidP="003751CB">
      <w:pPr>
        <w:spacing w:line="480" w:lineRule="auto"/>
        <w:ind w:firstLine="0"/>
        <w:jc w:val="both"/>
        <w:rPr>
          <w:sz w:val="24"/>
          <w:szCs w:val="24"/>
        </w:rPr>
      </w:pPr>
      <w:r w:rsidRPr="00E87F87">
        <w:rPr>
          <w:sz w:val="24"/>
          <w:szCs w:val="24"/>
        </w:rPr>
        <w:t>Lyme disease is known to be an infectious pathology that can affect not only adults but also the pediatric population because of the important risk of exposure to tick bites and low observance of protective measures (</w:t>
      </w:r>
      <w:r w:rsidR="00441C30">
        <w:rPr>
          <w:sz w:val="24"/>
          <w:szCs w:val="24"/>
        </w:rPr>
        <w:t>3</w:t>
      </w:r>
      <w:r w:rsidRPr="00E87F87">
        <w:rPr>
          <w:sz w:val="24"/>
          <w:szCs w:val="24"/>
        </w:rPr>
        <w:t>).</w:t>
      </w:r>
    </w:p>
    <w:p w14:paraId="00000014" w14:textId="621144A6" w:rsidR="000E05F8" w:rsidRPr="00E87F87" w:rsidRDefault="003751CB" w:rsidP="003751CB">
      <w:pPr>
        <w:spacing w:line="480" w:lineRule="auto"/>
        <w:ind w:firstLine="0"/>
        <w:jc w:val="both"/>
        <w:rPr>
          <w:sz w:val="24"/>
          <w:szCs w:val="24"/>
        </w:rPr>
      </w:pPr>
      <w:r w:rsidRPr="00E87F87">
        <w:rPr>
          <w:sz w:val="24"/>
          <w:szCs w:val="24"/>
        </w:rPr>
        <w:t>In the pediatric population, many clinical manifestations of neurologic involvement in L</w:t>
      </w:r>
      <w:r w:rsidR="00E87F87">
        <w:rPr>
          <w:sz w:val="24"/>
          <w:szCs w:val="24"/>
        </w:rPr>
        <w:t xml:space="preserve">yme </w:t>
      </w:r>
      <w:r w:rsidRPr="00E87F87">
        <w:rPr>
          <w:sz w:val="24"/>
          <w:szCs w:val="24"/>
        </w:rPr>
        <w:t>B</w:t>
      </w:r>
      <w:r w:rsidR="00E87F87">
        <w:rPr>
          <w:sz w:val="24"/>
          <w:szCs w:val="24"/>
        </w:rPr>
        <w:t xml:space="preserve">orreliosis </w:t>
      </w:r>
      <w:r w:rsidRPr="00E87F87">
        <w:rPr>
          <w:sz w:val="24"/>
          <w:szCs w:val="24"/>
        </w:rPr>
        <w:t>have been reported (</w:t>
      </w:r>
      <w:r w:rsidR="00441C30">
        <w:rPr>
          <w:sz w:val="24"/>
          <w:szCs w:val="24"/>
        </w:rPr>
        <w:t>4</w:t>
      </w:r>
      <w:r w:rsidR="000E270B">
        <w:rPr>
          <w:sz w:val="24"/>
          <w:szCs w:val="24"/>
        </w:rPr>
        <w:t>,7</w:t>
      </w:r>
      <w:r w:rsidRPr="00E87F87">
        <w:rPr>
          <w:sz w:val="24"/>
          <w:szCs w:val="24"/>
        </w:rPr>
        <w:t>). Facial nerve palsy and Lymphocytic meningitis are the most common neurological symptoms described in LNB (</w:t>
      </w:r>
      <w:r w:rsidR="00441C30">
        <w:rPr>
          <w:sz w:val="24"/>
          <w:szCs w:val="24"/>
        </w:rPr>
        <w:t>1</w:t>
      </w:r>
      <w:r w:rsidRPr="00E87F87">
        <w:rPr>
          <w:sz w:val="24"/>
          <w:szCs w:val="24"/>
        </w:rPr>
        <w:t>) but other cranial or peripheral neuropathies or radiculopathies may occur (</w:t>
      </w:r>
      <w:r w:rsidR="0062559D">
        <w:rPr>
          <w:sz w:val="24"/>
          <w:szCs w:val="24"/>
        </w:rPr>
        <w:t>7</w:t>
      </w:r>
      <w:r w:rsidRPr="00E87F87">
        <w:rPr>
          <w:sz w:val="24"/>
          <w:szCs w:val="24"/>
        </w:rPr>
        <w:t>). To our knowledge, this is the second case reported of pediatric L</w:t>
      </w:r>
      <w:r w:rsidR="00E87F87">
        <w:rPr>
          <w:sz w:val="24"/>
          <w:szCs w:val="24"/>
        </w:rPr>
        <w:t>N</w:t>
      </w:r>
      <w:r w:rsidRPr="00E87F87">
        <w:rPr>
          <w:sz w:val="24"/>
          <w:szCs w:val="24"/>
        </w:rPr>
        <w:t>B with painful radiculitis causing isolated abdominal pain as the first manifestation of onset (</w:t>
      </w:r>
      <w:r w:rsidR="00441C30">
        <w:rPr>
          <w:sz w:val="24"/>
          <w:szCs w:val="24"/>
        </w:rPr>
        <w:t>6</w:t>
      </w:r>
      <w:r w:rsidRPr="00E87F87">
        <w:rPr>
          <w:sz w:val="24"/>
          <w:szCs w:val="24"/>
        </w:rPr>
        <w:t>). Rare cases of LNB described in the literature were mimicking GBS at initial presentation (</w:t>
      </w:r>
      <w:r w:rsidR="00441C30">
        <w:rPr>
          <w:sz w:val="24"/>
          <w:szCs w:val="24"/>
        </w:rPr>
        <w:t>5</w:t>
      </w:r>
      <w:r w:rsidRPr="00E87F87">
        <w:rPr>
          <w:sz w:val="24"/>
          <w:szCs w:val="24"/>
        </w:rPr>
        <w:t>,</w:t>
      </w:r>
      <w:r w:rsidR="0062559D">
        <w:rPr>
          <w:sz w:val="24"/>
          <w:szCs w:val="24"/>
        </w:rPr>
        <w:t>8</w:t>
      </w:r>
      <w:r w:rsidRPr="00E87F87">
        <w:rPr>
          <w:sz w:val="24"/>
          <w:szCs w:val="24"/>
        </w:rPr>
        <w:t xml:space="preserve">). It remains unclear whether we are looking at Lyme disease mimicking GBS, or if it’s GBS following an auto-immune response caused by the invasion of CSF by Bp or, indeed, if the two coexisted. In our case, initial symptoms were imitating GBS (rapid ascending paralysis, areflexia and respiratory failure) and had led to misdiagnosis LNB and delay in proper treatment implementation. LNB was explored as a differential diagnosis following a poor response to IVG and confirmed as specific IgG and IgM were positive in both CSF and blood. On balance, we feel that this is a case of Lyme disease mimicking GBS rather than Guillain-Barré caused by Lyme disease. </w:t>
      </w:r>
    </w:p>
    <w:p w14:paraId="00000016" w14:textId="35786C6D" w:rsidR="000E05F8" w:rsidRPr="00E87F87" w:rsidRDefault="003751CB" w:rsidP="00E44371">
      <w:pPr>
        <w:spacing w:line="480" w:lineRule="auto"/>
        <w:jc w:val="both"/>
        <w:rPr>
          <w:sz w:val="24"/>
          <w:szCs w:val="24"/>
        </w:rPr>
      </w:pPr>
      <w:r w:rsidRPr="00E87F87">
        <w:rPr>
          <w:sz w:val="24"/>
          <w:szCs w:val="24"/>
        </w:rPr>
        <w:t>A systematic review and assessment of the literature conducted by the German Cochrane Centre has defined the diagnosis and treatment guidelines for LNB (</w:t>
      </w:r>
      <w:r w:rsidR="0062559D">
        <w:rPr>
          <w:sz w:val="24"/>
          <w:szCs w:val="24"/>
        </w:rPr>
        <w:t>9</w:t>
      </w:r>
      <w:r w:rsidRPr="00E87F87">
        <w:rPr>
          <w:sz w:val="24"/>
          <w:szCs w:val="24"/>
        </w:rPr>
        <w:t xml:space="preserve">). The Gold standard treatment is antibiotics. Having a good CSF penetration, controlled clinical trials have evaluated </w:t>
      </w:r>
      <w:r w:rsidRPr="00E87F87">
        <w:rPr>
          <w:sz w:val="24"/>
          <w:szCs w:val="24"/>
        </w:rPr>
        <w:lastRenderedPageBreak/>
        <w:t>IV beta-lactam antibiotics (penicillin G, ceftriaxone and cefotaxime) and oral doxycycline in treating LNB. There was no statistically significant difference with regard to the regression of neurological symptoms after a study period of 4–12 months (1</w:t>
      </w:r>
      <w:r w:rsidR="0062559D">
        <w:rPr>
          <w:sz w:val="24"/>
          <w:szCs w:val="24"/>
        </w:rPr>
        <w:t>0</w:t>
      </w:r>
      <w:r w:rsidRPr="00E87F87">
        <w:rPr>
          <w:sz w:val="24"/>
          <w:szCs w:val="24"/>
        </w:rPr>
        <w:t xml:space="preserve">). </w:t>
      </w:r>
    </w:p>
    <w:p w14:paraId="00000017" w14:textId="14ABF94C" w:rsidR="000E05F8" w:rsidRPr="00E87F87" w:rsidRDefault="003751CB" w:rsidP="003751CB">
      <w:pPr>
        <w:spacing w:line="480" w:lineRule="auto"/>
        <w:ind w:firstLine="0"/>
        <w:jc w:val="both"/>
        <w:rPr>
          <w:sz w:val="24"/>
          <w:szCs w:val="24"/>
        </w:rPr>
      </w:pPr>
      <w:r w:rsidRPr="00E87F87">
        <w:rPr>
          <w:sz w:val="24"/>
          <w:szCs w:val="24"/>
        </w:rPr>
        <w:t xml:space="preserve">In literature, there are rare publications on pediatric LNB cases treated with plasmapheresis. </w:t>
      </w:r>
      <w:proofErr w:type="spellStart"/>
      <w:r w:rsidRPr="00E87F87">
        <w:rPr>
          <w:sz w:val="24"/>
          <w:szCs w:val="24"/>
        </w:rPr>
        <w:t>Celik</w:t>
      </w:r>
      <w:proofErr w:type="spellEnd"/>
      <w:r w:rsidRPr="00E87F87">
        <w:rPr>
          <w:sz w:val="24"/>
          <w:szCs w:val="24"/>
        </w:rPr>
        <w:t xml:space="preserve"> and al reported recently a case of 15-year-old patient diagnosed with Lyme neuroborreliosis, who did not recover after IVG and 4 weeks of Ceftriaxone, however all symptoms relieved following the plasmapheresis (</w:t>
      </w:r>
      <w:r w:rsidR="00441C30">
        <w:rPr>
          <w:sz w:val="24"/>
          <w:szCs w:val="24"/>
        </w:rPr>
        <w:t>5</w:t>
      </w:r>
      <w:r w:rsidRPr="00E87F87">
        <w:rPr>
          <w:sz w:val="24"/>
          <w:szCs w:val="24"/>
        </w:rPr>
        <w:t>).</w:t>
      </w:r>
    </w:p>
    <w:p w14:paraId="00000018" w14:textId="77777777" w:rsidR="000E05F8" w:rsidRPr="00E87F87" w:rsidRDefault="003751CB" w:rsidP="003751CB">
      <w:pPr>
        <w:spacing w:line="480" w:lineRule="auto"/>
        <w:ind w:firstLine="0"/>
        <w:jc w:val="both"/>
        <w:rPr>
          <w:sz w:val="24"/>
          <w:szCs w:val="24"/>
        </w:rPr>
      </w:pPr>
      <w:r w:rsidRPr="00E87F87">
        <w:rPr>
          <w:sz w:val="24"/>
          <w:szCs w:val="24"/>
        </w:rPr>
        <w:t>They suggested that the efficiency of plasmapheresis is due to its role in antibodies and inflammatory mediators epuration.</w:t>
      </w:r>
    </w:p>
    <w:p w14:paraId="00000019" w14:textId="77777777" w:rsidR="000E05F8" w:rsidRPr="00E87F87" w:rsidRDefault="000E05F8" w:rsidP="003751CB">
      <w:pPr>
        <w:spacing w:line="480" w:lineRule="auto"/>
        <w:ind w:firstLine="0"/>
        <w:jc w:val="both"/>
        <w:rPr>
          <w:sz w:val="24"/>
          <w:szCs w:val="24"/>
        </w:rPr>
      </w:pPr>
    </w:p>
    <w:p w14:paraId="6296CD7B" w14:textId="77777777" w:rsidR="007F2E01" w:rsidRDefault="007F2E01" w:rsidP="003751CB">
      <w:pPr>
        <w:spacing w:line="480" w:lineRule="auto"/>
        <w:ind w:firstLine="0"/>
        <w:jc w:val="both"/>
        <w:rPr>
          <w:b/>
          <w:sz w:val="24"/>
          <w:szCs w:val="24"/>
          <w:u w:val="single"/>
        </w:rPr>
      </w:pPr>
    </w:p>
    <w:p w14:paraId="0000001A" w14:textId="3B811887" w:rsidR="000E05F8" w:rsidRPr="00E87F87" w:rsidRDefault="003751CB" w:rsidP="003751CB">
      <w:pPr>
        <w:spacing w:line="480" w:lineRule="auto"/>
        <w:ind w:firstLine="0"/>
        <w:jc w:val="both"/>
        <w:rPr>
          <w:b/>
          <w:sz w:val="24"/>
          <w:szCs w:val="24"/>
          <w:u w:val="single"/>
        </w:rPr>
      </w:pPr>
      <w:r w:rsidRPr="00E87F87">
        <w:rPr>
          <w:b/>
          <w:sz w:val="24"/>
          <w:szCs w:val="24"/>
          <w:u w:val="single"/>
        </w:rPr>
        <w:t>Conclusion:</w:t>
      </w:r>
    </w:p>
    <w:p w14:paraId="0000001B" w14:textId="77777777" w:rsidR="000E05F8" w:rsidRPr="00E87F87" w:rsidRDefault="003751CB" w:rsidP="003751CB">
      <w:pPr>
        <w:spacing w:line="480" w:lineRule="auto"/>
        <w:ind w:firstLine="0"/>
        <w:jc w:val="both"/>
        <w:rPr>
          <w:sz w:val="24"/>
          <w:szCs w:val="24"/>
        </w:rPr>
      </w:pPr>
      <w:r w:rsidRPr="00E87F87">
        <w:rPr>
          <w:sz w:val="24"/>
          <w:szCs w:val="24"/>
        </w:rPr>
        <w:t>Making the diagnosis of LNB in ​​time is a challenge for pediatricians given the multitude of non-specific symptoms linked to this pathology and leading to confusion with other differential diagnoses. Early recognition of this disease is important to avoid delay in suitable antibiotic treatment. This study also recommends plasmapheresis therapy as a useful alternative treatment for unresponsive LNB cases.</w:t>
      </w:r>
    </w:p>
    <w:p w14:paraId="045357FA" w14:textId="77777777" w:rsidR="00EA6CC0" w:rsidRDefault="00EA6CC0" w:rsidP="003751CB">
      <w:pPr>
        <w:spacing w:line="480" w:lineRule="auto"/>
        <w:ind w:firstLine="0"/>
        <w:jc w:val="both"/>
        <w:rPr>
          <w:sz w:val="24"/>
          <w:szCs w:val="24"/>
        </w:rPr>
      </w:pPr>
    </w:p>
    <w:p w14:paraId="3A5A6990" w14:textId="77777777" w:rsidR="008F0030" w:rsidRPr="00E87F87" w:rsidRDefault="008F0030" w:rsidP="003751CB">
      <w:pPr>
        <w:spacing w:line="480" w:lineRule="auto"/>
        <w:ind w:firstLine="0"/>
        <w:jc w:val="both"/>
        <w:rPr>
          <w:sz w:val="24"/>
          <w:szCs w:val="24"/>
        </w:rPr>
      </w:pPr>
    </w:p>
    <w:p w14:paraId="0000001D" w14:textId="77777777" w:rsidR="000E05F8" w:rsidRPr="00E87F87" w:rsidRDefault="003751CB" w:rsidP="003751CB">
      <w:pPr>
        <w:spacing w:line="480" w:lineRule="auto"/>
        <w:ind w:firstLine="0"/>
        <w:jc w:val="both"/>
        <w:rPr>
          <w:b/>
          <w:bCs/>
          <w:sz w:val="24"/>
          <w:szCs w:val="24"/>
        </w:rPr>
      </w:pPr>
      <w:r w:rsidRPr="00E87F87">
        <w:rPr>
          <w:b/>
          <w:bCs/>
          <w:sz w:val="24"/>
          <w:szCs w:val="24"/>
        </w:rPr>
        <w:t>References:</w:t>
      </w:r>
    </w:p>
    <w:p w14:paraId="0000001F" w14:textId="7D415B5F" w:rsidR="000E05F8" w:rsidRPr="00E87F87" w:rsidRDefault="003751CB" w:rsidP="00441C30">
      <w:pPr>
        <w:pBdr>
          <w:top w:val="nil"/>
          <w:left w:val="nil"/>
          <w:bottom w:val="nil"/>
          <w:right w:val="nil"/>
          <w:between w:val="nil"/>
        </w:pBdr>
        <w:tabs>
          <w:tab w:val="left" w:pos="384"/>
        </w:tabs>
        <w:spacing w:line="480" w:lineRule="auto"/>
        <w:ind w:left="384" w:hanging="384"/>
        <w:jc w:val="both"/>
        <w:rPr>
          <w:sz w:val="24"/>
          <w:szCs w:val="24"/>
        </w:rPr>
      </w:pPr>
      <w:r w:rsidRPr="00E87F87">
        <w:rPr>
          <w:sz w:val="24"/>
          <w:szCs w:val="24"/>
        </w:rPr>
        <w:t xml:space="preserve">1. </w:t>
      </w:r>
      <w:r w:rsidRPr="00E87F87">
        <w:rPr>
          <w:sz w:val="24"/>
          <w:szCs w:val="24"/>
        </w:rPr>
        <w:tab/>
      </w:r>
      <w:proofErr w:type="spellStart"/>
      <w:r w:rsidRPr="00E87F87">
        <w:rPr>
          <w:sz w:val="24"/>
          <w:szCs w:val="24"/>
        </w:rPr>
        <w:t>Hengge</w:t>
      </w:r>
      <w:proofErr w:type="spellEnd"/>
      <w:r w:rsidRPr="00E87F87">
        <w:rPr>
          <w:sz w:val="24"/>
          <w:szCs w:val="24"/>
        </w:rPr>
        <w:t xml:space="preserve"> UR, </w:t>
      </w:r>
      <w:proofErr w:type="spellStart"/>
      <w:r w:rsidRPr="00E87F87">
        <w:rPr>
          <w:sz w:val="24"/>
          <w:szCs w:val="24"/>
        </w:rPr>
        <w:t>Tannapfel</w:t>
      </w:r>
      <w:proofErr w:type="spellEnd"/>
      <w:r w:rsidRPr="00E87F87">
        <w:rPr>
          <w:sz w:val="24"/>
          <w:szCs w:val="24"/>
        </w:rPr>
        <w:t xml:space="preserve"> A, </w:t>
      </w:r>
      <w:proofErr w:type="spellStart"/>
      <w:r w:rsidRPr="00E87F87">
        <w:rPr>
          <w:sz w:val="24"/>
          <w:szCs w:val="24"/>
        </w:rPr>
        <w:t>Tyring</w:t>
      </w:r>
      <w:proofErr w:type="spellEnd"/>
      <w:r w:rsidRPr="00E87F87">
        <w:rPr>
          <w:sz w:val="24"/>
          <w:szCs w:val="24"/>
        </w:rPr>
        <w:t xml:space="preserve"> SK, Erbel R, Arendt G, </w:t>
      </w:r>
      <w:proofErr w:type="spellStart"/>
      <w:r w:rsidRPr="00E87F87">
        <w:rPr>
          <w:sz w:val="24"/>
          <w:szCs w:val="24"/>
        </w:rPr>
        <w:t>Ruzicka</w:t>
      </w:r>
      <w:proofErr w:type="spellEnd"/>
      <w:r w:rsidRPr="00E87F87">
        <w:rPr>
          <w:sz w:val="24"/>
          <w:szCs w:val="24"/>
        </w:rPr>
        <w:t xml:space="preserve"> T. Lyme borreliosis. Lancet Infect Dis. 2003;3(8):489–500.  </w:t>
      </w:r>
    </w:p>
    <w:p w14:paraId="00000020" w14:textId="4F6A00D0" w:rsidR="000E05F8" w:rsidRPr="007F2E01" w:rsidRDefault="00441C30" w:rsidP="003751CB">
      <w:pPr>
        <w:pBdr>
          <w:top w:val="nil"/>
          <w:left w:val="nil"/>
          <w:bottom w:val="nil"/>
          <w:right w:val="nil"/>
          <w:between w:val="nil"/>
        </w:pBdr>
        <w:tabs>
          <w:tab w:val="left" w:pos="384"/>
        </w:tabs>
        <w:spacing w:line="480" w:lineRule="auto"/>
        <w:ind w:left="384" w:hanging="384"/>
        <w:jc w:val="both"/>
        <w:rPr>
          <w:sz w:val="24"/>
          <w:szCs w:val="24"/>
          <w:lang w:val="fr-FR"/>
        </w:rPr>
      </w:pPr>
      <w:r>
        <w:rPr>
          <w:sz w:val="24"/>
          <w:szCs w:val="24"/>
        </w:rPr>
        <w:t>2</w:t>
      </w:r>
      <w:r w:rsidR="003751CB" w:rsidRPr="00E87F87">
        <w:rPr>
          <w:sz w:val="24"/>
          <w:szCs w:val="24"/>
        </w:rPr>
        <w:t xml:space="preserve">. </w:t>
      </w:r>
      <w:r w:rsidR="003751CB" w:rsidRPr="00E87F87">
        <w:rPr>
          <w:sz w:val="24"/>
          <w:szCs w:val="24"/>
        </w:rPr>
        <w:tab/>
      </w:r>
      <w:proofErr w:type="spellStart"/>
      <w:r w:rsidR="005607ED" w:rsidRPr="00E87F87">
        <w:rPr>
          <w:sz w:val="24"/>
          <w:szCs w:val="24"/>
        </w:rPr>
        <w:t>Mygland</w:t>
      </w:r>
      <w:proofErr w:type="spellEnd"/>
      <w:r w:rsidR="005607ED" w:rsidRPr="00E87F87">
        <w:rPr>
          <w:sz w:val="24"/>
          <w:szCs w:val="24"/>
        </w:rPr>
        <w:t xml:space="preserve"> å.</w:t>
      </w:r>
      <w:r w:rsidR="003751CB" w:rsidRPr="00E87F87">
        <w:rPr>
          <w:sz w:val="24"/>
          <w:szCs w:val="24"/>
        </w:rPr>
        <w:t xml:space="preserve">, </w:t>
      </w:r>
      <w:proofErr w:type="spellStart"/>
      <w:r w:rsidR="003751CB" w:rsidRPr="00E87F87">
        <w:rPr>
          <w:sz w:val="24"/>
          <w:szCs w:val="24"/>
        </w:rPr>
        <w:t>Ljøstad</w:t>
      </w:r>
      <w:proofErr w:type="spellEnd"/>
      <w:r w:rsidR="003751CB" w:rsidRPr="00E87F87">
        <w:rPr>
          <w:sz w:val="24"/>
          <w:szCs w:val="24"/>
        </w:rPr>
        <w:t xml:space="preserve"> U, </w:t>
      </w:r>
      <w:proofErr w:type="spellStart"/>
      <w:r w:rsidR="003751CB" w:rsidRPr="00E87F87">
        <w:rPr>
          <w:sz w:val="24"/>
          <w:szCs w:val="24"/>
        </w:rPr>
        <w:t>Fingerle</w:t>
      </w:r>
      <w:proofErr w:type="spellEnd"/>
      <w:r w:rsidR="003751CB" w:rsidRPr="00E87F87">
        <w:rPr>
          <w:sz w:val="24"/>
          <w:szCs w:val="24"/>
        </w:rPr>
        <w:t xml:space="preserve"> V, </w:t>
      </w:r>
      <w:proofErr w:type="spellStart"/>
      <w:r w:rsidR="003751CB" w:rsidRPr="00E87F87">
        <w:rPr>
          <w:sz w:val="24"/>
          <w:szCs w:val="24"/>
        </w:rPr>
        <w:t>Rupprecht</w:t>
      </w:r>
      <w:proofErr w:type="spellEnd"/>
      <w:r w:rsidR="003751CB" w:rsidRPr="00E87F87">
        <w:rPr>
          <w:sz w:val="24"/>
          <w:szCs w:val="24"/>
        </w:rPr>
        <w:t xml:space="preserve"> T, </w:t>
      </w:r>
      <w:proofErr w:type="spellStart"/>
      <w:r w:rsidR="003751CB" w:rsidRPr="00E87F87">
        <w:rPr>
          <w:sz w:val="24"/>
          <w:szCs w:val="24"/>
        </w:rPr>
        <w:t>Schmutzhard</w:t>
      </w:r>
      <w:proofErr w:type="spellEnd"/>
      <w:r w:rsidR="003751CB" w:rsidRPr="00E87F87">
        <w:rPr>
          <w:sz w:val="24"/>
          <w:szCs w:val="24"/>
        </w:rPr>
        <w:t xml:space="preserve"> E, Steiner I. EFNS guidelines on the diagnosis and management of European Lyme neuroborreliosis: Guidelines on neuroborreliosis. </w:t>
      </w:r>
      <w:proofErr w:type="spellStart"/>
      <w:r w:rsidR="003751CB" w:rsidRPr="00347D6D">
        <w:rPr>
          <w:sz w:val="24"/>
          <w:szCs w:val="24"/>
          <w:lang w:val="fr-FR"/>
        </w:rPr>
        <w:t>Eur</w:t>
      </w:r>
      <w:proofErr w:type="spellEnd"/>
      <w:r w:rsidR="003751CB" w:rsidRPr="00347D6D">
        <w:rPr>
          <w:sz w:val="24"/>
          <w:szCs w:val="24"/>
          <w:lang w:val="fr-FR"/>
        </w:rPr>
        <w:t xml:space="preserve"> J </w:t>
      </w:r>
      <w:proofErr w:type="spellStart"/>
      <w:r w:rsidR="003751CB" w:rsidRPr="00347D6D">
        <w:rPr>
          <w:sz w:val="24"/>
          <w:szCs w:val="24"/>
          <w:lang w:val="fr-FR"/>
        </w:rPr>
        <w:t>Neurol</w:t>
      </w:r>
      <w:proofErr w:type="spellEnd"/>
      <w:r w:rsidR="003751CB" w:rsidRPr="00347D6D">
        <w:rPr>
          <w:sz w:val="24"/>
          <w:szCs w:val="24"/>
          <w:lang w:val="fr-FR"/>
        </w:rPr>
        <w:t xml:space="preserve">. </w:t>
      </w:r>
      <w:r w:rsidR="003751CB" w:rsidRPr="007F2E01">
        <w:rPr>
          <w:sz w:val="24"/>
          <w:szCs w:val="24"/>
          <w:lang w:val="fr-FR"/>
        </w:rPr>
        <w:t xml:space="preserve"> </w:t>
      </w:r>
      <w:proofErr w:type="gramStart"/>
      <w:r w:rsidR="003751CB" w:rsidRPr="007F2E01">
        <w:rPr>
          <w:sz w:val="24"/>
          <w:szCs w:val="24"/>
          <w:lang w:val="fr-FR"/>
        </w:rPr>
        <w:t>2010;</w:t>
      </w:r>
      <w:proofErr w:type="gramEnd"/>
      <w:r w:rsidR="003751CB" w:rsidRPr="007F2E01">
        <w:rPr>
          <w:sz w:val="24"/>
          <w:szCs w:val="24"/>
          <w:lang w:val="fr-FR"/>
        </w:rPr>
        <w:t xml:space="preserve">17(1):8-e4. </w:t>
      </w:r>
    </w:p>
    <w:p w14:paraId="00000021" w14:textId="6C94789E" w:rsidR="000E05F8" w:rsidRPr="00E87F87" w:rsidRDefault="00441C30" w:rsidP="003751CB">
      <w:pPr>
        <w:pBdr>
          <w:top w:val="nil"/>
          <w:left w:val="nil"/>
          <w:bottom w:val="nil"/>
          <w:right w:val="nil"/>
          <w:between w:val="nil"/>
        </w:pBdr>
        <w:tabs>
          <w:tab w:val="left" w:pos="384"/>
        </w:tabs>
        <w:spacing w:line="480" w:lineRule="auto"/>
        <w:ind w:left="384" w:hanging="384"/>
        <w:jc w:val="both"/>
        <w:rPr>
          <w:sz w:val="24"/>
          <w:szCs w:val="24"/>
        </w:rPr>
      </w:pPr>
      <w:r w:rsidRPr="007F2E01">
        <w:rPr>
          <w:sz w:val="24"/>
          <w:szCs w:val="24"/>
          <w:lang w:val="fr-FR"/>
        </w:rPr>
        <w:lastRenderedPageBreak/>
        <w:t>3</w:t>
      </w:r>
      <w:r w:rsidR="003751CB" w:rsidRPr="007F2E01">
        <w:rPr>
          <w:sz w:val="24"/>
          <w:szCs w:val="24"/>
          <w:lang w:val="fr-FR"/>
        </w:rPr>
        <w:t xml:space="preserve">. </w:t>
      </w:r>
      <w:r w:rsidR="003751CB" w:rsidRPr="007F2E01">
        <w:rPr>
          <w:sz w:val="24"/>
          <w:szCs w:val="24"/>
          <w:lang w:val="fr-FR"/>
        </w:rPr>
        <w:tab/>
      </w:r>
      <w:proofErr w:type="spellStart"/>
      <w:r w:rsidR="003751CB" w:rsidRPr="00E87F87">
        <w:rPr>
          <w:sz w:val="24"/>
          <w:szCs w:val="24"/>
          <w:lang w:val="fr-FR"/>
        </w:rPr>
        <w:t>Vandenesch</w:t>
      </w:r>
      <w:proofErr w:type="spellEnd"/>
      <w:r w:rsidR="003751CB" w:rsidRPr="00E87F87">
        <w:rPr>
          <w:sz w:val="24"/>
          <w:szCs w:val="24"/>
          <w:lang w:val="fr-FR"/>
        </w:rPr>
        <w:t xml:space="preserve"> A, </w:t>
      </w:r>
      <w:proofErr w:type="spellStart"/>
      <w:r w:rsidR="003751CB" w:rsidRPr="00E87F87">
        <w:rPr>
          <w:sz w:val="24"/>
          <w:szCs w:val="24"/>
          <w:lang w:val="fr-FR"/>
        </w:rPr>
        <w:t>Turbelin</w:t>
      </w:r>
      <w:proofErr w:type="spellEnd"/>
      <w:r w:rsidR="003751CB" w:rsidRPr="00E87F87">
        <w:rPr>
          <w:sz w:val="24"/>
          <w:szCs w:val="24"/>
          <w:lang w:val="fr-FR"/>
        </w:rPr>
        <w:t xml:space="preserve"> C, Couturier </w:t>
      </w:r>
      <w:r w:rsidR="00495848" w:rsidRPr="00E87F87">
        <w:rPr>
          <w:sz w:val="24"/>
          <w:szCs w:val="24"/>
          <w:lang w:val="fr-FR"/>
        </w:rPr>
        <w:t>E</w:t>
      </w:r>
      <w:r w:rsidR="00495848">
        <w:rPr>
          <w:sz w:val="24"/>
          <w:szCs w:val="24"/>
          <w:lang w:val="fr-FR"/>
        </w:rPr>
        <w:t>,</w:t>
      </w:r>
      <w:r w:rsidR="003751CB" w:rsidRPr="00E87F87">
        <w:rPr>
          <w:sz w:val="24"/>
          <w:szCs w:val="24"/>
          <w:lang w:val="fr-FR"/>
        </w:rPr>
        <w:t xml:space="preserve"> et al. </w:t>
      </w:r>
      <w:r w:rsidR="003751CB" w:rsidRPr="00E87F87">
        <w:rPr>
          <w:sz w:val="24"/>
          <w:szCs w:val="24"/>
        </w:rPr>
        <w:t xml:space="preserve">Incidence and </w:t>
      </w:r>
      <w:proofErr w:type="spellStart"/>
      <w:r w:rsidR="003751CB" w:rsidRPr="00E87F87">
        <w:rPr>
          <w:sz w:val="24"/>
          <w:szCs w:val="24"/>
        </w:rPr>
        <w:t>hospitalisation</w:t>
      </w:r>
      <w:proofErr w:type="spellEnd"/>
      <w:r w:rsidR="003751CB" w:rsidRPr="00E87F87">
        <w:rPr>
          <w:sz w:val="24"/>
          <w:szCs w:val="24"/>
        </w:rPr>
        <w:t xml:space="preserve"> rates of Lyme borreliosis, France, 2004 to 2012. Eurosurveillance. 2014;19(34):20883. </w:t>
      </w:r>
    </w:p>
    <w:p w14:paraId="00000022" w14:textId="097976FA" w:rsidR="000E05F8" w:rsidRPr="00E87F87" w:rsidRDefault="00441C30" w:rsidP="003751CB">
      <w:pPr>
        <w:pBdr>
          <w:top w:val="nil"/>
          <w:left w:val="nil"/>
          <w:bottom w:val="nil"/>
          <w:right w:val="nil"/>
          <w:between w:val="nil"/>
        </w:pBdr>
        <w:tabs>
          <w:tab w:val="left" w:pos="384"/>
        </w:tabs>
        <w:spacing w:line="480" w:lineRule="auto"/>
        <w:ind w:left="384" w:hanging="384"/>
        <w:jc w:val="both"/>
        <w:rPr>
          <w:sz w:val="24"/>
          <w:szCs w:val="24"/>
        </w:rPr>
      </w:pPr>
      <w:r>
        <w:rPr>
          <w:sz w:val="24"/>
          <w:szCs w:val="24"/>
        </w:rPr>
        <w:t>4</w:t>
      </w:r>
      <w:r w:rsidR="003751CB" w:rsidRPr="00E87F87">
        <w:rPr>
          <w:sz w:val="24"/>
          <w:szCs w:val="24"/>
        </w:rPr>
        <w:t xml:space="preserve">. </w:t>
      </w:r>
      <w:r w:rsidR="003751CB" w:rsidRPr="00E87F87">
        <w:rPr>
          <w:sz w:val="24"/>
          <w:szCs w:val="24"/>
        </w:rPr>
        <w:tab/>
      </w:r>
      <w:proofErr w:type="spellStart"/>
      <w:r w:rsidR="003751CB" w:rsidRPr="00E87F87">
        <w:rPr>
          <w:sz w:val="24"/>
          <w:szCs w:val="24"/>
        </w:rPr>
        <w:t>Skogman</w:t>
      </w:r>
      <w:proofErr w:type="spellEnd"/>
      <w:r w:rsidR="003751CB" w:rsidRPr="00E87F87">
        <w:rPr>
          <w:sz w:val="24"/>
          <w:szCs w:val="24"/>
        </w:rPr>
        <w:t xml:space="preserve"> BH, Croner S, </w:t>
      </w:r>
      <w:proofErr w:type="spellStart"/>
      <w:r w:rsidR="003751CB" w:rsidRPr="00E87F87">
        <w:rPr>
          <w:sz w:val="24"/>
          <w:szCs w:val="24"/>
        </w:rPr>
        <w:t>Nordwall</w:t>
      </w:r>
      <w:proofErr w:type="spellEnd"/>
      <w:r w:rsidR="003751CB" w:rsidRPr="00E87F87">
        <w:rPr>
          <w:sz w:val="24"/>
          <w:szCs w:val="24"/>
        </w:rPr>
        <w:t xml:space="preserve"> M, </w:t>
      </w:r>
      <w:proofErr w:type="spellStart"/>
      <w:r w:rsidR="003751CB" w:rsidRPr="00E87F87">
        <w:rPr>
          <w:sz w:val="24"/>
          <w:szCs w:val="24"/>
        </w:rPr>
        <w:t>Eknefelt</w:t>
      </w:r>
      <w:proofErr w:type="spellEnd"/>
      <w:r w:rsidR="003751CB" w:rsidRPr="00E87F87">
        <w:rPr>
          <w:sz w:val="24"/>
          <w:szCs w:val="24"/>
        </w:rPr>
        <w:t xml:space="preserve"> M, </w:t>
      </w:r>
      <w:proofErr w:type="spellStart"/>
      <w:r w:rsidR="003751CB" w:rsidRPr="00E87F87">
        <w:rPr>
          <w:sz w:val="24"/>
          <w:szCs w:val="24"/>
        </w:rPr>
        <w:t>Ernerudh</w:t>
      </w:r>
      <w:proofErr w:type="spellEnd"/>
      <w:r w:rsidR="003751CB" w:rsidRPr="00E87F87">
        <w:rPr>
          <w:sz w:val="24"/>
          <w:szCs w:val="24"/>
        </w:rPr>
        <w:t xml:space="preserve"> J, Forsberg P. Lyme Neuroborreliosis in Children: A Prospective Study of Clinical features, Prognosis, and Outcome. </w:t>
      </w:r>
      <w:proofErr w:type="spellStart"/>
      <w:r w:rsidR="003751CB" w:rsidRPr="00E87F87">
        <w:rPr>
          <w:sz w:val="24"/>
          <w:szCs w:val="24"/>
        </w:rPr>
        <w:t>Pediatr</w:t>
      </w:r>
      <w:proofErr w:type="spellEnd"/>
      <w:r w:rsidR="003751CB" w:rsidRPr="00E87F87">
        <w:rPr>
          <w:sz w:val="24"/>
          <w:szCs w:val="24"/>
        </w:rPr>
        <w:t xml:space="preserve"> Infect Dis J.  2008;27(12):1089‑94. </w:t>
      </w:r>
    </w:p>
    <w:p w14:paraId="00000023" w14:textId="4B5260F6" w:rsidR="000E05F8" w:rsidRPr="00E87F87" w:rsidRDefault="00441C30" w:rsidP="003751CB">
      <w:pPr>
        <w:pBdr>
          <w:top w:val="nil"/>
          <w:left w:val="nil"/>
          <w:bottom w:val="nil"/>
          <w:right w:val="nil"/>
          <w:between w:val="nil"/>
        </w:pBdr>
        <w:tabs>
          <w:tab w:val="left" w:pos="384"/>
        </w:tabs>
        <w:spacing w:line="480" w:lineRule="auto"/>
        <w:ind w:left="384" w:hanging="384"/>
        <w:jc w:val="both"/>
        <w:rPr>
          <w:sz w:val="24"/>
          <w:szCs w:val="24"/>
        </w:rPr>
      </w:pPr>
      <w:r>
        <w:rPr>
          <w:sz w:val="24"/>
          <w:szCs w:val="24"/>
        </w:rPr>
        <w:t>5</w:t>
      </w:r>
      <w:r w:rsidR="003751CB" w:rsidRPr="00E87F87">
        <w:rPr>
          <w:sz w:val="24"/>
          <w:szCs w:val="24"/>
        </w:rPr>
        <w:t xml:space="preserve">. </w:t>
      </w:r>
      <w:r w:rsidR="003751CB" w:rsidRPr="00E87F87">
        <w:rPr>
          <w:sz w:val="24"/>
          <w:szCs w:val="24"/>
        </w:rPr>
        <w:tab/>
      </w:r>
      <w:proofErr w:type="spellStart"/>
      <w:r w:rsidR="003751CB" w:rsidRPr="00E87F87">
        <w:rPr>
          <w:sz w:val="24"/>
          <w:szCs w:val="24"/>
        </w:rPr>
        <w:t>Çelik</w:t>
      </w:r>
      <w:proofErr w:type="spellEnd"/>
      <w:r w:rsidR="003751CB" w:rsidRPr="00E87F87">
        <w:rPr>
          <w:sz w:val="24"/>
          <w:szCs w:val="24"/>
        </w:rPr>
        <w:t xml:space="preserve"> T, </w:t>
      </w:r>
      <w:proofErr w:type="spellStart"/>
      <w:r w:rsidR="003751CB" w:rsidRPr="00E87F87">
        <w:rPr>
          <w:sz w:val="24"/>
          <w:szCs w:val="24"/>
        </w:rPr>
        <w:t>Çelik</w:t>
      </w:r>
      <w:proofErr w:type="spellEnd"/>
      <w:r w:rsidR="003751CB" w:rsidRPr="00E87F87">
        <w:rPr>
          <w:sz w:val="24"/>
          <w:szCs w:val="24"/>
        </w:rPr>
        <w:t xml:space="preserve"> Ü, </w:t>
      </w:r>
      <w:proofErr w:type="spellStart"/>
      <w:r w:rsidR="003751CB" w:rsidRPr="00E87F87">
        <w:rPr>
          <w:sz w:val="24"/>
          <w:szCs w:val="24"/>
        </w:rPr>
        <w:t>Kömür</w:t>
      </w:r>
      <w:proofErr w:type="spellEnd"/>
      <w:r w:rsidR="003751CB" w:rsidRPr="00E87F87">
        <w:rPr>
          <w:sz w:val="24"/>
          <w:szCs w:val="24"/>
        </w:rPr>
        <w:t xml:space="preserve"> M, </w:t>
      </w:r>
      <w:proofErr w:type="spellStart"/>
      <w:r w:rsidR="003751CB" w:rsidRPr="00E87F87">
        <w:rPr>
          <w:sz w:val="24"/>
          <w:szCs w:val="24"/>
        </w:rPr>
        <w:t>Tolunay</w:t>
      </w:r>
      <w:proofErr w:type="spellEnd"/>
      <w:r w:rsidR="003751CB" w:rsidRPr="00E87F87">
        <w:rPr>
          <w:sz w:val="24"/>
          <w:szCs w:val="24"/>
        </w:rPr>
        <w:t xml:space="preserve"> O, </w:t>
      </w:r>
      <w:proofErr w:type="spellStart"/>
      <w:r w:rsidR="003751CB" w:rsidRPr="00E87F87">
        <w:rPr>
          <w:sz w:val="24"/>
          <w:szCs w:val="24"/>
        </w:rPr>
        <w:t>Dönmezer</w:t>
      </w:r>
      <w:proofErr w:type="spellEnd"/>
      <w:r w:rsidR="003751CB" w:rsidRPr="00E87F87">
        <w:rPr>
          <w:sz w:val="24"/>
          <w:szCs w:val="24"/>
        </w:rPr>
        <w:t xml:space="preserve"> Ç, </w:t>
      </w:r>
      <w:proofErr w:type="spellStart"/>
      <w:r w:rsidR="003751CB" w:rsidRPr="00E87F87">
        <w:rPr>
          <w:sz w:val="24"/>
          <w:szCs w:val="24"/>
        </w:rPr>
        <w:t>Yıldızdas</w:t>
      </w:r>
      <w:proofErr w:type="spellEnd"/>
      <w:r w:rsidR="003751CB" w:rsidRPr="00E87F87">
        <w:rPr>
          <w:sz w:val="24"/>
          <w:szCs w:val="24"/>
        </w:rPr>
        <w:t xml:space="preserve"> D. Treatment of Lyme neuroborreliosis with plasmapheresis: Plasmapheresis in Pediatric Neuroborreliosis. J Clin Apheresis.  2016;31(5):476‑8. </w:t>
      </w:r>
    </w:p>
    <w:p w14:paraId="00000024" w14:textId="05C4FC24" w:rsidR="000E05F8" w:rsidRPr="00E87F87" w:rsidRDefault="00441C30" w:rsidP="003751CB">
      <w:pPr>
        <w:pBdr>
          <w:top w:val="nil"/>
          <w:left w:val="nil"/>
          <w:bottom w:val="nil"/>
          <w:right w:val="nil"/>
          <w:between w:val="nil"/>
        </w:pBdr>
        <w:tabs>
          <w:tab w:val="left" w:pos="384"/>
        </w:tabs>
        <w:spacing w:line="480" w:lineRule="auto"/>
        <w:ind w:left="384" w:hanging="384"/>
        <w:jc w:val="both"/>
        <w:rPr>
          <w:sz w:val="24"/>
          <w:szCs w:val="24"/>
          <w:lang w:val="fr-FR"/>
        </w:rPr>
      </w:pPr>
      <w:r>
        <w:rPr>
          <w:sz w:val="24"/>
          <w:szCs w:val="24"/>
        </w:rPr>
        <w:t>6</w:t>
      </w:r>
      <w:r w:rsidR="003751CB" w:rsidRPr="00E87F87">
        <w:rPr>
          <w:sz w:val="24"/>
          <w:szCs w:val="24"/>
        </w:rPr>
        <w:t xml:space="preserve">. </w:t>
      </w:r>
      <w:r w:rsidR="003751CB" w:rsidRPr="00E87F87">
        <w:rPr>
          <w:sz w:val="24"/>
          <w:szCs w:val="24"/>
        </w:rPr>
        <w:tab/>
      </w:r>
      <w:proofErr w:type="spellStart"/>
      <w:r w:rsidR="003751CB" w:rsidRPr="00E72BE3">
        <w:rPr>
          <w:sz w:val="24"/>
          <w:szCs w:val="24"/>
          <w:lang w:val="fr-FR"/>
        </w:rPr>
        <w:t>Savasta</w:t>
      </w:r>
      <w:proofErr w:type="spellEnd"/>
      <w:r w:rsidR="003751CB" w:rsidRPr="00E72BE3">
        <w:rPr>
          <w:sz w:val="24"/>
          <w:szCs w:val="24"/>
          <w:lang w:val="fr-FR"/>
        </w:rPr>
        <w:t xml:space="preserve"> S, </w:t>
      </w:r>
      <w:proofErr w:type="spellStart"/>
      <w:r w:rsidR="003751CB" w:rsidRPr="00E72BE3">
        <w:rPr>
          <w:sz w:val="24"/>
          <w:szCs w:val="24"/>
          <w:lang w:val="fr-FR"/>
        </w:rPr>
        <w:t>Fiorito</w:t>
      </w:r>
      <w:proofErr w:type="spellEnd"/>
      <w:r w:rsidR="003751CB" w:rsidRPr="00E72BE3">
        <w:rPr>
          <w:sz w:val="24"/>
          <w:szCs w:val="24"/>
          <w:lang w:val="fr-FR"/>
        </w:rPr>
        <w:t xml:space="preserve"> I, </w:t>
      </w:r>
      <w:proofErr w:type="spellStart"/>
      <w:r w:rsidR="003751CB" w:rsidRPr="00E72BE3">
        <w:rPr>
          <w:sz w:val="24"/>
          <w:szCs w:val="24"/>
          <w:lang w:val="fr-FR"/>
        </w:rPr>
        <w:t>Foiadelli</w:t>
      </w:r>
      <w:proofErr w:type="spellEnd"/>
      <w:r w:rsidR="003751CB" w:rsidRPr="00E72BE3">
        <w:rPr>
          <w:sz w:val="24"/>
          <w:szCs w:val="24"/>
          <w:lang w:val="fr-FR"/>
        </w:rPr>
        <w:t xml:space="preserve"> T, et al. </w:t>
      </w:r>
      <w:r w:rsidR="003751CB" w:rsidRPr="00E87F87">
        <w:rPr>
          <w:sz w:val="24"/>
          <w:szCs w:val="24"/>
        </w:rPr>
        <w:t xml:space="preserve">Abdominal pain as first manifestation of </w:t>
      </w:r>
      <w:proofErr w:type="spellStart"/>
      <w:r w:rsidR="003751CB" w:rsidRPr="00E87F87">
        <w:rPr>
          <w:sz w:val="24"/>
          <w:szCs w:val="24"/>
        </w:rPr>
        <w:t>lyme</w:t>
      </w:r>
      <w:proofErr w:type="spellEnd"/>
      <w:r w:rsidR="003751CB" w:rsidRPr="00E87F87">
        <w:rPr>
          <w:sz w:val="24"/>
          <w:szCs w:val="24"/>
        </w:rPr>
        <w:t xml:space="preserve"> neuroborreliosis in children, case report and review of literature. </w:t>
      </w:r>
      <w:proofErr w:type="spellStart"/>
      <w:r w:rsidR="003751CB" w:rsidRPr="00E87F87">
        <w:rPr>
          <w:sz w:val="24"/>
          <w:szCs w:val="24"/>
          <w:lang w:val="fr-FR"/>
        </w:rPr>
        <w:t>Ital</w:t>
      </w:r>
      <w:proofErr w:type="spellEnd"/>
      <w:r w:rsidR="003751CB" w:rsidRPr="00E87F87">
        <w:rPr>
          <w:sz w:val="24"/>
          <w:szCs w:val="24"/>
          <w:lang w:val="fr-FR"/>
        </w:rPr>
        <w:t xml:space="preserve"> J </w:t>
      </w:r>
      <w:proofErr w:type="spellStart"/>
      <w:r w:rsidR="003751CB" w:rsidRPr="00E87F87">
        <w:rPr>
          <w:sz w:val="24"/>
          <w:szCs w:val="24"/>
          <w:lang w:val="fr-FR"/>
        </w:rPr>
        <w:t>Pediatr</w:t>
      </w:r>
      <w:proofErr w:type="spellEnd"/>
      <w:r w:rsidR="003751CB" w:rsidRPr="00E87F87">
        <w:rPr>
          <w:sz w:val="24"/>
          <w:szCs w:val="24"/>
          <w:lang w:val="fr-FR"/>
        </w:rPr>
        <w:t xml:space="preserve"> [Internet].  2020 [cité 3 </w:t>
      </w:r>
      <w:proofErr w:type="spellStart"/>
      <w:r w:rsidR="003751CB" w:rsidRPr="00E87F87">
        <w:rPr>
          <w:sz w:val="24"/>
          <w:szCs w:val="24"/>
          <w:lang w:val="fr-FR"/>
        </w:rPr>
        <w:t>déc</w:t>
      </w:r>
      <w:proofErr w:type="spellEnd"/>
      <w:r w:rsidR="00495848">
        <w:rPr>
          <w:sz w:val="24"/>
          <w:szCs w:val="24"/>
          <w:lang w:val="fr-FR"/>
        </w:rPr>
        <w:t xml:space="preserve"> </w:t>
      </w:r>
      <w:r w:rsidR="003751CB" w:rsidRPr="00E87F87">
        <w:rPr>
          <w:sz w:val="24"/>
          <w:szCs w:val="24"/>
          <w:lang w:val="fr-FR"/>
        </w:rPr>
        <w:t>2020</w:t>
      </w:r>
      <w:r w:rsidR="00495848" w:rsidRPr="00E87F87">
        <w:rPr>
          <w:sz w:val="24"/>
          <w:szCs w:val="24"/>
          <w:lang w:val="fr-FR"/>
        </w:rPr>
        <w:t>] ;</w:t>
      </w:r>
      <w:r w:rsidR="003751CB" w:rsidRPr="00E87F87">
        <w:rPr>
          <w:sz w:val="24"/>
          <w:szCs w:val="24"/>
          <w:lang w:val="fr-FR"/>
        </w:rPr>
        <w:t xml:space="preserve">46(1). Disponible </w:t>
      </w:r>
      <w:proofErr w:type="gramStart"/>
      <w:r w:rsidR="003751CB" w:rsidRPr="00E87F87">
        <w:rPr>
          <w:sz w:val="24"/>
          <w:szCs w:val="24"/>
          <w:lang w:val="fr-FR"/>
        </w:rPr>
        <w:t>sur:</w:t>
      </w:r>
      <w:proofErr w:type="gramEnd"/>
      <w:r w:rsidR="003751CB" w:rsidRPr="00E87F87">
        <w:rPr>
          <w:sz w:val="24"/>
          <w:szCs w:val="24"/>
          <w:lang w:val="fr-FR"/>
        </w:rPr>
        <w:t xml:space="preserve"> https://ijponline.biomedcentral.com/articles/10.1186/s13052-020-00936-y</w:t>
      </w:r>
    </w:p>
    <w:p w14:paraId="00000027" w14:textId="35D93A20" w:rsidR="000E05F8" w:rsidRPr="00E87F87" w:rsidRDefault="0062559D" w:rsidP="003751CB">
      <w:pPr>
        <w:pBdr>
          <w:top w:val="nil"/>
          <w:left w:val="nil"/>
          <w:bottom w:val="nil"/>
          <w:right w:val="nil"/>
          <w:between w:val="nil"/>
        </w:pBdr>
        <w:tabs>
          <w:tab w:val="left" w:pos="384"/>
        </w:tabs>
        <w:spacing w:line="480" w:lineRule="auto"/>
        <w:ind w:left="384" w:hanging="384"/>
        <w:jc w:val="both"/>
        <w:rPr>
          <w:sz w:val="24"/>
          <w:szCs w:val="24"/>
        </w:rPr>
      </w:pPr>
      <w:r w:rsidRPr="007F2E01">
        <w:rPr>
          <w:sz w:val="24"/>
          <w:szCs w:val="24"/>
          <w:lang w:val="fr-FR"/>
        </w:rPr>
        <w:t>7</w:t>
      </w:r>
      <w:r w:rsidR="003751CB" w:rsidRPr="007F2E01">
        <w:rPr>
          <w:sz w:val="24"/>
          <w:szCs w:val="24"/>
          <w:lang w:val="fr-FR"/>
        </w:rPr>
        <w:t xml:space="preserve">. </w:t>
      </w:r>
      <w:r w:rsidR="003751CB" w:rsidRPr="007F2E01">
        <w:rPr>
          <w:sz w:val="24"/>
          <w:szCs w:val="24"/>
          <w:lang w:val="fr-FR"/>
        </w:rPr>
        <w:tab/>
      </w:r>
      <w:r w:rsidR="003751CB" w:rsidRPr="00E87F87">
        <w:rPr>
          <w:sz w:val="24"/>
          <w:szCs w:val="24"/>
          <w:lang w:val="fr-FR"/>
        </w:rPr>
        <w:t>Guet-</w:t>
      </w:r>
      <w:proofErr w:type="spellStart"/>
      <w:r w:rsidR="003751CB" w:rsidRPr="00E87F87">
        <w:rPr>
          <w:sz w:val="24"/>
          <w:szCs w:val="24"/>
          <w:lang w:val="fr-FR"/>
        </w:rPr>
        <w:t>Revillet</w:t>
      </w:r>
      <w:proofErr w:type="spellEnd"/>
      <w:r w:rsidR="003751CB" w:rsidRPr="00E87F87">
        <w:rPr>
          <w:sz w:val="24"/>
          <w:szCs w:val="24"/>
          <w:lang w:val="fr-FR"/>
        </w:rPr>
        <w:t xml:space="preserve"> H, Levy C, Vallet C, et al. </w:t>
      </w:r>
      <w:r w:rsidR="003751CB" w:rsidRPr="00E87F87">
        <w:rPr>
          <w:sz w:val="24"/>
          <w:szCs w:val="24"/>
        </w:rPr>
        <w:t xml:space="preserve">Lyme neuroborreliosis in children: Report of nine cases and a review of the literature. Arch </w:t>
      </w:r>
      <w:proofErr w:type="spellStart"/>
      <w:r w:rsidR="003751CB" w:rsidRPr="00E87F87">
        <w:rPr>
          <w:sz w:val="24"/>
          <w:szCs w:val="24"/>
        </w:rPr>
        <w:t>Pédiatrie</w:t>
      </w:r>
      <w:proofErr w:type="spellEnd"/>
      <w:r w:rsidR="003751CB" w:rsidRPr="00E87F87">
        <w:rPr>
          <w:sz w:val="24"/>
          <w:szCs w:val="24"/>
        </w:rPr>
        <w:t xml:space="preserve">. 2019;26(3):133‑7. </w:t>
      </w:r>
    </w:p>
    <w:p w14:paraId="0000002A" w14:textId="51DB1378" w:rsidR="000E05F8" w:rsidRPr="00E87F87" w:rsidRDefault="0062559D" w:rsidP="003751CB">
      <w:pPr>
        <w:pBdr>
          <w:top w:val="nil"/>
          <w:left w:val="nil"/>
          <w:bottom w:val="nil"/>
          <w:right w:val="nil"/>
          <w:between w:val="nil"/>
        </w:pBdr>
        <w:tabs>
          <w:tab w:val="left" w:pos="384"/>
        </w:tabs>
        <w:spacing w:line="480" w:lineRule="auto"/>
        <w:ind w:left="384" w:hanging="384"/>
        <w:jc w:val="both"/>
        <w:rPr>
          <w:sz w:val="24"/>
          <w:szCs w:val="24"/>
        </w:rPr>
      </w:pPr>
      <w:r>
        <w:rPr>
          <w:sz w:val="24"/>
          <w:szCs w:val="24"/>
        </w:rPr>
        <w:t>8</w:t>
      </w:r>
      <w:r w:rsidR="003751CB" w:rsidRPr="00E87F87">
        <w:rPr>
          <w:sz w:val="24"/>
          <w:szCs w:val="24"/>
        </w:rPr>
        <w:t xml:space="preserve">. </w:t>
      </w:r>
      <w:r w:rsidR="003751CB" w:rsidRPr="00E87F87">
        <w:rPr>
          <w:sz w:val="24"/>
          <w:szCs w:val="24"/>
        </w:rPr>
        <w:tab/>
      </w:r>
      <w:proofErr w:type="spellStart"/>
      <w:r w:rsidR="003751CB" w:rsidRPr="00E87F87">
        <w:rPr>
          <w:sz w:val="24"/>
          <w:szCs w:val="24"/>
        </w:rPr>
        <w:t>Garrabe</w:t>
      </w:r>
      <w:proofErr w:type="spellEnd"/>
      <w:r w:rsidR="003751CB" w:rsidRPr="00E87F87">
        <w:rPr>
          <w:sz w:val="24"/>
          <w:szCs w:val="24"/>
        </w:rPr>
        <w:t xml:space="preserve"> E, Dubois D, </w:t>
      </w:r>
      <w:proofErr w:type="spellStart"/>
      <w:r w:rsidR="003751CB" w:rsidRPr="00E87F87">
        <w:rPr>
          <w:sz w:val="24"/>
          <w:szCs w:val="24"/>
        </w:rPr>
        <w:t>Chaix</w:t>
      </w:r>
      <w:proofErr w:type="spellEnd"/>
      <w:r w:rsidR="003751CB" w:rsidRPr="00E87F87">
        <w:rPr>
          <w:sz w:val="24"/>
          <w:szCs w:val="24"/>
        </w:rPr>
        <w:t xml:space="preserve"> Y, </w:t>
      </w:r>
      <w:proofErr w:type="spellStart"/>
      <w:r w:rsidR="003751CB" w:rsidRPr="00E87F87">
        <w:rPr>
          <w:sz w:val="24"/>
          <w:szCs w:val="24"/>
        </w:rPr>
        <w:t>Baudou</w:t>
      </w:r>
      <w:proofErr w:type="spellEnd"/>
      <w:r w:rsidR="003751CB" w:rsidRPr="00E87F87">
        <w:rPr>
          <w:sz w:val="24"/>
          <w:szCs w:val="24"/>
        </w:rPr>
        <w:t xml:space="preserve"> E, </w:t>
      </w:r>
      <w:proofErr w:type="spellStart"/>
      <w:r w:rsidR="003751CB" w:rsidRPr="00E87F87">
        <w:rPr>
          <w:sz w:val="24"/>
          <w:szCs w:val="24"/>
        </w:rPr>
        <w:t>Cheuret</w:t>
      </w:r>
      <w:proofErr w:type="spellEnd"/>
      <w:r w:rsidR="003751CB" w:rsidRPr="00E87F87">
        <w:rPr>
          <w:sz w:val="24"/>
          <w:szCs w:val="24"/>
        </w:rPr>
        <w:t xml:space="preserve"> E, </w:t>
      </w:r>
      <w:proofErr w:type="spellStart"/>
      <w:r w:rsidR="003751CB" w:rsidRPr="00E87F87">
        <w:rPr>
          <w:sz w:val="24"/>
          <w:szCs w:val="24"/>
        </w:rPr>
        <w:t>Brehin</w:t>
      </w:r>
      <w:proofErr w:type="spellEnd"/>
      <w:r w:rsidR="003751CB" w:rsidRPr="00E87F87">
        <w:rPr>
          <w:sz w:val="24"/>
          <w:szCs w:val="24"/>
        </w:rPr>
        <w:t xml:space="preserve"> C. Lyme neuroborreliosis in pediatrics: A retrospective, descriptive study in southwest France. Arch </w:t>
      </w:r>
      <w:proofErr w:type="spellStart"/>
      <w:r w:rsidR="003751CB" w:rsidRPr="00E87F87">
        <w:rPr>
          <w:sz w:val="24"/>
          <w:szCs w:val="24"/>
        </w:rPr>
        <w:t>Pédiatrie</w:t>
      </w:r>
      <w:proofErr w:type="spellEnd"/>
      <w:r w:rsidR="003751CB" w:rsidRPr="00E87F87">
        <w:rPr>
          <w:sz w:val="24"/>
          <w:szCs w:val="24"/>
        </w:rPr>
        <w:t xml:space="preserve">. 2021;28(7):537‑43. </w:t>
      </w:r>
    </w:p>
    <w:p w14:paraId="0000002D" w14:textId="5C86BE4E" w:rsidR="000E05F8" w:rsidRPr="00E87F87" w:rsidRDefault="0062559D" w:rsidP="003751CB">
      <w:pPr>
        <w:pBdr>
          <w:top w:val="nil"/>
          <w:left w:val="nil"/>
          <w:bottom w:val="nil"/>
          <w:right w:val="nil"/>
          <w:between w:val="nil"/>
        </w:pBdr>
        <w:tabs>
          <w:tab w:val="left" w:pos="384"/>
        </w:tabs>
        <w:spacing w:line="480" w:lineRule="auto"/>
        <w:ind w:left="384" w:hanging="384"/>
        <w:jc w:val="both"/>
        <w:rPr>
          <w:sz w:val="24"/>
          <w:szCs w:val="24"/>
        </w:rPr>
      </w:pPr>
      <w:r>
        <w:rPr>
          <w:sz w:val="24"/>
          <w:szCs w:val="24"/>
        </w:rPr>
        <w:t>9</w:t>
      </w:r>
      <w:r w:rsidR="003751CB" w:rsidRPr="00E87F87">
        <w:rPr>
          <w:sz w:val="24"/>
          <w:szCs w:val="24"/>
        </w:rPr>
        <w:t xml:space="preserve">. </w:t>
      </w:r>
      <w:r w:rsidR="003751CB" w:rsidRPr="00E87F87">
        <w:rPr>
          <w:sz w:val="24"/>
          <w:szCs w:val="24"/>
        </w:rPr>
        <w:tab/>
      </w:r>
      <w:proofErr w:type="spellStart"/>
      <w:r w:rsidR="003751CB" w:rsidRPr="00E87F87">
        <w:rPr>
          <w:sz w:val="24"/>
          <w:szCs w:val="24"/>
        </w:rPr>
        <w:t>Rauer</w:t>
      </w:r>
      <w:proofErr w:type="spellEnd"/>
      <w:r w:rsidR="003751CB" w:rsidRPr="00E87F87">
        <w:rPr>
          <w:sz w:val="24"/>
          <w:szCs w:val="24"/>
        </w:rPr>
        <w:t xml:space="preserve"> S, </w:t>
      </w:r>
      <w:proofErr w:type="spellStart"/>
      <w:r w:rsidR="003751CB" w:rsidRPr="00E87F87">
        <w:rPr>
          <w:sz w:val="24"/>
          <w:szCs w:val="24"/>
        </w:rPr>
        <w:t>Kastenbauer</w:t>
      </w:r>
      <w:proofErr w:type="spellEnd"/>
      <w:r w:rsidR="003751CB" w:rsidRPr="00E87F87">
        <w:rPr>
          <w:sz w:val="24"/>
          <w:szCs w:val="24"/>
        </w:rPr>
        <w:t xml:space="preserve"> S, Hofmann H, et al. Guidelines for diagnosis and treatment in neurology–Lyme neuroborreliosis. GMS Ger Med Sci. 2020;18. </w:t>
      </w:r>
    </w:p>
    <w:p w14:paraId="0000002E" w14:textId="4CEB544C" w:rsidR="000E05F8" w:rsidRPr="00E87F87" w:rsidRDefault="003751CB" w:rsidP="003751CB">
      <w:pPr>
        <w:pBdr>
          <w:top w:val="nil"/>
          <w:left w:val="nil"/>
          <w:bottom w:val="nil"/>
          <w:right w:val="nil"/>
          <w:between w:val="nil"/>
        </w:pBdr>
        <w:tabs>
          <w:tab w:val="left" w:pos="384"/>
        </w:tabs>
        <w:spacing w:after="240" w:line="480" w:lineRule="auto"/>
        <w:ind w:left="384" w:hanging="384"/>
        <w:jc w:val="both"/>
        <w:rPr>
          <w:sz w:val="24"/>
          <w:szCs w:val="24"/>
          <w:lang w:val="fr-FR"/>
        </w:rPr>
      </w:pPr>
      <w:r w:rsidRPr="00E87F87">
        <w:rPr>
          <w:sz w:val="24"/>
          <w:szCs w:val="24"/>
        </w:rPr>
        <w:t>1</w:t>
      </w:r>
      <w:r w:rsidR="0062559D">
        <w:rPr>
          <w:sz w:val="24"/>
          <w:szCs w:val="24"/>
        </w:rPr>
        <w:t>0</w:t>
      </w:r>
      <w:r w:rsidRPr="00E87F87">
        <w:rPr>
          <w:sz w:val="24"/>
          <w:szCs w:val="24"/>
        </w:rPr>
        <w:t xml:space="preserve">. </w:t>
      </w:r>
      <w:r w:rsidRPr="00E87F87">
        <w:rPr>
          <w:sz w:val="24"/>
          <w:szCs w:val="24"/>
        </w:rPr>
        <w:tab/>
      </w:r>
      <w:proofErr w:type="spellStart"/>
      <w:r w:rsidRPr="00E87F87">
        <w:rPr>
          <w:sz w:val="24"/>
          <w:szCs w:val="24"/>
        </w:rPr>
        <w:t>Dersch</w:t>
      </w:r>
      <w:proofErr w:type="spellEnd"/>
      <w:r w:rsidRPr="00E87F87">
        <w:rPr>
          <w:sz w:val="24"/>
          <w:szCs w:val="24"/>
        </w:rPr>
        <w:t xml:space="preserve"> R, </w:t>
      </w:r>
      <w:proofErr w:type="spellStart"/>
      <w:r w:rsidRPr="00E87F87">
        <w:rPr>
          <w:sz w:val="24"/>
          <w:szCs w:val="24"/>
        </w:rPr>
        <w:t>Hottenrott</w:t>
      </w:r>
      <w:proofErr w:type="spellEnd"/>
      <w:r w:rsidRPr="00E87F87">
        <w:rPr>
          <w:sz w:val="24"/>
          <w:szCs w:val="24"/>
        </w:rPr>
        <w:t xml:space="preserve"> T, Schmidt S, et al. Efficacy and safety of pharmacological treatments for Lyme neuroborreliosis in children: a systematic review. </w:t>
      </w:r>
      <w:r w:rsidRPr="00E87F87">
        <w:rPr>
          <w:sz w:val="24"/>
          <w:szCs w:val="24"/>
          <w:lang w:val="fr-FR"/>
        </w:rPr>
        <w:t xml:space="preserve">BMC </w:t>
      </w:r>
      <w:proofErr w:type="spellStart"/>
      <w:r w:rsidRPr="00E87F87">
        <w:rPr>
          <w:sz w:val="24"/>
          <w:szCs w:val="24"/>
          <w:lang w:val="fr-FR"/>
        </w:rPr>
        <w:t>Neurol</w:t>
      </w:r>
      <w:proofErr w:type="spellEnd"/>
      <w:r w:rsidRPr="00E87F87">
        <w:rPr>
          <w:sz w:val="24"/>
          <w:szCs w:val="24"/>
          <w:lang w:val="fr-FR"/>
        </w:rPr>
        <w:t xml:space="preserve"> [Internet]. 2016 [cité 3 </w:t>
      </w:r>
      <w:proofErr w:type="spellStart"/>
      <w:r w:rsidRPr="00E87F87">
        <w:rPr>
          <w:sz w:val="24"/>
          <w:szCs w:val="24"/>
          <w:lang w:val="fr-FR"/>
        </w:rPr>
        <w:t>déc</w:t>
      </w:r>
      <w:proofErr w:type="spellEnd"/>
      <w:r w:rsidRPr="00E87F87">
        <w:rPr>
          <w:sz w:val="24"/>
          <w:szCs w:val="24"/>
          <w:lang w:val="fr-FR"/>
        </w:rPr>
        <w:t xml:space="preserve"> 2020</w:t>
      </w:r>
      <w:proofErr w:type="gramStart"/>
      <w:r w:rsidRPr="00E87F87">
        <w:rPr>
          <w:sz w:val="24"/>
          <w:szCs w:val="24"/>
          <w:lang w:val="fr-FR"/>
        </w:rPr>
        <w:t>];</w:t>
      </w:r>
      <w:proofErr w:type="gramEnd"/>
      <w:r w:rsidRPr="00E87F87">
        <w:rPr>
          <w:sz w:val="24"/>
          <w:szCs w:val="24"/>
          <w:lang w:val="fr-FR"/>
        </w:rPr>
        <w:t xml:space="preserve">16(1). Disponible </w:t>
      </w:r>
      <w:proofErr w:type="gramStart"/>
      <w:r w:rsidRPr="00E87F87">
        <w:rPr>
          <w:sz w:val="24"/>
          <w:szCs w:val="24"/>
          <w:lang w:val="fr-FR"/>
        </w:rPr>
        <w:t>sur:</w:t>
      </w:r>
      <w:proofErr w:type="gramEnd"/>
      <w:r w:rsidRPr="00E87F87">
        <w:rPr>
          <w:sz w:val="24"/>
          <w:szCs w:val="24"/>
          <w:lang w:val="fr-FR"/>
        </w:rPr>
        <w:t xml:space="preserve"> http://bmcneurol.biomedcentral.com/articles/10.1186/s12883-016-0708-y</w:t>
      </w:r>
    </w:p>
    <w:p w14:paraId="0000002F" w14:textId="77777777" w:rsidR="000E05F8" w:rsidRDefault="000E05F8">
      <w:pPr>
        <w:spacing w:line="480" w:lineRule="auto"/>
        <w:ind w:firstLine="0"/>
        <w:jc w:val="both"/>
        <w:rPr>
          <w:sz w:val="24"/>
          <w:szCs w:val="24"/>
          <w:lang w:val="fr-FR"/>
        </w:rPr>
      </w:pPr>
    </w:p>
    <w:p w14:paraId="5558B0AB" w14:textId="77777777" w:rsidR="008947C1" w:rsidRDefault="008947C1" w:rsidP="008947C1">
      <w:pPr>
        <w:spacing w:before="240" w:after="240" w:line="405" w:lineRule="atLeast"/>
        <w:outlineLvl w:val="2"/>
        <w:rPr>
          <w:b/>
          <w:bCs/>
          <w:color w:val="000000"/>
          <w:sz w:val="24"/>
          <w:szCs w:val="24"/>
        </w:rPr>
      </w:pPr>
    </w:p>
    <w:p w14:paraId="2658815C" w14:textId="5FD04E4C" w:rsidR="008947C1" w:rsidRPr="00333CDC" w:rsidRDefault="008947C1" w:rsidP="008947C1">
      <w:pPr>
        <w:spacing w:before="240" w:after="240" w:line="405" w:lineRule="atLeast"/>
        <w:outlineLvl w:val="2"/>
        <w:rPr>
          <w:b/>
          <w:bCs/>
          <w:color w:val="000000"/>
          <w:sz w:val="24"/>
          <w:szCs w:val="24"/>
        </w:rPr>
      </w:pPr>
      <w:r w:rsidRPr="00333CDC">
        <w:rPr>
          <w:b/>
          <w:bCs/>
          <w:color w:val="000000"/>
          <w:sz w:val="24"/>
          <w:szCs w:val="24"/>
        </w:rPr>
        <w:lastRenderedPageBreak/>
        <w:t xml:space="preserve">Acknowledgements: </w:t>
      </w:r>
    </w:p>
    <w:p w14:paraId="2C67613E" w14:textId="77777777" w:rsidR="008947C1" w:rsidRPr="00760166" w:rsidRDefault="008947C1" w:rsidP="008947C1">
      <w:pPr>
        <w:spacing w:before="240" w:after="240" w:line="405" w:lineRule="atLeast"/>
        <w:outlineLvl w:val="2"/>
        <w:rPr>
          <w:color w:val="000000"/>
          <w:sz w:val="24"/>
          <w:szCs w:val="24"/>
        </w:rPr>
      </w:pPr>
      <w:r w:rsidRPr="00760166">
        <w:rPr>
          <w:color w:val="000000"/>
          <w:sz w:val="24"/>
          <w:szCs w:val="24"/>
          <w:lang w:val="tr-TR"/>
        </w:rPr>
        <w:t>I thank the co-authors  for their expertise and assistance throughout all aspects of our study and for their help in writing the manuscript</w:t>
      </w:r>
    </w:p>
    <w:p w14:paraId="150A518E" w14:textId="77777777" w:rsidR="008947C1" w:rsidRPr="0087048D" w:rsidRDefault="008947C1" w:rsidP="008947C1">
      <w:pPr>
        <w:spacing w:before="240" w:after="240" w:line="405" w:lineRule="atLeast"/>
        <w:outlineLvl w:val="2"/>
        <w:rPr>
          <w:b/>
          <w:bCs/>
          <w:sz w:val="24"/>
          <w:szCs w:val="24"/>
        </w:rPr>
      </w:pPr>
      <w:r w:rsidRPr="0087048D">
        <w:rPr>
          <w:b/>
          <w:bCs/>
          <w:sz w:val="24"/>
          <w:szCs w:val="24"/>
        </w:rPr>
        <w:t>Declaration of interest statement:</w:t>
      </w:r>
    </w:p>
    <w:p w14:paraId="47E779BF" w14:textId="77777777" w:rsidR="008947C1" w:rsidRPr="0087048D" w:rsidRDefault="008947C1" w:rsidP="008947C1">
      <w:pPr>
        <w:spacing w:before="240" w:after="240" w:line="405" w:lineRule="atLeast"/>
        <w:outlineLvl w:val="2"/>
        <w:rPr>
          <w:sz w:val="24"/>
          <w:szCs w:val="24"/>
        </w:rPr>
      </w:pPr>
      <w:r w:rsidRPr="0087048D">
        <w:rPr>
          <w:sz w:val="24"/>
          <w:szCs w:val="24"/>
        </w:rPr>
        <w:t xml:space="preserve">The authors have no conflict of interests to report. </w:t>
      </w:r>
    </w:p>
    <w:p w14:paraId="163660F7" w14:textId="77777777" w:rsidR="008947C1" w:rsidRPr="0087048D" w:rsidRDefault="008947C1" w:rsidP="008947C1">
      <w:pPr>
        <w:spacing w:before="240" w:after="240" w:line="405" w:lineRule="atLeast"/>
        <w:outlineLvl w:val="2"/>
        <w:rPr>
          <w:sz w:val="24"/>
          <w:szCs w:val="24"/>
          <w:lang w:val="tr-TR"/>
        </w:rPr>
      </w:pPr>
      <w:r w:rsidRPr="0087048D">
        <w:rPr>
          <w:b/>
          <w:sz w:val="24"/>
          <w:szCs w:val="24"/>
          <w:lang w:val="tr-TR"/>
        </w:rPr>
        <w:t xml:space="preserve">Financial Disclosure: </w:t>
      </w:r>
      <w:r w:rsidRPr="0087048D">
        <w:rPr>
          <w:sz w:val="24"/>
          <w:szCs w:val="24"/>
          <w:lang w:val="tr-TR"/>
        </w:rPr>
        <w:t>There is no financial support.</w:t>
      </w:r>
    </w:p>
    <w:p w14:paraId="3F32AFA2" w14:textId="77777777" w:rsidR="008947C1" w:rsidRPr="0087048D" w:rsidRDefault="008947C1" w:rsidP="008947C1">
      <w:pPr>
        <w:spacing w:before="240" w:after="240" w:line="405" w:lineRule="atLeast"/>
        <w:outlineLvl w:val="2"/>
        <w:rPr>
          <w:b/>
          <w:bCs/>
          <w:sz w:val="24"/>
          <w:szCs w:val="24"/>
        </w:rPr>
      </w:pPr>
      <w:r w:rsidRPr="0087048D">
        <w:rPr>
          <w:b/>
          <w:bCs/>
          <w:sz w:val="24"/>
          <w:szCs w:val="24"/>
        </w:rPr>
        <w:t>Availability of data and material:</w:t>
      </w:r>
      <w:r>
        <w:rPr>
          <w:b/>
          <w:bCs/>
          <w:color w:val="333333"/>
          <w:sz w:val="24"/>
          <w:szCs w:val="24"/>
        </w:rPr>
        <w:t xml:space="preserve"> </w:t>
      </w:r>
      <w:r w:rsidRPr="0087048D">
        <w:rPr>
          <w:bCs/>
          <w:sz w:val="24"/>
          <w:szCs w:val="24"/>
        </w:rPr>
        <w:t>None.</w:t>
      </w:r>
    </w:p>
    <w:p w14:paraId="71C825A1" w14:textId="77777777" w:rsidR="008947C1" w:rsidRPr="008947C1" w:rsidRDefault="008947C1">
      <w:pPr>
        <w:spacing w:line="480" w:lineRule="auto"/>
        <w:ind w:firstLine="0"/>
        <w:jc w:val="both"/>
        <w:rPr>
          <w:sz w:val="24"/>
          <w:szCs w:val="24"/>
        </w:rPr>
      </w:pPr>
    </w:p>
    <w:sectPr w:rsidR="008947C1" w:rsidRPr="008947C1">
      <w:footerReference w:type="default" r:id="rId10"/>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D0F85" w14:textId="77777777" w:rsidR="00B40E78" w:rsidRDefault="00B40E78" w:rsidP="00E87F87">
      <w:pPr>
        <w:spacing w:line="240" w:lineRule="auto"/>
      </w:pPr>
      <w:r>
        <w:separator/>
      </w:r>
    </w:p>
  </w:endnote>
  <w:endnote w:type="continuationSeparator" w:id="0">
    <w:p w14:paraId="419EF47C" w14:textId="77777777" w:rsidR="00B40E78" w:rsidRDefault="00B40E78" w:rsidP="00E87F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607770"/>
      <w:docPartObj>
        <w:docPartGallery w:val="Page Numbers (Bottom of Page)"/>
        <w:docPartUnique/>
      </w:docPartObj>
    </w:sdtPr>
    <w:sdtContent>
      <w:p w14:paraId="46E8080E" w14:textId="1C1EAB10" w:rsidR="00E87F87" w:rsidRDefault="00E87F87">
        <w:pPr>
          <w:pStyle w:val="Pieddepage"/>
          <w:jc w:val="right"/>
        </w:pPr>
        <w:r>
          <w:fldChar w:fldCharType="begin"/>
        </w:r>
        <w:r>
          <w:instrText>PAGE   \* MERGEFORMAT</w:instrText>
        </w:r>
        <w:r>
          <w:fldChar w:fldCharType="separate"/>
        </w:r>
        <w:r>
          <w:rPr>
            <w:lang w:val="fr-FR"/>
          </w:rPr>
          <w:t>2</w:t>
        </w:r>
        <w:r>
          <w:fldChar w:fldCharType="end"/>
        </w:r>
      </w:p>
    </w:sdtContent>
  </w:sdt>
  <w:p w14:paraId="08C529F9" w14:textId="77777777" w:rsidR="00E87F87" w:rsidRDefault="00E87F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A4375" w14:textId="77777777" w:rsidR="00B40E78" w:rsidRDefault="00B40E78" w:rsidP="00E87F87">
      <w:pPr>
        <w:spacing w:line="240" w:lineRule="auto"/>
      </w:pPr>
      <w:r>
        <w:separator/>
      </w:r>
    </w:p>
  </w:footnote>
  <w:footnote w:type="continuationSeparator" w:id="0">
    <w:p w14:paraId="576FBD5D" w14:textId="77777777" w:rsidR="00B40E78" w:rsidRDefault="00B40E78" w:rsidP="00E87F8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E610C9"/>
    <w:multiLevelType w:val="hybridMultilevel"/>
    <w:tmpl w:val="939E85AE"/>
    <w:lvl w:ilvl="0" w:tplc="C6A40EFE">
      <w:start w:val="1"/>
      <w:numFmt w:val="decimal"/>
      <w:lvlText w:val="(%1)"/>
      <w:lvlJc w:val="left"/>
      <w:pPr>
        <w:ind w:left="1507" w:hanging="360"/>
      </w:pPr>
      <w:rPr>
        <w:rFonts w:hint="default"/>
      </w:rPr>
    </w:lvl>
    <w:lvl w:ilvl="1" w:tplc="040C0019" w:tentative="1">
      <w:start w:val="1"/>
      <w:numFmt w:val="lowerLetter"/>
      <w:lvlText w:val="%2."/>
      <w:lvlJc w:val="left"/>
      <w:pPr>
        <w:ind w:left="2227" w:hanging="360"/>
      </w:pPr>
    </w:lvl>
    <w:lvl w:ilvl="2" w:tplc="040C001B" w:tentative="1">
      <w:start w:val="1"/>
      <w:numFmt w:val="lowerRoman"/>
      <w:lvlText w:val="%3."/>
      <w:lvlJc w:val="right"/>
      <w:pPr>
        <w:ind w:left="2947" w:hanging="180"/>
      </w:pPr>
    </w:lvl>
    <w:lvl w:ilvl="3" w:tplc="040C000F" w:tentative="1">
      <w:start w:val="1"/>
      <w:numFmt w:val="decimal"/>
      <w:lvlText w:val="%4."/>
      <w:lvlJc w:val="left"/>
      <w:pPr>
        <w:ind w:left="3667" w:hanging="360"/>
      </w:pPr>
    </w:lvl>
    <w:lvl w:ilvl="4" w:tplc="040C0019" w:tentative="1">
      <w:start w:val="1"/>
      <w:numFmt w:val="lowerLetter"/>
      <w:lvlText w:val="%5."/>
      <w:lvlJc w:val="left"/>
      <w:pPr>
        <w:ind w:left="4387" w:hanging="360"/>
      </w:pPr>
    </w:lvl>
    <w:lvl w:ilvl="5" w:tplc="040C001B" w:tentative="1">
      <w:start w:val="1"/>
      <w:numFmt w:val="lowerRoman"/>
      <w:lvlText w:val="%6."/>
      <w:lvlJc w:val="right"/>
      <w:pPr>
        <w:ind w:left="5107" w:hanging="180"/>
      </w:pPr>
    </w:lvl>
    <w:lvl w:ilvl="6" w:tplc="040C000F" w:tentative="1">
      <w:start w:val="1"/>
      <w:numFmt w:val="decimal"/>
      <w:lvlText w:val="%7."/>
      <w:lvlJc w:val="left"/>
      <w:pPr>
        <w:ind w:left="5827" w:hanging="360"/>
      </w:pPr>
    </w:lvl>
    <w:lvl w:ilvl="7" w:tplc="040C0019" w:tentative="1">
      <w:start w:val="1"/>
      <w:numFmt w:val="lowerLetter"/>
      <w:lvlText w:val="%8."/>
      <w:lvlJc w:val="left"/>
      <w:pPr>
        <w:ind w:left="6547" w:hanging="360"/>
      </w:pPr>
    </w:lvl>
    <w:lvl w:ilvl="8" w:tplc="040C001B" w:tentative="1">
      <w:start w:val="1"/>
      <w:numFmt w:val="lowerRoman"/>
      <w:lvlText w:val="%9."/>
      <w:lvlJc w:val="right"/>
      <w:pPr>
        <w:ind w:left="7267" w:hanging="180"/>
      </w:pPr>
    </w:lvl>
  </w:abstractNum>
  <w:num w:numId="1" w16cid:durableId="1885095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5F8"/>
    <w:rsid w:val="00023267"/>
    <w:rsid w:val="00050739"/>
    <w:rsid w:val="00072E9A"/>
    <w:rsid w:val="000B20CA"/>
    <w:rsid w:val="000E05F8"/>
    <w:rsid w:val="000E270B"/>
    <w:rsid w:val="001F0CFD"/>
    <w:rsid w:val="00347D6D"/>
    <w:rsid w:val="003751CB"/>
    <w:rsid w:val="00397C0E"/>
    <w:rsid w:val="00441C30"/>
    <w:rsid w:val="00495848"/>
    <w:rsid w:val="00504BF0"/>
    <w:rsid w:val="005607ED"/>
    <w:rsid w:val="0062559D"/>
    <w:rsid w:val="00791250"/>
    <w:rsid w:val="007B5938"/>
    <w:rsid w:val="007F2E01"/>
    <w:rsid w:val="00840FA2"/>
    <w:rsid w:val="008947C1"/>
    <w:rsid w:val="008E4E74"/>
    <w:rsid w:val="008F0030"/>
    <w:rsid w:val="00947A26"/>
    <w:rsid w:val="009F33DD"/>
    <w:rsid w:val="00A17C78"/>
    <w:rsid w:val="00A93228"/>
    <w:rsid w:val="00B40E78"/>
    <w:rsid w:val="00CA2D3D"/>
    <w:rsid w:val="00E44371"/>
    <w:rsid w:val="00E72BE3"/>
    <w:rsid w:val="00E87F87"/>
    <w:rsid w:val="00EA6CC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E7F6C"/>
  <w15:docId w15:val="{AF42C919-9423-4831-817E-342D0F11E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en-US" w:eastAsia="fr-FR" w:bidi="ar-SA"/>
      </w:rPr>
    </w:rPrDefault>
    <w:pPrDefault>
      <w:pPr>
        <w:spacing w:line="360" w:lineRule="auto"/>
        <w:ind w:firstLine="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DE0"/>
    <w:pPr>
      <w:contextualSpacing/>
    </w:pPr>
  </w:style>
  <w:style w:type="paragraph" w:styleId="Titre1">
    <w:name w:val="heading 1"/>
    <w:basedOn w:val="Normal"/>
    <w:next w:val="Normal"/>
    <w:link w:val="Titre1Car"/>
    <w:uiPriority w:val="9"/>
    <w:qFormat/>
    <w:rsid w:val="00DD4DE0"/>
    <w:pPr>
      <w:keepNext/>
      <w:keepLines/>
      <w:spacing w:before="480"/>
      <w:outlineLvl w:val="0"/>
    </w:pPr>
    <w:rPr>
      <w:rFonts w:asciiTheme="majorHAnsi" w:eastAsiaTheme="majorEastAsia" w:hAnsiTheme="majorHAnsi" w:cstheme="majorBidi"/>
      <w:b/>
      <w:bCs/>
      <w:color w:val="365F91" w:themeColor="accent1" w:themeShade="BF"/>
    </w:rPr>
  </w:style>
  <w:style w:type="paragraph" w:styleId="Titre2">
    <w:name w:val="heading 2"/>
    <w:aliases w:val="style B"/>
    <w:basedOn w:val="Normal"/>
    <w:next w:val="Normal"/>
    <w:link w:val="Titre2Car"/>
    <w:uiPriority w:val="9"/>
    <w:semiHidden/>
    <w:unhideWhenUsed/>
    <w:qFormat/>
    <w:rsid w:val="00DD4DE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DD4DE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DD4DE0"/>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DD4DE0"/>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character" w:customStyle="1" w:styleId="Titre1Car">
    <w:name w:val="Titre 1 Car"/>
    <w:basedOn w:val="Policepardfaut"/>
    <w:link w:val="Titre1"/>
    <w:uiPriority w:val="9"/>
    <w:rsid w:val="00DD4DE0"/>
    <w:rPr>
      <w:rFonts w:asciiTheme="majorHAnsi" w:eastAsiaTheme="majorEastAsia" w:hAnsiTheme="majorHAnsi" w:cstheme="majorBidi"/>
      <w:b/>
      <w:bCs/>
      <w:color w:val="365F91" w:themeColor="accent1" w:themeShade="BF"/>
      <w:sz w:val="28"/>
      <w:szCs w:val="28"/>
    </w:rPr>
  </w:style>
  <w:style w:type="character" w:customStyle="1" w:styleId="Titre2Car">
    <w:name w:val="Titre 2 Car"/>
    <w:aliases w:val="style B Car"/>
    <w:basedOn w:val="Policepardfaut"/>
    <w:link w:val="Titre2"/>
    <w:uiPriority w:val="9"/>
    <w:rsid w:val="00DD4DE0"/>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DD4DE0"/>
    <w:rPr>
      <w:rFonts w:asciiTheme="majorHAnsi" w:eastAsiaTheme="majorEastAsia" w:hAnsiTheme="majorHAnsi" w:cstheme="majorBidi"/>
      <w:b/>
      <w:bCs/>
      <w:color w:val="4F81BD" w:themeColor="accent1"/>
      <w:sz w:val="28"/>
    </w:rPr>
  </w:style>
  <w:style w:type="character" w:customStyle="1" w:styleId="Titre4Car">
    <w:name w:val="Titre 4 Car"/>
    <w:basedOn w:val="Policepardfaut"/>
    <w:link w:val="Titre4"/>
    <w:uiPriority w:val="9"/>
    <w:rsid w:val="00DD4DE0"/>
    <w:rPr>
      <w:rFonts w:asciiTheme="majorHAnsi" w:eastAsiaTheme="majorEastAsia" w:hAnsiTheme="majorHAnsi" w:cstheme="majorBidi"/>
      <w:b/>
      <w:bCs/>
      <w:i/>
      <w:iCs/>
      <w:color w:val="4F81BD" w:themeColor="accent1"/>
      <w:sz w:val="28"/>
    </w:rPr>
  </w:style>
  <w:style w:type="character" w:customStyle="1" w:styleId="Titre5Car">
    <w:name w:val="Titre 5 Car"/>
    <w:basedOn w:val="Policepardfaut"/>
    <w:link w:val="Titre5"/>
    <w:uiPriority w:val="9"/>
    <w:rsid w:val="00DD4DE0"/>
    <w:rPr>
      <w:rFonts w:asciiTheme="majorHAnsi" w:eastAsiaTheme="majorEastAsia" w:hAnsiTheme="majorHAnsi" w:cstheme="majorBidi"/>
      <w:color w:val="243F60" w:themeColor="accent1" w:themeShade="7F"/>
      <w:sz w:val="28"/>
    </w:rPr>
  </w:style>
  <w:style w:type="paragraph" w:styleId="TM1">
    <w:name w:val="toc 1"/>
    <w:basedOn w:val="Normal"/>
    <w:next w:val="Normal"/>
    <w:autoRedefine/>
    <w:uiPriority w:val="39"/>
    <w:unhideWhenUsed/>
    <w:qFormat/>
    <w:rsid w:val="00DD4DE0"/>
    <w:pPr>
      <w:tabs>
        <w:tab w:val="right" w:leader="dot" w:pos="9062"/>
      </w:tabs>
      <w:spacing w:after="100"/>
    </w:pPr>
  </w:style>
  <w:style w:type="paragraph" w:styleId="TM2">
    <w:name w:val="toc 2"/>
    <w:basedOn w:val="Normal"/>
    <w:next w:val="Normal"/>
    <w:autoRedefine/>
    <w:uiPriority w:val="39"/>
    <w:unhideWhenUsed/>
    <w:qFormat/>
    <w:rsid w:val="00DD4DE0"/>
    <w:pPr>
      <w:spacing w:after="100"/>
      <w:ind w:left="280"/>
    </w:pPr>
  </w:style>
  <w:style w:type="paragraph" w:styleId="Lgende">
    <w:name w:val="caption"/>
    <w:basedOn w:val="Normal"/>
    <w:next w:val="Normal"/>
    <w:uiPriority w:val="35"/>
    <w:unhideWhenUsed/>
    <w:qFormat/>
    <w:rsid w:val="00DD4DE0"/>
    <w:pPr>
      <w:spacing w:after="200" w:line="240" w:lineRule="auto"/>
    </w:pPr>
    <w:rPr>
      <w:b/>
      <w:bCs/>
      <w:color w:val="4F81BD" w:themeColor="accent1"/>
      <w:sz w:val="18"/>
      <w:szCs w:val="18"/>
    </w:rPr>
  </w:style>
  <w:style w:type="character" w:styleId="lev">
    <w:name w:val="Strong"/>
    <w:basedOn w:val="Policepardfaut"/>
    <w:uiPriority w:val="22"/>
    <w:qFormat/>
    <w:rsid w:val="00DD4DE0"/>
    <w:rPr>
      <w:b/>
      <w:bCs/>
    </w:rPr>
  </w:style>
  <w:style w:type="character" w:styleId="Accentuation">
    <w:name w:val="Emphasis"/>
    <w:basedOn w:val="Policepardfaut"/>
    <w:uiPriority w:val="20"/>
    <w:qFormat/>
    <w:rsid w:val="00DD4DE0"/>
    <w:rPr>
      <w:i/>
      <w:iCs/>
    </w:rPr>
  </w:style>
  <w:style w:type="paragraph" w:styleId="Paragraphedeliste">
    <w:name w:val="List Paragraph"/>
    <w:basedOn w:val="Normal"/>
    <w:link w:val="ParagraphedelisteCar"/>
    <w:uiPriority w:val="34"/>
    <w:qFormat/>
    <w:rsid w:val="00DD4DE0"/>
    <w:pPr>
      <w:ind w:left="720"/>
    </w:pPr>
  </w:style>
  <w:style w:type="character" w:customStyle="1" w:styleId="ParagraphedelisteCar">
    <w:name w:val="Paragraphe de liste Car"/>
    <w:basedOn w:val="Policepardfaut"/>
    <w:link w:val="Paragraphedeliste"/>
    <w:uiPriority w:val="34"/>
    <w:rsid w:val="00DD4DE0"/>
    <w:rPr>
      <w:rFonts w:ascii="Times New Roman" w:hAnsi="Times New Roman"/>
      <w:sz w:val="28"/>
    </w:rPr>
  </w:style>
  <w:style w:type="character" w:styleId="Rfrenceintense">
    <w:name w:val="Intense Reference"/>
    <w:basedOn w:val="Policepardfaut"/>
    <w:uiPriority w:val="32"/>
    <w:qFormat/>
    <w:rsid w:val="00DD4DE0"/>
    <w:rPr>
      <w:b/>
      <w:bCs/>
      <w:smallCaps/>
      <w:color w:val="C0504D" w:themeColor="accent2"/>
      <w:spacing w:val="5"/>
      <w:u w:val="single"/>
    </w:rPr>
  </w:style>
  <w:style w:type="paragraph" w:styleId="En-ttedetabledesmatires">
    <w:name w:val="TOC Heading"/>
    <w:basedOn w:val="Titre1"/>
    <w:next w:val="Normal"/>
    <w:uiPriority w:val="39"/>
    <w:semiHidden/>
    <w:unhideWhenUsed/>
    <w:qFormat/>
    <w:rsid w:val="00DD4DE0"/>
    <w:pPr>
      <w:spacing w:line="276" w:lineRule="auto"/>
      <w:ind w:firstLine="0"/>
      <w:contextualSpacing w:val="0"/>
      <w:outlineLvl w:val="9"/>
    </w:pPr>
  </w:style>
  <w:style w:type="paragraph" w:customStyle="1" w:styleId="styleC">
    <w:name w:val="style C"/>
    <w:basedOn w:val="Normal"/>
    <w:next w:val="Normal"/>
    <w:link w:val="styleCCar"/>
    <w:autoRedefine/>
    <w:qFormat/>
    <w:rsid w:val="00DD4DE0"/>
    <w:pPr>
      <w:tabs>
        <w:tab w:val="left" w:pos="709"/>
      </w:tabs>
      <w:spacing w:line="240" w:lineRule="auto"/>
      <w:ind w:firstLine="0"/>
      <w:outlineLvl w:val="2"/>
    </w:pPr>
    <w:rPr>
      <w:b/>
      <w:bCs/>
      <w:sz w:val="36"/>
      <w:szCs w:val="36"/>
    </w:rPr>
  </w:style>
  <w:style w:type="character" w:customStyle="1" w:styleId="styleCCar">
    <w:name w:val="style C Car"/>
    <w:basedOn w:val="Policepardfaut"/>
    <w:link w:val="styleC"/>
    <w:rsid w:val="00DD4DE0"/>
    <w:rPr>
      <w:rFonts w:ascii="Times New Roman" w:hAnsi="Times New Roman" w:cs="Times New Roman"/>
      <w:b/>
      <w:bCs/>
      <w:sz w:val="36"/>
      <w:szCs w:val="36"/>
    </w:rPr>
  </w:style>
  <w:style w:type="paragraph" w:customStyle="1" w:styleId="StyleD">
    <w:name w:val="Style D"/>
    <w:basedOn w:val="Normal"/>
    <w:link w:val="StyleDCar"/>
    <w:qFormat/>
    <w:rsid w:val="00DD4DE0"/>
    <w:pPr>
      <w:tabs>
        <w:tab w:val="num" w:pos="1361"/>
      </w:tabs>
      <w:spacing w:before="30" w:after="30"/>
      <w:ind w:left="1134" w:firstLine="0"/>
      <w:outlineLvl w:val="3"/>
    </w:pPr>
    <w:rPr>
      <w:b/>
      <w:bCs/>
      <w:sz w:val="30"/>
    </w:rPr>
  </w:style>
  <w:style w:type="character" w:customStyle="1" w:styleId="StyleDCar">
    <w:name w:val="Style D Car"/>
    <w:basedOn w:val="Policepardfaut"/>
    <w:link w:val="StyleD"/>
    <w:rsid w:val="00DD4DE0"/>
    <w:rPr>
      <w:rFonts w:ascii="Times New Roman" w:hAnsi="Times New Roman" w:cs="Times New Roman"/>
      <w:b/>
      <w:bCs/>
      <w:sz w:val="30"/>
      <w:szCs w:val="28"/>
    </w:rPr>
  </w:style>
  <w:style w:type="paragraph" w:customStyle="1" w:styleId="StyleE">
    <w:name w:val="Style E"/>
    <w:basedOn w:val="Paragraphedeliste"/>
    <w:qFormat/>
    <w:rsid w:val="00DD4DE0"/>
    <w:pPr>
      <w:tabs>
        <w:tab w:val="num" w:pos="1928"/>
      </w:tabs>
      <w:ind w:left="1701" w:firstLine="0"/>
      <w:outlineLvl w:val="4"/>
    </w:pPr>
    <w:rPr>
      <w:b/>
      <w:bCs/>
    </w:rPr>
  </w:style>
  <w:style w:type="paragraph" w:styleId="PrformatHTML">
    <w:name w:val="HTML Preformatted"/>
    <w:basedOn w:val="Normal"/>
    <w:link w:val="PrformatHTMLCar"/>
    <w:uiPriority w:val="99"/>
    <w:semiHidden/>
    <w:unhideWhenUsed/>
    <w:rsid w:val="00745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contextualSpacing w:val="0"/>
    </w:pPr>
    <w:rPr>
      <w:rFonts w:ascii="Courier New" w:hAnsi="Courier New" w:cs="Courier New"/>
      <w:sz w:val="20"/>
      <w:szCs w:val="20"/>
      <w:lang w:val="fr-FR"/>
    </w:rPr>
  </w:style>
  <w:style w:type="character" w:customStyle="1" w:styleId="PrformatHTMLCar">
    <w:name w:val="Préformaté HTML Car"/>
    <w:basedOn w:val="Policepardfaut"/>
    <w:link w:val="PrformatHTML"/>
    <w:uiPriority w:val="99"/>
    <w:semiHidden/>
    <w:rsid w:val="0074557D"/>
    <w:rPr>
      <w:rFonts w:ascii="Courier New" w:eastAsia="Times New Roman" w:hAnsi="Courier New" w:cs="Courier New"/>
      <w:sz w:val="20"/>
      <w:szCs w:val="20"/>
      <w:lang w:eastAsia="fr-FR"/>
    </w:rPr>
  </w:style>
  <w:style w:type="paragraph" w:styleId="Bibliographie">
    <w:name w:val="Bibliography"/>
    <w:basedOn w:val="Normal"/>
    <w:next w:val="Normal"/>
    <w:uiPriority w:val="37"/>
    <w:unhideWhenUsed/>
    <w:rsid w:val="008D7F80"/>
    <w:pPr>
      <w:tabs>
        <w:tab w:val="left" w:pos="384"/>
      </w:tabs>
      <w:spacing w:after="240" w:line="240" w:lineRule="auto"/>
      <w:ind w:left="384" w:hanging="384"/>
    </w:pPr>
  </w:style>
  <w:style w:type="character" w:styleId="Lienhypertexte">
    <w:name w:val="Hyperlink"/>
    <w:basedOn w:val="Policepardfaut"/>
    <w:uiPriority w:val="99"/>
    <w:unhideWhenUsed/>
    <w:rsid w:val="00342783"/>
    <w:rPr>
      <w:color w:val="0000FF" w:themeColor="hyperlink"/>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E87F87"/>
    <w:pPr>
      <w:tabs>
        <w:tab w:val="center" w:pos="4536"/>
        <w:tab w:val="right" w:pos="9072"/>
      </w:tabs>
      <w:spacing w:line="240" w:lineRule="auto"/>
    </w:pPr>
  </w:style>
  <w:style w:type="character" w:customStyle="1" w:styleId="En-tteCar">
    <w:name w:val="En-tête Car"/>
    <w:basedOn w:val="Policepardfaut"/>
    <w:link w:val="En-tte"/>
    <w:uiPriority w:val="99"/>
    <w:rsid w:val="00E87F87"/>
  </w:style>
  <w:style w:type="paragraph" w:styleId="Pieddepage">
    <w:name w:val="footer"/>
    <w:basedOn w:val="Normal"/>
    <w:link w:val="PieddepageCar"/>
    <w:uiPriority w:val="99"/>
    <w:unhideWhenUsed/>
    <w:rsid w:val="00E87F87"/>
    <w:pPr>
      <w:tabs>
        <w:tab w:val="center" w:pos="4536"/>
        <w:tab w:val="right" w:pos="9072"/>
      </w:tabs>
      <w:spacing w:line="240" w:lineRule="auto"/>
    </w:pPr>
  </w:style>
  <w:style w:type="character" w:customStyle="1" w:styleId="PieddepageCar">
    <w:name w:val="Pied de page Car"/>
    <w:basedOn w:val="Policepardfaut"/>
    <w:link w:val="Pieddepage"/>
    <w:uiPriority w:val="99"/>
    <w:rsid w:val="00E87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amalelleuch@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aVpp5KZ8IrVNlz9T/sjnu7+hSQ==">AMUW2mUgxoS856lhH39dj1thmaQ4AngRWnTvePgo5FWydT82dbXLlKc49Q8v7g6zzEkDlvCNbwDPYZCV1Uw8Bzy9A8DwuueNX85JsEM8tuyQVNRtvI3jrZs=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1AB454-6F89-4E9E-B0A2-7470CC1B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15938</TotalTime>
  <Pages>7</Pages>
  <Words>1613</Words>
  <Characters>8877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19</cp:revision>
  <dcterms:created xsi:type="dcterms:W3CDTF">2022-02-06T22:34:00Z</dcterms:created>
  <dcterms:modified xsi:type="dcterms:W3CDTF">2023-04-28T17:01:00Z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zotero-version="4.0.29.17"&gt;&lt;session id="HZmcdEjP"/&gt;&lt;style id="http://www.zotero.org/styles/vancouver" locale="fr-FR" hasBibliography="1" bibliographyStyleHasBeenSet="1"/&gt;&lt;prefs&gt;&lt;pref name="fieldType" value="Field"/&gt;&lt;pref name="store</vt:lpwstr>
  </property>
  <property fmtid="{D5CDD505-2E9C-101B-9397-08002B2CF9AE}" pid="3" name="ZOTERO_PREF_2">
    <vt:lpwstr>References" value="true"/&gt;&lt;pref name="automaticJournalAbbreviations" value="true"/&gt;&lt;pref name="noteType" value=""/&gt;&lt;/prefs&gt;&lt;/data&gt;</vt:lpwstr>
  </property>
</Properties>
</file>