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EB59A2" w:rsidRDefault="00000000" w:rsidP="00F0308F">
      <w:pPr>
        <w:pStyle w:val="Title"/>
        <w:spacing w:line="360" w:lineRule="auto"/>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GRANULAR CELL TUMOR OF THE BRAIN: CASE REPORT AND REVIEW OF LITERATURE</w:t>
      </w:r>
    </w:p>
    <w:p w:rsidR="00EB59A2" w:rsidRDefault="00000000">
      <w:pPr>
        <w:jc w:val="center"/>
        <w:rPr>
          <w:b/>
        </w:rPr>
      </w:pPr>
      <w:r>
        <w:rPr>
          <w:b/>
        </w:rPr>
        <w:t>Shyam Duvuru</w:t>
      </w:r>
      <w:r>
        <w:rPr>
          <w:b/>
          <w:vertAlign w:val="superscript"/>
        </w:rPr>
        <w:t>1,2</w:t>
      </w:r>
      <w:r>
        <w:rPr>
          <w:b/>
        </w:rPr>
        <w:t xml:space="preserve"> ,Vivek Sanker</w:t>
      </w:r>
      <w:r>
        <w:rPr>
          <w:b/>
          <w:vertAlign w:val="superscript"/>
        </w:rPr>
        <w:t>2.3</w:t>
      </w:r>
      <w:r>
        <w:rPr>
          <w:b/>
        </w:rPr>
        <w:t>, Deepak Pandit</w:t>
      </w:r>
      <w:r>
        <w:rPr>
          <w:b/>
          <w:vertAlign w:val="superscript"/>
        </w:rPr>
        <w:t>2,4</w:t>
      </w:r>
      <w:r>
        <w:rPr>
          <w:b/>
        </w:rPr>
        <w:t>, Sheezah Khan</w:t>
      </w:r>
      <w:r>
        <w:rPr>
          <w:b/>
          <w:vertAlign w:val="superscript"/>
        </w:rPr>
        <w:t>2,4</w:t>
      </w:r>
      <w:r>
        <w:rPr>
          <w:b/>
        </w:rPr>
        <w:t>, Sara Alebrahim</w:t>
      </w:r>
      <w:r>
        <w:rPr>
          <w:b/>
          <w:vertAlign w:val="superscript"/>
        </w:rPr>
        <w:t>2,5</w:t>
      </w:r>
      <w:r>
        <w:rPr>
          <w:b/>
        </w:rPr>
        <w:t>, Umang Gupta</w:t>
      </w:r>
      <w:r>
        <w:rPr>
          <w:b/>
          <w:vertAlign w:val="superscript"/>
        </w:rPr>
        <w:t>2,6</w:t>
      </w:r>
    </w:p>
    <w:p w:rsidR="00EB59A2" w:rsidRDefault="00000000">
      <w:pPr>
        <w:spacing w:line="360" w:lineRule="auto"/>
        <w:jc w:val="center"/>
      </w:pPr>
      <w:r>
        <w:rPr>
          <w:vertAlign w:val="superscript"/>
        </w:rPr>
        <w:t>1</w:t>
      </w:r>
      <w:r>
        <w:t xml:space="preserve"> Department of Neurosurgery, Apollo Specialty Hospitals, Tamil Nadu, India</w:t>
      </w:r>
    </w:p>
    <w:p w:rsidR="00EB59A2" w:rsidRDefault="00000000">
      <w:pPr>
        <w:jc w:val="center"/>
      </w:pPr>
      <w:r>
        <w:rPr>
          <w:vertAlign w:val="superscript"/>
        </w:rPr>
        <w:t>2</w:t>
      </w:r>
      <w:r>
        <w:t>Team Erevnites, India</w:t>
      </w:r>
    </w:p>
    <w:p w:rsidR="00EB59A2" w:rsidRDefault="00000000">
      <w:pPr>
        <w:jc w:val="center"/>
      </w:pPr>
      <w:r>
        <w:rPr>
          <w:vertAlign w:val="superscript"/>
        </w:rPr>
        <w:t>3</w:t>
      </w:r>
      <w:r>
        <w:t>Noorul Islam Institute of Medical Sciences, Trivandrum, India</w:t>
      </w:r>
    </w:p>
    <w:p w:rsidR="00EB59A2" w:rsidRDefault="00000000">
      <w:pPr>
        <w:jc w:val="center"/>
      </w:pPr>
      <w:r>
        <w:rPr>
          <w:vertAlign w:val="superscript"/>
        </w:rPr>
        <w:t>4</w:t>
      </w:r>
      <w:r>
        <w:t>Yerevan State Medical University, Armenia</w:t>
      </w:r>
    </w:p>
    <w:p w:rsidR="00EB59A2" w:rsidRDefault="00000000">
      <w:pPr>
        <w:jc w:val="center"/>
      </w:pPr>
      <w:r>
        <w:rPr>
          <w:vertAlign w:val="superscript"/>
        </w:rPr>
        <w:t>5</w:t>
      </w:r>
      <w:r>
        <w:t>Mansoura University, Faculty of Medicine, MMPME</w:t>
      </w:r>
    </w:p>
    <w:p w:rsidR="00EB59A2" w:rsidRDefault="00000000">
      <w:pPr>
        <w:jc w:val="center"/>
      </w:pPr>
      <w:r>
        <w:rPr>
          <w:vertAlign w:val="superscript"/>
        </w:rPr>
        <w:t>6</w:t>
      </w:r>
      <w:r>
        <w:t>Nepalgunj medical college, BP Chowk-12, Nepalgunj Banke, Nepal.</w:t>
      </w:r>
    </w:p>
    <w:p w:rsidR="00EB59A2" w:rsidRDefault="00EB59A2"/>
    <w:p w:rsidR="00EB59A2" w:rsidRDefault="00EB59A2">
      <w:pPr>
        <w:ind w:firstLine="0"/>
      </w:pPr>
    </w:p>
    <w:p w:rsidR="00EB59A2" w:rsidRDefault="00000000">
      <w:pPr>
        <w:ind w:firstLine="0"/>
        <w:rPr>
          <w:b/>
        </w:rPr>
      </w:pPr>
      <w:r>
        <w:rPr>
          <w:b/>
        </w:rPr>
        <w:t xml:space="preserve">Corresponding author: </w:t>
      </w:r>
    </w:p>
    <w:p w:rsidR="00EB59A2" w:rsidRDefault="00000000">
      <w:pPr>
        <w:ind w:firstLine="0"/>
      </w:pPr>
      <w:r>
        <w:t>Umang Gupta</w:t>
      </w:r>
    </w:p>
    <w:p w:rsidR="00EB59A2" w:rsidRDefault="00000000">
      <w:pPr>
        <w:ind w:firstLine="0"/>
      </w:pPr>
      <w:r>
        <w:t>Nepalgunj medical college, BP Chowk-12, Nepaligunj Banke, Nepal</w:t>
      </w:r>
      <w:r>
        <w:rPr>
          <w:rFonts w:ascii="Helvetica Neue" w:eastAsia="Helvetica Neue" w:hAnsi="Helvetica Neue" w:cs="Helvetica Neue"/>
          <w:color w:val="FFFFFF"/>
          <w:sz w:val="21"/>
          <w:szCs w:val="21"/>
          <w:shd w:val="clear" w:color="auto" w:fill="28358A"/>
        </w:rPr>
        <w:t xml:space="preserve"> </w:t>
      </w:r>
      <w:r>
        <w:t xml:space="preserve"> </w:t>
      </w:r>
    </w:p>
    <w:p w:rsidR="00EB59A2" w:rsidRDefault="00000000">
      <w:pPr>
        <w:ind w:firstLine="0"/>
      </w:pPr>
      <w:r>
        <w:t>Email: dr.umaang@gmail.com</w:t>
      </w:r>
    </w:p>
    <w:p w:rsidR="00EB59A2" w:rsidRDefault="00000000">
      <w:pPr>
        <w:ind w:firstLine="0"/>
      </w:pPr>
      <w:r>
        <w:t>ORCID: 0000-0002-7911-8663</w:t>
      </w:r>
    </w:p>
    <w:p w:rsidR="00EB59A2" w:rsidRDefault="00EB59A2">
      <w:pPr>
        <w:rPr>
          <w:b/>
        </w:rPr>
      </w:pPr>
    </w:p>
    <w:p w:rsidR="00EB59A2" w:rsidRDefault="00000000">
      <w:pPr>
        <w:ind w:firstLine="0"/>
        <w:rPr>
          <w:b/>
        </w:rPr>
      </w:pPr>
      <w:r>
        <w:rPr>
          <w:b/>
        </w:rPr>
        <w:t>ORCID Ids:</w:t>
      </w:r>
    </w:p>
    <w:p w:rsidR="00EB59A2" w:rsidRDefault="00000000">
      <w:pPr>
        <w:spacing w:before="240" w:line="240" w:lineRule="auto"/>
        <w:ind w:firstLine="0"/>
        <w:rPr>
          <w:highlight w:val="white"/>
        </w:rPr>
      </w:pPr>
      <w:r>
        <w:rPr>
          <w:highlight w:val="white"/>
        </w:rPr>
        <w:t>Vivek Sanker: 0000-0003-0615-8397</w:t>
      </w:r>
    </w:p>
    <w:p w:rsidR="00EB59A2" w:rsidRDefault="00000000">
      <w:pPr>
        <w:spacing w:before="240" w:line="240" w:lineRule="auto"/>
        <w:ind w:firstLine="0"/>
        <w:rPr>
          <w:highlight w:val="white"/>
        </w:rPr>
      </w:pPr>
      <w:r>
        <w:rPr>
          <w:highlight w:val="white"/>
        </w:rPr>
        <w:t>Deepak Pandit: 0009-0001-4089-6249</w:t>
      </w:r>
    </w:p>
    <w:p w:rsidR="00EB59A2" w:rsidRDefault="00000000">
      <w:pPr>
        <w:spacing w:before="240" w:line="240" w:lineRule="auto"/>
        <w:ind w:firstLine="0"/>
        <w:rPr>
          <w:highlight w:val="white"/>
        </w:rPr>
      </w:pPr>
      <w:r>
        <w:rPr>
          <w:highlight w:val="white"/>
        </w:rPr>
        <w:t>Sheezah Khan: 0009-0009-5741-1218</w:t>
      </w:r>
    </w:p>
    <w:p w:rsidR="00EB59A2" w:rsidRDefault="00000000">
      <w:pPr>
        <w:spacing w:before="240" w:line="240" w:lineRule="auto"/>
        <w:ind w:firstLine="0"/>
        <w:rPr>
          <w:highlight w:val="white"/>
        </w:rPr>
      </w:pPr>
      <w:r>
        <w:rPr>
          <w:highlight w:val="white"/>
        </w:rPr>
        <w:t>Sara Alebrahim: 0009-0002-3643-2553</w:t>
      </w:r>
    </w:p>
    <w:p w:rsidR="00EB59A2" w:rsidRDefault="00000000">
      <w:pPr>
        <w:spacing w:before="240" w:line="240" w:lineRule="auto"/>
        <w:rPr>
          <w:highlight w:val="white"/>
        </w:rPr>
      </w:pPr>
      <w:r>
        <w:rPr>
          <w:color w:val="222222"/>
        </w:rPr>
        <w:br/>
      </w:r>
    </w:p>
    <w:p w:rsidR="00EB59A2" w:rsidRDefault="00EB59A2">
      <w:pPr>
        <w:ind w:firstLine="0"/>
        <w:rPr>
          <w:b/>
        </w:rPr>
      </w:pPr>
    </w:p>
    <w:p w:rsidR="00EB59A2" w:rsidRDefault="00EB59A2">
      <w:pPr>
        <w:ind w:firstLine="0"/>
        <w:rPr>
          <w:b/>
        </w:rPr>
      </w:pPr>
    </w:p>
    <w:p w:rsidR="00EB59A2" w:rsidRDefault="00EB59A2">
      <w:pPr>
        <w:ind w:firstLine="0"/>
        <w:rPr>
          <w:b/>
        </w:rPr>
      </w:pPr>
    </w:p>
    <w:p w:rsidR="00EB59A2" w:rsidRDefault="00EB59A2">
      <w:pPr>
        <w:ind w:firstLine="0"/>
        <w:rPr>
          <w:b/>
        </w:rPr>
      </w:pPr>
    </w:p>
    <w:p w:rsidR="00EB59A2" w:rsidRDefault="00EB59A2">
      <w:pPr>
        <w:ind w:firstLine="0"/>
        <w:rPr>
          <w:b/>
        </w:rPr>
      </w:pPr>
    </w:p>
    <w:p w:rsidR="00EB59A2" w:rsidRDefault="00EB59A2">
      <w:pPr>
        <w:ind w:firstLine="0"/>
        <w:rPr>
          <w:b/>
        </w:rPr>
      </w:pPr>
    </w:p>
    <w:p w:rsidR="00EB59A2" w:rsidRDefault="00EB59A2">
      <w:pPr>
        <w:ind w:firstLine="0"/>
        <w:rPr>
          <w:b/>
        </w:rPr>
      </w:pPr>
    </w:p>
    <w:p w:rsidR="00057714" w:rsidRDefault="00057714">
      <w:pPr>
        <w:ind w:firstLine="0"/>
        <w:rPr>
          <w:b/>
        </w:rPr>
      </w:pPr>
    </w:p>
    <w:p w:rsidR="00EB59A2" w:rsidRDefault="00000000">
      <w:pPr>
        <w:ind w:firstLine="0"/>
        <w:rPr>
          <w:b/>
        </w:rPr>
      </w:pPr>
      <w:r>
        <w:rPr>
          <w:b/>
        </w:rPr>
        <w:lastRenderedPageBreak/>
        <w:t>ABSTRACT:</w:t>
      </w:r>
    </w:p>
    <w:p w:rsidR="00EB59A2" w:rsidRDefault="00000000">
      <w:pPr>
        <w:spacing w:line="360" w:lineRule="auto"/>
        <w:ind w:firstLine="0"/>
        <w:rPr>
          <w:color w:val="000000"/>
        </w:rPr>
        <w:sectPr w:rsidR="00EB59A2">
          <w:pgSz w:w="12240" w:h="20160"/>
          <w:pgMar w:top="1440" w:right="1440" w:bottom="1440" w:left="1440" w:header="720" w:footer="720" w:gutter="0"/>
          <w:pgNumType w:start="1"/>
          <w:cols w:space="720"/>
          <w:titlePg/>
        </w:sectPr>
      </w:pPr>
      <w:r>
        <w:rPr>
          <w:color w:val="000000"/>
        </w:rPr>
        <w:t xml:space="preserve">Granular cell tumors (GCT) are rare tumors that develop from Schwann cells which are glial cells surrounding neurons of the peripheral nervous system (PNS) that serve in the process of myelination. </w:t>
      </w:r>
      <w:r>
        <w:t xml:space="preserve">GCTs are known to arise in a much different manner making them variable. </w:t>
      </w:r>
    </w:p>
    <w:p w:rsidR="00EB59A2" w:rsidRDefault="00EB59A2">
      <w:pPr>
        <w:pStyle w:val="Heading1"/>
        <w:jc w:val="left"/>
      </w:pPr>
    </w:p>
    <w:p w:rsidR="00EB59A2" w:rsidRDefault="00000000">
      <w:pPr>
        <w:ind w:firstLine="0"/>
        <w:rPr>
          <w:b/>
        </w:rPr>
      </w:pPr>
      <w:r>
        <w:rPr>
          <w:b/>
        </w:rPr>
        <w:t>Key words: Granular cell tumors, Schwann cells, malignant, giant cell astrocytoma</w:t>
      </w:r>
    </w:p>
    <w:p w:rsidR="00EB59A2" w:rsidRDefault="00EB59A2">
      <w:pPr>
        <w:ind w:firstLine="0"/>
      </w:pPr>
    </w:p>
    <w:p w:rsidR="00EB59A2" w:rsidRDefault="00000000">
      <w:pPr>
        <w:pStyle w:val="Heading1"/>
        <w:spacing w:line="360" w:lineRule="auto"/>
        <w:jc w:val="left"/>
      </w:pPr>
      <w:r>
        <w:t>INTRODUCTION:</w:t>
      </w:r>
    </w:p>
    <w:p w:rsidR="00EB59A2" w:rsidRDefault="00EB59A2"/>
    <w:p w:rsidR="00EB59A2" w:rsidRDefault="00000000">
      <w:pPr>
        <w:spacing w:line="360" w:lineRule="auto"/>
        <w:ind w:firstLine="0"/>
      </w:pPr>
      <w:bookmarkStart w:id="0" w:name="_gjdgxs" w:colFirst="0" w:colLast="0"/>
      <w:bookmarkEnd w:id="0"/>
      <w:r>
        <w:t>Granular cell tumors (GCT) are soft tissue tumors</w:t>
      </w:r>
      <w:r>
        <w:rPr>
          <w:vertAlign w:val="superscript"/>
        </w:rPr>
        <w:t xml:space="preserve"> </w:t>
      </w:r>
      <w:r>
        <w:t>[1], originating from Schwann cells thereby possessing characteristic pathological findings. These can behave as either benign or malignant affecting the gastrointestinal tract, skin, and oral cavity more frequently. However, granular cell tumors may occur in any part of the body</w:t>
      </w:r>
      <w:r>
        <w:rPr>
          <w:vertAlign w:val="superscript"/>
        </w:rPr>
        <w:t xml:space="preserve"> </w:t>
      </w:r>
      <w:r>
        <w:t>[2]. They often are classified as benign</w:t>
      </w:r>
      <w:r>
        <w:rPr>
          <w:vertAlign w:val="superscript"/>
        </w:rPr>
        <w:t xml:space="preserve"> </w:t>
      </w:r>
      <w:r>
        <w:t>but it has been discovered that less than 2% of the total cases of granular cell tumors can be malignant</w:t>
      </w:r>
      <w:r>
        <w:rPr>
          <w:vertAlign w:val="superscript"/>
        </w:rPr>
        <w:t xml:space="preserve"> </w:t>
      </w:r>
      <w:r>
        <w:t>[3,4]. Certain genetic disorders, including Noonan syndrome and neurofibromatosis may include GCTs as a clinical finding</w:t>
      </w:r>
      <w:r>
        <w:rPr>
          <w:vertAlign w:val="superscript"/>
        </w:rPr>
        <w:t xml:space="preserve"> </w:t>
      </w:r>
      <w:r>
        <w:t>[5]. There are numerous types of GCTs including Diffusely Infiltrative Pattern Granular Cell Tumor, Epithelioid Appearance Granular Cell Tumor, Spindle Cell Appearance Abrikossoff's tumor, Granular Cell Myoblastoma, Granular cell Nerve Sheath Tumor, Granular Cell Schwannoma and much more</w:t>
      </w:r>
      <w:r>
        <w:rPr>
          <w:vertAlign w:val="superscript"/>
        </w:rPr>
        <w:t xml:space="preserve"> </w:t>
      </w:r>
      <w:r>
        <w:t>[6,7]. Definitive management of GCTs is surgical resection</w:t>
      </w:r>
      <w:r>
        <w:rPr>
          <w:vertAlign w:val="superscript"/>
        </w:rPr>
        <w:t xml:space="preserve"> </w:t>
      </w:r>
      <w:r>
        <w:t xml:space="preserve">[8]. These are usually small (typically 1-3 cm), painless, solitary, and can be asymptomatic initially, in case of benign lesions. GCTs are slow growing and tend to have good prognosis if diagnosed early in malignant lesions whereas benign doesn't require any typical course of action. </w:t>
      </w:r>
    </w:p>
    <w:p w:rsidR="00EB59A2" w:rsidRDefault="00EB59A2">
      <w:pPr>
        <w:spacing w:line="360" w:lineRule="auto"/>
        <w:ind w:firstLine="0"/>
      </w:pPr>
    </w:p>
    <w:p w:rsidR="00EB59A2" w:rsidRDefault="00000000">
      <w:pPr>
        <w:spacing w:line="360" w:lineRule="auto"/>
        <w:ind w:firstLine="0"/>
      </w:pPr>
      <w:r>
        <w:t>Granular cell astrocytoma (GCA) is a rare type of malignant brain tumor, and is usually positive for glial fibrillary acidic protein (GFAP), S100, CD68, and epithelial membrane antigen (EMA) [9]. GCTs of the brain tend to be malignant, more frequent in females, and can remain asymptomatic until detected in biopsy. GCAs are made up of massive astrocytic cells with plenty of eosinophilic granular cytoplasm that react with the GFAP and S100 proteins. Except for the granular cell astrocytoma (GCA), most GCTs of the central nervous system (CNS) and other body parts tend to be benign, yet when malignant, these tumors are rare and often difficult to treat</w:t>
      </w:r>
      <w:r>
        <w:rPr>
          <w:vertAlign w:val="superscript"/>
        </w:rPr>
        <w:t xml:space="preserve"> </w:t>
      </w:r>
      <w:r>
        <w:t>[10]. Generally, all GCAs occur in the cerebral hemispheres</w:t>
      </w:r>
      <w:r>
        <w:rPr>
          <w:vertAlign w:val="superscript"/>
        </w:rPr>
        <w:t xml:space="preserve"> </w:t>
      </w:r>
      <w:r>
        <w:t>and are a type of infiltrative brain tumor with most reported cases occurring in the suprasellar region. GCAs can be seen, though very rarely infratentorial within the cerebellum or spinal cord</w:t>
      </w:r>
      <w:r>
        <w:rPr>
          <w:vertAlign w:val="superscript"/>
        </w:rPr>
        <w:t xml:space="preserve"> </w:t>
      </w:r>
      <w:r>
        <w:t>[11].</w:t>
      </w:r>
    </w:p>
    <w:p w:rsidR="00EB59A2" w:rsidRDefault="00EB59A2">
      <w:pPr>
        <w:spacing w:line="360" w:lineRule="auto"/>
      </w:pPr>
      <w:bookmarkStart w:id="1" w:name="_30j0zll" w:colFirst="0" w:colLast="0"/>
      <w:bookmarkEnd w:id="1"/>
    </w:p>
    <w:p w:rsidR="00EB59A2" w:rsidRDefault="00EB59A2">
      <w:pPr>
        <w:pStyle w:val="Heading1"/>
        <w:spacing w:line="360" w:lineRule="auto"/>
        <w:jc w:val="left"/>
      </w:pPr>
    </w:p>
    <w:p w:rsidR="00EB59A2" w:rsidRDefault="00000000">
      <w:pPr>
        <w:pStyle w:val="Heading1"/>
        <w:spacing w:line="360" w:lineRule="auto"/>
        <w:jc w:val="left"/>
      </w:pPr>
      <w:r>
        <w:t>CASE PRESENTATION:</w:t>
      </w:r>
    </w:p>
    <w:p w:rsidR="00EB59A2" w:rsidRDefault="00EB59A2"/>
    <w:p w:rsidR="00EB59A2" w:rsidRDefault="00000000">
      <w:pPr>
        <w:spacing w:line="360" w:lineRule="auto"/>
        <w:ind w:firstLine="0"/>
      </w:pPr>
      <w:r>
        <w:t xml:space="preserve">A 39-year-old male presented to the out-patient department with decreased word output, inability to complete sentences and difficulty in reading. He had occasional headache and vomiting. There </w:t>
      </w:r>
      <w:r>
        <w:lastRenderedPageBreak/>
        <w:t>were no episodes of seizures and no history of weakness of limbs. He did not have any other co-morbidities and also no similar history in the family.</w:t>
      </w:r>
    </w:p>
    <w:p w:rsidR="00EB59A2" w:rsidRDefault="00EB59A2">
      <w:pPr>
        <w:spacing w:line="360" w:lineRule="auto"/>
        <w:ind w:firstLine="0"/>
      </w:pPr>
    </w:p>
    <w:p w:rsidR="00EB59A2" w:rsidRDefault="00000000">
      <w:pPr>
        <w:spacing w:line="360" w:lineRule="auto"/>
        <w:ind w:firstLine="0"/>
      </w:pPr>
      <w:r>
        <w:rPr>
          <w:color w:val="000000"/>
        </w:rPr>
        <w:t xml:space="preserve">MRI Brain </w:t>
      </w:r>
      <w:r>
        <w:t xml:space="preserve">with contrast revealed a heterogeneous irregular rim of an enhancing lesion with a size of 3.6x3.4x2.4 cm appearing in the left frontal subcortical region with mild perilesional edema extending into the corona radiata and external capsule (Figure 1). Due to increased intracranial pressure, there was a mild midline shift of 5.3mm towards the right side. Moreover, there was no evidence of intralesional hemorrhage or calcification seen. </w:t>
      </w:r>
    </w:p>
    <w:p w:rsidR="00EB59A2" w:rsidRDefault="00000000">
      <w:pPr>
        <w:spacing w:line="360" w:lineRule="auto"/>
      </w:pPr>
      <w:r>
        <w:rPr>
          <w:noProof/>
        </w:rPr>
        <w:drawing>
          <wp:anchor distT="0" distB="0" distL="114300" distR="114300" simplePos="0" relativeHeight="251658240" behindDoc="0" locked="0" layoutInCell="1" hidden="0" allowOverlap="1">
            <wp:simplePos x="0" y="0"/>
            <wp:positionH relativeFrom="column">
              <wp:posOffset>609600</wp:posOffset>
            </wp:positionH>
            <wp:positionV relativeFrom="paragraph">
              <wp:posOffset>84455</wp:posOffset>
            </wp:positionV>
            <wp:extent cx="4400550" cy="2476500"/>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
                    <a:srcRect/>
                    <a:stretch>
                      <a:fillRect/>
                    </a:stretch>
                  </pic:blipFill>
                  <pic:spPr>
                    <a:xfrm>
                      <a:off x="0" y="0"/>
                      <a:ext cx="4400550" cy="2476500"/>
                    </a:xfrm>
                    <a:prstGeom prst="rect">
                      <a:avLst/>
                    </a:prstGeom>
                    <a:ln/>
                  </pic:spPr>
                </pic:pic>
              </a:graphicData>
            </a:graphic>
          </wp:anchor>
        </w:drawing>
      </w:r>
    </w:p>
    <w:p w:rsidR="00EB59A2" w:rsidRDefault="00EB59A2">
      <w:pPr>
        <w:spacing w:line="360" w:lineRule="auto"/>
      </w:pPr>
    </w:p>
    <w:p w:rsidR="00EB59A2" w:rsidRDefault="00EB59A2">
      <w:pPr>
        <w:spacing w:line="360" w:lineRule="auto"/>
        <w:ind w:firstLine="0"/>
      </w:pPr>
    </w:p>
    <w:p w:rsidR="00EB59A2" w:rsidRDefault="00EB59A2"/>
    <w:p w:rsidR="00EB59A2" w:rsidRDefault="00EB59A2"/>
    <w:p w:rsidR="00EB59A2" w:rsidRDefault="00EB59A2"/>
    <w:p w:rsidR="00EB59A2" w:rsidRDefault="00EB59A2"/>
    <w:p w:rsidR="00EB59A2" w:rsidRDefault="00EB59A2"/>
    <w:p w:rsidR="00EB59A2" w:rsidRDefault="00EB59A2"/>
    <w:p w:rsidR="00EB59A2" w:rsidRDefault="00000000">
      <w:pPr>
        <w:spacing w:line="360" w:lineRule="auto"/>
        <w:ind w:firstLine="0"/>
        <w:rPr>
          <w:b/>
        </w:rPr>
      </w:pPr>
      <w:r>
        <w:rPr>
          <w:b/>
        </w:rPr>
        <w:t xml:space="preserve">Figure 1: </w:t>
      </w:r>
      <w:r>
        <w:rPr>
          <w:b/>
          <w:color w:val="000000"/>
        </w:rPr>
        <w:t xml:space="preserve">MRI Brain </w:t>
      </w:r>
      <w:r>
        <w:rPr>
          <w:b/>
        </w:rPr>
        <w:t>with contrast - a heterogeneous irregular rim of an enhancing lesion with a size of 3.6x3.4x2.4 cm appearing in the left frontal subcortical region with mild perilesional edema extending into the corona radiata and external capsule</w:t>
      </w:r>
    </w:p>
    <w:p w:rsidR="00EB59A2" w:rsidRDefault="00EB59A2"/>
    <w:p w:rsidR="00EB59A2" w:rsidRDefault="00000000">
      <w:pPr>
        <w:ind w:firstLine="0"/>
      </w:pPr>
      <w:r>
        <w:t>A magnetic resonance spectroscopy (MRS) was performed and revealed an increased choline, considered as a marker in neoplasms, reduced NAA and prominent lipid/lactate peak. (Ch/NAA-4.0) (Ch/Cr-1.7). (Figure 2)</w:t>
      </w:r>
    </w:p>
    <w:p w:rsidR="00EB59A2" w:rsidRDefault="00000000">
      <w:r>
        <w:rPr>
          <w:noProof/>
        </w:rPr>
        <w:drawing>
          <wp:anchor distT="0" distB="0" distL="114300" distR="114300" simplePos="0" relativeHeight="251659264" behindDoc="0" locked="0" layoutInCell="1" hidden="0" allowOverlap="1">
            <wp:simplePos x="0" y="0"/>
            <wp:positionH relativeFrom="column">
              <wp:posOffset>-279393</wp:posOffset>
            </wp:positionH>
            <wp:positionV relativeFrom="paragraph">
              <wp:posOffset>205740</wp:posOffset>
            </wp:positionV>
            <wp:extent cx="2842895" cy="1654175"/>
            <wp:effectExtent l="0" t="0" r="0" b="0"/>
            <wp:wrapSquare wrapText="bothSides" distT="0" distB="0" distL="114300" distR="11430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2842895" cy="1654175"/>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2705100</wp:posOffset>
            </wp:positionH>
            <wp:positionV relativeFrom="paragraph">
              <wp:posOffset>208280</wp:posOffset>
            </wp:positionV>
            <wp:extent cx="2842895" cy="1654175"/>
            <wp:effectExtent l="0" t="0" r="0" b="0"/>
            <wp:wrapSquare wrapText="bothSides" distT="0" distB="0" distL="114300" distR="11430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2842895" cy="1654175"/>
                    </a:xfrm>
                    <a:prstGeom prst="rect">
                      <a:avLst/>
                    </a:prstGeom>
                    <a:ln/>
                  </pic:spPr>
                </pic:pic>
              </a:graphicData>
            </a:graphic>
          </wp:anchor>
        </w:drawing>
      </w: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000000">
      <w:pPr>
        <w:spacing w:line="360" w:lineRule="auto"/>
        <w:ind w:firstLine="0"/>
        <w:rPr>
          <w:b/>
        </w:rPr>
      </w:pPr>
      <w:r>
        <w:rPr>
          <w:b/>
        </w:rPr>
        <w:t xml:space="preserve">Figure 2: Magnetic Resonance (MR) spectroscopy showed an increased choline, reduced NAA and prominent lipid/lactate peak. (Ch/NAA-4.0) (Ch/Cr-1.7). </w:t>
      </w:r>
    </w:p>
    <w:p w:rsidR="00EB59A2" w:rsidRDefault="00EB59A2">
      <w:pPr>
        <w:ind w:firstLine="0"/>
      </w:pPr>
    </w:p>
    <w:p w:rsidR="00EB59A2" w:rsidRDefault="00000000">
      <w:pPr>
        <w:spacing w:line="360" w:lineRule="auto"/>
        <w:ind w:firstLine="0"/>
      </w:pPr>
      <w:r>
        <w:t xml:space="preserve">A tractography was also performed showing destruction of left superior longitudinal fasciculus, superior occipito-frontal fasciculus and partial destruction of left cortical spinal tracts (Figure 3). </w:t>
      </w:r>
      <w:r>
        <w:lastRenderedPageBreak/>
        <w:t xml:space="preserve">Gray and white matter differentiation was maintained and there are no abnormal signals visualized in the rest of the cerebral hemispheres. There was subtle contrast enhancement. </w:t>
      </w:r>
      <w:r>
        <w:rPr>
          <w:noProof/>
        </w:rPr>
        <w:drawing>
          <wp:anchor distT="0" distB="0" distL="114300" distR="114300" simplePos="0" relativeHeight="251661312" behindDoc="0" locked="0" layoutInCell="1" hidden="0" allowOverlap="1">
            <wp:simplePos x="0" y="0"/>
            <wp:positionH relativeFrom="column">
              <wp:posOffset>95252</wp:posOffset>
            </wp:positionH>
            <wp:positionV relativeFrom="paragraph">
              <wp:posOffset>1167130</wp:posOffset>
            </wp:positionV>
            <wp:extent cx="5321300" cy="2673350"/>
            <wp:effectExtent l="0" t="0" r="0" b="0"/>
            <wp:wrapSquare wrapText="bothSides" distT="0" distB="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
                    <a:srcRect/>
                    <a:stretch>
                      <a:fillRect/>
                    </a:stretch>
                  </pic:blipFill>
                  <pic:spPr>
                    <a:xfrm>
                      <a:off x="0" y="0"/>
                      <a:ext cx="5321300" cy="2673350"/>
                    </a:xfrm>
                    <a:prstGeom prst="rect">
                      <a:avLst/>
                    </a:prstGeom>
                    <a:ln/>
                  </pic:spPr>
                </pic:pic>
              </a:graphicData>
            </a:graphic>
          </wp:anchor>
        </w:drawing>
      </w:r>
    </w:p>
    <w:p w:rsidR="00EB59A2" w:rsidRDefault="00EB59A2"/>
    <w:p w:rsidR="00EB59A2" w:rsidRDefault="00000000">
      <w:pPr>
        <w:spacing w:line="360" w:lineRule="auto"/>
        <w:ind w:firstLine="0"/>
        <w:rPr>
          <w:b/>
        </w:rPr>
      </w:pPr>
      <w:r>
        <w:rPr>
          <w:b/>
        </w:rPr>
        <w:t>Figure 3: Tractography showing destruction of left superior longitudinal fasciculus, superior occipito-frontal fasciculus and partial destruction of left cortical spinal tracts</w:t>
      </w:r>
    </w:p>
    <w:p w:rsidR="00EB59A2" w:rsidRDefault="00EB59A2">
      <w:pPr>
        <w:ind w:firstLine="0"/>
      </w:pPr>
    </w:p>
    <w:p w:rsidR="00EB59A2" w:rsidRDefault="00000000">
      <w:pPr>
        <w:spacing w:line="360" w:lineRule="auto"/>
        <w:ind w:firstLine="0"/>
      </w:pPr>
      <w:r>
        <w:t xml:space="preserve">In view of the location of the lesion and involvement of speech area, an awake craniotomy was planned for resection of the lesion. The goal of the surgery was maximal safe resection with function preservation. The patient was positioned </w:t>
      </w:r>
      <w:r>
        <w:rPr>
          <w:color w:val="282828"/>
          <w:shd w:val="clear" w:color="auto" w:fill="F7F7F7"/>
        </w:rPr>
        <w:t xml:space="preserve">in the supine position with the patient's head fixed with a three-pin holder (Figure 4) and </w:t>
      </w:r>
      <w:r>
        <w:t xml:space="preserve">ultrasound was used to localize the lesion before opening the dura. The lesion was identified and microsurgical gross total resection (Figure 5) was completed by using speech mapping techniques. Post procedure, the patient had intact speech and had no new onset deficits. </w:t>
      </w:r>
    </w:p>
    <w:p w:rsidR="00EB59A2" w:rsidRDefault="00000000">
      <w:r>
        <w:rPr>
          <w:noProof/>
        </w:rPr>
        <w:drawing>
          <wp:anchor distT="0" distB="0" distL="114300" distR="114300" simplePos="0" relativeHeight="251662336" behindDoc="0" locked="0" layoutInCell="1" hidden="0" allowOverlap="1">
            <wp:simplePos x="0" y="0"/>
            <wp:positionH relativeFrom="column">
              <wp:posOffset>1009650</wp:posOffset>
            </wp:positionH>
            <wp:positionV relativeFrom="paragraph">
              <wp:posOffset>0</wp:posOffset>
            </wp:positionV>
            <wp:extent cx="3282950" cy="2012950"/>
            <wp:effectExtent l="0" t="0" r="0" b="0"/>
            <wp:wrapSquare wrapText="bothSides" distT="0" distB="0" distL="114300" distR="11430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282950" cy="2012950"/>
                    </a:xfrm>
                    <a:prstGeom prst="rect">
                      <a:avLst/>
                    </a:prstGeom>
                    <a:ln/>
                  </pic:spPr>
                </pic:pic>
              </a:graphicData>
            </a:graphic>
          </wp:anchor>
        </w:drawing>
      </w: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000000">
      <w:pPr>
        <w:spacing w:line="360" w:lineRule="auto"/>
        <w:ind w:firstLine="0"/>
        <w:rPr>
          <w:b/>
        </w:rPr>
      </w:pPr>
      <w:r>
        <w:rPr>
          <w:b/>
        </w:rPr>
        <w:t xml:space="preserve">Figure 4: The patient was positioned </w:t>
      </w:r>
      <w:r>
        <w:rPr>
          <w:b/>
          <w:color w:val="282828"/>
          <w:shd w:val="clear" w:color="auto" w:fill="F7F7F7"/>
        </w:rPr>
        <w:t>in the supine position with the head fixed with a three-pin holder</w:t>
      </w:r>
    </w:p>
    <w:p w:rsidR="00EB59A2" w:rsidRDefault="00000000">
      <w:pPr>
        <w:ind w:firstLine="0"/>
      </w:pPr>
      <w:r>
        <w:rPr>
          <w:noProof/>
        </w:rPr>
        <w:lastRenderedPageBreak/>
        <w:drawing>
          <wp:anchor distT="0" distB="0" distL="114300" distR="114300" simplePos="0" relativeHeight="251663360" behindDoc="0" locked="0" layoutInCell="1" hidden="0" allowOverlap="1">
            <wp:simplePos x="0" y="0"/>
            <wp:positionH relativeFrom="column">
              <wp:posOffset>1422400</wp:posOffset>
            </wp:positionH>
            <wp:positionV relativeFrom="paragraph">
              <wp:posOffset>165100</wp:posOffset>
            </wp:positionV>
            <wp:extent cx="3105150" cy="2362200"/>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105150" cy="2362200"/>
                    </a:xfrm>
                    <a:prstGeom prst="rect">
                      <a:avLst/>
                    </a:prstGeom>
                    <a:ln/>
                  </pic:spPr>
                </pic:pic>
              </a:graphicData>
            </a:graphic>
          </wp:anchor>
        </w:drawing>
      </w: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000000">
      <w:pPr>
        <w:ind w:firstLine="0"/>
        <w:jc w:val="center"/>
        <w:rPr>
          <w:b/>
        </w:rPr>
      </w:pPr>
      <w:r>
        <w:rPr>
          <w:b/>
        </w:rPr>
        <w:t>Figure 5: Contrast MRI depicting tumor cavity and gross total resection</w:t>
      </w:r>
    </w:p>
    <w:p w:rsidR="00EB59A2" w:rsidRDefault="00000000">
      <w:pPr>
        <w:spacing w:line="360" w:lineRule="auto"/>
        <w:ind w:firstLine="0"/>
      </w:pPr>
      <w:r>
        <w:t>The histopathology (Figure 6) was reported as Granular Cell Tumor. Immunohistochemistry also confirmed the same. Considering the nature of the lesion, tumor board decided to give radiation to the tumor bed along with chemotherapy and follow up imaging. The patient has completed radiotherapy and is tumor free at two years follow up, without any deficits.</w:t>
      </w:r>
    </w:p>
    <w:p w:rsidR="00EB59A2" w:rsidRDefault="00000000">
      <w:pPr>
        <w:ind w:firstLine="0"/>
      </w:pPr>
      <w:r>
        <w:rPr>
          <w:noProof/>
        </w:rPr>
        <w:drawing>
          <wp:anchor distT="0" distB="0" distL="114300" distR="114300" simplePos="0" relativeHeight="251664384" behindDoc="0" locked="0" layoutInCell="1" hidden="0" allowOverlap="1">
            <wp:simplePos x="0" y="0"/>
            <wp:positionH relativeFrom="column">
              <wp:posOffset>1212850</wp:posOffset>
            </wp:positionH>
            <wp:positionV relativeFrom="paragraph">
              <wp:posOffset>149225</wp:posOffset>
            </wp:positionV>
            <wp:extent cx="3517900" cy="2400300"/>
            <wp:effectExtent l="0" t="0" r="0" b="0"/>
            <wp:wrapSquare wrapText="bothSides" distT="0" distB="0" distL="114300" distR="11430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3517900" cy="2400300"/>
                    </a:xfrm>
                    <a:prstGeom prst="rect">
                      <a:avLst/>
                    </a:prstGeom>
                    <a:ln/>
                  </pic:spPr>
                </pic:pic>
              </a:graphicData>
            </a:graphic>
          </wp:anchor>
        </w:drawing>
      </w: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EB59A2">
      <w:pPr>
        <w:ind w:firstLine="0"/>
      </w:pPr>
    </w:p>
    <w:p w:rsidR="00EB59A2" w:rsidRDefault="00000000">
      <w:pPr>
        <w:spacing w:line="360" w:lineRule="auto"/>
        <w:ind w:firstLine="0"/>
        <w:rPr>
          <w:b/>
        </w:rPr>
      </w:pPr>
      <w:r>
        <w:rPr>
          <w:b/>
        </w:rPr>
        <w:t xml:space="preserve">Figure 6: </w:t>
      </w:r>
      <w:r>
        <w:rPr>
          <w:b/>
          <w:color w:val="222222"/>
          <w:highlight w:val="white"/>
        </w:rPr>
        <w:t>Section studies shows poorly defined mass composed of sheets of cells separated by thin collagenous bands. Cells are round to polygonal with abundant eosinophilic cytoplasm with coarse granules. Cell boarder is distinct at places with syncytial pattern at some area. Nuclei is large and vesicular.</w:t>
      </w:r>
    </w:p>
    <w:p w:rsidR="00EB59A2" w:rsidRDefault="00EB59A2">
      <w:pPr>
        <w:pStyle w:val="Heading1"/>
        <w:jc w:val="left"/>
      </w:pPr>
    </w:p>
    <w:p w:rsidR="00EB59A2" w:rsidRDefault="00000000">
      <w:pPr>
        <w:pStyle w:val="Heading1"/>
        <w:jc w:val="left"/>
        <w:rPr>
          <w:color w:val="FF0000"/>
        </w:rPr>
      </w:pPr>
      <w:r>
        <w:t>DISCUSSION:</w:t>
      </w:r>
    </w:p>
    <w:p w:rsidR="00EB59A2" w:rsidRDefault="00000000">
      <w:pPr>
        <w:spacing w:line="360" w:lineRule="auto"/>
        <w:ind w:firstLine="0"/>
      </w:pPr>
      <w:r>
        <w:t>Granular Cell Tumor was determined to be originating from peripheral nerves, due to its similar resemblance to peripheral nerves and of Schwann cells that was shown by immunohistochemistry and electron microscopy</w:t>
      </w:r>
      <w:r>
        <w:rPr>
          <w:vertAlign w:val="superscript"/>
        </w:rPr>
        <w:t xml:space="preserve"> </w:t>
      </w:r>
      <w:r>
        <w:t>[12]. According to their location, GCTs may have different cell sources and noticeably varied clinical symptoms. GCTs have been observed in a number of CNS regions. Granular cell astrocytoma (GCA), also known as cerebral GCT, is an uncommon variant of an infiltrative astrocytoma that contains a significant number of granular cells. There have only been around 70 cases of GCA documented in the literature</w:t>
      </w:r>
      <w:r>
        <w:rPr>
          <w:vertAlign w:val="superscript"/>
        </w:rPr>
        <w:t xml:space="preserve"> </w:t>
      </w:r>
      <w:r>
        <w:t xml:space="preserve">[10]. But unlike GCTs, which are often benign, GCAs frequently present as aggressive glioblastoma. The </w:t>
      </w:r>
      <w:r>
        <w:lastRenderedPageBreak/>
        <w:t>cerebellum, pineal gland, and spinal cord have all been reported with a very small number of cases, but the cerebral hemispheres account for the majority of cases. Most hemispheres involve more than one lobe, with the parietal lobe appearing most frequently followed by the frontal, temporal, and occipital lobes in that order [13]. Patients with GCA are often between the age range of 27 to 83 (median age 58 years). The male to female ratio among patients is 2:1, with a male predominance [12].</w:t>
      </w:r>
    </w:p>
    <w:p w:rsidR="00EB59A2" w:rsidRDefault="00EB59A2">
      <w:pPr>
        <w:spacing w:line="360" w:lineRule="auto"/>
        <w:ind w:firstLine="0"/>
        <w:rPr>
          <w:highlight w:val="white"/>
        </w:rPr>
      </w:pPr>
    </w:p>
    <w:p w:rsidR="00EB59A2" w:rsidRDefault="00000000">
      <w:pPr>
        <w:spacing w:line="360" w:lineRule="auto"/>
        <w:ind w:firstLine="0"/>
        <w:rPr>
          <w:highlight w:val="white"/>
        </w:rPr>
      </w:pPr>
      <w:r>
        <w:rPr>
          <w:highlight w:val="white"/>
        </w:rPr>
        <w:t xml:space="preserve">From a histological perspective, macrophages and granular tumor cells might be mistaken. Because of this, it's critical to distinguish GCA from a variety of reactive lesions, including multiple sclerosis, progressive multifocal leukoencephalopathy and cerebral infarction [15]. In addition to considerable nuclear enlargement and atypia, GCAs frequently exhibit extensive eosinophilic nucleoli, characteristics that are not common in reactive central nervous system lesions in macrophages. To differentiate GCA from other disorders, it is also useful to look for a conventional infiltrating astrocytoma component and tumor cells that are bigger than macrophages [16]. </w:t>
      </w:r>
    </w:p>
    <w:p w:rsidR="00EB59A2" w:rsidRDefault="00EB59A2">
      <w:pPr>
        <w:spacing w:line="360" w:lineRule="auto"/>
        <w:ind w:firstLine="0"/>
        <w:rPr>
          <w:highlight w:val="white"/>
        </w:rPr>
      </w:pPr>
    </w:p>
    <w:p w:rsidR="00EB59A2" w:rsidRDefault="00000000">
      <w:pPr>
        <w:spacing w:line="360" w:lineRule="auto"/>
        <w:ind w:firstLine="0"/>
      </w:pPr>
      <w:r>
        <w:t>Histologically, GCAs with WHO grades II and III might display aggressive behavior. Tumors of grade 2 were those that occasionally exhibited nuclear atypia but lacked mitosis. But the presence of an uncommon mitosis does not transform the tumor into an anaplastic astrocytoma. Tumors classified as grade 3 have hypercellularity, evident nuclear atypia, and noticeable mitotic activity [15]. The combination of conventional infiltrating astrocytoma and high-grade neoplastic findings in the histology supports the diagnosis of GCA. Granular cell tumor histology demonstrates strong GFAP immunostaining, and its association with traditional astrocytoma suggests an astrocytic origin</w:t>
      </w:r>
      <w:r>
        <w:rPr>
          <w:vertAlign w:val="superscript"/>
        </w:rPr>
        <w:t xml:space="preserve"> </w:t>
      </w:r>
      <w:r>
        <w:t>[10].</w:t>
      </w:r>
    </w:p>
    <w:p w:rsidR="00EB59A2" w:rsidRDefault="00EB59A2">
      <w:pPr>
        <w:spacing w:line="360" w:lineRule="auto"/>
        <w:ind w:firstLine="0"/>
      </w:pPr>
    </w:p>
    <w:p w:rsidR="00EB59A2" w:rsidRDefault="00000000">
      <w:pPr>
        <w:spacing w:line="360" w:lineRule="auto"/>
        <w:ind w:firstLine="0"/>
      </w:pPr>
      <w:r>
        <w:t>High-grade astrocytoma overlaps with genetic anomalies found in GCAs, which are not always specific. These include epidermal growth factor receptor amplification, homozygous deletion of CDKN2A, allelic losses at loci 1p, 8p, 9p, 10q, 13q, 17p, 19q, and 22q, as well as methylation of the MGMT promoter</w:t>
      </w:r>
      <w:r>
        <w:rPr>
          <w:vertAlign w:val="superscript"/>
        </w:rPr>
        <w:t xml:space="preserve"> </w:t>
      </w:r>
      <w:r>
        <w:t xml:space="preserve">[13]. Nearly all patients, including those with low-grade lesions, had loss of 9p &amp; 10q. Several high-grade GCA cancers had TP53 mutations as well as simultaneous deletions of p14 and p16. Despite being a frequent occurrence in high-grade astrocytomas, epidermal growth factor receptor amplification was not seen in a small group of GCA [15]. </w:t>
      </w:r>
    </w:p>
    <w:p w:rsidR="00EB59A2" w:rsidRDefault="00EB59A2">
      <w:pPr>
        <w:spacing w:line="360" w:lineRule="auto"/>
        <w:ind w:firstLine="0"/>
      </w:pPr>
    </w:p>
    <w:p w:rsidR="00EB59A2" w:rsidRDefault="00000000">
      <w:pPr>
        <w:spacing w:line="360" w:lineRule="auto"/>
        <w:ind w:firstLine="0"/>
      </w:pPr>
      <w:r>
        <w:t>Due to the aggressive nature of GCAs most patients die within the first year of diagnosis. Patients exhibit symptoms such as new onset seizures, headache, nausea, impaired vision, disorientation, aphasia, and hemiparesis. Patients with GCAs treated surgically and then postoperatively followed by chemotherapy and radiotherapy</w:t>
      </w:r>
      <w:r>
        <w:rPr>
          <w:vertAlign w:val="superscript"/>
        </w:rPr>
        <w:t xml:space="preserve"> </w:t>
      </w:r>
      <w:r>
        <w:t>[14].</w:t>
      </w:r>
    </w:p>
    <w:p w:rsidR="00EB59A2" w:rsidRDefault="00EB59A2">
      <w:pPr>
        <w:spacing w:line="360" w:lineRule="auto"/>
        <w:ind w:firstLine="0"/>
      </w:pPr>
    </w:p>
    <w:p w:rsidR="00644A27" w:rsidRDefault="00644A27">
      <w:pPr>
        <w:spacing w:line="360" w:lineRule="auto"/>
        <w:ind w:firstLine="0"/>
      </w:pPr>
    </w:p>
    <w:p w:rsidR="00644A27" w:rsidRDefault="00644A27">
      <w:pPr>
        <w:spacing w:line="360" w:lineRule="auto"/>
        <w:ind w:firstLine="0"/>
      </w:pPr>
    </w:p>
    <w:p w:rsidR="00644A27" w:rsidRDefault="00644A27">
      <w:pPr>
        <w:spacing w:line="360" w:lineRule="auto"/>
        <w:ind w:firstLine="0"/>
      </w:pPr>
    </w:p>
    <w:p w:rsidR="00644A27" w:rsidRDefault="00644A27">
      <w:pPr>
        <w:spacing w:line="360" w:lineRule="auto"/>
        <w:ind w:firstLine="0"/>
      </w:pPr>
    </w:p>
    <w:p w:rsidR="00EB59A2" w:rsidRDefault="00000000">
      <w:pPr>
        <w:spacing w:line="360" w:lineRule="auto"/>
        <w:ind w:firstLine="0"/>
      </w:pPr>
      <w:r>
        <w:lastRenderedPageBreak/>
        <w:t>A few similar cases in the literature are described below:</w:t>
      </w:r>
    </w:p>
    <w:p w:rsidR="00EB59A2" w:rsidRDefault="00EB59A2">
      <w:pPr>
        <w:spacing w:line="360" w:lineRule="auto"/>
        <w:ind w:firstLine="0"/>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25"/>
        <w:gridCol w:w="1545"/>
        <w:gridCol w:w="1935"/>
        <w:gridCol w:w="1170"/>
        <w:gridCol w:w="1725"/>
        <w:gridCol w:w="1560"/>
      </w:tblGrid>
      <w:tr w:rsidR="00EB59A2">
        <w:tc>
          <w:tcPr>
            <w:tcW w:w="142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Study; Year</w:t>
            </w:r>
          </w:p>
        </w:tc>
        <w:tc>
          <w:tcPr>
            <w:tcW w:w="154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Demographic features</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Past History</w:t>
            </w:r>
          </w:p>
        </w:tc>
        <w:tc>
          <w:tcPr>
            <w:tcW w:w="117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Duration of illness</w:t>
            </w:r>
          </w:p>
        </w:tc>
        <w:tc>
          <w:tcPr>
            <w:tcW w:w="1725" w:type="dxa"/>
            <w:shd w:val="clear" w:color="auto" w:fill="auto"/>
            <w:tcMar>
              <w:top w:w="100" w:type="dxa"/>
              <w:left w:w="100" w:type="dxa"/>
              <w:bottom w:w="100" w:type="dxa"/>
              <w:right w:w="100" w:type="dxa"/>
            </w:tcMar>
          </w:tcPr>
          <w:p w:rsidR="00EB59A2" w:rsidRDefault="00644A27">
            <w:pPr>
              <w:widowControl w:val="0"/>
              <w:pBdr>
                <w:top w:val="nil"/>
                <w:left w:val="nil"/>
                <w:bottom w:val="nil"/>
                <w:right w:val="nil"/>
                <w:between w:val="nil"/>
              </w:pBdr>
              <w:spacing w:line="240" w:lineRule="auto"/>
              <w:ind w:firstLine="0"/>
            </w:pPr>
            <w:r>
              <w:t>Investigations</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Treatment given</w:t>
            </w:r>
          </w:p>
        </w:tc>
      </w:tr>
      <w:tr w:rsidR="00EB59A2">
        <w:tc>
          <w:tcPr>
            <w:tcW w:w="142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A case of Recurrent granular cell tumor; 2007[8]</w:t>
            </w:r>
          </w:p>
        </w:tc>
        <w:tc>
          <w:tcPr>
            <w:tcW w:w="154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rPr>
                <w:color w:val="333333"/>
                <w:highlight w:val="white"/>
              </w:rPr>
              <w:t xml:space="preserve">16-year-old female </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previous history of granular cell tumor</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pPr>
            <w:r>
              <w:rPr>
                <w:color w:val="333333"/>
                <w:highlight w:val="white"/>
              </w:rPr>
              <w:t xml:space="preserve"> 3-year history of a painless mass on the right side of her neck</w:t>
            </w:r>
          </w:p>
        </w:tc>
        <w:tc>
          <w:tcPr>
            <w:tcW w:w="172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clinical examination: Approximately 2 x 1 cm of a yellowish, solid, nodular mass were seen.</w:t>
            </w:r>
          </w:p>
          <w:p w:rsidR="00EB59A2" w:rsidRDefault="00000000">
            <w:pPr>
              <w:widowControl w:val="0"/>
              <w:pBdr>
                <w:top w:val="nil"/>
                <w:left w:val="nil"/>
                <w:bottom w:val="nil"/>
                <w:right w:val="nil"/>
                <w:between w:val="nil"/>
              </w:pBdr>
              <w:spacing w:line="240" w:lineRule="auto"/>
              <w:ind w:firstLine="0"/>
            </w:pPr>
            <w:r>
              <w:t>Ultrasonography: To rule out metastases, cervical lymph nodes were examined.</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Under local anesthetic, the lesion was removed. </w:t>
            </w:r>
          </w:p>
          <w:p w:rsidR="00EB59A2" w:rsidRDefault="00000000">
            <w:pPr>
              <w:widowControl w:val="0"/>
              <w:pBdr>
                <w:top w:val="nil"/>
                <w:left w:val="nil"/>
                <w:bottom w:val="nil"/>
                <w:right w:val="nil"/>
                <w:between w:val="nil"/>
              </w:pBdr>
              <w:spacing w:line="240" w:lineRule="auto"/>
              <w:ind w:firstLine="0"/>
            </w:pPr>
            <w:r>
              <w:t>Postoperative treatment: silicone blocks and topical steroid therapy were used. Follow up.</w:t>
            </w:r>
          </w:p>
        </w:tc>
      </w:tr>
      <w:tr w:rsidR="00EB59A2">
        <w:trPr>
          <w:trHeight w:val="1925"/>
        </w:trPr>
        <w:tc>
          <w:tcPr>
            <w:tcW w:w="142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pPr>
            <w:r>
              <w:rPr>
                <w:color w:val="333333"/>
                <w:highlight w:val="white"/>
              </w:rPr>
              <w:t xml:space="preserve">29-year-old female </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Amenorrhea</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12 months</w:t>
            </w:r>
          </w:p>
        </w:tc>
        <w:tc>
          <w:tcPr>
            <w:tcW w:w="172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Total resection, pterional approach</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44-year-old 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None</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Subtotal resection, transspheniodal approach</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50-year-old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Bilateral Visual Deficits</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3 years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Total resection, pterional approach</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9-year-old 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Lumbodorsal pain</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2 months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Subtotal resection, Laminectomy</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12-year-old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None</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spacing w:line="240" w:lineRule="auto"/>
              <w:ind w:firstLine="0"/>
            </w:pPr>
            <w:r>
              <w:t>Surgical: Subtotal resection, Laminectomy</w:t>
            </w:r>
          </w:p>
        </w:tc>
      </w:tr>
      <w:tr w:rsidR="00EB59A2">
        <w:trPr>
          <w:trHeight w:val="500"/>
        </w:trPr>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 xml:space="preserve">Granular cell tumors </w:t>
            </w:r>
            <w:r>
              <w:lastRenderedPageBreak/>
              <w:t>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lastRenderedPageBreak/>
              <w:t>25-year-old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Epilepsy</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3 weeks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Surgical: total resection, left </w:t>
            </w:r>
            <w:r>
              <w:lastRenderedPageBreak/>
              <w:t>frontal craniotomy</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45-year-old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Facial hypesthesia</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2 years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Surgical: Biopsy, </w:t>
            </w:r>
            <w:r w:rsidR="00644A27">
              <w:t>Trans nasal</w:t>
            </w:r>
            <w:r>
              <w:t xml:space="preserve"> approach</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tumors in the central nervous system; 2016 [10]</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29-year-old 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Occipital pain</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1 year</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Surgical: Subtotal resection, </w:t>
            </w:r>
            <w:proofErr w:type="gramStart"/>
            <w:r>
              <w:t>Far</w:t>
            </w:r>
            <w:proofErr w:type="gramEnd"/>
            <w:r>
              <w:t xml:space="preserve"> lateral craniotomy</w:t>
            </w:r>
          </w:p>
        </w:tc>
      </w:tr>
      <w:tr w:rsidR="00EB59A2">
        <w:tc>
          <w:tcPr>
            <w:tcW w:w="1425" w:type="dxa"/>
            <w:shd w:val="clear" w:color="auto" w:fill="auto"/>
            <w:tcMar>
              <w:top w:w="100" w:type="dxa"/>
              <w:left w:w="100" w:type="dxa"/>
              <w:bottom w:w="100" w:type="dxa"/>
              <w:right w:w="100" w:type="dxa"/>
            </w:tcMar>
          </w:tcPr>
          <w:p w:rsidR="00EB59A2" w:rsidRDefault="00000000">
            <w:pPr>
              <w:pStyle w:val="Heading1"/>
              <w:keepNext w:val="0"/>
              <w:keepLines w:val="0"/>
              <w:widowControl w:val="0"/>
              <w:shd w:val="clear" w:color="auto" w:fill="FFFFFF"/>
              <w:spacing w:after="240" w:line="240" w:lineRule="auto"/>
              <w:jc w:val="left"/>
              <w:rPr>
                <w:b w:val="0"/>
              </w:rPr>
            </w:pPr>
            <w:bookmarkStart w:id="2" w:name="_o1js9m1z3jix" w:colFirst="0" w:colLast="0"/>
            <w:bookmarkEnd w:id="2"/>
            <w:r>
              <w:rPr>
                <w:b w:val="0"/>
              </w:rPr>
              <w:t>Granular cell astrocytoma of the pineal region; 2015 [11]</w:t>
            </w:r>
          </w:p>
          <w:p w:rsidR="00EB59A2" w:rsidRDefault="00EB59A2">
            <w:pPr>
              <w:widowControl w:val="0"/>
              <w:spacing w:line="240" w:lineRule="auto"/>
              <w:ind w:firstLine="0"/>
            </w:pP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16-year-old 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rPr>
                <w:highlight w:val="white"/>
              </w:rPr>
              <w:t>Parinaud syndrome, raised intracranial tension</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1 month</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rPr>
                <w:highlight w:val="white"/>
              </w:rPr>
            </w:pPr>
            <w:r>
              <w:t>MRI:</w:t>
            </w:r>
            <w:r>
              <w:rPr>
                <w:highlight w:val="white"/>
              </w:rPr>
              <w:t>3 × 3 × 4–cm iso</w:t>
            </w:r>
            <w:r w:rsidR="00644A27">
              <w:rPr>
                <w:highlight w:val="white"/>
              </w:rPr>
              <w:t xml:space="preserve"> </w:t>
            </w:r>
            <w:r>
              <w:rPr>
                <w:highlight w:val="white"/>
              </w:rPr>
              <w:t>intensity lesion &amp; homogeneous contrast enhancement.</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Subtotal resection, sub</w:t>
            </w:r>
            <w:r w:rsidR="00644A27">
              <w:t xml:space="preserve"> </w:t>
            </w:r>
            <w:r>
              <w:t>temporal approach, CSF shunt</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variant meningioma; 2019 [12]</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49-year-old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unsteady walking</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None</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MRI: Sized at 5.3 x 6.7 x 5.2 cm and situated in the right parietal and temporal area.</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Surgical: Total resection, </w:t>
            </w:r>
            <w:r w:rsidR="00644A27">
              <w:t>craniotomy</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Astrocytoma; 2018 [13]</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81-year-old female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hyperlink r:id="rId11">
              <w:r>
                <w:rPr>
                  <w:color w:val="2E2E2E"/>
                </w:rPr>
                <w:t>seizure</w:t>
              </w:r>
            </w:hyperlink>
            <w:r>
              <w:rPr>
                <w:color w:val="2E2E2E"/>
              </w:rPr>
              <w:t xml:space="preserve"> and left-sided </w:t>
            </w:r>
            <w:hyperlink r:id="rId12">
              <w:r>
                <w:rPr>
                  <w:color w:val="2E2E2E"/>
                </w:rPr>
                <w:t>hemiparesis</w:t>
              </w:r>
            </w:hyperlink>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None</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2E2E2E"/>
              </w:rPr>
            </w:pPr>
            <w:r>
              <w:t xml:space="preserve">CT: </w:t>
            </w:r>
            <w:r>
              <w:rPr>
                <w:color w:val="2E2E2E"/>
              </w:rPr>
              <w:t xml:space="preserve">hypodensity in the right </w:t>
            </w:r>
            <w:hyperlink r:id="rId13">
              <w:r>
                <w:rPr>
                  <w:color w:val="2E2E2E"/>
                </w:rPr>
                <w:t>temporal lobe</w:t>
              </w:r>
            </w:hyperlink>
            <w:r>
              <w:rPr>
                <w:color w:val="2E2E2E"/>
              </w:rPr>
              <w:t>;</w:t>
            </w:r>
          </w:p>
          <w:p w:rsidR="00EB59A2" w:rsidRDefault="00000000">
            <w:pPr>
              <w:widowControl w:val="0"/>
              <w:spacing w:line="240" w:lineRule="auto"/>
              <w:ind w:firstLine="0"/>
            </w:pPr>
            <w:r>
              <w:rPr>
                <w:color w:val="2E2E2E"/>
              </w:rPr>
              <w:t xml:space="preserve">MRI: subcortical white matter mass in the right temporal occipital region. </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Surgical: Total resection</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tumor of the neurohypophysis; 2018 [14]</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28-year-old male</w:t>
            </w:r>
          </w:p>
        </w:tc>
        <w:tc>
          <w:tcPr>
            <w:tcW w:w="1935"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rPr>
                <w:color w:val="2E2E2E"/>
              </w:rPr>
            </w:pPr>
            <w:r>
              <w:rPr>
                <w:color w:val="2E2E2E"/>
              </w:rPr>
              <w:t>factor-VII deficiency</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2 years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Clinical examination: decrease facial and body hair;</w:t>
            </w:r>
          </w:p>
          <w:p w:rsidR="00EB59A2" w:rsidRDefault="00644A27">
            <w:pPr>
              <w:widowControl w:val="0"/>
              <w:spacing w:line="240" w:lineRule="auto"/>
              <w:ind w:firstLine="0"/>
            </w:pPr>
            <w:r>
              <w:t>Ophthalmological</w:t>
            </w:r>
            <w:r w:rsidR="00000000">
              <w:t xml:space="preserve"> examination: bilateral optic atrophy;</w:t>
            </w:r>
          </w:p>
          <w:p w:rsidR="00EB59A2" w:rsidRDefault="00000000">
            <w:pPr>
              <w:widowControl w:val="0"/>
              <w:spacing w:line="240" w:lineRule="auto"/>
              <w:ind w:firstLine="0"/>
            </w:pPr>
            <w:r>
              <w:t xml:space="preserve">MRI: big suprasellar mass compressing </w:t>
            </w:r>
            <w:r>
              <w:lastRenderedPageBreak/>
              <w:t>pituitary and optic chiasm.</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lastRenderedPageBreak/>
              <w:t xml:space="preserve">First: trans-sphenoidal endoscopy </w:t>
            </w:r>
          </w:p>
          <w:p w:rsidR="00EB59A2" w:rsidRDefault="00EB59A2">
            <w:pPr>
              <w:widowControl w:val="0"/>
              <w:pBdr>
                <w:top w:val="nil"/>
                <w:left w:val="nil"/>
                <w:bottom w:val="nil"/>
                <w:right w:val="nil"/>
                <w:between w:val="nil"/>
              </w:pBdr>
              <w:spacing w:line="240" w:lineRule="auto"/>
              <w:ind w:firstLine="0"/>
            </w:pPr>
          </w:p>
          <w:p w:rsidR="00EB59A2" w:rsidRDefault="00000000">
            <w:pPr>
              <w:widowControl w:val="0"/>
              <w:pBdr>
                <w:top w:val="nil"/>
                <w:left w:val="nil"/>
                <w:bottom w:val="nil"/>
                <w:right w:val="nil"/>
                <w:between w:val="nil"/>
              </w:pBdr>
              <w:spacing w:line="240" w:lineRule="auto"/>
              <w:ind w:firstLine="0"/>
            </w:pPr>
            <w:r>
              <w:t>Second: Surgical subtotal resection; transcranial approach.</w:t>
            </w:r>
          </w:p>
        </w:tc>
      </w:tr>
      <w:tr w:rsidR="00EB59A2">
        <w:tc>
          <w:tcPr>
            <w:tcW w:w="1425" w:type="dxa"/>
            <w:shd w:val="clear" w:color="auto" w:fill="auto"/>
            <w:tcMar>
              <w:top w:w="100" w:type="dxa"/>
              <w:left w:w="100" w:type="dxa"/>
              <w:bottom w:w="100" w:type="dxa"/>
              <w:right w:w="100" w:type="dxa"/>
            </w:tcMar>
          </w:tcPr>
          <w:p w:rsidR="00EB59A2" w:rsidRDefault="00000000">
            <w:pPr>
              <w:widowControl w:val="0"/>
              <w:spacing w:line="240" w:lineRule="auto"/>
              <w:ind w:firstLine="0"/>
            </w:pPr>
            <w:r>
              <w:t>Granular cell Astrocytoma; 2012 [16]</w:t>
            </w:r>
          </w:p>
        </w:tc>
        <w:tc>
          <w:tcPr>
            <w:tcW w:w="1545"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75-year-old male</w:t>
            </w:r>
          </w:p>
        </w:tc>
        <w:tc>
          <w:tcPr>
            <w:tcW w:w="1935" w:type="dxa"/>
            <w:shd w:val="clear" w:color="auto" w:fill="auto"/>
            <w:tcMar>
              <w:top w:w="100" w:type="dxa"/>
              <w:left w:w="100" w:type="dxa"/>
              <w:bottom w:w="100" w:type="dxa"/>
              <w:right w:w="100" w:type="dxa"/>
            </w:tcMar>
          </w:tcPr>
          <w:p w:rsidR="00EB59A2" w:rsidRDefault="00644A27">
            <w:pPr>
              <w:widowControl w:val="0"/>
              <w:pBdr>
                <w:top w:val="nil"/>
                <w:left w:val="nil"/>
                <w:bottom w:val="nil"/>
                <w:right w:val="nil"/>
                <w:between w:val="nil"/>
              </w:pBdr>
              <w:spacing w:line="240" w:lineRule="auto"/>
              <w:ind w:firstLine="0"/>
              <w:rPr>
                <w:color w:val="2E2E2E"/>
              </w:rPr>
            </w:pPr>
            <w:r>
              <w:rPr>
                <w:color w:val="2E2E2E"/>
              </w:rPr>
              <w:t>8-year</w:t>
            </w:r>
            <w:r w:rsidR="00000000">
              <w:rPr>
                <w:color w:val="2E2E2E"/>
              </w:rPr>
              <w:t xml:space="preserve"> history of hypertension and MI 5 years back</w:t>
            </w:r>
          </w:p>
        </w:tc>
        <w:tc>
          <w:tcPr>
            <w:tcW w:w="1170" w:type="dxa"/>
            <w:shd w:val="clear" w:color="auto" w:fill="auto"/>
            <w:tcMar>
              <w:top w:w="100" w:type="dxa"/>
              <w:left w:w="100" w:type="dxa"/>
              <w:bottom w:w="100" w:type="dxa"/>
              <w:right w:w="100" w:type="dxa"/>
            </w:tcMar>
          </w:tcPr>
          <w:p w:rsidR="00EB59A2" w:rsidRDefault="00000000">
            <w:pPr>
              <w:widowControl w:val="0"/>
              <w:spacing w:line="240" w:lineRule="auto"/>
              <w:ind w:firstLine="0"/>
              <w:rPr>
                <w:color w:val="333333"/>
                <w:highlight w:val="white"/>
              </w:rPr>
            </w:pPr>
            <w:r>
              <w:rPr>
                <w:color w:val="333333"/>
                <w:highlight w:val="white"/>
              </w:rPr>
              <w:t>3 months</w:t>
            </w:r>
          </w:p>
        </w:tc>
        <w:tc>
          <w:tcPr>
            <w:tcW w:w="1725" w:type="dxa"/>
            <w:shd w:val="clear" w:color="auto" w:fill="auto"/>
            <w:tcMar>
              <w:top w:w="100" w:type="dxa"/>
              <w:left w:w="100" w:type="dxa"/>
              <w:bottom w:w="100" w:type="dxa"/>
              <w:right w:w="100" w:type="dxa"/>
            </w:tcMar>
          </w:tcPr>
          <w:p w:rsidR="00EB59A2" w:rsidRDefault="00000000">
            <w:pPr>
              <w:widowControl w:val="0"/>
              <w:spacing w:line="240" w:lineRule="auto"/>
              <w:ind w:firstLine="0"/>
            </w:pPr>
            <w:r>
              <w:t>CT and MRI: 6.5cm mass seen in frontal lobe and anterior genu of corpus callosum;</w:t>
            </w:r>
          </w:p>
          <w:p w:rsidR="00EB59A2" w:rsidRDefault="00000000">
            <w:pPr>
              <w:widowControl w:val="0"/>
              <w:spacing w:line="240" w:lineRule="auto"/>
              <w:ind w:firstLine="0"/>
            </w:pPr>
            <w:r>
              <w:t>Biopsy</w:t>
            </w:r>
          </w:p>
        </w:tc>
        <w:tc>
          <w:tcPr>
            <w:tcW w:w="1560" w:type="dxa"/>
            <w:shd w:val="clear" w:color="auto" w:fill="auto"/>
            <w:tcMar>
              <w:top w:w="100" w:type="dxa"/>
              <w:left w:w="100" w:type="dxa"/>
              <w:bottom w:w="100" w:type="dxa"/>
              <w:right w:w="100" w:type="dxa"/>
            </w:tcMar>
          </w:tcPr>
          <w:p w:rsidR="00EB59A2" w:rsidRDefault="00000000">
            <w:pPr>
              <w:widowControl w:val="0"/>
              <w:pBdr>
                <w:top w:val="nil"/>
                <w:left w:val="nil"/>
                <w:bottom w:val="nil"/>
                <w:right w:val="nil"/>
                <w:between w:val="nil"/>
              </w:pBdr>
              <w:spacing w:line="240" w:lineRule="auto"/>
              <w:ind w:firstLine="0"/>
            </w:pPr>
            <w:r>
              <w:t xml:space="preserve">     -</w:t>
            </w:r>
          </w:p>
        </w:tc>
      </w:tr>
    </w:tbl>
    <w:p w:rsidR="00EB59A2" w:rsidRDefault="00EB59A2">
      <w:pPr>
        <w:spacing w:line="360" w:lineRule="auto"/>
        <w:ind w:firstLine="0"/>
      </w:pPr>
    </w:p>
    <w:p w:rsidR="00EB59A2" w:rsidRDefault="00EB59A2">
      <w:pPr>
        <w:spacing w:line="360" w:lineRule="auto"/>
      </w:pPr>
    </w:p>
    <w:p w:rsidR="00EB59A2" w:rsidRDefault="00000000">
      <w:pPr>
        <w:pStyle w:val="Heading1"/>
        <w:spacing w:line="360" w:lineRule="auto"/>
        <w:jc w:val="left"/>
      </w:pPr>
      <w:r>
        <w:t>CONCLUSION:</w:t>
      </w:r>
    </w:p>
    <w:p w:rsidR="00EB59A2" w:rsidRDefault="00EB59A2"/>
    <w:p w:rsidR="00EB59A2" w:rsidRDefault="00000000">
      <w:pPr>
        <w:spacing w:line="360" w:lineRule="auto"/>
        <w:ind w:firstLine="0"/>
      </w:pPr>
      <w:r>
        <w:t>Granular Cell Tumors of the brain are extremely rare lesions. Majority of the GCTs in the CNS tend to be benign and only less than 2% of the tumors detected are malignant, referred as Granular Cell Astrocytoma. Almost all GCAs are found in the cerebral hemispheres having distinct morphologic features. Unfortunately, malignant granular cell tumors are associated with aggressive clinical behavior, often difficult to treat and require expertise and precision.</w:t>
      </w:r>
    </w:p>
    <w:p w:rsidR="00EB59A2" w:rsidRDefault="00EB59A2">
      <w:pPr>
        <w:ind w:firstLine="0"/>
        <w:rPr>
          <w:b/>
          <w:color w:val="000000"/>
        </w:rPr>
      </w:pPr>
    </w:p>
    <w:p w:rsidR="00EB59A2" w:rsidRDefault="00000000">
      <w:pPr>
        <w:ind w:firstLine="0"/>
        <w:rPr>
          <w:b/>
          <w:color w:val="000000"/>
        </w:rPr>
      </w:pPr>
      <w:r>
        <w:rPr>
          <w:b/>
          <w:color w:val="000000"/>
        </w:rPr>
        <w:t xml:space="preserve">ACKNOWLEDGEMENT: </w:t>
      </w:r>
    </w:p>
    <w:p w:rsidR="00EB59A2" w:rsidRDefault="00000000">
      <w:pPr>
        <w:ind w:firstLine="0"/>
      </w:pPr>
      <w:r>
        <w:rPr>
          <w:color w:val="000000"/>
        </w:rPr>
        <w:t>None</w:t>
      </w:r>
    </w:p>
    <w:p w:rsidR="00EB59A2" w:rsidRDefault="00000000">
      <w:pPr>
        <w:ind w:firstLine="0"/>
      </w:pPr>
      <w:r>
        <w:rPr>
          <w:b/>
          <w:color w:val="000000"/>
        </w:rPr>
        <w:t>CONFLICTS OF INTEREST:</w:t>
      </w:r>
    </w:p>
    <w:p w:rsidR="00EB59A2" w:rsidRDefault="00000000">
      <w:pPr>
        <w:ind w:firstLine="0"/>
      </w:pPr>
      <w:r>
        <w:rPr>
          <w:color w:val="000000"/>
        </w:rPr>
        <w:t>None declared.</w:t>
      </w:r>
    </w:p>
    <w:p w:rsidR="00EB59A2" w:rsidRDefault="00000000">
      <w:pPr>
        <w:ind w:firstLine="0"/>
      </w:pPr>
      <w:r>
        <w:rPr>
          <w:b/>
          <w:color w:val="000000"/>
        </w:rPr>
        <w:t>AUTHOR CONTRIBUTION:</w:t>
      </w:r>
    </w:p>
    <w:p w:rsidR="00EB59A2" w:rsidRDefault="00000000">
      <w:pPr>
        <w:ind w:firstLine="0"/>
      </w:pPr>
      <w:r>
        <w:rPr>
          <w:color w:val="000000"/>
        </w:rPr>
        <w:t>All the authors contributed equally in drafting, editing, revising and finalizing the case report.</w:t>
      </w:r>
    </w:p>
    <w:p w:rsidR="00EB59A2" w:rsidRDefault="00000000">
      <w:pPr>
        <w:ind w:firstLine="0"/>
      </w:pPr>
      <w:r>
        <w:rPr>
          <w:b/>
          <w:color w:val="000000"/>
        </w:rPr>
        <w:t>ETHICAL APPROVAL: </w:t>
      </w:r>
    </w:p>
    <w:p w:rsidR="00EB59A2" w:rsidRDefault="00000000">
      <w:pPr>
        <w:ind w:firstLine="0"/>
      </w:pPr>
      <w:r>
        <w:rPr>
          <w:color w:val="000000"/>
        </w:rPr>
        <w:t>The ethical approval was not required for the case report as per the country’s guidelines.</w:t>
      </w:r>
    </w:p>
    <w:p w:rsidR="00EB59A2" w:rsidRDefault="00000000">
      <w:pPr>
        <w:ind w:firstLine="0"/>
      </w:pPr>
      <w:r>
        <w:rPr>
          <w:b/>
          <w:color w:val="000000"/>
          <w:sz w:val="25"/>
          <w:szCs w:val="25"/>
          <w:highlight w:val="white"/>
        </w:rPr>
        <w:t>CONSENT:</w:t>
      </w:r>
    </w:p>
    <w:p w:rsidR="00EB59A2" w:rsidRDefault="00000000">
      <w:pPr>
        <w:ind w:firstLine="0"/>
      </w:pPr>
      <w:r>
        <w:rPr>
          <w:color w:val="000000"/>
          <w:sz w:val="25"/>
          <w:szCs w:val="25"/>
          <w:highlight w:val="white"/>
        </w:rPr>
        <w:t>Written informed consent was obtained from the patient to publish this report.</w:t>
      </w:r>
    </w:p>
    <w:p w:rsidR="00EB59A2" w:rsidRDefault="00000000">
      <w:pPr>
        <w:ind w:firstLine="0"/>
      </w:pPr>
      <w:r>
        <w:rPr>
          <w:b/>
          <w:color w:val="000000"/>
          <w:sz w:val="25"/>
          <w:szCs w:val="25"/>
          <w:highlight w:val="white"/>
        </w:rPr>
        <w:t>DATA AVAILABILITY STATEMENT:</w:t>
      </w:r>
    </w:p>
    <w:p w:rsidR="00EB59A2" w:rsidRDefault="00000000">
      <w:pPr>
        <w:ind w:firstLine="0"/>
        <w:rPr>
          <w:color w:val="000000"/>
          <w:sz w:val="25"/>
          <w:szCs w:val="25"/>
          <w:highlight w:val="white"/>
        </w:rPr>
      </w:pPr>
      <w:r>
        <w:rPr>
          <w:color w:val="000000"/>
          <w:sz w:val="25"/>
          <w:szCs w:val="25"/>
          <w:highlight w:val="white"/>
        </w:rPr>
        <w:t>The data that support the findings of this article are available from the corresponding author upon reasonable request.</w:t>
      </w:r>
    </w:p>
    <w:p w:rsidR="00EB59A2" w:rsidRDefault="00EB59A2">
      <w:pPr>
        <w:pStyle w:val="Heading1"/>
        <w:spacing w:line="360" w:lineRule="auto"/>
        <w:jc w:val="left"/>
      </w:pPr>
    </w:p>
    <w:p w:rsidR="00EB59A2" w:rsidRDefault="00000000">
      <w:pPr>
        <w:pStyle w:val="Heading1"/>
        <w:spacing w:line="360" w:lineRule="auto"/>
        <w:jc w:val="left"/>
      </w:pPr>
      <w:r>
        <w:t>REFERENCES:</w:t>
      </w:r>
    </w:p>
    <w:p w:rsidR="00EB59A2" w:rsidRDefault="00EB59A2">
      <w:pPr>
        <w:spacing w:line="360" w:lineRule="auto"/>
        <w:ind w:firstLine="0"/>
        <w:rPr>
          <w:i/>
          <w:sz w:val="22"/>
          <w:szCs w:val="22"/>
        </w:rPr>
      </w:pPr>
    </w:p>
    <w:p w:rsidR="00EB59A2" w:rsidRDefault="00000000">
      <w:pPr>
        <w:spacing w:line="276" w:lineRule="auto"/>
        <w:ind w:firstLine="0"/>
      </w:pPr>
      <w:r>
        <w:t>1.NCI Dictionary of Cancer terms. National Cancer Institute. (n.d.). Retrieved February 19, 2023, from https://www.cancer.gov/publications/dictionaries/cancer-terms/def/granular-cell-tumor </w:t>
      </w:r>
    </w:p>
    <w:p w:rsidR="00EB59A2" w:rsidRDefault="00000000">
      <w:pPr>
        <w:spacing w:before="280" w:line="276" w:lineRule="auto"/>
        <w:ind w:firstLine="0"/>
        <w:rPr>
          <w:sz w:val="22"/>
          <w:szCs w:val="22"/>
        </w:rPr>
      </w:pPr>
      <w:r>
        <w:rPr>
          <w:sz w:val="22"/>
          <w:szCs w:val="22"/>
        </w:rPr>
        <w:lastRenderedPageBreak/>
        <w:t>2.Neelon, D., Lannan, F., &amp; Childs, J. (n.d.). </w:t>
      </w:r>
      <w:r>
        <w:rPr>
          <w:i/>
          <w:sz w:val="22"/>
          <w:szCs w:val="22"/>
        </w:rPr>
        <w:t>Granular cell tumor - statpearls - NCBI bookshelf</w:t>
      </w:r>
      <w:r>
        <w:rPr>
          <w:sz w:val="22"/>
          <w:szCs w:val="22"/>
        </w:rPr>
        <w:t xml:space="preserve">. Granular Cell Tumor. Retrieved February 19, 2023, from </w:t>
      </w:r>
      <w:hyperlink r:id="rId14">
        <w:r>
          <w:rPr>
            <w:color w:val="1155CC"/>
            <w:sz w:val="22"/>
            <w:szCs w:val="22"/>
            <w:u w:val="single"/>
          </w:rPr>
          <w:t>https://www.ncbi.nlm.nih.gov/books/NBK563150/</w:t>
        </w:r>
      </w:hyperlink>
      <w:r>
        <w:rPr>
          <w:sz w:val="22"/>
          <w:szCs w:val="22"/>
        </w:rPr>
        <w:t> </w:t>
      </w:r>
    </w:p>
    <w:p w:rsidR="00EB59A2" w:rsidRDefault="00EB59A2">
      <w:pPr>
        <w:spacing w:before="280" w:line="276" w:lineRule="auto"/>
        <w:ind w:firstLine="0"/>
        <w:rPr>
          <w:rFonts w:ascii="Arial" w:eastAsia="Arial" w:hAnsi="Arial" w:cs="Arial"/>
          <w:b/>
          <w:sz w:val="22"/>
          <w:szCs w:val="22"/>
        </w:rPr>
      </w:pPr>
    </w:p>
    <w:p w:rsidR="00EB59A2" w:rsidRDefault="00000000">
      <w:pPr>
        <w:spacing w:line="276" w:lineRule="auto"/>
        <w:ind w:firstLine="0"/>
        <w:rPr>
          <w:sz w:val="22"/>
          <w:szCs w:val="22"/>
        </w:rPr>
      </w:pPr>
      <w:r>
        <w:rPr>
          <w:sz w:val="22"/>
          <w:szCs w:val="22"/>
        </w:rPr>
        <w:t>3.Gunson, D. T. (2018). </w:t>
      </w:r>
      <w:r>
        <w:rPr>
          <w:i/>
          <w:sz w:val="22"/>
          <w:szCs w:val="22"/>
        </w:rPr>
        <w:t>Granular cell tumour</w:t>
      </w:r>
      <w:r>
        <w:rPr>
          <w:sz w:val="22"/>
          <w:szCs w:val="22"/>
        </w:rPr>
        <w:t xml:space="preserve">. DermNet. Retrieved February 19, 2023, from </w:t>
      </w:r>
      <w:hyperlink r:id="rId15">
        <w:r>
          <w:rPr>
            <w:color w:val="0000FF"/>
            <w:sz w:val="22"/>
            <w:szCs w:val="22"/>
            <w:u w:val="single"/>
          </w:rPr>
          <w:t>https://dermnetnz.org/topics/granular-cell-tumour</w:t>
        </w:r>
      </w:hyperlink>
      <w:r>
        <w:rPr>
          <w:sz w:val="22"/>
          <w:szCs w:val="22"/>
        </w:rPr>
        <w:t>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4.Vladimir O Osipov, M. D. (2022, July 29). </w:t>
      </w:r>
      <w:r>
        <w:rPr>
          <w:i/>
          <w:sz w:val="22"/>
          <w:szCs w:val="22"/>
        </w:rPr>
        <w:t>Granular cell tumors</w:t>
      </w:r>
      <w:r>
        <w:rPr>
          <w:sz w:val="22"/>
          <w:szCs w:val="22"/>
        </w:rPr>
        <w:t xml:space="preserve">. Practice Essentials, Etiology and Pathophysiology, Epidemiology. Retrieved February 19, 2023, from </w:t>
      </w:r>
      <w:hyperlink r:id="rId16">
        <w:r>
          <w:rPr>
            <w:color w:val="0000FF"/>
            <w:sz w:val="22"/>
            <w:szCs w:val="22"/>
            <w:u w:val="single"/>
          </w:rPr>
          <w:t>https://emedicine.medscape.com/article/282430-overview</w:t>
        </w:r>
      </w:hyperlink>
    </w:p>
    <w:p w:rsidR="00EB59A2" w:rsidRDefault="00000000">
      <w:pPr>
        <w:spacing w:line="276" w:lineRule="auto"/>
        <w:ind w:firstLine="0"/>
        <w:rPr>
          <w:sz w:val="22"/>
          <w:szCs w:val="22"/>
        </w:rPr>
      </w:pPr>
      <w:r>
        <w:rPr>
          <w:sz w:val="22"/>
          <w:szCs w:val="22"/>
        </w:rPr>
        <w:t> </w:t>
      </w:r>
    </w:p>
    <w:p w:rsidR="00EB59A2" w:rsidRDefault="00000000">
      <w:pPr>
        <w:spacing w:line="276" w:lineRule="auto"/>
        <w:ind w:firstLine="0"/>
        <w:rPr>
          <w:sz w:val="22"/>
          <w:szCs w:val="22"/>
        </w:rPr>
      </w:pPr>
      <w:r>
        <w:rPr>
          <w:i/>
          <w:sz w:val="22"/>
          <w:szCs w:val="22"/>
        </w:rPr>
        <w:t>5.Granular cell tumor</w:t>
      </w:r>
      <w:r>
        <w:rPr>
          <w:sz w:val="22"/>
          <w:szCs w:val="22"/>
        </w:rPr>
        <w:t>. National Organization for Rare Disorders. (2022, June 16). Retrieved February 24, 2023, from https://rarediseases.org/gard-rare-disease/granular-cell-tumor/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6.Wikimedia Foundation. (n.d.). </w:t>
      </w:r>
      <w:r>
        <w:rPr>
          <w:i/>
          <w:sz w:val="22"/>
          <w:szCs w:val="22"/>
        </w:rPr>
        <w:t>Book sources</w:t>
      </w:r>
      <w:r>
        <w:rPr>
          <w:sz w:val="22"/>
          <w:szCs w:val="22"/>
        </w:rPr>
        <w:t>. Wikipedia. Retrieved February 19, 2023, from https://en.wikipedia.org/wiki/Special:BookSources/978-1-4160-2999-1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7.David G. Hicks, M. D., &amp; Susan C. Lester, M. D. P. D. in D. P. (2016). </w:t>
      </w:r>
      <w:r>
        <w:rPr>
          <w:i/>
          <w:sz w:val="22"/>
          <w:szCs w:val="22"/>
        </w:rPr>
        <w:t>Granular cell tumor</w:t>
      </w:r>
      <w:r>
        <w:rPr>
          <w:sz w:val="22"/>
          <w:szCs w:val="22"/>
        </w:rPr>
        <w:t>. Granular Cell Tumor - an overview | ScienceDirect Topics. Retrieved February 19, 2023, from https://www.sciencedirect.com/topics/medicine-and-dentistry/granular-cell-tumor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proofErr w:type="gramStart"/>
      <w:r>
        <w:rPr>
          <w:sz w:val="22"/>
          <w:szCs w:val="22"/>
        </w:rPr>
        <w:t>8.O;,</w:t>
      </w:r>
      <w:proofErr w:type="gramEnd"/>
      <w:r>
        <w:rPr>
          <w:sz w:val="22"/>
          <w:szCs w:val="22"/>
        </w:rPr>
        <w:t xml:space="preserve"> Y. A. D. U. R. E. O. H. S. (2007). </w:t>
      </w:r>
      <w:r>
        <w:rPr>
          <w:i/>
          <w:sz w:val="22"/>
          <w:szCs w:val="22"/>
        </w:rPr>
        <w:t>Recurrent granular cell tumor: How to treat</w:t>
      </w:r>
      <w:r>
        <w:rPr>
          <w:sz w:val="22"/>
          <w:szCs w:val="22"/>
        </w:rPr>
        <w:t>. The Journal of craniofacial surgery. Retrieved February 19, 2023, from https://pubmed.ncbi.nlm.nih.gov/17912112/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proofErr w:type="gramStart"/>
      <w:r>
        <w:rPr>
          <w:sz w:val="22"/>
          <w:szCs w:val="22"/>
        </w:rPr>
        <w:t>9.N;,</w:t>
      </w:r>
      <w:proofErr w:type="gramEnd"/>
      <w:r>
        <w:rPr>
          <w:sz w:val="22"/>
          <w:szCs w:val="22"/>
        </w:rPr>
        <w:t xml:space="preserve"> S. Y. M. (2008). </w:t>
      </w:r>
      <w:r>
        <w:rPr>
          <w:i/>
          <w:sz w:val="22"/>
          <w:szCs w:val="22"/>
        </w:rPr>
        <w:t>Granular cell astrocytoma</w:t>
      </w:r>
      <w:r>
        <w:rPr>
          <w:sz w:val="22"/>
          <w:szCs w:val="22"/>
        </w:rPr>
        <w:t xml:space="preserve">. Archives of pathology &amp; laboratory medicine. Retrieved February 24, 2023, from </w:t>
      </w:r>
      <w:hyperlink r:id="rId17">
        <w:r>
          <w:rPr>
            <w:color w:val="0000FF"/>
            <w:sz w:val="22"/>
            <w:szCs w:val="22"/>
            <w:u w:val="single"/>
          </w:rPr>
          <w:t>https://pubmed.ncbi.nlm.nih.gov/19061297/</w:t>
        </w:r>
      </w:hyperlink>
      <w:r>
        <w:rPr>
          <w:sz w:val="22"/>
          <w:szCs w:val="22"/>
        </w:rPr>
        <w:t>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 xml:space="preserve">10.Peng Li </w:t>
      </w:r>
      <w:proofErr w:type="gramStart"/>
      <w:r>
        <w:rPr>
          <w:sz w:val="22"/>
          <w:szCs w:val="22"/>
        </w:rPr>
        <w:t>1 ,</w:t>
      </w:r>
      <w:proofErr w:type="gramEnd"/>
      <w:r>
        <w:rPr>
          <w:sz w:val="22"/>
          <w:szCs w:val="22"/>
        </w:rPr>
        <w:t xml:space="preserve"> Zhijun Yang 1 , Zhenmin Wang 1 , Qiangyi Zhou 1 , Shiwei Li 1 , Xingchao Wang 1 , Bo Wang 1 , Fu Zhao 2 , Pinan Liu 1. (2016). </w:t>
      </w:r>
      <w:r>
        <w:rPr>
          <w:i/>
          <w:sz w:val="22"/>
          <w:szCs w:val="22"/>
        </w:rPr>
        <w:t>Granular cell tumors in the central nervous system: A report on eight cases and a literature review</w:t>
      </w:r>
      <w:r>
        <w:rPr>
          <w:sz w:val="22"/>
          <w:szCs w:val="22"/>
        </w:rPr>
        <w:t>. British journal of neurosurgery. Retrieved February 24, 2023, from https://pubmed.ncbi.nlm.nih.gov/27188824/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11.Asri, A. C. E., Baallal, H., Zoubeir, Y., Sinaa, M., Albouzidi, A., Gazzaz, M., Akhaddar, A., Boucetta, M., &amp; Mostarchid, B. E. (2015, May 1). </w:t>
      </w:r>
      <w:r>
        <w:rPr>
          <w:i/>
          <w:sz w:val="22"/>
          <w:szCs w:val="22"/>
        </w:rPr>
        <w:t>Diagnosis and management challenge of a granular cell astrocytoma of the pineal region: Case report</w:t>
      </w:r>
      <w:r>
        <w:rPr>
          <w:sz w:val="22"/>
          <w:szCs w:val="22"/>
        </w:rPr>
        <w:t>. pediatrics. Retrieved February 24, 2023, from https://thejns.org/pediatrics/view/journals/j-neurosurg-pediatr/15/5/article-p506.xml </w:t>
      </w:r>
    </w:p>
    <w:p w:rsidR="00EB59A2" w:rsidRDefault="00EB59A2">
      <w:pPr>
        <w:spacing w:line="276" w:lineRule="auto"/>
        <w:ind w:firstLine="0"/>
        <w:rPr>
          <w:sz w:val="22"/>
          <w:szCs w:val="22"/>
        </w:rPr>
      </w:pPr>
    </w:p>
    <w:p w:rsidR="00EB59A2" w:rsidRDefault="00000000">
      <w:pPr>
        <w:spacing w:after="280" w:line="276" w:lineRule="auto"/>
        <w:ind w:firstLine="0"/>
        <w:rPr>
          <w:sz w:val="22"/>
          <w:szCs w:val="22"/>
        </w:rPr>
      </w:pPr>
      <w:r>
        <w:rPr>
          <w:sz w:val="22"/>
          <w:szCs w:val="22"/>
        </w:rPr>
        <w:t>12.Gong, C., &amp; Zhang, Z. (2019, June 1). </w:t>
      </w:r>
      <w:r>
        <w:rPr>
          <w:i/>
          <w:sz w:val="22"/>
          <w:szCs w:val="22"/>
        </w:rPr>
        <w:t>Granular cell variant of meningioma: A case report and review of the literature</w:t>
      </w:r>
      <w:r>
        <w:rPr>
          <w:sz w:val="22"/>
          <w:szCs w:val="22"/>
        </w:rPr>
        <w:t>. International journal of clinical and experimental pathology. Retrieved February 24, 2023, from https://www.ncbi.nlm.nih.gov/pmc/articles/PMC6949636/ </w:t>
      </w:r>
    </w:p>
    <w:p w:rsidR="00EB59A2" w:rsidRDefault="00EB59A2">
      <w:pPr>
        <w:spacing w:after="280" w:line="276" w:lineRule="auto"/>
        <w:ind w:firstLine="0"/>
        <w:rPr>
          <w:sz w:val="22"/>
          <w:szCs w:val="22"/>
        </w:rPr>
      </w:pPr>
    </w:p>
    <w:p w:rsidR="00EB59A2" w:rsidRDefault="00000000">
      <w:pPr>
        <w:spacing w:line="276" w:lineRule="auto"/>
        <w:ind w:firstLine="0"/>
        <w:rPr>
          <w:sz w:val="22"/>
          <w:szCs w:val="22"/>
        </w:rPr>
      </w:pPr>
      <w:r>
        <w:rPr>
          <w:sz w:val="22"/>
          <w:szCs w:val="22"/>
        </w:rPr>
        <w:t>13.Rohan Gupta a, Supriya Gupta b, Nathaniel Shapiro b, Scott Rahimi c, Suash Sharma a. (2018, June 15). </w:t>
      </w:r>
      <w:r>
        <w:rPr>
          <w:i/>
          <w:sz w:val="22"/>
          <w:szCs w:val="22"/>
        </w:rPr>
        <w:t>Granular cell astrocytoma: Case report</w:t>
      </w:r>
      <w:r>
        <w:rPr>
          <w:sz w:val="22"/>
          <w:szCs w:val="22"/>
        </w:rPr>
        <w:t xml:space="preserve">. Human Pathology: Case Reports. Retrieved February 24, 2023, from </w:t>
      </w:r>
      <w:hyperlink r:id="rId18">
        <w:r>
          <w:rPr>
            <w:color w:val="1155CC"/>
            <w:sz w:val="22"/>
            <w:szCs w:val="22"/>
            <w:u w:val="single"/>
          </w:rPr>
          <w:t>https://www.sciencedirect.com/science/article/pii/S2214330018300555</w:t>
        </w:r>
      </w:hyperlink>
      <w:r>
        <w:rPr>
          <w:sz w:val="22"/>
          <w:szCs w:val="22"/>
        </w:rPr>
        <w:t> </w:t>
      </w:r>
    </w:p>
    <w:p w:rsidR="00EB59A2" w:rsidRDefault="00EB59A2">
      <w:pPr>
        <w:spacing w:line="276" w:lineRule="auto"/>
        <w:ind w:firstLine="0"/>
        <w:rPr>
          <w:sz w:val="22"/>
          <w:szCs w:val="22"/>
        </w:rPr>
      </w:pPr>
    </w:p>
    <w:p w:rsidR="00EB59A2" w:rsidRDefault="00000000">
      <w:pPr>
        <w:spacing w:line="276" w:lineRule="auto"/>
        <w:ind w:firstLine="0"/>
        <w:rPr>
          <w:sz w:val="22"/>
          <w:szCs w:val="22"/>
        </w:rPr>
      </w:pPr>
      <w:r>
        <w:rPr>
          <w:sz w:val="22"/>
          <w:szCs w:val="22"/>
        </w:rPr>
        <w:t>14.Bello, C. T., Cipriano, P., Henriques, V., Duarte, J. S., &amp; Marques, C. C. (2018, April 27). </w:t>
      </w:r>
      <w:r>
        <w:rPr>
          <w:i/>
          <w:sz w:val="22"/>
          <w:szCs w:val="22"/>
        </w:rPr>
        <w:t>Granular cell tumour of the neurohypophysis: An unusual cause of hypopituitarism</w:t>
      </w:r>
      <w:r>
        <w:rPr>
          <w:sz w:val="22"/>
          <w:szCs w:val="22"/>
        </w:rPr>
        <w:t xml:space="preserve">. EDM Case Reports. Retrieved February 24, 2023, from </w:t>
      </w:r>
      <w:hyperlink r:id="rId19">
        <w:r>
          <w:rPr>
            <w:color w:val="1155CC"/>
            <w:sz w:val="22"/>
            <w:szCs w:val="22"/>
            <w:u w:val="single"/>
          </w:rPr>
          <w:t>https://edm.bioscientifica.com/view/journals/edm/2018/1/EDM17-0178.xml</w:t>
        </w:r>
      </w:hyperlink>
      <w:r>
        <w:rPr>
          <w:sz w:val="22"/>
          <w:szCs w:val="22"/>
        </w:rPr>
        <w:t> </w:t>
      </w:r>
    </w:p>
    <w:p w:rsidR="00EB59A2" w:rsidRDefault="00EB59A2">
      <w:pPr>
        <w:spacing w:line="276" w:lineRule="auto"/>
        <w:ind w:firstLine="0"/>
        <w:rPr>
          <w:sz w:val="22"/>
          <w:szCs w:val="22"/>
        </w:rPr>
      </w:pPr>
    </w:p>
    <w:p w:rsidR="00EB59A2" w:rsidRDefault="00000000">
      <w:pPr>
        <w:spacing w:before="240" w:after="240" w:line="276" w:lineRule="auto"/>
        <w:ind w:firstLine="0"/>
        <w:rPr>
          <w:color w:val="1155CC"/>
          <w:sz w:val="22"/>
          <w:szCs w:val="22"/>
          <w:u w:val="single"/>
        </w:rPr>
      </w:pPr>
      <w:r>
        <w:rPr>
          <w:sz w:val="22"/>
          <w:szCs w:val="22"/>
        </w:rPr>
        <w:t xml:space="preserve">15.Shi Y, Morgenstern N. Granular cell astrocytoma [Internet]. Allen Press. Allen Press; 2008 [cited 2023Apr12]. Available from: </w:t>
      </w:r>
      <w:hyperlink r:id="rId20">
        <w:r>
          <w:rPr>
            <w:color w:val="1155CC"/>
            <w:sz w:val="22"/>
            <w:szCs w:val="22"/>
            <w:u w:val="single"/>
          </w:rPr>
          <w:t>https://meridian.allenpress.com/aplm/article/132/12/1946/63850/Granular-Cell-Astrocytoma</w:t>
        </w:r>
      </w:hyperlink>
    </w:p>
    <w:p w:rsidR="00EB59A2" w:rsidRDefault="00EB59A2">
      <w:pPr>
        <w:spacing w:before="240" w:after="240" w:line="276" w:lineRule="auto"/>
        <w:ind w:firstLine="0"/>
        <w:rPr>
          <w:sz w:val="22"/>
          <w:szCs w:val="22"/>
        </w:rPr>
      </w:pPr>
    </w:p>
    <w:p w:rsidR="00EB59A2" w:rsidRDefault="00000000">
      <w:pPr>
        <w:spacing w:before="240" w:after="240" w:line="276" w:lineRule="auto"/>
        <w:ind w:firstLine="0"/>
        <w:rPr>
          <w:sz w:val="22"/>
          <w:szCs w:val="22"/>
        </w:rPr>
        <w:sectPr w:rsidR="00EB59A2">
          <w:type w:val="continuous"/>
          <w:pgSz w:w="12240" w:h="20160"/>
          <w:pgMar w:top="1440" w:right="1440" w:bottom="1440" w:left="1440" w:header="708" w:footer="708" w:gutter="0"/>
          <w:cols w:space="720"/>
        </w:sectPr>
      </w:pPr>
      <w:r>
        <w:rPr>
          <w:sz w:val="22"/>
          <w:szCs w:val="22"/>
        </w:rPr>
        <w:t xml:space="preserve">16.Kim KH, Song JY, Choi CH, et al. Granular cell astrocytoma: Report of a case. </w:t>
      </w:r>
      <w:r>
        <w:rPr>
          <w:i/>
          <w:sz w:val="22"/>
          <w:szCs w:val="22"/>
        </w:rPr>
        <w:t>Korean Journal of Pathology</w:t>
      </w:r>
      <w:r>
        <w:rPr>
          <w:sz w:val="22"/>
          <w:szCs w:val="22"/>
        </w:rPr>
        <w:t xml:space="preserve">. 2012;46(4):370. doi:10.4132/koreanjpathol.2012.46.4.370 </w:t>
      </w:r>
    </w:p>
    <w:p w:rsidR="00EB59A2" w:rsidRDefault="00EB59A2">
      <w:pPr>
        <w:spacing w:line="276" w:lineRule="auto"/>
        <w:sectPr w:rsidR="00EB59A2">
          <w:type w:val="continuous"/>
          <w:pgSz w:w="12240" w:h="20160"/>
          <w:pgMar w:top="1440" w:right="1440" w:bottom="1440" w:left="1440" w:header="720" w:footer="720" w:gutter="0"/>
          <w:pgNumType w:start="1"/>
          <w:cols w:space="720"/>
          <w:titlePg/>
        </w:sectPr>
      </w:pPr>
    </w:p>
    <w:p w:rsidR="00EB59A2" w:rsidRDefault="00EB59A2">
      <w:pPr>
        <w:pStyle w:val="Heading1"/>
        <w:spacing w:line="360" w:lineRule="auto"/>
        <w:jc w:val="left"/>
      </w:pPr>
      <w:bookmarkStart w:id="3" w:name="_1fob9te" w:colFirst="0" w:colLast="0"/>
      <w:bookmarkEnd w:id="3"/>
    </w:p>
    <w:sectPr w:rsidR="00EB59A2">
      <w:pgSz w:w="12240" w:h="20160"/>
      <w:pgMar w:top="1440" w:right="1440" w:bottom="1440" w:left="1440" w:header="708" w:footer="70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59A2"/>
    <w:rsid w:val="00057714"/>
    <w:rsid w:val="00644A27"/>
    <w:rsid w:val="00C05334"/>
    <w:rsid w:val="00EB59A2"/>
    <w:rsid w:val="00F0308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71296"/>
  <w15:docId w15:val="{BDAC08B9-27F4-46CB-9CA1-A05735939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IN" w:bidi="ar-SA"/>
      </w:rPr>
    </w:rPrDefault>
    <w:pPrDefault>
      <w:pPr>
        <w:spacing w:line="480"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ind w:firstLine="0"/>
      <w:jc w:val="center"/>
      <w:outlineLvl w:val="0"/>
    </w:pPr>
    <w:rPr>
      <w: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line="240" w:lineRule="auto"/>
    </w:pPr>
    <w:rPr>
      <w:rFonts w:ascii="Calibri" w:eastAsia="Calibri" w:hAnsi="Calibri" w:cs="Calibri"/>
      <w:sz w:val="56"/>
      <w:szCs w:val="56"/>
    </w:rPr>
  </w:style>
  <w:style w:type="paragraph" w:styleId="Subtitle">
    <w:name w:val="Subtitle"/>
    <w:basedOn w:val="Normal"/>
    <w:next w:val="Normal"/>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www.sciencedirect.com/topics/medicine-and-dentistry/temporal-lobe" TargetMode="External"/><Relationship Id="rId18" Type="http://schemas.openxmlformats.org/officeDocument/2006/relationships/hyperlink" Target="https://www.sciencedirect.com/science/article/pii/S2214330018300555" TargetMode="Externa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hyperlink" Target="https://www.sciencedirect.com/topics/medicine-and-dentistry/hemiparesis" TargetMode="External"/><Relationship Id="rId17" Type="http://schemas.openxmlformats.org/officeDocument/2006/relationships/hyperlink" Target="https://pubmed.ncbi.nlm.nih.gov/19061297/" TargetMode="External"/><Relationship Id="rId2" Type="http://schemas.openxmlformats.org/officeDocument/2006/relationships/settings" Target="settings.xml"/><Relationship Id="rId16" Type="http://schemas.openxmlformats.org/officeDocument/2006/relationships/hyperlink" Target="https://emedicine.medscape.com/article/282430-overview" TargetMode="External"/><Relationship Id="rId20" Type="http://schemas.openxmlformats.org/officeDocument/2006/relationships/hyperlink" Target="https://meridian.allenpress.com/aplm/article/132/12/1946/63850/Granular-Cell-Astrocytoma"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www.sciencedirect.com/topics/medicine-and-dentistry/epileptic-seizure" TargetMode="External"/><Relationship Id="rId5" Type="http://schemas.openxmlformats.org/officeDocument/2006/relationships/image" Target="media/image2.png"/><Relationship Id="rId15" Type="http://schemas.openxmlformats.org/officeDocument/2006/relationships/hyperlink" Target="https://dermnetnz.org/topics/granular-cell-tumour" TargetMode="External"/><Relationship Id="rId10" Type="http://schemas.openxmlformats.org/officeDocument/2006/relationships/image" Target="media/image7.png"/><Relationship Id="rId19" Type="http://schemas.openxmlformats.org/officeDocument/2006/relationships/hyperlink" Target="https://edm.bioscientifica.com/view/journals/edm/2018/1/EDM17-0178.xml" TargetMode="Externa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hyperlink" Target="https://www.ncbi.nlm.nih.gov/books/NBK563150/"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Pages>
  <Words>2853</Words>
  <Characters>16265</Characters>
  <Application>Microsoft Office Word</Application>
  <DocSecurity>0</DocSecurity>
  <Lines>135</Lines>
  <Paragraphs>38</Paragraphs>
  <ScaleCrop>false</ScaleCrop>
  <Company/>
  <LinksUpToDate>false</LinksUpToDate>
  <CharactersWithSpaces>19080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Vivek Sanker</cp:lastModifiedBy>
  <cp:revision>5</cp:revision>
  <dcterms:created xsi:type="dcterms:W3CDTF">2023-05-11T07:00:00Z</dcterms:created>
  <dcterms:modified xsi:type="dcterms:W3CDTF">2023-05-11T07:03:00Z</dcterms:modified>
</cp:coreProperties>
</file>